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الأحکام الشرعیة علی مذهب الإمامیة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8844_1067777946">
            <w:r>
              <w:rPr>
                <w:webHidden/>
                <w:rStyle w:val="IndexLink"/>
                <w:rtl w:val="true"/>
              </w:rPr>
              <w:t>هویة الکتاب</w:t>
            </w:r>
            <w:r>
              <w:rPr>
                <w:rStyle w:val="IndexLink"/>
                <w:rtl w:val="true"/>
              </w:rPr>
              <w:tab/>
            </w:r>
            <w:r>
              <w:rPr>
                <w:rStyle w:val="IndexLink"/>
              </w:rPr>
              <w:t>62</w:t>
            </w:r>
          </w:hyperlink>
        </w:p>
        <w:p>
          <w:pPr>
            <w:pStyle w:val="Contents2"/>
            <w:tabs>
              <w:tab w:val="clear" w:pos="8743"/>
              <w:tab w:val="right" w:pos="9026" w:leader="dot"/>
            </w:tabs>
            <w:rPr/>
          </w:pPr>
          <w:hyperlink w:anchor="__RefHeading___Toc4118846_1067777946">
            <w:r>
              <w:rPr>
                <w:webHidden/>
                <w:rStyle w:val="IndexLink"/>
                <w:rtl w:val="true"/>
              </w:rPr>
              <w:t>اشارة</w:t>
            </w:r>
            <w:r>
              <w:rPr>
                <w:rStyle w:val="IndexLink"/>
                <w:rtl w:val="true"/>
              </w:rPr>
              <w:tab/>
            </w:r>
            <w:r>
              <w:rPr>
                <w:rStyle w:val="IndexLink"/>
              </w:rPr>
              <w:t>62</w:t>
            </w:r>
          </w:hyperlink>
        </w:p>
        <w:p>
          <w:pPr>
            <w:pStyle w:val="Contents2"/>
            <w:tabs>
              <w:tab w:val="clear" w:pos="8743"/>
              <w:tab w:val="right" w:pos="9026" w:leader="dot"/>
            </w:tabs>
            <w:rPr/>
          </w:pPr>
          <w:hyperlink w:anchor="__RefHeading___Toc4118848_1067777946">
            <w:r>
              <w:rPr>
                <w:webHidden/>
                <w:rStyle w:val="IndexLink"/>
                <w:rtl w:val="true"/>
              </w:rPr>
              <w:t>المدخل</w:t>
            </w:r>
            <w:r>
              <w:rPr>
                <w:rStyle w:val="IndexLink"/>
                <w:rtl w:val="true"/>
              </w:rPr>
              <w:tab/>
            </w:r>
            <w:r>
              <w:rPr>
                <w:rStyle w:val="IndexLink"/>
              </w:rPr>
              <w:t>63</w:t>
            </w:r>
          </w:hyperlink>
        </w:p>
        <w:p>
          <w:pPr>
            <w:pStyle w:val="Contents2"/>
            <w:tabs>
              <w:tab w:val="clear" w:pos="8743"/>
              <w:tab w:val="right" w:pos="9026" w:leader="dot"/>
            </w:tabs>
            <w:rPr/>
          </w:pPr>
          <w:hyperlink w:anchor="__RefHeading___Toc4118850_1067777946">
            <w:r>
              <w:rPr>
                <w:webHidden/>
                <w:rStyle w:val="IndexLink"/>
                <w:rtl w:val="true"/>
              </w:rPr>
              <w:t>مع العلاّمة الحلّي في موسوعاته الفقهية</w:t>
            </w:r>
            <w:r>
              <w:rPr>
                <w:rStyle w:val="IndexLink"/>
                <w:rtl w:val="true"/>
              </w:rPr>
              <w:tab/>
            </w:r>
            <w:r>
              <w:rPr>
                <w:rStyle w:val="IndexLink"/>
              </w:rPr>
              <w:t>64</w:t>
            </w:r>
          </w:hyperlink>
        </w:p>
        <w:p>
          <w:pPr>
            <w:pStyle w:val="Contents3"/>
            <w:tabs>
              <w:tab w:val="clear" w:pos="8459"/>
              <w:tab w:val="right" w:pos="9026" w:leader="dot"/>
            </w:tabs>
            <w:rPr/>
          </w:pPr>
          <w:hyperlink w:anchor="__RefHeading___Toc4118852_106777794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4118854_1067777946">
            <w:r>
              <w:rPr>
                <w:webHidden/>
                <w:rStyle w:val="IndexLink"/>
                <w:rtl w:val="true"/>
              </w:rPr>
              <w:t>فقد تكرر منه تأليف تلو تأليف في علم واحد لأجل غايات مختلفة،</w:t>
            </w:r>
            <w:r>
              <w:rPr>
                <w:rStyle w:val="IndexLink"/>
                <w:rtl w:val="true"/>
              </w:rPr>
              <w:tab/>
            </w:r>
            <w:r>
              <w:rPr>
                <w:rStyle w:val="IndexLink"/>
              </w:rPr>
              <w:t>67</w:t>
            </w:r>
          </w:hyperlink>
        </w:p>
        <w:p>
          <w:pPr>
            <w:pStyle w:val="Contents4"/>
            <w:tabs>
              <w:tab w:val="clear" w:pos="8176"/>
              <w:tab w:val="right" w:pos="9026" w:leader="dot"/>
            </w:tabs>
            <w:rPr/>
          </w:pPr>
          <w:hyperlink w:anchor="__RefHeading___Toc4118856_1067777946">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4118858_1067777946">
            <w:r>
              <w:rPr>
                <w:webHidden/>
                <w:rStyle w:val="IndexLink"/>
                <w:rtl w:val="true"/>
              </w:rPr>
              <w:t>الأوّل</w:t>
            </w:r>
            <w:r>
              <w:rPr>
                <w:rStyle w:val="IndexLink"/>
                <w:rtl w:val="true"/>
              </w:rPr>
              <w:t xml:space="preserve">: </w:t>
            </w:r>
            <w:r>
              <w:rPr>
                <w:rStyle w:val="IndexLink"/>
                <w:rtl w:val="true"/>
              </w:rPr>
              <w:t>تبصرة المتعلمين</w:t>
            </w:r>
            <w:r>
              <w:rPr>
                <w:rStyle w:val="IndexLink"/>
                <w:rtl w:val="true"/>
              </w:rPr>
              <w:t>:</w:t>
              <w:tab/>
            </w:r>
            <w:r>
              <w:rPr>
                <w:rStyle w:val="IndexLink"/>
              </w:rPr>
              <w:t>67</w:t>
            </w:r>
          </w:hyperlink>
        </w:p>
        <w:p>
          <w:pPr>
            <w:pStyle w:val="Contents4"/>
            <w:tabs>
              <w:tab w:val="clear" w:pos="8176"/>
              <w:tab w:val="right" w:pos="9026" w:leader="dot"/>
            </w:tabs>
            <w:rPr/>
          </w:pPr>
          <w:hyperlink w:anchor="__RefHeading___Toc4118860_1067777946">
            <w:r>
              <w:rPr>
                <w:webHidden/>
                <w:rStyle w:val="IndexLink"/>
                <w:rtl w:val="true"/>
              </w:rPr>
              <w:t>الثاني</w:t>
            </w:r>
            <w:r>
              <w:rPr>
                <w:rStyle w:val="IndexLink"/>
                <w:rtl w:val="true"/>
              </w:rPr>
              <w:t xml:space="preserve">: </w:t>
            </w:r>
            <w:r>
              <w:rPr>
                <w:rStyle w:val="IndexLink"/>
                <w:rtl w:val="true"/>
              </w:rPr>
              <w:t>إرشاد الأذهان إلى أحكام الإيمان</w:t>
            </w:r>
            <w:r>
              <w:rPr>
                <w:rStyle w:val="IndexLink"/>
                <w:rtl w:val="true"/>
              </w:rPr>
              <w:t>:</w:t>
              <w:tab/>
            </w:r>
            <w:r>
              <w:rPr>
                <w:rStyle w:val="IndexLink"/>
              </w:rPr>
              <w:t>68</w:t>
            </w:r>
          </w:hyperlink>
        </w:p>
        <w:p>
          <w:pPr>
            <w:pStyle w:val="Contents4"/>
            <w:tabs>
              <w:tab w:val="clear" w:pos="8176"/>
              <w:tab w:val="right" w:pos="9026" w:leader="dot"/>
            </w:tabs>
            <w:rPr/>
          </w:pPr>
          <w:hyperlink w:anchor="__RefHeading___Toc4118862_1067777946">
            <w:r>
              <w:rPr>
                <w:webHidden/>
                <w:rStyle w:val="IndexLink"/>
                <w:rtl w:val="true"/>
              </w:rPr>
              <w:t>الثالث</w:t>
            </w:r>
            <w:r>
              <w:rPr>
                <w:rStyle w:val="IndexLink"/>
                <w:rtl w:val="true"/>
              </w:rPr>
              <w:t xml:space="preserve">: </w:t>
            </w:r>
            <w:r>
              <w:rPr>
                <w:rStyle w:val="IndexLink"/>
                <w:rtl w:val="true"/>
              </w:rPr>
              <w:t>قواعد الأحكام في مسائل الحلال و الحرام</w:t>
            </w:r>
            <w:r>
              <w:rPr>
                <w:rStyle w:val="IndexLink"/>
                <w:rtl w:val="true"/>
              </w:rPr>
              <w:t>:</w:t>
              <w:tab/>
            </w:r>
            <w:r>
              <w:rPr>
                <w:rStyle w:val="IndexLink"/>
              </w:rPr>
              <w:t>69</w:t>
            </w:r>
          </w:hyperlink>
        </w:p>
        <w:p>
          <w:pPr>
            <w:pStyle w:val="Contents4"/>
            <w:tabs>
              <w:tab w:val="clear" w:pos="8176"/>
              <w:tab w:val="right" w:pos="9026" w:leader="dot"/>
            </w:tabs>
            <w:rPr/>
          </w:pPr>
          <w:hyperlink w:anchor="__RefHeading___Toc4118864_1067777946">
            <w:r>
              <w:rPr>
                <w:webHidden/>
                <w:rStyle w:val="IndexLink"/>
                <w:rtl w:val="true"/>
              </w:rPr>
              <w:t>الرابع</w:t>
            </w:r>
            <w:r>
              <w:rPr>
                <w:rStyle w:val="IndexLink"/>
                <w:rtl w:val="true"/>
              </w:rPr>
              <w:t xml:space="preserve">: </w:t>
            </w:r>
            <w:r>
              <w:rPr>
                <w:rStyle w:val="IndexLink"/>
                <w:rtl w:val="true"/>
              </w:rPr>
              <w:t>مختلف الشيعة في أحكام الشريعة</w:t>
            </w:r>
            <w:r>
              <w:rPr>
                <w:rStyle w:val="IndexLink"/>
                <w:rtl w:val="true"/>
              </w:rPr>
              <w:t>:</w:t>
              <w:tab/>
            </w:r>
            <w:r>
              <w:rPr>
                <w:rStyle w:val="IndexLink"/>
              </w:rPr>
              <w:t>70</w:t>
            </w:r>
          </w:hyperlink>
        </w:p>
        <w:p>
          <w:pPr>
            <w:pStyle w:val="Contents4"/>
            <w:tabs>
              <w:tab w:val="clear" w:pos="8176"/>
              <w:tab w:val="right" w:pos="9026" w:leader="dot"/>
            </w:tabs>
            <w:rPr/>
          </w:pPr>
          <w:hyperlink w:anchor="__RefHeading___Toc4118866_1067777946">
            <w:r>
              <w:rPr>
                <w:webHidden/>
                <w:rStyle w:val="IndexLink"/>
                <w:rtl w:val="true"/>
              </w:rPr>
              <w:t>الخامس</w:t>
            </w:r>
            <w:r>
              <w:rPr>
                <w:rStyle w:val="IndexLink"/>
                <w:rtl w:val="true"/>
              </w:rPr>
              <w:t xml:space="preserve">: </w:t>
            </w:r>
            <w:r>
              <w:rPr>
                <w:rStyle w:val="IndexLink"/>
                <w:rtl w:val="true"/>
              </w:rPr>
              <w:t>تذكرة الفقهاء على تلخيص فتاوى العلماء و ذكر قواعد الفقهاء</w:t>
            </w:r>
            <w:r>
              <w:rPr>
                <w:rStyle w:val="IndexLink"/>
                <w:rtl w:val="true"/>
              </w:rPr>
              <w:t>:</w:t>
              <w:tab/>
            </w:r>
            <w:r>
              <w:rPr>
                <w:rStyle w:val="IndexLink"/>
              </w:rPr>
              <w:t>72</w:t>
            </w:r>
          </w:hyperlink>
        </w:p>
        <w:p>
          <w:pPr>
            <w:pStyle w:val="Contents4"/>
            <w:tabs>
              <w:tab w:val="clear" w:pos="8176"/>
              <w:tab w:val="right" w:pos="9026" w:leader="dot"/>
            </w:tabs>
            <w:rPr/>
          </w:pPr>
          <w:hyperlink w:anchor="__RefHeading___Toc4118868_1067777946">
            <w:r>
              <w:rPr>
                <w:webHidden/>
                <w:rStyle w:val="IndexLink"/>
                <w:rtl w:val="true"/>
              </w:rPr>
              <w:t>السادس</w:t>
            </w:r>
            <w:r>
              <w:rPr>
                <w:rStyle w:val="IndexLink"/>
                <w:rtl w:val="true"/>
              </w:rPr>
              <w:t xml:space="preserve">: </w:t>
            </w:r>
            <w:r>
              <w:rPr>
                <w:rStyle w:val="IndexLink"/>
                <w:rtl w:val="true"/>
              </w:rPr>
              <w:t>منتهى المطلب في تحقيق المذهب</w:t>
            </w:r>
            <w:r>
              <w:rPr>
                <w:rStyle w:val="IndexLink"/>
                <w:rtl w:val="true"/>
              </w:rPr>
              <w:t>:</w:t>
              <w:tab/>
            </w:r>
            <w:r>
              <w:rPr>
                <w:rStyle w:val="IndexLink"/>
              </w:rPr>
              <w:t>76</w:t>
            </w:r>
          </w:hyperlink>
        </w:p>
        <w:p>
          <w:pPr>
            <w:pStyle w:val="Contents4"/>
            <w:tabs>
              <w:tab w:val="clear" w:pos="8176"/>
              <w:tab w:val="right" w:pos="9026" w:leader="dot"/>
            </w:tabs>
            <w:rPr/>
          </w:pPr>
          <w:hyperlink w:anchor="__RefHeading___Toc4118870_1067777946">
            <w:r>
              <w:rPr>
                <w:webHidden/>
                <w:rStyle w:val="IndexLink"/>
                <w:rtl w:val="true"/>
              </w:rPr>
              <w:t>السابع</w:t>
            </w:r>
            <w:r>
              <w:rPr>
                <w:rStyle w:val="IndexLink"/>
                <w:rtl w:val="true"/>
              </w:rPr>
              <w:t xml:space="preserve">: </w:t>
            </w:r>
            <w:r>
              <w:rPr>
                <w:rStyle w:val="IndexLink"/>
                <w:rtl w:val="true"/>
              </w:rPr>
              <w:t>نهاية الإحكام في معرفة الأحكام</w:t>
            </w:r>
            <w:r>
              <w:rPr>
                <w:rStyle w:val="IndexLink"/>
                <w:rtl w:val="true"/>
              </w:rPr>
              <w:t>:</w:t>
              <w:tab/>
            </w:r>
            <w:r>
              <w:rPr>
                <w:rStyle w:val="IndexLink"/>
              </w:rPr>
              <w:t>78</w:t>
            </w:r>
          </w:hyperlink>
        </w:p>
        <w:p>
          <w:pPr>
            <w:pStyle w:val="Contents4"/>
            <w:tabs>
              <w:tab w:val="clear" w:pos="8176"/>
              <w:tab w:val="right" w:pos="9026" w:leader="dot"/>
            </w:tabs>
            <w:rPr/>
          </w:pPr>
          <w:hyperlink w:anchor="__RefHeading___Toc4118872_1067777946">
            <w:r>
              <w:rPr>
                <w:webHidden/>
                <w:rStyle w:val="IndexLink"/>
                <w:rtl w:val="true"/>
              </w:rPr>
              <w:t>الثامن</w:t>
            </w:r>
            <w:r>
              <w:rPr>
                <w:rStyle w:val="IndexLink"/>
                <w:rtl w:val="true"/>
              </w:rPr>
              <w:t xml:space="preserve">: </w:t>
            </w:r>
            <w:r>
              <w:rPr>
                <w:rStyle w:val="IndexLink"/>
                <w:rtl w:val="true"/>
              </w:rPr>
              <w:t>تحرير الأحكام</w:t>
            </w:r>
            <w:r>
              <w:rPr>
                <w:rStyle w:val="IndexLink"/>
                <w:rtl w:val="true"/>
              </w:rPr>
              <w:t>:</w:t>
              <w:tab/>
            </w:r>
            <w:r>
              <w:rPr>
                <w:rStyle w:val="IndexLink"/>
              </w:rPr>
              <w:t>79</w:t>
            </w:r>
          </w:hyperlink>
        </w:p>
        <w:p>
          <w:pPr>
            <w:pStyle w:val="Contents3"/>
            <w:tabs>
              <w:tab w:val="clear" w:pos="8459"/>
              <w:tab w:val="right" w:pos="9026" w:leader="dot"/>
            </w:tabs>
            <w:rPr/>
          </w:pPr>
          <w:hyperlink w:anchor="__RefHeading___Toc4118874_1067777946">
            <w:r>
              <w:rPr>
                <w:webHidden/>
                <w:rStyle w:val="IndexLink"/>
                <w:rtl w:val="true"/>
              </w:rPr>
              <w:t>عصر التخريج و التفريع</w:t>
            </w:r>
            <w:r>
              <w:rPr>
                <w:rStyle w:val="IndexLink"/>
                <w:rtl w:val="true"/>
              </w:rPr>
              <w:t>:</w:t>
              <w:tab/>
            </w:r>
            <w:r>
              <w:rPr>
                <w:rStyle w:val="IndexLink"/>
              </w:rPr>
              <w:t>80</w:t>
            </w:r>
          </w:hyperlink>
        </w:p>
        <w:p>
          <w:pPr>
            <w:pStyle w:val="Contents3"/>
            <w:tabs>
              <w:tab w:val="clear" w:pos="8459"/>
              <w:tab w:val="right" w:pos="9026" w:leader="dot"/>
            </w:tabs>
            <w:rPr/>
          </w:pPr>
          <w:hyperlink w:anchor="__RefHeading___Toc4118876_1067777946">
            <w:r>
              <w:rPr>
                <w:webHidden/>
                <w:rStyle w:val="IndexLink"/>
                <w:rtl w:val="true"/>
              </w:rPr>
              <w:t>مشكلة الاختلاف في آرائه</w:t>
            </w:r>
            <w:r>
              <w:rPr>
                <w:rStyle w:val="IndexLink"/>
                <w:rtl w:val="true"/>
              </w:rPr>
              <w:t>:</w:t>
              <w:tab/>
            </w:r>
            <w:r>
              <w:rPr>
                <w:rStyle w:val="IndexLink"/>
              </w:rPr>
              <w:t>82</w:t>
            </w:r>
          </w:hyperlink>
        </w:p>
        <w:p>
          <w:pPr>
            <w:pStyle w:val="Contents3"/>
            <w:tabs>
              <w:tab w:val="clear" w:pos="8459"/>
              <w:tab w:val="right" w:pos="9026" w:leader="dot"/>
            </w:tabs>
            <w:rPr/>
          </w:pPr>
          <w:hyperlink w:anchor="__RefHeading___Toc4118878_1067777946">
            <w:r>
              <w:rPr>
                <w:webHidden/>
                <w:rStyle w:val="IndexLink"/>
                <w:rtl w:val="true"/>
              </w:rPr>
              <w:t>منهج التحقيق</w:t>
            </w:r>
            <w:r>
              <w:rPr>
                <w:rStyle w:val="IndexLink"/>
                <w:rtl w:val="true"/>
              </w:rPr>
              <w:t>:</w:t>
              <w:tab/>
            </w:r>
            <w:r>
              <w:rPr>
                <w:rStyle w:val="IndexLink"/>
              </w:rPr>
              <w:t>85</w:t>
            </w:r>
          </w:hyperlink>
        </w:p>
        <w:p>
          <w:pPr>
            <w:pStyle w:val="Contents2"/>
            <w:tabs>
              <w:tab w:val="clear" w:pos="8743"/>
              <w:tab w:val="right" w:pos="9026" w:leader="dot"/>
            </w:tabs>
            <w:rPr/>
          </w:pPr>
          <w:hyperlink w:anchor="__RefHeading___Toc4118880_1067777946">
            <w:r>
              <w:rPr>
                <w:webHidden/>
                <w:rStyle w:val="IndexLink"/>
                <w:rtl w:val="true"/>
              </w:rPr>
              <w:t>مقدمة المؤلف</w:t>
            </w:r>
            <w:r>
              <w:rPr>
                <w:rStyle w:val="IndexLink"/>
                <w:rtl w:val="true"/>
              </w:rPr>
              <w:tab/>
            </w:r>
            <w:r>
              <w:rPr>
                <w:rStyle w:val="IndexLink"/>
              </w:rPr>
              <w:t>87</w:t>
            </w:r>
          </w:hyperlink>
        </w:p>
        <w:p>
          <w:pPr>
            <w:pStyle w:val="Contents2"/>
            <w:tabs>
              <w:tab w:val="clear" w:pos="8743"/>
              <w:tab w:val="right" w:pos="9026" w:leader="dot"/>
            </w:tabs>
            <w:rPr/>
          </w:pPr>
          <w:hyperlink w:anchor="__RefHeading___Toc4118882_1067777946">
            <w:r>
              <w:rPr>
                <w:webHidden/>
                <w:rStyle w:val="IndexLink"/>
                <w:rtl w:val="true"/>
              </w:rPr>
              <w:t>أمّا المقدّمة</w:t>
            </w:r>
            <w:r>
              <w:rPr>
                <w:rStyle w:val="IndexLink"/>
                <w:rtl w:val="true"/>
              </w:rPr>
              <w:tab/>
            </w:r>
            <w:r>
              <w:rPr>
                <w:rStyle w:val="IndexLink"/>
              </w:rPr>
              <w:t>89</w:t>
            </w:r>
          </w:hyperlink>
        </w:p>
        <w:p>
          <w:pPr>
            <w:pStyle w:val="Contents3"/>
            <w:tabs>
              <w:tab w:val="clear" w:pos="8459"/>
              <w:tab w:val="right" w:pos="9026" w:leader="dot"/>
            </w:tabs>
            <w:rPr/>
          </w:pPr>
          <w:hyperlink w:anchor="__RefHeading___Toc4118884_1067777946">
            <w:r>
              <w:rPr>
                <w:webHidden/>
                <w:rStyle w:val="IndexLink"/>
                <w:rtl w:val="true"/>
              </w:rPr>
              <w:t>ففيها مباحث</w:t>
            </w:r>
            <w:r>
              <w:rPr>
                <w:rStyle w:val="IndexLink"/>
                <w:rtl w:val="true"/>
              </w:rPr>
              <w:t>:</w:t>
              <w:tab/>
            </w:r>
            <w:r>
              <w:rPr>
                <w:rStyle w:val="IndexLink"/>
              </w:rPr>
              <w:t>89</w:t>
            </w:r>
          </w:hyperlink>
        </w:p>
        <w:p>
          <w:pPr>
            <w:pStyle w:val="Contents4"/>
            <w:tabs>
              <w:tab w:val="clear" w:pos="8176"/>
              <w:tab w:val="right" w:pos="9026" w:leader="dot"/>
            </w:tabs>
            <w:rPr/>
          </w:pPr>
          <w:hyperlink w:anchor="__RefHeading___Toc4118886_1067777946">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4118888_1067777946">
            <w:r>
              <w:rPr>
                <w:webHidden/>
                <w:rStyle w:val="IndexLink"/>
              </w:rPr>
              <w:t>1</w:t>
            </w:r>
            <w:r>
              <w:rPr>
                <w:rStyle w:val="IndexLink"/>
                <w:rtl w:val="true"/>
              </w:rPr>
              <w:t xml:space="preserve">. </w:t>
            </w:r>
            <w:r>
              <w:rPr>
                <w:rStyle w:val="IndexLink"/>
                <w:rtl w:val="true"/>
              </w:rPr>
              <w:t>الأوّل</w:t>
            </w:r>
            <w:r>
              <w:rPr>
                <w:rStyle w:val="IndexLink"/>
                <w:rtl w:val="true"/>
              </w:rPr>
              <w:t xml:space="preserve">: </w:t>
            </w:r>
            <w:r>
              <w:rPr>
                <w:rStyle w:val="IndexLink"/>
                <w:rtl w:val="true"/>
              </w:rPr>
              <w:t>الفقه لغة الفهم</w:t>
            </w:r>
            <w:r>
              <w:rPr>
                <w:rStyle w:val="IndexLink"/>
                <w:rtl w:val="true"/>
              </w:rPr>
              <w:t xml:space="preserve">. </w:t>
            </w:r>
            <w:r>
              <w:rPr>
                <w:rStyle w:val="IndexLink"/>
                <w:rtl w:val="true"/>
              </w:rPr>
              <w:t>و اصطلاحا العلم بالأحكام الشرعية الفرعيّة،</w:t>
            </w:r>
            <w:r>
              <w:rPr>
                <w:rStyle w:val="IndexLink"/>
                <w:rtl w:val="true"/>
              </w:rPr>
              <w:tab/>
            </w:r>
            <w:r>
              <w:rPr>
                <w:rStyle w:val="IndexLink"/>
              </w:rPr>
              <w:t>89</w:t>
            </w:r>
          </w:hyperlink>
        </w:p>
        <w:p>
          <w:pPr>
            <w:pStyle w:val="Contents4"/>
            <w:tabs>
              <w:tab w:val="clear" w:pos="8176"/>
              <w:tab w:val="right" w:pos="9026" w:leader="dot"/>
            </w:tabs>
            <w:rPr/>
          </w:pPr>
          <w:hyperlink w:anchor="__RefHeading___Toc4118890_1067777946">
            <w:r>
              <w:rPr>
                <w:webHidden/>
                <w:rStyle w:val="IndexLink"/>
              </w:rPr>
              <w:t>2</w:t>
            </w:r>
            <w:r>
              <w:rPr>
                <w:rStyle w:val="IndexLink"/>
                <w:rtl w:val="true"/>
              </w:rPr>
              <w:t xml:space="preserve">. </w:t>
            </w:r>
            <w:r>
              <w:rPr>
                <w:rStyle w:val="IndexLink"/>
                <w:rtl w:val="true"/>
              </w:rPr>
              <w:t>الثاني</w:t>
            </w:r>
            <w:r>
              <w:rPr>
                <w:rStyle w:val="IndexLink"/>
                <w:rtl w:val="true"/>
              </w:rPr>
              <w:t xml:space="preserve">: </w:t>
            </w:r>
            <w:r>
              <w:rPr>
                <w:rStyle w:val="IndexLink"/>
                <w:rtl w:val="true"/>
              </w:rPr>
              <w:t>ثبت في علم الكلام وجوب التكليف،</w:t>
            </w:r>
            <w:r>
              <w:rPr>
                <w:rStyle w:val="IndexLink"/>
                <w:rtl w:val="true"/>
              </w:rPr>
              <w:tab/>
            </w:r>
            <w:r>
              <w:rPr>
                <w:rStyle w:val="IndexLink"/>
              </w:rPr>
              <w:t>89</w:t>
            </w:r>
          </w:hyperlink>
        </w:p>
        <w:p>
          <w:pPr>
            <w:pStyle w:val="Contents4"/>
            <w:tabs>
              <w:tab w:val="clear" w:pos="8176"/>
              <w:tab w:val="right" w:pos="9026" w:leader="dot"/>
            </w:tabs>
            <w:rPr/>
          </w:pPr>
          <w:hyperlink w:anchor="__RefHeading___Toc4118892_1067777946">
            <w:r>
              <w:rPr>
                <w:webHidden/>
                <w:rStyle w:val="IndexLink"/>
              </w:rPr>
              <w:t>3</w:t>
            </w:r>
            <w:r>
              <w:rPr>
                <w:rStyle w:val="IndexLink"/>
                <w:rtl w:val="true"/>
              </w:rPr>
              <w:t xml:space="preserve">. </w:t>
            </w:r>
            <w:r>
              <w:rPr>
                <w:rStyle w:val="IndexLink"/>
                <w:rtl w:val="true"/>
              </w:rPr>
              <w:t>الثالث</w:t>
            </w:r>
            <w:r>
              <w:rPr>
                <w:rStyle w:val="IndexLink"/>
                <w:rtl w:val="true"/>
              </w:rPr>
              <w:t xml:space="preserve">: </w:t>
            </w:r>
            <w:r>
              <w:rPr>
                <w:rStyle w:val="IndexLink"/>
                <w:rtl w:val="true"/>
              </w:rPr>
              <w:t>في فضيلته</w:t>
            </w:r>
            <w:r>
              <w:rPr>
                <w:rStyle w:val="IndexLink"/>
                <w:rtl w:val="true"/>
              </w:rPr>
              <w:tab/>
            </w:r>
            <w:r>
              <w:rPr>
                <w:rStyle w:val="IndexLink"/>
              </w:rPr>
              <w:t>90</w:t>
            </w:r>
          </w:hyperlink>
        </w:p>
        <w:p>
          <w:pPr>
            <w:pStyle w:val="Contents3"/>
            <w:tabs>
              <w:tab w:val="clear" w:pos="8459"/>
              <w:tab w:val="right" w:pos="9026" w:leader="dot"/>
            </w:tabs>
            <w:rPr/>
          </w:pPr>
          <w:hyperlink w:anchor="__RefHeading___Toc4118894_1067777946">
            <w:r>
              <w:rPr>
                <w:webHidden/>
                <w:rStyle w:val="IndexLink"/>
                <w:rtl w:val="true"/>
              </w:rPr>
              <w:t>الفصل الأوّلو يحرم كتمان العلم و الفقه،</w:t>
            </w:r>
            <w:r>
              <w:rPr>
                <w:rStyle w:val="IndexLink"/>
                <w:rtl w:val="true"/>
              </w:rPr>
              <w:tab/>
            </w:r>
            <w:r>
              <w:rPr>
                <w:rStyle w:val="IndexLink"/>
              </w:rPr>
              <w:t>91</w:t>
            </w:r>
          </w:hyperlink>
        </w:p>
        <w:p>
          <w:pPr>
            <w:pStyle w:val="Contents3"/>
            <w:tabs>
              <w:tab w:val="clear" w:pos="8459"/>
              <w:tab w:val="right" w:pos="9026" w:leader="dot"/>
            </w:tabs>
            <w:rPr/>
          </w:pPr>
          <w:hyperlink w:anchor="__RefHeading___Toc4118896_1067777946">
            <w:r>
              <w:rPr>
                <w:webHidden/>
                <w:rStyle w:val="IndexLink"/>
                <w:rtl w:val="true"/>
              </w:rPr>
              <w:t xml:space="preserve">الفصل الثاني </w:t>
            </w:r>
            <w:r>
              <w:rPr>
                <w:rStyle w:val="IndexLink"/>
                <w:rtl w:val="true"/>
              </w:rPr>
              <w:t>[</w:t>
            </w:r>
            <w:r>
              <w:rPr>
                <w:rStyle w:val="IndexLink"/>
                <w:rtl w:val="true"/>
              </w:rPr>
              <w:t>رواية زين العابدين عليه السّلام في حق العالم</w:t>
            </w:r>
            <w:r>
              <w:rPr>
                <w:rStyle w:val="IndexLink"/>
                <w:rtl w:val="true"/>
              </w:rPr>
              <w:tab/>
            </w:r>
            <w:r>
              <w:rPr>
                <w:rStyle w:val="IndexLink"/>
              </w:rPr>
              <w:t>92</w:t>
            </w:r>
          </w:hyperlink>
        </w:p>
        <w:p>
          <w:pPr>
            <w:pStyle w:val="Contents3"/>
            <w:tabs>
              <w:tab w:val="clear" w:pos="8459"/>
              <w:tab w:val="right" w:pos="9026" w:leader="dot"/>
            </w:tabs>
            <w:rPr/>
          </w:pPr>
          <w:hyperlink w:anchor="__RefHeading___Toc4118898_1067777946">
            <w:r>
              <w:rPr>
                <w:webHidden/>
                <w:rStyle w:val="IndexLink"/>
                <w:rtl w:val="true"/>
              </w:rPr>
              <w:t xml:space="preserve">الفصل الثالث </w:t>
            </w:r>
            <w:r>
              <w:rPr>
                <w:rStyle w:val="IndexLink"/>
                <w:rtl w:val="true"/>
              </w:rPr>
              <w:t>[</w:t>
            </w:r>
            <w:r>
              <w:rPr>
                <w:rStyle w:val="IndexLink"/>
                <w:rtl w:val="true"/>
              </w:rPr>
              <w:t>في استحباب طلب العلم و وجوبه كفاية</w:t>
            </w:r>
            <w:r>
              <w:rPr>
                <w:rStyle w:val="IndexLink"/>
                <w:rtl w:val="true"/>
              </w:rPr>
              <w:tab/>
            </w:r>
            <w:r>
              <w:rPr>
                <w:rStyle w:val="IndexLink"/>
              </w:rPr>
              <w:t>93</w:t>
            </w:r>
          </w:hyperlink>
        </w:p>
        <w:p>
          <w:pPr>
            <w:pStyle w:val="Contents3"/>
            <w:tabs>
              <w:tab w:val="clear" w:pos="8459"/>
              <w:tab w:val="right" w:pos="9026" w:leader="dot"/>
            </w:tabs>
            <w:rPr/>
          </w:pPr>
          <w:hyperlink w:anchor="__RefHeading___Toc4118900_1067777946">
            <w:r>
              <w:rPr>
                <w:webHidden/>
                <w:rStyle w:val="IndexLink"/>
                <w:rtl w:val="true"/>
              </w:rPr>
              <w:t xml:space="preserve">الفصل الرابع </w:t>
            </w:r>
            <w:r>
              <w:rPr>
                <w:rStyle w:val="IndexLink"/>
                <w:rtl w:val="true"/>
              </w:rPr>
              <w:t>[</w:t>
            </w:r>
            <w:r>
              <w:rPr>
                <w:rStyle w:val="IndexLink"/>
                <w:rtl w:val="true"/>
              </w:rPr>
              <w:t>في حرمة الإفتاء بغير علم</w:t>
            </w:r>
            <w:r>
              <w:rPr>
                <w:rStyle w:val="IndexLink"/>
                <w:rtl w:val="true"/>
              </w:rPr>
              <w:tab/>
            </w:r>
            <w:r>
              <w:rPr>
                <w:rStyle w:val="IndexLink"/>
              </w:rPr>
              <w:t>94</w:t>
            </w:r>
          </w:hyperlink>
        </w:p>
        <w:p>
          <w:pPr>
            <w:pStyle w:val="Contents3"/>
            <w:tabs>
              <w:tab w:val="clear" w:pos="8459"/>
              <w:tab w:val="right" w:pos="9026" w:leader="dot"/>
            </w:tabs>
            <w:rPr/>
          </w:pPr>
          <w:hyperlink w:anchor="__RefHeading___Toc4118902_1067777946">
            <w:r>
              <w:rPr>
                <w:webHidden/>
                <w:rStyle w:val="IndexLink"/>
                <w:rtl w:val="true"/>
              </w:rPr>
              <w:t xml:space="preserve">الفصل الخامس </w:t>
            </w:r>
            <w:r>
              <w:rPr>
                <w:rStyle w:val="IndexLink"/>
                <w:rtl w:val="true"/>
              </w:rPr>
              <w:t>[</w:t>
            </w:r>
            <w:r>
              <w:rPr>
                <w:rStyle w:val="IndexLink"/>
                <w:rtl w:val="true"/>
              </w:rPr>
              <w:t>في وجوب عمل العالم بعلمه</w:t>
            </w:r>
            <w:r>
              <w:rPr>
                <w:rStyle w:val="IndexLink"/>
                <w:rtl w:val="true"/>
              </w:rPr>
              <w:tab/>
            </w:r>
            <w:r>
              <w:rPr>
                <w:rStyle w:val="IndexLink"/>
              </w:rPr>
              <w:t>95</w:t>
            </w:r>
          </w:hyperlink>
        </w:p>
        <w:p>
          <w:pPr>
            <w:pStyle w:val="Contents3"/>
            <w:tabs>
              <w:tab w:val="clear" w:pos="8459"/>
              <w:tab w:val="right" w:pos="9026" w:leader="dot"/>
            </w:tabs>
            <w:rPr/>
          </w:pPr>
          <w:hyperlink w:anchor="__RefHeading___Toc4118904_1067777946">
            <w:r>
              <w:rPr>
                <w:webHidden/>
                <w:rStyle w:val="IndexLink"/>
                <w:rtl w:val="true"/>
              </w:rPr>
              <w:t xml:space="preserve">الفصل السادس </w:t>
            </w:r>
            <w:r>
              <w:rPr>
                <w:rStyle w:val="IndexLink"/>
                <w:rtl w:val="true"/>
              </w:rPr>
              <w:t>[</w:t>
            </w:r>
            <w:r>
              <w:rPr>
                <w:rStyle w:val="IndexLink"/>
                <w:rtl w:val="true"/>
              </w:rPr>
              <w:t>في شرافة العلم</w:t>
            </w:r>
            <w:r>
              <w:rPr>
                <w:rStyle w:val="IndexLink"/>
                <w:rtl w:val="true"/>
              </w:rPr>
              <w:tab/>
            </w:r>
            <w:r>
              <w:rPr>
                <w:rStyle w:val="IndexLink"/>
              </w:rPr>
              <w:t>96</w:t>
            </w:r>
          </w:hyperlink>
        </w:p>
        <w:p>
          <w:pPr>
            <w:pStyle w:val="Contents3"/>
            <w:tabs>
              <w:tab w:val="clear" w:pos="8459"/>
              <w:tab w:val="right" w:pos="9026" w:leader="dot"/>
            </w:tabs>
            <w:rPr/>
          </w:pPr>
          <w:hyperlink w:anchor="__RefHeading___Toc4118906_1067777946">
            <w:r>
              <w:rPr>
                <w:webHidden/>
                <w:rStyle w:val="IndexLink"/>
                <w:rtl w:val="true"/>
              </w:rPr>
              <w:t xml:space="preserve">الفصل السابع </w:t>
            </w:r>
            <w:r>
              <w:rPr>
                <w:rStyle w:val="IndexLink"/>
                <w:rtl w:val="true"/>
              </w:rPr>
              <w:t>[</w:t>
            </w:r>
            <w:r>
              <w:rPr>
                <w:rStyle w:val="IndexLink"/>
                <w:rtl w:val="true"/>
              </w:rPr>
              <w:t>في أن العلم لا يختصر بما في الكتب بل يجب أخذه من العلماء</w:t>
            </w:r>
            <w:r>
              <w:rPr>
                <w:rStyle w:val="IndexLink"/>
                <w:rtl w:val="true"/>
              </w:rPr>
              <w:tab/>
            </w:r>
            <w:r>
              <w:rPr>
                <w:rStyle w:val="IndexLink"/>
              </w:rPr>
              <w:t>97</w:t>
            </w:r>
          </w:hyperlink>
        </w:p>
        <w:p>
          <w:pPr>
            <w:pStyle w:val="Contents3"/>
            <w:tabs>
              <w:tab w:val="clear" w:pos="8459"/>
              <w:tab w:val="right" w:pos="9026" w:leader="dot"/>
            </w:tabs>
            <w:rPr/>
          </w:pPr>
          <w:hyperlink w:anchor="__RefHeading___Toc4118908_1067777946">
            <w:r>
              <w:rPr>
                <w:webHidden/>
                <w:rStyle w:val="IndexLink"/>
                <w:rtl w:val="true"/>
              </w:rPr>
              <w:t xml:space="preserve">الفصل الثامن </w:t>
            </w:r>
            <w:r>
              <w:rPr>
                <w:rStyle w:val="IndexLink"/>
                <w:rtl w:val="true"/>
              </w:rPr>
              <w:t>[</w:t>
            </w:r>
            <w:r>
              <w:rPr>
                <w:rStyle w:val="IndexLink"/>
                <w:rtl w:val="true"/>
              </w:rPr>
              <w:t>في أن أفضل العلم بعد المعرفة باللّه تعالى علم الفقه</w:t>
            </w:r>
            <w:r>
              <w:rPr>
                <w:rStyle w:val="IndexLink"/>
                <w:rtl w:val="true"/>
              </w:rPr>
              <w:tab/>
            </w:r>
            <w:r>
              <w:rPr>
                <w:rStyle w:val="IndexLink"/>
              </w:rPr>
              <w:t>98</w:t>
            </w:r>
          </w:hyperlink>
        </w:p>
        <w:p>
          <w:pPr>
            <w:pStyle w:val="Contents2"/>
            <w:tabs>
              <w:tab w:val="clear" w:pos="8743"/>
              <w:tab w:val="right" w:pos="9026" w:leader="dot"/>
            </w:tabs>
            <w:rPr/>
          </w:pPr>
          <w:hyperlink w:anchor="__RefHeading___Toc4118910_1067777946">
            <w:r>
              <w:rPr>
                <w:webHidden/>
                <w:rStyle w:val="IndexLink"/>
                <w:rtl w:val="true"/>
              </w:rPr>
              <w:t>القاعدة الأولى في العبادات</w:t>
            </w:r>
            <w:r>
              <w:rPr>
                <w:rStyle w:val="IndexLink"/>
                <w:rtl w:val="true"/>
              </w:rPr>
              <w:tab/>
            </w:r>
            <w:r>
              <w:rPr>
                <w:rStyle w:val="IndexLink"/>
              </w:rPr>
              <w:t>99</w:t>
            </w:r>
          </w:hyperlink>
        </w:p>
        <w:p>
          <w:pPr>
            <w:pStyle w:val="Contents3"/>
            <w:tabs>
              <w:tab w:val="clear" w:pos="8459"/>
              <w:tab w:val="right" w:pos="9026" w:leader="dot"/>
            </w:tabs>
            <w:rPr/>
          </w:pPr>
          <w:hyperlink w:anchor="__RefHeading___Toc4118912_1067777946">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4118914_1067777946">
            <w:r>
              <w:rPr>
                <w:webHidden/>
                <w:rStyle w:val="IndexLink"/>
                <w:rtl w:val="true"/>
              </w:rPr>
              <w:t>كتاب الطهارة</w:t>
            </w:r>
            <w:r>
              <w:rPr>
                <w:rStyle w:val="IndexLink"/>
                <w:rtl w:val="true"/>
              </w:rPr>
              <w:tab/>
            </w:r>
            <w:r>
              <w:rPr>
                <w:rStyle w:val="IndexLink"/>
              </w:rPr>
              <w:t>99</w:t>
            </w:r>
          </w:hyperlink>
        </w:p>
        <w:p>
          <w:pPr>
            <w:pStyle w:val="Contents4"/>
            <w:tabs>
              <w:tab w:val="clear" w:pos="8176"/>
              <w:tab w:val="right" w:pos="9026" w:leader="dot"/>
            </w:tabs>
            <w:rPr/>
          </w:pPr>
          <w:hyperlink w:anchor="__RefHeading___Toc4118916_1067777946">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4118918_1067777946">
            <w:r>
              <w:rPr>
                <w:webHidden/>
                <w:rStyle w:val="IndexLink"/>
                <w:rtl w:val="true"/>
              </w:rPr>
              <w:t>أمّا المقدّمة</w:t>
            </w:r>
            <w:r>
              <w:rPr>
                <w:rStyle w:val="IndexLink"/>
                <w:rtl w:val="true"/>
              </w:rPr>
              <w:tab/>
            </w:r>
            <w:r>
              <w:rPr>
                <w:rStyle w:val="IndexLink"/>
              </w:rPr>
              <w:t>100</w:t>
            </w:r>
          </w:hyperlink>
        </w:p>
        <w:p>
          <w:pPr>
            <w:pStyle w:val="Contents5"/>
            <w:tabs>
              <w:tab w:val="clear" w:pos="7892"/>
              <w:tab w:val="right" w:pos="9026" w:leader="dot"/>
            </w:tabs>
            <w:rPr/>
          </w:pPr>
          <w:hyperlink w:anchor="__RefHeading___Toc4118920_1067777946">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118922_1067777946">
            <w:r>
              <w:rPr>
                <w:webHidden/>
                <w:rStyle w:val="IndexLink"/>
              </w:rPr>
              <w:t>4</w:t>
            </w:r>
            <w:r>
              <w:rPr>
                <w:rStyle w:val="IndexLink"/>
                <w:rtl w:val="true"/>
              </w:rPr>
              <w:t xml:space="preserve">. </w:t>
            </w:r>
            <w:r>
              <w:rPr>
                <w:rStyle w:val="IndexLink"/>
                <w:rtl w:val="true"/>
              </w:rPr>
              <w:t>الأوّل</w:t>
            </w:r>
            <w:r>
              <w:rPr>
                <w:rStyle w:val="IndexLink"/>
                <w:rtl w:val="true"/>
              </w:rPr>
              <w:t xml:space="preserve">: </w:t>
            </w:r>
            <w:r>
              <w:rPr>
                <w:rStyle w:val="IndexLink"/>
                <w:rtl w:val="true"/>
              </w:rPr>
              <w:t>الطهارة في اللغة النظافة</w:t>
            </w:r>
            <w:r>
              <w:rPr>
                <w:rStyle w:val="IndexLink"/>
                <w:rtl w:val="true"/>
              </w:rPr>
              <w:t>.</w:t>
              <w:tab/>
            </w:r>
            <w:r>
              <w:rPr>
                <w:rStyle w:val="IndexLink"/>
              </w:rPr>
              <w:t>100</w:t>
            </w:r>
          </w:hyperlink>
        </w:p>
        <w:p>
          <w:pPr>
            <w:pStyle w:val="Contents5"/>
            <w:tabs>
              <w:tab w:val="clear" w:pos="7892"/>
              <w:tab w:val="right" w:pos="9026" w:leader="dot"/>
            </w:tabs>
            <w:rPr/>
          </w:pPr>
          <w:hyperlink w:anchor="__RefHeading___Toc4118924_1067777946">
            <w:r>
              <w:rPr>
                <w:webHidden/>
                <w:rStyle w:val="IndexLink"/>
              </w:rPr>
              <w:t>5</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العلم بالطهارة واجب،</w:t>
            </w:r>
            <w:r>
              <w:rPr>
                <w:rStyle w:val="IndexLink"/>
                <w:rtl w:val="true"/>
              </w:rPr>
              <w:tab/>
            </w:r>
            <w:r>
              <w:rPr>
                <w:rStyle w:val="IndexLink"/>
              </w:rPr>
              <w:t>100</w:t>
            </w:r>
          </w:hyperlink>
        </w:p>
        <w:p>
          <w:pPr>
            <w:pStyle w:val="Contents5"/>
            <w:tabs>
              <w:tab w:val="clear" w:pos="7892"/>
              <w:tab w:val="right" w:pos="9026" w:leader="dot"/>
            </w:tabs>
            <w:rPr/>
          </w:pPr>
          <w:hyperlink w:anchor="__RefHeading___Toc4118926_1067777946">
            <w:r>
              <w:rPr>
                <w:webHidden/>
                <w:rStyle w:val="IndexLink"/>
              </w:rPr>
              <w:t>6</w:t>
            </w:r>
            <w:r>
              <w:rPr>
                <w:rStyle w:val="IndexLink"/>
                <w:rtl w:val="true"/>
              </w:rPr>
              <w:t xml:space="preserve">. </w:t>
            </w:r>
            <w:r>
              <w:rPr>
                <w:rStyle w:val="IndexLink"/>
                <w:rtl w:val="true"/>
              </w:rPr>
              <w:t>الثالث</w:t>
            </w:r>
            <w:r>
              <w:rPr>
                <w:rStyle w:val="IndexLink"/>
                <w:rtl w:val="true"/>
              </w:rPr>
              <w:t xml:space="preserve">: </w:t>
            </w:r>
            <w:r>
              <w:rPr>
                <w:rStyle w:val="IndexLink"/>
                <w:rtl w:val="true"/>
              </w:rPr>
              <w:t>كل واحد من الثلاثة واجب و ندب،</w:t>
            </w:r>
            <w:r>
              <w:rPr>
                <w:rStyle w:val="IndexLink"/>
                <w:rtl w:val="true"/>
              </w:rPr>
              <w:tab/>
            </w:r>
            <w:r>
              <w:rPr>
                <w:rStyle w:val="IndexLink"/>
              </w:rPr>
              <w:t>100</w:t>
            </w:r>
          </w:hyperlink>
        </w:p>
        <w:p>
          <w:pPr>
            <w:pStyle w:val="Contents4"/>
            <w:tabs>
              <w:tab w:val="clear" w:pos="8176"/>
              <w:tab w:val="right" w:pos="9026" w:leader="dot"/>
            </w:tabs>
            <w:rPr/>
          </w:pPr>
          <w:hyperlink w:anchor="__RefHeading___Toc4118928_1067777946">
            <w:r>
              <w:rPr>
                <w:webHidden/>
                <w:rStyle w:val="IndexLink"/>
                <w:rtl w:val="true"/>
              </w:rPr>
              <w:t>المقصد الأوّل</w:t>
            </w:r>
            <w:r>
              <w:rPr>
                <w:rStyle w:val="IndexLink"/>
                <w:rtl w:val="true"/>
              </w:rPr>
              <w:t xml:space="preserve">: </w:t>
            </w:r>
            <w:r>
              <w:rPr>
                <w:rStyle w:val="IndexLink"/>
                <w:rtl w:val="true"/>
              </w:rPr>
              <w:t>في المياه</w:t>
            </w:r>
            <w:r>
              <w:rPr>
                <w:rStyle w:val="IndexLink"/>
                <w:rtl w:val="true"/>
              </w:rPr>
              <w:tab/>
            </w:r>
            <w:r>
              <w:rPr>
                <w:rStyle w:val="IndexLink"/>
              </w:rPr>
              <w:t>102</w:t>
            </w:r>
          </w:hyperlink>
        </w:p>
        <w:p>
          <w:pPr>
            <w:pStyle w:val="Contents5"/>
            <w:tabs>
              <w:tab w:val="clear" w:pos="7892"/>
              <w:tab w:val="right" w:pos="9026" w:leader="dot"/>
            </w:tabs>
            <w:rPr/>
          </w:pPr>
          <w:hyperlink w:anchor="__RefHeading___Toc4118930_106777794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118932_1067777946">
            <w:r>
              <w:rPr>
                <w:webHidden/>
                <w:rStyle w:val="IndexLink"/>
                <w:rtl w:val="true"/>
              </w:rPr>
              <w:t>الفصل الأوّل</w:t>
            </w:r>
            <w:r>
              <w:rPr>
                <w:rStyle w:val="IndexLink"/>
                <w:rtl w:val="true"/>
              </w:rPr>
              <w:t xml:space="preserve">: </w:t>
            </w:r>
            <w:r>
              <w:rPr>
                <w:rStyle w:val="IndexLink"/>
                <w:rtl w:val="true"/>
              </w:rPr>
              <w:t>في المطلق</w:t>
            </w:r>
            <w:r>
              <w:rPr>
                <w:rStyle w:val="IndexLink"/>
                <w:rtl w:val="true"/>
              </w:rPr>
              <w:tab/>
            </w:r>
            <w:r>
              <w:rPr>
                <w:rStyle w:val="IndexLink"/>
              </w:rPr>
              <w:t>102</w:t>
            </w:r>
          </w:hyperlink>
        </w:p>
        <w:p>
          <w:pPr>
            <w:pStyle w:val="Contents6"/>
            <w:tabs>
              <w:tab w:val="clear" w:pos="7609"/>
              <w:tab w:val="right" w:pos="9026" w:leader="dot"/>
            </w:tabs>
            <w:rPr/>
          </w:pPr>
          <w:hyperlink w:anchor="__RefHeading___Toc4118934_1067777946">
            <w:r>
              <w:rPr>
                <w:webHidden/>
                <w:rStyle w:val="IndexLink"/>
                <w:rtl w:val="true"/>
              </w:rPr>
              <w:t>و فيه ثلاثة مباحث</w:t>
            </w:r>
            <w:r>
              <w:rPr>
                <w:rStyle w:val="IndexLink"/>
                <w:rtl w:val="true"/>
              </w:rPr>
              <w:t>:</w:t>
              <w:tab/>
            </w:r>
            <w:r>
              <w:rPr>
                <w:rStyle w:val="IndexLink"/>
              </w:rPr>
              <w:t>102</w:t>
            </w:r>
          </w:hyperlink>
        </w:p>
        <w:p>
          <w:pPr>
            <w:pStyle w:val="Contents6"/>
            <w:tabs>
              <w:tab w:val="clear" w:pos="7609"/>
              <w:tab w:val="right" w:pos="9026" w:leader="dot"/>
            </w:tabs>
            <w:rPr/>
          </w:pPr>
          <w:hyperlink w:anchor="__RefHeading___Toc4118936_1067777946">
            <w:r>
              <w:rPr>
                <w:webHidden/>
                <w:rStyle w:val="IndexLink"/>
              </w:rPr>
              <w:t>7</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المطلق هو المستحقّ لصدق الاسم عليه من غير تقييد مع امتناع سلبه</w:t>
            </w:r>
            <w:r>
              <w:rPr>
                <w:rStyle w:val="IndexLink"/>
                <w:rtl w:val="true"/>
              </w:rPr>
              <w:t>.</w:t>
              <w:tab/>
            </w:r>
            <w:r>
              <w:rPr>
                <w:rStyle w:val="IndexLink"/>
              </w:rPr>
              <w:t>102</w:t>
            </w:r>
          </w:hyperlink>
        </w:p>
        <w:p>
          <w:pPr>
            <w:pStyle w:val="Contents6"/>
            <w:tabs>
              <w:tab w:val="clear" w:pos="7609"/>
              <w:tab w:val="right" w:pos="9026" w:leader="dot"/>
            </w:tabs>
            <w:rPr/>
          </w:pPr>
          <w:hyperlink w:anchor="__RefHeading___Toc4118938_1067777946">
            <w:r>
              <w:rPr>
                <w:webHidden/>
                <w:rStyle w:val="IndexLink"/>
              </w:rPr>
              <w:t>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الواقف غير البئر إن كان كثيرا،</w:t>
            </w:r>
            <w:r>
              <w:rPr>
                <w:rStyle w:val="IndexLink"/>
                <w:rtl w:val="true"/>
              </w:rPr>
              <w:tab/>
            </w:r>
            <w:r>
              <w:rPr>
                <w:rStyle w:val="IndexLink"/>
              </w:rPr>
              <w:t>103</w:t>
            </w:r>
          </w:hyperlink>
        </w:p>
        <w:p>
          <w:pPr>
            <w:pStyle w:val="Contents6"/>
            <w:tabs>
              <w:tab w:val="clear" w:pos="7609"/>
              <w:tab w:val="right" w:pos="9026" w:leader="dot"/>
            </w:tabs>
            <w:rPr/>
          </w:pPr>
          <w:hyperlink w:anchor="__RefHeading___Toc4118940_1067777946">
            <w:r>
              <w:rPr>
                <w:webHidden/>
                <w:rStyle w:val="IndexLink"/>
              </w:rPr>
              <w:t>9</w:t>
            </w:r>
            <w:r>
              <w:rPr>
                <w:rStyle w:val="IndexLink"/>
                <w:rtl w:val="true"/>
              </w:rPr>
              <w:t xml:space="preserve">. </w:t>
            </w:r>
            <w:r>
              <w:rPr>
                <w:rStyle w:val="IndexLink"/>
                <w:rtl w:val="true"/>
              </w:rPr>
              <w:t>الثالث</w:t>
            </w:r>
            <w:r>
              <w:rPr>
                <w:rStyle w:val="IndexLink"/>
                <w:rtl w:val="true"/>
              </w:rPr>
              <w:t xml:space="preserve">: </w:t>
            </w:r>
            <w:r>
              <w:rPr>
                <w:rStyle w:val="IndexLink"/>
                <w:rtl w:val="true"/>
              </w:rPr>
              <w:t>تطهير الجاري المتغير بالنجاسة بإكثار الماء المتدافع</w:t>
            </w:r>
            <w:r>
              <w:rPr>
                <w:rStyle w:val="IndexLink"/>
                <w:rtl w:val="true"/>
              </w:rPr>
              <w:tab/>
            </w:r>
            <w:r>
              <w:rPr>
                <w:rStyle w:val="IndexLink"/>
              </w:rPr>
              <w:t>103</w:t>
            </w:r>
          </w:hyperlink>
        </w:p>
        <w:p>
          <w:pPr>
            <w:pStyle w:val="Contents6"/>
            <w:tabs>
              <w:tab w:val="clear" w:pos="7609"/>
              <w:tab w:val="right" w:pos="9026" w:leader="dot"/>
            </w:tabs>
            <w:rPr/>
          </w:pPr>
          <w:hyperlink w:anchor="__RefHeading___Toc4118942_1067777946">
            <w:r>
              <w:rPr>
                <w:webHidden/>
                <w:rStyle w:val="IndexLink"/>
                <w:rtl w:val="true"/>
              </w:rPr>
              <w:t>فروع</w:t>
            </w:r>
            <w:r>
              <w:rPr>
                <w:rStyle w:val="IndexLink"/>
                <w:rtl w:val="true"/>
              </w:rPr>
              <w:t>:</w:t>
              <w:tab/>
            </w:r>
            <w:r>
              <w:rPr>
                <w:rStyle w:val="IndexLink"/>
              </w:rPr>
              <w:t>105</w:t>
            </w:r>
          </w:hyperlink>
        </w:p>
        <w:p>
          <w:pPr>
            <w:pStyle w:val="Contents6"/>
            <w:tabs>
              <w:tab w:val="clear" w:pos="7609"/>
              <w:tab w:val="right" w:pos="9026" w:leader="dot"/>
            </w:tabs>
            <w:rPr/>
          </w:pPr>
          <w:hyperlink w:anchor="__RefHeading___Toc4118944_1067777946">
            <w:r>
              <w:rPr>
                <w:webHidden/>
                <w:rStyle w:val="IndexLink"/>
              </w:rPr>
              <w:t>10</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فرق بين صغير الحيوان و كبيره،</w:t>
            </w:r>
            <w:r>
              <w:rPr>
                <w:rStyle w:val="IndexLink"/>
                <w:rtl w:val="true"/>
              </w:rPr>
              <w:tab/>
            </w:r>
            <w:r>
              <w:rPr>
                <w:rStyle w:val="IndexLink"/>
              </w:rPr>
              <w:t>105</w:t>
            </w:r>
          </w:hyperlink>
        </w:p>
        <w:p>
          <w:pPr>
            <w:pStyle w:val="Contents6"/>
            <w:tabs>
              <w:tab w:val="clear" w:pos="7609"/>
              <w:tab w:val="right" w:pos="9026" w:leader="dot"/>
            </w:tabs>
            <w:rPr/>
          </w:pPr>
          <w:hyperlink w:anchor="__RefHeading___Toc4118946_1067777946">
            <w:r>
              <w:rPr>
                <w:webHidden/>
                <w:rStyle w:val="IndexLink"/>
              </w:rPr>
              <w:t>11</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فرق بين بول المسلم و الكافر</w:t>
            </w:r>
            <w:r>
              <w:rPr>
                <w:rStyle w:val="IndexLink"/>
                <w:rtl w:val="true"/>
              </w:rPr>
              <w:t>.</w:t>
              <w:tab/>
            </w:r>
            <w:r>
              <w:rPr>
                <w:rStyle w:val="IndexLink"/>
              </w:rPr>
              <w:t>105</w:t>
            </w:r>
          </w:hyperlink>
        </w:p>
        <w:p>
          <w:pPr>
            <w:pStyle w:val="Contents6"/>
            <w:tabs>
              <w:tab w:val="clear" w:pos="7609"/>
              <w:tab w:val="right" w:pos="9026" w:leader="dot"/>
            </w:tabs>
            <w:rPr/>
          </w:pPr>
          <w:hyperlink w:anchor="__RefHeading___Toc4118948_1067777946">
            <w:r>
              <w:rPr>
                <w:webHidden/>
                <w:rStyle w:val="IndexLink"/>
              </w:rPr>
              <w:t>12</w:t>
            </w:r>
            <w:r>
              <w:rPr>
                <w:rStyle w:val="IndexLink"/>
                <w:rtl w:val="true"/>
              </w:rPr>
              <w:t xml:space="preserve">. </w:t>
            </w:r>
            <w:r>
              <w:rPr>
                <w:rStyle w:val="IndexLink"/>
                <w:rtl w:val="true"/>
              </w:rPr>
              <w:t>الثالث</w:t>
            </w:r>
            <w:r>
              <w:rPr>
                <w:rStyle w:val="IndexLink"/>
                <w:rtl w:val="true"/>
              </w:rPr>
              <w:t xml:space="preserve">: </w:t>
            </w:r>
            <w:r>
              <w:rPr>
                <w:rStyle w:val="IndexLink"/>
                <w:rtl w:val="true"/>
              </w:rPr>
              <w:t>قيل</w:t>
            </w:r>
            <w:r>
              <w:rPr>
                <w:rStyle w:val="IndexLink"/>
                <w:rtl w:val="true"/>
              </w:rPr>
              <w:t xml:space="preserve">: </w:t>
            </w:r>
            <w:r>
              <w:rPr>
                <w:rStyle w:val="IndexLink"/>
                <w:rtl w:val="true"/>
              </w:rPr>
              <w:t>وجوب السّبع في الجنب يتعلّق بالارتماس</w:t>
            </w:r>
            <w:r>
              <w:rPr>
                <w:rStyle w:val="IndexLink"/>
                <w:rtl w:val="true"/>
              </w:rPr>
              <w:tab/>
            </w:r>
            <w:r>
              <w:rPr>
                <w:rStyle w:val="IndexLink"/>
              </w:rPr>
              <w:t>105</w:t>
            </w:r>
          </w:hyperlink>
        </w:p>
        <w:p>
          <w:pPr>
            <w:pStyle w:val="Contents6"/>
            <w:tabs>
              <w:tab w:val="clear" w:pos="7609"/>
              <w:tab w:val="right" w:pos="9026" w:leader="dot"/>
            </w:tabs>
            <w:rPr/>
          </w:pPr>
          <w:hyperlink w:anchor="__RefHeading___Toc4118950_1067777946">
            <w:r>
              <w:rPr>
                <w:webHidden/>
                <w:rStyle w:val="IndexLink"/>
              </w:rPr>
              <w:t>13</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نزح ثلاث دلاء للوزغ و العقرب</w:t>
            </w:r>
            <w:r>
              <w:rPr>
                <w:rStyle w:val="IndexLink"/>
                <w:rtl w:val="true"/>
              </w:rPr>
              <w:t>.</w:t>
              <w:tab/>
            </w:r>
            <w:r>
              <w:rPr>
                <w:rStyle w:val="IndexLink"/>
              </w:rPr>
              <w:t>105</w:t>
            </w:r>
          </w:hyperlink>
        </w:p>
        <w:p>
          <w:pPr>
            <w:pStyle w:val="Contents6"/>
            <w:tabs>
              <w:tab w:val="clear" w:pos="7609"/>
              <w:tab w:val="right" w:pos="9026" w:leader="dot"/>
            </w:tabs>
            <w:rPr/>
          </w:pPr>
          <w:hyperlink w:anchor="__RefHeading___Toc4118952_1067777946">
            <w:r>
              <w:rPr>
                <w:webHidden/>
                <w:rStyle w:val="IndexLink"/>
              </w:rPr>
              <w:t>14</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وقع فيها نجاسة لم يقدّر لها منزوح،</w:t>
            </w:r>
            <w:r>
              <w:rPr>
                <w:rStyle w:val="IndexLink"/>
                <w:rtl w:val="true"/>
              </w:rPr>
              <w:tab/>
            </w:r>
            <w:r>
              <w:rPr>
                <w:rStyle w:val="IndexLink"/>
              </w:rPr>
              <w:t>105</w:t>
            </w:r>
          </w:hyperlink>
        </w:p>
        <w:p>
          <w:pPr>
            <w:pStyle w:val="Contents6"/>
            <w:tabs>
              <w:tab w:val="clear" w:pos="7609"/>
              <w:tab w:val="right" w:pos="9026" w:leader="dot"/>
            </w:tabs>
            <w:rPr/>
          </w:pPr>
          <w:hyperlink w:anchor="__RefHeading___Toc4118954_1067777946">
            <w:r>
              <w:rPr>
                <w:webHidden/>
                <w:rStyle w:val="IndexLink"/>
              </w:rPr>
              <w:t>15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الدلو التي ينزح بها دلو العادة،</w:t>
            </w:r>
            <w:r>
              <w:rPr>
                <w:rStyle w:val="IndexLink"/>
                <w:rtl w:val="true"/>
              </w:rPr>
              <w:tab/>
            </w:r>
            <w:r>
              <w:rPr>
                <w:rStyle w:val="IndexLink"/>
              </w:rPr>
              <w:t>105</w:t>
            </w:r>
          </w:hyperlink>
        </w:p>
        <w:p>
          <w:pPr>
            <w:pStyle w:val="Contents6"/>
            <w:tabs>
              <w:tab w:val="clear" w:pos="7609"/>
              <w:tab w:val="right" w:pos="9026" w:leader="dot"/>
            </w:tabs>
            <w:rPr/>
          </w:pPr>
          <w:hyperlink w:anchor="__RefHeading___Toc4118956_1067777946">
            <w:r>
              <w:rPr>
                <w:webHidden/>
                <w:rStyle w:val="IndexLink"/>
              </w:rPr>
              <w:t>16</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ينجس جوانب البئر بما يصيبها من المنزوح،</w:t>
            </w:r>
            <w:r>
              <w:rPr>
                <w:rStyle w:val="IndexLink"/>
                <w:rtl w:val="true"/>
              </w:rPr>
              <w:tab/>
            </w:r>
            <w:r>
              <w:rPr>
                <w:rStyle w:val="IndexLink"/>
              </w:rPr>
              <w:t>105</w:t>
            </w:r>
          </w:hyperlink>
        </w:p>
        <w:p>
          <w:pPr>
            <w:pStyle w:val="Contents6"/>
            <w:tabs>
              <w:tab w:val="clear" w:pos="7609"/>
              <w:tab w:val="right" w:pos="9026" w:leader="dot"/>
            </w:tabs>
            <w:rPr/>
          </w:pPr>
          <w:hyperlink w:anchor="__RefHeading___Toc4118958_1067777946">
            <w:r>
              <w:rPr>
                <w:webHidden/>
                <w:rStyle w:val="IndexLink"/>
              </w:rPr>
              <w:t>17</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يجب النّيّة في النزح،</w:t>
            </w:r>
            <w:r>
              <w:rPr>
                <w:rStyle w:val="IndexLink"/>
                <w:rtl w:val="true"/>
              </w:rPr>
              <w:tab/>
            </w:r>
            <w:r>
              <w:rPr>
                <w:rStyle w:val="IndexLink"/>
              </w:rPr>
              <w:t>106</w:t>
            </w:r>
          </w:hyperlink>
        </w:p>
        <w:p>
          <w:pPr>
            <w:pStyle w:val="Contents6"/>
            <w:tabs>
              <w:tab w:val="clear" w:pos="7609"/>
              <w:tab w:val="right" w:pos="9026" w:leader="dot"/>
            </w:tabs>
            <w:rPr/>
          </w:pPr>
          <w:hyperlink w:anchor="__RefHeading___Toc4118960_1067777946">
            <w:r>
              <w:rPr>
                <w:webHidden/>
                <w:rStyle w:val="IndexLink"/>
              </w:rPr>
              <w:t>18</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وجدت الجيفة في البئر فغيّرت ماءها،</w:t>
            </w:r>
            <w:r>
              <w:rPr>
                <w:rStyle w:val="IndexLink"/>
                <w:rtl w:val="true"/>
              </w:rPr>
              <w:tab/>
            </w:r>
            <w:r>
              <w:rPr>
                <w:rStyle w:val="IndexLink"/>
              </w:rPr>
              <w:t>106</w:t>
            </w:r>
          </w:hyperlink>
        </w:p>
        <w:p>
          <w:pPr>
            <w:pStyle w:val="Contents6"/>
            <w:tabs>
              <w:tab w:val="clear" w:pos="7609"/>
              <w:tab w:val="right" w:pos="9026" w:leader="dot"/>
            </w:tabs>
            <w:rPr/>
          </w:pPr>
          <w:hyperlink w:anchor="__RefHeading___Toc4118962_1067777946">
            <w:r>
              <w:rPr>
                <w:webHidden/>
                <w:rStyle w:val="IndexLink"/>
              </w:rPr>
              <w:t>19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تكثّرت النجاسة</w:t>
            </w:r>
            <w:r>
              <w:rPr>
                <w:rStyle w:val="IndexLink"/>
                <w:rtl w:val="true"/>
              </w:rPr>
              <w:tab/>
            </w:r>
            <w:r>
              <w:rPr>
                <w:rStyle w:val="IndexLink"/>
              </w:rPr>
              <w:t>106</w:t>
            </w:r>
          </w:hyperlink>
        </w:p>
        <w:p>
          <w:pPr>
            <w:pStyle w:val="Contents6"/>
            <w:tabs>
              <w:tab w:val="clear" w:pos="7609"/>
              <w:tab w:val="right" w:pos="9026" w:leader="dot"/>
            </w:tabs>
            <w:rPr/>
          </w:pPr>
          <w:hyperlink w:anchor="__RefHeading___Toc4118964_1067777946">
            <w:r>
              <w:rPr>
                <w:webHidden/>
                <w:rStyle w:val="IndexLink"/>
              </w:rPr>
              <w:t>20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الأقرب إلحاق جزء الحيوان بكلّه</w:t>
            </w:r>
            <w:r>
              <w:rPr>
                <w:rStyle w:val="IndexLink"/>
                <w:rtl w:val="true"/>
              </w:rPr>
              <w:t>.</w:t>
              <w:tab/>
            </w:r>
            <w:r>
              <w:rPr>
                <w:rStyle w:val="IndexLink"/>
              </w:rPr>
              <w:t>106</w:t>
            </w:r>
          </w:hyperlink>
        </w:p>
        <w:p>
          <w:pPr>
            <w:pStyle w:val="Contents6"/>
            <w:tabs>
              <w:tab w:val="clear" w:pos="7609"/>
              <w:tab w:val="right" w:pos="9026" w:leader="dot"/>
            </w:tabs>
            <w:rPr/>
          </w:pPr>
          <w:hyperlink w:anchor="__RefHeading___Toc4118966_1067777946">
            <w:r>
              <w:rPr>
                <w:webHidden/>
                <w:rStyle w:val="IndexLink"/>
              </w:rPr>
              <w:t>21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إنّما يجزي العدد بعد إخراج النجاسة أو استحالتها في البئر</w:t>
            </w:r>
            <w:r>
              <w:rPr>
                <w:rStyle w:val="IndexLink"/>
                <w:rtl w:val="true"/>
              </w:rPr>
              <w:t>.</w:t>
              <w:tab/>
            </w:r>
            <w:r>
              <w:rPr>
                <w:rStyle w:val="IndexLink"/>
              </w:rPr>
              <w:t>106</w:t>
            </w:r>
          </w:hyperlink>
        </w:p>
        <w:p>
          <w:pPr>
            <w:pStyle w:val="Contents6"/>
            <w:tabs>
              <w:tab w:val="clear" w:pos="7609"/>
              <w:tab w:val="right" w:pos="9026" w:leader="dot"/>
            </w:tabs>
            <w:rPr/>
          </w:pPr>
          <w:hyperlink w:anchor="__RefHeading___Toc4118968_1067777946">
            <w:r>
              <w:rPr>
                <w:webHidden/>
                <w:rStyle w:val="IndexLink"/>
              </w:rPr>
              <w:t>22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صبّ الدلو الأوّل في البئر</w:t>
            </w:r>
            <w:r>
              <w:rPr>
                <w:rStyle w:val="IndexLink"/>
                <w:rtl w:val="true"/>
              </w:rPr>
              <w:tab/>
            </w:r>
            <w:r>
              <w:rPr>
                <w:rStyle w:val="IndexLink"/>
              </w:rPr>
              <w:t>106</w:t>
            </w:r>
          </w:hyperlink>
        </w:p>
        <w:p>
          <w:pPr>
            <w:pStyle w:val="Contents6"/>
            <w:tabs>
              <w:tab w:val="clear" w:pos="7609"/>
              <w:tab w:val="right" w:pos="9026" w:leader="dot"/>
            </w:tabs>
            <w:rPr/>
          </w:pPr>
          <w:hyperlink w:anchor="__RefHeading___Toc4118970_1067777946">
            <w:r>
              <w:rPr>
                <w:webHidden/>
                <w:rStyle w:val="IndexLink"/>
              </w:rPr>
              <w:t>23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غار ماؤها قبل النّزح،</w:t>
            </w:r>
            <w:r>
              <w:rPr>
                <w:rStyle w:val="IndexLink"/>
                <w:rtl w:val="true"/>
              </w:rPr>
              <w:tab/>
            </w:r>
            <w:r>
              <w:rPr>
                <w:rStyle w:val="IndexLink"/>
              </w:rPr>
              <w:t>106</w:t>
            </w:r>
          </w:hyperlink>
        </w:p>
        <w:p>
          <w:pPr>
            <w:pStyle w:val="Contents6"/>
            <w:tabs>
              <w:tab w:val="clear" w:pos="7609"/>
              <w:tab w:val="right" w:pos="9026" w:leader="dot"/>
            </w:tabs>
            <w:rPr/>
          </w:pPr>
          <w:hyperlink w:anchor="__RefHeading___Toc4118972_1067777946">
            <w:r>
              <w:rPr>
                <w:webHidden/>
                <w:rStyle w:val="IndexLink"/>
              </w:rPr>
              <w:t>24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سيق إليها الماء الجاري و صارت متّصلة به</w:t>
            </w:r>
            <w:r>
              <w:rPr>
                <w:rStyle w:val="IndexLink"/>
                <w:rtl w:val="true"/>
              </w:rPr>
              <w:tab/>
            </w:r>
            <w:r>
              <w:rPr>
                <w:rStyle w:val="IndexLink"/>
              </w:rPr>
              <w:t>106</w:t>
            </w:r>
          </w:hyperlink>
        </w:p>
        <w:p>
          <w:pPr>
            <w:pStyle w:val="Contents5"/>
            <w:tabs>
              <w:tab w:val="clear" w:pos="7892"/>
              <w:tab w:val="right" w:pos="9026" w:leader="dot"/>
            </w:tabs>
            <w:rPr/>
          </w:pPr>
          <w:hyperlink w:anchor="__RefHeading___Toc4118974_1067777946">
            <w:r>
              <w:rPr>
                <w:webHidden/>
                <w:rStyle w:val="IndexLink"/>
                <w:rtl w:val="true"/>
              </w:rPr>
              <w:t>الفصل الثاني</w:t>
            </w:r>
            <w:r>
              <w:rPr>
                <w:rStyle w:val="IndexLink"/>
                <w:rtl w:val="true"/>
              </w:rPr>
              <w:t xml:space="preserve">: </w:t>
            </w:r>
            <w:r>
              <w:rPr>
                <w:rStyle w:val="IndexLink"/>
                <w:rtl w:val="true"/>
              </w:rPr>
              <w:t>في المضاف و الأسآر</w:t>
            </w:r>
            <w:r>
              <w:rPr>
                <w:rStyle w:val="IndexLink"/>
                <w:rtl w:val="true"/>
              </w:rPr>
              <w:tab/>
            </w:r>
            <w:r>
              <w:rPr>
                <w:rStyle w:val="IndexLink"/>
              </w:rPr>
              <w:t>107</w:t>
            </w:r>
          </w:hyperlink>
        </w:p>
        <w:p>
          <w:pPr>
            <w:pStyle w:val="Contents6"/>
            <w:tabs>
              <w:tab w:val="clear" w:pos="7609"/>
              <w:tab w:val="right" w:pos="9026" w:leader="dot"/>
            </w:tabs>
            <w:rPr/>
          </w:pPr>
          <w:hyperlink w:anchor="__RefHeading___Toc4118976_1067777946">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4118978_1067777946">
            <w:r>
              <w:rPr>
                <w:webHidden/>
                <w:rStyle w:val="IndexLink"/>
              </w:rPr>
              <w:t>25</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المضاف،</w:t>
            </w:r>
            <w:r>
              <w:rPr>
                <w:rStyle w:val="IndexLink"/>
                <w:rtl w:val="true"/>
              </w:rPr>
              <w:tab/>
            </w:r>
            <w:r>
              <w:rPr>
                <w:rStyle w:val="IndexLink"/>
              </w:rPr>
              <w:t>107</w:t>
            </w:r>
          </w:hyperlink>
        </w:p>
        <w:p>
          <w:pPr>
            <w:pStyle w:val="Contents6"/>
            <w:tabs>
              <w:tab w:val="clear" w:pos="7609"/>
              <w:tab w:val="right" w:pos="9026" w:leader="dot"/>
            </w:tabs>
            <w:rPr/>
          </w:pPr>
          <w:hyperlink w:anchor="__RefHeading___Toc4118980_1067777946">
            <w:r>
              <w:rPr>
                <w:webHidden/>
                <w:rStyle w:val="IndexLink"/>
              </w:rPr>
              <w:t>26</w:t>
            </w:r>
            <w:r>
              <w:rPr>
                <w:rStyle w:val="IndexLink"/>
                <w:rtl w:val="true"/>
              </w:rPr>
              <w:t xml:space="preserve">. </w:t>
            </w:r>
            <w:r>
              <w:rPr>
                <w:rStyle w:val="IndexLink"/>
                <w:rtl w:val="true"/>
              </w:rPr>
              <w:t>الثاني</w:t>
            </w:r>
            <w:r>
              <w:rPr>
                <w:rStyle w:val="IndexLink"/>
                <w:rtl w:val="true"/>
              </w:rPr>
              <w:t xml:space="preserve">: </w:t>
            </w:r>
            <w:r>
              <w:rPr>
                <w:rStyle w:val="IndexLink"/>
                <w:rtl w:val="true"/>
              </w:rPr>
              <w:t>كلّ حيوان طاهر العين فإنّ سؤره طاهر،</w:t>
            </w:r>
            <w:r>
              <w:rPr>
                <w:rStyle w:val="IndexLink"/>
                <w:rtl w:val="true"/>
              </w:rPr>
              <w:tab/>
            </w:r>
            <w:r>
              <w:rPr>
                <w:rStyle w:val="IndexLink"/>
              </w:rPr>
              <w:t>107</w:t>
            </w:r>
          </w:hyperlink>
        </w:p>
        <w:p>
          <w:pPr>
            <w:pStyle w:val="Contents6"/>
            <w:tabs>
              <w:tab w:val="clear" w:pos="7609"/>
              <w:tab w:val="right" w:pos="9026" w:leader="dot"/>
            </w:tabs>
            <w:rPr/>
          </w:pPr>
          <w:hyperlink w:anchor="__RefHeading___Toc4118982_1067777946">
            <w:r>
              <w:rPr>
                <w:webHidden/>
                <w:rStyle w:val="IndexLink"/>
              </w:rPr>
              <w:t>27</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سؤر الجلاّل و آكل الجيف مع خلوّ موضع الملاقاة من النجاسة،</w:t>
            </w:r>
            <w:r>
              <w:rPr>
                <w:rStyle w:val="IndexLink"/>
                <w:rtl w:val="true"/>
              </w:rPr>
              <w:tab/>
            </w:r>
            <w:r>
              <w:rPr>
                <w:rStyle w:val="IndexLink"/>
              </w:rPr>
              <w:t>107</w:t>
            </w:r>
          </w:hyperlink>
        </w:p>
        <w:p>
          <w:pPr>
            <w:pStyle w:val="Contents6"/>
            <w:tabs>
              <w:tab w:val="clear" w:pos="7609"/>
              <w:tab w:val="right" w:pos="9026" w:leader="dot"/>
            </w:tabs>
            <w:rPr/>
          </w:pPr>
          <w:hyperlink w:anchor="__RefHeading___Toc4118984_1067777946">
            <w:r>
              <w:rPr>
                <w:webHidden/>
                <w:rStyle w:val="IndexLink"/>
              </w:rPr>
              <w:t>28</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الأقوى أنّ سؤر ولد الزنا مكروه،</w:t>
            </w:r>
            <w:r>
              <w:rPr>
                <w:rStyle w:val="IndexLink"/>
                <w:rtl w:val="true"/>
              </w:rPr>
              <w:tab/>
            </w:r>
            <w:r>
              <w:rPr>
                <w:rStyle w:val="IndexLink"/>
              </w:rPr>
              <w:t>107</w:t>
            </w:r>
          </w:hyperlink>
        </w:p>
        <w:p>
          <w:pPr>
            <w:pStyle w:val="Contents6"/>
            <w:tabs>
              <w:tab w:val="clear" w:pos="7609"/>
              <w:tab w:val="right" w:pos="9026" w:leader="dot"/>
            </w:tabs>
            <w:rPr/>
          </w:pPr>
          <w:hyperlink w:anchor="__RefHeading___Toc4118986_1067777946">
            <w:r>
              <w:rPr>
                <w:webHidden/>
                <w:rStyle w:val="IndexLink"/>
              </w:rPr>
              <w:t>29</w:t>
            </w:r>
            <w:r>
              <w:rPr>
                <w:rStyle w:val="IndexLink"/>
                <w:rtl w:val="true"/>
              </w:rPr>
              <w:t xml:space="preserve">. </w:t>
            </w:r>
            <w:r>
              <w:rPr>
                <w:rStyle w:val="IndexLink"/>
                <w:rtl w:val="true"/>
              </w:rPr>
              <w:t>الخامس</w:t>
            </w:r>
            <w:r>
              <w:rPr>
                <w:rStyle w:val="IndexLink"/>
                <w:rtl w:val="true"/>
              </w:rPr>
              <w:t xml:space="preserve">: </w:t>
            </w:r>
            <w:r>
              <w:rPr>
                <w:rStyle w:val="IndexLink"/>
                <w:rtl w:val="true"/>
              </w:rPr>
              <w:t>حكم الشيخ بنجاسة سؤر المجسّمة و المجبّرة</w:t>
            </w:r>
            <w:r>
              <w:rPr>
                <w:rStyle w:val="IndexLink"/>
                <w:rtl w:val="true"/>
              </w:rPr>
              <w:tab/>
            </w:r>
            <w:r>
              <w:rPr>
                <w:rStyle w:val="IndexLink"/>
              </w:rPr>
              <w:t>108</w:t>
            </w:r>
          </w:hyperlink>
        </w:p>
        <w:p>
          <w:pPr>
            <w:pStyle w:val="Contents6"/>
            <w:tabs>
              <w:tab w:val="clear" w:pos="7609"/>
              <w:tab w:val="right" w:pos="9026" w:leader="dot"/>
            </w:tabs>
            <w:rPr/>
          </w:pPr>
          <w:hyperlink w:anchor="__RefHeading___Toc4118988_1067777946">
            <w:r>
              <w:rPr>
                <w:webHidden/>
                <w:rStyle w:val="IndexLink"/>
              </w:rPr>
              <w:t>30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للرّجل أن يستعمل فضل وضوء المرأة و غسلها،</w:t>
            </w:r>
            <w:r>
              <w:rPr>
                <w:rStyle w:val="IndexLink"/>
                <w:rtl w:val="true"/>
              </w:rPr>
              <w:tab/>
            </w:r>
            <w:r>
              <w:rPr>
                <w:rStyle w:val="IndexLink"/>
              </w:rPr>
              <w:t>108</w:t>
            </w:r>
          </w:hyperlink>
        </w:p>
        <w:p>
          <w:pPr>
            <w:pStyle w:val="Contents5"/>
            <w:tabs>
              <w:tab w:val="clear" w:pos="7892"/>
              <w:tab w:val="right" w:pos="9026" w:leader="dot"/>
            </w:tabs>
            <w:rPr/>
          </w:pPr>
          <w:hyperlink w:anchor="__RefHeading___Toc4118990_1067777946">
            <w:r>
              <w:rPr>
                <w:webHidden/>
                <w:rStyle w:val="IndexLink"/>
                <w:rtl w:val="true"/>
              </w:rPr>
              <w:t>الفصل الثالث</w:t>
            </w:r>
            <w:r>
              <w:rPr>
                <w:rStyle w:val="IndexLink"/>
                <w:rtl w:val="true"/>
              </w:rPr>
              <w:t xml:space="preserve">: </w:t>
            </w:r>
            <w:r>
              <w:rPr>
                <w:rStyle w:val="IndexLink"/>
                <w:rtl w:val="true"/>
              </w:rPr>
              <w:t>في الأحكام و الأواني</w:t>
            </w:r>
            <w:r>
              <w:rPr>
                <w:rStyle w:val="IndexLink"/>
                <w:rtl w:val="true"/>
              </w:rPr>
              <w:tab/>
            </w:r>
            <w:r>
              <w:rPr>
                <w:rStyle w:val="IndexLink"/>
              </w:rPr>
              <w:t>108</w:t>
            </w:r>
          </w:hyperlink>
        </w:p>
        <w:p>
          <w:pPr>
            <w:pStyle w:val="Contents6"/>
            <w:tabs>
              <w:tab w:val="clear" w:pos="7609"/>
              <w:tab w:val="right" w:pos="9026" w:leader="dot"/>
            </w:tabs>
            <w:rPr/>
          </w:pPr>
          <w:hyperlink w:anchor="__RefHeading___Toc4118992_1067777946">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4118994_1067777946">
            <w:r>
              <w:rPr>
                <w:webHidden/>
                <w:rStyle w:val="IndexLink"/>
              </w:rPr>
              <w:t>31</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حكم بنجاسة الماء لم يجز استعماله في الطهارة مطلقا،</w:t>
            </w:r>
            <w:r>
              <w:rPr>
                <w:rStyle w:val="IndexLink"/>
                <w:rtl w:val="true"/>
              </w:rPr>
              <w:tab/>
            </w:r>
            <w:r>
              <w:rPr>
                <w:rStyle w:val="IndexLink"/>
              </w:rPr>
              <w:t>108</w:t>
            </w:r>
          </w:hyperlink>
        </w:p>
        <w:p>
          <w:pPr>
            <w:pStyle w:val="Contents6"/>
            <w:tabs>
              <w:tab w:val="clear" w:pos="7609"/>
              <w:tab w:val="right" w:pos="9026" w:leader="dot"/>
            </w:tabs>
            <w:rPr/>
          </w:pPr>
          <w:hyperlink w:anchor="__RefHeading___Toc4118996_1067777946">
            <w:r>
              <w:rPr>
                <w:webHidden/>
                <w:rStyle w:val="IndexLink"/>
              </w:rPr>
              <w:t>32</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أن يكون بين البئر و البالوعة خمس أذرع إن كانت البئر فوقها،</w:t>
            </w:r>
            <w:r>
              <w:rPr>
                <w:rStyle w:val="IndexLink"/>
                <w:rtl w:val="true"/>
              </w:rPr>
              <w:tab/>
            </w:r>
            <w:r>
              <w:rPr>
                <w:rStyle w:val="IndexLink"/>
              </w:rPr>
              <w:t>108</w:t>
            </w:r>
          </w:hyperlink>
        </w:p>
        <w:p>
          <w:pPr>
            <w:pStyle w:val="Contents6"/>
            <w:tabs>
              <w:tab w:val="clear" w:pos="7609"/>
              <w:tab w:val="right" w:pos="9026" w:leader="dot"/>
            </w:tabs>
            <w:rPr/>
          </w:pPr>
          <w:hyperlink w:anchor="__RefHeading___Toc4118998_1067777946">
            <w:r>
              <w:rPr>
                <w:webHidden/>
                <w:rStyle w:val="IndexLink"/>
              </w:rPr>
              <w:t>33</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الماء المسخّن بالشمس في الآنية، يكره الطهارة به،</w:t>
            </w:r>
            <w:r>
              <w:rPr>
                <w:rStyle w:val="IndexLink"/>
                <w:rtl w:val="true"/>
              </w:rPr>
              <w:tab/>
            </w:r>
            <w:r>
              <w:rPr>
                <w:rStyle w:val="IndexLink"/>
              </w:rPr>
              <w:t>108</w:t>
            </w:r>
          </w:hyperlink>
        </w:p>
        <w:p>
          <w:pPr>
            <w:pStyle w:val="Contents6"/>
            <w:tabs>
              <w:tab w:val="clear" w:pos="7609"/>
              <w:tab w:val="right" w:pos="9026" w:leader="dot"/>
            </w:tabs>
            <w:rPr/>
          </w:pPr>
          <w:hyperlink w:anchor="__RefHeading___Toc4119000_1067777946">
            <w:r>
              <w:rPr>
                <w:webHidden/>
                <w:rStyle w:val="IndexLink"/>
              </w:rPr>
              <w:t>34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الماء المستعمل في إزالة النجاسة نجس،</w:t>
            </w:r>
            <w:r>
              <w:rPr>
                <w:rStyle w:val="IndexLink"/>
                <w:rtl w:val="true"/>
              </w:rPr>
              <w:tab/>
            </w:r>
            <w:r>
              <w:rPr>
                <w:rStyle w:val="IndexLink"/>
              </w:rPr>
              <w:t>108</w:t>
            </w:r>
          </w:hyperlink>
        </w:p>
        <w:p>
          <w:pPr>
            <w:pStyle w:val="Contents6"/>
            <w:tabs>
              <w:tab w:val="clear" w:pos="7609"/>
              <w:tab w:val="right" w:pos="9026" w:leader="dot"/>
            </w:tabs>
            <w:rPr/>
          </w:pPr>
          <w:hyperlink w:anchor="__RefHeading___Toc4119002_1067777946">
            <w:r>
              <w:rPr>
                <w:webHidden/>
                <w:rStyle w:val="IndexLink"/>
              </w:rPr>
              <w:t>35</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الماء المستعمل في الوضوء طاهر مطهّر إجماعا،</w:t>
            </w:r>
            <w:r>
              <w:rPr>
                <w:rStyle w:val="IndexLink"/>
                <w:rtl w:val="true"/>
              </w:rPr>
              <w:tab/>
            </w:r>
            <w:r>
              <w:rPr>
                <w:rStyle w:val="IndexLink"/>
              </w:rPr>
              <w:t>109</w:t>
            </w:r>
          </w:hyperlink>
        </w:p>
        <w:p>
          <w:pPr>
            <w:pStyle w:val="Contents6"/>
            <w:tabs>
              <w:tab w:val="clear" w:pos="7609"/>
              <w:tab w:val="right" w:pos="9026" w:leader="dot"/>
            </w:tabs>
            <w:rPr/>
          </w:pPr>
          <w:hyperlink w:anchor="__RefHeading___Toc4119004_1067777946">
            <w:r>
              <w:rPr>
                <w:webHidden/>
                <w:rStyle w:val="IndexLink"/>
              </w:rPr>
              <w:t>36</w:t>
            </w:r>
            <w:r>
              <w:rPr>
                <w:rStyle w:val="IndexLink"/>
                <w:rtl w:val="true"/>
              </w:rPr>
              <w:t xml:space="preserve">. </w:t>
            </w:r>
            <w:r>
              <w:rPr>
                <w:rStyle w:val="IndexLink"/>
                <w:rtl w:val="true"/>
              </w:rPr>
              <w:t>السادس</w:t>
            </w:r>
            <w:r>
              <w:rPr>
                <w:rStyle w:val="IndexLink"/>
                <w:rtl w:val="true"/>
              </w:rPr>
              <w:t>: «</w:t>
            </w:r>
            <w:r>
              <w:rPr>
                <w:rStyle w:val="IndexLink"/>
                <w:rtl w:val="true"/>
              </w:rPr>
              <w:t>روى ابن بابويه انّه يكره التّداوي بالمياه الحارّة من الجبال</w:t>
            </w:r>
            <w:r>
              <w:rPr>
                <w:rStyle w:val="IndexLink"/>
                <w:rtl w:val="true"/>
              </w:rPr>
              <w:tab/>
            </w:r>
            <w:r>
              <w:rPr>
                <w:rStyle w:val="IndexLink"/>
              </w:rPr>
              <w:t>109</w:t>
            </w:r>
          </w:hyperlink>
        </w:p>
        <w:p>
          <w:pPr>
            <w:pStyle w:val="Contents6"/>
            <w:tabs>
              <w:tab w:val="clear" w:pos="7609"/>
              <w:tab w:val="right" w:pos="9026" w:leader="dot"/>
            </w:tabs>
            <w:rPr/>
          </w:pPr>
          <w:hyperlink w:anchor="__RefHeading___Toc4119006_1067777946">
            <w:r>
              <w:rPr>
                <w:webHidden/>
                <w:rStyle w:val="IndexLink"/>
              </w:rPr>
              <w:t>37</w:t>
            </w:r>
            <w:r>
              <w:rPr>
                <w:rStyle w:val="IndexLink"/>
                <w:rtl w:val="true"/>
              </w:rPr>
              <w:t xml:space="preserve">. </w:t>
            </w:r>
            <w:r>
              <w:rPr>
                <w:rStyle w:val="IndexLink"/>
                <w:rtl w:val="true"/>
              </w:rPr>
              <w:t>السابع</w:t>
            </w:r>
            <w:r>
              <w:rPr>
                <w:rStyle w:val="IndexLink"/>
                <w:rtl w:val="true"/>
              </w:rPr>
              <w:t xml:space="preserve">: </w:t>
            </w:r>
            <w:r>
              <w:rPr>
                <w:rStyle w:val="IndexLink"/>
                <w:rtl w:val="true"/>
              </w:rPr>
              <w:t>ماء البحر طاهر مطهّر،</w:t>
            </w:r>
            <w:r>
              <w:rPr>
                <w:rStyle w:val="IndexLink"/>
                <w:rtl w:val="true"/>
              </w:rPr>
              <w:tab/>
            </w:r>
            <w:r>
              <w:rPr>
                <w:rStyle w:val="IndexLink"/>
              </w:rPr>
              <w:t>109</w:t>
            </w:r>
          </w:hyperlink>
        </w:p>
        <w:p>
          <w:pPr>
            <w:pStyle w:val="Contents6"/>
            <w:tabs>
              <w:tab w:val="clear" w:pos="7609"/>
              <w:tab w:val="right" w:pos="9026" w:leader="dot"/>
            </w:tabs>
            <w:rPr/>
          </w:pPr>
          <w:hyperlink w:anchor="__RefHeading___Toc4119008_1067777946">
            <w:r>
              <w:rPr>
                <w:webHidden/>
                <w:rStyle w:val="IndexLink"/>
              </w:rPr>
              <w:t>38</w:t>
            </w:r>
            <w:r>
              <w:rPr>
                <w:rStyle w:val="IndexLink"/>
                <w:rtl w:val="true"/>
              </w:rPr>
              <w:t xml:space="preserve">. </w:t>
            </w:r>
            <w:r>
              <w:rPr>
                <w:rStyle w:val="IndexLink"/>
                <w:rtl w:val="true"/>
              </w:rPr>
              <w:t>الثامن</w:t>
            </w:r>
            <w:r>
              <w:rPr>
                <w:rStyle w:val="IndexLink"/>
                <w:rtl w:val="true"/>
              </w:rPr>
              <w:t xml:space="preserve">: </w:t>
            </w:r>
            <w:r>
              <w:rPr>
                <w:rStyle w:val="IndexLink"/>
                <w:rtl w:val="true"/>
              </w:rPr>
              <w:t>قد بيّنا انّ ماء المطر كالجاري،</w:t>
            </w:r>
            <w:r>
              <w:rPr>
                <w:rStyle w:val="IndexLink"/>
                <w:rtl w:val="true"/>
              </w:rPr>
              <w:tab/>
            </w:r>
            <w:r>
              <w:rPr>
                <w:rStyle w:val="IndexLink"/>
              </w:rPr>
              <w:t>109</w:t>
            </w:r>
          </w:hyperlink>
        </w:p>
        <w:p>
          <w:pPr>
            <w:pStyle w:val="Contents6"/>
            <w:tabs>
              <w:tab w:val="clear" w:pos="7609"/>
              <w:tab w:val="right" w:pos="9026" w:leader="dot"/>
            </w:tabs>
            <w:rPr/>
          </w:pPr>
          <w:hyperlink w:anchor="__RefHeading___Toc4119010_1067777946">
            <w:r>
              <w:rPr>
                <w:webHidden/>
                <w:rStyle w:val="IndexLink"/>
              </w:rPr>
              <w:t>39</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مات في الماء القليل حيوان له نفس سائلة، نجس الماء،</w:t>
            </w:r>
            <w:r>
              <w:rPr>
                <w:rStyle w:val="IndexLink"/>
                <w:rtl w:val="true"/>
              </w:rPr>
              <w:tab/>
            </w:r>
            <w:r>
              <w:rPr>
                <w:rStyle w:val="IndexLink"/>
              </w:rPr>
              <w:t>109</w:t>
            </w:r>
          </w:hyperlink>
        </w:p>
        <w:p>
          <w:pPr>
            <w:pStyle w:val="Contents6"/>
            <w:tabs>
              <w:tab w:val="clear" w:pos="7609"/>
              <w:tab w:val="right" w:pos="9026" w:leader="dot"/>
            </w:tabs>
            <w:rPr/>
          </w:pPr>
          <w:hyperlink w:anchor="__RefHeading___Toc4119012_1067777946">
            <w:r>
              <w:rPr>
                <w:webHidden/>
                <w:rStyle w:val="IndexLink"/>
              </w:rPr>
              <w:t>40</w:t>
            </w:r>
            <w:r>
              <w:rPr>
                <w:rStyle w:val="IndexLink"/>
                <w:rtl w:val="true"/>
              </w:rPr>
              <w:t xml:space="preserve">. </w:t>
            </w:r>
            <w:r>
              <w:rPr>
                <w:rStyle w:val="IndexLink"/>
                <w:rtl w:val="true"/>
              </w:rPr>
              <w:t>العاشر</w:t>
            </w:r>
            <w:r>
              <w:rPr>
                <w:rStyle w:val="IndexLink"/>
                <w:rtl w:val="true"/>
              </w:rPr>
              <w:t xml:space="preserve">: </w:t>
            </w:r>
            <w:r>
              <w:rPr>
                <w:rStyle w:val="IndexLink"/>
                <w:rtl w:val="true"/>
              </w:rPr>
              <w:t>قد بيّنا انّ المضاف طاهر غير مطهّر،</w:t>
            </w:r>
            <w:r>
              <w:rPr>
                <w:rStyle w:val="IndexLink"/>
                <w:rtl w:val="true"/>
              </w:rPr>
              <w:tab/>
            </w:r>
            <w:r>
              <w:rPr>
                <w:rStyle w:val="IndexLink"/>
              </w:rPr>
              <w:t>109</w:t>
            </w:r>
          </w:hyperlink>
        </w:p>
        <w:p>
          <w:pPr>
            <w:pStyle w:val="Contents6"/>
            <w:tabs>
              <w:tab w:val="clear" w:pos="7609"/>
              <w:tab w:val="right" w:pos="9026" w:leader="dot"/>
            </w:tabs>
            <w:rPr/>
          </w:pPr>
          <w:hyperlink w:anchor="__RefHeading___Toc4119014_1067777946">
            <w:r>
              <w:rPr>
                <w:webHidden/>
                <w:rStyle w:val="IndexLink"/>
              </w:rPr>
              <w:t>41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الماء إذا تغيّر بطول بقائه، لم يخرج عن كونه مطهّرا</w:t>
            </w:r>
            <w:r>
              <w:rPr>
                <w:rStyle w:val="IndexLink"/>
                <w:rtl w:val="true"/>
              </w:rPr>
              <w:tab/>
            </w:r>
            <w:r>
              <w:rPr>
                <w:rStyle w:val="IndexLink"/>
              </w:rPr>
              <w:t>110</w:t>
            </w:r>
          </w:hyperlink>
        </w:p>
        <w:p>
          <w:pPr>
            <w:pStyle w:val="Contents6"/>
            <w:tabs>
              <w:tab w:val="clear" w:pos="7609"/>
              <w:tab w:val="right" w:pos="9026" w:leader="dot"/>
            </w:tabs>
            <w:rPr/>
          </w:pPr>
          <w:hyperlink w:anchor="__RefHeading___Toc4119016_1067777946">
            <w:r>
              <w:rPr>
                <w:webHidden/>
                <w:rStyle w:val="IndexLink"/>
              </w:rPr>
              <w:t>42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الحوض الصغير من الحمام، إذا نجس لم يطهر بإجراء المادة إليه</w:t>
            </w:r>
            <w:r>
              <w:rPr>
                <w:rStyle w:val="IndexLink"/>
                <w:rtl w:val="true"/>
              </w:rPr>
              <w:tab/>
            </w:r>
            <w:r>
              <w:rPr>
                <w:rStyle w:val="IndexLink"/>
              </w:rPr>
              <w:t>110</w:t>
            </w:r>
          </w:hyperlink>
        </w:p>
        <w:p>
          <w:pPr>
            <w:pStyle w:val="Contents6"/>
            <w:tabs>
              <w:tab w:val="clear" w:pos="7609"/>
              <w:tab w:val="right" w:pos="9026" w:leader="dot"/>
            </w:tabs>
            <w:rPr/>
          </w:pPr>
          <w:hyperlink w:anchor="__RefHeading___Toc4119018_1067777946">
            <w:r>
              <w:rPr>
                <w:webHidden/>
                <w:rStyle w:val="IndexLink"/>
              </w:rPr>
              <w:t>43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وجد في الكرّ نجاسة، و شكّ في وقوعها قبل بلوغ الكرّية أو بعدها،</w:t>
            </w:r>
            <w:r>
              <w:rPr>
                <w:rStyle w:val="IndexLink"/>
                <w:rtl w:val="true"/>
              </w:rPr>
              <w:tab/>
            </w:r>
            <w:r>
              <w:rPr>
                <w:rStyle w:val="IndexLink"/>
              </w:rPr>
              <w:t>110</w:t>
            </w:r>
          </w:hyperlink>
        </w:p>
        <w:p>
          <w:pPr>
            <w:pStyle w:val="Contents6"/>
            <w:tabs>
              <w:tab w:val="clear" w:pos="7609"/>
              <w:tab w:val="right" w:pos="9026" w:leader="dot"/>
            </w:tabs>
            <w:rPr/>
          </w:pPr>
          <w:hyperlink w:anchor="__RefHeading___Toc4119020_1067777946">
            <w:r>
              <w:rPr>
                <w:webHidden/>
                <w:rStyle w:val="IndexLink"/>
              </w:rPr>
              <w:t>44</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شك في نجاسة متيقّن الطهارة، أو في طهارة متيقّن النجاسة،</w:t>
            </w:r>
            <w:r>
              <w:rPr>
                <w:rStyle w:val="IndexLink"/>
                <w:rtl w:val="true"/>
              </w:rPr>
              <w:tab/>
            </w:r>
            <w:r>
              <w:rPr>
                <w:rStyle w:val="IndexLink"/>
              </w:rPr>
              <w:t>110</w:t>
            </w:r>
          </w:hyperlink>
        </w:p>
        <w:p>
          <w:pPr>
            <w:pStyle w:val="Contents6"/>
            <w:tabs>
              <w:tab w:val="clear" w:pos="7609"/>
              <w:tab w:val="right" w:pos="9026" w:leader="dot"/>
            </w:tabs>
            <w:rPr/>
          </w:pPr>
          <w:hyperlink w:anchor="__RefHeading___Toc4119022_1067777946">
            <w:r>
              <w:rPr>
                <w:webHidden/>
                <w:rStyle w:val="IndexLink"/>
              </w:rPr>
              <w:t>45</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أخبره عدل بنجاسة الماء،</w:t>
            </w:r>
            <w:r>
              <w:rPr>
                <w:rStyle w:val="IndexLink"/>
                <w:rtl w:val="true"/>
              </w:rPr>
              <w:tab/>
            </w:r>
            <w:r>
              <w:rPr>
                <w:rStyle w:val="IndexLink"/>
              </w:rPr>
              <w:t>110</w:t>
            </w:r>
          </w:hyperlink>
        </w:p>
        <w:p>
          <w:pPr>
            <w:pStyle w:val="Contents6"/>
            <w:tabs>
              <w:tab w:val="clear" w:pos="7609"/>
              <w:tab w:val="right" w:pos="9026" w:leader="dot"/>
            </w:tabs>
            <w:rPr/>
          </w:pPr>
          <w:hyperlink w:anchor="__RefHeading___Toc4119024_1067777946">
            <w:r>
              <w:rPr>
                <w:webHidden/>
                <w:rStyle w:val="IndexLink"/>
              </w:rPr>
              <w:t>46</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علم بالنجاسة بعد الطهارة، و شكّ في سبقها عليها،</w:t>
            </w:r>
            <w:r>
              <w:rPr>
                <w:rStyle w:val="IndexLink"/>
                <w:rtl w:val="true"/>
              </w:rPr>
              <w:tab/>
            </w:r>
            <w:r>
              <w:rPr>
                <w:rStyle w:val="IndexLink"/>
              </w:rPr>
              <w:t>110</w:t>
            </w:r>
          </w:hyperlink>
        </w:p>
        <w:p>
          <w:pPr>
            <w:pStyle w:val="Contents6"/>
            <w:tabs>
              <w:tab w:val="clear" w:pos="7609"/>
              <w:tab w:val="right" w:pos="9026" w:leader="dot"/>
            </w:tabs>
            <w:rPr/>
          </w:pPr>
          <w:hyperlink w:anchor="__RefHeading___Toc4119026_1067777946">
            <w:r>
              <w:rPr>
                <w:webHidden/>
                <w:rStyle w:val="IndexLink"/>
              </w:rPr>
              <w:t>47</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حصل الجنب عند غدير أو قليب، و خشي إن نزل فساد الماء،</w:t>
            </w:r>
            <w:r>
              <w:rPr>
                <w:rStyle w:val="IndexLink"/>
                <w:rtl w:val="true"/>
              </w:rPr>
              <w:tab/>
            </w:r>
            <w:r>
              <w:rPr>
                <w:rStyle w:val="IndexLink"/>
              </w:rPr>
              <w:t>111</w:t>
            </w:r>
          </w:hyperlink>
        </w:p>
        <w:p>
          <w:pPr>
            <w:pStyle w:val="Contents6"/>
            <w:tabs>
              <w:tab w:val="clear" w:pos="7609"/>
              <w:tab w:val="right" w:pos="9026" w:leader="dot"/>
            </w:tabs>
            <w:rPr/>
          </w:pPr>
          <w:hyperlink w:anchor="__RefHeading___Toc4119028_1067777946">
            <w:r>
              <w:rPr>
                <w:webHidden/>
                <w:rStyle w:val="IndexLink"/>
              </w:rPr>
              <w:t>48</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كان على جسد الجنب أو الحائض نجاسة عينيّة،</w:t>
            </w:r>
            <w:r>
              <w:rPr>
                <w:rStyle w:val="IndexLink"/>
                <w:rtl w:val="true"/>
              </w:rPr>
              <w:tab/>
            </w:r>
            <w:r>
              <w:rPr>
                <w:rStyle w:val="IndexLink"/>
              </w:rPr>
              <w:t>111</w:t>
            </w:r>
          </w:hyperlink>
        </w:p>
        <w:p>
          <w:pPr>
            <w:pStyle w:val="Contents6"/>
            <w:tabs>
              <w:tab w:val="clear" w:pos="7609"/>
              <w:tab w:val="right" w:pos="9026" w:leader="dot"/>
            </w:tabs>
            <w:rPr/>
          </w:pPr>
          <w:hyperlink w:anchor="__RefHeading___Toc4119030_1067777946">
            <w:r>
              <w:rPr>
                <w:webHidden/>
                <w:rStyle w:val="IndexLink"/>
              </w:rPr>
              <w:t>49</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غسالة الحمام لا يجوز استعمالها</w:t>
            </w:r>
            <w:r>
              <w:rPr>
                <w:rStyle w:val="IndexLink"/>
                <w:rtl w:val="true"/>
              </w:rPr>
              <w:t>.</w:t>
              <w:tab/>
            </w:r>
            <w:r>
              <w:rPr>
                <w:rStyle w:val="IndexLink"/>
              </w:rPr>
              <w:t>111</w:t>
            </w:r>
          </w:hyperlink>
        </w:p>
        <w:p>
          <w:pPr>
            <w:pStyle w:val="Contents6"/>
            <w:tabs>
              <w:tab w:val="clear" w:pos="7609"/>
              <w:tab w:val="right" w:pos="9026" w:leader="dot"/>
            </w:tabs>
            <w:rPr/>
          </w:pPr>
          <w:hyperlink w:anchor="__RefHeading___Toc4119032_1067777946">
            <w:r>
              <w:rPr>
                <w:webHidden/>
                <w:rStyle w:val="IndexLink"/>
              </w:rPr>
              <w:t>50</w:t>
            </w:r>
            <w:r>
              <w:rPr>
                <w:rStyle w:val="IndexLink"/>
                <w:rtl w:val="true"/>
              </w:rPr>
              <w:t xml:space="preserve">. </w:t>
            </w:r>
            <w:r>
              <w:rPr>
                <w:rStyle w:val="IndexLink"/>
                <w:rtl w:val="true"/>
              </w:rPr>
              <w:t>العشرون</w:t>
            </w:r>
            <w:r>
              <w:rPr>
                <w:rStyle w:val="IndexLink"/>
                <w:rtl w:val="true"/>
              </w:rPr>
              <w:t xml:space="preserve">: </w:t>
            </w:r>
            <w:r>
              <w:rPr>
                <w:rStyle w:val="IndexLink"/>
                <w:rtl w:val="true"/>
              </w:rPr>
              <w:t>حيوان الماء إن كان ذا نفس سائلة كالتمساح،</w:t>
            </w:r>
            <w:r>
              <w:rPr>
                <w:rStyle w:val="IndexLink"/>
                <w:rtl w:val="true"/>
              </w:rPr>
              <w:tab/>
            </w:r>
            <w:r>
              <w:rPr>
                <w:rStyle w:val="IndexLink"/>
              </w:rPr>
              <w:t>111</w:t>
            </w:r>
          </w:hyperlink>
        </w:p>
        <w:p>
          <w:pPr>
            <w:pStyle w:val="Contents6"/>
            <w:tabs>
              <w:tab w:val="clear" w:pos="7609"/>
              <w:tab w:val="right" w:pos="9026" w:leader="dot"/>
            </w:tabs>
            <w:rPr/>
          </w:pPr>
          <w:hyperlink w:anchor="__RefHeading___Toc4119034_1067777946">
            <w:r>
              <w:rPr>
                <w:webHidden/>
                <w:rStyle w:val="IndexLink"/>
              </w:rPr>
              <w:t>51</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الحيوان المتولّد من الأجسام الطاهرة كالفارة، طاهر،</w:t>
            </w:r>
            <w:r>
              <w:rPr>
                <w:rStyle w:val="IndexLink"/>
                <w:rtl w:val="true"/>
              </w:rPr>
              <w:tab/>
            </w:r>
            <w:r>
              <w:rPr>
                <w:rStyle w:val="IndexLink"/>
              </w:rPr>
              <w:t>112</w:t>
            </w:r>
          </w:hyperlink>
        </w:p>
        <w:p>
          <w:pPr>
            <w:pStyle w:val="Contents6"/>
            <w:tabs>
              <w:tab w:val="clear" w:pos="7609"/>
              <w:tab w:val="right" w:pos="9026" w:leader="dot"/>
            </w:tabs>
            <w:rPr/>
          </w:pPr>
          <w:hyperlink w:anchor="__RefHeading___Toc4119036_1067777946">
            <w:r>
              <w:rPr>
                <w:webHidden/>
                <w:rStyle w:val="IndexLink"/>
              </w:rPr>
              <w:t>52</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الصيد المحلّل إذا وقع في الماء القليل مجروحا خاليا من النجاسة، فمات فيه،</w:t>
            </w:r>
            <w:r>
              <w:rPr>
                <w:rStyle w:val="IndexLink"/>
                <w:rtl w:val="true"/>
              </w:rPr>
              <w:tab/>
            </w:r>
            <w:r>
              <w:rPr>
                <w:rStyle w:val="IndexLink"/>
              </w:rPr>
              <w:t>112</w:t>
            </w:r>
          </w:hyperlink>
        </w:p>
        <w:p>
          <w:pPr>
            <w:pStyle w:val="Contents6"/>
            <w:tabs>
              <w:tab w:val="clear" w:pos="7609"/>
              <w:tab w:val="right" w:pos="9026" w:leader="dot"/>
            </w:tabs>
            <w:rPr/>
          </w:pPr>
          <w:hyperlink w:anchor="__RefHeading___Toc4119038_1067777946">
            <w:r>
              <w:rPr>
                <w:webHidden/>
                <w:rStyle w:val="IndexLink"/>
              </w:rPr>
              <w:t>53</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لاقى الحيوان الميّت أو غيره من النجاساتما زاد على الكرّ من الماء الجامد،</w:t>
            </w:r>
            <w:r>
              <w:rPr>
                <w:rStyle w:val="IndexLink"/>
                <w:rtl w:val="true"/>
              </w:rPr>
              <w:tab/>
            </w:r>
            <w:r>
              <w:rPr>
                <w:rStyle w:val="IndexLink"/>
              </w:rPr>
              <w:t>112</w:t>
            </w:r>
          </w:hyperlink>
        </w:p>
        <w:p>
          <w:pPr>
            <w:pStyle w:val="Contents6"/>
            <w:tabs>
              <w:tab w:val="clear" w:pos="7609"/>
              <w:tab w:val="right" w:pos="9026" w:leader="dot"/>
            </w:tabs>
            <w:rPr/>
          </w:pPr>
          <w:hyperlink w:anchor="__RefHeading___Toc4119040_1067777946">
            <w:r>
              <w:rPr>
                <w:webHidden/>
                <w:rStyle w:val="IndexLink"/>
              </w:rPr>
              <w:t>54</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الثلج إن أمكن التطهير به بأن يعتمد المتطهر عليه حتّى يتحقّق مسمّى الغسل جاز،</w:t>
            </w:r>
            <w:r>
              <w:rPr>
                <w:rStyle w:val="IndexLink"/>
                <w:rtl w:val="true"/>
              </w:rPr>
              <w:tab/>
            </w:r>
            <w:r>
              <w:rPr>
                <w:rStyle w:val="IndexLink"/>
              </w:rPr>
              <w:t>112</w:t>
            </w:r>
          </w:hyperlink>
        </w:p>
        <w:p>
          <w:pPr>
            <w:pStyle w:val="Contents6"/>
            <w:tabs>
              <w:tab w:val="clear" w:pos="7609"/>
              <w:tab w:val="right" w:pos="9026" w:leader="dot"/>
            </w:tabs>
            <w:rPr/>
          </w:pPr>
          <w:hyperlink w:anchor="__RefHeading___Toc4119042_1067777946">
            <w:r>
              <w:rPr>
                <w:webHidden/>
                <w:rStyle w:val="IndexLink"/>
              </w:rPr>
              <w:t>55</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إذا كان معه إناء ان نجس أحدهما و اشتبه،</w:t>
            </w:r>
            <w:r>
              <w:rPr>
                <w:rStyle w:val="IndexLink"/>
                <w:rtl w:val="true"/>
              </w:rPr>
              <w:tab/>
            </w:r>
            <w:r>
              <w:rPr>
                <w:rStyle w:val="IndexLink"/>
              </w:rPr>
              <w:t>112</w:t>
            </w:r>
          </w:hyperlink>
        </w:p>
        <w:p>
          <w:pPr>
            <w:pStyle w:val="Contents6"/>
            <w:tabs>
              <w:tab w:val="clear" w:pos="7609"/>
              <w:tab w:val="right" w:pos="9026" w:leader="dot"/>
            </w:tabs>
            <w:rPr/>
          </w:pPr>
          <w:hyperlink w:anchor="__RefHeading___Toc4119044_1067777946">
            <w:r>
              <w:rPr>
                <w:webHidden/>
                <w:rStyle w:val="IndexLink"/>
              </w:rPr>
              <w:t>56</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تعارضت البيّنتان في إناءين،</w:t>
            </w:r>
            <w:r>
              <w:rPr>
                <w:rStyle w:val="IndexLink"/>
                <w:rtl w:val="true"/>
              </w:rPr>
              <w:tab/>
            </w:r>
            <w:r>
              <w:rPr>
                <w:rStyle w:val="IndexLink"/>
              </w:rPr>
              <w:t>113</w:t>
            </w:r>
          </w:hyperlink>
        </w:p>
        <w:p>
          <w:pPr>
            <w:pStyle w:val="Contents6"/>
            <w:tabs>
              <w:tab w:val="clear" w:pos="7609"/>
              <w:tab w:val="right" w:pos="9026" w:leader="dot"/>
            </w:tabs>
            <w:rPr/>
          </w:pPr>
          <w:hyperlink w:anchor="__RefHeading___Toc4119046_1067777946">
            <w:r>
              <w:rPr>
                <w:webHidden/>
                <w:rStyle w:val="IndexLink"/>
              </w:rPr>
              <w:t>57</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إذا عجن عجين بماء نجس و خبز، لم يطهر،</w:t>
            </w:r>
            <w:r>
              <w:rPr>
                <w:rStyle w:val="IndexLink"/>
                <w:rtl w:val="true"/>
              </w:rPr>
              <w:tab/>
            </w:r>
            <w:r>
              <w:rPr>
                <w:rStyle w:val="IndexLink"/>
              </w:rPr>
              <w:t>113</w:t>
            </w:r>
          </w:hyperlink>
        </w:p>
        <w:p>
          <w:pPr>
            <w:pStyle w:val="Contents6"/>
            <w:tabs>
              <w:tab w:val="clear" w:pos="7609"/>
              <w:tab w:val="right" w:pos="9026" w:leader="dot"/>
            </w:tabs>
            <w:rPr/>
          </w:pPr>
          <w:hyperlink w:anchor="__RefHeading___Toc4119048_1067777946">
            <w:r>
              <w:rPr>
                <w:webHidden/>
                <w:rStyle w:val="IndexLink"/>
              </w:rPr>
              <w:t>58</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توضأ بالنجس لم يرتفع حدثه،</w:t>
            </w:r>
            <w:r>
              <w:rPr>
                <w:rStyle w:val="IndexLink"/>
                <w:rtl w:val="true"/>
              </w:rPr>
              <w:tab/>
            </w:r>
            <w:r>
              <w:rPr>
                <w:rStyle w:val="IndexLink"/>
              </w:rPr>
              <w:t>114</w:t>
            </w:r>
          </w:hyperlink>
        </w:p>
        <w:p>
          <w:pPr>
            <w:pStyle w:val="Contents6"/>
            <w:tabs>
              <w:tab w:val="clear" w:pos="7609"/>
              <w:tab w:val="right" w:pos="9026" w:leader="dot"/>
            </w:tabs>
            <w:rPr/>
          </w:pPr>
          <w:hyperlink w:anchor="__RefHeading___Toc4119050_1067777946">
            <w:r>
              <w:rPr>
                <w:webHidden/>
                <w:rStyle w:val="IndexLink"/>
              </w:rPr>
              <w:t>59</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الطهارة بماء زمزم غير مكروهة</w:t>
            </w:r>
            <w:r>
              <w:rPr>
                <w:rStyle w:val="IndexLink"/>
                <w:rtl w:val="true"/>
              </w:rPr>
              <w:tab/>
            </w:r>
            <w:r>
              <w:rPr>
                <w:rStyle w:val="IndexLink"/>
              </w:rPr>
              <w:t>114</w:t>
            </w:r>
          </w:hyperlink>
        </w:p>
        <w:p>
          <w:pPr>
            <w:pStyle w:val="Contents4"/>
            <w:tabs>
              <w:tab w:val="clear" w:pos="8176"/>
              <w:tab w:val="right" w:pos="9026" w:leader="dot"/>
            </w:tabs>
            <w:rPr/>
          </w:pPr>
          <w:hyperlink w:anchor="__RefHeading___Toc4119052_1067777946">
            <w:r>
              <w:rPr>
                <w:webHidden/>
                <w:rStyle w:val="IndexLink"/>
                <w:rtl w:val="true"/>
              </w:rPr>
              <w:t>المقصد الثاني</w:t>
            </w:r>
            <w:r>
              <w:rPr>
                <w:rStyle w:val="IndexLink"/>
                <w:rtl w:val="true"/>
              </w:rPr>
              <w:t xml:space="preserve">: </w:t>
            </w:r>
            <w:r>
              <w:rPr>
                <w:rStyle w:val="IndexLink"/>
                <w:rtl w:val="true"/>
              </w:rPr>
              <w:t>في الوضوء</w:t>
            </w:r>
            <w:r>
              <w:rPr>
                <w:rStyle w:val="IndexLink"/>
                <w:rtl w:val="true"/>
              </w:rPr>
              <w:tab/>
            </w:r>
            <w:r>
              <w:rPr>
                <w:rStyle w:val="IndexLink"/>
              </w:rPr>
              <w:t>115</w:t>
            </w:r>
          </w:hyperlink>
        </w:p>
        <w:p>
          <w:pPr>
            <w:pStyle w:val="Contents5"/>
            <w:tabs>
              <w:tab w:val="clear" w:pos="7892"/>
              <w:tab w:val="right" w:pos="9026" w:leader="dot"/>
            </w:tabs>
            <w:rPr/>
          </w:pPr>
          <w:hyperlink w:anchor="__RefHeading___Toc4119054_1067777946">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119056_1067777946">
            <w:r>
              <w:rPr>
                <w:webHidden/>
                <w:rStyle w:val="IndexLink"/>
                <w:rtl w:val="true"/>
              </w:rPr>
              <w:t>الفصل الأوّل</w:t>
            </w:r>
            <w:r>
              <w:rPr>
                <w:rStyle w:val="IndexLink"/>
                <w:rtl w:val="true"/>
              </w:rPr>
              <w:t xml:space="preserve">: </w:t>
            </w:r>
            <w:r>
              <w:rPr>
                <w:rStyle w:val="IndexLink"/>
                <w:rtl w:val="true"/>
              </w:rPr>
              <w:t>في موجباته</w:t>
            </w:r>
            <w:r>
              <w:rPr>
                <w:rStyle w:val="IndexLink"/>
                <w:rtl w:val="true"/>
              </w:rPr>
              <w:tab/>
            </w:r>
            <w:r>
              <w:rPr>
                <w:rStyle w:val="IndexLink"/>
              </w:rPr>
              <w:t>115</w:t>
            </w:r>
          </w:hyperlink>
        </w:p>
        <w:p>
          <w:pPr>
            <w:pStyle w:val="Contents6"/>
            <w:tabs>
              <w:tab w:val="clear" w:pos="7609"/>
              <w:tab w:val="right" w:pos="9026" w:leader="dot"/>
            </w:tabs>
            <w:rPr/>
          </w:pPr>
          <w:hyperlink w:anchor="__RefHeading___Toc4119058_1067777946">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4119060_1067777946">
            <w:r>
              <w:rPr>
                <w:webHidden/>
                <w:rStyle w:val="IndexLink"/>
              </w:rPr>
              <w:t>60</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بخروج البول و الغائط و الريح، و النّوم الغالب على السمع و البصر،</w:t>
            </w:r>
            <w:r>
              <w:rPr>
                <w:rStyle w:val="IndexLink"/>
                <w:rtl w:val="true"/>
              </w:rPr>
              <w:tab/>
            </w:r>
            <w:r>
              <w:rPr>
                <w:rStyle w:val="IndexLink"/>
              </w:rPr>
              <w:t>115</w:t>
            </w:r>
          </w:hyperlink>
        </w:p>
        <w:p>
          <w:pPr>
            <w:pStyle w:val="Contents6"/>
            <w:tabs>
              <w:tab w:val="clear" w:pos="7609"/>
              <w:tab w:val="right" w:pos="9026" w:leader="dot"/>
            </w:tabs>
            <w:rPr/>
          </w:pPr>
          <w:hyperlink w:anchor="__RefHeading___Toc4119062_1067777946">
            <w:r>
              <w:rPr>
                <w:webHidden/>
                <w:rStyle w:val="IndexLink"/>
              </w:rPr>
              <w:t>61</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الاستحاضة إن كانت قليلة، وجب بها الوضوء خاصّة،</w:t>
            </w:r>
            <w:r>
              <w:rPr>
                <w:rStyle w:val="IndexLink"/>
                <w:rtl w:val="true"/>
              </w:rPr>
              <w:tab/>
            </w:r>
            <w:r>
              <w:rPr>
                <w:rStyle w:val="IndexLink"/>
              </w:rPr>
              <w:t>115</w:t>
            </w:r>
          </w:hyperlink>
        </w:p>
        <w:p>
          <w:pPr>
            <w:pStyle w:val="Contents6"/>
            <w:tabs>
              <w:tab w:val="clear" w:pos="7609"/>
              <w:tab w:val="right" w:pos="9026" w:leader="dot"/>
            </w:tabs>
            <w:rPr/>
          </w:pPr>
          <w:hyperlink w:anchor="__RefHeading___Toc4119064_1067777946">
            <w:r>
              <w:rPr>
                <w:webHidden/>
                <w:rStyle w:val="IndexLink"/>
              </w:rPr>
              <w:t>62</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يجب الوضوء بحدث سوى ما ذكرناه،</w:t>
            </w:r>
            <w:r>
              <w:rPr>
                <w:rStyle w:val="IndexLink"/>
                <w:rtl w:val="true"/>
              </w:rPr>
              <w:tab/>
            </w:r>
            <w:r>
              <w:rPr>
                <w:rStyle w:val="IndexLink"/>
              </w:rPr>
              <w:t>115</w:t>
            </w:r>
          </w:hyperlink>
        </w:p>
        <w:p>
          <w:pPr>
            <w:pStyle w:val="Contents6"/>
            <w:tabs>
              <w:tab w:val="clear" w:pos="7609"/>
              <w:tab w:val="right" w:pos="9026" w:leader="dot"/>
            </w:tabs>
            <w:rPr/>
          </w:pPr>
          <w:hyperlink w:anchor="__RefHeading___Toc4119066_1067777946">
            <w:r>
              <w:rPr>
                <w:webHidden/>
                <w:rStyle w:val="IndexLink"/>
              </w:rPr>
              <w:t>63</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القهقهة غير مبطلة للوضوء،</w:t>
            </w:r>
            <w:r>
              <w:rPr>
                <w:rStyle w:val="IndexLink"/>
                <w:rtl w:val="true"/>
              </w:rPr>
              <w:tab/>
            </w:r>
            <w:r>
              <w:rPr>
                <w:rStyle w:val="IndexLink"/>
              </w:rPr>
              <w:t>116</w:t>
            </w:r>
          </w:hyperlink>
        </w:p>
        <w:p>
          <w:pPr>
            <w:pStyle w:val="Contents6"/>
            <w:tabs>
              <w:tab w:val="clear" w:pos="7609"/>
              <w:tab w:val="right" w:pos="9026" w:leader="dot"/>
            </w:tabs>
            <w:rPr/>
          </w:pPr>
          <w:hyperlink w:anchor="__RefHeading___Toc4119068_1067777946">
            <w:r>
              <w:rPr>
                <w:webHidden/>
                <w:rStyle w:val="IndexLink"/>
              </w:rPr>
              <w:t>64</w:t>
            </w:r>
            <w:r>
              <w:rPr>
                <w:rStyle w:val="IndexLink"/>
                <w:rtl w:val="true"/>
              </w:rPr>
              <w:t xml:space="preserve">. </w:t>
            </w:r>
            <w:r>
              <w:rPr>
                <w:rStyle w:val="IndexLink"/>
                <w:rtl w:val="true"/>
              </w:rPr>
              <w:t>الخامس</w:t>
            </w:r>
            <w:r>
              <w:rPr>
                <w:rStyle w:val="IndexLink"/>
                <w:rtl w:val="true"/>
              </w:rPr>
              <w:t xml:space="preserve">: </w:t>
            </w:r>
            <w:r>
              <w:rPr>
                <w:rStyle w:val="IndexLink"/>
                <w:rtl w:val="true"/>
              </w:rPr>
              <w:t>آكل ما مسّته النار لا ينقض الوضوء،</w:t>
            </w:r>
            <w:r>
              <w:rPr>
                <w:rStyle w:val="IndexLink"/>
                <w:rtl w:val="true"/>
              </w:rPr>
              <w:tab/>
            </w:r>
            <w:r>
              <w:rPr>
                <w:rStyle w:val="IndexLink"/>
              </w:rPr>
              <w:t>116</w:t>
            </w:r>
          </w:hyperlink>
        </w:p>
        <w:p>
          <w:pPr>
            <w:pStyle w:val="Contents6"/>
            <w:tabs>
              <w:tab w:val="clear" w:pos="7609"/>
              <w:tab w:val="right" w:pos="9026" w:leader="dot"/>
            </w:tabs>
            <w:rPr/>
          </w:pPr>
          <w:hyperlink w:anchor="__RefHeading___Toc4119070_1067777946">
            <w:r>
              <w:rPr>
                <w:webHidden/>
                <w:rStyle w:val="IndexLink"/>
              </w:rPr>
              <w:t>65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الردّة لا تنقض الوضوء و لا التيمّم،</w:t>
            </w:r>
            <w:r>
              <w:rPr>
                <w:rStyle w:val="IndexLink"/>
                <w:rtl w:val="true"/>
              </w:rPr>
              <w:tab/>
            </w:r>
            <w:r>
              <w:rPr>
                <w:rStyle w:val="IndexLink"/>
              </w:rPr>
              <w:t>116</w:t>
            </w:r>
          </w:hyperlink>
        </w:p>
        <w:p>
          <w:pPr>
            <w:pStyle w:val="Contents6"/>
            <w:tabs>
              <w:tab w:val="clear" w:pos="7609"/>
              <w:tab w:val="right" w:pos="9026" w:leader="dot"/>
            </w:tabs>
            <w:rPr/>
          </w:pPr>
          <w:hyperlink w:anchor="__RefHeading___Toc4119072_1067777946">
            <w:r>
              <w:rPr>
                <w:webHidden/>
                <w:rStyle w:val="IndexLink"/>
              </w:rPr>
              <w:t>66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ظهرت مقعدته لعلّة،</w:t>
            </w:r>
            <w:r>
              <w:rPr>
                <w:rStyle w:val="IndexLink"/>
                <w:rtl w:val="true"/>
              </w:rPr>
              <w:tab/>
            </w:r>
            <w:r>
              <w:rPr>
                <w:rStyle w:val="IndexLink"/>
              </w:rPr>
              <w:t>116</w:t>
            </w:r>
          </w:hyperlink>
        </w:p>
        <w:p>
          <w:pPr>
            <w:pStyle w:val="Contents6"/>
            <w:tabs>
              <w:tab w:val="clear" w:pos="7609"/>
              <w:tab w:val="right" w:pos="9026" w:leader="dot"/>
            </w:tabs>
            <w:rPr/>
          </w:pPr>
          <w:hyperlink w:anchor="__RefHeading___Toc4119074_1067777946">
            <w:r>
              <w:rPr>
                <w:webHidden/>
                <w:rStyle w:val="IndexLink"/>
              </w:rPr>
              <w:t>67</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تنتقض الطهارة بظنّ الحدث،</w:t>
            </w:r>
            <w:r>
              <w:rPr>
                <w:rStyle w:val="IndexLink"/>
                <w:rtl w:val="true"/>
              </w:rPr>
              <w:tab/>
            </w:r>
            <w:r>
              <w:rPr>
                <w:rStyle w:val="IndexLink"/>
              </w:rPr>
              <w:t>116</w:t>
            </w:r>
          </w:hyperlink>
        </w:p>
        <w:p>
          <w:pPr>
            <w:pStyle w:val="Contents6"/>
            <w:tabs>
              <w:tab w:val="clear" w:pos="7609"/>
              <w:tab w:val="right" w:pos="9026" w:leader="dot"/>
            </w:tabs>
            <w:rPr/>
          </w:pPr>
          <w:hyperlink w:anchor="__RefHeading___Toc4119076_1067777946">
            <w:r>
              <w:rPr>
                <w:webHidden/>
                <w:rStyle w:val="IndexLink"/>
              </w:rPr>
              <w:t>68</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خرج البول، أو الغائط، أو الرّيح من غير الموضع المعتاد،</w:t>
            </w:r>
            <w:r>
              <w:rPr>
                <w:rStyle w:val="IndexLink"/>
                <w:rtl w:val="true"/>
              </w:rPr>
              <w:tab/>
            </w:r>
            <w:r>
              <w:rPr>
                <w:rStyle w:val="IndexLink"/>
              </w:rPr>
              <w:t>116</w:t>
            </w:r>
          </w:hyperlink>
        </w:p>
        <w:p>
          <w:pPr>
            <w:pStyle w:val="Contents6"/>
            <w:tabs>
              <w:tab w:val="clear" w:pos="7609"/>
              <w:tab w:val="right" w:pos="9026" w:leader="dot"/>
            </w:tabs>
            <w:rPr/>
          </w:pPr>
          <w:hyperlink w:anchor="__RefHeading___Toc4119078_1067777946">
            <w:r>
              <w:rPr>
                <w:webHidden/>
                <w:rStyle w:val="IndexLink"/>
              </w:rPr>
              <w:t>69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خرج البول من الأغلف، حتّى صار في غلفته</w:t>
            </w:r>
            <w:r>
              <w:rPr>
                <w:rStyle w:val="IndexLink"/>
                <w:rtl w:val="true"/>
              </w:rPr>
              <w:tab/>
            </w:r>
            <w:r>
              <w:rPr>
                <w:rStyle w:val="IndexLink"/>
              </w:rPr>
              <w:t>117</w:t>
            </w:r>
          </w:hyperlink>
        </w:p>
        <w:p>
          <w:pPr>
            <w:pStyle w:val="Contents6"/>
            <w:tabs>
              <w:tab w:val="clear" w:pos="7609"/>
              <w:tab w:val="right" w:pos="9026" w:leader="dot"/>
            </w:tabs>
            <w:rPr/>
          </w:pPr>
          <w:hyperlink w:anchor="__RefHeading___Toc4119080_1067777946">
            <w:r>
              <w:rPr>
                <w:webHidden/>
                <w:rStyle w:val="IndexLink"/>
              </w:rPr>
              <w:t>70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النوم ناقض مطلقا متى غلب على الحاسّتين</w:t>
            </w:r>
            <w:r>
              <w:rPr>
                <w:rStyle w:val="IndexLink"/>
                <w:rtl w:val="true"/>
              </w:rPr>
              <w:t>.</w:t>
              <w:tab/>
            </w:r>
            <w:r>
              <w:rPr>
                <w:rStyle w:val="IndexLink"/>
              </w:rPr>
              <w:t>117</w:t>
            </w:r>
          </w:hyperlink>
        </w:p>
        <w:p>
          <w:pPr>
            <w:pStyle w:val="Contents6"/>
            <w:tabs>
              <w:tab w:val="clear" w:pos="7609"/>
              <w:tab w:val="right" w:pos="9026" w:leader="dot"/>
            </w:tabs>
            <w:rPr/>
          </w:pPr>
          <w:hyperlink w:anchor="__RefHeading___Toc4119082_1067777946">
            <w:r>
              <w:rPr>
                <w:webHidden/>
                <w:rStyle w:val="IndexLink"/>
              </w:rPr>
              <w:t>71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الاستحاضة القليلة الدّم، ناقضة،</w:t>
            </w:r>
            <w:r>
              <w:rPr>
                <w:rStyle w:val="IndexLink"/>
                <w:rtl w:val="true"/>
              </w:rPr>
              <w:tab/>
            </w:r>
            <w:r>
              <w:rPr>
                <w:rStyle w:val="IndexLink"/>
              </w:rPr>
              <w:t>117</w:t>
            </w:r>
          </w:hyperlink>
        </w:p>
        <w:p>
          <w:pPr>
            <w:pStyle w:val="Contents5"/>
            <w:tabs>
              <w:tab w:val="clear" w:pos="7892"/>
              <w:tab w:val="right" w:pos="9026" w:leader="dot"/>
            </w:tabs>
            <w:rPr/>
          </w:pPr>
          <w:hyperlink w:anchor="__RefHeading___Toc4119084_1067777946">
            <w:r>
              <w:rPr>
                <w:webHidden/>
                <w:rStyle w:val="IndexLink"/>
                <w:rtl w:val="true"/>
              </w:rPr>
              <w:t>الفصل الثاني</w:t>
            </w:r>
            <w:r>
              <w:rPr>
                <w:rStyle w:val="IndexLink"/>
                <w:rtl w:val="true"/>
              </w:rPr>
              <w:t xml:space="preserve">: </w:t>
            </w:r>
            <w:r>
              <w:rPr>
                <w:rStyle w:val="IndexLink"/>
                <w:rtl w:val="true"/>
              </w:rPr>
              <w:t>في آداب الخلوة</w:t>
            </w:r>
            <w:r>
              <w:rPr>
                <w:rStyle w:val="IndexLink"/>
                <w:rtl w:val="true"/>
              </w:rPr>
              <w:tab/>
            </w:r>
            <w:r>
              <w:rPr>
                <w:rStyle w:val="IndexLink"/>
              </w:rPr>
              <w:t>118</w:t>
            </w:r>
          </w:hyperlink>
        </w:p>
        <w:p>
          <w:pPr>
            <w:pStyle w:val="Contents6"/>
            <w:tabs>
              <w:tab w:val="clear" w:pos="7609"/>
              <w:tab w:val="right" w:pos="9026" w:leader="dot"/>
            </w:tabs>
            <w:rPr/>
          </w:pPr>
          <w:hyperlink w:anchor="__RefHeading___Toc4119086_106777794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4119088_1067777946">
            <w:r>
              <w:rPr>
                <w:webHidden/>
                <w:rStyle w:val="IndexLink"/>
                <w:rtl w:val="true"/>
              </w:rPr>
              <w:t>النظر الأوّل</w:t>
            </w:r>
            <w:r>
              <w:rPr>
                <w:rStyle w:val="IndexLink"/>
                <w:rtl w:val="true"/>
              </w:rPr>
              <w:t xml:space="preserve">: </w:t>
            </w:r>
            <w:r>
              <w:rPr>
                <w:rStyle w:val="IndexLink"/>
                <w:rtl w:val="true"/>
              </w:rPr>
              <w:t>في كيفيّة التخلّي</w:t>
            </w:r>
            <w:r>
              <w:rPr>
                <w:rStyle w:val="IndexLink"/>
                <w:rtl w:val="true"/>
              </w:rPr>
              <w:tab/>
            </w:r>
            <w:r>
              <w:rPr>
                <w:rStyle w:val="IndexLink"/>
              </w:rPr>
              <w:t>118</w:t>
            </w:r>
          </w:hyperlink>
        </w:p>
        <w:p>
          <w:pPr>
            <w:pStyle w:val="Contents6"/>
            <w:tabs>
              <w:tab w:val="clear" w:pos="7609"/>
              <w:tab w:val="right" w:pos="9026" w:leader="dot"/>
            </w:tabs>
            <w:rPr/>
          </w:pPr>
          <w:hyperlink w:anchor="__RefHeading___Toc4119090_106777794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4119092_1067777946">
            <w:r>
              <w:rPr>
                <w:webHidden/>
                <w:rStyle w:val="IndexLink"/>
              </w:rPr>
              <w:t>72</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ستر العورة مطلقا</w:t>
            </w:r>
            <w:r>
              <w:rPr>
                <w:rStyle w:val="IndexLink"/>
                <w:rtl w:val="true"/>
              </w:rPr>
              <w:t>.</w:t>
              <w:tab/>
            </w:r>
            <w:r>
              <w:rPr>
                <w:rStyle w:val="IndexLink"/>
              </w:rPr>
              <w:t>118</w:t>
            </w:r>
          </w:hyperlink>
        </w:p>
        <w:p>
          <w:pPr>
            <w:pStyle w:val="Contents6"/>
            <w:tabs>
              <w:tab w:val="clear" w:pos="7609"/>
              <w:tab w:val="right" w:pos="9026" w:leader="dot"/>
            </w:tabs>
            <w:rPr/>
          </w:pPr>
          <w:hyperlink w:anchor="__RefHeading___Toc4119094_1067777946">
            <w:r>
              <w:rPr>
                <w:webHidden/>
                <w:rStyle w:val="IndexLink"/>
              </w:rPr>
              <w:t>73</w:t>
            </w:r>
            <w:r>
              <w:rPr>
                <w:rStyle w:val="IndexLink"/>
                <w:rtl w:val="true"/>
              </w:rPr>
              <w:t xml:space="preserve">. </w:t>
            </w:r>
            <w:r>
              <w:rPr>
                <w:rStyle w:val="IndexLink"/>
                <w:rtl w:val="true"/>
              </w:rPr>
              <w:t>الثاني</w:t>
            </w:r>
            <w:r>
              <w:rPr>
                <w:rStyle w:val="IndexLink"/>
                <w:rtl w:val="true"/>
              </w:rPr>
              <w:t xml:space="preserve">: </w:t>
            </w:r>
            <w:r>
              <w:rPr>
                <w:rStyle w:val="IndexLink"/>
                <w:rtl w:val="true"/>
              </w:rPr>
              <w:t>يحرم عليه استقبال القبلة و استدبارها بالبول و الغائط،</w:t>
            </w:r>
            <w:r>
              <w:rPr>
                <w:rStyle w:val="IndexLink"/>
                <w:rtl w:val="true"/>
              </w:rPr>
              <w:tab/>
            </w:r>
            <w:r>
              <w:rPr>
                <w:rStyle w:val="IndexLink"/>
              </w:rPr>
              <w:t>118</w:t>
            </w:r>
          </w:hyperlink>
        </w:p>
        <w:p>
          <w:pPr>
            <w:pStyle w:val="Contents6"/>
            <w:tabs>
              <w:tab w:val="clear" w:pos="7609"/>
              <w:tab w:val="right" w:pos="9026" w:leader="dot"/>
            </w:tabs>
            <w:rPr/>
          </w:pPr>
          <w:hyperlink w:anchor="__RefHeading___Toc4119096_1067777946">
            <w:r>
              <w:rPr>
                <w:webHidden/>
                <w:rStyle w:val="IndexLink"/>
              </w:rPr>
              <w:t>74</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استقبال الشمس و القمر بفرجه في البول و الغائط،</w:t>
            </w:r>
            <w:r>
              <w:rPr>
                <w:rStyle w:val="IndexLink"/>
                <w:rtl w:val="true"/>
              </w:rPr>
              <w:tab/>
            </w:r>
            <w:r>
              <w:rPr>
                <w:rStyle w:val="IndexLink"/>
              </w:rPr>
              <w:t>118</w:t>
            </w:r>
          </w:hyperlink>
        </w:p>
        <w:p>
          <w:pPr>
            <w:pStyle w:val="Contents6"/>
            <w:tabs>
              <w:tab w:val="clear" w:pos="7609"/>
              <w:tab w:val="right" w:pos="9026" w:leader="dot"/>
            </w:tabs>
            <w:rPr/>
          </w:pPr>
          <w:hyperlink w:anchor="__RefHeading___Toc4119098_1067777946">
            <w:r>
              <w:rPr>
                <w:webHidden/>
                <w:rStyle w:val="IndexLink"/>
              </w:rPr>
              <w:t>75</w:t>
            </w:r>
            <w:r>
              <w:rPr>
                <w:rStyle w:val="IndexLink"/>
                <w:rtl w:val="true"/>
              </w:rPr>
              <w:t xml:space="preserve">. </w:t>
            </w:r>
            <w:r>
              <w:rPr>
                <w:rStyle w:val="IndexLink"/>
                <w:rtl w:val="true"/>
              </w:rPr>
              <w:t>الرابع</w:t>
            </w:r>
            <w:r>
              <w:rPr>
                <w:rStyle w:val="IndexLink"/>
                <w:rtl w:val="true"/>
              </w:rPr>
              <w:t xml:space="preserve">: </w:t>
            </w:r>
            <w:r>
              <w:rPr>
                <w:rStyle w:val="IndexLink"/>
                <w:rtl w:val="true"/>
              </w:rPr>
              <w:t>يكره السّواك على حال الخلاء، و الأكل، و الشّرب،</w:t>
            </w:r>
            <w:r>
              <w:rPr>
                <w:rStyle w:val="IndexLink"/>
                <w:rtl w:val="true"/>
              </w:rPr>
              <w:tab/>
            </w:r>
            <w:r>
              <w:rPr>
                <w:rStyle w:val="IndexLink"/>
              </w:rPr>
              <w:t>119</w:t>
            </w:r>
          </w:hyperlink>
        </w:p>
        <w:p>
          <w:pPr>
            <w:pStyle w:val="Contents6"/>
            <w:tabs>
              <w:tab w:val="clear" w:pos="7609"/>
              <w:tab w:val="right" w:pos="9026" w:leader="dot"/>
            </w:tabs>
            <w:rPr/>
          </w:pPr>
          <w:hyperlink w:anchor="__RefHeading___Toc4119100_1067777946">
            <w:r>
              <w:rPr>
                <w:webHidden/>
                <w:rStyle w:val="IndexLink"/>
              </w:rPr>
              <w:t>76</w:t>
            </w:r>
            <w:r>
              <w:rPr>
                <w:rStyle w:val="IndexLink"/>
                <w:rtl w:val="true"/>
              </w:rPr>
              <w:t xml:space="preserve">. </w:t>
            </w:r>
            <w:r>
              <w:rPr>
                <w:rStyle w:val="IndexLink"/>
                <w:rtl w:val="true"/>
              </w:rPr>
              <w:t>الخامس</w:t>
            </w:r>
            <w:r>
              <w:rPr>
                <w:rStyle w:val="IndexLink"/>
                <w:rtl w:val="true"/>
              </w:rPr>
              <w:t xml:space="preserve">: </w:t>
            </w:r>
            <w:r>
              <w:rPr>
                <w:rStyle w:val="IndexLink"/>
                <w:rtl w:val="true"/>
              </w:rPr>
              <w:t>يكره طول الجلوس على الخلاء،</w:t>
            </w:r>
            <w:r>
              <w:rPr>
                <w:rStyle w:val="IndexLink"/>
                <w:rtl w:val="true"/>
              </w:rPr>
              <w:tab/>
            </w:r>
            <w:r>
              <w:rPr>
                <w:rStyle w:val="IndexLink"/>
              </w:rPr>
              <w:t>119</w:t>
            </w:r>
          </w:hyperlink>
        </w:p>
        <w:p>
          <w:pPr>
            <w:pStyle w:val="Contents6"/>
            <w:tabs>
              <w:tab w:val="clear" w:pos="7609"/>
              <w:tab w:val="right" w:pos="9026" w:leader="dot"/>
            </w:tabs>
            <w:rPr/>
          </w:pPr>
          <w:hyperlink w:anchor="__RefHeading___Toc4119102_1067777946">
            <w:r>
              <w:rPr>
                <w:webHidden/>
                <w:rStyle w:val="IndexLink"/>
                <w:rtl w:val="true"/>
              </w:rPr>
              <w:t>النّظر الثاني</w:t>
            </w:r>
            <w:r>
              <w:rPr>
                <w:rStyle w:val="IndexLink"/>
                <w:rtl w:val="true"/>
              </w:rPr>
              <w:t xml:space="preserve">: </w:t>
            </w:r>
            <w:r>
              <w:rPr>
                <w:rStyle w:val="IndexLink"/>
                <w:rtl w:val="true"/>
              </w:rPr>
              <w:t>في آداب التخلّي</w:t>
            </w:r>
            <w:r>
              <w:rPr>
                <w:rStyle w:val="IndexLink"/>
                <w:rtl w:val="true"/>
              </w:rPr>
              <w:tab/>
            </w:r>
            <w:r>
              <w:rPr>
                <w:rStyle w:val="IndexLink"/>
              </w:rPr>
              <w:t>119</w:t>
            </w:r>
          </w:hyperlink>
        </w:p>
        <w:p>
          <w:pPr>
            <w:pStyle w:val="Contents6"/>
            <w:tabs>
              <w:tab w:val="clear" w:pos="7609"/>
              <w:tab w:val="right" w:pos="9026" w:leader="dot"/>
            </w:tabs>
            <w:rPr/>
          </w:pPr>
          <w:hyperlink w:anchor="__RefHeading___Toc4119104_1067777946">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119106_1067777946">
            <w:r>
              <w:rPr>
                <w:webHidden/>
                <w:rStyle w:val="IndexLink"/>
              </w:rPr>
              <w:t>77</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تغطية الرأس عند دخول الخلاء،</w:t>
            </w:r>
            <w:r>
              <w:rPr>
                <w:rStyle w:val="IndexLink"/>
                <w:rtl w:val="true"/>
              </w:rPr>
              <w:tab/>
            </w:r>
            <w:r>
              <w:rPr>
                <w:rStyle w:val="IndexLink"/>
              </w:rPr>
              <w:t>119</w:t>
            </w:r>
          </w:hyperlink>
        </w:p>
        <w:p>
          <w:pPr>
            <w:pStyle w:val="Contents6"/>
            <w:tabs>
              <w:tab w:val="clear" w:pos="7609"/>
              <w:tab w:val="right" w:pos="9026" w:leader="dot"/>
            </w:tabs>
            <w:rPr/>
          </w:pPr>
          <w:hyperlink w:anchor="__RefHeading___Toc4119108_1067777946">
            <w:r>
              <w:rPr>
                <w:webHidden/>
                <w:rStyle w:val="IndexLink"/>
              </w:rPr>
              <w:t>78</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التسمية و الدّعاء عند الدخول،</w:t>
            </w:r>
            <w:r>
              <w:rPr>
                <w:rStyle w:val="IndexLink"/>
                <w:rtl w:val="true"/>
              </w:rPr>
              <w:tab/>
            </w:r>
            <w:r>
              <w:rPr>
                <w:rStyle w:val="IndexLink"/>
              </w:rPr>
              <w:t>119</w:t>
            </w:r>
          </w:hyperlink>
        </w:p>
        <w:p>
          <w:pPr>
            <w:pStyle w:val="Contents6"/>
            <w:tabs>
              <w:tab w:val="clear" w:pos="7609"/>
              <w:tab w:val="right" w:pos="9026" w:leader="dot"/>
            </w:tabs>
            <w:rPr/>
          </w:pPr>
          <w:hyperlink w:anchor="__RefHeading___Toc4119110_1067777946">
            <w:r>
              <w:rPr>
                <w:webHidden/>
                <w:rStyle w:val="IndexLink"/>
              </w:rPr>
              <w:t>79</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الاستبراء في البول للرّجل،</w:t>
            </w:r>
            <w:r>
              <w:rPr>
                <w:rStyle w:val="IndexLink"/>
                <w:rtl w:val="true"/>
              </w:rPr>
              <w:tab/>
            </w:r>
            <w:r>
              <w:rPr>
                <w:rStyle w:val="IndexLink"/>
              </w:rPr>
              <w:t>119</w:t>
            </w:r>
          </w:hyperlink>
        </w:p>
        <w:p>
          <w:pPr>
            <w:pStyle w:val="Contents6"/>
            <w:tabs>
              <w:tab w:val="clear" w:pos="7609"/>
              <w:tab w:val="right" w:pos="9026" w:leader="dot"/>
            </w:tabs>
            <w:rPr/>
          </w:pPr>
          <w:hyperlink w:anchor="__RefHeading___Toc4119112_1067777946">
            <w:r>
              <w:rPr>
                <w:webHidden/>
                <w:rStyle w:val="IndexLink"/>
                <w:rtl w:val="true"/>
              </w:rPr>
              <w:t>النّظر الثّالث</w:t>
            </w:r>
            <w:r>
              <w:rPr>
                <w:rStyle w:val="IndexLink"/>
                <w:rtl w:val="true"/>
              </w:rPr>
              <w:t xml:space="preserve">: </w:t>
            </w:r>
            <w:r>
              <w:rPr>
                <w:rStyle w:val="IndexLink"/>
                <w:rtl w:val="true"/>
              </w:rPr>
              <w:t>في الاستنجاء</w:t>
            </w:r>
            <w:r>
              <w:rPr>
                <w:rStyle w:val="IndexLink"/>
                <w:rtl w:val="true"/>
              </w:rPr>
              <w:tab/>
            </w:r>
            <w:r>
              <w:rPr>
                <w:rStyle w:val="IndexLink"/>
              </w:rPr>
              <w:t>120</w:t>
            </w:r>
          </w:hyperlink>
        </w:p>
        <w:p>
          <w:pPr>
            <w:pStyle w:val="Contents6"/>
            <w:tabs>
              <w:tab w:val="clear" w:pos="7609"/>
              <w:tab w:val="right" w:pos="9026" w:leader="dot"/>
            </w:tabs>
            <w:rPr/>
          </w:pPr>
          <w:hyperlink w:anchor="__RefHeading___Toc4119114_1067777946">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4119116_1067777946">
            <w:r>
              <w:rPr>
                <w:webHidden/>
                <w:rStyle w:val="IndexLink"/>
              </w:rPr>
              <w:t>80</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غسل مخرج البول بالماء</w:t>
            </w:r>
            <w:r>
              <w:rPr>
                <w:rStyle w:val="IndexLink"/>
                <w:rtl w:val="true"/>
              </w:rPr>
              <w:t>.</w:t>
              <w:tab/>
            </w:r>
            <w:r>
              <w:rPr>
                <w:rStyle w:val="IndexLink"/>
              </w:rPr>
              <w:t>120</w:t>
            </w:r>
          </w:hyperlink>
        </w:p>
        <w:p>
          <w:pPr>
            <w:pStyle w:val="Contents6"/>
            <w:tabs>
              <w:tab w:val="clear" w:pos="7609"/>
              <w:tab w:val="right" w:pos="9026" w:leader="dot"/>
            </w:tabs>
            <w:rPr/>
          </w:pPr>
          <w:hyperlink w:anchor="__RefHeading___Toc4119118_1067777946">
            <w:r>
              <w:rPr>
                <w:webHidden/>
                <w:rStyle w:val="IndexLink"/>
              </w:rPr>
              <w:t>81</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تعذّر الماء أجزأه المسح بالحجر و شبهه،</w:t>
            </w:r>
            <w:r>
              <w:rPr>
                <w:rStyle w:val="IndexLink"/>
                <w:rtl w:val="true"/>
              </w:rPr>
              <w:tab/>
            </w:r>
            <w:r>
              <w:rPr>
                <w:rStyle w:val="IndexLink"/>
              </w:rPr>
              <w:t>120</w:t>
            </w:r>
          </w:hyperlink>
        </w:p>
        <w:p>
          <w:pPr>
            <w:pStyle w:val="Contents6"/>
            <w:tabs>
              <w:tab w:val="clear" w:pos="7609"/>
              <w:tab w:val="right" w:pos="9026" w:leader="dot"/>
            </w:tabs>
            <w:rPr/>
          </w:pPr>
          <w:hyperlink w:anchor="__RefHeading___Toc4119120_1067777946">
            <w:r>
              <w:rPr>
                <w:webHidden/>
                <w:rStyle w:val="IndexLink"/>
              </w:rPr>
              <w:t>82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توضّأ قبل غسل المخرج جاز</w:t>
            </w:r>
            <w:r>
              <w:rPr>
                <w:rStyle w:val="IndexLink"/>
                <w:rtl w:val="true"/>
              </w:rPr>
              <w:t>.</w:t>
              <w:tab/>
            </w:r>
            <w:r>
              <w:rPr>
                <w:rStyle w:val="IndexLink"/>
              </w:rPr>
              <w:t>120</w:t>
            </w:r>
          </w:hyperlink>
        </w:p>
        <w:p>
          <w:pPr>
            <w:pStyle w:val="Contents6"/>
            <w:tabs>
              <w:tab w:val="clear" w:pos="7609"/>
              <w:tab w:val="right" w:pos="9026" w:leader="dot"/>
            </w:tabs>
            <w:rPr/>
          </w:pPr>
          <w:hyperlink w:anchor="__RefHeading___Toc4119122_1067777946">
            <w:r>
              <w:rPr>
                <w:webHidden/>
                <w:rStyle w:val="IndexLink"/>
              </w:rPr>
              <w:t>83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بال لم يجب عليه سوى غسل مخرج البول لا غيره،</w:t>
            </w:r>
            <w:r>
              <w:rPr>
                <w:rStyle w:val="IndexLink"/>
                <w:rtl w:val="true"/>
              </w:rPr>
              <w:tab/>
            </w:r>
            <w:r>
              <w:rPr>
                <w:rStyle w:val="IndexLink"/>
              </w:rPr>
              <w:t>120</w:t>
            </w:r>
          </w:hyperlink>
        </w:p>
        <w:p>
          <w:pPr>
            <w:pStyle w:val="Contents6"/>
            <w:tabs>
              <w:tab w:val="clear" w:pos="7609"/>
              <w:tab w:val="right" w:pos="9026" w:leader="dot"/>
            </w:tabs>
            <w:rPr/>
          </w:pPr>
          <w:hyperlink w:anchor="__RefHeading___Toc4119124_1067777946">
            <w:r>
              <w:rPr>
                <w:webHidden/>
                <w:rStyle w:val="IndexLink"/>
              </w:rPr>
              <w:t>84</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يجب على المرأة إدخال اصبعها في فرجها</w:t>
            </w:r>
            <w:r>
              <w:rPr>
                <w:rStyle w:val="IndexLink"/>
                <w:rtl w:val="true"/>
              </w:rPr>
              <w:t>.</w:t>
              <w:tab/>
            </w:r>
            <w:r>
              <w:rPr>
                <w:rStyle w:val="IndexLink"/>
              </w:rPr>
              <w:t>120</w:t>
            </w:r>
          </w:hyperlink>
        </w:p>
        <w:p>
          <w:pPr>
            <w:pStyle w:val="Contents6"/>
            <w:tabs>
              <w:tab w:val="clear" w:pos="7609"/>
              <w:tab w:val="right" w:pos="9026" w:leader="dot"/>
            </w:tabs>
            <w:rPr/>
          </w:pPr>
          <w:hyperlink w:anchor="__RefHeading___Toc4119126_1067777946">
            <w:r>
              <w:rPr>
                <w:webHidden/>
                <w:rStyle w:val="IndexLink"/>
              </w:rPr>
              <w:t>85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الاستنجاء من الغائط واجب،</w:t>
            </w:r>
            <w:r>
              <w:rPr>
                <w:rStyle w:val="IndexLink"/>
                <w:rtl w:val="true"/>
              </w:rPr>
              <w:tab/>
            </w:r>
            <w:r>
              <w:rPr>
                <w:rStyle w:val="IndexLink"/>
              </w:rPr>
              <w:t>120</w:t>
            </w:r>
          </w:hyperlink>
        </w:p>
        <w:p>
          <w:pPr>
            <w:pStyle w:val="Contents6"/>
            <w:tabs>
              <w:tab w:val="clear" w:pos="7609"/>
              <w:tab w:val="right" w:pos="9026" w:leader="dot"/>
            </w:tabs>
            <w:rPr/>
          </w:pPr>
          <w:hyperlink w:anchor="__RefHeading___Toc4119128_1067777946">
            <w:r>
              <w:rPr>
                <w:webHidden/>
                <w:rStyle w:val="IndexLink"/>
              </w:rPr>
              <w:t>86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يشترط في الأحجار العدد،</w:t>
            </w:r>
            <w:r>
              <w:rPr>
                <w:rStyle w:val="IndexLink"/>
                <w:rtl w:val="true"/>
              </w:rPr>
              <w:tab/>
            </w:r>
            <w:r>
              <w:rPr>
                <w:rStyle w:val="IndexLink"/>
              </w:rPr>
              <w:t>121</w:t>
            </w:r>
          </w:hyperlink>
        </w:p>
        <w:p>
          <w:pPr>
            <w:pStyle w:val="Contents6"/>
            <w:tabs>
              <w:tab w:val="clear" w:pos="7609"/>
              <w:tab w:val="right" w:pos="9026" w:leader="dot"/>
            </w:tabs>
            <w:rPr/>
          </w:pPr>
          <w:hyperlink w:anchor="__RefHeading___Toc4119130_1067777946">
            <w:r>
              <w:rPr>
                <w:webHidden/>
                <w:rStyle w:val="IndexLink"/>
              </w:rPr>
              <w:t>87</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استعمال ما شابه الحجر في الإزالة،</w:t>
            </w:r>
            <w:r>
              <w:rPr>
                <w:rStyle w:val="IndexLink"/>
                <w:rtl w:val="true"/>
              </w:rPr>
              <w:tab/>
            </w:r>
            <w:r>
              <w:rPr>
                <w:rStyle w:val="IndexLink"/>
              </w:rPr>
              <w:t>121</w:t>
            </w:r>
          </w:hyperlink>
        </w:p>
        <w:p>
          <w:pPr>
            <w:pStyle w:val="Contents6"/>
            <w:tabs>
              <w:tab w:val="clear" w:pos="7609"/>
              <w:tab w:val="right" w:pos="9026" w:leader="dot"/>
            </w:tabs>
            <w:rPr/>
          </w:pPr>
          <w:hyperlink w:anchor="__RefHeading___Toc4119132_1067777946">
            <w:r>
              <w:rPr>
                <w:webHidden/>
                <w:rStyle w:val="IndexLink"/>
              </w:rPr>
              <w:t>88</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يجوز استعمال الصّقيل،</w:t>
            </w:r>
            <w:r>
              <w:rPr>
                <w:rStyle w:val="IndexLink"/>
                <w:rtl w:val="true"/>
              </w:rPr>
              <w:tab/>
            </w:r>
            <w:r>
              <w:rPr>
                <w:rStyle w:val="IndexLink"/>
              </w:rPr>
              <w:t>121</w:t>
            </w:r>
          </w:hyperlink>
        </w:p>
        <w:p>
          <w:pPr>
            <w:pStyle w:val="Contents6"/>
            <w:tabs>
              <w:tab w:val="clear" w:pos="7609"/>
              <w:tab w:val="right" w:pos="9026" w:leader="dot"/>
            </w:tabs>
            <w:rPr/>
          </w:pPr>
          <w:hyperlink w:anchor="__RefHeading___Toc4119134_1067777946">
            <w:r>
              <w:rPr>
                <w:webHidden/>
                <w:rStyle w:val="IndexLink"/>
              </w:rPr>
              <w:t>89</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استعمال العظم و الروث،</w:t>
            </w:r>
            <w:r>
              <w:rPr>
                <w:rStyle w:val="IndexLink"/>
                <w:rtl w:val="true"/>
              </w:rPr>
              <w:tab/>
            </w:r>
            <w:r>
              <w:rPr>
                <w:rStyle w:val="IndexLink"/>
              </w:rPr>
              <w:t>121</w:t>
            </w:r>
          </w:hyperlink>
        </w:p>
        <w:p>
          <w:pPr>
            <w:pStyle w:val="Contents6"/>
            <w:tabs>
              <w:tab w:val="clear" w:pos="7609"/>
              <w:tab w:val="right" w:pos="9026" w:leader="dot"/>
            </w:tabs>
            <w:rPr/>
          </w:pPr>
          <w:hyperlink w:anchor="__RefHeading___Toc4119136_1067777946">
            <w:r>
              <w:rPr>
                <w:webHidden/>
                <w:rStyle w:val="IndexLink"/>
              </w:rPr>
              <w:t>90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استعمل ما نهى عنه لحرمته،</w:t>
            </w:r>
            <w:r>
              <w:rPr>
                <w:rStyle w:val="IndexLink"/>
                <w:rtl w:val="true"/>
              </w:rPr>
              <w:tab/>
            </w:r>
            <w:r>
              <w:rPr>
                <w:rStyle w:val="IndexLink"/>
              </w:rPr>
              <w:t>121</w:t>
            </w:r>
          </w:hyperlink>
        </w:p>
        <w:p>
          <w:pPr>
            <w:pStyle w:val="Contents6"/>
            <w:tabs>
              <w:tab w:val="clear" w:pos="7609"/>
              <w:tab w:val="right" w:pos="9026" w:leader="dot"/>
            </w:tabs>
            <w:rPr/>
          </w:pPr>
          <w:hyperlink w:anchor="__RefHeading___Toc4119138_1067777946">
            <w:r>
              <w:rPr>
                <w:webHidden/>
                <w:rStyle w:val="IndexLink"/>
              </w:rPr>
              <w:t>91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استجمر بالنجس لم يجزه،</w:t>
            </w:r>
            <w:r>
              <w:rPr>
                <w:rStyle w:val="IndexLink"/>
                <w:rtl w:val="true"/>
              </w:rPr>
              <w:tab/>
            </w:r>
            <w:r>
              <w:rPr>
                <w:rStyle w:val="IndexLink"/>
              </w:rPr>
              <w:t>121</w:t>
            </w:r>
          </w:hyperlink>
        </w:p>
        <w:p>
          <w:pPr>
            <w:pStyle w:val="Contents6"/>
            <w:tabs>
              <w:tab w:val="clear" w:pos="7609"/>
              <w:tab w:val="right" w:pos="9026" w:leader="dot"/>
            </w:tabs>
            <w:rPr/>
          </w:pPr>
          <w:hyperlink w:anchor="__RefHeading___Toc4119140_1067777946">
            <w:r>
              <w:rPr>
                <w:webHidden/>
                <w:rStyle w:val="IndexLink"/>
              </w:rPr>
              <w:t>92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استنجى بالخرقة، و قلّبها،</w:t>
            </w:r>
            <w:r>
              <w:rPr>
                <w:rStyle w:val="IndexLink"/>
                <w:rtl w:val="true"/>
              </w:rPr>
              <w:tab/>
            </w:r>
            <w:r>
              <w:rPr>
                <w:rStyle w:val="IndexLink"/>
              </w:rPr>
              <w:t>122</w:t>
            </w:r>
          </w:hyperlink>
        </w:p>
        <w:p>
          <w:pPr>
            <w:pStyle w:val="Contents6"/>
            <w:tabs>
              <w:tab w:val="clear" w:pos="7609"/>
              <w:tab w:val="right" w:pos="9026" w:leader="dot"/>
            </w:tabs>
            <w:rPr/>
          </w:pPr>
          <w:hyperlink w:anchor="__RefHeading___Toc4119142_1067777946">
            <w:r>
              <w:rPr>
                <w:webHidden/>
                <w:rStyle w:val="IndexLink"/>
              </w:rPr>
              <w:t>93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الاستنجاء بالصوف و الشعر</w:t>
            </w:r>
            <w:r>
              <w:rPr>
                <w:rStyle w:val="IndexLink"/>
                <w:rtl w:val="true"/>
              </w:rPr>
              <w:t>.</w:t>
              <w:tab/>
            </w:r>
            <w:r>
              <w:rPr>
                <w:rStyle w:val="IndexLink"/>
              </w:rPr>
              <w:t>122</w:t>
            </w:r>
          </w:hyperlink>
        </w:p>
        <w:p>
          <w:pPr>
            <w:pStyle w:val="Contents6"/>
            <w:tabs>
              <w:tab w:val="clear" w:pos="7609"/>
              <w:tab w:val="right" w:pos="9026" w:leader="dot"/>
            </w:tabs>
            <w:rPr/>
          </w:pPr>
          <w:hyperlink w:anchor="__RefHeading___Toc4119144_1067777946">
            <w:r>
              <w:rPr>
                <w:webHidden/>
                <w:rStyle w:val="IndexLink"/>
              </w:rPr>
              <w:t>94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محل الاستجمار بعد الأحجار المزيلة للعين طاهر</w:t>
            </w:r>
            <w:r>
              <w:rPr>
                <w:rStyle w:val="IndexLink"/>
                <w:rtl w:val="true"/>
              </w:rPr>
              <w:t>.</w:t>
              <w:tab/>
            </w:r>
            <w:r>
              <w:rPr>
                <w:rStyle w:val="IndexLink"/>
              </w:rPr>
              <w:t>122</w:t>
            </w:r>
          </w:hyperlink>
        </w:p>
        <w:p>
          <w:pPr>
            <w:pStyle w:val="Contents6"/>
            <w:tabs>
              <w:tab w:val="clear" w:pos="7609"/>
              <w:tab w:val="right" w:pos="9026" w:leader="dot"/>
            </w:tabs>
            <w:rPr/>
          </w:pPr>
          <w:hyperlink w:anchor="__RefHeading___Toc4119146_1067777946">
            <w:r>
              <w:rPr>
                <w:webHidden/>
                <w:rStyle w:val="IndexLink"/>
              </w:rPr>
              <w:t>95</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إذا حصل الإنقاء طهر،</w:t>
            </w:r>
            <w:r>
              <w:rPr>
                <w:rStyle w:val="IndexLink"/>
                <w:rtl w:val="true"/>
              </w:rPr>
              <w:tab/>
            </w:r>
            <w:r>
              <w:rPr>
                <w:rStyle w:val="IndexLink"/>
              </w:rPr>
              <w:t>122</w:t>
            </w:r>
          </w:hyperlink>
        </w:p>
        <w:p>
          <w:pPr>
            <w:pStyle w:val="Contents6"/>
            <w:tabs>
              <w:tab w:val="clear" w:pos="7609"/>
              <w:tab w:val="right" w:pos="9026" w:leader="dot"/>
            </w:tabs>
            <w:rPr/>
          </w:pPr>
          <w:hyperlink w:anchor="__RefHeading___Toc4119148_1067777946">
            <w:r>
              <w:rPr>
                <w:webHidden/>
                <w:rStyle w:val="IndexLink"/>
              </w:rPr>
              <w:t>96</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انّما يجب الاستنجاء في مخرج الغائط</w:t>
            </w:r>
            <w:r>
              <w:rPr>
                <w:rStyle w:val="IndexLink"/>
                <w:rtl w:val="true"/>
              </w:rPr>
              <w:tab/>
            </w:r>
            <w:r>
              <w:rPr>
                <w:rStyle w:val="IndexLink"/>
              </w:rPr>
              <w:t>122</w:t>
            </w:r>
          </w:hyperlink>
        </w:p>
        <w:p>
          <w:pPr>
            <w:pStyle w:val="Contents6"/>
            <w:tabs>
              <w:tab w:val="clear" w:pos="7609"/>
              <w:tab w:val="right" w:pos="9026" w:leader="dot"/>
            </w:tabs>
            <w:rPr/>
          </w:pPr>
          <w:hyperlink w:anchor="__RefHeading___Toc4119150_1067777946">
            <w:r>
              <w:rPr>
                <w:webHidden/>
                <w:rStyle w:val="IndexLink"/>
              </w:rPr>
              <w:t>97</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ليس على النائم و لا على من خرج منه ريح استنجاء،</w:t>
            </w:r>
            <w:r>
              <w:rPr>
                <w:rStyle w:val="IndexLink"/>
                <w:rtl w:val="true"/>
              </w:rPr>
              <w:tab/>
            </w:r>
            <w:r>
              <w:rPr>
                <w:rStyle w:val="IndexLink"/>
              </w:rPr>
              <w:t>122</w:t>
            </w:r>
          </w:hyperlink>
        </w:p>
        <w:p>
          <w:pPr>
            <w:pStyle w:val="Contents6"/>
            <w:tabs>
              <w:tab w:val="clear" w:pos="7609"/>
              <w:tab w:val="right" w:pos="9026" w:leader="dot"/>
            </w:tabs>
            <w:rPr/>
          </w:pPr>
          <w:hyperlink w:anchor="__RefHeading___Toc4119152_1067777946">
            <w:r>
              <w:rPr>
                <w:webHidden/>
                <w:rStyle w:val="IndexLink"/>
              </w:rPr>
              <w:t>98</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الواجب في الاستنجاء إزالة النجاسة عن الظاهر</w:t>
            </w:r>
            <w:r>
              <w:rPr>
                <w:rStyle w:val="IndexLink"/>
                <w:rtl w:val="true"/>
              </w:rPr>
              <w:t>.</w:t>
              <w:tab/>
            </w:r>
            <w:r>
              <w:rPr>
                <w:rStyle w:val="IndexLink"/>
              </w:rPr>
              <w:t>122</w:t>
            </w:r>
          </w:hyperlink>
        </w:p>
        <w:p>
          <w:pPr>
            <w:pStyle w:val="Contents6"/>
            <w:tabs>
              <w:tab w:val="clear" w:pos="7609"/>
              <w:tab w:val="right" w:pos="9026" w:leader="dot"/>
            </w:tabs>
            <w:rPr/>
          </w:pPr>
          <w:hyperlink w:anchor="__RefHeading___Toc4119154_1067777946">
            <w:r>
              <w:rPr>
                <w:webHidden/>
                <w:rStyle w:val="IndexLink"/>
              </w:rPr>
              <w:t>99</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انسد المخرج المعتاد، و انفتح آخر،</w:t>
            </w:r>
            <w:r>
              <w:rPr>
                <w:rStyle w:val="IndexLink"/>
                <w:rtl w:val="true"/>
              </w:rPr>
              <w:tab/>
            </w:r>
            <w:r>
              <w:rPr>
                <w:rStyle w:val="IndexLink"/>
              </w:rPr>
              <w:t>123</w:t>
            </w:r>
          </w:hyperlink>
        </w:p>
        <w:p>
          <w:pPr>
            <w:pStyle w:val="Contents6"/>
            <w:tabs>
              <w:tab w:val="clear" w:pos="7609"/>
              <w:tab w:val="right" w:pos="9026" w:leader="dot"/>
            </w:tabs>
            <w:rPr/>
          </w:pPr>
          <w:hyperlink w:anchor="__RefHeading___Toc4119156_1067777946">
            <w:r>
              <w:rPr>
                <w:webHidden/>
                <w:rStyle w:val="IndexLink"/>
              </w:rPr>
              <w:t>100</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لا يفتقر مع استعمال الماء إلى تراب إجماعا</w:t>
            </w:r>
            <w:r>
              <w:rPr>
                <w:rStyle w:val="IndexLink"/>
                <w:rtl w:val="true"/>
              </w:rPr>
              <w:t>.</w:t>
              <w:tab/>
            </w:r>
            <w:r>
              <w:rPr>
                <w:rStyle w:val="IndexLink"/>
              </w:rPr>
              <w:t>123</w:t>
            </w:r>
          </w:hyperlink>
        </w:p>
        <w:p>
          <w:pPr>
            <w:pStyle w:val="Contents5"/>
            <w:tabs>
              <w:tab w:val="clear" w:pos="7892"/>
              <w:tab w:val="right" w:pos="9026" w:leader="dot"/>
            </w:tabs>
            <w:rPr/>
          </w:pPr>
          <w:hyperlink w:anchor="__RefHeading___Toc4119158_1067777946">
            <w:r>
              <w:rPr>
                <w:webHidden/>
                <w:rStyle w:val="IndexLink"/>
                <w:rtl w:val="true"/>
              </w:rPr>
              <w:t>الفصل الثالث</w:t>
            </w:r>
            <w:r>
              <w:rPr>
                <w:rStyle w:val="IndexLink"/>
                <w:rtl w:val="true"/>
              </w:rPr>
              <w:t xml:space="preserve">: </w:t>
            </w:r>
            <w:r>
              <w:rPr>
                <w:rStyle w:val="IndexLink"/>
                <w:rtl w:val="true"/>
              </w:rPr>
              <w:t>في آداب الوضوء</w:t>
            </w:r>
            <w:r>
              <w:rPr>
                <w:rStyle w:val="IndexLink"/>
                <w:rtl w:val="true"/>
              </w:rPr>
              <w:tab/>
            </w:r>
            <w:r>
              <w:rPr>
                <w:rStyle w:val="IndexLink"/>
              </w:rPr>
              <w:t>123</w:t>
            </w:r>
          </w:hyperlink>
        </w:p>
        <w:p>
          <w:pPr>
            <w:pStyle w:val="Contents6"/>
            <w:tabs>
              <w:tab w:val="clear" w:pos="7609"/>
              <w:tab w:val="right" w:pos="9026" w:leader="dot"/>
            </w:tabs>
            <w:rPr/>
          </w:pPr>
          <w:hyperlink w:anchor="__RefHeading___Toc4119160_1067777946">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4119162_1067777946">
            <w:r>
              <w:rPr>
                <w:webHidden/>
                <w:rStyle w:val="IndexLink"/>
              </w:rPr>
              <w:t>101</w:t>
            </w:r>
            <w:r>
              <w:rPr>
                <w:rStyle w:val="IndexLink"/>
                <w:rtl w:val="true"/>
              </w:rPr>
              <w:t xml:space="preserve">. </w:t>
            </w:r>
            <w:r>
              <w:rPr>
                <w:rStyle w:val="IndexLink"/>
                <w:rtl w:val="true"/>
              </w:rPr>
              <w:t>الأوّل</w:t>
            </w:r>
            <w:r>
              <w:rPr>
                <w:rStyle w:val="IndexLink"/>
                <w:rtl w:val="true"/>
              </w:rPr>
              <w:t xml:space="preserve">: </w:t>
            </w:r>
            <w:r>
              <w:rPr>
                <w:rStyle w:val="IndexLink"/>
                <w:rtl w:val="true"/>
              </w:rPr>
              <w:t>السواك مندوب إليه، مرغب فيه،</w:t>
            </w:r>
            <w:r>
              <w:rPr>
                <w:rStyle w:val="IndexLink"/>
                <w:rtl w:val="true"/>
              </w:rPr>
              <w:tab/>
            </w:r>
            <w:r>
              <w:rPr>
                <w:rStyle w:val="IndexLink"/>
              </w:rPr>
              <w:t>123</w:t>
            </w:r>
          </w:hyperlink>
        </w:p>
        <w:p>
          <w:pPr>
            <w:pStyle w:val="Contents6"/>
            <w:tabs>
              <w:tab w:val="clear" w:pos="7609"/>
              <w:tab w:val="right" w:pos="9026" w:leader="dot"/>
            </w:tabs>
            <w:rPr/>
          </w:pPr>
          <w:hyperlink w:anchor="__RefHeading___Toc4119164_1067777946">
            <w:r>
              <w:rPr>
                <w:webHidden/>
                <w:rStyle w:val="IndexLink"/>
              </w:rPr>
              <w:t>102</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وضع الإناء على اليمين،</w:t>
            </w:r>
            <w:r>
              <w:rPr>
                <w:rStyle w:val="IndexLink"/>
                <w:rtl w:val="true"/>
              </w:rPr>
              <w:tab/>
            </w:r>
            <w:r>
              <w:rPr>
                <w:rStyle w:val="IndexLink"/>
              </w:rPr>
              <w:t>123</w:t>
            </w:r>
          </w:hyperlink>
        </w:p>
        <w:p>
          <w:pPr>
            <w:pStyle w:val="Contents6"/>
            <w:tabs>
              <w:tab w:val="clear" w:pos="7609"/>
              <w:tab w:val="right" w:pos="9026" w:leader="dot"/>
            </w:tabs>
            <w:rPr/>
          </w:pPr>
          <w:hyperlink w:anchor="__RefHeading___Toc4119166_1067777946">
            <w:r>
              <w:rPr>
                <w:webHidden/>
                <w:rStyle w:val="IndexLink"/>
              </w:rPr>
              <w:t>103</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غسل اليدين قبل إدخالهما الإناء، مرّة واحدة من حدث النّوم و البول،</w:t>
            </w:r>
            <w:r>
              <w:rPr>
                <w:rStyle w:val="IndexLink"/>
                <w:rtl w:val="true"/>
              </w:rPr>
              <w:tab/>
            </w:r>
            <w:r>
              <w:rPr>
                <w:rStyle w:val="IndexLink"/>
              </w:rPr>
              <w:t>124</w:t>
            </w:r>
          </w:hyperlink>
        </w:p>
        <w:p>
          <w:pPr>
            <w:pStyle w:val="Contents6"/>
            <w:tabs>
              <w:tab w:val="clear" w:pos="7609"/>
              <w:tab w:val="right" w:pos="9026" w:leader="dot"/>
            </w:tabs>
            <w:rPr/>
          </w:pPr>
          <w:hyperlink w:anchor="__RefHeading___Toc4119168_1067777946">
            <w:r>
              <w:rPr>
                <w:webHidden/>
                <w:rStyle w:val="IndexLink"/>
              </w:rPr>
              <w:t>104</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فرق بين كون يد النائم مشدودة، أو مطلقة، أو في وعاء،</w:t>
            </w:r>
            <w:r>
              <w:rPr>
                <w:rStyle w:val="IndexLink"/>
                <w:rtl w:val="true"/>
              </w:rPr>
              <w:tab/>
            </w:r>
            <w:r>
              <w:rPr>
                <w:rStyle w:val="IndexLink"/>
              </w:rPr>
              <w:t>124</w:t>
            </w:r>
          </w:hyperlink>
        </w:p>
        <w:p>
          <w:pPr>
            <w:pStyle w:val="Contents6"/>
            <w:tabs>
              <w:tab w:val="clear" w:pos="7609"/>
              <w:tab w:val="right" w:pos="9026" w:leader="dot"/>
            </w:tabs>
            <w:rPr/>
          </w:pPr>
          <w:hyperlink w:anchor="__RefHeading___Toc4119170_1067777946">
            <w:r>
              <w:rPr>
                <w:webHidden/>
                <w:rStyle w:val="IndexLink"/>
              </w:rPr>
              <w:t>105</w:t>
            </w:r>
            <w:r>
              <w:rPr>
                <w:rStyle w:val="IndexLink"/>
                <w:rtl w:val="true"/>
              </w:rPr>
              <w:t xml:space="preserve">. </w:t>
            </w:r>
            <w:r>
              <w:rPr>
                <w:rStyle w:val="IndexLink"/>
                <w:rtl w:val="true"/>
              </w:rPr>
              <w:t>الخامس</w:t>
            </w:r>
            <w:r>
              <w:rPr>
                <w:rStyle w:val="IndexLink"/>
                <w:rtl w:val="true"/>
              </w:rPr>
              <w:t xml:space="preserve">: </w:t>
            </w:r>
            <w:r>
              <w:rPr>
                <w:rStyle w:val="IndexLink"/>
                <w:rtl w:val="true"/>
              </w:rPr>
              <w:t>هذا الاستحباب مختص بالمسلم المكلّف</w:t>
            </w:r>
            <w:r>
              <w:rPr>
                <w:rStyle w:val="IndexLink"/>
                <w:rtl w:val="true"/>
              </w:rPr>
              <w:t>.</w:t>
              <w:tab/>
            </w:r>
            <w:r>
              <w:rPr>
                <w:rStyle w:val="IndexLink"/>
              </w:rPr>
              <w:t>124</w:t>
            </w:r>
          </w:hyperlink>
        </w:p>
        <w:p>
          <w:pPr>
            <w:pStyle w:val="Contents6"/>
            <w:tabs>
              <w:tab w:val="clear" w:pos="7609"/>
              <w:tab w:val="right" w:pos="9026" w:leader="dot"/>
            </w:tabs>
            <w:rPr/>
          </w:pPr>
          <w:hyperlink w:anchor="__RefHeading___Toc4119172_1067777946">
            <w:r>
              <w:rPr>
                <w:webHidden/>
                <w:rStyle w:val="IndexLink"/>
              </w:rPr>
              <w:t>106</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المراد من النوم، الناقض،</w:t>
            </w:r>
            <w:r>
              <w:rPr>
                <w:rStyle w:val="IndexLink"/>
                <w:rtl w:val="true"/>
              </w:rPr>
              <w:tab/>
            </w:r>
            <w:r>
              <w:rPr>
                <w:rStyle w:val="IndexLink"/>
              </w:rPr>
              <w:t>124</w:t>
            </w:r>
          </w:hyperlink>
        </w:p>
        <w:p>
          <w:pPr>
            <w:pStyle w:val="Contents6"/>
            <w:tabs>
              <w:tab w:val="clear" w:pos="7609"/>
              <w:tab w:val="right" w:pos="9026" w:leader="dot"/>
            </w:tabs>
            <w:rPr/>
          </w:pPr>
          <w:hyperlink w:anchor="__RefHeading___Toc4119174_1067777946">
            <w:r>
              <w:rPr>
                <w:webHidden/>
                <w:rStyle w:val="IndexLink"/>
              </w:rPr>
              <w:t>107</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يفتقر غسل اليدين إلى نيّة، و لا تسمية</w:t>
            </w:r>
            <w:r>
              <w:rPr>
                <w:rStyle w:val="IndexLink"/>
                <w:rtl w:val="true"/>
              </w:rPr>
              <w:t>.</w:t>
              <w:tab/>
            </w:r>
            <w:r>
              <w:rPr>
                <w:rStyle w:val="IndexLink"/>
              </w:rPr>
              <w:t>124</w:t>
            </w:r>
          </w:hyperlink>
        </w:p>
        <w:p>
          <w:pPr>
            <w:pStyle w:val="Contents6"/>
            <w:tabs>
              <w:tab w:val="clear" w:pos="7609"/>
              <w:tab w:val="right" w:pos="9026" w:leader="dot"/>
            </w:tabs>
            <w:rPr/>
          </w:pPr>
          <w:hyperlink w:anchor="__RefHeading___Toc4119176_1067777946">
            <w:r>
              <w:rPr>
                <w:webHidden/>
                <w:rStyle w:val="IndexLink"/>
              </w:rPr>
              <w:t>108</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اجتمعت الأحداث الثلاثة تداخل الغسل</w:t>
            </w:r>
            <w:r>
              <w:rPr>
                <w:rStyle w:val="IndexLink"/>
                <w:rtl w:val="true"/>
              </w:rPr>
              <w:t>.</w:t>
              <w:tab/>
            </w:r>
            <w:r>
              <w:rPr>
                <w:rStyle w:val="IndexLink"/>
              </w:rPr>
              <w:t>124</w:t>
            </w:r>
          </w:hyperlink>
        </w:p>
        <w:p>
          <w:pPr>
            <w:pStyle w:val="Contents6"/>
            <w:tabs>
              <w:tab w:val="clear" w:pos="7609"/>
              <w:tab w:val="right" w:pos="9026" w:leader="dot"/>
            </w:tabs>
            <w:rPr/>
          </w:pPr>
          <w:hyperlink w:anchor="__RefHeading___Toc4119178_1067777946">
            <w:r>
              <w:rPr>
                <w:webHidden/>
                <w:rStyle w:val="IndexLink"/>
              </w:rPr>
              <w:t>109</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التسمية عند الطهارة،</w:t>
            </w:r>
            <w:r>
              <w:rPr>
                <w:rStyle w:val="IndexLink"/>
                <w:rtl w:val="true"/>
              </w:rPr>
              <w:tab/>
            </w:r>
            <w:r>
              <w:rPr>
                <w:rStyle w:val="IndexLink"/>
              </w:rPr>
              <w:t>124</w:t>
            </w:r>
          </w:hyperlink>
        </w:p>
        <w:p>
          <w:pPr>
            <w:pStyle w:val="Contents6"/>
            <w:tabs>
              <w:tab w:val="clear" w:pos="7609"/>
              <w:tab w:val="right" w:pos="9026" w:leader="dot"/>
            </w:tabs>
            <w:rPr/>
          </w:pPr>
          <w:hyperlink w:anchor="__RefHeading___Toc4119180_1067777946">
            <w:r>
              <w:rPr>
                <w:webHidden/>
                <w:rStyle w:val="IndexLink"/>
              </w:rPr>
              <w:t>110</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المضمضة و الاستنشاق باليمنى، ثلاثا ثلاثا قبل الوضوء،</w:t>
            </w:r>
            <w:r>
              <w:rPr>
                <w:rStyle w:val="IndexLink"/>
                <w:rtl w:val="true"/>
              </w:rPr>
              <w:tab/>
            </w:r>
            <w:r>
              <w:rPr>
                <w:rStyle w:val="IndexLink"/>
              </w:rPr>
              <w:t>124</w:t>
            </w:r>
          </w:hyperlink>
        </w:p>
        <w:p>
          <w:pPr>
            <w:pStyle w:val="Contents5"/>
            <w:tabs>
              <w:tab w:val="clear" w:pos="7892"/>
              <w:tab w:val="right" w:pos="9026" w:leader="dot"/>
            </w:tabs>
            <w:rPr/>
          </w:pPr>
          <w:hyperlink w:anchor="__RefHeading___Toc4119182_1067777946">
            <w:r>
              <w:rPr>
                <w:webHidden/>
                <w:rStyle w:val="IndexLink"/>
                <w:rtl w:val="true"/>
              </w:rPr>
              <w:t>الفصل الرابع</w:t>
            </w:r>
            <w:r>
              <w:rPr>
                <w:rStyle w:val="IndexLink"/>
                <w:rtl w:val="true"/>
              </w:rPr>
              <w:t xml:space="preserve">: </w:t>
            </w:r>
            <w:r>
              <w:rPr>
                <w:rStyle w:val="IndexLink"/>
                <w:rtl w:val="true"/>
              </w:rPr>
              <w:t>في آداب الحمّام و غيره</w:t>
            </w:r>
            <w:r>
              <w:rPr>
                <w:rStyle w:val="IndexLink"/>
                <w:rtl w:val="true"/>
              </w:rPr>
              <w:tab/>
            </w:r>
            <w:r>
              <w:rPr>
                <w:rStyle w:val="IndexLink"/>
              </w:rPr>
              <w:t>125</w:t>
            </w:r>
          </w:hyperlink>
        </w:p>
        <w:p>
          <w:pPr>
            <w:pStyle w:val="Contents6"/>
            <w:tabs>
              <w:tab w:val="clear" w:pos="7609"/>
              <w:tab w:val="right" w:pos="9026" w:leader="dot"/>
            </w:tabs>
            <w:rPr/>
          </w:pPr>
          <w:hyperlink w:anchor="__RefHeading___Toc4119184_1067777946">
            <w:r>
              <w:rPr>
                <w:webHidden/>
                <w:rStyle w:val="IndexLink"/>
                <w:rtl w:val="true"/>
              </w:rPr>
              <w:t>و فيه ستّة مباحث</w:t>
            </w:r>
            <w:r>
              <w:rPr>
                <w:rStyle w:val="IndexLink"/>
                <w:rtl w:val="true"/>
              </w:rPr>
              <w:t>:</w:t>
              <w:tab/>
            </w:r>
            <w:r>
              <w:rPr>
                <w:rStyle w:val="IndexLink"/>
              </w:rPr>
              <w:t>125</w:t>
            </w:r>
          </w:hyperlink>
        </w:p>
        <w:p>
          <w:pPr>
            <w:pStyle w:val="Contents6"/>
            <w:tabs>
              <w:tab w:val="clear" w:pos="7609"/>
              <w:tab w:val="right" w:pos="9026" w:leader="dot"/>
            </w:tabs>
            <w:rPr/>
          </w:pPr>
          <w:hyperlink w:anchor="__RefHeading___Toc4119186_1067777946">
            <w:r>
              <w:rPr>
                <w:webHidden/>
                <w:rStyle w:val="IndexLink"/>
              </w:rPr>
              <w:t>111</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عليه إذا دخل الحمام ستر عورتيه قبله و دبره</w:t>
            </w:r>
            <w:r>
              <w:rPr>
                <w:rStyle w:val="IndexLink"/>
                <w:rtl w:val="true"/>
              </w:rPr>
              <w:t>.</w:t>
              <w:tab/>
            </w:r>
            <w:r>
              <w:rPr>
                <w:rStyle w:val="IndexLink"/>
              </w:rPr>
              <w:t>125</w:t>
            </w:r>
          </w:hyperlink>
        </w:p>
        <w:p>
          <w:pPr>
            <w:pStyle w:val="Contents6"/>
            <w:tabs>
              <w:tab w:val="clear" w:pos="7609"/>
              <w:tab w:val="right" w:pos="9026" w:leader="dot"/>
            </w:tabs>
            <w:rPr/>
          </w:pPr>
          <w:hyperlink w:anchor="__RefHeading___Toc4119188_1067777946">
            <w:r>
              <w:rPr>
                <w:webHidden/>
                <w:rStyle w:val="IndexLink"/>
              </w:rPr>
              <w:t>112</w:t>
            </w:r>
            <w:r>
              <w:rPr>
                <w:rStyle w:val="IndexLink"/>
                <w:rtl w:val="true"/>
              </w:rPr>
              <w:t xml:space="preserve">. </w:t>
            </w:r>
            <w:r>
              <w:rPr>
                <w:rStyle w:val="IndexLink"/>
                <w:rtl w:val="true"/>
              </w:rPr>
              <w:t>الثاني</w:t>
            </w:r>
            <w:r>
              <w:rPr>
                <w:rStyle w:val="IndexLink"/>
                <w:rtl w:val="true"/>
              </w:rPr>
              <w:t>: [</w:t>
            </w:r>
            <w:r>
              <w:rPr>
                <w:rStyle w:val="IndexLink"/>
                <w:rtl w:val="true"/>
              </w:rPr>
              <w:t>دعاء الصادق عليه السّلام عند دخول الحمام</w:t>
            </w:r>
            <w:r>
              <w:rPr>
                <w:rStyle w:val="IndexLink"/>
                <w:rtl w:val="true"/>
              </w:rPr>
              <w:tab/>
            </w:r>
            <w:r>
              <w:rPr>
                <w:rStyle w:val="IndexLink"/>
              </w:rPr>
              <w:t>125</w:t>
            </w:r>
          </w:hyperlink>
        </w:p>
        <w:p>
          <w:pPr>
            <w:pStyle w:val="Contents6"/>
            <w:tabs>
              <w:tab w:val="clear" w:pos="7609"/>
              <w:tab w:val="right" w:pos="9026" w:leader="dot"/>
            </w:tabs>
            <w:rPr/>
          </w:pPr>
          <w:hyperlink w:anchor="__RefHeading___Toc4119190_1067777946">
            <w:r>
              <w:rPr>
                <w:webHidden/>
                <w:rStyle w:val="IndexLink"/>
              </w:rPr>
              <w:t>113</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يجوز قراءة القرآن في الحمام</w:t>
            </w:r>
            <w:r>
              <w:rPr>
                <w:rStyle w:val="IndexLink"/>
                <w:rtl w:val="true"/>
              </w:rPr>
              <w:t>.</w:t>
              <w:tab/>
            </w:r>
            <w:r>
              <w:rPr>
                <w:rStyle w:val="IndexLink"/>
              </w:rPr>
              <w:t>126</w:t>
            </w:r>
          </w:hyperlink>
        </w:p>
        <w:p>
          <w:pPr>
            <w:pStyle w:val="Contents6"/>
            <w:tabs>
              <w:tab w:val="clear" w:pos="7609"/>
              <w:tab w:val="right" w:pos="9026" w:leader="dot"/>
            </w:tabs>
            <w:rPr/>
          </w:pPr>
          <w:hyperlink w:anchor="__RefHeading___Toc4119192_1067777946">
            <w:r>
              <w:rPr>
                <w:webHidden/>
                <w:rStyle w:val="IndexLink"/>
              </w:rPr>
              <w:t>114</w:t>
            </w:r>
            <w:r>
              <w:rPr>
                <w:rStyle w:val="IndexLink"/>
                <w:rtl w:val="true"/>
              </w:rPr>
              <w:t xml:space="preserve">. </w:t>
            </w:r>
            <w:r>
              <w:rPr>
                <w:rStyle w:val="IndexLink"/>
                <w:rtl w:val="true"/>
              </w:rPr>
              <w:t>الرابع</w:t>
            </w:r>
            <w:r>
              <w:rPr>
                <w:rStyle w:val="IndexLink"/>
                <w:rtl w:val="true"/>
              </w:rPr>
              <w:t>: [</w:t>
            </w:r>
            <w:r>
              <w:rPr>
                <w:rStyle w:val="IndexLink"/>
                <w:rtl w:val="true"/>
              </w:rPr>
              <w:t>فيما نهى الصادق عليه السلام في الحمام</w:t>
            </w:r>
            <w:r>
              <w:rPr>
                <w:rStyle w:val="IndexLink"/>
                <w:rtl w:val="true"/>
              </w:rPr>
              <w:tab/>
            </w:r>
            <w:r>
              <w:rPr>
                <w:rStyle w:val="IndexLink"/>
              </w:rPr>
              <w:t>126</w:t>
            </w:r>
          </w:hyperlink>
        </w:p>
        <w:p>
          <w:pPr>
            <w:pStyle w:val="Contents6"/>
            <w:tabs>
              <w:tab w:val="clear" w:pos="7609"/>
              <w:tab w:val="right" w:pos="9026" w:leader="dot"/>
            </w:tabs>
            <w:rPr/>
          </w:pPr>
          <w:hyperlink w:anchor="__RefHeading___Toc4119194_1067777946">
            <w:r>
              <w:rPr>
                <w:webHidden/>
                <w:rStyle w:val="IndexLink"/>
              </w:rPr>
              <w:t>115</w:t>
            </w:r>
            <w:r>
              <w:rPr>
                <w:rStyle w:val="IndexLink"/>
                <w:rtl w:val="true"/>
              </w:rPr>
              <w:t xml:space="preserve">. </w:t>
            </w:r>
            <w:r>
              <w:rPr>
                <w:rStyle w:val="IndexLink"/>
                <w:rtl w:val="true"/>
              </w:rPr>
              <w:t>الخامس</w:t>
            </w:r>
            <w:r>
              <w:rPr>
                <w:rStyle w:val="IndexLink"/>
                <w:rtl w:val="true"/>
              </w:rPr>
              <w:t>: [</w:t>
            </w:r>
            <w:r>
              <w:rPr>
                <w:rStyle w:val="IndexLink"/>
                <w:rtl w:val="true"/>
              </w:rPr>
              <w:t>قول الصادق عليه السّلام في غسل الرأس بالخطمي في كلّ جمعة</w:t>
            </w:r>
            <w:r>
              <w:rPr>
                <w:rStyle w:val="IndexLink"/>
                <w:rtl w:val="true"/>
              </w:rPr>
              <w:tab/>
            </w:r>
            <w:r>
              <w:rPr>
                <w:rStyle w:val="IndexLink"/>
              </w:rPr>
              <w:t>126</w:t>
            </w:r>
          </w:hyperlink>
        </w:p>
        <w:p>
          <w:pPr>
            <w:pStyle w:val="Contents6"/>
            <w:tabs>
              <w:tab w:val="clear" w:pos="7609"/>
              <w:tab w:val="right" w:pos="9026" w:leader="dot"/>
            </w:tabs>
            <w:rPr/>
          </w:pPr>
          <w:hyperlink w:anchor="__RefHeading___Toc4119196_1067777946">
            <w:r>
              <w:rPr>
                <w:webHidden/>
                <w:rStyle w:val="IndexLink"/>
              </w:rPr>
              <w:t>116</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التنوير في كلّ خمسة عشر يوما مرّة</w:t>
            </w:r>
            <w:r>
              <w:rPr>
                <w:rStyle w:val="IndexLink"/>
                <w:rtl w:val="true"/>
              </w:rPr>
              <w:t>.</w:t>
              <w:tab/>
            </w:r>
            <w:r>
              <w:rPr>
                <w:rStyle w:val="IndexLink"/>
              </w:rPr>
              <w:t>126</w:t>
            </w:r>
          </w:hyperlink>
        </w:p>
        <w:p>
          <w:pPr>
            <w:pStyle w:val="Contents6"/>
            <w:tabs>
              <w:tab w:val="clear" w:pos="7609"/>
              <w:tab w:val="right" w:pos="9026" w:leader="dot"/>
            </w:tabs>
            <w:rPr/>
          </w:pPr>
          <w:hyperlink w:anchor="__RefHeading___Toc4119198_1067777946">
            <w:r>
              <w:rPr>
                <w:webHidden/>
                <w:rStyle w:val="IndexLink"/>
                <w:rtl w:val="true"/>
              </w:rPr>
              <w:t>فصول في الفطرة</w:t>
            </w:r>
            <w:r>
              <w:rPr>
                <w:rStyle w:val="IndexLink"/>
                <w:rtl w:val="true"/>
              </w:rPr>
              <w:tab/>
            </w:r>
            <w:r>
              <w:rPr>
                <w:rStyle w:val="IndexLink"/>
              </w:rPr>
              <w:t>127</w:t>
            </w:r>
          </w:hyperlink>
        </w:p>
        <w:p>
          <w:pPr>
            <w:pStyle w:val="Contents6"/>
            <w:tabs>
              <w:tab w:val="clear" w:pos="7609"/>
              <w:tab w:val="right" w:pos="9026" w:leader="dot"/>
            </w:tabs>
            <w:rPr/>
          </w:pPr>
          <w:hyperlink w:anchor="__RefHeading___Toc4119200_1067777946">
            <w:r>
              <w:rPr>
                <w:webHidden/>
                <w:rStyle w:val="IndexLink"/>
              </w:rPr>
              <w:t>117</w:t>
            </w:r>
            <w:r>
              <w:rPr>
                <w:rStyle w:val="IndexLink"/>
                <w:rtl w:val="true"/>
              </w:rPr>
              <w:t xml:space="preserve">. </w:t>
            </w:r>
            <w:r>
              <w:rPr>
                <w:rStyle w:val="IndexLink"/>
                <w:rtl w:val="true"/>
              </w:rPr>
              <w:t>الأوّل</w:t>
            </w:r>
            <w:r>
              <w:rPr>
                <w:rStyle w:val="IndexLink"/>
                <w:rtl w:val="true"/>
              </w:rPr>
              <w:t xml:space="preserve">: </w:t>
            </w:r>
            <w:r>
              <w:rPr>
                <w:rStyle w:val="IndexLink"/>
                <w:rtl w:val="true"/>
              </w:rPr>
              <w:t>حلق العانة مستحب،</w:t>
            </w:r>
            <w:r>
              <w:rPr>
                <w:rStyle w:val="IndexLink"/>
                <w:rtl w:val="true"/>
              </w:rPr>
              <w:tab/>
            </w:r>
            <w:r>
              <w:rPr>
                <w:rStyle w:val="IndexLink"/>
              </w:rPr>
              <w:t>127</w:t>
            </w:r>
          </w:hyperlink>
        </w:p>
        <w:p>
          <w:pPr>
            <w:pStyle w:val="Contents6"/>
            <w:tabs>
              <w:tab w:val="clear" w:pos="7609"/>
              <w:tab w:val="right" w:pos="9026" w:leader="dot"/>
            </w:tabs>
            <w:rPr/>
          </w:pPr>
          <w:hyperlink w:anchor="__RefHeading___Toc4119202_1067777946">
            <w:r>
              <w:rPr>
                <w:webHidden/>
                <w:rStyle w:val="IndexLink"/>
              </w:rPr>
              <w:t>118</w:t>
            </w:r>
            <w:r>
              <w:rPr>
                <w:rStyle w:val="IndexLink"/>
                <w:rtl w:val="true"/>
              </w:rPr>
              <w:t xml:space="preserve">. </w:t>
            </w:r>
            <w:r>
              <w:rPr>
                <w:rStyle w:val="IndexLink"/>
                <w:rtl w:val="true"/>
              </w:rPr>
              <w:t>الثاني</w:t>
            </w:r>
            <w:r>
              <w:rPr>
                <w:rStyle w:val="IndexLink"/>
                <w:rtl w:val="true"/>
              </w:rPr>
              <w:t xml:space="preserve">: </w:t>
            </w:r>
            <w:r>
              <w:rPr>
                <w:rStyle w:val="IndexLink"/>
                <w:rtl w:val="true"/>
              </w:rPr>
              <w:t>نتف الإبط من الفطرة</w:t>
            </w:r>
            <w:r>
              <w:rPr>
                <w:rStyle w:val="IndexLink"/>
                <w:rtl w:val="true"/>
              </w:rPr>
              <w:t>.</w:t>
              <w:tab/>
            </w:r>
            <w:r>
              <w:rPr>
                <w:rStyle w:val="IndexLink"/>
              </w:rPr>
              <w:t>127</w:t>
            </w:r>
          </w:hyperlink>
        </w:p>
        <w:p>
          <w:pPr>
            <w:pStyle w:val="Contents6"/>
            <w:tabs>
              <w:tab w:val="clear" w:pos="7609"/>
              <w:tab w:val="right" w:pos="9026" w:leader="dot"/>
            </w:tabs>
            <w:rPr/>
          </w:pPr>
          <w:hyperlink w:anchor="__RefHeading___Toc4119204_1067777946">
            <w:r>
              <w:rPr>
                <w:webHidden/>
                <w:rStyle w:val="IndexLink"/>
              </w:rPr>
              <w:t>119</w:t>
            </w:r>
            <w:r>
              <w:rPr>
                <w:rStyle w:val="IndexLink"/>
                <w:rtl w:val="true"/>
              </w:rPr>
              <w:t xml:space="preserve">. </w:t>
            </w:r>
            <w:r>
              <w:rPr>
                <w:rStyle w:val="IndexLink"/>
                <w:rtl w:val="true"/>
              </w:rPr>
              <w:t>الثالث</w:t>
            </w:r>
            <w:r>
              <w:rPr>
                <w:rStyle w:val="IndexLink"/>
                <w:rtl w:val="true"/>
              </w:rPr>
              <w:t xml:space="preserve">: </w:t>
            </w:r>
            <w:r>
              <w:rPr>
                <w:rStyle w:val="IndexLink"/>
                <w:rtl w:val="true"/>
              </w:rPr>
              <w:t>قصّ الأظفار من الفطرة</w:t>
            </w:r>
            <w:r>
              <w:rPr>
                <w:rStyle w:val="IndexLink"/>
                <w:rtl w:val="true"/>
              </w:rPr>
              <w:t>.</w:t>
              <w:tab/>
            </w:r>
            <w:r>
              <w:rPr>
                <w:rStyle w:val="IndexLink"/>
              </w:rPr>
              <w:t>127</w:t>
            </w:r>
          </w:hyperlink>
        </w:p>
        <w:p>
          <w:pPr>
            <w:pStyle w:val="Contents6"/>
            <w:tabs>
              <w:tab w:val="clear" w:pos="7609"/>
              <w:tab w:val="right" w:pos="9026" w:leader="dot"/>
            </w:tabs>
            <w:rPr/>
          </w:pPr>
          <w:hyperlink w:anchor="__RefHeading___Toc4119206_1067777946">
            <w:r>
              <w:rPr>
                <w:webHidden/>
                <w:rStyle w:val="IndexLink"/>
              </w:rPr>
              <w:t>120</w:t>
            </w:r>
            <w:r>
              <w:rPr>
                <w:rStyle w:val="IndexLink"/>
                <w:rtl w:val="true"/>
              </w:rPr>
              <w:t xml:space="preserve">. </w:t>
            </w:r>
            <w:r>
              <w:rPr>
                <w:rStyle w:val="IndexLink"/>
                <w:rtl w:val="true"/>
              </w:rPr>
              <w:t>الرابع</w:t>
            </w:r>
            <w:r>
              <w:rPr>
                <w:rStyle w:val="IndexLink"/>
                <w:rtl w:val="true"/>
              </w:rPr>
              <w:t xml:space="preserve">: </w:t>
            </w:r>
            <w:r>
              <w:rPr>
                <w:rStyle w:val="IndexLink"/>
                <w:rtl w:val="true"/>
              </w:rPr>
              <w:t>قصّ الشارب من الفطرة</w:t>
            </w:r>
            <w:r>
              <w:rPr>
                <w:rStyle w:val="IndexLink"/>
                <w:rtl w:val="true"/>
              </w:rPr>
              <w:t>.</w:t>
              <w:tab/>
            </w:r>
            <w:r>
              <w:rPr>
                <w:rStyle w:val="IndexLink"/>
              </w:rPr>
              <w:t>127</w:t>
            </w:r>
          </w:hyperlink>
        </w:p>
        <w:p>
          <w:pPr>
            <w:pStyle w:val="Contents6"/>
            <w:tabs>
              <w:tab w:val="clear" w:pos="7609"/>
              <w:tab w:val="right" w:pos="9026" w:leader="dot"/>
            </w:tabs>
            <w:rPr/>
          </w:pPr>
          <w:hyperlink w:anchor="__RefHeading___Toc4119208_1067777946">
            <w:r>
              <w:rPr>
                <w:webHidden/>
                <w:rStyle w:val="IndexLink"/>
              </w:rPr>
              <w:t>121</w:t>
            </w:r>
            <w:r>
              <w:rPr>
                <w:rStyle w:val="IndexLink"/>
                <w:rtl w:val="true"/>
              </w:rPr>
              <w:t xml:space="preserve">. </w:t>
            </w:r>
            <w:r>
              <w:rPr>
                <w:rStyle w:val="IndexLink"/>
                <w:rtl w:val="true"/>
              </w:rPr>
              <w:t>الخامس</w:t>
            </w:r>
            <w:r>
              <w:rPr>
                <w:rStyle w:val="IndexLink"/>
                <w:rtl w:val="true"/>
              </w:rPr>
              <w:t xml:space="preserve">: </w:t>
            </w:r>
            <w:r>
              <w:rPr>
                <w:rStyle w:val="IndexLink"/>
                <w:rtl w:val="true"/>
              </w:rPr>
              <w:t>فرق الرأس من الفطرة</w:t>
            </w:r>
            <w:r>
              <w:rPr>
                <w:rStyle w:val="IndexLink"/>
                <w:rtl w:val="true"/>
              </w:rPr>
              <w:t>.</w:t>
              <w:tab/>
            </w:r>
            <w:r>
              <w:rPr>
                <w:rStyle w:val="IndexLink"/>
              </w:rPr>
              <w:t>128</w:t>
            </w:r>
          </w:hyperlink>
        </w:p>
        <w:p>
          <w:pPr>
            <w:pStyle w:val="Contents6"/>
            <w:tabs>
              <w:tab w:val="clear" w:pos="7609"/>
              <w:tab w:val="right" w:pos="9026" w:leader="dot"/>
            </w:tabs>
            <w:rPr/>
          </w:pPr>
          <w:hyperlink w:anchor="__RefHeading___Toc4119210_1067777946">
            <w:r>
              <w:rPr>
                <w:webHidden/>
                <w:rStyle w:val="IndexLink"/>
              </w:rPr>
              <w:t>122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السّنن الحنيفيّة عشر</w:t>
            </w:r>
            <w:r>
              <w:rPr>
                <w:rStyle w:val="IndexLink"/>
                <w:rtl w:val="true"/>
              </w:rPr>
              <w:t>:</w:t>
              <w:tab/>
            </w:r>
            <w:r>
              <w:rPr>
                <w:rStyle w:val="IndexLink"/>
              </w:rPr>
              <w:t>128</w:t>
            </w:r>
          </w:hyperlink>
        </w:p>
        <w:p>
          <w:pPr>
            <w:pStyle w:val="Contents6"/>
            <w:tabs>
              <w:tab w:val="clear" w:pos="7609"/>
              <w:tab w:val="right" w:pos="9026" w:leader="dot"/>
            </w:tabs>
            <w:rPr/>
          </w:pPr>
          <w:hyperlink w:anchor="__RefHeading___Toc4119212_1067777946">
            <w:r>
              <w:rPr>
                <w:webHidden/>
                <w:rStyle w:val="IndexLink"/>
              </w:rPr>
              <w:t>123</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إزالة الشعر من الأنف</w:t>
            </w:r>
            <w:r>
              <w:rPr>
                <w:rStyle w:val="IndexLink"/>
                <w:rtl w:val="true"/>
              </w:rPr>
              <w:t>.</w:t>
              <w:tab/>
            </w:r>
            <w:r>
              <w:rPr>
                <w:rStyle w:val="IndexLink"/>
              </w:rPr>
              <w:t>128</w:t>
            </w:r>
          </w:hyperlink>
        </w:p>
        <w:p>
          <w:pPr>
            <w:pStyle w:val="Contents6"/>
            <w:tabs>
              <w:tab w:val="clear" w:pos="7609"/>
              <w:tab w:val="right" w:pos="9026" w:leader="dot"/>
            </w:tabs>
            <w:rPr/>
          </w:pPr>
          <w:hyperlink w:anchor="__RefHeading___Toc4119214_1067777946">
            <w:r>
              <w:rPr>
                <w:webHidden/>
                <w:rStyle w:val="IndexLink"/>
              </w:rPr>
              <w:t>124</w:t>
            </w:r>
            <w:r>
              <w:rPr>
                <w:rStyle w:val="IndexLink"/>
                <w:rtl w:val="true"/>
              </w:rPr>
              <w:t xml:space="preserve">. </w:t>
            </w:r>
            <w:r>
              <w:rPr>
                <w:rStyle w:val="IndexLink"/>
                <w:rtl w:val="true"/>
              </w:rPr>
              <w:t>الثامن</w:t>
            </w:r>
            <w:r>
              <w:rPr>
                <w:rStyle w:val="IndexLink"/>
                <w:rtl w:val="true"/>
              </w:rPr>
              <w:t xml:space="preserve">: </w:t>
            </w:r>
            <w:r>
              <w:rPr>
                <w:rStyle w:val="IndexLink"/>
                <w:rtl w:val="true"/>
              </w:rPr>
              <w:t>اتّخاذ الشعر أفضل من إزالته</w:t>
            </w:r>
            <w:r>
              <w:rPr>
                <w:rStyle w:val="IndexLink"/>
                <w:rtl w:val="true"/>
              </w:rPr>
              <w:t>.</w:t>
              <w:tab/>
            </w:r>
            <w:r>
              <w:rPr>
                <w:rStyle w:val="IndexLink"/>
              </w:rPr>
              <w:t>128</w:t>
            </w:r>
          </w:hyperlink>
        </w:p>
        <w:p>
          <w:pPr>
            <w:pStyle w:val="Contents6"/>
            <w:tabs>
              <w:tab w:val="clear" w:pos="7609"/>
              <w:tab w:val="right" w:pos="9026" w:leader="dot"/>
            </w:tabs>
            <w:rPr/>
          </w:pPr>
          <w:hyperlink w:anchor="__RefHeading___Toc4119216_1067777946">
            <w:r>
              <w:rPr>
                <w:webHidden/>
                <w:rStyle w:val="IndexLink"/>
              </w:rPr>
              <w:t>125</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الخضاب</w:t>
            </w:r>
            <w:r>
              <w:rPr>
                <w:rStyle w:val="IndexLink"/>
                <w:rtl w:val="true"/>
              </w:rPr>
              <w:t>.</w:t>
              <w:tab/>
            </w:r>
            <w:r>
              <w:rPr>
                <w:rStyle w:val="IndexLink"/>
              </w:rPr>
              <w:t>128</w:t>
            </w:r>
          </w:hyperlink>
        </w:p>
        <w:p>
          <w:pPr>
            <w:pStyle w:val="Contents5"/>
            <w:tabs>
              <w:tab w:val="clear" w:pos="7892"/>
              <w:tab w:val="right" w:pos="9026" w:leader="dot"/>
            </w:tabs>
            <w:rPr/>
          </w:pPr>
          <w:hyperlink w:anchor="__RefHeading___Toc4119218_1067777946">
            <w:r>
              <w:rPr>
                <w:webHidden/>
                <w:rStyle w:val="IndexLink"/>
                <w:rtl w:val="true"/>
              </w:rPr>
              <w:t>الفصل الخامس</w:t>
            </w:r>
            <w:r>
              <w:rPr>
                <w:rStyle w:val="IndexLink"/>
                <w:rtl w:val="true"/>
              </w:rPr>
              <w:t xml:space="preserve">: </w:t>
            </w:r>
            <w:r>
              <w:rPr>
                <w:rStyle w:val="IndexLink"/>
                <w:rtl w:val="true"/>
              </w:rPr>
              <w:t>في أفعال الوضوء و كيفيّته</w:t>
            </w:r>
            <w:r>
              <w:rPr>
                <w:rStyle w:val="IndexLink"/>
                <w:rtl w:val="true"/>
              </w:rPr>
              <w:tab/>
            </w:r>
            <w:r>
              <w:rPr>
                <w:rStyle w:val="IndexLink"/>
              </w:rPr>
              <w:t>130</w:t>
            </w:r>
          </w:hyperlink>
        </w:p>
        <w:p>
          <w:pPr>
            <w:pStyle w:val="Contents6"/>
            <w:tabs>
              <w:tab w:val="clear" w:pos="7609"/>
              <w:tab w:val="right" w:pos="9026" w:leader="dot"/>
            </w:tabs>
            <w:rPr/>
          </w:pPr>
          <w:hyperlink w:anchor="__RefHeading___Toc4119220_106777794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4119222_1067777946">
            <w:r>
              <w:rPr>
                <w:webHidden/>
                <w:rStyle w:val="IndexLink"/>
                <w:rtl w:val="true"/>
              </w:rPr>
              <w:t>المبحث الأوّل</w:t>
            </w:r>
            <w:r>
              <w:rPr>
                <w:rStyle w:val="IndexLink"/>
                <w:rtl w:val="true"/>
              </w:rPr>
              <w:t xml:space="preserve">: </w:t>
            </w:r>
            <w:r>
              <w:rPr>
                <w:rStyle w:val="IndexLink"/>
                <w:rtl w:val="true"/>
              </w:rPr>
              <w:t>النيّة شرط في الطهارة المائية بنوعيها و الترابية،</w:t>
            </w:r>
            <w:r>
              <w:rPr>
                <w:rStyle w:val="IndexLink"/>
                <w:rtl w:val="true"/>
              </w:rPr>
              <w:tab/>
            </w:r>
            <w:r>
              <w:rPr>
                <w:rStyle w:val="IndexLink"/>
              </w:rPr>
              <w:t>130</w:t>
            </w:r>
          </w:hyperlink>
        </w:p>
        <w:p>
          <w:pPr>
            <w:pStyle w:val="Contents6"/>
            <w:tabs>
              <w:tab w:val="clear" w:pos="7609"/>
              <w:tab w:val="right" w:pos="9026" w:leader="dot"/>
            </w:tabs>
            <w:rPr/>
          </w:pPr>
          <w:hyperlink w:anchor="__RefHeading___Toc4119224_106777794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4119226_1067777946">
            <w:r>
              <w:rPr>
                <w:webHidden/>
                <w:rStyle w:val="IndexLink"/>
                <w:rtl w:val="true"/>
              </w:rPr>
              <w:t>فروع</w:t>
            </w:r>
            <w:r>
              <w:rPr>
                <w:rStyle w:val="IndexLink"/>
                <w:rtl w:val="true"/>
              </w:rPr>
              <w:t>:</w:t>
              <w:tab/>
            </w:r>
            <w:r>
              <w:rPr>
                <w:rStyle w:val="IndexLink"/>
              </w:rPr>
              <w:t>130</w:t>
            </w:r>
          </w:hyperlink>
        </w:p>
        <w:p>
          <w:pPr>
            <w:pStyle w:val="Contents6"/>
            <w:tabs>
              <w:tab w:val="clear" w:pos="7609"/>
              <w:tab w:val="right" w:pos="9026" w:leader="dot"/>
            </w:tabs>
            <w:rPr/>
          </w:pPr>
          <w:hyperlink w:anchor="__RefHeading___Toc4119228_1067777946">
            <w:r>
              <w:rPr>
                <w:webHidden/>
                <w:rStyle w:val="IndexLink"/>
              </w:rPr>
              <w:t>126</w:t>
            </w:r>
            <w:r>
              <w:rPr>
                <w:rStyle w:val="IndexLink"/>
                <w:rtl w:val="true"/>
              </w:rPr>
              <w:t xml:space="preserve">. </w:t>
            </w:r>
            <w:r>
              <w:rPr>
                <w:rStyle w:val="IndexLink"/>
                <w:rtl w:val="true"/>
              </w:rPr>
              <w:t>الأوّل</w:t>
            </w:r>
            <w:r>
              <w:rPr>
                <w:rStyle w:val="IndexLink"/>
                <w:rtl w:val="true"/>
              </w:rPr>
              <w:t xml:space="preserve">: </w:t>
            </w:r>
            <w:r>
              <w:rPr>
                <w:rStyle w:val="IndexLink"/>
                <w:rtl w:val="true"/>
              </w:rPr>
              <w:t>لو نوى ما لا يشرع له الطهارة، كالأكل مثلا، لم يرتفع حدثه إجماعا</w:t>
            </w:r>
            <w:r>
              <w:rPr>
                <w:rStyle w:val="IndexLink"/>
                <w:rtl w:val="true"/>
              </w:rPr>
              <w:t>.</w:t>
              <w:tab/>
            </w:r>
            <w:r>
              <w:rPr>
                <w:rStyle w:val="IndexLink"/>
              </w:rPr>
              <w:t>130</w:t>
            </w:r>
          </w:hyperlink>
        </w:p>
        <w:p>
          <w:pPr>
            <w:pStyle w:val="Contents6"/>
            <w:tabs>
              <w:tab w:val="clear" w:pos="7609"/>
              <w:tab w:val="right" w:pos="9026" w:leader="dot"/>
            </w:tabs>
            <w:rPr/>
          </w:pPr>
          <w:hyperlink w:anchor="__RefHeading___Toc4119230_1067777946">
            <w:r>
              <w:rPr>
                <w:webHidden/>
                <w:rStyle w:val="IndexLink"/>
              </w:rPr>
              <w:t>127</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نوى ما ليس من شرطه الطّهارة، بل من فضله،</w:t>
            </w:r>
            <w:r>
              <w:rPr>
                <w:rStyle w:val="IndexLink"/>
                <w:rtl w:val="true"/>
              </w:rPr>
              <w:tab/>
            </w:r>
            <w:r>
              <w:rPr>
                <w:rStyle w:val="IndexLink"/>
              </w:rPr>
              <w:t>130</w:t>
            </w:r>
          </w:hyperlink>
        </w:p>
        <w:p>
          <w:pPr>
            <w:pStyle w:val="Contents6"/>
            <w:tabs>
              <w:tab w:val="clear" w:pos="7609"/>
              <w:tab w:val="right" w:pos="9026" w:leader="dot"/>
            </w:tabs>
            <w:rPr/>
          </w:pPr>
          <w:hyperlink w:anchor="__RefHeading___Toc4119232_1067777946">
            <w:r>
              <w:rPr>
                <w:webHidden/>
                <w:rStyle w:val="IndexLink"/>
              </w:rPr>
              <w:t>128</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جدّد الطهارة، فتبيّن أنّه كان محدثا،</w:t>
            </w:r>
            <w:r>
              <w:rPr>
                <w:rStyle w:val="IndexLink"/>
                <w:rtl w:val="true"/>
              </w:rPr>
              <w:tab/>
            </w:r>
            <w:r>
              <w:rPr>
                <w:rStyle w:val="IndexLink"/>
              </w:rPr>
              <w:t>131</w:t>
            </w:r>
          </w:hyperlink>
        </w:p>
        <w:p>
          <w:pPr>
            <w:pStyle w:val="Contents6"/>
            <w:tabs>
              <w:tab w:val="clear" w:pos="7609"/>
              <w:tab w:val="right" w:pos="9026" w:leader="dot"/>
            </w:tabs>
            <w:rPr/>
          </w:pPr>
          <w:hyperlink w:anchor="__RefHeading___Toc4119234_1067777946">
            <w:r>
              <w:rPr>
                <w:webHidden/>
                <w:rStyle w:val="IndexLink"/>
              </w:rPr>
              <w:t>129</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نوى المجنب الاستيطان في المسجد، أو قراءة العزائم، أو مسّ الكتابة،</w:t>
            </w:r>
            <w:r>
              <w:rPr>
                <w:rStyle w:val="IndexLink"/>
                <w:rtl w:val="true"/>
              </w:rPr>
              <w:tab/>
            </w:r>
            <w:r>
              <w:rPr>
                <w:rStyle w:val="IndexLink"/>
              </w:rPr>
              <w:t>131</w:t>
            </w:r>
          </w:hyperlink>
        </w:p>
        <w:p>
          <w:pPr>
            <w:pStyle w:val="Contents6"/>
            <w:tabs>
              <w:tab w:val="clear" w:pos="7609"/>
              <w:tab w:val="right" w:pos="9026" w:leader="dot"/>
            </w:tabs>
            <w:rPr/>
          </w:pPr>
          <w:hyperlink w:anchor="__RefHeading___Toc4119236_1067777946">
            <w:r>
              <w:rPr>
                <w:webHidden/>
                <w:rStyle w:val="IndexLink"/>
              </w:rPr>
              <w:t>130</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ضمّ نيّة التبرّد إليها أجزأه،</w:t>
            </w:r>
            <w:r>
              <w:rPr>
                <w:rStyle w:val="IndexLink"/>
                <w:rtl w:val="true"/>
              </w:rPr>
              <w:tab/>
            </w:r>
            <w:r>
              <w:rPr>
                <w:rStyle w:val="IndexLink"/>
              </w:rPr>
              <w:t>131</w:t>
            </w:r>
          </w:hyperlink>
        </w:p>
        <w:p>
          <w:pPr>
            <w:pStyle w:val="Contents6"/>
            <w:tabs>
              <w:tab w:val="clear" w:pos="7609"/>
              <w:tab w:val="right" w:pos="9026" w:leader="dot"/>
            </w:tabs>
            <w:rPr/>
          </w:pPr>
          <w:hyperlink w:anchor="__RefHeading___Toc4119238_1067777946">
            <w:r>
              <w:rPr>
                <w:webHidden/>
                <w:rStyle w:val="IndexLink"/>
              </w:rPr>
              <w:t>131</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غربت النيّة عن خاطره في أثناء الطهارة،</w:t>
            </w:r>
            <w:r>
              <w:rPr>
                <w:rStyle w:val="IndexLink"/>
                <w:rtl w:val="true"/>
              </w:rPr>
              <w:tab/>
            </w:r>
            <w:r>
              <w:rPr>
                <w:rStyle w:val="IndexLink"/>
              </w:rPr>
              <w:t>131</w:t>
            </w:r>
          </w:hyperlink>
        </w:p>
        <w:p>
          <w:pPr>
            <w:pStyle w:val="Contents6"/>
            <w:tabs>
              <w:tab w:val="clear" w:pos="7609"/>
              <w:tab w:val="right" w:pos="9026" w:leader="dot"/>
            </w:tabs>
            <w:rPr/>
          </w:pPr>
          <w:hyperlink w:anchor="__RefHeading___Toc4119240_1067777946">
            <w:r>
              <w:rPr>
                <w:webHidden/>
                <w:rStyle w:val="IndexLink"/>
              </w:rPr>
              <w:t>132</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نوى قطع النيّة في أثناء الطّهارة لم يبطل فعله الأوّل،</w:t>
            </w:r>
            <w:r>
              <w:rPr>
                <w:rStyle w:val="IndexLink"/>
                <w:rtl w:val="true"/>
              </w:rPr>
              <w:tab/>
            </w:r>
            <w:r>
              <w:rPr>
                <w:rStyle w:val="IndexLink"/>
              </w:rPr>
              <w:t>131</w:t>
            </w:r>
          </w:hyperlink>
        </w:p>
        <w:p>
          <w:pPr>
            <w:pStyle w:val="Contents6"/>
            <w:tabs>
              <w:tab w:val="clear" w:pos="7609"/>
              <w:tab w:val="right" w:pos="9026" w:leader="dot"/>
            </w:tabs>
            <w:rPr/>
          </w:pPr>
          <w:hyperlink w:anchor="__RefHeading___Toc4119242_1067777946">
            <w:r>
              <w:rPr>
                <w:webHidden/>
                <w:rStyle w:val="IndexLink"/>
              </w:rPr>
              <w:t>133</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شكّ في النيّة بعد الفراغ، لم يلتفت</w:t>
            </w:r>
            <w:r>
              <w:rPr>
                <w:rStyle w:val="IndexLink"/>
                <w:rtl w:val="true"/>
              </w:rPr>
              <w:t>.</w:t>
              <w:tab/>
            </w:r>
            <w:r>
              <w:rPr>
                <w:rStyle w:val="IndexLink"/>
              </w:rPr>
              <w:t>131</w:t>
            </w:r>
          </w:hyperlink>
        </w:p>
        <w:p>
          <w:pPr>
            <w:pStyle w:val="Contents6"/>
            <w:tabs>
              <w:tab w:val="clear" w:pos="7609"/>
              <w:tab w:val="right" w:pos="9026" w:leader="dot"/>
            </w:tabs>
            <w:rPr/>
          </w:pPr>
          <w:hyperlink w:anchor="__RefHeading___Toc4119244_1067777946">
            <w:r>
              <w:rPr>
                <w:webHidden/>
                <w:rStyle w:val="IndexLink"/>
              </w:rPr>
              <w:t>134</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وضّأه غيره لعذر</w:t>
            </w:r>
            <w:r>
              <w:rPr>
                <w:rStyle w:val="IndexLink"/>
                <w:rtl w:val="true"/>
              </w:rPr>
              <w:tab/>
            </w:r>
            <w:r>
              <w:rPr>
                <w:rStyle w:val="IndexLink"/>
              </w:rPr>
              <w:t>131</w:t>
            </w:r>
          </w:hyperlink>
        </w:p>
        <w:p>
          <w:pPr>
            <w:pStyle w:val="Contents6"/>
            <w:tabs>
              <w:tab w:val="clear" w:pos="7609"/>
              <w:tab w:val="right" w:pos="9026" w:leader="dot"/>
            </w:tabs>
            <w:rPr/>
          </w:pPr>
          <w:hyperlink w:anchor="__RefHeading___Toc4119246_1067777946">
            <w:r>
              <w:rPr>
                <w:webHidden/>
                <w:rStyle w:val="IndexLink"/>
              </w:rPr>
              <w:t>135</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الكافر لا يصحّ منه الطّهارة</w:t>
            </w:r>
            <w:r>
              <w:rPr>
                <w:rStyle w:val="IndexLink"/>
                <w:rtl w:val="true"/>
              </w:rPr>
              <w:tab/>
            </w:r>
            <w:r>
              <w:rPr>
                <w:rStyle w:val="IndexLink"/>
              </w:rPr>
              <w:t>131</w:t>
            </w:r>
          </w:hyperlink>
        </w:p>
        <w:p>
          <w:pPr>
            <w:pStyle w:val="Contents6"/>
            <w:tabs>
              <w:tab w:val="clear" w:pos="7609"/>
              <w:tab w:val="right" w:pos="9026" w:leader="dot"/>
            </w:tabs>
            <w:rPr/>
          </w:pPr>
          <w:hyperlink w:anchor="__RefHeading___Toc4119248_1067777946">
            <w:r>
              <w:rPr>
                <w:webHidden/>
                <w:rStyle w:val="IndexLink"/>
              </w:rPr>
              <w:t>136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نوى بطهارته صلاة معيّنة، ارتفع حدثه،</w:t>
            </w:r>
            <w:r>
              <w:rPr>
                <w:rStyle w:val="IndexLink"/>
                <w:rtl w:val="true"/>
              </w:rPr>
              <w:tab/>
            </w:r>
            <w:r>
              <w:rPr>
                <w:rStyle w:val="IndexLink"/>
              </w:rPr>
              <w:t>131</w:t>
            </w:r>
          </w:hyperlink>
        </w:p>
        <w:p>
          <w:pPr>
            <w:pStyle w:val="Contents6"/>
            <w:tabs>
              <w:tab w:val="clear" w:pos="7609"/>
              <w:tab w:val="right" w:pos="9026" w:leader="dot"/>
            </w:tabs>
            <w:rPr/>
          </w:pPr>
          <w:hyperlink w:anchor="__RefHeading___Toc4119250_1067777946">
            <w:r>
              <w:rPr>
                <w:webHidden/>
                <w:rStyle w:val="IndexLink"/>
              </w:rPr>
              <w:t>137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المستحاضة و صاحب السلس و المتيمّم ينوون استباحة الصلاة،</w:t>
            </w:r>
            <w:r>
              <w:rPr>
                <w:rStyle w:val="IndexLink"/>
                <w:rtl w:val="true"/>
              </w:rPr>
              <w:tab/>
            </w:r>
            <w:r>
              <w:rPr>
                <w:rStyle w:val="IndexLink"/>
              </w:rPr>
              <w:t>132</w:t>
            </w:r>
          </w:hyperlink>
        </w:p>
        <w:p>
          <w:pPr>
            <w:pStyle w:val="Contents6"/>
            <w:tabs>
              <w:tab w:val="clear" w:pos="7609"/>
              <w:tab w:val="right" w:pos="9026" w:leader="dot"/>
            </w:tabs>
            <w:rPr/>
          </w:pPr>
          <w:hyperlink w:anchor="__RefHeading___Toc4119252_1067777946">
            <w:r>
              <w:rPr>
                <w:webHidden/>
                <w:rStyle w:val="IndexLink"/>
              </w:rPr>
              <w:t>138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فرّق النيّة على أعضاء الوضوء، لم يجز،</w:t>
            </w:r>
            <w:r>
              <w:rPr>
                <w:rStyle w:val="IndexLink"/>
                <w:rtl w:val="true"/>
              </w:rPr>
              <w:tab/>
            </w:r>
            <w:r>
              <w:rPr>
                <w:rStyle w:val="IndexLink"/>
              </w:rPr>
              <w:t>132</w:t>
            </w:r>
          </w:hyperlink>
        </w:p>
        <w:p>
          <w:pPr>
            <w:pStyle w:val="Contents6"/>
            <w:tabs>
              <w:tab w:val="clear" w:pos="7609"/>
              <w:tab w:val="right" w:pos="9026" w:leader="dot"/>
            </w:tabs>
            <w:rPr/>
          </w:pPr>
          <w:hyperlink w:anchor="__RefHeading___Toc4119254_1067777946">
            <w:r>
              <w:rPr>
                <w:webHidden/>
                <w:rStyle w:val="IndexLink"/>
              </w:rPr>
              <w:t>139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لا يعتبر النيّة في رفع الخبث عن البدن و الثوب إجماعا</w:t>
            </w:r>
            <w:r>
              <w:rPr>
                <w:rStyle w:val="IndexLink"/>
                <w:rtl w:val="true"/>
              </w:rPr>
              <w:t>.</w:t>
              <w:tab/>
            </w:r>
            <w:r>
              <w:rPr>
                <w:rStyle w:val="IndexLink"/>
              </w:rPr>
              <w:t>132</w:t>
            </w:r>
          </w:hyperlink>
        </w:p>
        <w:p>
          <w:pPr>
            <w:pStyle w:val="Contents6"/>
            <w:tabs>
              <w:tab w:val="clear" w:pos="7609"/>
              <w:tab w:val="right" w:pos="9026" w:leader="dot"/>
            </w:tabs>
            <w:rPr/>
          </w:pPr>
          <w:hyperlink w:anchor="__RefHeading___Toc4119256_1067777946">
            <w:r>
              <w:rPr>
                <w:webHidden/>
                <w:rStyle w:val="IndexLink"/>
              </w:rPr>
              <w:t>140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اجتمعت أسباب توجب الوضوء كفى الواحد،</w:t>
            </w:r>
            <w:r>
              <w:rPr>
                <w:rStyle w:val="IndexLink"/>
                <w:rtl w:val="true"/>
              </w:rPr>
              <w:tab/>
            </w:r>
            <w:r>
              <w:rPr>
                <w:rStyle w:val="IndexLink"/>
              </w:rPr>
              <w:t>132</w:t>
            </w:r>
          </w:hyperlink>
        </w:p>
        <w:p>
          <w:pPr>
            <w:pStyle w:val="Contents6"/>
            <w:tabs>
              <w:tab w:val="clear" w:pos="7609"/>
              <w:tab w:val="right" w:pos="9026" w:leader="dot"/>
            </w:tabs>
            <w:rPr/>
          </w:pPr>
          <w:hyperlink w:anchor="__RefHeading___Toc4119258_1067777946">
            <w:r>
              <w:rPr>
                <w:webHidden/>
                <w:rStyle w:val="IndexLink"/>
                <w:rtl w:val="true"/>
              </w:rPr>
              <w:t>المبحث الثاني</w:t>
            </w:r>
            <w:r>
              <w:rPr>
                <w:rStyle w:val="IndexLink"/>
                <w:rtl w:val="true"/>
              </w:rPr>
              <w:t xml:space="preserve">: </w:t>
            </w:r>
            <w:r>
              <w:rPr>
                <w:rStyle w:val="IndexLink"/>
                <w:rtl w:val="true"/>
              </w:rPr>
              <w:t>يجب غسل الوجه،</w:t>
            </w:r>
            <w:r>
              <w:rPr>
                <w:rStyle w:val="IndexLink"/>
                <w:rtl w:val="true"/>
              </w:rPr>
              <w:tab/>
            </w:r>
            <w:r>
              <w:rPr>
                <w:rStyle w:val="IndexLink"/>
              </w:rPr>
              <w:t>132</w:t>
            </w:r>
          </w:hyperlink>
        </w:p>
        <w:p>
          <w:pPr>
            <w:pStyle w:val="Contents6"/>
            <w:tabs>
              <w:tab w:val="clear" w:pos="7609"/>
              <w:tab w:val="right" w:pos="9026" w:leader="dot"/>
            </w:tabs>
            <w:rPr/>
          </w:pPr>
          <w:hyperlink w:anchor="__RefHeading___Toc4119260_1067777946">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4119262_1067777946">
            <w:r>
              <w:rPr>
                <w:webHidden/>
                <w:rStyle w:val="IndexLink"/>
                <w:rtl w:val="true"/>
              </w:rPr>
              <w:t>فروع</w:t>
            </w:r>
            <w:r>
              <w:rPr>
                <w:rStyle w:val="IndexLink"/>
                <w:rtl w:val="true"/>
              </w:rPr>
              <w:t>:</w:t>
              <w:tab/>
            </w:r>
            <w:r>
              <w:rPr>
                <w:rStyle w:val="IndexLink"/>
              </w:rPr>
              <w:t>132</w:t>
            </w:r>
          </w:hyperlink>
        </w:p>
        <w:p>
          <w:pPr>
            <w:pStyle w:val="Contents6"/>
            <w:tabs>
              <w:tab w:val="clear" w:pos="7609"/>
              <w:tab w:val="right" w:pos="9026" w:leader="dot"/>
            </w:tabs>
            <w:rPr/>
          </w:pPr>
          <w:hyperlink w:anchor="__RefHeading___Toc4119264_1067777946">
            <w:r>
              <w:rPr>
                <w:webHidden/>
                <w:rStyle w:val="IndexLink"/>
              </w:rPr>
              <w:t>141</w:t>
            </w:r>
            <w:r>
              <w:rPr>
                <w:rStyle w:val="IndexLink"/>
                <w:rtl w:val="true"/>
              </w:rPr>
              <w:t xml:space="preserve">. </w:t>
            </w:r>
            <w:r>
              <w:rPr>
                <w:rStyle w:val="IndexLink"/>
                <w:rtl w:val="true"/>
              </w:rPr>
              <w:t>الأوّل</w:t>
            </w:r>
            <w:r>
              <w:rPr>
                <w:rStyle w:val="IndexLink"/>
                <w:rtl w:val="true"/>
              </w:rPr>
              <w:t xml:space="preserve">: </w:t>
            </w:r>
            <w:r>
              <w:rPr>
                <w:rStyle w:val="IndexLink"/>
                <w:rtl w:val="true"/>
              </w:rPr>
              <w:t>لو نبت للمرأة لحية فكالرّجل</w:t>
            </w:r>
            <w:r>
              <w:rPr>
                <w:rStyle w:val="IndexLink"/>
                <w:rtl w:val="true"/>
              </w:rPr>
              <w:t>.</w:t>
              <w:tab/>
            </w:r>
            <w:r>
              <w:rPr>
                <w:rStyle w:val="IndexLink"/>
              </w:rPr>
              <w:t>132</w:t>
            </w:r>
          </w:hyperlink>
        </w:p>
        <w:p>
          <w:pPr>
            <w:pStyle w:val="Contents6"/>
            <w:tabs>
              <w:tab w:val="clear" w:pos="7609"/>
              <w:tab w:val="right" w:pos="9026" w:leader="dot"/>
            </w:tabs>
            <w:rPr/>
          </w:pPr>
          <w:hyperlink w:anchor="__RefHeading___Toc4119266_1067777946">
            <w:r>
              <w:rPr>
                <w:webHidden/>
                <w:rStyle w:val="IndexLink"/>
              </w:rPr>
              <w:t>142</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يجب تخليل الأهداب، و لا الشارب، و لا العنفقة</w:t>
            </w:r>
            <w:r>
              <w:rPr>
                <w:rStyle w:val="IndexLink"/>
                <w:rtl w:val="true"/>
              </w:rPr>
              <w:tab/>
            </w:r>
            <w:r>
              <w:rPr>
                <w:rStyle w:val="IndexLink"/>
              </w:rPr>
              <w:t>133</w:t>
            </w:r>
          </w:hyperlink>
        </w:p>
        <w:p>
          <w:pPr>
            <w:pStyle w:val="Contents6"/>
            <w:tabs>
              <w:tab w:val="clear" w:pos="7609"/>
              <w:tab w:val="right" w:pos="9026" w:leader="dot"/>
            </w:tabs>
            <w:rPr/>
          </w:pPr>
          <w:hyperlink w:anchor="__RefHeading___Toc4119268_1067777946">
            <w:r>
              <w:rPr>
                <w:webHidden/>
                <w:rStyle w:val="IndexLink"/>
              </w:rPr>
              <w:t>143</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اعتبار بالأنزع، و لا الأغم،</w:t>
            </w:r>
            <w:r>
              <w:rPr>
                <w:rStyle w:val="IndexLink"/>
                <w:rtl w:val="true"/>
              </w:rPr>
              <w:tab/>
            </w:r>
            <w:r>
              <w:rPr>
                <w:rStyle w:val="IndexLink"/>
              </w:rPr>
              <w:t>133</w:t>
            </w:r>
          </w:hyperlink>
        </w:p>
        <w:p>
          <w:pPr>
            <w:pStyle w:val="Contents6"/>
            <w:tabs>
              <w:tab w:val="clear" w:pos="7609"/>
              <w:tab w:val="right" w:pos="9026" w:leader="dot"/>
            </w:tabs>
            <w:rPr/>
          </w:pPr>
          <w:hyperlink w:anchor="__RefHeading___Toc4119270_1067777946">
            <w:r>
              <w:rPr>
                <w:webHidden/>
                <w:rStyle w:val="IndexLink"/>
              </w:rPr>
              <w:t>144</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يجب غسل ما خرج عمّا حددناه كالعذار،</w:t>
            </w:r>
            <w:r>
              <w:rPr>
                <w:rStyle w:val="IndexLink"/>
                <w:rtl w:val="true"/>
              </w:rPr>
              <w:tab/>
            </w:r>
            <w:r>
              <w:rPr>
                <w:rStyle w:val="IndexLink"/>
              </w:rPr>
              <w:t>133</w:t>
            </w:r>
          </w:hyperlink>
        </w:p>
        <w:p>
          <w:pPr>
            <w:pStyle w:val="Contents6"/>
            <w:tabs>
              <w:tab w:val="clear" w:pos="7609"/>
              <w:tab w:val="right" w:pos="9026" w:leader="dot"/>
            </w:tabs>
            <w:rPr/>
          </w:pPr>
          <w:hyperlink w:anchor="__RefHeading___Toc4119272_1067777946">
            <w:r>
              <w:rPr>
                <w:webHidden/>
                <w:rStyle w:val="IndexLink"/>
              </w:rPr>
              <w:t>145</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الأذنان ليستا من الوجه،</w:t>
            </w:r>
            <w:r>
              <w:rPr>
                <w:rStyle w:val="IndexLink"/>
                <w:rtl w:val="true"/>
              </w:rPr>
              <w:tab/>
            </w:r>
            <w:r>
              <w:rPr>
                <w:rStyle w:val="IndexLink"/>
              </w:rPr>
              <w:t>133</w:t>
            </w:r>
          </w:hyperlink>
        </w:p>
        <w:p>
          <w:pPr>
            <w:pStyle w:val="Contents6"/>
            <w:tabs>
              <w:tab w:val="clear" w:pos="7609"/>
              <w:tab w:val="right" w:pos="9026" w:leader="dot"/>
            </w:tabs>
            <w:rPr/>
          </w:pPr>
          <w:hyperlink w:anchor="__RefHeading___Toc4119274_1067777946">
            <w:r>
              <w:rPr>
                <w:webHidden/>
                <w:rStyle w:val="IndexLink"/>
              </w:rPr>
              <w:t>146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غسل الشعر النابت على الوجه،</w:t>
            </w:r>
            <w:r>
              <w:rPr>
                <w:rStyle w:val="IndexLink"/>
                <w:rtl w:val="true"/>
              </w:rPr>
              <w:tab/>
            </w:r>
            <w:r>
              <w:rPr>
                <w:rStyle w:val="IndexLink"/>
              </w:rPr>
              <w:t>133</w:t>
            </w:r>
          </w:hyperlink>
        </w:p>
        <w:p>
          <w:pPr>
            <w:pStyle w:val="Contents6"/>
            <w:tabs>
              <w:tab w:val="clear" w:pos="7609"/>
              <w:tab w:val="right" w:pos="9026" w:leader="dot"/>
            </w:tabs>
            <w:rPr/>
          </w:pPr>
          <w:hyperlink w:anchor="__RefHeading___Toc4119276_1067777946">
            <w:r>
              <w:rPr>
                <w:webHidden/>
                <w:rStyle w:val="IndexLink"/>
                <w:rtl w:val="true"/>
              </w:rPr>
              <w:t>المبحث الثالث</w:t>
            </w:r>
            <w:r>
              <w:rPr>
                <w:rStyle w:val="IndexLink"/>
                <w:rtl w:val="true"/>
              </w:rPr>
              <w:t xml:space="preserve">: </w:t>
            </w:r>
            <w:r>
              <w:rPr>
                <w:rStyle w:val="IndexLink"/>
                <w:rtl w:val="true"/>
              </w:rPr>
              <w:t>يجب غسل اليدين،</w:t>
            </w:r>
            <w:r>
              <w:rPr>
                <w:rStyle w:val="IndexLink"/>
                <w:rtl w:val="true"/>
              </w:rPr>
              <w:tab/>
            </w:r>
            <w:r>
              <w:rPr>
                <w:rStyle w:val="IndexLink"/>
              </w:rPr>
              <w:t>134</w:t>
            </w:r>
          </w:hyperlink>
        </w:p>
        <w:p>
          <w:pPr>
            <w:pStyle w:val="Contents6"/>
            <w:tabs>
              <w:tab w:val="clear" w:pos="7609"/>
              <w:tab w:val="right" w:pos="9026" w:leader="dot"/>
            </w:tabs>
            <w:rPr/>
          </w:pPr>
          <w:hyperlink w:anchor="__RefHeading___Toc4119278_1067777946">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4119280_1067777946">
            <w:r>
              <w:rPr>
                <w:webHidden/>
                <w:rStyle w:val="IndexLink"/>
                <w:rtl w:val="true"/>
              </w:rPr>
              <w:t>فروع</w:t>
            </w:r>
            <w:r>
              <w:rPr>
                <w:rStyle w:val="IndexLink"/>
                <w:rtl w:val="true"/>
              </w:rPr>
              <w:t>:</w:t>
              <w:tab/>
            </w:r>
            <w:r>
              <w:rPr>
                <w:rStyle w:val="IndexLink"/>
              </w:rPr>
              <w:t>134</w:t>
            </w:r>
          </w:hyperlink>
        </w:p>
        <w:p>
          <w:pPr>
            <w:pStyle w:val="Contents6"/>
            <w:tabs>
              <w:tab w:val="clear" w:pos="7609"/>
              <w:tab w:val="right" w:pos="9026" w:leader="dot"/>
            </w:tabs>
            <w:rPr/>
          </w:pPr>
          <w:hyperlink w:anchor="__RefHeading___Toc4119282_1067777946">
            <w:r>
              <w:rPr>
                <w:webHidden/>
                <w:rStyle w:val="IndexLink"/>
              </w:rPr>
              <w:t>147</w:t>
            </w:r>
            <w:r>
              <w:rPr>
                <w:rStyle w:val="IndexLink"/>
                <w:rtl w:val="true"/>
              </w:rPr>
              <w:t xml:space="preserve">. </w:t>
            </w:r>
            <w:r>
              <w:rPr>
                <w:rStyle w:val="IndexLink"/>
                <w:rtl w:val="true"/>
              </w:rPr>
              <w:t>الأوّل</w:t>
            </w:r>
            <w:r>
              <w:rPr>
                <w:rStyle w:val="IndexLink"/>
                <w:rtl w:val="true"/>
              </w:rPr>
              <w:t xml:space="preserve">: </w:t>
            </w:r>
            <w:r>
              <w:rPr>
                <w:rStyle w:val="IndexLink"/>
                <w:rtl w:val="true"/>
              </w:rPr>
              <w:t>لو قطع بعض يديه</w:t>
            </w:r>
            <w:r>
              <w:rPr>
                <w:rStyle w:val="IndexLink"/>
                <w:rtl w:val="true"/>
              </w:rPr>
              <w:t xml:space="preserve">. </w:t>
            </w:r>
            <w:r>
              <w:rPr>
                <w:rStyle w:val="IndexLink"/>
                <w:rtl w:val="true"/>
              </w:rPr>
              <w:t>وجب غسل الباقي من المرفق</w:t>
            </w:r>
            <w:r>
              <w:rPr>
                <w:rStyle w:val="IndexLink"/>
                <w:rtl w:val="true"/>
              </w:rPr>
              <w:tab/>
            </w:r>
            <w:r>
              <w:rPr>
                <w:rStyle w:val="IndexLink"/>
              </w:rPr>
              <w:t>134</w:t>
            </w:r>
          </w:hyperlink>
        </w:p>
        <w:p>
          <w:pPr>
            <w:pStyle w:val="Contents6"/>
            <w:tabs>
              <w:tab w:val="clear" w:pos="7609"/>
              <w:tab w:val="right" w:pos="9026" w:leader="dot"/>
            </w:tabs>
            <w:rPr/>
          </w:pPr>
          <w:hyperlink w:anchor="__RefHeading___Toc4119284_1067777946">
            <w:r>
              <w:rPr>
                <w:webHidden/>
                <w:rStyle w:val="IndexLink"/>
              </w:rPr>
              <w:t>148</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خلق له لحم نابت، أو جلد منبسط في محلّ الفرض،</w:t>
            </w:r>
            <w:r>
              <w:rPr>
                <w:rStyle w:val="IndexLink"/>
                <w:rtl w:val="true"/>
              </w:rPr>
              <w:tab/>
            </w:r>
            <w:r>
              <w:rPr>
                <w:rStyle w:val="IndexLink"/>
              </w:rPr>
              <w:t>134</w:t>
            </w:r>
          </w:hyperlink>
        </w:p>
        <w:p>
          <w:pPr>
            <w:pStyle w:val="Contents6"/>
            <w:tabs>
              <w:tab w:val="clear" w:pos="7609"/>
              <w:tab w:val="right" w:pos="9026" w:leader="dot"/>
            </w:tabs>
            <w:rPr/>
          </w:pPr>
          <w:hyperlink w:anchor="__RefHeading___Toc4119286_1067777946">
            <w:r>
              <w:rPr>
                <w:webHidden/>
                <w:rStyle w:val="IndexLink"/>
              </w:rPr>
              <w:t>149</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لم يعلم اليد الزائدة من الأصليّة غسلهما</w:t>
            </w:r>
            <w:r>
              <w:rPr>
                <w:rStyle w:val="IndexLink"/>
                <w:rtl w:val="true"/>
              </w:rPr>
              <w:t>.</w:t>
              <w:tab/>
            </w:r>
            <w:r>
              <w:rPr>
                <w:rStyle w:val="IndexLink"/>
              </w:rPr>
              <w:t>134</w:t>
            </w:r>
          </w:hyperlink>
        </w:p>
        <w:p>
          <w:pPr>
            <w:pStyle w:val="Contents6"/>
            <w:tabs>
              <w:tab w:val="clear" w:pos="7609"/>
              <w:tab w:val="right" w:pos="9026" w:leader="dot"/>
            </w:tabs>
            <w:rPr/>
          </w:pPr>
          <w:hyperlink w:anchor="__RefHeading___Toc4119288_1067777946">
            <w:r>
              <w:rPr>
                <w:webHidden/>
                <w:rStyle w:val="IndexLink"/>
              </w:rPr>
              <w:t>150</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انقلعت جلدة من غير محلّ الفرض حتّى تدلّت من محلّ الفرض</w:t>
            </w:r>
            <w:r>
              <w:rPr>
                <w:rStyle w:val="IndexLink"/>
                <w:rtl w:val="true"/>
              </w:rPr>
              <w:tab/>
            </w:r>
            <w:r>
              <w:rPr>
                <w:rStyle w:val="IndexLink"/>
              </w:rPr>
              <w:t>134</w:t>
            </w:r>
          </w:hyperlink>
        </w:p>
        <w:p>
          <w:pPr>
            <w:pStyle w:val="Contents6"/>
            <w:tabs>
              <w:tab w:val="clear" w:pos="7609"/>
              <w:tab w:val="right" w:pos="9026" w:leader="dot"/>
            </w:tabs>
            <w:rPr/>
          </w:pPr>
          <w:hyperlink w:anchor="__RefHeading___Toc4119290_1067777946">
            <w:r>
              <w:rPr>
                <w:webHidden/>
                <w:rStyle w:val="IndexLink"/>
              </w:rPr>
              <w:t>151</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الوسخ تحت الظفر المانع من وصول الماء إلى ما تحته،</w:t>
            </w:r>
            <w:r>
              <w:rPr>
                <w:rStyle w:val="IndexLink"/>
                <w:rtl w:val="true"/>
              </w:rPr>
              <w:tab/>
            </w:r>
            <w:r>
              <w:rPr>
                <w:rStyle w:val="IndexLink"/>
              </w:rPr>
              <w:t>134</w:t>
            </w:r>
          </w:hyperlink>
        </w:p>
        <w:p>
          <w:pPr>
            <w:pStyle w:val="Contents6"/>
            <w:tabs>
              <w:tab w:val="clear" w:pos="7609"/>
              <w:tab w:val="right" w:pos="9026" w:leader="dot"/>
            </w:tabs>
            <w:rPr/>
          </w:pPr>
          <w:hyperlink w:anchor="__RefHeading___Toc4119292_1067777946">
            <w:r>
              <w:rPr>
                <w:webHidden/>
                <w:rStyle w:val="IndexLink"/>
                <w:rtl w:val="true"/>
              </w:rPr>
              <w:t>المبحث الرابع</w:t>
            </w:r>
            <w:r>
              <w:rPr>
                <w:rStyle w:val="IndexLink"/>
                <w:rtl w:val="true"/>
              </w:rPr>
              <w:t xml:space="preserve">: </w:t>
            </w:r>
            <w:r>
              <w:rPr>
                <w:rStyle w:val="IndexLink"/>
                <w:rtl w:val="true"/>
              </w:rPr>
              <w:t>يجب مسح الرأس</w:t>
            </w:r>
            <w:r>
              <w:rPr>
                <w:rStyle w:val="IndexLink"/>
                <w:rtl w:val="true"/>
              </w:rPr>
              <w:t>.</w:t>
              <w:tab/>
            </w:r>
            <w:r>
              <w:rPr>
                <w:rStyle w:val="IndexLink"/>
              </w:rPr>
              <w:t>135</w:t>
            </w:r>
          </w:hyperlink>
        </w:p>
        <w:p>
          <w:pPr>
            <w:pStyle w:val="Contents6"/>
            <w:tabs>
              <w:tab w:val="clear" w:pos="7609"/>
              <w:tab w:val="right" w:pos="9026" w:leader="dot"/>
            </w:tabs>
            <w:rPr/>
          </w:pPr>
          <w:hyperlink w:anchor="__RefHeading___Toc4119294_1067777946">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4119296_1067777946">
            <w:r>
              <w:rPr>
                <w:webHidden/>
                <w:rStyle w:val="IndexLink"/>
                <w:rtl w:val="true"/>
              </w:rPr>
              <w:t>فروع</w:t>
            </w:r>
            <w:r>
              <w:rPr>
                <w:rStyle w:val="IndexLink"/>
                <w:rtl w:val="true"/>
              </w:rPr>
              <w:t>:</w:t>
              <w:tab/>
            </w:r>
            <w:r>
              <w:rPr>
                <w:rStyle w:val="IndexLink"/>
              </w:rPr>
              <w:t>135</w:t>
            </w:r>
          </w:hyperlink>
        </w:p>
        <w:p>
          <w:pPr>
            <w:pStyle w:val="Contents6"/>
            <w:tabs>
              <w:tab w:val="clear" w:pos="7609"/>
              <w:tab w:val="right" w:pos="9026" w:leader="dot"/>
            </w:tabs>
            <w:rPr/>
          </w:pPr>
          <w:hyperlink w:anchor="__RefHeading___Toc4119298_1067777946">
            <w:r>
              <w:rPr>
                <w:webHidden/>
                <w:rStyle w:val="IndexLink"/>
              </w:rPr>
              <w:t>152</w:t>
            </w:r>
            <w:r>
              <w:rPr>
                <w:rStyle w:val="IndexLink"/>
                <w:rtl w:val="true"/>
              </w:rPr>
              <w:t xml:space="preserve">. </w:t>
            </w:r>
            <w:r>
              <w:rPr>
                <w:rStyle w:val="IndexLink"/>
                <w:rtl w:val="true"/>
              </w:rPr>
              <w:t>الأوّل</w:t>
            </w:r>
            <w:r>
              <w:rPr>
                <w:rStyle w:val="IndexLink"/>
                <w:rtl w:val="true"/>
              </w:rPr>
              <w:t xml:space="preserve">: </w:t>
            </w:r>
            <w:r>
              <w:rPr>
                <w:rStyle w:val="IndexLink"/>
                <w:rtl w:val="true"/>
              </w:rPr>
              <w:t>لو جفّ ماء الوضوء أخذ من لحيته و أشفار عينيه،</w:t>
            </w:r>
            <w:r>
              <w:rPr>
                <w:rStyle w:val="IndexLink"/>
                <w:rtl w:val="true"/>
              </w:rPr>
              <w:tab/>
            </w:r>
            <w:r>
              <w:rPr>
                <w:rStyle w:val="IndexLink"/>
              </w:rPr>
              <w:t>135</w:t>
            </w:r>
          </w:hyperlink>
        </w:p>
        <w:p>
          <w:pPr>
            <w:pStyle w:val="Contents6"/>
            <w:tabs>
              <w:tab w:val="clear" w:pos="7609"/>
              <w:tab w:val="right" w:pos="9026" w:leader="dot"/>
            </w:tabs>
            <w:rPr/>
          </w:pPr>
          <w:hyperlink w:anchor="__RefHeading___Toc4119300_1067777946">
            <w:r>
              <w:rPr>
                <w:webHidden/>
                <w:rStyle w:val="IndexLink"/>
              </w:rPr>
              <w:t>153</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مسح على حائل رقيق لا يمنع وصول الماء إلى البشرة،</w:t>
            </w:r>
            <w:r>
              <w:rPr>
                <w:rStyle w:val="IndexLink"/>
                <w:rtl w:val="true"/>
              </w:rPr>
              <w:tab/>
            </w:r>
            <w:r>
              <w:rPr>
                <w:rStyle w:val="IndexLink"/>
              </w:rPr>
              <w:t>135</w:t>
            </w:r>
          </w:hyperlink>
        </w:p>
        <w:p>
          <w:pPr>
            <w:pStyle w:val="Contents6"/>
            <w:tabs>
              <w:tab w:val="clear" w:pos="7609"/>
              <w:tab w:val="right" w:pos="9026" w:leader="dot"/>
            </w:tabs>
            <w:rPr/>
          </w:pPr>
          <w:hyperlink w:anchor="__RefHeading___Toc4119302_1067777946">
            <w:r>
              <w:rPr>
                <w:webHidden/>
                <w:rStyle w:val="IndexLink"/>
              </w:rPr>
              <w:t>154</w:t>
            </w:r>
            <w:r>
              <w:rPr>
                <w:rStyle w:val="IndexLink"/>
                <w:rtl w:val="true"/>
              </w:rPr>
              <w:t xml:space="preserve">. </w:t>
            </w:r>
            <w:r>
              <w:rPr>
                <w:rStyle w:val="IndexLink"/>
                <w:rtl w:val="true"/>
              </w:rPr>
              <w:t>الثالث</w:t>
            </w:r>
            <w:r>
              <w:rPr>
                <w:rStyle w:val="IndexLink"/>
                <w:rtl w:val="true"/>
              </w:rPr>
              <w:t xml:space="preserve">: </w:t>
            </w:r>
            <w:r>
              <w:rPr>
                <w:rStyle w:val="IndexLink"/>
                <w:rtl w:val="true"/>
              </w:rPr>
              <w:t>قد بيّنا أن المسح لا يتقدّر بقدر،</w:t>
            </w:r>
            <w:r>
              <w:rPr>
                <w:rStyle w:val="IndexLink"/>
                <w:rtl w:val="true"/>
              </w:rPr>
              <w:tab/>
            </w:r>
            <w:r>
              <w:rPr>
                <w:rStyle w:val="IndexLink"/>
              </w:rPr>
              <w:t>135</w:t>
            </w:r>
          </w:hyperlink>
        </w:p>
        <w:p>
          <w:pPr>
            <w:pStyle w:val="Contents6"/>
            <w:tabs>
              <w:tab w:val="clear" w:pos="7609"/>
              <w:tab w:val="right" w:pos="9026" w:leader="dot"/>
            </w:tabs>
            <w:rPr/>
          </w:pPr>
          <w:hyperlink w:anchor="__RefHeading___Toc4119304_1067777946">
            <w:r>
              <w:rPr>
                <w:webHidden/>
                <w:rStyle w:val="IndexLink"/>
              </w:rPr>
              <w:t>155</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أن تضع المرأة القناع</w:t>
            </w:r>
            <w:r>
              <w:rPr>
                <w:rStyle w:val="IndexLink"/>
                <w:rtl w:val="true"/>
              </w:rPr>
              <w:t>.</w:t>
              <w:tab/>
            </w:r>
            <w:r>
              <w:rPr>
                <w:rStyle w:val="IndexLink"/>
              </w:rPr>
              <w:t>135</w:t>
            </w:r>
          </w:hyperlink>
        </w:p>
        <w:p>
          <w:pPr>
            <w:pStyle w:val="Contents6"/>
            <w:tabs>
              <w:tab w:val="clear" w:pos="7609"/>
              <w:tab w:val="right" w:pos="9026" w:leader="dot"/>
            </w:tabs>
            <w:rPr/>
          </w:pPr>
          <w:hyperlink w:anchor="__RefHeading___Toc4119306_1067777946">
            <w:r>
              <w:rPr>
                <w:webHidden/>
                <w:rStyle w:val="IndexLink"/>
              </w:rPr>
              <w:t>156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غسل موضع المسح، لم يجزه</w:t>
            </w:r>
            <w:r>
              <w:rPr>
                <w:rStyle w:val="IndexLink"/>
                <w:rtl w:val="true"/>
              </w:rPr>
              <w:t>.</w:t>
              <w:tab/>
            </w:r>
            <w:r>
              <w:rPr>
                <w:rStyle w:val="IndexLink"/>
              </w:rPr>
              <w:t>135</w:t>
            </w:r>
          </w:hyperlink>
        </w:p>
        <w:p>
          <w:pPr>
            <w:pStyle w:val="Contents6"/>
            <w:tabs>
              <w:tab w:val="clear" w:pos="7609"/>
              <w:tab w:val="right" w:pos="9026" w:leader="dot"/>
            </w:tabs>
            <w:rPr/>
          </w:pPr>
          <w:hyperlink w:anchor="__RefHeading___Toc4119308_1067777946">
            <w:r>
              <w:rPr>
                <w:webHidden/>
                <w:rStyle w:val="IndexLink"/>
              </w:rPr>
              <w:t>157</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يمسح على الجمّة،</w:t>
            </w:r>
            <w:r>
              <w:rPr>
                <w:rStyle w:val="IndexLink"/>
                <w:rtl w:val="true"/>
              </w:rPr>
              <w:tab/>
            </w:r>
            <w:r>
              <w:rPr>
                <w:rStyle w:val="IndexLink"/>
              </w:rPr>
              <w:t>135</w:t>
            </w:r>
          </w:hyperlink>
        </w:p>
        <w:p>
          <w:pPr>
            <w:pStyle w:val="Contents6"/>
            <w:tabs>
              <w:tab w:val="clear" w:pos="7609"/>
              <w:tab w:val="right" w:pos="9026" w:leader="dot"/>
            </w:tabs>
            <w:rPr/>
          </w:pPr>
          <w:hyperlink w:anchor="__RefHeading___Toc4119310_1067777946">
            <w:r>
              <w:rPr>
                <w:webHidden/>
                <w:rStyle w:val="IndexLink"/>
              </w:rPr>
              <w:t>158</w:t>
            </w:r>
            <w:r>
              <w:rPr>
                <w:rStyle w:val="IndexLink"/>
                <w:rtl w:val="true"/>
              </w:rPr>
              <w:t xml:space="preserve">. </w:t>
            </w:r>
            <w:r>
              <w:rPr>
                <w:rStyle w:val="IndexLink"/>
                <w:rtl w:val="true"/>
              </w:rPr>
              <w:t>السابع</w:t>
            </w:r>
            <w:r>
              <w:rPr>
                <w:rStyle w:val="IndexLink"/>
                <w:rtl w:val="true"/>
              </w:rPr>
              <w:t xml:space="preserve">: </w:t>
            </w:r>
            <w:r>
              <w:rPr>
                <w:rStyle w:val="IndexLink"/>
                <w:rtl w:val="true"/>
              </w:rPr>
              <w:t>مسح جميع الرأس بدعة،</w:t>
            </w:r>
            <w:r>
              <w:rPr>
                <w:rStyle w:val="IndexLink"/>
                <w:rtl w:val="true"/>
              </w:rPr>
              <w:tab/>
            </w:r>
            <w:r>
              <w:rPr>
                <w:rStyle w:val="IndexLink"/>
              </w:rPr>
              <w:t>136</w:t>
            </w:r>
          </w:hyperlink>
        </w:p>
        <w:p>
          <w:pPr>
            <w:pStyle w:val="Contents6"/>
            <w:tabs>
              <w:tab w:val="clear" w:pos="7609"/>
              <w:tab w:val="right" w:pos="9026" w:leader="dot"/>
            </w:tabs>
            <w:rPr/>
          </w:pPr>
          <w:hyperlink w:anchor="__RefHeading___Toc4119312_1067777946">
            <w:r>
              <w:rPr>
                <w:webHidden/>
                <w:rStyle w:val="IndexLink"/>
                <w:rtl w:val="true"/>
              </w:rPr>
              <w:t>المبحث الخامس</w:t>
            </w:r>
            <w:r>
              <w:rPr>
                <w:rStyle w:val="IndexLink"/>
                <w:rtl w:val="true"/>
              </w:rPr>
              <w:t xml:space="preserve">: </w:t>
            </w:r>
            <w:r>
              <w:rPr>
                <w:rStyle w:val="IndexLink"/>
                <w:rtl w:val="true"/>
              </w:rPr>
              <w:t>يجب مسح الرجلين من رءوس الأصابع إلى الكعبين</w:t>
            </w:r>
            <w:r>
              <w:rPr>
                <w:rStyle w:val="IndexLink"/>
                <w:rtl w:val="true"/>
              </w:rPr>
              <w:t>:</w:t>
              <w:tab/>
            </w:r>
            <w:r>
              <w:rPr>
                <w:rStyle w:val="IndexLink"/>
              </w:rPr>
              <w:t>136</w:t>
            </w:r>
          </w:hyperlink>
        </w:p>
        <w:p>
          <w:pPr>
            <w:pStyle w:val="Contents6"/>
            <w:tabs>
              <w:tab w:val="clear" w:pos="7609"/>
              <w:tab w:val="right" w:pos="9026" w:leader="dot"/>
            </w:tabs>
            <w:rPr/>
          </w:pPr>
          <w:hyperlink w:anchor="__RefHeading___Toc4119314_1067777946">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4119316_1067777946">
            <w:r>
              <w:rPr>
                <w:webHidden/>
                <w:rStyle w:val="IndexLink"/>
                <w:rtl w:val="true"/>
              </w:rPr>
              <w:t>فروع</w:t>
            </w:r>
            <w:r>
              <w:rPr>
                <w:rStyle w:val="IndexLink"/>
                <w:rtl w:val="true"/>
              </w:rPr>
              <w:t>:</w:t>
              <w:tab/>
            </w:r>
            <w:r>
              <w:rPr>
                <w:rStyle w:val="IndexLink"/>
              </w:rPr>
              <w:t>136</w:t>
            </w:r>
          </w:hyperlink>
        </w:p>
        <w:p>
          <w:pPr>
            <w:pStyle w:val="Contents6"/>
            <w:tabs>
              <w:tab w:val="clear" w:pos="7609"/>
              <w:tab w:val="right" w:pos="9026" w:leader="dot"/>
            </w:tabs>
            <w:rPr/>
          </w:pPr>
          <w:hyperlink w:anchor="__RefHeading___Toc4119318_1067777946">
            <w:r>
              <w:rPr>
                <w:webHidden/>
                <w:rStyle w:val="IndexLink"/>
              </w:rPr>
              <w:t>159</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يجب استيعاب الرجلين بالمسح،</w:t>
            </w:r>
            <w:r>
              <w:rPr>
                <w:rStyle w:val="IndexLink"/>
                <w:rtl w:val="true"/>
              </w:rPr>
              <w:tab/>
            </w:r>
            <w:r>
              <w:rPr>
                <w:rStyle w:val="IndexLink"/>
              </w:rPr>
              <w:t>136</w:t>
            </w:r>
          </w:hyperlink>
        </w:p>
        <w:p>
          <w:pPr>
            <w:pStyle w:val="Contents6"/>
            <w:tabs>
              <w:tab w:val="clear" w:pos="7609"/>
              <w:tab w:val="right" w:pos="9026" w:leader="dot"/>
            </w:tabs>
            <w:rPr/>
          </w:pPr>
          <w:hyperlink w:anchor="__RefHeading___Toc4119320_1067777946">
            <w:r>
              <w:rPr>
                <w:webHidden/>
                <w:rStyle w:val="IndexLink"/>
              </w:rPr>
              <w:t>160</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المسح بنداوة الوضوء،</w:t>
            </w:r>
            <w:r>
              <w:rPr>
                <w:rStyle w:val="IndexLink"/>
                <w:rtl w:val="true"/>
              </w:rPr>
              <w:tab/>
            </w:r>
            <w:r>
              <w:rPr>
                <w:rStyle w:val="IndexLink"/>
              </w:rPr>
              <w:t>136</w:t>
            </w:r>
          </w:hyperlink>
        </w:p>
        <w:p>
          <w:pPr>
            <w:pStyle w:val="Contents6"/>
            <w:tabs>
              <w:tab w:val="clear" w:pos="7609"/>
              <w:tab w:val="right" w:pos="9026" w:leader="dot"/>
            </w:tabs>
            <w:rPr/>
          </w:pPr>
          <w:hyperlink w:anchor="__RefHeading___Toc4119322_1067777946">
            <w:r>
              <w:rPr>
                <w:webHidden/>
                <w:rStyle w:val="IndexLink"/>
              </w:rPr>
              <w:t>161</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الانتهاء في المسح إلى الكعبين</w:t>
            </w:r>
            <w:r>
              <w:rPr>
                <w:rStyle w:val="IndexLink"/>
                <w:rtl w:val="true"/>
              </w:rPr>
              <w:t>.</w:t>
              <w:tab/>
            </w:r>
            <w:r>
              <w:rPr>
                <w:rStyle w:val="IndexLink"/>
              </w:rPr>
              <w:t>136</w:t>
            </w:r>
          </w:hyperlink>
        </w:p>
        <w:p>
          <w:pPr>
            <w:pStyle w:val="Contents6"/>
            <w:tabs>
              <w:tab w:val="clear" w:pos="7609"/>
              <w:tab w:val="right" w:pos="9026" w:leader="dot"/>
            </w:tabs>
            <w:rPr/>
          </w:pPr>
          <w:hyperlink w:anchor="__RefHeading___Toc4119324_1067777946">
            <w:r>
              <w:rPr>
                <w:webHidden/>
                <w:rStyle w:val="IndexLink"/>
              </w:rPr>
              <w:t>162</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الواجب المسح فلا يجزي الغسل،</w:t>
            </w:r>
            <w:r>
              <w:rPr>
                <w:rStyle w:val="IndexLink"/>
                <w:rtl w:val="true"/>
              </w:rPr>
              <w:tab/>
            </w:r>
            <w:r>
              <w:rPr>
                <w:rStyle w:val="IndexLink"/>
              </w:rPr>
              <w:t>136</w:t>
            </w:r>
          </w:hyperlink>
        </w:p>
        <w:p>
          <w:pPr>
            <w:pStyle w:val="Contents6"/>
            <w:tabs>
              <w:tab w:val="clear" w:pos="7609"/>
              <w:tab w:val="right" w:pos="9026" w:leader="dot"/>
            </w:tabs>
            <w:rPr/>
          </w:pPr>
          <w:hyperlink w:anchor="__RefHeading___Toc4119326_1067777946">
            <w:r>
              <w:rPr>
                <w:webHidden/>
                <w:rStyle w:val="IndexLink"/>
              </w:rPr>
              <w:t>163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أراد التنظيف قدّم غسلهما على الطهارة أو أخّره</w:t>
            </w:r>
            <w:r>
              <w:rPr>
                <w:rStyle w:val="IndexLink"/>
                <w:rtl w:val="true"/>
              </w:rPr>
              <w:t>.</w:t>
              <w:tab/>
            </w:r>
            <w:r>
              <w:rPr>
                <w:rStyle w:val="IndexLink"/>
              </w:rPr>
              <w:t>137</w:t>
            </w:r>
          </w:hyperlink>
        </w:p>
        <w:p>
          <w:pPr>
            <w:pStyle w:val="Contents6"/>
            <w:tabs>
              <w:tab w:val="clear" w:pos="7609"/>
              <w:tab w:val="right" w:pos="9026" w:leader="dot"/>
            </w:tabs>
            <w:rPr/>
          </w:pPr>
          <w:hyperlink w:anchor="__RefHeading___Toc4119328_1067777946">
            <w:r>
              <w:rPr>
                <w:webHidden/>
                <w:rStyle w:val="IndexLink"/>
              </w:rPr>
              <w:t>164</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المسح على النعل العربيّة</w:t>
            </w:r>
            <w:r>
              <w:rPr>
                <w:rStyle w:val="IndexLink"/>
                <w:rtl w:val="true"/>
              </w:rPr>
              <w:tab/>
            </w:r>
            <w:r>
              <w:rPr>
                <w:rStyle w:val="IndexLink"/>
              </w:rPr>
              <w:t>137</w:t>
            </w:r>
          </w:hyperlink>
        </w:p>
        <w:p>
          <w:pPr>
            <w:pStyle w:val="Contents5"/>
            <w:tabs>
              <w:tab w:val="clear" w:pos="7892"/>
              <w:tab w:val="right" w:pos="9026" w:leader="dot"/>
            </w:tabs>
            <w:rPr/>
          </w:pPr>
          <w:hyperlink w:anchor="__RefHeading___Toc4119330_1067777946">
            <w:r>
              <w:rPr>
                <w:webHidden/>
                <w:rStyle w:val="IndexLink"/>
                <w:rtl w:val="true"/>
              </w:rPr>
              <w:t>الفصل السادس</w:t>
            </w:r>
            <w:r>
              <w:rPr>
                <w:rStyle w:val="IndexLink"/>
                <w:rtl w:val="true"/>
              </w:rPr>
              <w:t xml:space="preserve">: </w:t>
            </w:r>
            <w:r>
              <w:rPr>
                <w:rStyle w:val="IndexLink"/>
                <w:rtl w:val="true"/>
              </w:rPr>
              <w:t>في الأحكام</w:t>
            </w:r>
            <w:r>
              <w:rPr>
                <w:rStyle w:val="IndexLink"/>
                <w:rtl w:val="true"/>
              </w:rPr>
              <w:tab/>
            </w:r>
            <w:r>
              <w:rPr>
                <w:rStyle w:val="IndexLink"/>
              </w:rPr>
              <w:t>137</w:t>
            </w:r>
          </w:hyperlink>
        </w:p>
        <w:p>
          <w:pPr>
            <w:pStyle w:val="Contents6"/>
            <w:tabs>
              <w:tab w:val="clear" w:pos="7609"/>
              <w:tab w:val="right" w:pos="9026" w:leader="dot"/>
            </w:tabs>
            <w:rPr/>
          </w:pPr>
          <w:hyperlink w:anchor="__RefHeading___Toc4119332_1067777946">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4119334_1067777946">
            <w:r>
              <w:rPr>
                <w:webHidden/>
                <w:rStyle w:val="IndexLink"/>
              </w:rPr>
              <w:t>165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الترتيب واجب،</w:t>
            </w:r>
            <w:r>
              <w:rPr>
                <w:rStyle w:val="IndexLink"/>
                <w:rtl w:val="true"/>
              </w:rPr>
              <w:tab/>
            </w:r>
            <w:r>
              <w:rPr>
                <w:rStyle w:val="IndexLink"/>
              </w:rPr>
              <w:t>137</w:t>
            </w:r>
          </w:hyperlink>
        </w:p>
        <w:p>
          <w:pPr>
            <w:pStyle w:val="Contents6"/>
            <w:tabs>
              <w:tab w:val="clear" w:pos="7609"/>
              <w:tab w:val="right" w:pos="9026" w:leader="dot"/>
            </w:tabs>
            <w:rPr/>
          </w:pPr>
          <w:hyperlink w:anchor="__RefHeading___Toc4119336_1067777946">
            <w:r>
              <w:rPr>
                <w:webHidden/>
                <w:rStyle w:val="IndexLink"/>
              </w:rPr>
              <w:t>166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الموالاة واجبة</w:t>
            </w:r>
            <w:r>
              <w:rPr>
                <w:rStyle w:val="IndexLink"/>
                <w:rtl w:val="true"/>
              </w:rPr>
              <w:t>.</w:t>
              <w:tab/>
            </w:r>
            <w:r>
              <w:rPr>
                <w:rStyle w:val="IndexLink"/>
              </w:rPr>
              <w:t>137</w:t>
            </w:r>
          </w:hyperlink>
        </w:p>
        <w:p>
          <w:pPr>
            <w:pStyle w:val="Contents6"/>
            <w:tabs>
              <w:tab w:val="clear" w:pos="7609"/>
              <w:tab w:val="right" w:pos="9026" w:leader="dot"/>
            </w:tabs>
            <w:rPr/>
          </w:pPr>
          <w:hyperlink w:anchor="__RefHeading___Toc4119338_1067777946">
            <w:r>
              <w:rPr>
                <w:webHidden/>
                <w:rStyle w:val="IndexLink"/>
              </w:rPr>
              <w:t>167</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الفرض في الغسلات مرّة مرّة،</w:t>
            </w:r>
            <w:r>
              <w:rPr>
                <w:rStyle w:val="IndexLink"/>
                <w:rtl w:val="true"/>
              </w:rPr>
              <w:tab/>
            </w:r>
            <w:r>
              <w:rPr>
                <w:rStyle w:val="IndexLink"/>
              </w:rPr>
              <w:t>138</w:t>
            </w:r>
          </w:hyperlink>
        </w:p>
        <w:p>
          <w:pPr>
            <w:pStyle w:val="Contents6"/>
            <w:tabs>
              <w:tab w:val="clear" w:pos="7609"/>
              <w:tab w:val="right" w:pos="9026" w:leader="dot"/>
            </w:tabs>
            <w:rPr/>
          </w:pPr>
          <w:hyperlink w:anchor="__RefHeading___Toc4119340_1067777946">
            <w:r>
              <w:rPr>
                <w:webHidden/>
                <w:rStyle w:val="IndexLink"/>
              </w:rPr>
              <w:t>168</w:t>
            </w:r>
            <w:r>
              <w:rPr>
                <w:rStyle w:val="IndexLink"/>
                <w:rtl w:val="true"/>
              </w:rPr>
              <w:t xml:space="preserve">. </w:t>
            </w:r>
            <w:r>
              <w:rPr>
                <w:rStyle w:val="IndexLink"/>
                <w:rtl w:val="true"/>
              </w:rPr>
              <w:t>الرابع</w:t>
            </w:r>
            <w:r>
              <w:rPr>
                <w:rStyle w:val="IndexLink"/>
                <w:rtl w:val="true"/>
              </w:rPr>
              <w:t xml:space="preserve">: </w:t>
            </w:r>
            <w:r>
              <w:rPr>
                <w:rStyle w:val="IndexLink"/>
                <w:rtl w:val="true"/>
              </w:rPr>
              <w:t>كلّ ما يمنع من إيصال الماء إلى البشرة، يجب إزالته،</w:t>
            </w:r>
            <w:r>
              <w:rPr>
                <w:rStyle w:val="IndexLink"/>
                <w:rtl w:val="true"/>
              </w:rPr>
              <w:tab/>
            </w:r>
            <w:r>
              <w:rPr>
                <w:rStyle w:val="IndexLink"/>
              </w:rPr>
              <w:t>138</w:t>
            </w:r>
          </w:hyperlink>
        </w:p>
        <w:p>
          <w:pPr>
            <w:pStyle w:val="Contents6"/>
            <w:tabs>
              <w:tab w:val="clear" w:pos="7609"/>
              <w:tab w:val="right" w:pos="9026" w:leader="dot"/>
            </w:tabs>
            <w:rPr/>
          </w:pPr>
          <w:hyperlink w:anchor="__RefHeading___Toc4119342_1067777946">
            <w:r>
              <w:rPr>
                <w:webHidden/>
                <w:rStyle w:val="IndexLink"/>
              </w:rPr>
              <w:t>169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الجبائر تنزع و يمسح على العضو مع المكنة،</w:t>
            </w:r>
            <w:r>
              <w:rPr>
                <w:rStyle w:val="IndexLink"/>
                <w:rtl w:val="true"/>
              </w:rPr>
              <w:tab/>
            </w:r>
            <w:r>
              <w:rPr>
                <w:rStyle w:val="IndexLink"/>
              </w:rPr>
              <w:t>138</w:t>
            </w:r>
          </w:hyperlink>
        </w:p>
        <w:p>
          <w:pPr>
            <w:pStyle w:val="Contents6"/>
            <w:tabs>
              <w:tab w:val="clear" w:pos="7609"/>
              <w:tab w:val="right" w:pos="9026" w:leader="dot"/>
            </w:tabs>
            <w:rPr/>
          </w:pPr>
          <w:hyperlink w:anchor="__RefHeading___Toc4119344_1067777946">
            <w:r>
              <w:rPr>
                <w:webHidden/>
                <w:rStyle w:val="IndexLink"/>
              </w:rPr>
              <w:t>170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يحرم أن يوضّئه غيره مع المكنة،</w:t>
            </w:r>
            <w:r>
              <w:rPr>
                <w:rStyle w:val="IndexLink"/>
                <w:rtl w:val="true"/>
              </w:rPr>
              <w:tab/>
            </w:r>
            <w:r>
              <w:rPr>
                <w:rStyle w:val="IndexLink"/>
              </w:rPr>
              <w:t>139</w:t>
            </w:r>
          </w:hyperlink>
        </w:p>
        <w:p>
          <w:pPr>
            <w:pStyle w:val="Contents6"/>
            <w:tabs>
              <w:tab w:val="clear" w:pos="7609"/>
              <w:tab w:val="right" w:pos="9026" w:leader="dot"/>
            </w:tabs>
            <w:rPr/>
          </w:pPr>
          <w:hyperlink w:anchor="__RefHeading___Toc4119346_1067777946">
            <w:r>
              <w:rPr>
                <w:webHidden/>
                <w:rStyle w:val="IndexLink"/>
              </w:rPr>
              <w:t>171</w:t>
            </w:r>
            <w:r>
              <w:rPr>
                <w:rStyle w:val="IndexLink"/>
                <w:rtl w:val="true"/>
              </w:rPr>
              <w:t xml:space="preserve">. </w:t>
            </w:r>
            <w:r>
              <w:rPr>
                <w:rStyle w:val="IndexLink"/>
                <w:rtl w:val="true"/>
              </w:rPr>
              <w:t>السابع</w:t>
            </w:r>
            <w:r>
              <w:rPr>
                <w:rStyle w:val="IndexLink"/>
                <w:rtl w:val="true"/>
              </w:rPr>
              <w:t xml:space="preserve">: </w:t>
            </w:r>
            <w:r>
              <w:rPr>
                <w:rStyle w:val="IndexLink"/>
                <w:rtl w:val="true"/>
              </w:rPr>
              <w:t>من توضّأ لصلاة جاز أن يدخل به في غيرها،</w:t>
            </w:r>
            <w:r>
              <w:rPr>
                <w:rStyle w:val="IndexLink"/>
                <w:rtl w:val="true"/>
              </w:rPr>
              <w:tab/>
            </w:r>
            <w:r>
              <w:rPr>
                <w:rStyle w:val="IndexLink"/>
              </w:rPr>
              <w:t>139</w:t>
            </w:r>
          </w:hyperlink>
        </w:p>
        <w:p>
          <w:pPr>
            <w:pStyle w:val="Contents6"/>
            <w:tabs>
              <w:tab w:val="clear" w:pos="7609"/>
              <w:tab w:val="right" w:pos="9026" w:leader="dot"/>
            </w:tabs>
            <w:rPr/>
          </w:pPr>
          <w:hyperlink w:anchor="__RefHeading___Toc4119348_1067777946">
            <w:r>
              <w:rPr>
                <w:webHidden/>
                <w:rStyle w:val="IndexLink"/>
              </w:rPr>
              <w:t>172</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للمحدث مسّ كتابة القرآن،</w:t>
            </w:r>
            <w:r>
              <w:rPr>
                <w:rStyle w:val="IndexLink"/>
                <w:rtl w:val="true"/>
              </w:rPr>
              <w:tab/>
            </w:r>
            <w:r>
              <w:rPr>
                <w:rStyle w:val="IndexLink"/>
              </w:rPr>
              <w:t>139</w:t>
            </w:r>
          </w:hyperlink>
        </w:p>
        <w:p>
          <w:pPr>
            <w:pStyle w:val="Contents6"/>
            <w:tabs>
              <w:tab w:val="clear" w:pos="7609"/>
              <w:tab w:val="right" w:pos="9026" w:leader="dot"/>
            </w:tabs>
            <w:rPr/>
          </w:pPr>
          <w:hyperlink w:anchor="__RefHeading___Toc4119350_1067777946">
            <w:r>
              <w:rPr>
                <w:webHidden/>
                <w:rStyle w:val="IndexLink"/>
              </w:rPr>
              <w:t>173</w:t>
            </w:r>
            <w:r>
              <w:rPr>
                <w:rStyle w:val="IndexLink"/>
                <w:rtl w:val="true"/>
              </w:rPr>
              <w:t xml:space="preserve">. </w:t>
            </w:r>
            <w:r>
              <w:rPr>
                <w:rStyle w:val="IndexLink"/>
                <w:rtl w:val="true"/>
              </w:rPr>
              <w:t>التاسع</w:t>
            </w:r>
            <w:r>
              <w:rPr>
                <w:rStyle w:val="IndexLink"/>
                <w:rtl w:val="true"/>
              </w:rPr>
              <w:t xml:space="preserve">: </w:t>
            </w:r>
            <w:r>
              <w:rPr>
                <w:rStyle w:val="IndexLink"/>
                <w:rtl w:val="true"/>
              </w:rPr>
              <w:t>من دام به السلس يتوضّأ لكلّ صلاة،</w:t>
            </w:r>
            <w:r>
              <w:rPr>
                <w:rStyle w:val="IndexLink"/>
                <w:rtl w:val="true"/>
              </w:rPr>
              <w:tab/>
            </w:r>
            <w:r>
              <w:rPr>
                <w:rStyle w:val="IndexLink"/>
              </w:rPr>
              <w:t>139</w:t>
            </w:r>
          </w:hyperlink>
        </w:p>
        <w:p>
          <w:pPr>
            <w:pStyle w:val="Contents6"/>
            <w:tabs>
              <w:tab w:val="clear" w:pos="7609"/>
              <w:tab w:val="right" w:pos="9026" w:leader="dot"/>
            </w:tabs>
            <w:rPr/>
          </w:pPr>
          <w:hyperlink w:anchor="__RefHeading___Toc4119352_1067777946">
            <w:r>
              <w:rPr>
                <w:webHidden/>
                <w:rStyle w:val="IndexLink"/>
              </w:rPr>
              <w:t>174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الدعاء عند غسل كلّ عضو و مسحه</w:t>
            </w:r>
            <w:r>
              <w:rPr>
                <w:rStyle w:val="IndexLink"/>
                <w:rtl w:val="true"/>
              </w:rPr>
              <w:t>.</w:t>
              <w:tab/>
            </w:r>
            <w:r>
              <w:rPr>
                <w:rStyle w:val="IndexLink"/>
              </w:rPr>
              <w:t>139</w:t>
            </w:r>
          </w:hyperlink>
        </w:p>
        <w:p>
          <w:pPr>
            <w:pStyle w:val="Contents6"/>
            <w:tabs>
              <w:tab w:val="clear" w:pos="7609"/>
              <w:tab w:val="right" w:pos="9026" w:leader="dot"/>
            </w:tabs>
            <w:rPr/>
          </w:pPr>
          <w:hyperlink w:anchor="__RefHeading___Toc4119354_1067777946">
            <w:r>
              <w:rPr>
                <w:webHidden/>
                <w:rStyle w:val="IndexLink"/>
              </w:rPr>
              <w:t>175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أن يبدأ الرجل بغسل ظاهر ذراعيه،</w:t>
            </w:r>
            <w:r>
              <w:rPr>
                <w:rStyle w:val="IndexLink"/>
                <w:rtl w:val="true"/>
              </w:rPr>
              <w:tab/>
            </w:r>
            <w:r>
              <w:rPr>
                <w:rStyle w:val="IndexLink"/>
              </w:rPr>
              <w:t>139</w:t>
            </w:r>
          </w:hyperlink>
        </w:p>
        <w:p>
          <w:pPr>
            <w:pStyle w:val="Contents6"/>
            <w:tabs>
              <w:tab w:val="clear" w:pos="7609"/>
              <w:tab w:val="right" w:pos="9026" w:leader="dot"/>
            </w:tabs>
            <w:rPr/>
          </w:pPr>
          <w:hyperlink w:anchor="__RefHeading___Toc4119356_1067777946">
            <w:r>
              <w:rPr>
                <w:webHidden/>
                <w:rStyle w:val="IndexLink"/>
              </w:rPr>
              <w:t>176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أن يتوضّأ بمدّ،</w:t>
            </w:r>
            <w:r>
              <w:rPr>
                <w:rStyle w:val="IndexLink"/>
                <w:rtl w:val="true"/>
              </w:rPr>
              <w:tab/>
            </w:r>
            <w:r>
              <w:rPr>
                <w:rStyle w:val="IndexLink"/>
              </w:rPr>
              <w:t>139</w:t>
            </w:r>
          </w:hyperlink>
        </w:p>
        <w:p>
          <w:pPr>
            <w:pStyle w:val="Contents6"/>
            <w:tabs>
              <w:tab w:val="clear" w:pos="7609"/>
              <w:tab w:val="right" w:pos="9026" w:leader="dot"/>
            </w:tabs>
            <w:rPr/>
          </w:pPr>
          <w:hyperlink w:anchor="__RefHeading___Toc4119358_1067777946">
            <w:r>
              <w:rPr>
                <w:webHidden/>
                <w:rStyle w:val="IndexLink"/>
              </w:rPr>
              <w:t>177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يكره مسح بلل الوضوء عن الأعضاء</w:t>
            </w:r>
            <w:r>
              <w:rPr>
                <w:rStyle w:val="IndexLink"/>
                <w:rtl w:val="true"/>
              </w:rPr>
              <w:t>.</w:t>
              <w:tab/>
            </w:r>
            <w:r>
              <w:rPr>
                <w:rStyle w:val="IndexLink"/>
              </w:rPr>
              <w:t>139</w:t>
            </w:r>
          </w:hyperlink>
        </w:p>
        <w:p>
          <w:pPr>
            <w:pStyle w:val="Contents6"/>
            <w:tabs>
              <w:tab w:val="clear" w:pos="7609"/>
              <w:tab w:val="right" w:pos="9026" w:leader="dot"/>
            </w:tabs>
            <w:rPr/>
          </w:pPr>
          <w:hyperlink w:anchor="__RefHeading___Toc4119360_1067777946">
            <w:r>
              <w:rPr>
                <w:webHidden/>
                <w:rStyle w:val="IndexLink"/>
              </w:rPr>
              <w:t>178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يجب أن يكون ماء الغسل و الوضوء مملوكا،</w:t>
            </w:r>
            <w:r>
              <w:rPr>
                <w:rStyle w:val="IndexLink"/>
                <w:rtl w:val="true"/>
              </w:rPr>
              <w:tab/>
            </w:r>
            <w:r>
              <w:rPr>
                <w:rStyle w:val="IndexLink"/>
              </w:rPr>
              <w:t>139</w:t>
            </w:r>
          </w:hyperlink>
        </w:p>
        <w:p>
          <w:pPr>
            <w:pStyle w:val="Contents5"/>
            <w:tabs>
              <w:tab w:val="clear" w:pos="7892"/>
              <w:tab w:val="right" w:pos="9026" w:leader="dot"/>
            </w:tabs>
            <w:rPr/>
          </w:pPr>
          <w:hyperlink w:anchor="__RefHeading___Toc4119362_1067777946">
            <w:r>
              <w:rPr>
                <w:webHidden/>
                <w:rStyle w:val="IndexLink"/>
                <w:rtl w:val="true"/>
              </w:rPr>
              <w:t>الفصل السابع</w:t>
            </w:r>
            <w:r>
              <w:rPr>
                <w:rStyle w:val="IndexLink"/>
                <w:rtl w:val="true"/>
              </w:rPr>
              <w:t xml:space="preserve">: </w:t>
            </w:r>
            <w:r>
              <w:rPr>
                <w:rStyle w:val="IndexLink"/>
                <w:rtl w:val="true"/>
              </w:rPr>
              <w:t>في السّهو فيه</w:t>
            </w:r>
            <w:r>
              <w:rPr>
                <w:rStyle w:val="IndexLink"/>
                <w:rtl w:val="true"/>
              </w:rPr>
              <w:tab/>
            </w:r>
            <w:r>
              <w:rPr>
                <w:rStyle w:val="IndexLink"/>
              </w:rPr>
              <w:t>140</w:t>
            </w:r>
          </w:hyperlink>
        </w:p>
        <w:p>
          <w:pPr>
            <w:pStyle w:val="Contents6"/>
            <w:tabs>
              <w:tab w:val="clear" w:pos="7609"/>
              <w:tab w:val="right" w:pos="9026" w:leader="dot"/>
            </w:tabs>
            <w:rPr/>
          </w:pPr>
          <w:hyperlink w:anchor="__RefHeading___Toc4119364_1067777946">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4119366_1067777946">
            <w:r>
              <w:rPr>
                <w:webHidden/>
                <w:rStyle w:val="IndexLink"/>
                <w:rtl w:val="true"/>
              </w:rPr>
              <w:t>فروع</w:t>
            </w:r>
            <w:r>
              <w:rPr>
                <w:rStyle w:val="IndexLink"/>
                <w:rtl w:val="true"/>
              </w:rPr>
              <w:t>:</w:t>
              <w:tab/>
            </w:r>
            <w:r>
              <w:rPr>
                <w:rStyle w:val="IndexLink"/>
              </w:rPr>
              <w:t>141</w:t>
            </w:r>
          </w:hyperlink>
        </w:p>
        <w:p>
          <w:pPr>
            <w:pStyle w:val="Contents6"/>
            <w:tabs>
              <w:tab w:val="clear" w:pos="7609"/>
              <w:tab w:val="right" w:pos="9026" w:leader="dot"/>
            </w:tabs>
            <w:rPr/>
          </w:pPr>
          <w:hyperlink w:anchor="__RefHeading___Toc4119368_1067777946">
            <w:r>
              <w:rPr>
                <w:webHidden/>
                <w:rStyle w:val="IndexLink"/>
              </w:rPr>
              <w:t>179</w:t>
            </w:r>
            <w:r>
              <w:rPr>
                <w:rStyle w:val="IndexLink"/>
                <w:rtl w:val="true"/>
              </w:rPr>
              <w:t xml:space="preserve">. </w:t>
            </w:r>
            <w:r>
              <w:rPr>
                <w:rStyle w:val="IndexLink"/>
                <w:rtl w:val="true"/>
              </w:rPr>
              <w:t>الأوّل</w:t>
            </w:r>
            <w:r>
              <w:rPr>
                <w:rStyle w:val="IndexLink"/>
                <w:rtl w:val="true"/>
              </w:rPr>
              <w:t xml:space="preserve">: </w:t>
            </w:r>
            <w:r>
              <w:rPr>
                <w:rStyle w:val="IndexLink"/>
                <w:rtl w:val="true"/>
              </w:rPr>
              <w:t>لو ظن الحدث مع تيقّن الطهارة</w:t>
            </w:r>
            <w:r>
              <w:rPr>
                <w:rStyle w:val="IndexLink"/>
                <w:rtl w:val="true"/>
              </w:rPr>
              <w:tab/>
            </w:r>
            <w:r>
              <w:rPr>
                <w:rStyle w:val="IndexLink"/>
              </w:rPr>
              <w:t>141</w:t>
            </w:r>
          </w:hyperlink>
        </w:p>
        <w:p>
          <w:pPr>
            <w:pStyle w:val="Contents6"/>
            <w:tabs>
              <w:tab w:val="clear" w:pos="7609"/>
              <w:tab w:val="right" w:pos="9026" w:leader="dot"/>
            </w:tabs>
            <w:rPr/>
          </w:pPr>
          <w:hyperlink w:anchor="__RefHeading___Toc4119370_1067777946">
            <w:r>
              <w:rPr>
                <w:webHidden/>
                <w:rStyle w:val="IndexLink"/>
              </w:rPr>
              <w:t>180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تيقّن وقت الزوال انّه نقض طهارة، و توضّأ عن حدث و شكّ في السابق،</w:t>
            </w:r>
            <w:r>
              <w:rPr>
                <w:rStyle w:val="IndexLink"/>
                <w:rtl w:val="true"/>
              </w:rPr>
              <w:tab/>
            </w:r>
            <w:r>
              <w:rPr>
                <w:rStyle w:val="IndexLink"/>
              </w:rPr>
              <w:t>141</w:t>
            </w:r>
          </w:hyperlink>
        </w:p>
        <w:p>
          <w:pPr>
            <w:pStyle w:val="Contents6"/>
            <w:tabs>
              <w:tab w:val="clear" w:pos="7609"/>
              <w:tab w:val="right" w:pos="9026" w:leader="dot"/>
            </w:tabs>
            <w:rPr/>
          </w:pPr>
          <w:hyperlink w:anchor="__RefHeading___Toc4119372_1067777946">
            <w:r>
              <w:rPr>
                <w:webHidden/>
                <w:rStyle w:val="IndexLink"/>
              </w:rPr>
              <w:t>181</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لمن لحقه الشك في تعيين ترك العضو من إحدى الطهارتين،</w:t>
            </w:r>
            <w:r>
              <w:rPr>
                <w:rStyle w:val="IndexLink"/>
                <w:rtl w:val="true"/>
              </w:rPr>
              <w:tab/>
            </w:r>
            <w:r>
              <w:rPr>
                <w:rStyle w:val="IndexLink"/>
              </w:rPr>
              <w:t>141</w:t>
            </w:r>
          </w:hyperlink>
        </w:p>
        <w:p>
          <w:pPr>
            <w:pStyle w:val="Contents6"/>
            <w:tabs>
              <w:tab w:val="clear" w:pos="7609"/>
              <w:tab w:val="right" w:pos="9026" w:leader="dot"/>
            </w:tabs>
            <w:rPr/>
          </w:pPr>
          <w:hyperlink w:anchor="__RefHeading___Toc4119374_1067777946">
            <w:r>
              <w:rPr>
                <w:webHidden/>
                <w:rStyle w:val="IndexLink"/>
              </w:rPr>
              <w:t>182</w:t>
            </w:r>
            <w:r>
              <w:rPr>
                <w:rStyle w:val="IndexLink"/>
                <w:rtl w:val="true"/>
              </w:rPr>
              <w:t xml:space="preserve">. </w:t>
            </w:r>
            <w:r>
              <w:rPr>
                <w:rStyle w:val="IndexLink"/>
                <w:rtl w:val="true"/>
              </w:rPr>
              <w:t>الرابع</w:t>
            </w:r>
            <w:r>
              <w:rPr>
                <w:rStyle w:val="IndexLink"/>
                <w:rtl w:val="true"/>
              </w:rPr>
              <w:t xml:space="preserve">: </w:t>
            </w:r>
            <w:r>
              <w:rPr>
                <w:rStyle w:val="IndexLink"/>
                <w:rtl w:val="true"/>
              </w:rPr>
              <w:t>يمنع الصبيّ من مسّ كتابة القرآن</w:t>
            </w:r>
            <w:r>
              <w:rPr>
                <w:rStyle w:val="IndexLink"/>
                <w:rtl w:val="true"/>
              </w:rPr>
              <w:t>.</w:t>
              <w:tab/>
            </w:r>
            <w:r>
              <w:rPr>
                <w:rStyle w:val="IndexLink"/>
              </w:rPr>
              <w:t>141</w:t>
            </w:r>
          </w:hyperlink>
        </w:p>
        <w:p>
          <w:pPr>
            <w:pStyle w:val="Contents6"/>
            <w:tabs>
              <w:tab w:val="clear" w:pos="7609"/>
              <w:tab w:val="right" w:pos="9026" w:leader="dot"/>
            </w:tabs>
            <w:rPr/>
          </w:pPr>
          <w:hyperlink w:anchor="__RefHeading___Toc4119376_1067777946">
            <w:r>
              <w:rPr>
                <w:webHidden/>
                <w:rStyle w:val="IndexLink"/>
              </w:rPr>
              <w:t>183</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الدراهم المكتوب عليها القرآن يحرم مسّها للمحدث</w:t>
            </w:r>
            <w:r>
              <w:rPr>
                <w:rStyle w:val="IndexLink"/>
                <w:rtl w:val="true"/>
              </w:rPr>
              <w:t>.</w:t>
              <w:tab/>
            </w:r>
            <w:r>
              <w:rPr>
                <w:rStyle w:val="IndexLink"/>
              </w:rPr>
              <w:t>141</w:t>
            </w:r>
          </w:hyperlink>
        </w:p>
        <w:p>
          <w:pPr>
            <w:pStyle w:val="Contents6"/>
            <w:tabs>
              <w:tab w:val="clear" w:pos="7609"/>
              <w:tab w:val="right" w:pos="9026" w:leader="dot"/>
            </w:tabs>
            <w:rPr/>
          </w:pPr>
          <w:hyperlink w:anchor="__RefHeading___Toc4119378_1067777946">
            <w:r>
              <w:rPr>
                <w:webHidden/>
                <w:rStyle w:val="IndexLink"/>
              </w:rPr>
              <w:t>184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غسل المحدث بعض أعضائه،</w:t>
            </w:r>
            <w:r>
              <w:rPr>
                <w:rStyle w:val="IndexLink"/>
                <w:rtl w:val="true"/>
              </w:rPr>
              <w:tab/>
            </w:r>
            <w:r>
              <w:rPr>
                <w:rStyle w:val="IndexLink"/>
              </w:rPr>
              <w:t>141</w:t>
            </w:r>
          </w:hyperlink>
        </w:p>
        <w:p>
          <w:pPr>
            <w:pStyle w:val="Contents6"/>
            <w:tabs>
              <w:tab w:val="clear" w:pos="7609"/>
              <w:tab w:val="right" w:pos="9026" w:leader="dot"/>
            </w:tabs>
            <w:rPr/>
          </w:pPr>
          <w:hyperlink w:anchor="__RefHeading___Toc4119380_1067777946">
            <w:r>
              <w:rPr>
                <w:webHidden/>
                <w:rStyle w:val="IndexLink"/>
              </w:rPr>
              <w:t>185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تصفّحه بكمّه، أو قلّبه بعود، أو كتب المصحف بيده،</w:t>
            </w:r>
            <w:r>
              <w:rPr>
                <w:rStyle w:val="IndexLink"/>
                <w:rtl w:val="true"/>
              </w:rPr>
              <w:tab/>
            </w:r>
            <w:r>
              <w:rPr>
                <w:rStyle w:val="IndexLink"/>
              </w:rPr>
              <w:t>141</w:t>
            </w:r>
          </w:hyperlink>
        </w:p>
        <w:p>
          <w:pPr>
            <w:pStyle w:val="Contents6"/>
            <w:tabs>
              <w:tab w:val="clear" w:pos="7609"/>
              <w:tab w:val="right" w:pos="9026" w:leader="dot"/>
            </w:tabs>
            <w:rPr/>
          </w:pPr>
          <w:hyperlink w:anchor="__RefHeading___Toc4119382_1067777946">
            <w:r>
              <w:rPr>
                <w:webHidden/>
                <w:rStyle w:val="IndexLink"/>
              </w:rPr>
              <w:t>186</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مسّ كتب التفاسير و الأحاديث</w:t>
            </w:r>
            <w:r>
              <w:rPr>
                <w:rStyle w:val="IndexLink"/>
                <w:rtl w:val="true"/>
              </w:rPr>
              <w:tab/>
            </w:r>
            <w:r>
              <w:rPr>
                <w:rStyle w:val="IndexLink"/>
              </w:rPr>
              <w:t>141</w:t>
            </w:r>
          </w:hyperlink>
        </w:p>
        <w:p>
          <w:pPr>
            <w:pStyle w:val="Contents4"/>
            <w:tabs>
              <w:tab w:val="clear" w:pos="8176"/>
              <w:tab w:val="right" w:pos="9026" w:leader="dot"/>
            </w:tabs>
            <w:rPr/>
          </w:pPr>
          <w:hyperlink w:anchor="__RefHeading___Toc4119384_1067777946">
            <w:r>
              <w:rPr>
                <w:webHidden/>
                <w:rStyle w:val="IndexLink"/>
                <w:rtl w:val="true"/>
              </w:rPr>
              <w:t>المقصد الثالث</w:t>
            </w:r>
            <w:r>
              <w:rPr>
                <w:rStyle w:val="IndexLink"/>
                <w:rtl w:val="true"/>
              </w:rPr>
              <w:t xml:space="preserve">: </w:t>
            </w:r>
            <w:r>
              <w:rPr>
                <w:rStyle w:val="IndexLink"/>
                <w:rtl w:val="true"/>
              </w:rPr>
              <w:t>في الغسل</w:t>
            </w:r>
            <w:r>
              <w:rPr>
                <w:rStyle w:val="IndexLink"/>
                <w:rtl w:val="true"/>
              </w:rPr>
              <w:tab/>
            </w:r>
            <w:r>
              <w:rPr>
                <w:rStyle w:val="IndexLink"/>
              </w:rPr>
              <w:t>142</w:t>
            </w:r>
          </w:hyperlink>
        </w:p>
        <w:p>
          <w:pPr>
            <w:pStyle w:val="Contents5"/>
            <w:tabs>
              <w:tab w:val="clear" w:pos="7892"/>
              <w:tab w:val="right" w:pos="9026" w:leader="dot"/>
            </w:tabs>
            <w:rPr/>
          </w:pPr>
          <w:hyperlink w:anchor="__RefHeading___Toc4119386_1067777946">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4119388_1067777946">
            <w:r>
              <w:rPr>
                <w:webHidden/>
                <w:rStyle w:val="IndexLink"/>
                <w:rtl w:val="true"/>
              </w:rPr>
              <w:t>أمّا المقدّمة</w:t>
            </w:r>
            <w:r>
              <w:rPr>
                <w:rStyle w:val="IndexLink"/>
                <w:rtl w:val="true"/>
              </w:rPr>
              <w:t xml:space="preserve">: </w:t>
            </w:r>
            <w:r>
              <w:rPr>
                <w:rStyle w:val="IndexLink"/>
                <w:rtl w:val="true"/>
              </w:rPr>
              <w:t>ففي أنواعه</w:t>
            </w:r>
            <w:r>
              <w:rPr>
                <w:rStyle w:val="IndexLink"/>
                <w:rtl w:val="true"/>
              </w:rPr>
              <w:tab/>
            </w:r>
            <w:r>
              <w:rPr>
                <w:rStyle w:val="IndexLink"/>
              </w:rPr>
              <w:t>142</w:t>
            </w:r>
          </w:hyperlink>
        </w:p>
        <w:p>
          <w:pPr>
            <w:pStyle w:val="Contents5"/>
            <w:tabs>
              <w:tab w:val="clear" w:pos="7892"/>
              <w:tab w:val="right" w:pos="9026" w:leader="dot"/>
            </w:tabs>
            <w:rPr/>
          </w:pPr>
          <w:hyperlink w:anchor="__RefHeading___Toc4119390_1067777946">
            <w:r>
              <w:rPr>
                <w:webHidden/>
                <w:rStyle w:val="IndexLink"/>
                <w:rtl w:val="true"/>
              </w:rPr>
              <w:t>الفصل الأوّل</w:t>
            </w:r>
            <w:r>
              <w:rPr>
                <w:rStyle w:val="IndexLink"/>
                <w:rtl w:val="true"/>
              </w:rPr>
              <w:t xml:space="preserve">: </w:t>
            </w:r>
            <w:r>
              <w:rPr>
                <w:rStyle w:val="IndexLink"/>
                <w:rtl w:val="true"/>
              </w:rPr>
              <w:t>في الجنابة</w:t>
            </w:r>
            <w:r>
              <w:rPr>
                <w:rStyle w:val="IndexLink"/>
                <w:rtl w:val="true"/>
              </w:rPr>
              <w:tab/>
            </w:r>
            <w:r>
              <w:rPr>
                <w:rStyle w:val="IndexLink"/>
              </w:rPr>
              <w:t>144</w:t>
            </w:r>
          </w:hyperlink>
        </w:p>
        <w:p>
          <w:pPr>
            <w:pStyle w:val="Contents6"/>
            <w:tabs>
              <w:tab w:val="clear" w:pos="7609"/>
              <w:tab w:val="right" w:pos="9026" w:leader="dot"/>
            </w:tabs>
            <w:rPr/>
          </w:pPr>
          <w:hyperlink w:anchor="__RefHeading___Toc4119392_1067777946">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119394_1067777946">
            <w:r>
              <w:rPr>
                <w:webHidden/>
                <w:rStyle w:val="IndexLink"/>
                <w:rtl w:val="true"/>
              </w:rPr>
              <w:t>المطلب الأوّل</w:t>
            </w:r>
            <w:r>
              <w:rPr>
                <w:rStyle w:val="IndexLink"/>
                <w:rtl w:val="true"/>
              </w:rPr>
              <w:t xml:space="preserve">: </w:t>
            </w:r>
            <w:r>
              <w:rPr>
                <w:rStyle w:val="IndexLink"/>
                <w:rtl w:val="true"/>
              </w:rPr>
              <w:t>في السبب</w:t>
            </w:r>
            <w:r>
              <w:rPr>
                <w:rStyle w:val="IndexLink"/>
                <w:rtl w:val="true"/>
              </w:rPr>
              <w:tab/>
            </w:r>
            <w:r>
              <w:rPr>
                <w:rStyle w:val="IndexLink"/>
              </w:rPr>
              <w:t>144</w:t>
            </w:r>
          </w:hyperlink>
        </w:p>
        <w:p>
          <w:pPr>
            <w:pStyle w:val="Contents6"/>
            <w:tabs>
              <w:tab w:val="clear" w:pos="7609"/>
              <w:tab w:val="right" w:pos="9026" w:leader="dot"/>
            </w:tabs>
            <w:rPr/>
          </w:pPr>
          <w:hyperlink w:anchor="__RefHeading___Toc4119396_1067777946">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119398_1067777946">
            <w:r>
              <w:rPr>
                <w:webHidden/>
                <w:rStyle w:val="IndexLink"/>
              </w:rPr>
              <w:t>187</w:t>
            </w:r>
            <w:r>
              <w:rPr>
                <w:rStyle w:val="IndexLink"/>
                <w:rtl w:val="true"/>
              </w:rPr>
              <w:t xml:space="preserve">. </w:t>
            </w:r>
            <w:r>
              <w:rPr>
                <w:rStyle w:val="IndexLink"/>
                <w:rtl w:val="true"/>
              </w:rPr>
              <w:t>الأوّل</w:t>
            </w:r>
            <w:r>
              <w:rPr>
                <w:rStyle w:val="IndexLink"/>
                <w:rtl w:val="true"/>
              </w:rPr>
              <w:t xml:space="preserve">: </w:t>
            </w:r>
            <w:r>
              <w:rPr>
                <w:rStyle w:val="IndexLink"/>
                <w:rtl w:val="true"/>
              </w:rPr>
              <w:t>انّما تكون الجنابة بالجماع في القبل بحيث تغيب الحشفة، أو الدبر على رأي، و إنزال المنيّ‌</w:t>
            </w:r>
            <w:r>
              <w:rPr>
                <w:rStyle w:val="IndexLink"/>
                <w:rtl w:val="true"/>
              </w:rPr>
              <w:t>:</w:t>
              <w:tab/>
            </w:r>
            <w:r>
              <w:rPr>
                <w:rStyle w:val="IndexLink"/>
              </w:rPr>
              <w:t>144</w:t>
            </w:r>
          </w:hyperlink>
        </w:p>
        <w:p>
          <w:pPr>
            <w:pStyle w:val="Contents6"/>
            <w:tabs>
              <w:tab w:val="clear" w:pos="7609"/>
              <w:tab w:val="right" w:pos="9026" w:leader="dot"/>
            </w:tabs>
            <w:rPr/>
          </w:pPr>
          <w:hyperlink w:anchor="__RefHeading___Toc4119400_1067777946">
            <w:r>
              <w:rPr>
                <w:webHidden/>
                <w:rStyle w:val="IndexLink"/>
              </w:rPr>
              <w:t>188</w:t>
            </w:r>
            <w:r>
              <w:rPr>
                <w:rStyle w:val="IndexLink"/>
                <w:rtl w:val="true"/>
              </w:rPr>
              <w:t xml:space="preserve">. </w:t>
            </w:r>
            <w:r>
              <w:rPr>
                <w:rStyle w:val="IndexLink"/>
                <w:rtl w:val="true"/>
              </w:rPr>
              <w:t>الثاني</w:t>
            </w:r>
            <w:r>
              <w:rPr>
                <w:rStyle w:val="IndexLink"/>
                <w:rtl w:val="true"/>
              </w:rPr>
              <w:t xml:space="preserve">: </w:t>
            </w:r>
            <w:r>
              <w:rPr>
                <w:rStyle w:val="IndexLink"/>
                <w:rtl w:val="true"/>
              </w:rPr>
              <w:t>كيف خرج المنيّ وجب الغسل،</w:t>
            </w:r>
            <w:r>
              <w:rPr>
                <w:rStyle w:val="IndexLink"/>
                <w:rtl w:val="true"/>
              </w:rPr>
              <w:tab/>
            </w:r>
            <w:r>
              <w:rPr>
                <w:rStyle w:val="IndexLink"/>
              </w:rPr>
              <w:t>144</w:t>
            </w:r>
          </w:hyperlink>
        </w:p>
        <w:p>
          <w:pPr>
            <w:pStyle w:val="Contents6"/>
            <w:tabs>
              <w:tab w:val="clear" w:pos="7609"/>
              <w:tab w:val="right" w:pos="9026" w:leader="dot"/>
            </w:tabs>
            <w:rPr/>
          </w:pPr>
          <w:hyperlink w:anchor="__RefHeading___Toc4119402_1067777946">
            <w:r>
              <w:rPr>
                <w:webHidden/>
                <w:rStyle w:val="IndexLink"/>
              </w:rPr>
              <w:t>189</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أحسّ بانتقال المنيّ‌، فأمسك ذكره</w:t>
            </w:r>
            <w:r>
              <w:rPr>
                <w:rStyle w:val="IndexLink"/>
                <w:rtl w:val="true"/>
              </w:rPr>
              <w:t>.</w:t>
              <w:tab/>
            </w:r>
            <w:r>
              <w:rPr>
                <w:rStyle w:val="IndexLink"/>
              </w:rPr>
              <w:t>144</w:t>
            </w:r>
          </w:hyperlink>
        </w:p>
        <w:p>
          <w:pPr>
            <w:pStyle w:val="Contents6"/>
            <w:tabs>
              <w:tab w:val="clear" w:pos="7609"/>
              <w:tab w:val="right" w:pos="9026" w:leader="dot"/>
            </w:tabs>
            <w:rPr/>
          </w:pPr>
          <w:hyperlink w:anchor="__RefHeading___Toc4119404_1067777946">
            <w:r>
              <w:rPr>
                <w:webHidden/>
                <w:rStyle w:val="IndexLink"/>
              </w:rPr>
              <w:t>190</w:t>
            </w:r>
            <w:r>
              <w:rPr>
                <w:rStyle w:val="IndexLink"/>
                <w:rtl w:val="true"/>
              </w:rPr>
              <w:t xml:space="preserve">. </w:t>
            </w:r>
            <w:r>
              <w:rPr>
                <w:rStyle w:val="IndexLink"/>
                <w:rtl w:val="true"/>
              </w:rPr>
              <w:t>الرابع</w:t>
            </w:r>
            <w:r>
              <w:rPr>
                <w:rStyle w:val="IndexLink"/>
                <w:rtl w:val="true"/>
              </w:rPr>
              <w:t xml:space="preserve">: </w:t>
            </w:r>
            <w:r>
              <w:rPr>
                <w:rStyle w:val="IndexLink"/>
                <w:rtl w:val="true"/>
              </w:rPr>
              <w:t>و لو رأى في النوم أنّه قد احتلم، فاستيقظ، فلم يجد منيّا،</w:t>
            </w:r>
            <w:r>
              <w:rPr>
                <w:rStyle w:val="IndexLink"/>
                <w:rtl w:val="true"/>
              </w:rPr>
              <w:tab/>
            </w:r>
            <w:r>
              <w:rPr>
                <w:rStyle w:val="IndexLink"/>
              </w:rPr>
              <w:t>144</w:t>
            </w:r>
          </w:hyperlink>
        </w:p>
        <w:p>
          <w:pPr>
            <w:pStyle w:val="Contents6"/>
            <w:tabs>
              <w:tab w:val="clear" w:pos="7609"/>
              <w:tab w:val="right" w:pos="9026" w:leader="dot"/>
            </w:tabs>
            <w:rPr/>
          </w:pPr>
          <w:hyperlink w:anchor="__RefHeading___Toc4119406_1067777946">
            <w:r>
              <w:rPr>
                <w:webHidden/>
                <w:rStyle w:val="IndexLink"/>
              </w:rPr>
              <w:t>191</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خرج منيّ الرجل من فرج المرأة بعد غسلها،</w:t>
            </w:r>
            <w:r>
              <w:rPr>
                <w:rStyle w:val="IndexLink"/>
                <w:rtl w:val="true"/>
              </w:rPr>
              <w:tab/>
            </w:r>
            <w:r>
              <w:rPr>
                <w:rStyle w:val="IndexLink"/>
              </w:rPr>
              <w:t>145</w:t>
            </w:r>
          </w:hyperlink>
        </w:p>
        <w:p>
          <w:pPr>
            <w:pStyle w:val="Contents6"/>
            <w:tabs>
              <w:tab w:val="clear" w:pos="7609"/>
              <w:tab w:val="right" w:pos="9026" w:leader="dot"/>
            </w:tabs>
            <w:rPr/>
          </w:pPr>
          <w:hyperlink w:anchor="__RefHeading___Toc4119408_1067777946">
            <w:r>
              <w:rPr>
                <w:webHidden/>
                <w:rStyle w:val="IndexLink"/>
              </w:rPr>
              <w:t>192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الجماع الّذي يحصل معه التقاء الختانين، موجب للغسل على الرجل و المرأة،</w:t>
            </w:r>
            <w:r>
              <w:rPr>
                <w:rStyle w:val="IndexLink"/>
                <w:rtl w:val="true"/>
              </w:rPr>
              <w:tab/>
            </w:r>
            <w:r>
              <w:rPr>
                <w:rStyle w:val="IndexLink"/>
              </w:rPr>
              <w:t>145</w:t>
            </w:r>
          </w:hyperlink>
        </w:p>
        <w:p>
          <w:pPr>
            <w:pStyle w:val="Contents6"/>
            <w:tabs>
              <w:tab w:val="clear" w:pos="7609"/>
              <w:tab w:val="right" w:pos="9026" w:leader="dot"/>
            </w:tabs>
            <w:rPr/>
          </w:pPr>
          <w:hyperlink w:anchor="__RefHeading___Toc4119410_1067777946">
            <w:r>
              <w:rPr>
                <w:webHidden/>
                <w:rStyle w:val="IndexLink"/>
              </w:rPr>
              <w:t>193</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الأصحّ عندي وجوب الغسل بالجماع في دبر المرأة على الرجل و المرأة،</w:t>
            </w:r>
            <w:r>
              <w:rPr>
                <w:rStyle w:val="IndexLink"/>
                <w:rtl w:val="true"/>
              </w:rPr>
              <w:tab/>
            </w:r>
            <w:r>
              <w:rPr>
                <w:rStyle w:val="IndexLink"/>
              </w:rPr>
              <w:t>145</w:t>
            </w:r>
          </w:hyperlink>
        </w:p>
        <w:p>
          <w:pPr>
            <w:pStyle w:val="Contents6"/>
            <w:tabs>
              <w:tab w:val="clear" w:pos="7609"/>
              <w:tab w:val="right" w:pos="9026" w:leader="dot"/>
            </w:tabs>
            <w:rPr/>
          </w:pPr>
          <w:hyperlink w:anchor="__RefHeading___Toc4119412_1067777946">
            <w:r>
              <w:rPr>
                <w:webHidden/>
                <w:rStyle w:val="IndexLink"/>
              </w:rPr>
              <w:t>194</w:t>
            </w:r>
            <w:r>
              <w:rPr>
                <w:rStyle w:val="IndexLink"/>
                <w:rtl w:val="true"/>
              </w:rPr>
              <w:t xml:space="preserve">. </w:t>
            </w:r>
            <w:r>
              <w:rPr>
                <w:rStyle w:val="IndexLink"/>
                <w:rtl w:val="true"/>
              </w:rPr>
              <w:t>الثامن</w:t>
            </w:r>
            <w:r>
              <w:rPr>
                <w:rStyle w:val="IndexLink"/>
                <w:rtl w:val="true"/>
              </w:rPr>
              <w:t xml:space="preserve">: </w:t>
            </w:r>
            <w:r>
              <w:rPr>
                <w:rStyle w:val="IndexLink"/>
                <w:rtl w:val="true"/>
              </w:rPr>
              <w:t>في وطء البهيمة المجرّد عن الإنزال إشكال،</w:t>
            </w:r>
            <w:r>
              <w:rPr>
                <w:rStyle w:val="IndexLink"/>
                <w:rtl w:val="true"/>
              </w:rPr>
              <w:tab/>
            </w:r>
            <w:r>
              <w:rPr>
                <w:rStyle w:val="IndexLink"/>
              </w:rPr>
              <w:t>145</w:t>
            </w:r>
          </w:hyperlink>
        </w:p>
        <w:p>
          <w:pPr>
            <w:pStyle w:val="Contents6"/>
            <w:tabs>
              <w:tab w:val="clear" w:pos="7609"/>
              <w:tab w:val="right" w:pos="9026" w:leader="dot"/>
            </w:tabs>
            <w:rPr/>
          </w:pPr>
          <w:hyperlink w:anchor="__RefHeading___Toc4119414_1067777946">
            <w:r>
              <w:rPr>
                <w:webHidden/>
                <w:rStyle w:val="IndexLink"/>
              </w:rPr>
              <w:t>195</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فرق بين وطء الحيّ و الميّت، البالغ و غيره،</w:t>
            </w:r>
            <w:r>
              <w:rPr>
                <w:rStyle w:val="IndexLink"/>
                <w:rtl w:val="true"/>
              </w:rPr>
              <w:tab/>
            </w:r>
            <w:r>
              <w:rPr>
                <w:rStyle w:val="IndexLink"/>
              </w:rPr>
              <w:t>145</w:t>
            </w:r>
          </w:hyperlink>
        </w:p>
        <w:p>
          <w:pPr>
            <w:pStyle w:val="Contents6"/>
            <w:tabs>
              <w:tab w:val="clear" w:pos="7609"/>
              <w:tab w:val="right" w:pos="9026" w:leader="dot"/>
            </w:tabs>
            <w:rPr/>
          </w:pPr>
          <w:hyperlink w:anchor="__RefHeading___Toc4119416_1067777946">
            <w:r>
              <w:rPr>
                <w:webHidden/>
                <w:rStyle w:val="IndexLink"/>
              </w:rPr>
              <w:t>196</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غيّب بعض الحشفة و لم ينزل لم يجب الغسل،</w:t>
            </w:r>
            <w:r>
              <w:rPr>
                <w:rStyle w:val="IndexLink"/>
                <w:rtl w:val="true"/>
              </w:rPr>
              <w:tab/>
            </w:r>
            <w:r>
              <w:rPr>
                <w:rStyle w:val="IndexLink"/>
              </w:rPr>
              <w:t>146</w:t>
            </w:r>
          </w:hyperlink>
        </w:p>
        <w:p>
          <w:pPr>
            <w:pStyle w:val="Contents6"/>
            <w:tabs>
              <w:tab w:val="clear" w:pos="7609"/>
              <w:tab w:val="right" w:pos="9026" w:leader="dot"/>
            </w:tabs>
            <w:rPr/>
          </w:pPr>
          <w:hyperlink w:anchor="__RefHeading___Toc4119418_1067777946">
            <w:r>
              <w:rPr>
                <w:webHidden/>
                <w:rStyle w:val="IndexLink"/>
              </w:rPr>
              <w:t>197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أولج ذكره في قبل خنثى مشكل، أو أولج الخنثى المشكل ذكره، أو وطأ أحدهما الآخر،</w:t>
            </w:r>
            <w:r>
              <w:rPr>
                <w:rStyle w:val="IndexLink"/>
                <w:rtl w:val="true"/>
              </w:rPr>
              <w:tab/>
            </w:r>
            <w:r>
              <w:rPr>
                <w:rStyle w:val="IndexLink"/>
              </w:rPr>
              <w:t>146</w:t>
            </w:r>
          </w:hyperlink>
        </w:p>
        <w:p>
          <w:pPr>
            <w:pStyle w:val="Contents6"/>
            <w:tabs>
              <w:tab w:val="clear" w:pos="7609"/>
              <w:tab w:val="right" w:pos="9026" w:leader="dot"/>
            </w:tabs>
            <w:rPr/>
          </w:pPr>
          <w:hyperlink w:anchor="__RefHeading___Toc4119420_1067777946">
            <w:r>
              <w:rPr>
                <w:webHidden/>
                <w:rStyle w:val="IndexLink"/>
              </w:rPr>
              <w:t>198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وطء الصبيّ‌، أو الصبيّة،</w:t>
            </w:r>
            <w:r>
              <w:rPr>
                <w:rStyle w:val="IndexLink"/>
                <w:rtl w:val="true"/>
              </w:rPr>
              <w:tab/>
            </w:r>
            <w:r>
              <w:rPr>
                <w:rStyle w:val="IndexLink"/>
              </w:rPr>
              <w:t>146</w:t>
            </w:r>
          </w:hyperlink>
        </w:p>
        <w:p>
          <w:pPr>
            <w:pStyle w:val="Contents6"/>
            <w:tabs>
              <w:tab w:val="clear" w:pos="7609"/>
              <w:tab w:val="right" w:pos="9026" w:leader="dot"/>
            </w:tabs>
            <w:rPr/>
          </w:pPr>
          <w:hyperlink w:anchor="__RefHeading___Toc4119422_1067777946">
            <w:r>
              <w:rPr>
                <w:webHidden/>
                <w:rStyle w:val="IndexLink"/>
              </w:rPr>
              <w:t>199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لحق الكافر السبب لحقه الحكم،</w:t>
            </w:r>
            <w:r>
              <w:rPr>
                <w:rStyle w:val="IndexLink"/>
                <w:rtl w:val="true"/>
              </w:rPr>
              <w:tab/>
            </w:r>
            <w:r>
              <w:rPr>
                <w:rStyle w:val="IndexLink"/>
              </w:rPr>
              <w:t>146</w:t>
            </w:r>
          </w:hyperlink>
        </w:p>
        <w:p>
          <w:pPr>
            <w:pStyle w:val="Contents6"/>
            <w:tabs>
              <w:tab w:val="clear" w:pos="7609"/>
              <w:tab w:val="right" w:pos="9026" w:leader="dot"/>
            </w:tabs>
            <w:rPr/>
          </w:pPr>
          <w:hyperlink w:anchor="__RefHeading___Toc4119424_1067777946">
            <w:r>
              <w:rPr>
                <w:webHidden/>
                <w:rStyle w:val="IndexLink"/>
              </w:rPr>
              <w:t>200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ارتدّ المغتسل لم يبطل غسله</w:t>
            </w:r>
            <w:r>
              <w:rPr>
                <w:rStyle w:val="IndexLink"/>
                <w:rtl w:val="true"/>
              </w:rPr>
              <w:t>.</w:t>
              <w:tab/>
            </w:r>
            <w:r>
              <w:rPr>
                <w:rStyle w:val="IndexLink"/>
              </w:rPr>
              <w:t>146</w:t>
            </w:r>
          </w:hyperlink>
        </w:p>
        <w:p>
          <w:pPr>
            <w:pStyle w:val="Contents6"/>
            <w:tabs>
              <w:tab w:val="clear" w:pos="7609"/>
              <w:tab w:val="right" w:pos="9026" w:leader="dot"/>
            </w:tabs>
            <w:rPr/>
          </w:pPr>
          <w:hyperlink w:anchor="__RefHeading___Toc4119426_1067777946">
            <w:r>
              <w:rPr>
                <w:webHidden/>
                <w:rStyle w:val="IndexLink"/>
                <w:rtl w:val="true"/>
              </w:rPr>
              <w:t>المطلب الثاني</w:t>
            </w:r>
            <w:r>
              <w:rPr>
                <w:rStyle w:val="IndexLink"/>
                <w:rtl w:val="true"/>
              </w:rPr>
              <w:t xml:space="preserve">: </w:t>
            </w:r>
            <w:r>
              <w:rPr>
                <w:rStyle w:val="IndexLink"/>
                <w:rtl w:val="true"/>
              </w:rPr>
              <w:t>في أحكام الجنابة</w:t>
            </w:r>
            <w:r>
              <w:rPr>
                <w:rStyle w:val="IndexLink"/>
                <w:rtl w:val="true"/>
              </w:rPr>
              <w:tab/>
            </w:r>
            <w:r>
              <w:rPr>
                <w:rStyle w:val="IndexLink"/>
              </w:rPr>
              <w:t>146</w:t>
            </w:r>
          </w:hyperlink>
        </w:p>
        <w:p>
          <w:pPr>
            <w:pStyle w:val="Contents6"/>
            <w:tabs>
              <w:tab w:val="clear" w:pos="7609"/>
              <w:tab w:val="right" w:pos="9026" w:leader="dot"/>
            </w:tabs>
            <w:rPr/>
          </w:pPr>
          <w:hyperlink w:anchor="__RefHeading___Toc4119428_1067777946">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4119430_1067777946">
            <w:r>
              <w:rPr>
                <w:webHidden/>
                <w:rStyle w:val="IndexLink"/>
              </w:rPr>
              <w:t>201</w:t>
            </w:r>
            <w:r>
              <w:rPr>
                <w:rStyle w:val="IndexLink"/>
                <w:rtl w:val="true"/>
              </w:rPr>
              <w:t xml:space="preserve">. </w:t>
            </w:r>
            <w:r>
              <w:rPr>
                <w:rStyle w:val="IndexLink"/>
                <w:rtl w:val="true"/>
              </w:rPr>
              <w:t>الأوّل</w:t>
            </w:r>
            <w:r>
              <w:rPr>
                <w:rStyle w:val="IndexLink"/>
                <w:rtl w:val="true"/>
              </w:rPr>
              <w:t xml:space="preserve">: </w:t>
            </w:r>
            <w:r>
              <w:rPr>
                <w:rStyle w:val="IndexLink"/>
                <w:rtl w:val="true"/>
              </w:rPr>
              <w:t>يحرم على الجنب قراءة كل واحدة من العزائم</w:t>
            </w:r>
            <w:r>
              <w:rPr>
                <w:rStyle w:val="IndexLink"/>
                <w:rtl w:val="true"/>
              </w:rPr>
              <w:t>:</w:t>
              <w:tab/>
            </w:r>
            <w:r>
              <w:rPr>
                <w:rStyle w:val="IndexLink"/>
              </w:rPr>
              <w:t>146</w:t>
            </w:r>
          </w:hyperlink>
        </w:p>
        <w:p>
          <w:pPr>
            <w:pStyle w:val="Contents6"/>
            <w:tabs>
              <w:tab w:val="clear" w:pos="7609"/>
              <w:tab w:val="right" w:pos="9026" w:leader="dot"/>
            </w:tabs>
            <w:rPr/>
          </w:pPr>
          <w:hyperlink w:anchor="__RefHeading___Toc4119432_1067777946">
            <w:r>
              <w:rPr>
                <w:webHidden/>
                <w:rStyle w:val="IndexLink"/>
              </w:rPr>
              <w:t>202</w:t>
            </w:r>
            <w:r>
              <w:rPr>
                <w:rStyle w:val="IndexLink"/>
                <w:rtl w:val="true"/>
              </w:rPr>
              <w:t xml:space="preserve">. </w:t>
            </w:r>
            <w:r>
              <w:rPr>
                <w:rStyle w:val="IndexLink"/>
                <w:rtl w:val="true"/>
              </w:rPr>
              <w:t>الثاني</w:t>
            </w:r>
            <w:r>
              <w:rPr>
                <w:rStyle w:val="IndexLink"/>
                <w:rtl w:val="true"/>
              </w:rPr>
              <w:t xml:space="preserve">: </w:t>
            </w:r>
            <w:r>
              <w:rPr>
                <w:rStyle w:val="IndexLink"/>
                <w:rtl w:val="true"/>
              </w:rPr>
              <w:t>يحرم عليه مسّ كتابة القرآن،</w:t>
            </w:r>
            <w:r>
              <w:rPr>
                <w:rStyle w:val="IndexLink"/>
                <w:rtl w:val="true"/>
              </w:rPr>
              <w:tab/>
            </w:r>
            <w:r>
              <w:rPr>
                <w:rStyle w:val="IndexLink"/>
              </w:rPr>
              <w:t>147</w:t>
            </w:r>
          </w:hyperlink>
        </w:p>
        <w:p>
          <w:pPr>
            <w:pStyle w:val="Contents6"/>
            <w:tabs>
              <w:tab w:val="clear" w:pos="7609"/>
              <w:tab w:val="right" w:pos="9026" w:leader="dot"/>
            </w:tabs>
            <w:rPr/>
          </w:pPr>
          <w:hyperlink w:anchor="__RefHeading___Toc4119434_1067777946">
            <w:r>
              <w:rPr>
                <w:webHidden/>
                <w:rStyle w:val="IndexLink"/>
              </w:rPr>
              <w:t>203</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له مسّ المصحف و حمله،</w:t>
            </w:r>
            <w:r>
              <w:rPr>
                <w:rStyle w:val="IndexLink"/>
                <w:rtl w:val="true"/>
              </w:rPr>
              <w:tab/>
            </w:r>
            <w:r>
              <w:rPr>
                <w:rStyle w:val="IndexLink"/>
              </w:rPr>
              <w:t>147</w:t>
            </w:r>
          </w:hyperlink>
        </w:p>
        <w:p>
          <w:pPr>
            <w:pStyle w:val="Contents6"/>
            <w:tabs>
              <w:tab w:val="clear" w:pos="7609"/>
              <w:tab w:val="right" w:pos="9026" w:leader="dot"/>
            </w:tabs>
            <w:rPr/>
          </w:pPr>
          <w:hyperlink w:anchor="__RefHeading___Toc4119436_1067777946">
            <w:r>
              <w:rPr>
                <w:webHidden/>
                <w:rStyle w:val="IndexLink"/>
              </w:rPr>
              <w:t>204</w:t>
            </w:r>
            <w:r>
              <w:rPr>
                <w:rStyle w:val="IndexLink"/>
                <w:rtl w:val="true"/>
              </w:rPr>
              <w:t xml:space="preserve">. </w:t>
            </w:r>
            <w:r>
              <w:rPr>
                <w:rStyle w:val="IndexLink"/>
                <w:rtl w:val="true"/>
              </w:rPr>
              <w:t>الرابع</w:t>
            </w:r>
            <w:r>
              <w:rPr>
                <w:rStyle w:val="IndexLink"/>
                <w:rtl w:val="true"/>
              </w:rPr>
              <w:t xml:space="preserve">: </w:t>
            </w:r>
            <w:r>
              <w:rPr>
                <w:rStyle w:val="IndexLink"/>
                <w:rtl w:val="true"/>
              </w:rPr>
              <w:t>يحرم عليه اللبث في المساجد،</w:t>
            </w:r>
            <w:r>
              <w:rPr>
                <w:rStyle w:val="IndexLink"/>
                <w:rtl w:val="true"/>
              </w:rPr>
              <w:tab/>
            </w:r>
            <w:r>
              <w:rPr>
                <w:rStyle w:val="IndexLink"/>
              </w:rPr>
              <w:t>147</w:t>
            </w:r>
          </w:hyperlink>
        </w:p>
        <w:p>
          <w:pPr>
            <w:pStyle w:val="Contents6"/>
            <w:tabs>
              <w:tab w:val="clear" w:pos="7609"/>
              <w:tab w:val="right" w:pos="9026" w:leader="dot"/>
            </w:tabs>
            <w:rPr/>
          </w:pPr>
          <w:hyperlink w:anchor="__RefHeading___Toc4119438_1067777946">
            <w:r>
              <w:rPr>
                <w:webHidden/>
                <w:rStyle w:val="IndexLink"/>
              </w:rPr>
              <w:t>205</w:t>
            </w:r>
            <w:r>
              <w:rPr>
                <w:rStyle w:val="IndexLink"/>
                <w:rtl w:val="true"/>
              </w:rPr>
              <w:t xml:space="preserve">. </w:t>
            </w:r>
            <w:r>
              <w:rPr>
                <w:rStyle w:val="IndexLink"/>
                <w:rtl w:val="true"/>
              </w:rPr>
              <w:t>الخامس</w:t>
            </w:r>
            <w:r>
              <w:rPr>
                <w:rStyle w:val="IndexLink"/>
                <w:rtl w:val="true"/>
              </w:rPr>
              <w:t xml:space="preserve">: </w:t>
            </w:r>
            <w:r>
              <w:rPr>
                <w:rStyle w:val="IndexLink"/>
                <w:rtl w:val="true"/>
              </w:rPr>
              <w:t>يحرم عليه وضع شيء فيها</w:t>
            </w:r>
            <w:r>
              <w:rPr>
                <w:rStyle w:val="IndexLink"/>
                <w:rtl w:val="true"/>
              </w:rPr>
              <w:t>.</w:t>
              <w:tab/>
            </w:r>
            <w:r>
              <w:rPr>
                <w:rStyle w:val="IndexLink"/>
              </w:rPr>
              <w:t>147</w:t>
            </w:r>
          </w:hyperlink>
        </w:p>
        <w:p>
          <w:pPr>
            <w:pStyle w:val="Contents6"/>
            <w:tabs>
              <w:tab w:val="clear" w:pos="7609"/>
              <w:tab w:val="right" w:pos="9026" w:leader="dot"/>
            </w:tabs>
            <w:rPr/>
          </w:pPr>
          <w:hyperlink w:anchor="__RefHeading___Toc4119440_1067777946">
            <w:r>
              <w:rPr>
                <w:webHidden/>
                <w:rStyle w:val="IndexLink"/>
              </w:rPr>
              <w:t>206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خاف الجنب على نفسه، أو ماله،</w:t>
            </w:r>
            <w:r>
              <w:rPr>
                <w:rStyle w:val="IndexLink"/>
                <w:rtl w:val="true"/>
              </w:rPr>
              <w:tab/>
            </w:r>
            <w:r>
              <w:rPr>
                <w:rStyle w:val="IndexLink"/>
              </w:rPr>
              <w:t>147</w:t>
            </w:r>
          </w:hyperlink>
        </w:p>
        <w:p>
          <w:pPr>
            <w:pStyle w:val="Contents6"/>
            <w:tabs>
              <w:tab w:val="clear" w:pos="7609"/>
              <w:tab w:val="right" w:pos="9026" w:leader="dot"/>
            </w:tabs>
            <w:rPr/>
          </w:pPr>
          <w:hyperlink w:anchor="__RefHeading___Toc4119442_1067777946">
            <w:r>
              <w:rPr>
                <w:webHidden/>
                <w:rStyle w:val="IndexLink"/>
              </w:rPr>
              <w:t>207</w:t>
            </w:r>
            <w:r>
              <w:rPr>
                <w:rStyle w:val="IndexLink"/>
                <w:rtl w:val="true"/>
              </w:rPr>
              <w:t xml:space="preserve">. </w:t>
            </w:r>
            <w:r>
              <w:rPr>
                <w:rStyle w:val="IndexLink"/>
                <w:rtl w:val="true"/>
              </w:rPr>
              <w:t>السابع</w:t>
            </w:r>
            <w:r>
              <w:rPr>
                <w:rStyle w:val="IndexLink"/>
                <w:rtl w:val="true"/>
              </w:rPr>
              <w:t xml:space="preserve">: </w:t>
            </w:r>
            <w:r>
              <w:rPr>
                <w:rStyle w:val="IndexLink"/>
                <w:rtl w:val="true"/>
              </w:rPr>
              <w:t>يكره له النوم قبل الوضوء،</w:t>
            </w:r>
            <w:r>
              <w:rPr>
                <w:rStyle w:val="IndexLink"/>
                <w:rtl w:val="true"/>
              </w:rPr>
              <w:tab/>
            </w:r>
            <w:r>
              <w:rPr>
                <w:rStyle w:val="IndexLink"/>
              </w:rPr>
              <w:t>147</w:t>
            </w:r>
          </w:hyperlink>
        </w:p>
        <w:p>
          <w:pPr>
            <w:pStyle w:val="Contents6"/>
            <w:tabs>
              <w:tab w:val="clear" w:pos="7609"/>
              <w:tab w:val="right" w:pos="9026" w:leader="dot"/>
            </w:tabs>
            <w:rPr/>
          </w:pPr>
          <w:hyperlink w:anchor="__RefHeading___Toc4119444_1067777946">
            <w:r>
              <w:rPr>
                <w:webHidden/>
                <w:rStyle w:val="IndexLink"/>
                <w:rtl w:val="true"/>
              </w:rPr>
              <w:t>المطلب الثالث</w:t>
            </w:r>
            <w:r>
              <w:rPr>
                <w:rStyle w:val="IndexLink"/>
                <w:rtl w:val="true"/>
              </w:rPr>
              <w:t xml:space="preserve">: </w:t>
            </w:r>
            <w:r>
              <w:rPr>
                <w:rStyle w:val="IndexLink"/>
                <w:rtl w:val="true"/>
              </w:rPr>
              <w:t>في الغسل</w:t>
            </w:r>
            <w:r>
              <w:rPr>
                <w:rStyle w:val="IndexLink"/>
                <w:rtl w:val="true"/>
              </w:rPr>
              <w:tab/>
            </w:r>
            <w:r>
              <w:rPr>
                <w:rStyle w:val="IndexLink"/>
              </w:rPr>
              <w:t>148</w:t>
            </w:r>
          </w:hyperlink>
        </w:p>
        <w:p>
          <w:pPr>
            <w:pStyle w:val="Contents6"/>
            <w:tabs>
              <w:tab w:val="clear" w:pos="7609"/>
              <w:tab w:val="right" w:pos="9026" w:leader="dot"/>
            </w:tabs>
            <w:rPr/>
          </w:pPr>
          <w:hyperlink w:anchor="__RefHeading___Toc4119446_1067777946">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4119448_1067777946">
            <w:r>
              <w:rPr>
                <w:webHidden/>
                <w:rStyle w:val="IndexLink"/>
              </w:rPr>
              <w:t>208</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أجنب الرجل أو المرأة،</w:t>
            </w:r>
            <w:r>
              <w:rPr>
                <w:rStyle w:val="IndexLink"/>
                <w:rtl w:val="true"/>
              </w:rPr>
              <w:tab/>
            </w:r>
            <w:r>
              <w:rPr>
                <w:rStyle w:val="IndexLink"/>
              </w:rPr>
              <w:t>148</w:t>
            </w:r>
          </w:hyperlink>
        </w:p>
        <w:p>
          <w:pPr>
            <w:pStyle w:val="Contents6"/>
            <w:tabs>
              <w:tab w:val="clear" w:pos="7609"/>
              <w:tab w:val="right" w:pos="9026" w:leader="dot"/>
            </w:tabs>
            <w:rPr/>
          </w:pPr>
          <w:hyperlink w:anchor="__RefHeading___Toc4119450_1067777946">
            <w:r>
              <w:rPr>
                <w:webHidden/>
                <w:rStyle w:val="IndexLink"/>
              </w:rPr>
              <w:t>209</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النّية شرط في الغسل،</w:t>
            </w:r>
            <w:r>
              <w:rPr>
                <w:rStyle w:val="IndexLink"/>
                <w:rtl w:val="true"/>
              </w:rPr>
              <w:tab/>
            </w:r>
            <w:r>
              <w:rPr>
                <w:rStyle w:val="IndexLink"/>
              </w:rPr>
              <w:t>148</w:t>
            </w:r>
          </w:hyperlink>
        </w:p>
        <w:p>
          <w:pPr>
            <w:pStyle w:val="Contents6"/>
            <w:tabs>
              <w:tab w:val="clear" w:pos="7609"/>
              <w:tab w:val="right" w:pos="9026" w:leader="dot"/>
            </w:tabs>
            <w:rPr/>
          </w:pPr>
          <w:hyperlink w:anchor="__RefHeading___Toc4119452_1067777946">
            <w:r>
              <w:rPr>
                <w:webHidden/>
                <w:rStyle w:val="IndexLink"/>
              </w:rPr>
              <w:t>210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إيصال الماء إلى كلّ البشرة بأقلّ ما يسمّى غسلا،</w:t>
            </w:r>
            <w:r>
              <w:rPr>
                <w:rStyle w:val="IndexLink"/>
                <w:rtl w:val="true"/>
              </w:rPr>
              <w:tab/>
            </w:r>
            <w:r>
              <w:rPr>
                <w:rStyle w:val="IndexLink"/>
              </w:rPr>
              <w:t>148</w:t>
            </w:r>
          </w:hyperlink>
        </w:p>
        <w:p>
          <w:pPr>
            <w:pStyle w:val="Contents6"/>
            <w:tabs>
              <w:tab w:val="clear" w:pos="7609"/>
              <w:tab w:val="right" w:pos="9026" w:leader="dot"/>
            </w:tabs>
            <w:rPr/>
          </w:pPr>
          <w:hyperlink w:anchor="__RefHeading___Toc4119454_1067777946">
            <w:r>
              <w:rPr>
                <w:webHidden/>
                <w:rStyle w:val="IndexLink"/>
              </w:rPr>
              <w:t>211</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الترتيب شرط فيه،</w:t>
            </w:r>
            <w:r>
              <w:rPr>
                <w:rStyle w:val="IndexLink"/>
                <w:rtl w:val="true"/>
              </w:rPr>
              <w:tab/>
            </w:r>
            <w:r>
              <w:rPr>
                <w:rStyle w:val="IndexLink"/>
              </w:rPr>
              <w:t>148</w:t>
            </w:r>
          </w:hyperlink>
        </w:p>
        <w:p>
          <w:pPr>
            <w:pStyle w:val="Contents6"/>
            <w:tabs>
              <w:tab w:val="clear" w:pos="7609"/>
              <w:tab w:val="right" w:pos="9026" w:leader="dot"/>
            </w:tabs>
            <w:rPr/>
          </w:pPr>
          <w:hyperlink w:anchor="__RefHeading___Toc4119456_1067777946">
            <w:r>
              <w:rPr>
                <w:webHidden/>
                <w:rStyle w:val="IndexLink"/>
              </w:rPr>
              <w:t>212</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فرق بين الرجل و المرأة في ذلك كلّه</w:t>
            </w:r>
            <w:r>
              <w:rPr>
                <w:rStyle w:val="IndexLink"/>
                <w:rtl w:val="true"/>
              </w:rPr>
              <w:t>.</w:t>
              <w:tab/>
            </w:r>
            <w:r>
              <w:rPr>
                <w:rStyle w:val="IndexLink"/>
              </w:rPr>
              <w:t>149</w:t>
            </w:r>
          </w:hyperlink>
        </w:p>
        <w:p>
          <w:pPr>
            <w:pStyle w:val="Contents6"/>
            <w:tabs>
              <w:tab w:val="clear" w:pos="7609"/>
              <w:tab w:val="right" w:pos="9026" w:leader="dot"/>
            </w:tabs>
            <w:rPr/>
          </w:pPr>
          <w:hyperlink w:anchor="__RefHeading___Toc4119458_1067777946">
            <w:r>
              <w:rPr>
                <w:webHidden/>
                <w:rStyle w:val="IndexLink"/>
              </w:rPr>
              <w:t>213</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يجب غسل المسترسل من الشعر و اللحية،</w:t>
            </w:r>
            <w:r>
              <w:rPr>
                <w:rStyle w:val="IndexLink"/>
                <w:rtl w:val="true"/>
              </w:rPr>
              <w:tab/>
            </w:r>
            <w:r>
              <w:rPr>
                <w:rStyle w:val="IndexLink"/>
              </w:rPr>
              <w:t>149</w:t>
            </w:r>
          </w:hyperlink>
        </w:p>
        <w:p>
          <w:pPr>
            <w:pStyle w:val="Contents6"/>
            <w:tabs>
              <w:tab w:val="clear" w:pos="7609"/>
              <w:tab w:val="right" w:pos="9026" w:leader="dot"/>
            </w:tabs>
            <w:rPr/>
          </w:pPr>
          <w:hyperlink w:anchor="__RefHeading___Toc4119460_1067777946">
            <w:r>
              <w:rPr>
                <w:webHidden/>
                <w:rStyle w:val="IndexLink"/>
              </w:rPr>
              <w:t>214</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الموالاة غير واجبة هنا إجماعا</w:t>
            </w:r>
            <w:r>
              <w:rPr>
                <w:rStyle w:val="IndexLink"/>
                <w:rtl w:val="true"/>
              </w:rPr>
              <w:t>.</w:t>
              <w:tab/>
            </w:r>
            <w:r>
              <w:rPr>
                <w:rStyle w:val="IndexLink"/>
              </w:rPr>
              <w:t>149</w:t>
            </w:r>
          </w:hyperlink>
        </w:p>
        <w:p>
          <w:pPr>
            <w:pStyle w:val="Contents6"/>
            <w:tabs>
              <w:tab w:val="clear" w:pos="7609"/>
              <w:tab w:val="right" w:pos="9026" w:leader="dot"/>
            </w:tabs>
            <w:rPr/>
          </w:pPr>
          <w:hyperlink w:anchor="__RefHeading___Toc4119462_1067777946">
            <w:r>
              <w:rPr>
                <w:webHidden/>
                <w:rStyle w:val="IndexLink"/>
              </w:rPr>
              <w:t>215</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الاستبراء للرجل المجنب عن الإنزال،</w:t>
            </w:r>
            <w:r>
              <w:rPr>
                <w:rStyle w:val="IndexLink"/>
                <w:rtl w:val="true"/>
              </w:rPr>
              <w:tab/>
            </w:r>
            <w:r>
              <w:rPr>
                <w:rStyle w:val="IndexLink"/>
              </w:rPr>
              <w:t>149</w:t>
            </w:r>
          </w:hyperlink>
        </w:p>
        <w:p>
          <w:pPr>
            <w:pStyle w:val="Contents6"/>
            <w:tabs>
              <w:tab w:val="clear" w:pos="7609"/>
              <w:tab w:val="right" w:pos="9026" w:leader="dot"/>
            </w:tabs>
            <w:rPr/>
          </w:pPr>
          <w:hyperlink w:anchor="__RefHeading___Toc4119464_1067777946">
            <w:r>
              <w:rPr>
                <w:webHidden/>
                <w:rStyle w:val="IndexLink"/>
              </w:rPr>
              <w:t>216</w:t>
            </w:r>
            <w:r>
              <w:rPr>
                <w:rStyle w:val="IndexLink"/>
                <w:rtl w:val="true"/>
              </w:rPr>
              <w:t xml:space="preserve">. </w:t>
            </w:r>
            <w:r>
              <w:rPr>
                <w:rStyle w:val="IndexLink"/>
                <w:rtl w:val="true"/>
              </w:rPr>
              <w:t>التاسع</w:t>
            </w:r>
            <w:r>
              <w:rPr>
                <w:rStyle w:val="IndexLink"/>
                <w:rtl w:val="true"/>
              </w:rPr>
              <w:t xml:space="preserve">: </w:t>
            </w:r>
            <w:r>
              <w:rPr>
                <w:rStyle w:val="IndexLink"/>
                <w:rtl w:val="true"/>
              </w:rPr>
              <w:t>يكفي غسل الجنابة عن الوضوء،</w:t>
            </w:r>
            <w:r>
              <w:rPr>
                <w:rStyle w:val="IndexLink"/>
                <w:rtl w:val="true"/>
              </w:rPr>
              <w:tab/>
            </w:r>
            <w:r>
              <w:rPr>
                <w:rStyle w:val="IndexLink"/>
              </w:rPr>
              <w:t>149</w:t>
            </w:r>
          </w:hyperlink>
        </w:p>
        <w:p>
          <w:pPr>
            <w:pStyle w:val="Contents6"/>
            <w:tabs>
              <w:tab w:val="clear" w:pos="7609"/>
              <w:tab w:val="right" w:pos="9026" w:leader="dot"/>
            </w:tabs>
            <w:rPr/>
          </w:pPr>
          <w:hyperlink w:anchor="__RefHeading___Toc4119466_1067777946">
            <w:r>
              <w:rPr>
                <w:webHidden/>
                <w:rStyle w:val="IndexLink"/>
              </w:rPr>
              <w:t>217</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اجتمعت أغسال واجبة كفى الواحد،</w:t>
            </w:r>
            <w:r>
              <w:rPr>
                <w:rStyle w:val="IndexLink"/>
                <w:rtl w:val="true"/>
              </w:rPr>
              <w:tab/>
            </w:r>
            <w:r>
              <w:rPr>
                <w:rStyle w:val="IndexLink"/>
              </w:rPr>
              <w:t>149</w:t>
            </w:r>
          </w:hyperlink>
        </w:p>
        <w:p>
          <w:pPr>
            <w:pStyle w:val="Contents6"/>
            <w:tabs>
              <w:tab w:val="clear" w:pos="7609"/>
              <w:tab w:val="right" w:pos="9026" w:leader="dot"/>
            </w:tabs>
            <w:rPr/>
          </w:pPr>
          <w:hyperlink w:anchor="__RefHeading___Toc4119468_1067777946">
            <w:r>
              <w:rPr>
                <w:webHidden/>
                <w:rStyle w:val="IndexLink"/>
              </w:rPr>
              <w:t>218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اذا جرى الماء تحت قدمي الجنب، أجزأه،</w:t>
            </w:r>
            <w:r>
              <w:rPr>
                <w:rStyle w:val="IndexLink"/>
                <w:rtl w:val="true"/>
              </w:rPr>
              <w:tab/>
            </w:r>
            <w:r>
              <w:rPr>
                <w:rStyle w:val="IndexLink"/>
              </w:rPr>
              <w:t>150</w:t>
            </w:r>
          </w:hyperlink>
        </w:p>
        <w:p>
          <w:pPr>
            <w:pStyle w:val="Contents6"/>
            <w:tabs>
              <w:tab w:val="clear" w:pos="7609"/>
              <w:tab w:val="right" w:pos="9026" w:leader="dot"/>
            </w:tabs>
            <w:rPr/>
          </w:pPr>
          <w:hyperlink w:anchor="__RefHeading___Toc4119470_1067777946">
            <w:r>
              <w:rPr>
                <w:webHidden/>
                <w:rStyle w:val="IndexLink"/>
              </w:rPr>
              <w:t>219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اذا اغتسل المنزل، ثمّ رأى بللا بعده،</w:t>
            </w:r>
            <w:r>
              <w:rPr>
                <w:rStyle w:val="IndexLink"/>
                <w:rtl w:val="true"/>
              </w:rPr>
              <w:tab/>
            </w:r>
            <w:r>
              <w:rPr>
                <w:rStyle w:val="IndexLink"/>
              </w:rPr>
              <w:t>150</w:t>
            </w:r>
          </w:hyperlink>
        </w:p>
        <w:p>
          <w:pPr>
            <w:pStyle w:val="Contents6"/>
            <w:tabs>
              <w:tab w:val="clear" w:pos="7609"/>
              <w:tab w:val="right" w:pos="9026" w:leader="dot"/>
            </w:tabs>
            <w:rPr/>
          </w:pPr>
          <w:hyperlink w:anchor="__RefHeading___Toc4119472_1067777946">
            <w:r>
              <w:rPr>
                <w:webHidden/>
                <w:rStyle w:val="IndexLink"/>
              </w:rPr>
              <w:t>220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صلّى ثمّ رأى بللا علم أنّه منيّ‌،</w:t>
            </w:r>
            <w:r>
              <w:rPr>
                <w:rStyle w:val="IndexLink"/>
                <w:rtl w:val="true"/>
              </w:rPr>
              <w:tab/>
            </w:r>
            <w:r>
              <w:rPr>
                <w:rStyle w:val="IndexLink"/>
              </w:rPr>
              <w:t>150</w:t>
            </w:r>
          </w:hyperlink>
        </w:p>
        <w:p>
          <w:pPr>
            <w:pStyle w:val="Contents6"/>
            <w:tabs>
              <w:tab w:val="clear" w:pos="7609"/>
              <w:tab w:val="right" w:pos="9026" w:leader="dot"/>
            </w:tabs>
            <w:rPr/>
          </w:pPr>
          <w:hyperlink w:anchor="__RefHeading___Toc4119474_1067777946">
            <w:r>
              <w:rPr>
                <w:webHidden/>
                <w:rStyle w:val="IndexLink"/>
              </w:rPr>
              <w:t>221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جامع و لم ينزل،</w:t>
            </w:r>
            <w:r>
              <w:rPr>
                <w:rStyle w:val="IndexLink"/>
                <w:rtl w:val="true"/>
              </w:rPr>
              <w:tab/>
            </w:r>
            <w:r>
              <w:rPr>
                <w:rStyle w:val="IndexLink"/>
              </w:rPr>
              <w:t>150</w:t>
            </w:r>
          </w:hyperlink>
        </w:p>
        <w:p>
          <w:pPr>
            <w:pStyle w:val="Contents6"/>
            <w:tabs>
              <w:tab w:val="clear" w:pos="7609"/>
              <w:tab w:val="right" w:pos="9026" w:leader="dot"/>
            </w:tabs>
            <w:rPr/>
          </w:pPr>
          <w:hyperlink w:anchor="__RefHeading___Toc4119476_1067777946">
            <w:r>
              <w:rPr>
                <w:webHidden/>
                <w:rStyle w:val="IndexLink"/>
              </w:rPr>
              <w:t>222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الاستبراء على الرجال خاصّة،</w:t>
            </w:r>
            <w:r>
              <w:rPr>
                <w:rStyle w:val="IndexLink"/>
                <w:rtl w:val="true"/>
              </w:rPr>
              <w:tab/>
            </w:r>
            <w:r>
              <w:rPr>
                <w:rStyle w:val="IndexLink"/>
              </w:rPr>
              <w:t>150</w:t>
            </w:r>
          </w:hyperlink>
        </w:p>
        <w:p>
          <w:pPr>
            <w:pStyle w:val="Contents6"/>
            <w:tabs>
              <w:tab w:val="clear" w:pos="7609"/>
              <w:tab w:val="right" w:pos="9026" w:leader="dot"/>
            </w:tabs>
            <w:rPr/>
          </w:pPr>
          <w:hyperlink w:anchor="__RefHeading___Toc4119478_1067777946">
            <w:r>
              <w:rPr>
                <w:webHidden/>
                <w:rStyle w:val="IndexLink"/>
              </w:rPr>
              <w:t>223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أحدث في أثناء الغسل،</w:t>
            </w:r>
            <w:r>
              <w:rPr>
                <w:rStyle w:val="IndexLink"/>
                <w:rtl w:val="true"/>
              </w:rPr>
              <w:tab/>
            </w:r>
            <w:r>
              <w:rPr>
                <w:rStyle w:val="IndexLink"/>
              </w:rPr>
              <w:t>150</w:t>
            </w:r>
          </w:hyperlink>
        </w:p>
        <w:p>
          <w:pPr>
            <w:pStyle w:val="Contents6"/>
            <w:tabs>
              <w:tab w:val="clear" w:pos="7609"/>
              <w:tab w:val="right" w:pos="9026" w:leader="dot"/>
            </w:tabs>
            <w:rPr/>
          </w:pPr>
          <w:hyperlink w:anchor="__RefHeading___Toc4119480_1067777946">
            <w:r>
              <w:rPr>
                <w:webHidden/>
                <w:rStyle w:val="IndexLink"/>
              </w:rPr>
              <w:t>224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يجوز أن يغسّله غيره مع القدرة،</w:t>
            </w:r>
            <w:r>
              <w:rPr>
                <w:rStyle w:val="IndexLink"/>
                <w:rtl w:val="true"/>
              </w:rPr>
              <w:tab/>
            </w:r>
            <w:r>
              <w:rPr>
                <w:rStyle w:val="IndexLink"/>
              </w:rPr>
              <w:t>151</w:t>
            </w:r>
          </w:hyperlink>
        </w:p>
        <w:p>
          <w:pPr>
            <w:pStyle w:val="Contents6"/>
            <w:tabs>
              <w:tab w:val="clear" w:pos="7609"/>
              <w:tab w:val="right" w:pos="9026" w:leader="dot"/>
            </w:tabs>
            <w:rPr/>
          </w:pPr>
          <w:hyperlink w:anchor="__RefHeading___Toc4119482_1067777946">
            <w:r>
              <w:rPr>
                <w:webHidden/>
                <w:rStyle w:val="IndexLink"/>
              </w:rPr>
              <w:t>225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هل يجب على الزوج ثمن الماء الّذي تغتسل به المرأة‌؟</w:t>
            </w:r>
            <w:r>
              <w:rPr>
                <w:rStyle w:val="IndexLink"/>
                <w:rtl w:val="true"/>
              </w:rPr>
              <w:tab/>
            </w:r>
            <w:r>
              <w:rPr>
                <w:rStyle w:val="IndexLink"/>
              </w:rPr>
              <w:t>151</w:t>
            </w:r>
          </w:hyperlink>
        </w:p>
        <w:p>
          <w:pPr>
            <w:pStyle w:val="Contents5"/>
            <w:tabs>
              <w:tab w:val="clear" w:pos="7892"/>
              <w:tab w:val="right" w:pos="9026" w:leader="dot"/>
            </w:tabs>
            <w:rPr/>
          </w:pPr>
          <w:hyperlink w:anchor="__RefHeading___Toc4119484_1067777946">
            <w:r>
              <w:rPr>
                <w:webHidden/>
                <w:rStyle w:val="IndexLink"/>
                <w:rtl w:val="true"/>
              </w:rPr>
              <w:t>الفصل الثاني</w:t>
            </w:r>
            <w:r>
              <w:rPr>
                <w:rStyle w:val="IndexLink"/>
                <w:rtl w:val="true"/>
              </w:rPr>
              <w:t xml:space="preserve">: </w:t>
            </w:r>
            <w:r>
              <w:rPr>
                <w:rStyle w:val="IndexLink"/>
                <w:rtl w:val="true"/>
              </w:rPr>
              <w:t>في الحيض</w:t>
            </w:r>
            <w:r>
              <w:rPr>
                <w:rStyle w:val="IndexLink"/>
                <w:rtl w:val="true"/>
              </w:rPr>
              <w:tab/>
            </w:r>
            <w:r>
              <w:rPr>
                <w:rStyle w:val="IndexLink"/>
              </w:rPr>
              <w:t>151</w:t>
            </w:r>
          </w:hyperlink>
        </w:p>
        <w:p>
          <w:pPr>
            <w:pStyle w:val="Contents6"/>
            <w:tabs>
              <w:tab w:val="clear" w:pos="7609"/>
              <w:tab w:val="right" w:pos="9026" w:leader="dot"/>
            </w:tabs>
            <w:rPr/>
          </w:pPr>
          <w:hyperlink w:anchor="__RefHeading___Toc4119486_1067777946">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4119488_1067777946">
            <w:r>
              <w:rPr>
                <w:webHidden/>
                <w:rStyle w:val="IndexLink"/>
                <w:rtl w:val="true"/>
              </w:rPr>
              <w:t>المطلب الأوّل</w:t>
            </w:r>
            <w:r>
              <w:rPr>
                <w:rStyle w:val="IndexLink"/>
                <w:rtl w:val="true"/>
              </w:rPr>
              <w:t xml:space="preserve">: </w:t>
            </w:r>
            <w:r>
              <w:rPr>
                <w:rStyle w:val="IndexLink"/>
                <w:rtl w:val="true"/>
              </w:rPr>
              <w:t>في ماهيّته</w:t>
            </w:r>
            <w:r>
              <w:rPr>
                <w:rStyle w:val="IndexLink"/>
                <w:rtl w:val="true"/>
              </w:rPr>
              <w:tab/>
            </w:r>
            <w:r>
              <w:rPr>
                <w:rStyle w:val="IndexLink"/>
              </w:rPr>
              <w:t>152</w:t>
            </w:r>
          </w:hyperlink>
        </w:p>
        <w:p>
          <w:pPr>
            <w:pStyle w:val="Contents6"/>
            <w:tabs>
              <w:tab w:val="clear" w:pos="7609"/>
              <w:tab w:val="right" w:pos="9026" w:leader="dot"/>
            </w:tabs>
            <w:rPr/>
          </w:pPr>
          <w:hyperlink w:anchor="__RefHeading___Toc4119490_1067777946">
            <w:r>
              <w:rPr>
                <w:webHidden/>
                <w:rStyle w:val="IndexLink"/>
                <w:rtl w:val="true"/>
              </w:rPr>
              <w:t>اشارة</w:t>
            </w:r>
            <w:r>
              <w:rPr>
                <w:rStyle w:val="IndexLink"/>
                <w:rtl w:val="true"/>
              </w:rPr>
              <w:tab/>
            </w:r>
            <w:r>
              <w:rPr>
                <w:rStyle w:val="IndexLink"/>
              </w:rPr>
              <w:t>152</w:t>
            </w:r>
          </w:hyperlink>
        </w:p>
        <w:p>
          <w:pPr>
            <w:pStyle w:val="Contents6"/>
            <w:tabs>
              <w:tab w:val="clear" w:pos="7609"/>
              <w:tab w:val="right" w:pos="9026" w:leader="dot"/>
            </w:tabs>
            <w:rPr/>
          </w:pPr>
          <w:hyperlink w:anchor="__RefHeading___Toc4119492_1067777946">
            <w:r>
              <w:rPr>
                <w:webHidden/>
                <w:rStyle w:val="IndexLink"/>
              </w:rPr>
              <w:t>226</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الحيض غالبا هو الدم الغليظ؛</w:t>
            </w:r>
            <w:r>
              <w:rPr>
                <w:rStyle w:val="IndexLink"/>
                <w:rtl w:val="true"/>
              </w:rPr>
              <w:tab/>
            </w:r>
            <w:r>
              <w:rPr>
                <w:rStyle w:val="IndexLink"/>
              </w:rPr>
              <w:t>152</w:t>
            </w:r>
          </w:hyperlink>
        </w:p>
        <w:p>
          <w:pPr>
            <w:pStyle w:val="Contents6"/>
            <w:tabs>
              <w:tab w:val="clear" w:pos="7609"/>
              <w:tab w:val="right" w:pos="9026" w:leader="dot"/>
            </w:tabs>
            <w:rPr/>
          </w:pPr>
          <w:hyperlink w:anchor="__RefHeading___Toc4119494_1067777946">
            <w:r>
              <w:rPr>
                <w:webHidden/>
                <w:rStyle w:val="IndexLink"/>
              </w:rPr>
              <w:t>227</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حيض مع الصغر،</w:t>
            </w:r>
            <w:r>
              <w:rPr>
                <w:rStyle w:val="IndexLink"/>
                <w:rtl w:val="true"/>
              </w:rPr>
              <w:tab/>
            </w:r>
            <w:r>
              <w:rPr>
                <w:rStyle w:val="IndexLink"/>
              </w:rPr>
              <w:t>152</w:t>
            </w:r>
          </w:hyperlink>
        </w:p>
        <w:p>
          <w:pPr>
            <w:pStyle w:val="Contents6"/>
            <w:tabs>
              <w:tab w:val="clear" w:pos="7609"/>
              <w:tab w:val="right" w:pos="9026" w:leader="dot"/>
            </w:tabs>
            <w:rPr/>
          </w:pPr>
          <w:hyperlink w:anchor="__RefHeading___Toc4119496_1067777946">
            <w:r>
              <w:rPr>
                <w:webHidden/>
                <w:rStyle w:val="IndexLink"/>
              </w:rPr>
              <w:t>228</w:t>
            </w:r>
            <w:r>
              <w:rPr>
                <w:rStyle w:val="IndexLink"/>
                <w:rtl w:val="true"/>
              </w:rPr>
              <w:t xml:space="preserve">. </w:t>
            </w:r>
            <w:r>
              <w:rPr>
                <w:rStyle w:val="IndexLink"/>
                <w:rtl w:val="true"/>
              </w:rPr>
              <w:t>الثالث</w:t>
            </w:r>
            <w:r>
              <w:rPr>
                <w:rStyle w:val="IndexLink"/>
                <w:rtl w:val="true"/>
              </w:rPr>
              <w:t xml:space="preserve">: </w:t>
            </w:r>
            <w:r>
              <w:rPr>
                <w:rStyle w:val="IndexLink"/>
                <w:rtl w:val="true"/>
              </w:rPr>
              <w:t>اضطرب قول علمائنا في الحبلى هل ترى الحيض أم لا؟</w:t>
            </w:r>
            <w:r>
              <w:rPr>
                <w:rStyle w:val="IndexLink"/>
                <w:rtl w:val="true"/>
              </w:rPr>
              <w:tab/>
            </w:r>
            <w:r>
              <w:rPr>
                <w:rStyle w:val="IndexLink"/>
              </w:rPr>
              <w:t>152</w:t>
            </w:r>
          </w:hyperlink>
        </w:p>
        <w:p>
          <w:pPr>
            <w:pStyle w:val="Contents6"/>
            <w:tabs>
              <w:tab w:val="clear" w:pos="7609"/>
              <w:tab w:val="right" w:pos="9026" w:leader="dot"/>
            </w:tabs>
            <w:rPr/>
          </w:pPr>
          <w:hyperlink w:anchor="__RefHeading___Toc4119498_1067777946">
            <w:r>
              <w:rPr>
                <w:webHidden/>
                <w:rStyle w:val="IndexLink"/>
                <w:rtl w:val="true"/>
              </w:rPr>
              <w:t>المطلب الثاني</w:t>
            </w:r>
            <w:r>
              <w:rPr>
                <w:rStyle w:val="IndexLink"/>
                <w:rtl w:val="true"/>
              </w:rPr>
              <w:t xml:space="preserve">: </w:t>
            </w:r>
            <w:r>
              <w:rPr>
                <w:rStyle w:val="IndexLink"/>
                <w:rtl w:val="true"/>
              </w:rPr>
              <w:t>في وقته</w:t>
            </w:r>
            <w:r>
              <w:rPr>
                <w:rStyle w:val="IndexLink"/>
                <w:rtl w:val="true"/>
              </w:rPr>
              <w:tab/>
            </w:r>
            <w:r>
              <w:rPr>
                <w:rStyle w:val="IndexLink"/>
              </w:rPr>
              <w:t>153</w:t>
            </w:r>
          </w:hyperlink>
        </w:p>
        <w:p>
          <w:pPr>
            <w:pStyle w:val="Contents6"/>
            <w:tabs>
              <w:tab w:val="clear" w:pos="7609"/>
              <w:tab w:val="right" w:pos="9026" w:leader="dot"/>
            </w:tabs>
            <w:rPr/>
          </w:pPr>
          <w:hyperlink w:anchor="__RefHeading___Toc4119500_1067777946">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4119502_1067777946">
            <w:r>
              <w:rPr>
                <w:webHidden/>
                <w:rStyle w:val="IndexLink"/>
              </w:rPr>
              <w:t>229</w:t>
            </w:r>
            <w:r>
              <w:rPr>
                <w:rStyle w:val="IndexLink"/>
                <w:rtl w:val="true"/>
              </w:rPr>
              <w:t xml:space="preserve">. </w:t>
            </w:r>
            <w:r>
              <w:rPr>
                <w:rStyle w:val="IndexLink"/>
                <w:rtl w:val="true"/>
              </w:rPr>
              <w:t>الأوّل</w:t>
            </w:r>
            <w:r>
              <w:rPr>
                <w:rStyle w:val="IndexLink"/>
                <w:rtl w:val="true"/>
              </w:rPr>
              <w:t xml:space="preserve">: </w:t>
            </w:r>
            <w:r>
              <w:rPr>
                <w:rStyle w:val="IndexLink"/>
                <w:rtl w:val="true"/>
              </w:rPr>
              <w:t>أقلّ الحيض ثلاثة أيّام</w:t>
            </w:r>
            <w:r>
              <w:rPr>
                <w:rStyle w:val="IndexLink"/>
                <w:rtl w:val="true"/>
              </w:rPr>
              <w:tab/>
            </w:r>
            <w:r>
              <w:rPr>
                <w:rStyle w:val="IndexLink"/>
              </w:rPr>
              <w:t>153</w:t>
            </w:r>
          </w:hyperlink>
        </w:p>
        <w:p>
          <w:pPr>
            <w:pStyle w:val="Contents6"/>
            <w:tabs>
              <w:tab w:val="clear" w:pos="7609"/>
              <w:tab w:val="right" w:pos="9026" w:leader="dot"/>
            </w:tabs>
            <w:rPr/>
          </w:pPr>
          <w:hyperlink w:anchor="__RefHeading___Toc4119504_1067777946">
            <w:r>
              <w:rPr>
                <w:webHidden/>
                <w:rStyle w:val="IndexLink"/>
              </w:rPr>
              <w:t>230</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رأته زائدا عن الثلاثة، و لم يتجاوز العشرة و أمكن أن يكون حيضا، فهو حيض،</w:t>
            </w:r>
            <w:r>
              <w:rPr>
                <w:rStyle w:val="IndexLink"/>
                <w:rtl w:val="true"/>
              </w:rPr>
              <w:tab/>
            </w:r>
            <w:r>
              <w:rPr>
                <w:rStyle w:val="IndexLink"/>
              </w:rPr>
              <w:t>153</w:t>
            </w:r>
          </w:hyperlink>
        </w:p>
        <w:p>
          <w:pPr>
            <w:pStyle w:val="Contents6"/>
            <w:tabs>
              <w:tab w:val="clear" w:pos="7609"/>
              <w:tab w:val="right" w:pos="9026" w:leader="dot"/>
            </w:tabs>
            <w:rPr/>
          </w:pPr>
          <w:hyperlink w:anchor="__RefHeading___Toc4119506_1067777946">
            <w:r>
              <w:rPr>
                <w:webHidden/>
                <w:rStyle w:val="IndexLink"/>
              </w:rPr>
              <w:t>231</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رأت الدم في شهر أيّاما معيّنة، ثمّ طهرت، ثم رأته في آخر ثانيا بتلك العدة،</w:t>
            </w:r>
            <w:r>
              <w:rPr>
                <w:rStyle w:val="IndexLink"/>
                <w:rtl w:val="true"/>
              </w:rPr>
              <w:tab/>
            </w:r>
            <w:r>
              <w:rPr>
                <w:rStyle w:val="IndexLink"/>
              </w:rPr>
              <w:t>153</w:t>
            </w:r>
          </w:hyperlink>
        </w:p>
        <w:p>
          <w:pPr>
            <w:pStyle w:val="Contents6"/>
            <w:tabs>
              <w:tab w:val="clear" w:pos="7609"/>
              <w:tab w:val="right" w:pos="9026" w:leader="dot"/>
            </w:tabs>
            <w:rPr/>
          </w:pPr>
          <w:hyperlink w:anchor="__RefHeading___Toc4119508_1067777946">
            <w:r>
              <w:rPr>
                <w:webHidden/>
                <w:rStyle w:val="IndexLink"/>
              </w:rPr>
              <w:t>232</w:t>
            </w:r>
            <w:r>
              <w:rPr>
                <w:rStyle w:val="IndexLink"/>
                <w:rtl w:val="true"/>
              </w:rPr>
              <w:t xml:space="preserve">. </w:t>
            </w:r>
            <w:r>
              <w:rPr>
                <w:rStyle w:val="IndexLink"/>
                <w:rtl w:val="true"/>
              </w:rPr>
              <w:t>الرابع</w:t>
            </w:r>
            <w:r>
              <w:rPr>
                <w:rStyle w:val="IndexLink"/>
                <w:rtl w:val="true"/>
              </w:rPr>
              <w:t xml:space="preserve">: </w:t>
            </w:r>
            <w:r>
              <w:rPr>
                <w:rStyle w:val="IndexLink"/>
                <w:rtl w:val="true"/>
              </w:rPr>
              <w:t>أقلّ الطهر عشرة أيّام،</w:t>
            </w:r>
            <w:r>
              <w:rPr>
                <w:rStyle w:val="IndexLink"/>
                <w:rtl w:val="true"/>
              </w:rPr>
              <w:tab/>
            </w:r>
            <w:r>
              <w:rPr>
                <w:rStyle w:val="IndexLink"/>
              </w:rPr>
              <w:t>153</w:t>
            </w:r>
          </w:hyperlink>
        </w:p>
        <w:p>
          <w:pPr>
            <w:pStyle w:val="Contents6"/>
            <w:tabs>
              <w:tab w:val="clear" w:pos="7609"/>
              <w:tab w:val="right" w:pos="9026" w:leader="dot"/>
            </w:tabs>
            <w:rPr/>
          </w:pPr>
          <w:hyperlink w:anchor="__RefHeading___Toc4119510_1067777946">
            <w:r>
              <w:rPr>
                <w:webHidden/>
                <w:rStyle w:val="IndexLink"/>
              </w:rPr>
              <w:t>233</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الصفرة و الكدرة في أيّام الحيض حيض،</w:t>
            </w:r>
            <w:r>
              <w:rPr>
                <w:rStyle w:val="IndexLink"/>
                <w:rtl w:val="true"/>
              </w:rPr>
              <w:tab/>
            </w:r>
            <w:r>
              <w:rPr>
                <w:rStyle w:val="IndexLink"/>
              </w:rPr>
              <w:t>153</w:t>
            </w:r>
          </w:hyperlink>
        </w:p>
        <w:p>
          <w:pPr>
            <w:pStyle w:val="Contents6"/>
            <w:tabs>
              <w:tab w:val="clear" w:pos="7609"/>
              <w:tab w:val="right" w:pos="9026" w:leader="dot"/>
            </w:tabs>
            <w:rPr/>
          </w:pPr>
          <w:hyperlink w:anchor="__RefHeading___Toc4119512_1067777946">
            <w:r>
              <w:rPr>
                <w:webHidden/>
                <w:rStyle w:val="IndexLink"/>
              </w:rPr>
              <w:t>234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رأت ثلاثة أيّام، ثمّ انقطع، ثمّ عاد قبل العاشر و انقطع عليه،</w:t>
            </w:r>
            <w:r>
              <w:rPr>
                <w:rStyle w:val="IndexLink"/>
                <w:rtl w:val="true"/>
              </w:rPr>
              <w:tab/>
            </w:r>
            <w:r>
              <w:rPr>
                <w:rStyle w:val="IndexLink"/>
              </w:rPr>
              <w:t>153</w:t>
            </w:r>
          </w:hyperlink>
        </w:p>
        <w:p>
          <w:pPr>
            <w:pStyle w:val="Contents6"/>
            <w:tabs>
              <w:tab w:val="clear" w:pos="7609"/>
              <w:tab w:val="right" w:pos="9026" w:leader="dot"/>
            </w:tabs>
            <w:rPr/>
          </w:pPr>
          <w:hyperlink w:anchor="__RefHeading___Toc4119514_1067777946">
            <w:r>
              <w:rPr>
                <w:webHidden/>
                <w:rStyle w:val="IndexLink"/>
                <w:rtl w:val="true"/>
              </w:rPr>
              <w:t>المطلب الثالث</w:t>
            </w:r>
            <w:r>
              <w:rPr>
                <w:rStyle w:val="IndexLink"/>
                <w:rtl w:val="true"/>
              </w:rPr>
              <w:t xml:space="preserve">: </w:t>
            </w:r>
            <w:r>
              <w:rPr>
                <w:rStyle w:val="IndexLink"/>
                <w:rtl w:val="true"/>
              </w:rPr>
              <w:t>في المتجاوز عن العادة</w:t>
            </w:r>
            <w:r>
              <w:rPr>
                <w:rStyle w:val="IndexLink"/>
                <w:rtl w:val="true"/>
              </w:rPr>
              <w:tab/>
            </w:r>
            <w:r>
              <w:rPr>
                <w:rStyle w:val="IndexLink"/>
              </w:rPr>
              <w:t>154</w:t>
            </w:r>
          </w:hyperlink>
        </w:p>
        <w:p>
          <w:pPr>
            <w:pStyle w:val="Contents6"/>
            <w:tabs>
              <w:tab w:val="clear" w:pos="7609"/>
              <w:tab w:val="right" w:pos="9026" w:leader="dot"/>
            </w:tabs>
            <w:rPr/>
          </w:pPr>
          <w:hyperlink w:anchor="__RefHeading___Toc4119516_1067777946">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4119518_1067777946">
            <w:r>
              <w:rPr>
                <w:webHidden/>
                <w:rStyle w:val="IndexLink"/>
              </w:rPr>
              <w:t>235</w:t>
            </w:r>
            <w:r>
              <w:rPr>
                <w:rStyle w:val="IndexLink"/>
                <w:rtl w:val="true"/>
              </w:rPr>
              <w:t xml:space="preserve">. </w:t>
            </w:r>
            <w:r>
              <w:rPr>
                <w:rStyle w:val="IndexLink"/>
                <w:rtl w:val="true"/>
              </w:rPr>
              <w:t>الأوّل</w:t>
            </w:r>
            <w:r>
              <w:rPr>
                <w:rStyle w:val="IndexLink"/>
                <w:rtl w:val="true"/>
              </w:rPr>
              <w:t xml:space="preserve">: </w:t>
            </w:r>
            <w:r>
              <w:rPr>
                <w:rStyle w:val="IndexLink"/>
                <w:rtl w:val="true"/>
              </w:rPr>
              <w:t>قد بيّنا أنّ الأقلّ ثلاثة، و الأكثر عشرة،</w:t>
            </w:r>
            <w:r>
              <w:rPr>
                <w:rStyle w:val="IndexLink"/>
                <w:rtl w:val="true"/>
              </w:rPr>
              <w:tab/>
            </w:r>
            <w:r>
              <w:rPr>
                <w:rStyle w:val="IndexLink"/>
              </w:rPr>
              <w:t>154</w:t>
            </w:r>
          </w:hyperlink>
        </w:p>
        <w:p>
          <w:pPr>
            <w:pStyle w:val="Contents6"/>
            <w:tabs>
              <w:tab w:val="clear" w:pos="7609"/>
              <w:tab w:val="right" w:pos="9026" w:leader="dot"/>
            </w:tabs>
            <w:rPr/>
          </w:pPr>
          <w:hyperlink w:anchor="__RefHeading___Toc4119520_1067777946">
            <w:r>
              <w:rPr>
                <w:webHidden/>
                <w:rStyle w:val="IndexLink"/>
              </w:rPr>
              <w:t>236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رأت ذات العادة المستقيمة عددها متقدّما أو متأخّرا، لا فيها حكمت بأنّه حيض،</w:t>
            </w:r>
            <w:r>
              <w:rPr>
                <w:rStyle w:val="IndexLink"/>
                <w:rtl w:val="true"/>
              </w:rPr>
              <w:tab/>
            </w:r>
            <w:r>
              <w:rPr>
                <w:rStyle w:val="IndexLink"/>
              </w:rPr>
              <w:t>155</w:t>
            </w:r>
          </w:hyperlink>
        </w:p>
        <w:p>
          <w:pPr>
            <w:pStyle w:val="Contents6"/>
            <w:tabs>
              <w:tab w:val="clear" w:pos="7609"/>
              <w:tab w:val="right" w:pos="9026" w:leader="dot"/>
            </w:tabs>
            <w:rPr/>
          </w:pPr>
          <w:hyperlink w:anchor="__RefHeading___Toc4119522_1067777946">
            <w:r>
              <w:rPr>
                <w:webHidden/>
                <w:rStyle w:val="IndexLink"/>
              </w:rPr>
              <w:t>237</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عادتها في كلّ شهر عددا معيّنا، فرأته في الشهر مرّتين،</w:t>
            </w:r>
            <w:r>
              <w:rPr>
                <w:rStyle w:val="IndexLink"/>
                <w:rtl w:val="true"/>
              </w:rPr>
              <w:tab/>
            </w:r>
            <w:r>
              <w:rPr>
                <w:rStyle w:val="IndexLink"/>
              </w:rPr>
              <w:t>156</w:t>
            </w:r>
          </w:hyperlink>
        </w:p>
        <w:p>
          <w:pPr>
            <w:pStyle w:val="Contents6"/>
            <w:tabs>
              <w:tab w:val="clear" w:pos="7609"/>
              <w:tab w:val="right" w:pos="9026" w:leader="dot"/>
            </w:tabs>
            <w:rPr/>
          </w:pPr>
          <w:hyperlink w:anchor="__RefHeading___Toc4119524_1067777946">
            <w:r>
              <w:rPr>
                <w:webHidden/>
                <w:rStyle w:val="IndexLink"/>
              </w:rPr>
              <w:t>238</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كانت عادتها مختلفة مترتّبة،</w:t>
            </w:r>
            <w:r>
              <w:rPr>
                <w:rStyle w:val="IndexLink"/>
                <w:rtl w:val="true"/>
              </w:rPr>
              <w:tab/>
            </w:r>
            <w:r>
              <w:rPr>
                <w:rStyle w:val="IndexLink"/>
              </w:rPr>
              <w:t>156</w:t>
            </w:r>
          </w:hyperlink>
        </w:p>
        <w:p>
          <w:pPr>
            <w:pStyle w:val="Contents6"/>
            <w:tabs>
              <w:tab w:val="clear" w:pos="7609"/>
              <w:tab w:val="right" w:pos="9026" w:leader="dot"/>
            </w:tabs>
            <w:rPr/>
          </w:pPr>
          <w:hyperlink w:anchor="__RefHeading___Toc4119526_1067777946">
            <w:r>
              <w:rPr>
                <w:webHidden/>
                <w:rStyle w:val="IndexLink"/>
              </w:rPr>
              <w:t>239</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نسيت العدد،</w:t>
            </w:r>
            <w:r>
              <w:rPr>
                <w:rStyle w:val="IndexLink"/>
                <w:rtl w:val="true"/>
              </w:rPr>
              <w:tab/>
            </w:r>
            <w:r>
              <w:rPr>
                <w:rStyle w:val="IndexLink"/>
              </w:rPr>
              <w:t>156</w:t>
            </w:r>
          </w:hyperlink>
        </w:p>
        <w:p>
          <w:pPr>
            <w:pStyle w:val="Contents6"/>
            <w:tabs>
              <w:tab w:val="clear" w:pos="7609"/>
              <w:tab w:val="right" w:pos="9026" w:leader="dot"/>
            </w:tabs>
            <w:rPr/>
          </w:pPr>
          <w:hyperlink w:anchor="__RefHeading___Toc4119528_1067777946">
            <w:r>
              <w:rPr>
                <w:webHidden/>
                <w:rStyle w:val="IndexLink"/>
              </w:rPr>
              <w:t>240</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ذكرت بعد التخصيص ان أيّامها غيره،</w:t>
            </w:r>
            <w:r>
              <w:rPr>
                <w:rStyle w:val="IndexLink"/>
                <w:rtl w:val="true"/>
              </w:rPr>
              <w:tab/>
            </w:r>
            <w:r>
              <w:rPr>
                <w:rStyle w:val="IndexLink"/>
              </w:rPr>
              <w:t>157</w:t>
            </w:r>
          </w:hyperlink>
        </w:p>
        <w:p>
          <w:pPr>
            <w:pStyle w:val="Contents6"/>
            <w:tabs>
              <w:tab w:val="clear" w:pos="7609"/>
              <w:tab w:val="right" w:pos="9026" w:leader="dot"/>
            </w:tabs>
            <w:rPr/>
          </w:pPr>
          <w:hyperlink w:anchor="__RefHeading___Toc4119530_1067777946">
            <w:r>
              <w:rPr>
                <w:webHidden/>
                <w:rStyle w:val="IndexLink"/>
              </w:rPr>
              <w:t>241</w:t>
            </w:r>
            <w:r>
              <w:rPr>
                <w:rStyle w:val="IndexLink"/>
                <w:rtl w:val="true"/>
              </w:rPr>
              <w:t xml:space="preserve">. </w:t>
            </w:r>
            <w:r>
              <w:rPr>
                <w:rStyle w:val="IndexLink"/>
                <w:rtl w:val="true"/>
              </w:rPr>
              <w:t>السابع</w:t>
            </w:r>
            <w:r>
              <w:rPr>
                <w:rStyle w:val="IndexLink"/>
                <w:rtl w:val="true"/>
              </w:rPr>
              <w:t xml:space="preserve">: </w:t>
            </w:r>
            <w:r>
              <w:rPr>
                <w:rStyle w:val="IndexLink"/>
                <w:rtl w:val="true"/>
              </w:rPr>
              <w:t>ذاكرة العدد خاصّة،</w:t>
            </w:r>
            <w:r>
              <w:rPr>
                <w:rStyle w:val="IndexLink"/>
                <w:rtl w:val="true"/>
              </w:rPr>
              <w:tab/>
            </w:r>
            <w:r>
              <w:rPr>
                <w:rStyle w:val="IndexLink"/>
              </w:rPr>
              <w:t>157</w:t>
            </w:r>
          </w:hyperlink>
        </w:p>
        <w:p>
          <w:pPr>
            <w:pStyle w:val="Contents6"/>
            <w:tabs>
              <w:tab w:val="clear" w:pos="7609"/>
              <w:tab w:val="right" w:pos="9026" w:leader="dot"/>
            </w:tabs>
            <w:rPr/>
          </w:pPr>
          <w:hyperlink w:anchor="__RefHeading___Toc4119532_1067777946">
            <w:r>
              <w:rPr>
                <w:webHidden/>
                <w:rStyle w:val="IndexLink"/>
              </w:rPr>
              <w:t>242</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رأت ثلاثة أيّام دم الحيض، فيوما نقاء و يوما دما،</w:t>
            </w:r>
            <w:r>
              <w:rPr>
                <w:rStyle w:val="IndexLink"/>
                <w:rtl w:val="true"/>
              </w:rPr>
              <w:tab/>
            </w:r>
            <w:r>
              <w:rPr>
                <w:rStyle w:val="IndexLink"/>
              </w:rPr>
              <w:t>158</w:t>
            </w:r>
          </w:hyperlink>
        </w:p>
        <w:p>
          <w:pPr>
            <w:pStyle w:val="Contents6"/>
            <w:tabs>
              <w:tab w:val="clear" w:pos="7609"/>
              <w:tab w:val="right" w:pos="9026" w:leader="dot"/>
            </w:tabs>
            <w:rPr/>
          </w:pPr>
          <w:hyperlink w:anchor="__RefHeading___Toc4119534_1067777946">
            <w:r>
              <w:rPr>
                <w:webHidden/>
                <w:rStyle w:val="IndexLink"/>
                <w:rtl w:val="true"/>
              </w:rPr>
              <w:t>المطلب الرابع</w:t>
            </w:r>
            <w:r>
              <w:rPr>
                <w:rStyle w:val="IndexLink"/>
                <w:rtl w:val="true"/>
              </w:rPr>
              <w:t xml:space="preserve">: </w:t>
            </w:r>
            <w:r>
              <w:rPr>
                <w:rStyle w:val="IndexLink"/>
                <w:rtl w:val="true"/>
              </w:rPr>
              <w:t>في الأحكام</w:t>
            </w:r>
            <w:r>
              <w:rPr>
                <w:rStyle w:val="IndexLink"/>
                <w:rtl w:val="true"/>
              </w:rPr>
              <w:tab/>
            </w:r>
            <w:r>
              <w:rPr>
                <w:rStyle w:val="IndexLink"/>
              </w:rPr>
              <w:t>159</w:t>
            </w:r>
          </w:hyperlink>
        </w:p>
        <w:p>
          <w:pPr>
            <w:pStyle w:val="Contents6"/>
            <w:tabs>
              <w:tab w:val="clear" w:pos="7609"/>
              <w:tab w:val="right" w:pos="9026" w:leader="dot"/>
            </w:tabs>
            <w:rPr/>
          </w:pPr>
          <w:hyperlink w:anchor="__RefHeading___Toc4119536_1067777946">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4119538_1067777946">
            <w:r>
              <w:rPr>
                <w:webHidden/>
                <w:rStyle w:val="IndexLink"/>
              </w:rPr>
              <w:t>243</w:t>
            </w:r>
            <w:r>
              <w:rPr>
                <w:rStyle w:val="IndexLink"/>
                <w:rtl w:val="true"/>
              </w:rPr>
              <w:t xml:space="preserve">. </w:t>
            </w:r>
            <w:r>
              <w:rPr>
                <w:rStyle w:val="IndexLink"/>
                <w:rtl w:val="true"/>
              </w:rPr>
              <w:t>الأوّل</w:t>
            </w:r>
            <w:r>
              <w:rPr>
                <w:rStyle w:val="IndexLink"/>
                <w:rtl w:val="true"/>
              </w:rPr>
              <w:t xml:space="preserve">: </w:t>
            </w:r>
            <w:r>
              <w:rPr>
                <w:rStyle w:val="IndexLink"/>
                <w:rtl w:val="true"/>
              </w:rPr>
              <w:t>يحرم على الحائض الصلاة و الصوم،</w:t>
            </w:r>
            <w:r>
              <w:rPr>
                <w:rStyle w:val="IndexLink"/>
                <w:rtl w:val="true"/>
              </w:rPr>
              <w:tab/>
            </w:r>
            <w:r>
              <w:rPr>
                <w:rStyle w:val="IndexLink"/>
              </w:rPr>
              <w:t>159</w:t>
            </w:r>
          </w:hyperlink>
        </w:p>
        <w:p>
          <w:pPr>
            <w:pStyle w:val="Contents6"/>
            <w:tabs>
              <w:tab w:val="clear" w:pos="7609"/>
              <w:tab w:val="right" w:pos="9026" w:leader="dot"/>
            </w:tabs>
            <w:rPr/>
          </w:pPr>
          <w:hyperlink w:anchor="__RefHeading___Toc4119540_1067777946">
            <w:r>
              <w:rPr>
                <w:webHidden/>
                <w:rStyle w:val="IndexLink"/>
              </w:rPr>
              <w:t>244</w:t>
            </w:r>
            <w:r>
              <w:rPr>
                <w:rStyle w:val="IndexLink"/>
                <w:rtl w:val="true"/>
              </w:rPr>
              <w:t xml:space="preserve">. </w:t>
            </w:r>
            <w:r>
              <w:rPr>
                <w:rStyle w:val="IndexLink"/>
                <w:rtl w:val="true"/>
              </w:rPr>
              <w:t>الثاني</w:t>
            </w:r>
            <w:r>
              <w:rPr>
                <w:rStyle w:val="IndexLink"/>
                <w:rtl w:val="true"/>
              </w:rPr>
              <w:t xml:space="preserve">: </w:t>
            </w:r>
            <w:r>
              <w:rPr>
                <w:rStyle w:val="IndexLink"/>
                <w:rtl w:val="true"/>
              </w:rPr>
              <w:t>يحرم عليها اللبث في المساجد إجماعا،</w:t>
            </w:r>
            <w:r>
              <w:rPr>
                <w:rStyle w:val="IndexLink"/>
                <w:rtl w:val="true"/>
              </w:rPr>
              <w:tab/>
            </w:r>
            <w:r>
              <w:rPr>
                <w:rStyle w:val="IndexLink"/>
              </w:rPr>
              <w:t>159</w:t>
            </w:r>
          </w:hyperlink>
        </w:p>
        <w:p>
          <w:pPr>
            <w:pStyle w:val="Contents6"/>
            <w:tabs>
              <w:tab w:val="clear" w:pos="7609"/>
              <w:tab w:val="right" w:pos="9026" w:leader="dot"/>
            </w:tabs>
            <w:rPr/>
          </w:pPr>
          <w:hyperlink w:anchor="__RefHeading___Toc4119542_1067777946">
            <w:r>
              <w:rPr>
                <w:webHidden/>
                <w:rStyle w:val="IndexLink"/>
              </w:rPr>
              <w:t>245</w:t>
            </w:r>
            <w:r>
              <w:rPr>
                <w:rStyle w:val="IndexLink"/>
                <w:rtl w:val="true"/>
              </w:rPr>
              <w:t xml:space="preserve">. </w:t>
            </w:r>
            <w:r>
              <w:rPr>
                <w:rStyle w:val="IndexLink"/>
                <w:rtl w:val="true"/>
              </w:rPr>
              <w:t>الثالث</w:t>
            </w:r>
            <w:r>
              <w:rPr>
                <w:rStyle w:val="IndexLink"/>
                <w:rtl w:val="true"/>
              </w:rPr>
              <w:t xml:space="preserve">: </w:t>
            </w:r>
            <w:r>
              <w:rPr>
                <w:rStyle w:val="IndexLink"/>
                <w:rtl w:val="true"/>
              </w:rPr>
              <w:t>يحرم عليها وضع شيء في المساجد،</w:t>
            </w:r>
            <w:r>
              <w:rPr>
                <w:rStyle w:val="IndexLink"/>
                <w:rtl w:val="true"/>
              </w:rPr>
              <w:tab/>
            </w:r>
            <w:r>
              <w:rPr>
                <w:rStyle w:val="IndexLink"/>
              </w:rPr>
              <w:t>159</w:t>
            </w:r>
          </w:hyperlink>
        </w:p>
        <w:p>
          <w:pPr>
            <w:pStyle w:val="Contents6"/>
            <w:tabs>
              <w:tab w:val="clear" w:pos="7609"/>
              <w:tab w:val="right" w:pos="9026" w:leader="dot"/>
            </w:tabs>
            <w:rPr/>
          </w:pPr>
          <w:hyperlink w:anchor="__RefHeading___Toc4119544_1067777946">
            <w:r>
              <w:rPr>
                <w:webHidden/>
                <w:rStyle w:val="IndexLink"/>
              </w:rPr>
              <w:t>246</w:t>
            </w:r>
            <w:r>
              <w:rPr>
                <w:rStyle w:val="IndexLink"/>
                <w:rtl w:val="true"/>
              </w:rPr>
              <w:t xml:space="preserve">. </w:t>
            </w:r>
            <w:r>
              <w:rPr>
                <w:rStyle w:val="IndexLink"/>
                <w:rtl w:val="true"/>
              </w:rPr>
              <w:t>الرابع</w:t>
            </w:r>
            <w:r>
              <w:rPr>
                <w:rStyle w:val="IndexLink"/>
                <w:rtl w:val="true"/>
              </w:rPr>
              <w:t xml:space="preserve">: </w:t>
            </w:r>
            <w:r>
              <w:rPr>
                <w:rStyle w:val="IndexLink"/>
                <w:rtl w:val="true"/>
              </w:rPr>
              <w:t>يحرم عليها الطواف إجماعا</w:t>
            </w:r>
            <w:r>
              <w:rPr>
                <w:rStyle w:val="IndexLink"/>
                <w:rtl w:val="true"/>
              </w:rPr>
              <w:t>.</w:t>
              <w:tab/>
            </w:r>
            <w:r>
              <w:rPr>
                <w:rStyle w:val="IndexLink"/>
              </w:rPr>
              <w:t>160</w:t>
            </w:r>
          </w:hyperlink>
        </w:p>
        <w:p>
          <w:pPr>
            <w:pStyle w:val="Contents6"/>
            <w:tabs>
              <w:tab w:val="clear" w:pos="7609"/>
              <w:tab w:val="right" w:pos="9026" w:leader="dot"/>
            </w:tabs>
            <w:rPr/>
          </w:pPr>
          <w:hyperlink w:anchor="__RefHeading___Toc4119546_1067777946">
            <w:r>
              <w:rPr>
                <w:webHidden/>
                <w:rStyle w:val="IndexLink"/>
              </w:rPr>
              <w:t>247</w:t>
            </w:r>
            <w:r>
              <w:rPr>
                <w:rStyle w:val="IndexLink"/>
                <w:rtl w:val="true"/>
              </w:rPr>
              <w:t xml:space="preserve">. </w:t>
            </w:r>
            <w:r>
              <w:rPr>
                <w:rStyle w:val="IndexLink"/>
                <w:rtl w:val="true"/>
              </w:rPr>
              <w:t>الخامس</w:t>
            </w:r>
            <w:r>
              <w:rPr>
                <w:rStyle w:val="IndexLink"/>
                <w:rtl w:val="true"/>
              </w:rPr>
              <w:t xml:space="preserve">: </w:t>
            </w:r>
            <w:r>
              <w:rPr>
                <w:rStyle w:val="IndexLink"/>
                <w:rtl w:val="true"/>
              </w:rPr>
              <w:t>يحرم عليها قراءة العزائم و أبعاضها حتّى البسملة إذا نوت أنّها منها،</w:t>
            </w:r>
            <w:r>
              <w:rPr>
                <w:rStyle w:val="IndexLink"/>
                <w:rtl w:val="true"/>
              </w:rPr>
              <w:tab/>
            </w:r>
            <w:r>
              <w:rPr>
                <w:rStyle w:val="IndexLink"/>
              </w:rPr>
              <w:t>160</w:t>
            </w:r>
          </w:hyperlink>
        </w:p>
        <w:p>
          <w:pPr>
            <w:pStyle w:val="Contents6"/>
            <w:tabs>
              <w:tab w:val="clear" w:pos="7609"/>
              <w:tab w:val="right" w:pos="9026" w:leader="dot"/>
            </w:tabs>
            <w:rPr/>
          </w:pPr>
          <w:hyperlink w:anchor="__RefHeading___Toc4119548_1067777946">
            <w:r>
              <w:rPr>
                <w:webHidden/>
                <w:rStyle w:val="IndexLink"/>
              </w:rPr>
              <w:t>248</w:t>
            </w:r>
            <w:r>
              <w:rPr>
                <w:rStyle w:val="IndexLink"/>
                <w:rtl w:val="true"/>
              </w:rPr>
              <w:t xml:space="preserve">. </w:t>
            </w:r>
            <w:r>
              <w:rPr>
                <w:rStyle w:val="IndexLink"/>
                <w:rtl w:val="true"/>
              </w:rPr>
              <w:t>السادس</w:t>
            </w:r>
            <w:r>
              <w:rPr>
                <w:rStyle w:val="IndexLink"/>
                <w:rtl w:val="true"/>
              </w:rPr>
              <w:t xml:space="preserve">: </w:t>
            </w:r>
            <w:r>
              <w:rPr>
                <w:rStyle w:val="IndexLink"/>
                <w:rtl w:val="true"/>
              </w:rPr>
              <w:t>يحرم عليها مسّ كتابة القرآن إجماعا</w:t>
            </w:r>
            <w:r>
              <w:rPr>
                <w:rStyle w:val="IndexLink"/>
                <w:rtl w:val="true"/>
              </w:rPr>
              <w:t>.</w:t>
              <w:tab/>
            </w:r>
            <w:r>
              <w:rPr>
                <w:rStyle w:val="IndexLink"/>
              </w:rPr>
              <w:t>160</w:t>
            </w:r>
          </w:hyperlink>
        </w:p>
        <w:p>
          <w:pPr>
            <w:pStyle w:val="Contents6"/>
            <w:tabs>
              <w:tab w:val="clear" w:pos="7609"/>
              <w:tab w:val="right" w:pos="9026" w:leader="dot"/>
            </w:tabs>
            <w:rPr/>
          </w:pPr>
          <w:hyperlink w:anchor="__RefHeading___Toc4119550_1067777946">
            <w:r>
              <w:rPr>
                <w:webHidden/>
                <w:rStyle w:val="IndexLink"/>
              </w:rPr>
              <w:t>249</w:t>
            </w:r>
            <w:r>
              <w:rPr>
                <w:rStyle w:val="IndexLink"/>
                <w:rtl w:val="true"/>
              </w:rPr>
              <w:t xml:space="preserve">. </w:t>
            </w:r>
            <w:r>
              <w:rPr>
                <w:rStyle w:val="IndexLink"/>
                <w:rtl w:val="true"/>
              </w:rPr>
              <w:t>السابع</w:t>
            </w:r>
            <w:r>
              <w:rPr>
                <w:rStyle w:val="IndexLink"/>
                <w:rtl w:val="true"/>
              </w:rPr>
              <w:t xml:space="preserve">: </w:t>
            </w:r>
            <w:r>
              <w:rPr>
                <w:rStyle w:val="IndexLink"/>
                <w:rtl w:val="true"/>
              </w:rPr>
              <w:t>يحرم على زوجها وطؤها،</w:t>
            </w:r>
            <w:r>
              <w:rPr>
                <w:rStyle w:val="IndexLink"/>
                <w:rtl w:val="true"/>
              </w:rPr>
              <w:tab/>
            </w:r>
            <w:r>
              <w:rPr>
                <w:rStyle w:val="IndexLink"/>
              </w:rPr>
              <w:t>160</w:t>
            </w:r>
          </w:hyperlink>
        </w:p>
        <w:p>
          <w:pPr>
            <w:pStyle w:val="Contents6"/>
            <w:tabs>
              <w:tab w:val="clear" w:pos="7609"/>
              <w:tab w:val="right" w:pos="9026" w:leader="dot"/>
            </w:tabs>
            <w:rPr/>
          </w:pPr>
          <w:hyperlink w:anchor="__RefHeading___Toc4119552_1067777946">
            <w:r>
              <w:rPr>
                <w:webHidden/>
                <w:rStyle w:val="IndexLink"/>
              </w:rPr>
              <w:t>250</w:t>
            </w:r>
            <w:r>
              <w:rPr>
                <w:rStyle w:val="IndexLink"/>
                <w:rtl w:val="true"/>
              </w:rPr>
              <w:t xml:space="preserve">. </w:t>
            </w:r>
            <w:r>
              <w:rPr>
                <w:rStyle w:val="IndexLink"/>
                <w:rtl w:val="true"/>
              </w:rPr>
              <w:t>الثامن</w:t>
            </w:r>
            <w:r>
              <w:rPr>
                <w:rStyle w:val="IndexLink"/>
                <w:rtl w:val="true"/>
              </w:rPr>
              <w:t xml:space="preserve">: </w:t>
            </w:r>
            <w:r>
              <w:rPr>
                <w:rStyle w:val="IndexLink"/>
                <w:rtl w:val="true"/>
              </w:rPr>
              <w:t>يحرم طلاقها إذا كان الزوج حاضرا و دخل بها إجماعا</w:t>
            </w:r>
            <w:r>
              <w:rPr>
                <w:rStyle w:val="IndexLink"/>
                <w:rtl w:val="true"/>
              </w:rPr>
              <w:t>.</w:t>
              <w:tab/>
            </w:r>
            <w:r>
              <w:rPr>
                <w:rStyle w:val="IndexLink"/>
              </w:rPr>
              <w:t>160</w:t>
            </w:r>
          </w:hyperlink>
        </w:p>
        <w:p>
          <w:pPr>
            <w:pStyle w:val="Contents6"/>
            <w:tabs>
              <w:tab w:val="clear" w:pos="7609"/>
              <w:tab w:val="right" w:pos="9026" w:leader="dot"/>
            </w:tabs>
            <w:rPr/>
          </w:pPr>
          <w:hyperlink w:anchor="__RefHeading___Toc4119554_1067777946">
            <w:r>
              <w:rPr>
                <w:webHidden/>
                <w:rStyle w:val="IndexLink"/>
              </w:rPr>
              <w:t>251</w:t>
            </w:r>
            <w:r>
              <w:rPr>
                <w:rStyle w:val="IndexLink"/>
                <w:rtl w:val="true"/>
              </w:rPr>
              <w:t xml:space="preserve">. </w:t>
            </w:r>
            <w:r>
              <w:rPr>
                <w:rStyle w:val="IndexLink"/>
                <w:rtl w:val="true"/>
              </w:rPr>
              <w:t>التاسع</w:t>
            </w:r>
            <w:r>
              <w:rPr>
                <w:rStyle w:val="IndexLink"/>
                <w:rtl w:val="true"/>
              </w:rPr>
              <w:t xml:space="preserve">: </w:t>
            </w:r>
            <w:r>
              <w:rPr>
                <w:rStyle w:val="IndexLink"/>
                <w:rtl w:val="true"/>
              </w:rPr>
              <w:t>يحرم عليها الاعتكاف</w:t>
            </w:r>
            <w:r>
              <w:rPr>
                <w:rStyle w:val="IndexLink"/>
                <w:rtl w:val="true"/>
              </w:rPr>
              <w:t>.</w:t>
              <w:tab/>
            </w:r>
            <w:r>
              <w:rPr>
                <w:rStyle w:val="IndexLink"/>
              </w:rPr>
              <w:t>160</w:t>
            </w:r>
          </w:hyperlink>
        </w:p>
        <w:p>
          <w:pPr>
            <w:pStyle w:val="Contents6"/>
            <w:tabs>
              <w:tab w:val="clear" w:pos="7609"/>
              <w:tab w:val="right" w:pos="9026" w:leader="dot"/>
            </w:tabs>
            <w:rPr/>
          </w:pPr>
          <w:hyperlink w:anchor="__RefHeading___Toc4119556_1067777946">
            <w:r>
              <w:rPr>
                <w:webHidden/>
                <w:rStyle w:val="IndexLink"/>
              </w:rPr>
              <w:t>252</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يجب عليها الغسل عند انقطاع الدم،</w:t>
            </w:r>
            <w:r>
              <w:rPr>
                <w:rStyle w:val="IndexLink"/>
                <w:rtl w:val="true"/>
              </w:rPr>
              <w:tab/>
            </w:r>
            <w:r>
              <w:rPr>
                <w:rStyle w:val="IndexLink"/>
              </w:rPr>
              <w:t>160</w:t>
            </w:r>
          </w:hyperlink>
        </w:p>
        <w:p>
          <w:pPr>
            <w:pStyle w:val="Contents6"/>
            <w:tabs>
              <w:tab w:val="clear" w:pos="7609"/>
              <w:tab w:val="right" w:pos="9026" w:leader="dot"/>
            </w:tabs>
            <w:rPr/>
          </w:pPr>
          <w:hyperlink w:anchor="__RefHeading___Toc4119558_1067777946">
            <w:r>
              <w:rPr>
                <w:webHidden/>
                <w:rStyle w:val="IndexLink"/>
              </w:rPr>
              <w:t>253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يجب عليها الاستبراء إن انقطع لأقلّ من عشرة أيّام،</w:t>
            </w:r>
            <w:r>
              <w:rPr>
                <w:rStyle w:val="IndexLink"/>
                <w:rtl w:val="true"/>
              </w:rPr>
              <w:tab/>
            </w:r>
            <w:r>
              <w:rPr>
                <w:rStyle w:val="IndexLink"/>
              </w:rPr>
              <w:t>160</w:t>
            </w:r>
          </w:hyperlink>
        </w:p>
        <w:p>
          <w:pPr>
            <w:pStyle w:val="Contents6"/>
            <w:tabs>
              <w:tab w:val="clear" w:pos="7609"/>
              <w:tab w:val="right" w:pos="9026" w:leader="dot"/>
            </w:tabs>
            <w:rPr/>
          </w:pPr>
          <w:hyperlink w:anchor="__RefHeading___Toc4119560_1067777946">
            <w:r>
              <w:rPr>
                <w:webHidden/>
                <w:rStyle w:val="IndexLink"/>
              </w:rPr>
              <w:t>254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يجب عليها قضاء الصوم، و الصوم، في الحيض ليس بواجب،</w:t>
            </w:r>
            <w:r>
              <w:rPr>
                <w:rStyle w:val="IndexLink"/>
                <w:rtl w:val="true"/>
              </w:rPr>
              <w:tab/>
            </w:r>
            <w:r>
              <w:rPr>
                <w:rStyle w:val="IndexLink"/>
              </w:rPr>
              <w:t>161</w:t>
            </w:r>
          </w:hyperlink>
        </w:p>
        <w:p>
          <w:pPr>
            <w:pStyle w:val="Contents6"/>
            <w:tabs>
              <w:tab w:val="clear" w:pos="7609"/>
              <w:tab w:val="right" w:pos="9026" w:leader="dot"/>
            </w:tabs>
            <w:rPr/>
          </w:pPr>
          <w:hyperlink w:anchor="__RefHeading___Toc4119562_1067777946">
            <w:r>
              <w:rPr>
                <w:webHidden/>
                <w:rStyle w:val="IndexLink"/>
              </w:rPr>
              <w:t>255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يجب عليها قضاء الصلاة،</w:t>
            </w:r>
            <w:r>
              <w:rPr>
                <w:rStyle w:val="IndexLink"/>
                <w:rtl w:val="true"/>
              </w:rPr>
              <w:tab/>
            </w:r>
            <w:r>
              <w:rPr>
                <w:rStyle w:val="IndexLink"/>
              </w:rPr>
              <w:t>161</w:t>
            </w:r>
          </w:hyperlink>
        </w:p>
        <w:p>
          <w:pPr>
            <w:pStyle w:val="Contents6"/>
            <w:tabs>
              <w:tab w:val="clear" w:pos="7609"/>
              <w:tab w:val="right" w:pos="9026" w:leader="dot"/>
            </w:tabs>
            <w:rPr/>
          </w:pPr>
          <w:hyperlink w:anchor="__RefHeading___Toc4119564_1067777946">
            <w:r>
              <w:rPr>
                <w:webHidden/>
                <w:rStyle w:val="IndexLink"/>
              </w:rPr>
              <w:t>256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سمعت سجدة التلاوة، فالحق عندي آنها تسجد،</w:t>
            </w:r>
            <w:r>
              <w:rPr>
                <w:rStyle w:val="IndexLink"/>
                <w:rtl w:val="true"/>
              </w:rPr>
              <w:tab/>
            </w:r>
            <w:r>
              <w:rPr>
                <w:rStyle w:val="IndexLink"/>
              </w:rPr>
              <w:t>161</w:t>
            </w:r>
          </w:hyperlink>
        </w:p>
        <w:p>
          <w:pPr>
            <w:pStyle w:val="Contents6"/>
            <w:tabs>
              <w:tab w:val="clear" w:pos="7609"/>
              <w:tab w:val="right" w:pos="9026" w:leader="dot"/>
            </w:tabs>
            <w:rPr/>
          </w:pPr>
          <w:hyperlink w:anchor="__RefHeading___Toc4119566_1067777946">
            <w:r>
              <w:rPr>
                <w:webHidden/>
                <w:rStyle w:val="IndexLink"/>
              </w:rPr>
              <w:t>257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يستحبّ لها ان تتوضأ عند كلّ صلاة لا لرفع الحدث و لا للاستباحة،</w:t>
            </w:r>
            <w:r>
              <w:rPr>
                <w:rStyle w:val="IndexLink"/>
                <w:rtl w:val="true"/>
              </w:rPr>
              <w:tab/>
            </w:r>
            <w:r>
              <w:rPr>
                <w:rStyle w:val="IndexLink"/>
              </w:rPr>
              <w:t>161</w:t>
            </w:r>
          </w:hyperlink>
        </w:p>
        <w:p>
          <w:pPr>
            <w:pStyle w:val="Contents6"/>
            <w:tabs>
              <w:tab w:val="clear" w:pos="7609"/>
              <w:tab w:val="right" w:pos="9026" w:leader="dot"/>
            </w:tabs>
            <w:rPr/>
          </w:pPr>
          <w:hyperlink w:anchor="__RefHeading___Toc4119568_1067777946">
            <w:r>
              <w:rPr>
                <w:webHidden/>
                <w:rStyle w:val="IndexLink"/>
              </w:rPr>
              <w:t>258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يكره لها الخضاب، و حمل المصحف و لمس هامشه</w:t>
            </w:r>
            <w:r>
              <w:rPr>
                <w:rStyle w:val="IndexLink"/>
                <w:rtl w:val="true"/>
              </w:rPr>
              <w:t>.</w:t>
              <w:tab/>
            </w:r>
            <w:r>
              <w:rPr>
                <w:rStyle w:val="IndexLink"/>
              </w:rPr>
              <w:t>162</w:t>
            </w:r>
          </w:hyperlink>
        </w:p>
        <w:p>
          <w:pPr>
            <w:pStyle w:val="Contents6"/>
            <w:tabs>
              <w:tab w:val="clear" w:pos="7609"/>
              <w:tab w:val="right" w:pos="9026" w:leader="dot"/>
            </w:tabs>
            <w:rPr/>
          </w:pPr>
          <w:hyperlink w:anchor="__RefHeading___Toc4119570_1067777946">
            <w:r>
              <w:rPr>
                <w:webHidden/>
                <w:rStyle w:val="IndexLink"/>
              </w:rPr>
              <w:t>259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يحرم على زوجها وطؤها قبلا إجماعا،</w:t>
            </w:r>
            <w:r>
              <w:rPr>
                <w:rStyle w:val="IndexLink"/>
                <w:rtl w:val="true"/>
              </w:rPr>
              <w:tab/>
            </w:r>
            <w:r>
              <w:rPr>
                <w:rStyle w:val="IndexLink"/>
              </w:rPr>
              <w:t>162</w:t>
            </w:r>
          </w:hyperlink>
        </w:p>
        <w:p>
          <w:pPr>
            <w:pStyle w:val="Contents6"/>
            <w:tabs>
              <w:tab w:val="clear" w:pos="7609"/>
              <w:tab w:val="right" w:pos="9026" w:leader="dot"/>
            </w:tabs>
            <w:rPr/>
          </w:pPr>
          <w:hyperlink w:anchor="__RefHeading___Toc4119572_1067777946">
            <w:r>
              <w:rPr>
                <w:webHidden/>
                <w:rStyle w:val="IndexLink"/>
              </w:rPr>
              <w:t>260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وطئ عالما لا مستحلاّ عزّر،</w:t>
            </w:r>
            <w:r>
              <w:rPr>
                <w:rStyle w:val="IndexLink"/>
                <w:rtl w:val="true"/>
              </w:rPr>
              <w:tab/>
            </w:r>
            <w:r>
              <w:rPr>
                <w:rStyle w:val="IndexLink"/>
              </w:rPr>
              <w:t>163</w:t>
            </w:r>
          </w:hyperlink>
        </w:p>
        <w:p>
          <w:pPr>
            <w:pStyle w:val="Contents6"/>
            <w:tabs>
              <w:tab w:val="clear" w:pos="7609"/>
              <w:tab w:val="right" w:pos="9026" w:leader="dot"/>
            </w:tabs>
            <w:rPr/>
          </w:pPr>
          <w:hyperlink w:anchor="__RefHeading___Toc4119574_1067777946">
            <w:r>
              <w:rPr>
                <w:webHidden/>
                <w:rStyle w:val="IndexLink"/>
              </w:rPr>
              <w:t>261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تجب الكفارة على المرأة و إن غرّت زوجها،</w:t>
            </w:r>
            <w:r>
              <w:rPr>
                <w:rStyle w:val="IndexLink"/>
                <w:rtl w:val="true"/>
              </w:rPr>
              <w:tab/>
            </w:r>
            <w:r>
              <w:rPr>
                <w:rStyle w:val="IndexLink"/>
              </w:rPr>
              <w:t>163</w:t>
            </w:r>
          </w:hyperlink>
        </w:p>
        <w:p>
          <w:pPr>
            <w:pStyle w:val="Contents6"/>
            <w:tabs>
              <w:tab w:val="clear" w:pos="7609"/>
              <w:tab w:val="right" w:pos="9026" w:leader="dot"/>
            </w:tabs>
            <w:rPr/>
          </w:pPr>
          <w:hyperlink w:anchor="__RefHeading___Toc4119576_1067777946">
            <w:r>
              <w:rPr>
                <w:webHidden/>
                <w:rStyle w:val="IndexLink"/>
              </w:rPr>
              <w:t>262</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لا فرق في الإخراج بين المضروب و التبر،</w:t>
            </w:r>
            <w:r>
              <w:rPr>
                <w:rStyle w:val="IndexLink"/>
                <w:rtl w:val="true"/>
              </w:rPr>
              <w:tab/>
            </w:r>
            <w:r>
              <w:rPr>
                <w:rStyle w:val="IndexLink"/>
              </w:rPr>
              <w:t>163</w:t>
            </w:r>
          </w:hyperlink>
        </w:p>
        <w:p>
          <w:pPr>
            <w:pStyle w:val="Contents6"/>
            <w:tabs>
              <w:tab w:val="clear" w:pos="7609"/>
              <w:tab w:val="right" w:pos="9026" w:leader="dot"/>
            </w:tabs>
            <w:rPr/>
          </w:pPr>
          <w:hyperlink w:anchor="__RefHeading___Toc4119578_1067777946">
            <w:r>
              <w:rPr>
                <w:webHidden/>
                <w:rStyle w:val="IndexLink"/>
              </w:rPr>
              <w:t>263</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وطء المستحاضة مباح عندنا</w:t>
            </w:r>
            <w:r>
              <w:rPr>
                <w:rStyle w:val="IndexLink"/>
                <w:rtl w:val="true"/>
              </w:rPr>
              <w:tab/>
            </w:r>
            <w:r>
              <w:rPr>
                <w:rStyle w:val="IndexLink"/>
              </w:rPr>
              <w:t>163</w:t>
            </w:r>
          </w:hyperlink>
        </w:p>
        <w:p>
          <w:pPr>
            <w:pStyle w:val="Contents6"/>
            <w:tabs>
              <w:tab w:val="clear" w:pos="7609"/>
              <w:tab w:val="right" w:pos="9026" w:leader="dot"/>
            </w:tabs>
            <w:rPr/>
          </w:pPr>
          <w:hyperlink w:anchor="__RefHeading___Toc4119580_1067777946">
            <w:r>
              <w:rPr>
                <w:webHidden/>
                <w:rStyle w:val="IndexLink"/>
              </w:rPr>
              <w:t>264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انقطع دم الحائض حلّ وطؤها قبل الغسل،</w:t>
            </w:r>
            <w:r>
              <w:rPr>
                <w:rStyle w:val="IndexLink"/>
                <w:rtl w:val="true"/>
              </w:rPr>
              <w:tab/>
            </w:r>
            <w:r>
              <w:rPr>
                <w:rStyle w:val="IndexLink"/>
              </w:rPr>
              <w:t>163</w:t>
            </w:r>
          </w:hyperlink>
        </w:p>
        <w:p>
          <w:pPr>
            <w:pStyle w:val="Contents6"/>
            <w:tabs>
              <w:tab w:val="clear" w:pos="7609"/>
              <w:tab w:val="right" w:pos="9026" w:leader="dot"/>
            </w:tabs>
            <w:rPr/>
          </w:pPr>
          <w:hyperlink w:anchor="__RefHeading___Toc4119582_1067777946">
            <w:r>
              <w:rPr>
                <w:webHidden/>
                <w:rStyle w:val="IndexLink"/>
              </w:rPr>
              <w:t>265</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عرق الحائض طاهر،</w:t>
            </w:r>
            <w:r>
              <w:rPr>
                <w:rStyle w:val="IndexLink"/>
                <w:rtl w:val="true"/>
              </w:rPr>
              <w:tab/>
            </w:r>
            <w:r>
              <w:rPr>
                <w:rStyle w:val="IndexLink"/>
              </w:rPr>
              <w:t>163</w:t>
            </w:r>
          </w:hyperlink>
        </w:p>
        <w:p>
          <w:pPr>
            <w:pStyle w:val="Contents6"/>
            <w:tabs>
              <w:tab w:val="clear" w:pos="7609"/>
              <w:tab w:val="right" w:pos="9026" w:leader="dot"/>
            </w:tabs>
            <w:rPr/>
          </w:pPr>
          <w:hyperlink w:anchor="__RefHeading___Toc4119584_1067777946">
            <w:r>
              <w:rPr>
                <w:webHidden/>
                <w:rStyle w:val="IndexLink"/>
              </w:rPr>
              <w:t>266</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إذا كان على الحائض جنابة،</w:t>
            </w:r>
            <w:r>
              <w:rPr>
                <w:rStyle w:val="IndexLink"/>
                <w:rtl w:val="true"/>
              </w:rPr>
              <w:tab/>
            </w:r>
            <w:r>
              <w:rPr>
                <w:rStyle w:val="IndexLink"/>
              </w:rPr>
              <w:t>163</w:t>
            </w:r>
          </w:hyperlink>
        </w:p>
        <w:p>
          <w:pPr>
            <w:pStyle w:val="Contents6"/>
            <w:tabs>
              <w:tab w:val="clear" w:pos="7609"/>
              <w:tab w:val="right" w:pos="9026" w:leader="dot"/>
            </w:tabs>
            <w:rPr/>
          </w:pPr>
          <w:hyperlink w:anchor="__RefHeading___Toc4119586_1067777946">
            <w:r>
              <w:rPr>
                <w:webHidden/>
                <w:rStyle w:val="IndexLink"/>
              </w:rPr>
              <w:t>267</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قد بيّنا أنّه لا بدّ مع غسل الحيض من الوضوء قبله أو بعده،</w:t>
            </w:r>
            <w:r>
              <w:rPr>
                <w:rStyle w:val="IndexLink"/>
                <w:rtl w:val="true"/>
              </w:rPr>
              <w:tab/>
            </w:r>
            <w:r>
              <w:rPr>
                <w:rStyle w:val="IndexLink"/>
              </w:rPr>
              <w:t>164</w:t>
            </w:r>
          </w:hyperlink>
        </w:p>
        <w:p>
          <w:pPr>
            <w:pStyle w:val="Contents6"/>
            <w:tabs>
              <w:tab w:val="clear" w:pos="7609"/>
              <w:tab w:val="right" w:pos="9026" w:leader="dot"/>
            </w:tabs>
            <w:rPr/>
          </w:pPr>
          <w:hyperlink w:anchor="__RefHeading___Toc4119588_1067777946">
            <w:r>
              <w:rPr>
                <w:webHidden/>
                <w:rStyle w:val="IndexLink"/>
              </w:rPr>
              <w:t>268</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يستحب لها الغسل للإحرام و الجمعة و الزيارات،</w:t>
            </w:r>
            <w:r>
              <w:rPr>
                <w:rStyle w:val="IndexLink"/>
                <w:rtl w:val="true"/>
              </w:rPr>
              <w:tab/>
            </w:r>
            <w:r>
              <w:rPr>
                <w:rStyle w:val="IndexLink"/>
              </w:rPr>
              <w:t>164</w:t>
            </w:r>
          </w:hyperlink>
        </w:p>
        <w:p>
          <w:pPr>
            <w:pStyle w:val="Contents5"/>
            <w:tabs>
              <w:tab w:val="clear" w:pos="7892"/>
              <w:tab w:val="right" w:pos="9026" w:leader="dot"/>
            </w:tabs>
            <w:rPr/>
          </w:pPr>
          <w:hyperlink w:anchor="__RefHeading___Toc4119590_1067777946">
            <w:r>
              <w:rPr>
                <w:webHidden/>
                <w:rStyle w:val="IndexLink"/>
                <w:rtl w:val="true"/>
              </w:rPr>
              <w:t>الفصل الثالث</w:t>
            </w:r>
            <w:r>
              <w:rPr>
                <w:rStyle w:val="IndexLink"/>
                <w:rtl w:val="true"/>
              </w:rPr>
              <w:t xml:space="preserve">: </w:t>
            </w:r>
            <w:r>
              <w:rPr>
                <w:rStyle w:val="IndexLink"/>
                <w:rtl w:val="true"/>
              </w:rPr>
              <w:t>في الاستحاضة</w:t>
            </w:r>
            <w:r>
              <w:rPr>
                <w:rStyle w:val="IndexLink"/>
                <w:rtl w:val="true"/>
              </w:rPr>
              <w:tab/>
            </w:r>
            <w:r>
              <w:rPr>
                <w:rStyle w:val="IndexLink"/>
              </w:rPr>
              <w:t>164</w:t>
            </w:r>
          </w:hyperlink>
        </w:p>
        <w:p>
          <w:pPr>
            <w:pStyle w:val="Contents6"/>
            <w:tabs>
              <w:tab w:val="clear" w:pos="7609"/>
              <w:tab w:val="right" w:pos="9026" w:leader="dot"/>
            </w:tabs>
            <w:rPr/>
          </w:pPr>
          <w:hyperlink w:anchor="__RefHeading___Toc4119592_1067777946">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119594_1067777946">
            <w:r>
              <w:rPr>
                <w:webHidden/>
                <w:rStyle w:val="IndexLink"/>
              </w:rPr>
              <w:t>269</w:t>
            </w:r>
            <w:r>
              <w:rPr>
                <w:rStyle w:val="IndexLink"/>
                <w:rtl w:val="true"/>
              </w:rPr>
              <w:t xml:space="preserve">. </w:t>
            </w:r>
            <w:r>
              <w:rPr>
                <w:rStyle w:val="IndexLink"/>
                <w:rtl w:val="true"/>
              </w:rPr>
              <w:t>الأوّل</w:t>
            </w:r>
            <w:r>
              <w:rPr>
                <w:rStyle w:val="IndexLink"/>
                <w:rtl w:val="true"/>
              </w:rPr>
              <w:t xml:space="preserve">: </w:t>
            </w:r>
            <w:r>
              <w:rPr>
                <w:rStyle w:val="IndexLink"/>
                <w:rtl w:val="true"/>
              </w:rPr>
              <w:t>هو في الغالب، الدم الاصفر البارد الرقيق الخارج بفتور،</w:t>
            </w:r>
            <w:r>
              <w:rPr>
                <w:rStyle w:val="IndexLink"/>
                <w:rtl w:val="true"/>
              </w:rPr>
              <w:tab/>
            </w:r>
            <w:r>
              <w:rPr>
                <w:rStyle w:val="IndexLink"/>
              </w:rPr>
              <w:t>164</w:t>
            </w:r>
          </w:hyperlink>
        </w:p>
        <w:p>
          <w:pPr>
            <w:pStyle w:val="Contents6"/>
            <w:tabs>
              <w:tab w:val="clear" w:pos="7609"/>
              <w:tab w:val="right" w:pos="9026" w:leader="dot"/>
            </w:tabs>
            <w:rPr/>
          </w:pPr>
          <w:hyperlink w:anchor="__RefHeading___Toc4119596_1067777946">
            <w:r>
              <w:rPr>
                <w:webHidden/>
                <w:rStyle w:val="IndexLink"/>
              </w:rPr>
              <w:t>270</w:t>
            </w:r>
            <w:r>
              <w:rPr>
                <w:rStyle w:val="IndexLink"/>
                <w:rtl w:val="true"/>
              </w:rPr>
              <w:t xml:space="preserve">. </w:t>
            </w:r>
            <w:r>
              <w:rPr>
                <w:rStyle w:val="IndexLink"/>
                <w:rtl w:val="true"/>
              </w:rPr>
              <w:t>الثاني</w:t>
            </w:r>
            <w:r>
              <w:rPr>
                <w:rStyle w:val="IndexLink"/>
                <w:rtl w:val="true"/>
              </w:rPr>
              <w:t xml:space="preserve">: </w:t>
            </w:r>
            <w:r>
              <w:rPr>
                <w:rStyle w:val="IndexLink"/>
                <w:rtl w:val="true"/>
              </w:rPr>
              <w:t>كلّ دم تراه المرأة بعد عادتها في الحيض إذا تجاوز العشرة أو بعد أكثر أيّام النفاس،</w:t>
            </w:r>
            <w:r>
              <w:rPr>
                <w:rStyle w:val="IndexLink"/>
                <w:rtl w:val="true"/>
              </w:rPr>
              <w:tab/>
            </w:r>
            <w:r>
              <w:rPr>
                <w:rStyle w:val="IndexLink"/>
              </w:rPr>
              <w:t>164</w:t>
            </w:r>
          </w:hyperlink>
        </w:p>
        <w:p>
          <w:pPr>
            <w:pStyle w:val="Contents6"/>
            <w:tabs>
              <w:tab w:val="clear" w:pos="7609"/>
              <w:tab w:val="right" w:pos="9026" w:leader="dot"/>
            </w:tabs>
            <w:rPr/>
          </w:pPr>
          <w:hyperlink w:anchor="__RefHeading___Toc4119598_1067777946">
            <w:r>
              <w:rPr>
                <w:webHidden/>
                <w:rStyle w:val="IndexLink"/>
              </w:rPr>
              <w:t>271</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على المستحاضة الاستبراء،</w:t>
            </w:r>
            <w:r>
              <w:rPr>
                <w:rStyle w:val="IndexLink"/>
                <w:rtl w:val="true"/>
              </w:rPr>
              <w:tab/>
            </w:r>
            <w:r>
              <w:rPr>
                <w:rStyle w:val="IndexLink"/>
              </w:rPr>
              <w:t>164</w:t>
            </w:r>
          </w:hyperlink>
        </w:p>
        <w:p>
          <w:pPr>
            <w:pStyle w:val="Contents6"/>
            <w:tabs>
              <w:tab w:val="clear" w:pos="7609"/>
              <w:tab w:val="right" w:pos="9026" w:leader="dot"/>
            </w:tabs>
            <w:rPr/>
          </w:pPr>
          <w:hyperlink w:anchor="__RefHeading___Toc4119600_1067777946">
            <w:r>
              <w:rPr>
                <w:webHidden/>
                <w:rStyle w:val="IndexLink"/>
              </w:rPr>
              <w:t>272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فعلت هذه الأغسال صارت طاهرة،</w:t>
            </w:r>
            <w:r>
              <w:rPr>
                <w:rStyle w:val="IndexLink"/>
                <w:rtl w:val="true"/>
              </w:rPr>
              <w:tab/>
            </w:r>
            <w:r>
              <w:rPr>
                <w:rStyle w:val="IndexLink"/>
              </w:rPr>
              <w:t>165</w:t>
            </w:r>
          </w:hyperlink>
        </w:p>
        <w:p>
          <w:pPr>
            <w:pStyle w:val="Contents6"/>
            <w:tabs>
              <w:tab w:val="clear" w:pos="7609"/>
              <w:tab w:val="right" w:pos="9026" w:leader="dot"/>
            </w:tabs>
            <w:rPr/>
          </w:pPr>
          <w:hyperlink w:anchor="__RefHeading___Toc4119602_1067777946">
            <w:r>
              <w:rPr>
                <w:webHidden/>
                <w:rStyle w:val="IndexLink"/>
              </w:rPr>
              <w:t>273</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عليها التحفّظ من تعدّي الدم بقدر الإمكان،</w:t>
            </w:r>
            <w:r>
              <w:rPr>
                <w:rStyle w:val="IndexLink"/>
                <w:rtl w:val="true"/>
              </w:rPr>
              <w:tab/>
            </w:r>
            <w:r>
              <w:rPr>
                <w:rStyle w:val="IndexLink"/>
              </w:rPr>
              <w:t>165</w:t>
            </w:r>
          </w:hyperlink>
        </w:p>
        <w:p>
          <w:pPr>
            <w:pStyle w:val="Contents6"/>
            <w:tabs>
              <w:tab w:val="clear" w:pos="7609"/>
              <w:tab w:val="right" w:pos="9026" w:leader="dot"/>
            </w:tabs>
            <w:rPr/>
          </w:pPr>
          <w:hyperlink w:anchor="__RefHeading___Toc4119604_1067777946">
            <w:r>
              <w:rPr>
                <w:webHidden/>
                <w:rStyle w:val="IndexLink"/>
              </w:rPr>
              <w:t>274</w:t>
            </w:r>
            <w:r>
              <w:rPr>
                <w:rStyle w:val="IndexLink"/>
                <w:rtl w:val="true"/>
              </w:rPr>
              <w:t xml:space="preserve">. </w:t>
            </w:r>
            <w:r>
              <w:rPr>
                <w:rStyle w:val="IndexLink"/>
                <w:rtl w:val="true"/>
              </w:rPr>
              <w:t>السادس</w:t>
            </w:r>
            <w:r>
              <w:rPr>
                <w:rStyle w:val="IndexLink"/>
                <w:rtl w:val="true"/>
              </w:rPr>
              <w:t xml:space="preserve">: </w:t>
            </w:r>
            <w:r>
              <w:rPr>
                <w:rStyle w:val="IndexLink"/>
                <w:rtl w:val="true"/>
              </w:rPr>
              <w:t>قال الشيخ اذا انقطع دمها انتقض وضوؤها</w:t>
            </w:r>
            <w:r>
              <w:rPr>
                <w:rStyle w:val="IndexLink"/>
                <w:rtl w:val="true"/>
              </w:rPr>
              <w:tab/>
            </w:r>
            <w:r>
              <w:rPr>
                <w:rStyle w:val="IndexLink"/>
              </w:rPr>
              <w:t>165</w:t>
            </w:r>
          </w:hyperlink>
        </w:p>
        <w:p>
          <w:pPr>
            <w:pStyle w:val="Contents6"/>
            <w:tabs>
              <w:tab w:val="clear" w:pos="7609"/>
              <w:tab w:val="right" w:pos="9026" w:leader="dot"/>
            </w:tabs>
            <w:rPr/>
          </w:pPr>
          <w:hyperlink w:anchor="__RefHeading___Toc4119606_1067777946">
            <w:r>
              <w:rPr>
                <w:webHidden/>
                <w:rStyle w:val="IndexLink"/>
              </w:rPr>
              <w:t>275</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يجب عليها الغسل كغسل الحائض</w:t>
            </w:r>
            <w:r>
              <w:rPr>
                <w:rStyle w:val="IndexLink"/>
                <w:rtl w:val="true"/>
              </w:rPr>
              <w:t>.</w:t>
              <w:tab/>
            </w:r>
            <w:r>
              <w:rPr>
                <w:rStyle w:val="IndexLink"/>
              </w:rPr>
              <w:t>165</w:t>
            </w:r>
          </w:hyperlink>
        </w:p>
        <w:p>
          <w:pPr>
            <w:pStyle w:val="Contents6"/>
            <w:tabs>
              <w:tab w:val="clear" w:pos="7609"/>
              <w:tab w:val="right" w:pos="9026" w:leader="dot"/>
            </w:tabs>
            <w:rPr/>
          </w:pPr>
          <w:hyperlink w:anchor="__RefHeading___Toc4119608_1067777946">
            <w:r>
              <w:rPr>
                <w:webHidden/>
                <w:rStyle w:val="IndexLink"/>
              </w:rPr>
              <w:t>276</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اغتسلت ثمّ احدثت ما يوجب الصغرى أجزأها الوضوء الواحد،</w:t>
            </w:r>
            <w:r>
              <w:rPr>
                <w:rStyle w:val="IndexLink"/>
                <w:rtl w:val="true"/>
              </w:rPr>
              <w:tab/>
            </w:r>
            <w:r>
              <w:rPr>
                <w:rStyle w:val="IndexLink"/>
              </w:rPr>
              <w:t>166</w:t>
            </w:r>
          </w:hyperlink>
        </w:p>
        <w:p>
          <w:pPr>
            <w:pStyle w:val="Contents5"/>
            <w:tabs>
              <w:tab w:val="clear" w:pos="7892"/>
              <w:tab w:val="right" w:pos="9026" w:leader="dot"/>
            </w:tabs>
            <w:rPr/>
          </w:pPr>
          <w:hyperlink w:anchor="__RefHeading___Toc4119610_1067777946">
            <w:r>
              <w:rPr>
                <w:webHidden/>
                <w:rStyle w:val="IndexLink"/>
                <w:rtl w:val="true"/>
              </w:rPr>
              <w:t>الفصل الرّابع</w:t>
            </w:r>
            <w:r>
              <w:rPr>
                <w:rStyle w:val="IndexLink"/>
                <w:rtl w:val="true"/>
              </w:rPr>
              <w:t xml:space="preserve">: </w:t>
            </w:r>
            <w:r>
              <w:rPr>
                <w:rStyle w:val="IndexLink"/>
                <w:rtl w:val="true"/>
              </w:rPr>
              <w:t>في النّفاس</w:t>
            </w:r>
            <w:r>
              <w:rPr>
                <w:rStyle w:val="IndexLink"/>
                <w:rtl w:val="true"/>
              </w:rPr>
              <w:tab/>
            </w:r>
            <w:r>
              <w:rPr>
                <w:rStyle w:val="IndexLink"/>
              </w:rPr>
              <w:t>166</w:t>
            </w:r>
          </w:hyperlink>
        </w:p>
        <w:p>
          <w:pPr>
            <w:pStyle w:val="Contents6"/>
            <w:tabs>
              <w:tab w:val="clear" w:pos="7609"/>
              <w:tab w:val="right" w:pos="9026" w:leader="dot"/>
            </w:tabs>
            <w:rPr/>
          </w:pPr>
          <w:hyperlink w:anchor="__RefHeading___Toc4119612_1067777946">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4119614_1067777946">
            <w:r>
              <w:rPr>
                <w:webHidden/>
                <w:rStyle w:val="IndexLink"/>
              </w:rPr>
              <w:t>277</w:t>
            </w:r>
            <w:r>
              <w:rPr>
                <w:rStyle w:val="IndexLink"/>
                <w:rtl w:val="true"/>
              </w:rPr>
              <w:t xml:space="preserve">. </w:t>
            </w:r>
            <w:r>
              <w:rPr>
                <w:rStyle w:val="IndexLink"/>
                <w:rtl w:val="true"/>
              </w:rPr>
              <w:t>الأوّل</w:t>
            </w:r>
            <w:r>
              <w:rPr>
                <w:rStyle w:val="IndexLink"/>
                <w:rtl w:val="true"/>
              </w:rPr>
              <w:t xml:space="preserve">: </w:t>
            </w:r>
            <w:r>
              <w:rPr>
                <w:rStyle w:val="IndexLink"/>
                <w:rtl w:val="true"/>
              </w:rPr>
              <w:t>النفاس دم الولادة،</w:t>
            </w:r>
            <w:r>
              <w:rPr>
                <w:rStyle w:val="IndexLink"/>
                <w:rtl w:val="true"/>
              </w:rPr>
              <w:tab/>
            </w:r>
            <w:r>
              <w:rPr>
                <w:rStyle w:val="IndexLink"/>
              </w:rPr>
              <w:t>166</w:t>
            </w:r>
          </w:hyperlink>
        </w:p>
        <w:p>
          <w:pPr>
            <w:pStyle w:val="Contents6"/>
            <w:tabs>
              <w:tab w:val="clear" w:pos="7609"/>
              <w:tab w:val="right" w:pos="9026" w:leader="dot"/>
            </w:tabs>
            <w:rPr/>
          </w:pPr>
          <w:hyperlink w:anchor="__RefHeading___Toc4119616_1067777946">
            <w:r>
              <w:rPr>
                <w:webHidden/>
                <w:rStyle w:val="IndexLink"/>
              </w:rPr>
              <w:t>278</w:t>
            </w:r>
            <w:r>
              <w:rPr>
                <w:rStyle w:val="IndexLink"/>
                <w:rtl w:val="true"/>
              </w:rPr>
              <w:t xml:space="preserve">. </w:t>
            </w:r>
            <w:r>
              <w:rPr>
                <w:rStyle w:val="IndexLink"/>
                <w:rtl w:val="true"/>
              </w:rPr>
              <w:t>الثاني</w:t>
            </w:r>
            <w:r>
              <w:rPr>
                <w:rStyle w:val="IndexLink"/>
                <w:rtl w:val="true"/>
              </w:rPr>
              <w:t xml:space="preserve">: </w:t>
            </w:r>
            <w:r>
              <w:rPr>
                <w:rStyle w:val="IndexLink"/>
                <w:rtl w:val="true"/>
              </w:rPr>
              <w:t>أكثره عشرة أيّام على أظهر الأقوال في المبتدأة،</w:t>
            </w:r>
            <w:r>
              <w:rPr>
                <w:rStyle w:val="IndexLink"/>
                <w:rtl w:val="true"/>
              </w:rPr>
              <w:tab/>
            </w:r>
            <w:r>
              <w:rPr>
                <w:rStyle w:val="IndexLink"/>
              </w:rPr>
              <w:t>166</w:t>
            </w:r>
          </w:hyperlink>
        </w:p>
        <w:p>
          <w:pPr>
            <w:pStyle w:val="Contents6"/>
            <w:tabs>
              <w:tab w:val="clear" w:pos="7609"/>
              <w:tab w:val="right" w:pos="9026" w:leader="dot"/>
            </w:tabs>
            <w:rPr/>
          </w:pPr>
          <w:hyperlink w:anchor="__RefHeading___Toc4119618_1067777946">
            <w:r>
              <w:rPr>
                <w:webHidden/>
                <w:rStyle w:val="IndexLink"/>
              </w:rPr>
              <w:t>279</w:t>
            </w:r>
            <w:r>
              <w:rPr>
                <w:rStyle w:val="IndexLink"/>
                <w:rtl w:val="true"/>
              </w:rPr>
              <w:t xml:space="preserve">. </w:t>
            </w:r>
            <w:r>
              <w:rPr>
                <w:rStyle w:val="IndexLink"/>
                <w:rtl w:val="true"/>
              </w:rPr>
              <w:t>الثالث</w:t>
            </w:r>
            <w:r>
              <w:rPr>
                <w:rStyle w:val="IndexLink"/>
                <w:rtl w:val="true"/>
              </w:rPr>
              <w:t xml:space="preserve">: </w:t>
            </w:r>
            <w:r>
              <w:rPr>
                <w:rStyle w:val="IndexLink"/>
                <w:rtl w:val="true"/>
              </w:rPr>
              <w:t>حكمها حكم الحائض في جميع الأشياء،</w:t>
            </w:r>
            <w:r>
              <w:rPr>
                <w:rStyle w:val="IndexLink"/>
                <w:rtl w:val="true"/>
              </w:rPr>
              <w:tab/>
            </w:r>
            <w:r>
              <w:rPr>
                <w:rStyle w:val="IndexLink"/>
              </w:rPr>
              <w:t>166</w:t>
            </w:r>
          </w:hyperlink>
        </w:p>
        <w:p>
          <w:pPr>
            <w:pStyle w:val="Contents6"/>
            <w:tabs>
              <w:tab w:val="clear" w:pos="7609"/>
              <w:tab w:val="right" w:pos="9026" w:leader="dot"/>
            </w:tabs>
            <w:rPr/>
          </w:pPr>
          <w:hyperlink w:anchor="__RefHeading___Toc4119620_1067777946">
            <w:r>
              <w:rPr>
                <w:webHidden/>
                <w:rStyle w:val="IndexLink"/>
              </w:rPr>
              <w:t>280</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ولدت و لم تر دما إلاّ في العاشر،</w:t>
            </w:r>
            <w:r>
              <w:rPr>
                <w:rStyle w:val="IndexLink"/>
                <w:rtl w:val="true"/>
              </w:rPr>
              <w:tab/>
            </w:r>
            <w:r>
              <w:rPr>
                <w:rStyle w:val="IndexLink"/>
              </w:rPr>
              <w:t>166</w:t>
            </w:r>
          </w:hyperlink>
        </w:p>
        <w:p>
          <w:pPr>
            <w:pStyle w:val="Contents6"/>
            <w:tabs>
              <w:tab w:val="clear" w:pos="7609"/>
              <w:tab w:val="right" w:pos="9026" w:leader="dot"/>
            </w:tabs>
            <w:rPr/>
          </w:pPr>
          <w:hyperlink w:anchor="__RefHeading___Toc4119622_1067777946">
            <w:r>
              <w:rPr>
                <w:webHidden/>
                <w:rStyle w:val="IndexLink"/>
              </w:rPr>
              <w:t>281</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وضعت مضغة، فهو نفاس،</w:t>
            </w:r>
            <w:r>
              <w:rPr>
                <w:rStyle w:val="IndexLink"/>
                <w:rtl w:val="true"/>
              </w:rPr>
              <w:tab/>
            </w:r>
            <w:r>
              <w:rPr>
                <w:rStyle w:val="IndexLink"/>
              </w:rPr>
              <w:t>167</w:t>
            </w:r>
          </w:hyperlink>
        </w:p>
        <w:p>
          <w:pPr>
            <w:pStyle w:val="Contents6"/>
            <w:tabs>
              <w:tab w:val="clear" w:pos="7609"/>
              <w:tab w:val="right" w:pos="9026" w:leader="dot"/>
            </w:tabs>
            <w:rPr/>
          </w:pPr>
          <w:hyperlink w:anchor="__RefHeading___Toc4119624_1067777946">
            <w:r>
              <w:rPr>
                <w:webHidden/>
                <w:rStyle w:val="IndexLink"/>
              </w:rPr>
              <w:t>282</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انقطع الدم لدون عشرة، أدخلت قطنة،</w:t>
            </w:r>
            <w:r>
              <w:rPr>
                <w:rStyle w:val="IndexLink"/>
                <w:rtl w:val="true"/>
              </w:rPr>
              <w:tab/>
            </w:r>
            <w:r>
              <w:rPr>
                <w:rStyle w:val="IndexLink"/>
              </w:rPr>
              <w:t>167</w:t>
            </w:r>
          </w:hyperlink>
        </w:p>
        <w:p>
          <w:pPr>
            <w:pStyle w:val="Contents6"/>
            <w:tabs>
              <w:tab w:val="clear" w:pos="7609"/>
              <w:tab w:val="right" w:pos="9026" w:leader="dot"/>
            </w:tabs>
            <w:rPr/>
          </w:pPr>
          <w:hyperlink w:anchor="__RefHeading___Toc4119626_1067777946">
            <w:r>
              <w:rPr>
                <w:webHidden/>
                <w:rStyle w:val="IndexLink"/>
              </w:rPr>
              <w:t>283</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ترجع إذا تجاوز الدم إلى عادتها في النفاس،</w:t>
            </w:r>
            <w:r>
              <w:rPr>
                <w:rStyle w:val="IndexLink"/>
                <w:rtl w:val="true"/>
              </w:rPr>
              <w:tab/>
            </w:r>
            <w:r>
              <w:rPr>
                <w:rStyle w:val="IndexLink"/>
              </w:rPr>
              <w:t>167</w:t>
            </w:r>
          </w:hyperlink>
        </w:p>
        <w:p>
          <w:pPr>
            <w:pStyle w:val="Contents6"/>
            <w:tabs>
              <w:tab w:val="clear" w:pos="7609"/>
              <w:tab w:val="right" w:pos="9026" w:leader="dot"/>
            </w:tabs>
            <w:rPr/>
          </w:pPr>
          <w:hyperlink w:anchor="__RefHeading___Toc4119628_1067777946">
            <w:r>
              <w:rPr>
                <w:webHidden/>
                <w:rStyle w:val="IndexLink"/>
              </w:rPr>
              <w:t>284</w:t>
            </w:r>
            <w:r>
              <w:rPr>
                <w:rStyle w:val="IndexLink"/>
                <w:rtl w:val="true"/>
              </w:rPr>
              <w:t xml:space="preserve">. </w:t>
            </w:r>
            <w:r>
              <w:rPr>
                <w:rStyle w:val="IndexLink"/>
                <w:rtl w:val="true"/>
              </w:rPr>
              <w:t>الثامن</w:t>
            </w:r>
            <w:r>
              <w:rPr>
                <w:rStyle w:val="IndexLink"/>
                <w:rtl w:val="true"/>
              </w:rPr>
              <w:t xml:space="preserve">: </w:t>
            </w:r>
            <w:r>
              <w:rPr>
                <w:rStyle w:val="IndexLink"/>
                <w:rtl w:val="true"/>
              </w:rPr>
              <w:t>اذا تجاوز النفاس الأكثر، فهو استحاضة،</w:t>
            </w:r>
            <w:r>
              <w:rPr>
                <w:rStyle w:val="IndexLink"/>
                <w:rtl w:val="true"/>
              </w:rPr>
              <w:tab/>
            </w:r>
            <w:r>
              <w:rPr>
                <w:rStyle w:val="IndexLink"/>
              </w:rPr>
              <w:t>167</w:t>
            </w:r>
          </w:hyperlink>
        </w:p>
        <w:p>
          <w:pPr>
            <w:pStyle w:val="Contents6"/>
            <w:tabs>
              <w:tab w:val="clear" w:pos="7609"/>
              <w:tab w:val="right" w:pos="9026" w:leader="dot"/>
            </w:tabs>
            <w:rPr/>
          </w:pPr>
          <w:hyperlink w:anchor="__RefHeading___Toc4119630_1067777946">
            <w:r>
              <w:rPr>
                <w:webHidden/>
                <w:rStyle w:val="IndexLink"/>
              </w:rPr>
              <w:t>285</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كانت مبتدأة، أو مضطربة، أو ذات عادة منسيّة،</w:t>
            </w:r>
            <w:r>
              <w:rPr>
                <w:rStyle w:val="IndexLink"/>
                <w:rtl w:val="true"/>
              </w:rPr>
              <w:tab/>
            </w:r>
            <w:r>
              <w:rPr>
                <w:rStyle w:val="IndexLink"/>
              </w:rPr>
              <w:t>168</w:t>
            </w:r>
          </w:hyperlink>
        </w:p>
        <w:p>
          <w:pPr>
            <w:pStyle w:val="Contents6"/>
            <w:tabs>
              <w:tab w:val="clear" w:pos="7609"/>
              <w:tab w:val="right" w:pos="9026" w:leader="dot"/>
            </w:tabs>
            <w:rPr/>
          </w:pPr>
          <w:hyperlink w:anchor="__RefHeading___Toc4119632_1067777946">
            <w:r>
              <w:rPr>
                <w:webHidden/>
                <w:rStyle w:val="IndexLink"/>
              </w:rPr>
              <w:t>286</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الأقرب أنّ الاستظهار بيوم أو يومين غير واجب</w:t>
            </w:r>
            <w:r>
              <w:rPr>
                <w:rStyle w:val="IndexLink"/>
                <w:rtl w:val="true"/>
              </w:rPr>
              <w:t>.</w:t>
              <w:tab/>
            </w:r>
            <w:r>
              <w:rPr>
                <w:rStyle w:val="IndexLink"/>
              </w:rPr>
              <w:t>168</w:t>
            </w:r>
          </w:hyperlink>
        </w:p>
        <w:p>
          <w:pPr>
            <w:pStyle w:val="Contents6"/>
            <w:tabs>
              <w:tab w:val="clear" w:pos="7609"/>
              <w:tab w:val="right" w:pos="9026" w:leader="dot"/>
            </w:tabs>
            <w:rPr/>
          </w:pPr>
          <w:hyperlink w:anchor="__RefHeading___Toc4119634_1067777946">
            <w:r>
              <w:rPr>
                <w:webHidden/>
                <w:rStyle w:val="IndexLink"/>
              </w:rPr>
              <w:t>287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ولدت و لم تر دما حتّى مضت عشرة أيّام، ثم رأته ثلاثة و انقطع على العشرة، فهو حيض،</w:t>
            </w:r>
            <w:r>
              <w:rPr>
                <w:rStyle w:val="IndexLink"/>
                <w:rtl w:val="true"/>
              </w:rPr>
              <w:tab/>
            </w:r>
            <w:r>
              <w:rPr>
                <w:rStyle w:val="IndexLink"/>
              </w:rPr>
              <w:t>168</w:t>
            </w:r>
          </w:hyperlink>
        </w:p>
        <w:p>
          <w:pPr>
            <w:pStyle w:val="Contents5"/>
            <w:tabs>
              <w:tab w:val="clear" w:pos="7892"/>
              <w:tab w:val="right" w:pos="9026" w:leader="dot"/>
            </w:tabs>
            <w:rPr/>
          </w:pPr>
          <w:hyperlink w:anchor="__RefHeading___Toc4119636_1067777946">
            <w:r>
              <w:rPr>
                <w:webHidden/>
                <w:rStyle w:val="IndexLink"/>
                <w:rtl w:val="true"/>
              </w:rPr>
              <w:t>الفصل الخامس</w:t>
            </w:r>
            <w:r>
              <w:rPr>
                <w:rStyle w:val="IndexLink"/>
                <w:rtl w:val="true"/>
              </w:rPr>
              <w:t xml:space="preserve">: </w:t>
            </w:r>
            <w:r>
              <w:rPr>
                <w:rStyle w:val="IndexLink"/>
                <w:rtl w:val="true"/>
              </w:rPr>
              <w:t>في غسل الأموات</w:t>
            </w:r>
            <w:r>
              <w:rPr>
                <w:rStyle w:val="IndexLink"/>
                <w:rtl w:val="true"/>
              </w:rPr>
              <w:tab/>
            </w:r>
            <w:r>
              <w:rPr>
                <w:rStyle w:val="IndexLink"/>
              </w:rPr>
              <w:t>168</w:t>
            </w:r>
          </w:hyperlink>
        </w:p>
        <w:p>
          <w:pPr>
            <w:pStyle w:val="Contents6"/>
            <w:tabs>
              <w:tab w:val="clear" w:pos="7609"/>
              <w:tab w:val="right" w:pos="9026" w:leader="dot"/>
            </w:tabs>
            <w:rPr/>
          </w:pPr>
          <w:hyperlink w:anchor="__RefHeading___Toc4119638_1067777946">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4119640_1067777946">
            <w:r>
              <w:rPr>
                <w:webHidden/>
                <w:rStyle w:val="IndexLink"/>
                <w:rtl w:val="true"/>
              </w:rPr>
              <w:t>المطلب الأوّل</w:t>
            </w:r>
            <w:r>
              <w:rPr>
                <w:rStyle w:val="IndexLink"/>
                <w:rtl w:val="true"/>
              </w:rPr>
              <w:t xml:space="preserve">: </w:t>
            </w:r>
            <w:r>
              <w:rPr>
                <w:rStyle w:val="IndexLink"/>
                <w:rtl w:val="true"/>
              </w:rPr>
              <w:t>في الاحتضار</w:t>
            </w:r>
            <w:r>
              <w:rPr>
                <w:rStyle w:val="IndexLink"/>
                <w:rtl w:val="true"/>
              </w:rPr>
              <w:tab/>
            </w:r>
            <w:r>
              <w:rPr>
                <w:rStyle w:val="IndexLink"/>
              </w:rPr>
              <w:t>168</w:t>
            </w:r>
          </w:hyperlink>
        </w:p>
        <w:p>
          <w:pPr>
            <w:pStyle w:val="Contents6"/>
            <w:tabs>
              <w:tab w:val="clear" w:pos="7609"/>
              <w:tab w:val="right" w:pos="9026" w:leader="dot"/>
            </w:tabs>
            <w:rPr/>
          </w:pPr>
          <w:hyperlink w:anchor="__RefHeading___Toc4119642_1067777946">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4119644_1067777946">
            <w:r>
              <w:rPr>
                <w:webHidden/>
                <w:rStyle w:val="IndexLink"/>
              </w:rPr>
              <w:t>288</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الإكثار من ذكر الموت، و الاستعداد له،</w:t>
            </w:r>
            <w:r>
              <w:rPr>
                <w:rStyle w:val="IndexLink"/>
                <w:rtl w:val="true"/>
              </w:rPr>
              <w:tab/>
            </w:r>
            <w:r>
              <w:rPr>
                <w:rStyle w:val="IndexLink"/>
              </w:rPr>
              <w:t>168</w:t>
            </w:r>
          </w:hyperlink>
        </w:p>
        <w:p>
          <w:pPr>
            <w:pStyle w:val="Contents6"/>
            <w:tabs>
              <w:tab w:val="clear" w:pos="7609"/>
              <w:tab w:val="right" w:pos="9026" w:leader="dot"/>
            </w:tabs>
            <w:rPr/>
          </w:pPr>
          <w:hyperlink w:anchor="__RefHeading___Toc4119646_1067777946">
            <w:r>
              <w:rPr>
                <w:webHidden/>
                <w:rStyle w:val="IndexLink"/>
              </w:rPr>
              <w:t>289</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في الاحتضار شيء واحد على الكفاية،</w:t>
            </w:r>
            <w:r>
              <w:rPr>
                <w:rStyle w:val="IndexLink"/>
                <w:rtl w:val="true"/>
              </w:rPr>
              <w:tab/>
            </w:r>
            <w:r>
              <w:rPr>
                <w:rStyle w:val="IndexLink"/>
              </w:rPr>
              <w:t>168</w:t>
            </w:r>
          </w:hyperlink>
        </w:p>
        <w:p>
          <w:pPr>
            <w:pStyle w:val="Contents6"/>
            <w:tabs>
              <w:tab w:val="clear" w:pos="7609"/>
              <w:tab w:val="right" w:pos="9026" w:leader="dot"/>
            </w:tabs>
            <w:rPr/>
          </w:pPr>
          <w:hyperlink w:anchor="__RefHeading___Toc4119648_1067777946">
            <w:r>
              <w:rPr>
                <w:webHidden/>
                <w:rStyle w:val="IndexLink"/>
              </w:rPr>
              <w:t>290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أنّ يلقن الشهادتين،</w:t>
            </w:r>
            <w:r>
              <w:rPr>
                <w:rStyle w:val="IndexLink"/>
                <w:rtl w:val="true"/>
              </w:rPr>
              <w:tab/>
            </w:r>
            <w:r>
              <w:rPr>
                <w:rStyle w:val="IndexLink"/>
              </w:rPr>
              <w:t>169</w:t>
            </w:r>
          </w:hyperlink>
        </w:p>
        <w:p>
          <w:pPr>
            <w:pStyle w:val="Contents6"/>
            <w:tabs>
              <w:tab w:val="clear" w:pos="7609"/>
              <w:tab w:val="right" w:pos="9026" w:leader="dot"/>
            </w:tabs>
            <w:rPr/>
          </w:pPr>
          <w:hyperlink w:anchor="__RefHeading___Toc4119650_1067777946">
            <w:r>
              <w:rPr>
                <w:webHidden/>
                <w:rStyle w:val="IndexLink"/>
              </w:rPr>
              <w:t>291</w:t>
            </w:r>
            <w:r>
              <w:rPr>
                <w:rStyle w:val="IndexLink"/>
                <w:rtl w:val="true"/>
              </w:rPr>
              <w:t xml:space="preserve">. </w:t>
            </w:r>
            <w:r>
              <w:rPr>
                <w:rStyle w:val="IndexLink"/>
                <w:rtl w:val="true"/>
              </w:rPr>
              <w:t>الرابع</w:t>
            </w:r>
            <w:r>
              <w:rPr>
                <w:rStyle w:val="IndexLink"/>
                <w:rtl w:val="true"/>
              </w:rPr>
              <w:t xml:space="preserve">: </w:t>
            </w:r>
            <w:r>
              <w:rPr>
                <w:rStyle w:val="IndexLink"/>
                <w:rtl w:val="true"/>
              </w:rPr>
              <w:t>يكره أن يحضره جنب، أو حائض،</w:t>
            </w:r>
            <w:r>
              <w:rPr>
                <w:rStyle w:val="IndexLink"/>
                <w:rtl w:val="true"/>
              </w:rPr>
              <w:tab/>
            </w:r>
            <w:r>
              <w:rPr>
                <w:rStyle w:val="IndexLink"/>
              </w:rPr>
              <w:t>169</w:t>
            </w:r>
          </w:hyperlink>
        </w:p>
        <w:p>
          <w:pPr>
            <w:pStyle w:val="Contents6"/>
            <w:tabs>
              <w:tab w:val="clear" w:pos="7609"/>
              <w:tab w:val="right" w:pos="9026" w:leader="dot"/>
            </w:tabs>
            <w:rPr/>
          </w:pPr>
          <w:hyperlink w:anchor="__RefHeading___Toc4119652_1067777946">
            <w:r>
              <w:rPr>
                <w:webHidden/>
                <w:rStyle w:val="IndexLink"/>
                <w:rtl w:val="true"/>
              </w:rPr>
              <w:t>المطلب الثاني</w:t>
            </w:r>
            <w:r>
              <w:rPr>
                <w:rStyle w:val="IndexLink"/>
                <w:rtl w:val="true"/>
              </w:rPr>
              <w:t xml:space="preserve">: </w:t>
            </w:r>
            <w:r>
              <w:rPr>
                <w:rStyle w:val="IndexLink"/>
                <w:rtl w:val="true"/>
              </w:rPr>
              <w:t>في التغسيل</w:t>
            </w:r>
            <w:r>
              <w:rPr>
                <w:rStyle w:val="IndexLink"/>
                <w:rtl w:val="true"/>
              </w:rPr>
              <w:tab/>
            </w:r>
            <w:r>
              <w:rPr>
                <w:rStyle w:val="IndexLink"/>
              </w:rPr>
              <w:t>169</w:t>
            </w:r>
          </w:hyperlink>
        </w:p>
        <w:p>
          <w:pPr>
            <w:pStyle w:val="Contents6"/>
            <w:tabs>
              <w:tab w:val="clear" w:pos="7609"/>
              <w:tab w:val="right" w:pos="9026" w:leader="dot"/>
            </w:tabs>
            <w:rPr/>
          </w:pPr>
          <w:hyperlink w:anchor="__RefHeading___Toc4119654_1067777946">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4119656_1067777946">
            <w:r>
              <w:rPr>
                <w:webHidden/>
                <w:rStyle w:val="IndexLink"/>
              </w:rPr>
              <w:t>292</w:t>
            </w:r>
            <w:r>
              <w:rPr>
                <w:rStyle w:val="IndexLink"/>
                <w:rtl w:val="true"/>
              </w:rPr>
              <w:t xml:space="preserve">. </w:t>
            </w:r>
            <w:r>
              <w:rPr>
                <w:rStyle w:val="IndexLink"/>
                <w:rtl w:val="true"/>
              </w:rPr>
              <w:t>الأوّل</w:t>
            </w:r>
            <w:r>
              <w:rPr>
                <w:rStyle w:val="IndexLink"/>
                <w:rtl w:val="true"/>
              </w:rPr>
              <w:t xml:space="preserve">: </w:t>
            </w:r>
            <w:r>
              <w:rPr>
                <w:rStyle w:val="IndexLink"/>
                <w:rtl w:val="true"/>
              </w:rPr>
              <w:t>التغسيل واجب على الكفاية،</w:t>
            </w:r>
            <w:r>
              <w:rPr>
                <w:rStyle w:val="IndexLink"/>
                <w:rtl w:val="true"/>
              </w:rPr>
              <w:tab/>
            </w:r>
            <w:r>
              <w:rPr>
                <w:rStyle w:val="IndexLink"/>
              </w:rPr>
              <w:t>169</w:t>
            </w:r>
          </w:hyperlink>
        </w:p>
        <w:p>
          <w:pPr>
            <w:pStyle w:val="Contents6"/>
            <w:tabs>
              <w:tab w:val="clear" w:pos="7609"/>
              <w:tab w:val="right" w:pos="9026" w:leader="dot"/>
            </w:tabs>
            <w:rPr/>
          </w:pPr>
          <w:hyperlink w:anchor="__RefHeading___Toc4119658_1067777946">
            <w:r>
              <w:rPr>
                <w:webHidden/>
                <w:rStyle w:val="IndexLink"/>
              </w:rPr>
              <w:t>293</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إزالة النجاسة عن بدنه أوّلا إن كانت،</w:t>
            </w:r>
            <w:r>
              <w:rPr>
                <w:rStyle w:val="IndexLink"/>
                <w:rtl w:val="true"/>
              </w:rPr>
              <w:tab/>
            </w:r>
            <w:r>
              <w:rPr>
                <w:rStyle w:val="IndexLink"/>
              </w:rPr>
              <w:t>169</w:t>
            </w:r>
          </w:hyperlink>
        </w:p>
        <w:p>
          <w:pPr>
            <w:pStyle w:val="Contents6"/>
            <w:tabs>
              <w:tab w:val="clear" w:pos="7609"/>
              <w:tab w:val="right" w:pos="9026" w:leader="dot"/>
            </w:tabs>
            <w:rPr/>
          </w:pPr>
          <w:hyperlink w:anchor="__RefHeading___Toc4119660_1067777946">
            <w:r>
              <w:rPr>
                <w:webHidden/>
                <w:rStyle w:val="IndexLink"/>
              </w:rPr>
              <w:t>294</w:t>
            </w:r>
            <w:r>
              <w:rPr>
                <w:rStyle w:val="IndexLink"/>
                <w:rtl w:val="true"/>
              </w:rPr>
              <w:t xml:space="preserve">. </w:t>
            </w:r>
            <w:r>
              <w:rPr>
                <w:rStyle w:val="IndexLink"/>
                <w:rtl w:val="true"/>
              </w:rPr>
              <w:t>الثالث</w:t>
            </w:r>
            <w:r>
              <w:rPr>
                <w:rStyle w:val="IndexLink"/>
                <w:rtl w:val="true"/>
              </w:rPr>
              <w:t xml:space="preserve">: </w:t>
            </w:r>
            <w:r>
              <w:rPr>
                <w:rStyle w:val="IndexLink"/>
                <w:rtl w:val="true"/>
              </w:rPr>
              <w:t>ينبغي أن يغسل رأسه برغوة السدر أوّلا،</w:t>
            </w:r>
            <w:r>
              <w:rPr>
                <w:rStyle w:val="IndexLink"/>
                <w:rtl w:val="true"/>
              </w:rPr>
              <w:tab/>
            </w:r>
            <w:r>
              <w:rPr>
                <w:rStyle w:val="IndexLink"/>
              </w:rPr>
              <w:t>170</w:t>
            </w:r>
          </w:hyperlink>
        </w:p>
        <w:p>
          <w:pPr>
            <w:pStyle w:val="Contents6"/>
            <w:tabs>
              <w:tab w:val="clear" w:pos="7609"/>
              <w:tab w:val="right" w:pos="9026" w:leader="dot"/>
            </w:tabs>
            <w:rPr/>
          </w:pPr>
          <w:hyperlink w:anchor="__RefHeading___Toc4119662_1067777946">
            <w:r>
              <w:rPr>
                <w:webHidden/>
                <w:rStyle w:val="IndexLink"/>
              </w:rPr>
              <w:t>295</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أن يغسل كل عضو منه ثلاث مرّات في كلّ غسلة،</w:t>
            </w:r>
            <w:r>
              <w:rPr>
                <w:rStyle w:val="IndexLink"/>
                <w:rtl w:val="true"/>
              </w:rPr>
              <w:tab/>
            </w:r>
            <w:r>
              <w:rPr>
                <w:rStyle w:val="IndexLink"/>
              </w:rPr>
              <w:t>170</w:t>
            </w:r>
          </w:hyperlink>
        </w:p>
        <w:p>
          <w:pPr>
            <w:pStyle w:val="Contents6"/>
            <w:tabs>
              <w:tab w:val="clear" w:pos="7609"/>
              <w:tab w:val="right" w:pos="9026" w:leader="dot"/>
            </w:tabs>
            <w:rPr/>
          </w:pPr>
          <w:hyperlink w:anchor="__RefHeading___Toc4119664_1067777946">
            <w:r>
              <w:rPr>
                <w:webHidden/>
                <w:rStyle w:val="IndexLink"/>
              </w:rPr>
              <w:t>296</w:t>
            </w:r>
            <w:r>
              <w:rPr>
                <w:rStyle w:val="IndexLink"/>
                <w:rtl w:val="true"/>
              </w:rPr>
              <w:t xml:space="preserve">. </w:t>
            </w:r>
            <w:r>
              <w:rPr>
                <w:rStyle w:val="IndexLink"/>
                <w:rtl w:val="true"/>
              </w:rPr>
              <w:t>الخامس</w:t>
            </w:r>
            <w:r>
              <w:rPr>
                <w:rStyle w:val="IndexLink"/>
                <w:rtl w:val="true"/>
              </w:rPr>
              <w:t xml:space="preserve">: </w:t>
            </w:r>
            <w:r>
              <w:rPr>
                <w:rStyle w:val="IndexLink"/>
                <w:rtl w:val="true"/>
              </w:rPr>
              <w:t>يكره أن يجعل الميّت بين رجليه، و أن يقعده،</w:t>
            </w:r>
            <w:r>
              <w:rPr>
                <w:rStyle w:val="IndexLink"/>
                <w:rtl w:val="true"/>
              </w:rPr>
              <w:tab/>
            </w:r>
            <w:r>
              <w:rPr>
                <w:rStyle w:val="IndexLink"/>
              </w:rPr>
              <w:t>170</w:t>
            </w:r>
          </w:hyperlink>
        </w:p>
        <w:p>
          <w:pPr>
            <w:pStyle w:val="Contents6"/>
            <w:tabs>
              <w:tab w:val="clear" w:pos="7609"/>
              <w:tab w:val="right" w:pos="9026" w:leader="dot"/>
            </w:tabs>
            <w:rPr/>
          </w:pPr>
          <w:hyperlink w:anchor="__RefHeading___Toc4119666_1067777946">
            <w:r>
              <w:rPr>
                <w:webHidden/>
                <w:rStyle w:val="IndexLink"/>
              </w:rPr>
              <w:t>297</w:t>
            </w:r>
            <w:r>
              <w:rPr>
                <w:rStyle w:val="IndexLink"/>
                <w:rtl w:val="true"/>
              </w:rPr>
              <w:t xml:space="preserve">. </w:t>
            </w:r>
            <w:r>
              <w:rPr>
                <w:rStyle w:val="IndexLink"/>
                <w:rtl w:val="true"/>
              </w:rPr>
              <w:t>السادس</w:t>
            </w:r>
            <w:r>
              <w:rPr>
                <w:rStyle w:val="IndexLink"/>
                <w:rtl w:val="true"/>
              </w:rPr>
              <w:t xml:space="preserve">: </w:t>
            </w:r>
            <w:r>
              <w:rPr>
                <w:rStyle w:val="IndexLink"/>
                <w:rtl w:val="true"/>
              </w:rPr>
              <w:t>وضوء الميّت مستحبّ‌</w:t>
            </w:r>
            <w:r>
              <w:rPr>
                <w:rStyle w:val="IndexLink"/>
                <w:rtl w:val="true"/>
              </w:rPr>
              <w:tab/>
            </w:r>
            <w:r>
              <w:rPr>
                <w:rStyle w:val="IndexLink"/>
              </w:rPr>
              <w:t>170</w:t>
            </w:r>
          </w:hyperlink>
        </w:p>
        <w:p>
          <w:pPr>
            <w:pStyle w:val="Contents6"/>
            <w:tabs>
              <w:tab w:val="clear" w:pos="7609"/>
              <w:tab w:val="right" w:pos="9026" w:leader="dot"/>
            </w:tabs>
            <w:rPr/>
          </w:pPr>
          <w:hyperlink w:anchor="__RefHeading___Toc4119668_1067777946">
            <w:r>
              <w:rPr>
                <w:webHidden/>
                <w:rStyle w:val="IndexLink"/>
              </w:rPr>
              <w:t>298</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الاقتصار على أقلّ من الغسلات المذكورة،</w:t>
            </w:r>
            <w:r>
              <w:rPr>
                <w:rStyle w:val="IndexLink"/>
                <w:rtl w:val="true"/>
              </w:rPr>
              <w:tab/>
            </w:r>
            <w:r>
              <w:rPr>
                <w:rStyle w:val="IndexLink"/>
              </w:rPr>
              <w:t>170</w:t>
            </w:r>
          </w:hyperlink>
        </w:p>
        <w:p>
          <w:pPr>
            <w:pStyle w:val="Contents6"/>
            <w:tabs>
              <w:tab w:val="clear" w:pos="7609"/>
              <w:tab w:val="right" w:pos="9026" w:leader="dot"/>
            </w:tabs>
            <w:rPr/>
          </w:pPr>
          <w:hyperlink w:anchor="__RefHeading___Toc4119670_1067777946">
            <w:r>
              <w:rPr>
                <w:webHidden/>
                <w:rStyle w:val="IndexLink"/>
              </w:rPr>
              <w:t>299</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خيف من تغسيله تناثر جلده</w:t>
            </w:r>
            <w:r>
              <w:rPr>
                <w:rStyle w:val="IndexLink"/>
                <w:rtl w:val="true"/>
              </w:rPr>
              <w:tab/>
            </w:r>
            <w:r>
              <w:rPr>
                <w:rStyle w:val="IndexLink"/>
              </w:rPr>
              <w:t>171</w:t>
            </w:r>
          </w:hyperlink>
        </w:p>
        <w:p>
          <w:pPr>
            <w:pStyle w:val="Contents6"/>
            <w:tabs>
              <w:tab w:val="clear" w:pos="7609"/>
              <w:tab w:val="right" w:pos="9026" w:leader="dot"/>
            </w:tabs>
            <w:rPr/>
          </w:pPr>
          <w:hyperlink w:anchor="__RefHeading___Toc4119672_1067777946">
            <w:r>
              <w:rPr>
                <w:webHidden/>
                <w:rStyle w:val="IndexLink"/>
              </w:rPr>
              <w:t>300</w:t>
            </w:r>
            <w:r>
              <w:rPr>
                <w:rStyle w:val="IndexLink"/>
                <w:rtl w:val="true"/>
              </w:rPr>
              <w:t xml:space="preserve">. </w:t>
            </w:r>
            <w:r>
              <w:rPr>
                <w:rStyle w:val="IndexLink"/>
                <w:rtl w:val="true"/>
              </w:rPr>
              <w:t>التاسع</w:t>
            </w:r>
            <w:r>
              <w:rPr>
                <w:rStyle w:val="IndexLink"/>
                <w:rtl w:val="true"/>
              </w:rPr>
              <w:t xml:space="preserve">: </w:t>
            </w:r>
            <w:r>
              <w:rPr>
                <w:rStyle w:val="IndexLink"/>
                <w:rtl w:val="true"/>
              </w:rPr>
              <w:t>أولى الناس بتغسيل الميت و باقي أحكامه أولاهم بالميراث،</w:t>
            </w:r>
            <w:r>
              <w:rPr>
                <w:rStyle w:val="IndexLink"/>
                <w:rtl w:val="true"/>
              </w:rPr>
              <w:tab/>
            </w:r>
            <w:r>
              <w:rPr>
                <w:rStyle w:val="IndexLink"/>
              </w:rPr>
              <w:t>171</w:t>
            </w:r>
          </w:hyperlink>
        </w:p>
        <w:p>
          <w:pPr>
            <w:pStyle w:val="Contents6"/>
            <w:tabs>
              <w:tab w:val="clear" w:pos="7609"/>
              <w:tab w:val="right" w:pos="9026" w:leader="dot"/>
            </w:tabs>
            <w:rPr/>
          </w:pPr>
          <w:hyperlink w:anchor="__RefHeading___Toc4119674_1067777946">
            <w:r>
              <w:rPr>
                <w:webHidden/>
                <w:rStyle w:val="IndexLink"/>
              </w:rPr>
              <w:t>301</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أن يتولّى التغسيل كافر إلاّ مع الضرورة،</w:t>
            </w:r>
            <w:r>
              <w:rPr>
                <w:rStyle w:val="IndexLink"/>
                <w:rtl w:val="true"/>
              </w:rPr>
              <w:tab/>
            </w:r>
            <w:r>
              <w:rPr>
                <w:rStyle w:val="IndexLink"/>
              </w:rPr>
              <w:t>171</w:t>
            </w:r>
          </w:hyperlink>
        </w:p>
        <w:p>
          <w:pPr>
            <w:pStyle w:val="Contents6"/>
            <w:tabs>
              <w:tab w:val="clear" w:pos="7609"/>
              <w:tab w:val="right" w:pos="9026" w:leader="dot"/>
            </w:tabs>
            <w:rPr/>
          </w:pPr>
          <w:hyperlink w:anchor="__RefHeading___Toc4119676_1067777946">
            <w:r>
              <w:rPr>
                <w:webHidden/>
                <w:rStyle w:val="IndexLink"/>
              </w:rPr>
              <w:t>302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كل مظهر للشهادتين يجوز تغسيله،</w:t>
            </w:r>
            <w:r>
              <w:rPr>
                <w:rStyle w:val="IndexLink"/>
                <w:rtl w:val="true"/>
              </w:rPr>
              <w:tab/>
            </w:r>
            <w:r>
              <w:rPr>
                <w:rStyle w:val="IndexLink"/>
              </w:rPr>
              <w:t>172</w:t>
            </w:r>
          </w:hyperlink>
        </w:p>
        <w:p>
          <w:pPr>
            <w:pStyle w:val="Contents6"/>
            <w:tabs>
              <w:tab w:val="clear" w:pos="7609"/>
              <w:tab w:val="right" w:pos="9026" w:leader="dot"/>
            </w:tabs>
            <w:rPr/>
          </w:pPr>
          <w:hyperlink w:anchor="__RefHeading___Toc4119678_1067777946">
            <w:r>
              <w:rPr>
                <w:webHidden/>
                <w:rStyle w:val="IndexLink"/>
              </w:rPr>
              <w:t>303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الشهيد بين يدي الإمام إذا مات في المعركة لا يغسل و لا يكفن،</w:t>
            </w:r>
            <w:r>
              <w:rPr>
                <w:rStyle w:val="IndexLink"/>
                <w:rtl w:val="true"/>
              </w:rPr>
              <w:tab/>
            </w:r>
            <w:r>
              <w:rPr>
                <w:rStyle w:val="IndexLink"/>
              </w:rPr>
              <w:t>172</w:t>
            </w:r>
          </w:hyperlink>
        </w:p>
        <w:p>
          <w:pPr>
            <w:pStyle w:val="Contents6"/>
            <w:tabs>
              <w:tab w:val="clear" w:pos="7609"/>
              <w:tab w:val="right" w:pos="9026" w:leader="dot"/>
            </w:tabs>
            <w:rPr/>
          </w:pPr>
          <w:hyperlink w:anchor="__RefHeading___Toc4119680_1067777946">
            <w:r>
              <w:rPr>
                <w:webHidden/>
                <w:rStyle w:val="IndexLink"/>
              </w:rPr>
              <w:t>304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من وجب عليه القتل كالمرجوم و المحدود،</w:t>
            </w:r>
            <w:r>
              <w:rPr>
                <w:rStyle w:val="IndexLink"/>
                <w:rtl w:val="true"/>
              </w:rPr>
              <w:tab/>
            </w:r>
            <w:r>
              <w:rPr>
                <w:rStyle w:val="IndexLink"/>
              </w:rPr>
              <w:t>172</w:t>
            </w:r>
          </w:hyperlink>
        </w:p>
        <w:p>
          <w:pPr>
            <w:pStyle w:val="Contents6"/>
            <w:tabs>
              <w:tab w:val="clear" w:pos="7609"/>
              <w:tab w:val="right" w:pos="9026" w:leader="dot"/>
            </w:tabs>
            <w:rPr/>
          </w:pPr>
          <w:hyperlink w:anchor="__RefHeading___Toc4119682_1067777946">
            <w:r>
              <w:rPr>
                <w:webHidden/>
                <w:rStyle w:val="IndexLink"/>
              </w:rPr>
              <w:t>305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الشهيد الجنب كالطاهر لا يغسل أيضا،</w:t>
            </w:r>
            <w:r>
              <w:rPr>
                <w:rStyle w:val="IndexLink"/>
                <w:rtl w:val="true"/>
              </w:rPr>
              <w:tab/>
            </w:r>
            <w:r>
              <w:rPr>
                <w:rStyle w:val="IndexLink"/>
              </w:rPr>
              <w:t>172</w:t>
            </w:r>
          </w:hyperlink>
        </w:p>
        <w:p>
          <w:pPr>
            <w:pStyle w:val="Contents6"/>
            <w:tabs>
              <w:tab w:val="clear" w:pos="7609"/>
              <w:tab w:val="right" w:pos="9026" w:leader="dot"/>
            </w:tabs>
            <w:rPr/>
          </w:pPr>
          <w:hyperlink w:anchor="__RefHeading___Toc4119684_1067777946">
            <w:r>
              <w:rPr>
                <w:webHidden/>
                <w:rStyle w:val="IndexLink"/>
              </w:rPr>
              <w:t>306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الصبيّ و البالغ متساويان في الشهادة،</w:t>
            </w:r>
            <w:r>
              <w:rPr>
                <w:rStyle w:val="IndexLink"/>
                <w:rtl w:val="true"/>
              </w:rPr>
              <w:tab/>
            </w:r>
            <w:r>
              <w:rPr>
                <w:rStyle w:val="IndexLink"/>
              </w:rPr>
              <w:t>172</w:t>
            </w:r>
          </w:hyperlink>
        </w:p>
        <w:p>
          <w:pPr>
            <w:pStyle w:val="Contents6"/>
            <w:tabs>
              <w:tab w:val="clear" w:pos="7609"/>
              <w:tab w:val="right" w:pos="9026" w:leader="dot"/>
            </w:tabs>
            <w:rPr/>
          </w:pPr>
          <w:hyperlink w:anchor="__RefHeading___Toc4119686_1067777946">
            <w:r>
              <w:rPr>
                <w:webHidden/>
                <w:rStyle w:val="IndexLink"/>
              </w:rPr>
              <w:t>307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إذا جرح في المعركة، و مات قبل انقضاء الحرب و نقله،</w:t>
            </w:r>
            <w:r>
              <w:rPr>
                <w:rStyle w:val="IndexLink"/>
                <w:rtl w:val="true"/>
              </w:rPr>
              <w:tab/>
            </w:r>
            <w:r>
              <w:rPr>
                <w:rStyle w:val="IndexLink"/>
              </w:rPr>
              <w:t>172</w:t>
            </w:r>
          </w:hyperlink>
        </w:p>
        <w:p>
          <w:pPr>
            <w:pStyle w:val="Contents6"/>
            <w:tabs>
              <w:tab w:val="clear" w:pos="7609"/>
              <w:tab w:val="right" w:pos="9026" w:leader="dot"/>
            </w:tabs>
            <w:rPr/>
          </w:pPr>
          <w:hyperlink w:anchor="__RefHeading___Toc4119688_1067777946">
            <w:r>
              <w:rPr>
                <w:webHidden/>
                <w:rStyle w:val="IndexLink"/>
              </w:rPr>
              <w:t>308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وجد في المعركة ميّتا و ليس به أثر،</w:t>
            </w:r>
            <w:r>
              <w:rPr>
                <w:rStyle w:val="IndexLink"/>
                <w:rtl w:val="true"/>
              </w:rPr>
              <w:tab/>
            </w:r>
            <w:r>
              <w:rPr>
                <w:rStyle w:val="IndexLink"/>
              </w:rPr>
              <w:t>172</w:t>
            </w:r>
          </w:hyperlink>
        </w:p>
        <w:p>
          <w:pPr>
            <w:pStyle w:val="Contents6"/>
            <w:tabs>
              <w:tab w:val="clear" w:pos="7609"/>
              <w:tab w:val="right" w:pos="9026" w:leader="dot"/>
            </w:tabs>
            <w:rPr/>
          </w:pPr>
          <w:hyperlink w:anchor="__RefHeading___Toc4119690_1067777946">
            <w:r>
              <w:rPr>
                <w:webHidden/>
                <w:rStyle w:val="IndexLink"/>
              </w:rPr>
              <w:t>309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كلّ قتيل سوى من قتل بين يدي الإمام يجب تغسيله و تكفينه،</w:t>
            </w:r>
            <w:r>
              <w:rPr>
                <w:rStyle w:val="IndexLink"/>
                <w:rtl w:val="true"/>
              </w:rPr>
              <w:tab/>
            </w:r>
            <w:r>
              <w:rPr>
                <w:rStyle w:val="IndexLink"/>
              </w:rPr>
              <w:t>173</w:t>
            </w:r>
          </w:hyperlink>
        </w:p>
        <w:p>
          <w:pPr>
            <w:pStyle w:val="Contents6"/>
            <w:tabs>
              <w:tab w:val="clear" w:pos="7609"/>
              <w:tab w:val="right" w:pos="9026" w:leader="dot"/>
            </w:tabs>
            <w:rPr/>
          </w:pPr>
          <w:hyperlink w:anchor="__RefHeading___Toc4119692_1067777946">
            <w:r>
              <w:rPr>
                <w:webHidden/>
                <w:rStyle w:val="IndexLink"/>
              </w:rPr>
              <w:t>310</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فرق بين أن يقتل بسيف أو غيره،</w:t>
            </w:r>
            <w:r>
              <w:rPr>
                <w:rStyle w:val="IndexLink"/>
                <w:rtl w:val="true"/>
              </w:rPr>
              <w:tab/>
            </w:r>
            <w:r>
              <w:rPr>
                <w:rStyle w:val="IndexLink"/>
              </w:rPr>
              <w:t>173</w:t>
            </w:r>
          </w:hyperlink>
        </w:p>
        <w:p>
          <w:pPr>
            <w:pStyle w:val="Contents6"/>
            <w:tabs>
              <w:tab w:val="clear" w:pos="7609"/>
              <w:tab w:val="right" w:pos="9026" w:leader="dot"/>
            </w:tabs>
            <w:rPr/>
          </w:pPr>
          <w:hyperlink w:anchor="__RefHeading___Toc4119694_1067777946">
            <w:r>
              <w:rPr>
                <w:webHidden/>
                <w:rStyle w:val="IndexLink"/>
              </w:rPr>
              <w:t>311</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وجد بعض الميّت،</w:t>
            </w:r>
            <w:r>
              <w:rPr>
                <w:rStyle w:val="IndexLink"/>
                <w:rtl w:val="true"/>
              </w:rPr>
              <w:tab/>
            </w:r>
            <w:r>
              <w:rPr>
                <w:rStyle w:val="IndexLink"/>
              </w:rPr>
              <w:t>173</w:t>
            </w:r>
          </w:hyperlink>
        </w:p>
        <w:p>
          <w:pPr>
            <w:pStyle w:val="Contents6"/>
            <w:tabs>
              <w:tab w:val="clear" w:pos="7609"/>
              <w:tab w:val="right" w:pos="9026" w:leader="dot"/>
            </w:tabs>
            <w:rPr/>
          </w:pPr>
          <w:hyperlink w:anchor="__RefHeading___Toc4119696_1067777946">
            <w:r>
              <w:rPr>
                <w:webHidden/>
                <w:rStyle w:val="IndexLink"/>
              </w:rPr>
              <w:t>312</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إذا اجتمع ميّتان أو أكثر،</w:t>
            </w:r>
            <w:r>
              <w:rPr>
                <w:rStyle w:val="IndexLink"/>
                <w:rtl w:val="true"/>
              </w:rPr>
              <w:tab/>
            </w:r>
            <w:r>
              <w:rPr>
                <w:rStyle w:val="IndexLink"/>
              </w:rPr>
              <w:t>173</w:t>
            </w:r>
          </w:hyperlink>
        </w:p>
        <w:p>
          <w:pPr>
            <w:pStyle w:val="Contents6"/>
            <w:tabs>
              <w:tab w:val="clear" w:pos="7609"/>
              <w:tab w:val="right" w:pos="9026" w:leader="dot"/>
            </w:tabs>
            <w:rPr/>
          </w:pPr>
          <w:hyperlink w:anchor="__RefHeading___Toc4119698_1067777946">
            <w:r>
              <w:rPr>
                <w:webHidden/>
                <w:rStyle w:val="IndexLink"/>
              </w:rPr>
              <w:t>313</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خرج من الميّت نجاسة بعد تغسيله،</w:t>
            </w:r>
            <w:r>
              <w:rPr>
                <w:rStyle w:val="IndexLink"/>
                <w:rtl w:val="true"/>
              </w:rPr>
              <w:tab/>
            </w:r>
            <w:r>
              <w:rPr>
                <w:rStyle w:val="IndexLink"/>
              </w:rPr>
              <w:t>173</w:t>
            </w:r>
          </w:hyperlink>
        </w:p>
        <w:p>
          <w:pPr>
            <w:pStyle w:val="Contents6"/>
            <w:tabs>
              <w:tab w:val="clear" w:pos="7609"/>
              <w:tab w:val="right" w:pos="9026" w:leader="dot"/>
            </w:tabs>
            <w:rPr/>
          </w:pPr>
          <w:hyperlink w:anchor="__RefHeading___Toc4119700_1067777946">
            <w:r>
              <w:rPr>
                <w:webHidden/>
                <w:rStyle w:val="IndexLink"/>
              </w:rPr>
              <w:t>314</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الحائض و الجنب يغسلان كالطاهر</w:t>
            </w:r>
            <w:r>
              <w:rPr>
                <w:rStyle w:val="IndexLink"/>
                <w:rtl w:val="true"/>
              </w:rPr>
              <w:t>.</w:t>
              <w:tab/>
            </w:r>
            <w:r>
              <w:rPr>
                <w:rStyle w:val="IndexLink"/>
              </w:rPr>
              <w:t>173</w:t>
            </w:r>
          </w:hyperlink>
        </w:p>
        <w:p>
          <w:pPr>
            <w:pStyle w:val="Contents6"/>
            <w:tabs>
              <w:tab w:val="clear" w:pos="7609"/>
              <w:tab w:val="right" w:pos="9026" w:leader="dot"/>
            </w:tabs>
            <w:rPr/>
          </w:pPr>
          <w:hyperlink w:anchor="__RefHeading___Toc4119702_1067777946">
            <w:r>
              <w:rPr>
                <w:webHidden/>
                <w:rStyle w:val="IndexLink"/>
              </w:rPr>
              <w:t>315</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يجب النية في تغسيل الميّت، لا التسمية</w:t>
            </w:r>
            <w:r>
              <w:rPr>
                <w:rStyle w:val="IndexLink"/>
                <w:rtl w:val="true"/>
              </w:rPr>
              <w:t>.</w:t>
              <w:tab/>
            </w:r>
            <w:r>
              <w:rPr>
                <w:rStyle w:val="IndexLink"/>
              </w:rPr>
              <w:t>173</w:t>
            </w:r>
          </w:hyperlink>
        </w:p>
        <w:p>
          <w:pPr>
            <w:pStyle w:val="Contents6"/>
            <w:tabs>
              <w:tab w:val="clear" w:pos="7609"/>
              <w:tab w:val="right" w:pos="9026" w:leader="dot"/>
            </w:tabs>
            <w:rPr/>
          </w:pPr>
          <w:hyperlink w:anchor="__RefHeading___Toc4119704_1067777946">
            <w:r>
              <w:rPr>
                <w:webHidden/>
                <w:rStyle w:val="IndexLink"/>
              </w:rPr>
              <w:t>316</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المقتول يغسل دمه، ثم يصبّ عليه الماء،</w:t>
            </w:r>
            <w:r>
              <w:rPr>
                <w:rStyle w:val="IndexLink"/>
                <w:rtl w:val="true"/>
              </w:rPr>
              <w:tab/>
            </w:r>
            <w:r>
              <w:rPr>
                <w:rStyle w:val="IndexLink"/>
              </w:rPr>
              <w:t>174</w:t>
            </w:r>
          </w:hyperlink>
        </w:p>
        <w:p>
          <w:pPr>
            <w:pStyle w:val="Contents6"/>
            <w:tabs>
              <w:tab w:val="clear" w:pos="7609"/>
              <w:tab w:val="right" w:pos="9026" w:leader="dot"/>
            </w:tabs>
            <w:rPr/>
          </w:pPr>
          <w:hyperlink w:anchor="__RefHeading___Toc4119706_1067777946">
            <w:r>
              <w:rPr>
                <w:webHidden/>
                <w:rStyle w:val="IndexLink"/>
                <w:rtl w:val="true"/>
              </w:rPr>
              <w:t>المطلب الثالث</w:t>
            </w:r>
            <w:r>
              <w:rPr>
                <w:rStyle w:val="IndexLink"/>
                <w:rtl w:val="true"/>
              </w:rPr>
              <w:t xml:space="preserve">: </w:t>
            </w:r>
            <w:r>
              <w:rPr>
                <w:rStyle w:val="IndexLink"/>
                <w:rtl w:val="true"/>
              </w:rPr>
              <w:t>في التكفين</w:t>
            </w:r>
            <w:r>
              <w:rPr>
                <w:rStyle w:val="IndexLink"/>
                <w:rtl w:val="true"/>
              </w:rPr>
              <w:tab/>
            </w:r>
            <w:r>
              <w:rPr>
                <w:rStyle w:val="IndexLink"/>
              </w:rPr>
              <w:t>174</w:t>
            </w:r>
          </w:hyperlink>
        </w:p>
        <w:p>
          <w:pPr>
            <w:pStyle w:val="Contents6"/>
            <w:tabs>
              <w:tab w:val="clear" w:pos="7609"/>
              <w:tab w:val="right" w:pos="9026" w:leader="dot"/>
            </w:tabs>
            <w:rPr/>
          </w:pPr>
          <w:hyperlink w:anchor="__RefHeading___Toc4119708_1067777946">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4119710_1067777946">
            <w:r>
              <w:rPr>
                <w:webHidden/>
                <w:rStyle w:val="IndexLink"/>
              </w:rPr>
              <w:t>317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التكفين فرض على الكفاية،</w:t>
            </w:r>
            <w:r>
              <w:rPr>
                <w:rStyle w:val="IndexLink"/>
                <w:rtl w:val="true"/>
              </w:rPr>
              <w:tab/>
            </w:r>
            <w:r>
              <w:rPr>
                <w:rStyle w:val="IndexLink"/>
              </w:rPr>
              <w:t>174</w:t>
            </w:r>
          </w:hyperlink>
        </w:p>
        <w:p>
          <w:pPr>
            <w:pStyle w:val="Contents6"/>
            <w:tabs>
              <w:tab w:val="clear" w:pos="7609"/>
              <w:tab w:val="right" w:pos="9026" w:leader="dot"/>
            </w:tabs>
            <w:rPr/>
          </w:pPr>
          <w:hyperlink w:anchor="__RefHeading___Toc4119712_1067777946">
            <w:r>
              <w:rPr>
                <w:webHidden/>
                <w:rStyle w:val="IndexLink"/>
              </w:rPr>
              <w:t>318</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يجزي عند الضرورة واحد</w:t>
            </w:r>
            <w:r>
              <w:rPr>
                <w:rStyle w:val="IndexLink"/>
                <w:rtl w:val="true"/>
              </w:rPr>
              <w:t>.</w:t>
              <w:tab/>
            </w:r>
            <w:r>
              <w:rPr>
                <w:rStyle w:val="IndexLink"/>
              </w:rPr>
              <w:t>174</w:t>
            </w:r>
          </w:hyperlink>
        </w:p>
        <w:p>
          <w:pPr>
            <w:pStyle w:val="Contents6"/>
            <w:tabs>
              <w:tab w:val="clear" w:pos="7609"/>
              <w:tab w:val="right" w:pos="9026" w:leader="dot"/>
            </w:tabs>
            <w:rPr/>
          </w:pPr>
          <w:hyperlink w:anchor="__RefHeading___Toc4119714_1067777946">
            <w:r>
              <w:rPr>
                <w:webHidden/>
                <w:rStyle w:val="IndexLink"/>
              </w:rPr>
              <w:t>319</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أن يزاد للرجل حبرة عبريّة غير مطرزة بالذهب،</w:t>
            </w:r>
            <w:r>
              <w:rPr>
                <w:rStyle w:val="IndexLink"/>
                <w:rtl w:val="true"/>
              </w:rPr>
              <w:tab/>
            </w:r>
            <w:r>
              <w:rPr>
                <w:rStyle w:val="IndexLink"/>
              </w:rPr>
              <w:t>174</w:t>
            </w:r>
          </w:hyperlink>
        </w:p>
        <w:p>
          <w:pPr>
            <w:pStyle w:val="Contents6"/>
            <w:tabs>
              <w:tab w:val="clear" w:pos="7609"/>
              <w:tab w:val="right" w:pos="9026" w:leader="dot"/>
            </w:tabs>
            <w:rPr/>
          </w:pPr>
          <w:hyperlink w:anchor="__RefHeading___Toc4119716_1067777946">
            <w:r>
              <w:rPr>
                <w:webHidden/>
                <w:rStyle w:val="IndexLink"/>
              </w:rPr>
              <w:t>320</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العمامة للرجل، و القناع للمرأة</w:t>
            </w:r>
            <w:r>
              <w:rPr>
                <w:rStyle w:val="IndexLink"/>
                <w:rtl w:val="true"/>
              </w:rPr>
              <w:t>.</w:t>
              <w:tab/>
            </w:r>
            <w:r>
              <w:rPr>
                <w:rStyle w:val="IndexLink"/>
              </w:rPr>
              <w:t>174</w:t>
            </w:r>
          </w:hyperlink>
        </w:p>
        <w:p>
          <w:pPr>
            <w:pStyle w:val="Contents6"/>
            <w:tabs>
              <w:tab w:val="clear" w:pos="7609"/>
              <w:tab w:val="right" w:pos="9026" w:leader="dot"/>
            </w:tabs>
            <w:rPr/>
          </w:pPr>
          <w:hyperlink w:anchor="__RefHeading___Toc4119718_1067777946">
            <w:r>
              <w:rPr>
                <w:webHidden/>
                <w:rStyle w:val="IndexLink"/>
              </w:rPr>
              <w:t>321</w:t>
            </w:r>
            <w:r>
              <w:rPr>
                <w:rStyle w:val="IndexLink"/>
                <w:rtl w:val="true"/>
              </w:rPr>
              <w:t xml:space="preserve">. </w:t>
            </w:r>
            <w:r>
              <w:rPr>
                <w:rStyle w:val="IndexLink"/>
                <w:rtl w:val="true"/>
              </w:rPr>
              <w:t>الخامس</w:t>
            </w:r>
            <w:r>
              <w:rPr>
                <w:rStyle w:val="IndexLink"/>
                <w:rtl w:val="true"/>
              </w:rPr>
              <w:t xml:space="preserve">: </w:t>
            </w:r>
            <w:r>
              <w:rPr>
                <w:rStyle w:val="IndexLink"/>
                <w:rtl w:val="true"/>
              </w:rPr>
              <w:t>يحرم التكفين في الحرير،</w:t>
            </w:r>
            <w:r>
              <w:rPr>
                <w:rStyle w:val="IndexLink"/>
                <w:rtl w:val="true"/>
              </w:rPr>
              <w:tab/>
            </w:r>
            <w:r>
              <w:rPr>
                <w:rStyle w:val="IndexLink"/>
              </w:rPr>
              <w:t>174</w:t>
            </w:r>
          </w:hyperlink>
        </w:p>
        <w:p>
          <w:pPr>
            <w:pStyle w:val="Contents6"/>
            <w:tabs>
              <w:tab w:val="clear" w:pos="7609"/>
              <w:tab w:val="right" w:pos="9026" w:leader="dot"/>
            </w:tabs>
            <w:rPr/>
          </w:pPr>
          <w:hyperlink w:anchor="__RefHeading___Toc4119720_1067777946">
            <w:r>
              <w:rPr>
                <w:webHidden/>
                <w:rStyle w:val="IndexLink"/>
              </w:rPr>
              <w:t>322</w:t>
            </w:r>
            <w:r>
              <w:rPr>
                <w:rStyle w:val="IndexLink"/>
                <w:rtl w:val="true"/>
              </w:rPr>
              <w:t xml:space="preserve">. </w:t>
            </w:r>
            <w:r>
              <w:rPr>
                <w:rStyle w:val="IndexLink"/>
                <w:rtl w:val="true"/>
              </w:rPr>
              <w:t>السادس</w:t>
            </w:r>
            <w:r>
              <w:rPr>
                <w:rStyle w:val="IndexLink"/>
                <w:rtl w:val="true"/>
              </w:rPr>
              <w:t xml:space="preserve">: </w:t>
            </w:r>
            <w:r>
              <w:rPr>
                <w:rStyle w:val="IndexLink"/>
                <w:rtl w:val="true"/>
              </w:rPr>
              <w:t>يكره الاكمام المبتدأة للأكفان</w:t>
            </w:r>
            <w:r>
              <w:rPr>
                <w:rStyle w:val="IndexLink"/>
                <w:rtl w:val="true"/>
              </w:rPr>
              <w:t>.</w:t>
              <w:tab/>
            </w:r>
            <w:r>
              <w:rPr>
                <w:rStyle w:val="IndexLink"/>
              </w:rPr>
              <w:t>174</w:t>
            </w:r>
          </w:hyperlink>
        </w:p>
        <w:p>
          <w:pPr>
            <w:pStyle w:val="Contents6"/>
            <w:tabs>
              <w:tab w:val="clear" w:pos="7609"/>
              <w:tab w:val="right" w:pos="9026" w:leader="dot"/>
            </w:tabs>
            <w:rPr/>
          </w:pPr>
          <w:hyperlink w:anchor="__RefHeading___Toc4119722_1067777946">
            <w:r>
              <w:rPr>
                <w:webHidden/>
                <w:rStyle w:val="IndexLink"/>
              </w:rPr>
              <w:t>323</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التكفين بالقطن المحض</w:t>
            </w:r>
            <w:r>
              <w:rPr>
                <w:rStyle w:val="IndexLink"/>
                <w:rtl w:val="true"/>
              </w:rPr>
              <w:t>.</w:t>
              <w:tab/>
            </w:r>
            <w:r>
              <w:rPr>
                <w:rStyle w:val="IndexLink"/>
              </w:rPr>
              <w:t>175</w:t>
            </w:r>
          </w:hyperlink>
        </w:p>
        <w:p>
          <w:pPr>
            <w:pStyle w:val="Contents6"/>
            <w:tabs>
              <w:tab w:val="clear" w:pos="7609"/>
              <w:tab w:val="right" w:pos="9026" w:leader="dot"/>
            </w:tabs>
            <w:rPr/>
          </w:pPr>
          <w:hyperlink w:anchor="__RefHeading___Toc4119724_1067777946">
            <w:r>
              <w:rPr>
                <w:webHidden/>
                <w:rStyle w:val="IndexLink"/>
              </w:rPr>
              <w:t>324</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جمع الكفن، فرش الحبرة على موضع طاهر،</w:t>
            </w:r>
            <w:r>
              <w:rPr>
                <w:rStyle w:val="IndexLink"/>
                <w:rtl w:val="true"/>
              </w:rPr>
              <w:tab/>
            </w:r>
            <w:r>
              <w:rPr>
                <w:rStyle w:val="IndexLink"/>
              </w:rPr>
              <w:t>175</w:t>
            </w:r>
          </w:hyperlink>
        </w:p>
        <w:p>
          <w:pPr>
            <w:pStyle w:val="Contents6"/>
            <w:tabs>
              <w:tab w:val="clear" w:pos="7609"/>
              <w:tab w:val="right" w:pos="9026" w:leader="dot"/>
            </w:tabs>
            <w:rPr/>
          </w:pPr>
          <w:hyperlink w:anchor="__RefHeading___Toc4119726_1067777946">
            <w:r>
              <w:rPr>
                <w:webHidden/>
                <w:rStyle w:val="IndexLink"/>
              </w:rPr>
              <w:t>325</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أن يكتب على الحبرة و القميص و الإزار و العمامة اسمه،</w:t>
            </w:r>
            <w:r>
              <w:rPr>
                <w:rStyle w:val="IndexLink"/>
                <w:rtl w:val="true"/>
              </w:rPr>
              <w:tab/>
            </w:r>
            <w:r>
              <w:rPr>
                <w:rStyle w:val="IndexLink"/>
              </w:rPr>
              <w:t>175</w:t>
            </w:r>
          </w:hyperlink>
        </w:p>
        <w:p>
          <w:pPr>
            <w:pStyle w:val="Contents6"/>
            <w:tabs>
              <w:tab w:val="clear" w:pos="7609"/>
              <w:tab w:val="right" w:pos="9026" w:leader="dot"/>
            </w:tabs>
            <w:rPr/>
          </w:pPr>
          <w:hyperlink w:anchor="__RefHeading___Toc4119728_1067777946">
            <w:r>
              <w:rPr>
                <w:webHidden/>
                <w:rStyle w:val="IndexLink"/>
              </w:rPr>
              <w:t>326</w:t>
            </w:r>
            <w:r>
              <w:rPr>
                <w:rStyle w:val="IndexLink"/>
                <w:rtl w:val="true"/>
              </w:rPr>
              <w:t xml:space="preserve">. </w:t>
            </w:r>
            <w:r>
              <w:rPr>
                <w:rStyle w:val="IndexLink"/>
                <w:rtl w:val="true"/>
              </w:rPr>
              <w:t>العاشر</w:t>
            </w:r>
            <w:r>
              <w:rPr>
                <w:rStyle w:val="IndexLink"/>
                <w:rtl w:val="true"/>
              </w:rPr>
              <w:t xml:space="preserve">: </w:t>
            </w:r>
            <w:r>
              <w:rPr>
                <w:rStyle w:val="IndexLink"/>
                <w:rtl w:val="true"/>
              </w:rPr>
              <w:t>يكره أن يقطع الكفن بالحديد،</w:t>
            </w:r>
            <w:r>
              <w:rPr>
                <w:rStyle w:val="IndexLink"/>
                <w:rtl w:val="true"/>
              </w:rPr>
              <w:tab/>
            </w:r>
            <w:r>
              <w:rPr>
                <w:rStyle w:val="IndexLink"/>
              </w:rPr>
              <w:t>175</w:t>
            </w:r>
          </w:hyperlink>
        </w:p>
        <w:p>
          <w:pPr>
            <w:pStyle w:val="Contents6"/>
            <w:tabs>
              <w:tab w:val="clear" w:pos="7609"/>
              <w:tab w:val="right" w:pos="9026" w:leader="dot"/>
            </w:tabs>
            <w:rPr/>
          </w:pPr>
          <w:hyperlink w:anchor="__RefHeading___Toc4119730_1067777946">
            <w:r>
              <w:rPr>
                <w:webHidden/>
                <w:rStyle w:val="IndexLink"/>
              </w:rPr>
              <w:t>327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ينبغي أن يخاط الكفن بخيوط منه</w:t>
            </w:r>
            <w:r>
              <w:rPr>
                <w:rStyle w:val="IndexLink"/>
                <w:rtl w:val="true"/>
              </w:rPr>
              <w:t>.</w:t>
              <w:tab/>
            </w:r>
            <w:r>
              <w:rPr>
                <w:rStyle w:val="IndexLink"/>
              </w:rPr>
              <w:t>175</w:t>
            </w:r>
          </w:hyperlink>
        </w:p>
        <w:p>
          <w:pPr>
            <w:pStyle w:val="Contents6"/>
            <w:tabs>
              <w:tab w:val="clear" w:pos="7609"/>
              <w:tab w:val="right" w:pos="9026" w:leader="dot"/>
            </w:tabs>
            <w:rPr/>
          </w:pPr>
          <w:hyperlink w:anchor="__RefHeading___Toc4119732_1067777946">
            <w:r>
              <w:rPr>
                <w:webHidden/>
                <w:rStyle w:val="IndexLink"/>
              </w:rPr>
              <w:t>328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أن يستعدّ جريدتان خضراوان من النخل قدر عظم الذراع،</w:t>
            </w:r>
            <w:r>
              <w:rPr>
                <w:rStyle w:val="IndexLink"/>
                <w:rtl w:val="true"/>
              </w:rPr>
              <w:tab/>
            </w:r>
            <w:r>
              <w:rPr>
                <w:rStyle w:val="IndexLink"/>
              </w:rPr>
              <w:t>175</w:t>
            </w:r>
          </w:hyperlink>
        </w:p>
        <w:p>
          <w:pPr>
            <w:pStyle w:val="Contents6"/>
            <w:tabs>
              <w:tab w:val="clear" w:pos="7609"/>
              <w:tab w:val="right" w:pos="9026" w:leader="dot"/>
            </w:tabs>
            <w:rPr/>
          </w:pPr>
          <w:hyperlink w:anchor="__RefHeading___Toc4119734_1067777946">
            <w:r>
              <w:rPr>
                <w:webHidden/>
                <w:rStyle w:val="IndexLink"/>
              </w:rPr>
              <w:t>329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جمع الغاسل الكفن و فعل ما ذكرناه،</w:t>
            </w:r>
            <w:r>
              <w:rPr>
                <w:rStyle w:val="IndexLink"/>
                <w:rtl w:val="true"/>
              </w:rPr>
              <w:tab/>
            </w:r>
            <w:r>
              <w:rPr>
                <w:rStyle w:val="IndexLink"/>
              </w:rPr>
              <w:t>175</w:t>
            </w:r>
          </w:hyperlink>
        </w:p>
        <w:p>
          <w:pPr>
            <w:pStyle w:val="Contents6"/>
            <w:tabs>
              <w:tab w:val="clear" w:pos="7609"/>
              <w:tab w:val="right" w:pos="9026" w:leader="dot"/>
            </w:tabs>
            <w:rPr/>
          </w:pPr>
          <w:hyperlink w:anchor="__RefHeading___Toc4119736_1067777946">
            <w:r>
              <w:rPr>
                <w:webHidden/>
                <w:rStyle w:val="IndexLink"/>
              </w:rPr>
              <w:t>330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يكره أن يجعل في سمعه و بصره و فيه شيء من الكافور،</w:t>
            </w:r>
            <w:r>
              <w:rPr>
                <w:rStyle w:val="IndexLink"/>
                <w:rtl w:val="true"/>
              </w:rPr>
              <w:tab/>
            </w:r>
            <w:r>
              <w:rPr>
                <w:rStyle w:val="IndexLink"/>
              </w:rPr>
              <w:t>176</w:t>
            </w:r>
          </w:hyperlink>
        </w:p>
        <w:p>
          <w:pPr>
            <w:pStyle w:val="Contents6"/>
            <w:tabs>
              <w:tab w:val="clear" w:pos="7609"/>
              <w:tab w:val="right" w:pos="9026" w:leader="dot"/>
            </w:tabs>
            <w:rPr/>
          </w:pPr>
          <w:hyperlink w:anchor="__RefHeading___Toc4119738_1067777946">
            <w:r>
              <w:rPr>
                <w:webHidden/>
                <w:rStyle w:val="IndexLink"/>
              </w:rPr>
              <w:t>331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لا يجوز أن يقرب الميّت شيئا من الطّيب</w:t>
            </w:r>
            <w:r>
              <w:rPr>
                <w:rStyle w:val="IndexLink"/>
                <w:rtl w:val="true"/>
              </w:rPr>
              <w:tab/>
            </w:r>
            <w:r>
              <w:rPr>
                <w:rStyle w:val="IndexLink"/>
              </w:rPr>
              <w:t>176</w:t>
            </w:r>
          </w:hyperlink>
        </w:p>
        <w:p>
          <w:pPr>
            <w:pStyle w:val="Contents6"/>
            <w:tabs>
              <w:tab w:val="clear" w:pos="7609"/>
              <w:tab w:val="right" w:pos="9026" w:leader="dot"/>
            </w:tabs>
            <w:rPr/>
          </w:pPr>
          <w:hyperlink w:anchor="__RefHeading___Toc4119740_1067777946">
            <w:r>
              <w:rPr>
                <w:webHidden/>
                <w:rStyle w:val="IndexLink"/>
              </w:rPr>
              <w:t>332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المحرم لا يجوز أن يقرب شيئا من الكافور،</w:t>
            </w:r>
            <w:r>
              <w:rPr>
                <w:rStyle w:val="IndexLink"/>
                <w:rtl w:val="true"/>
              </w:rPr>
              <w:tab/>
            </w:r>
            <w:r>
              <w:rPr>
                <w:rStyle w:val="IndexLink"/>
              </w:rPr>
              <w:t>176</w:t>
            </w:r>
          </w:hyperlink>
        </w:p>
        <w:p>
          <w:pPr>
            <w:pStyle w:val="Contents6"/>
            <w:tabs>
              <w:tab w:val="clear" w:pos="7609"/>
              <w:tab w:val="right" w:pos="9026" w:leader="dot"/>
            </w:tabs>
            <w:rPr/>
          </w:pPr>
          <w:hyperlink w:anchor="__RefHeading___Toc4119742_1067777946">
            <w:r>
              <w:rPr>
                <w:webHidden/>
                <w:rStyle w:val="IndexLink"/>
              </w:rPr>
              <w:t>333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فضل من الكافور شيء، مسحه الغاسل على صدره</w:t>
            </w:r>
            <w:r>
              <w:rPr>
                <w:rStyle w:val="IndexLink"/>
                <w:rtl w:val="true"/>
              </w:rPr>
              <w:t>.</w:t>
              <w:tab/>
            </w:r>
            <w:r>
              <w:rPr>
                <w:rStyle w:val="IndexLink"/>
              </w:rPr>
              <w:t>176</w:t>
            </w:r>
          </w:hyperlink>
        </w:p>
        <w:p>
          <w:pPr>
            <w:pStyle w:val="Contents6"/>
            <w:tabs>
              <w:tab w:val="clear" w:pos="7609"/>
              <w:tab w:val="right" w:pos="9026" w:leader="dot"/>
            </w:tabs>
            <w:rPr/>
          </w:pPr>
          <w:hyperlink w:anchor="__RefHeading___Toc4119744_1067777946">
            <w:r>
              <w:rPr>
                <w:webHidden/>
                <w:rStyle w:val="IndexLink"/>
              </w:rPr>
              <w:t>334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هل الكافور المستعمل في الماء للغسلة الثانية، محسوب من أكمل الفضل أو لا؟</w:t>
            </w:r>
            <w:r>
              <w:rPr>
                <w:rStyle w:val="IndexLink"/>
                <w:rtl w:val="true"/>
              </w:rPr>
              <w:tab/>
            </w:r>
            <w:r>
              <w:rPr>
                <w:rStyle w:val="IndexLink"/>
              </w:rPr>
              <w:t>177</w:t>
            </w:r>
          </w:hyperlink>
        </w:p>
        <w:p>
          <w:pPr>
            <w:pStyle w:val="Contents6"/>
            <w:tabs>
              <w:tab w:val="clear" w:pos="7609"/>
              <w:tab w:val="right" w:pos="9026" w:leader="dot"/>
            </w:tabs>
            <w:rPr/>
          </w:pPr>
          <w:hyperlink w:anchor="__RefHeading___Toc4119746_1067777946">
            <w:r>
              <w:rPr>
                <w:webHidden/>
                <w:rStyle w:val="IndexLink"/>
              </w:rPr>
              <w:t>335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إذا لم يوجد للميّت كفن،</w:t>
            </w:r>
            <w:r>
              <w:rPr>
                <w:rStyle w:val="IndexLink"/>
                <w:rtl w:val="true"/>
              </w:rPr>
              <w:tab/>
            </w:r>
            <w:r>
              <w:rPr>
                <w:rStyle w:val="IndexLink"/>
              </w:rPr>
              <w:t>177</w:t>
            </w:r>
          </w:hyperlink>
        </w:p>
        <w:p>
          <w:pPr>
            <w:pStyle w:val="Contents6"/>
            <w:tabs>
              <w:tab w:val="clear" w:pos="7609"/>
              <w:tab w:val="right" w:pos="9026" w:leader="dot"/>
            </w:tabs>
            <w:rPr/>
          </w:pPr>
          <w:hyperlink w:anchor="__RefHeading___Toc4119748_1067777946">
            <w:r>
              <w:rPr>
                <w:webHidden/>
                <w:rStyle w:val="IndexLink"/>
              </w:rPr>
              <w:t>336</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الصبيّ في التغسيل و التكفين كالبالغ،</w:t>
            </w:r>
            <w:r>
              <w:rPr>
                <w:rStyle w:val="IndexLink"/>
                <w:rtl w:val="true"/>
              </w:rPr>
              <w:tab/>
            </w:r>
            <w:r>
              <w:rPr>
                <w:rStyle w:val="IndexLink"/>
              </w:rPr>
              <w:t>177</w:t>
            </w:r>
          </w:hyperlink>
        </w:p>
        <w:p>
          <w:pPr>
            <w:pStyle w:val="Contents6"/>
            <w:tabs>
              <w:tab w:val="clear" w:pos="7609"/>
              <w:tab w:val="right" w:pos="9026" w:leader="dot"/>
            </w:tabs>
            <w:rPr/>
          </w:pPr>
          <w:hyperlink w:anchor="__RefHeading___Toc4119750_1067777946">
            <w:r>
              <w:rPr>
                <w:webHidden/>
                <w:rStyle w:val="IndexLink"/>
              </w:rPr>
              <w:t>337</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الجريدة توضع مع جميع الأموات من البالغين و غيرهم،</w:t>
            </w:r>
            <w:r>
              <w:rPr>
                <w:rStyle w:val="IndexLink"/>
                <w:rtl w:val="true"/>
              </w:rPr>
              <w:tab/>
            </w:r>
            <w:r>
              <w:rPr>
                <w:rStyle w:val="IndexLink"/>
              </w:rPr>
              <w:t>177</w:t>
            </w:r>
          </w:hyperlink>
        </w:p>
        <w:p>
          <w:pPr>
            <w:pStyle w:val="Contents6"/>
            <w:tabs>
              <w:tab w:val="clear" w:pos="7609"/>
              <w:tab w:val="right" w:pos="9026" w:leader="dot"/>
            </w:tabs>
            <w:rPr/>
          </w:pPr>
          <w:hyperlink w:anchor="__RefHeading___Toc4119752_1067777946">
            <w:r>
              <w:rPr>
                <w:webHidden/>
                <w:rStyle w:val="IndexLink"/>
              </w:rPr>
              <w:t>338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سقط من الميّت شيء من شعره أو بدنه،</w:t>
            </w:r>
            <w:r>
              <w:rPr>
                <w:rStyle w:val="IndexLink"/>
                <w:rtl w:val="true"/>
              </w:rPr>
              <w:tab/>
            </w:r>
            <w:r>
              <w:rPr>
                <w:rStyle w:val="IndexLink"/>
              </w:rPr>
              <w:t>177</w:t>
            </w:r>
          </w:hyperlink>
        </w:p>
        <w:p>
          <w:pPr>
            <w:pStyle w:val="Contents6"/>
            <w:tabs>
              <w:tab w:val="clear" w:pos="7609"/>
              <w:tab w:val="right" w:pos="9026" w:leader="dot"/>
            </w:tabs>
            <w:rPr/>
          </w:pPr>
          <w:hyperlink w:anchor="__RefHeading___Toc4119754_1067777946">
            <w:r>
              <w:rPr>
                <w:webHidden/>
                <w:rStyle w:val="IndexLink"/>
              </w:rPr>
              <w:t>339</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خرجت منه نجاسة بعد التغسيل،</w:t>
            </w:r>
            <w:r>
              <w:rPr>
                <w:rStyle w:val="IndexLink"/>
                <w:rtl w:val="true"/>
              </w:rPr>
              <w:tab/>
            </w:r>
            <w:r>
              <w:rPr>
                <w:rStyle w:val="IndexLink"/>
              </w:rPr>
              <w:t>177</w:t>
            </w:r>
          </w:hyperlink>
        </w:p>
        <w:p>
          <w:pPr>
            <w:pStyle w:val="Contents6"/>
            <w:tabs>
              <w:tab w:val="clear" w:pos="7609"/>
              <w:tab w:val="right" w:pos="9026" w:leader="dot"/>
            </w:tabs>
            <w:rPr/>
          </w:pPr>
          <w:hyperlink w:anchor="__RefHeading___Toc4119756_1067777946">
            <w:r>
              <w:rPr>
                <w:webHidden/>
                <w:rStyle w:val="IndexLink"/>
              </w:rPr>
              <w:t>340</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كفن المرأة على زوجها و إن كانت ذات يسار،</w:t>
            </w:r>
            <w:r>
              <w:rPr>
                <w:rStyle w:val="IndexLink"/>
                <w:rtl w:val="true"/>
              </w:rPr>
              <w:tab/>
            </w:r>
            <w:r>
              <w:rPr>
                <w:rStyle w:val="IndexLink"/>
              </w:rPr>
              <w:t>177</w:t>
            </w:r>
          </w:hyperlink>
        </w:p>
        <w:p>
          <w:pPr>
            <w:pStyle w:val="Contents6"/>
            <w:tabs>
              <w:tab w:val="clear" w:pos="7609"/>
              <w:tab w:val="right" w:pos="9026" w:leader="dot"/>
            </w:tabs>
            <w:rPr/>
          </w:pPr>
          <w:hyperlink w:anchor="__RefHeading___Toc4119758_1067777946">
            <w:r>
              <w:rPr>
                <w:webHidden/>
                <w:rStyle w:val="IndexLink"/>
              </w:rPr>
              <w:t>341</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يؤخذ الكفن المفروض من أصل المال، مقدّما على الديون و الوصايا و الميراث،</w:t>
            </w:r>
            <w:r>
              <w:rPr>
                <w:rStyle w:val="IndexLink"/>
                <w:rtl w:val="true"/>
              </w:rPr>
              <w:tab/>
            </w:r>
            <w:r>
              <w:rPr>
                <w:rStyle w:val="IndexLink"/>
              </w:rPr>
              <w:t>177</w:t>
            </w:r>
          </w:hyperlink>
        </w:p>
        <w:p>
          <w:pPr>
            <w:pStyle w:val="Contents6"/>
            <w:tabs>
              <w:tab w:val="clear" w:pos="7609"/>
              <w:tab w:val="right" w:pos="9026" w:leader="dot"/>
            </w:tabs>
            <w:rPr/>
          </w:pPr>
          <w:hyperlink w:anchor="__RefHeading___Toc4119760_1067777946">
            <w:r>
              <w:rPr>
                <w:webHidden/>
                <w:rStyle w:val="IndexLink"/>
              </w:rPr>
              <w:t>342</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إذا لم يكن له كفن دفن عريانا،</w:t>
            </w:r>
            <w:r>
              <w:rPr>
                <w:rStyle w:val="IndexLink"/>
                <w:rtl w:val="true"/>
              </w:rPr>
              <w:tab/>
            </w:r>
            <w:r>
              <w:rPr>
                <w:rStyle w:val="IndexLink"/>
              </w:rPr>
              <w:t>178</w:t>
            </w:r>
          </w:hyperlink>
        </w:p>
        <w:p>
          <w:pPr>
            <w:pStyle w:val="Contents6"/>
            <w:tabs>
              <w:tab w:val="clear" w:pos="7609"/>
              <w:tab w:val="right" w:pos="9026" w:leader="dot"/>
            </w:tabs>
            <w:rPr/>
          </w:pPr>
          <w:hyperlink w:anchor="__RefHeading___Toc4119762_1067777946">
            <w:r>
              <w:rPr>
                <w:webHidden/>
                <w:rStyle w:val="IndexLink"/>
              </w:rPr>
              <w:t>343</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للورثة أن يمتنعوا من بذل الفاضل على القدر الواجب في الكفن،</w:t>
            </w:r>
            <w:r>
              <w:rPr>
                <w:rStyle w:val="IndexLink"/>
                <w:rtl w:val="true"/>
              </w:rPr>
              <w:tab/>
            </w:r>
            <w:r>
              <w:rPr>
                <w:rStyle w:val="IndexLink"/>
              </w:rPr>
              <w:t>178</w:t>
            </w:r>
          </w:hyperlink>
        </w:p>
        <w:p>
          <w:pPr>
            <w:pStyle w:val="Contents6"/>
            <w:tabs>
              <w:tab w:val="clear" w:pos="7609"/>
              <w:tab w:val="right" w:pos="9026" w:leader="dot"/>
            </w:tabs>
            <w:rPr/>
          </w:pPr>
          <w:hyperlink w:anchor="__RefHeading___Toc4119764_1067777946">
            <w:r>
              <w:rPr>
                <w:webHidden/>
                <w:rStyle w:val="IndexLink"/>
              </w:rPr>
              <w:t>344</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تجمير الأكفان مكروه،</w:t>
            </w:r>
            <w:r>
              <w:rPr>
                <w:rStyle w:val="IndexLink"/>
                <w:rtl w:val="true"/>
              </w:rPr>
              <w:tab/>
            </w:r>
            <w:r>
              <w:rPr>
                <w:rStyle w:val="IndexLink"/>
              </w:rPr>
              <w:t>178</w:t>
            </w:r>
          </w:hyperlink>
        </w:p>
        <w:p>
          <w:pPr>
            <w:pStyle w:val="Contents6"/>
            <w:tabs>
              <w:tab w:val="clear" w:pos="7609"/>
              <w:tab w:val="right" w:pos="9026" w:leader="dot"/>
            </w:tabs>
            <w:rPr/>
          </w:pPr>
          <w:hyperlink w:anchor="__RefHeading___Toc4119766_1067777946">
            <w:r>
              <w:rPr>
                <w:webHidden/>
                <w:rStyle w:val="IndexLink"/>
              </w:rPr>
              <w:t>345</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لو أراد أهل الميّت أن ينظروه لم يمنعوا</w:t>
            </w:r>
            <w:r>
              <w:rPr>
                <w:rStyle w:val="IndexLink"/>
                <w:rtl w:val="true"/>
              </w:rPr>
              <w:t>.</w:t>
              <w:tab/>
            </w:r>
            <w:r>
              <w:rPr>
                <w:rStyle w:val="IndexLink"/>
              </w:rPr>
              <w:t>178</w:t>
            </w:r>
          </w:hyperlink>
        </w:p>
        <w:p>
          <w:pPr>
            <w:pStyle w:val="Contents6"/>
            <w:tabs>
              <w:tab w:val="clear" w:pos="7609"/>
              <w:tab w:val="right" w:pos="9026" w:leader="dot"/>
            </w:tabs>
            <w:rPr/>
          </w:pPr>
          <w:hyperlink w:anchor="__RefHeading___Toc4119768_1067777946">
            <w:r>
              <w:rPr>
                <w:webHidden/>
                <w:rStyle w:val="IndexLink"/>
              </w:rPr>
              <w:t>346</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المحرم يغطى رأسه و رجلاه، كالحلال</w:t>
            </w:r>
            <w:r>
              <w:rPr>
                <w:rStyle w:val="IndexLink"/>
                <w:rtl w:val="true"/>
              </w:rPr>
              <w:t>.</w:t>
              <w:tab/>
            </w:r>
            <w:r>
              <w:rPr>
                <w:rStyle w:val="IndexLink"/>
              </w:rPr>
              <w:t>178</w:t>
            </w:r>
          </w:hyperlink>
        </w:p>
        <w:p>
          <w:pPr>
            <w:pStyle w:val="Contents6"/>
            <w:tabs>
              <w:tab w:val="clear" w:pos="7609"/>
              <w:tab w:val="right" w:pos="9026" w:leader="dot"/>
            </w:tabs>
            <w:rPr/>
          </w:pPr>
          <w:hyperlink w:anchor="__RefHeading___Toc4119770_1067777946">
            <w:r>
              <w:rPr>
                <w:webHidden/>
                <w:rStyle w:val="IndexLink"/>
                <w:rtl w:val="true"/>
              </w:rPr>
              <w:t>المطلب الرابع</w:t>
            </w:r>
            <w:r>
              <w:rPr>
                <w:rStyle w:val="IndexLink"/>
                <w:rtl w:val="true"/>
              </w:rPr>
              <w:t xml:space="preserve">: </w:t>
            </w:r>
            <w:r>
              <w:rPr>
                <w:rStyle w:val="IndexLink"/>
                <w:rtl w:val="true"/>
              </w:rPr>
              <w:t>في الصلاة عليه</w:t>
            </w:r>
            <w:r>
              <w:rPr>
                <w:rStyle w:val="IndexLink"/>
                <w:rtl w:val="true"/>
              </w:rPr>
              <w:tab/>
            </w:r>
            <w:r>
              <w:rPr>
                <w:rStyle w:val="IndexLink"/>
              </w:rPr>
              <w:t>179</w:t>
            </w:r>
          </w:hyperlink>
        </w:p>
        <w:p>
          <w:pPr>
            <w:pStyle w:val="Contents6"/>
            <w:tabs>
              <w:tab w:val="clear" w:pos="7609"/>
              <w:tab w:val="right" w:pos="9026" w:leader="dot"/>
            </w:tabs>
            <w:rPr/>
          </w:pPr>
          <w:hyperlink w:anchor="__RefHeading___Toc4119772_106777794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4119774_1067777946">
            <w:r>
              <w:rPr>
                <w:webHidden/>
                <w:rStyle w:val="IndexLink"/>
                <w:rtl w:val="true"/>
              </w:rPr>
              <w:t>النظر الأوّل</w:t>
            </w:r>
            <w:r>
              <w:rPr>
                <w:rStyle w:val="IndexLink"/>
                <w:rtl w:val="true"/>
              </w:rPr>
              <w:t xml:space="preserve">: </w:t>
            </w:r>
            <w:r>
              <w:rPr>
                <w:rStyle w:val="IndexLink"/>
                <w:rtl w:val="true"/>
              </w:rPr>
              <w:t>من يصلّى عليه</w:t>
            </w:r>
            <w:r>
              <w:rPr>
                <w:rStyle w:val="IndexLink"/>
                <w:rtl w:val="true"/>
              </w:rPr>
              <w:tab/>
            </w:r>
            <w:r>
              <w:rPr>
                <w:rStyle w:val="IndexLink"/>
              </w:rPr>
              <w:t>179</w:t>
            </w:r>
          </w:hyperlink>
        </w:p>
        <w:p>
          <w:pPr>
            <w:pStyle w:val="Contents6"/>
            <w:tabs>
              <w:tab w:val="clear" w:pos="7609"/>
              <w:tab w:val="right" w:pos="9026" w:leader="dot"/>
            </w:tabs>
            <w:rPr/>
          </w:pPr>
          <w:hyperlink w:anchor="__RefHeading___Toc4119776_106777794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4119778_1067777946">
            <w:r>
              <w:rPr>
                <w:webHidden/>
                <w:rStyle w:val="IndexLink"/>
              </w:rPr>
              <w:t>347</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الصلاة على كلّ ميّت مسلم، أو في حكم المسلم كالصبي</w:t>
            </w:r>
            <w:r>
              <w:rPr>
                <w:rStyle w:val="IndexLink"/>
                <w:rtl w:val="true"/>
              </w:rPr>
              <w:tab/>
            </w:r>
            <w:r>
              <w:rPr>
                <w:rStyle w:val="IndexLink"/>
              </w:rPr>
              <w:t>179</w:t>
            </w:r>
          </w:hyperlink>
        </w:p>
        <w:p>
          <w:pPr>
            <w:pStyle w:val="Contents6"/>
            <w:tabs>
              <w:tab w:val="clear" w:pos="7609"/>
              <w:tab w:val="right" w:pos="9026" w:leader="dot"/>
            </w:tabs>
            <w:rPr/>
          </w:pPr>
          <w:hyperlink w:anchor="__RefHeading___Toc4119780_1067777946">
            <w:r>
              <w:rPr>
                <w:webHidden/>
                <w:rStyle w:val="IndexLink"/>
              </w:rPr>
              <w:t>348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الشهيد يصلّى عليه،</w:t>
            </w:r>
            <w:r>
              <w:rPr>
                <w:rStyle w:val="IndexLink"/>
                <w:rtl w:val="true"/>
              </w:rPr>
              <w:tab/>
            </w:r>
            <w:r>
              <w:rPr>
                <w:rStyle w:val="IndexLink"/>
              </w:rPr>
              <w:t>179</w:t>
            </w:r>
          </w:hyperlink>
        </w:p>
        <w:p>
          <w:pPr>
            <w:pStyle w:val="Contents6"/>
            <w:tabs>
              <w:tab w:val="clear" w:pos="7609"/>
              <w:tab w:val="right" w:pos="9026" w:leader="dot"/>
            </w:tabs>
            <w:rPr/>
          </w:pPr>
          <w:hyperlink w:anchor="__RefHeading___Toc4119782_1067777946">
            <w:r>
              <w:rPr>
                <w:webHidden/>
                <w:rStyle w:val="IndexLink"/>
              </w:rPr>
              <w:t>349</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الغائب لا يجوز الصلاة عليه،</w:t>
            </w:r>
            <w:r>
              <w:rPr>
                <w:rStyle w:val="IndexLink"/>
                <w:rtl w:val="true"/>
              </w:rPr>
              <w:tab/>
            </w:r>
            <w:r>
              <w:rPr>
                <w:rStyle w:val="IndexLink"/>
              </w:rPr>
              <w:t>179</w:t>
            </w:r>
          </w:hyperlink>
        </w:p>
        <w:p>
          <w:pPr>
            <w:pStyle w:val="Contents6"/>
            <w:tabs>
              <w:tab w:val="clear" w:pos="7609"/>
              <w:tab w:val="right" w:pos="9026" w:leader="dot"/>
            </w:tabs>
            <w:rPr/>
          </w:pPr>
          <w:hyperlink w:anchor="__RefHeading___Toc4119784_1067777946">
            <w:r>
              <w:rPr>
                <w:webHidden/>
                <w:rStyle w:val="IndexLink"/>
              </w:rPr>
              <w:t>350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النفساء يصلّى عليها،</w:t>
            </w:r>
            <w:r>
              <w:rPr>
                <w:rStyle w:val="IndexLink"/>
                <w:rtl w:val="true"/>
              </w:rPr>
              <w:tab/>
            </w:r>
            <w:r>
              <w:rPr>
                <w:rStyle w:val="IndexLink"/>
              </w:rPr>
              <w:t>179</w:t>
            </w:r>
          </w:hyperlink>
        </w:p>
        <w:p>
          <w:pPr>
            <w:pStyle w:val="Contents6"/>
            <w:tabs>
              <w:tab w:val="clear" w:pos="7609"/>
              <w:tab w:val="right" w:pos="9026" w:leader="dot"/>
            </w:tabs>
            <w:rPr/>
          </w:pPr>
          <w:hyperlink w:anchor="__RefHeading___Toc4119786_1067777946">
            <w:r>
              <w:rPr>
                <w:webHidden/>
                <w:rStyle w:val="IndexLink"/>
              </w:rPr>
              <w:t>351</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اشتبه قتلى المشركين بقتلى المسلمين صلّى على الجميع صلاة واحدة،</w:t>
            </w:r>
            <w:r>
              <w:rPr>
                <w:rStyle w:val="IndexLink"/>
                <w:rtl w:val="true"/>
              </w:rPr>
              <w:tab/>
            </w:r>
            <w:r>
              <w:rPr>
                <w:rStyle w:val="IndexLink"/>
              </w:rPr>
              <w:t>180</w:t>
            </w:r>
          </w:hyperlink>
        </w:p>
        <w:p>
          <w:pPr>
            <w:pStyle w:val="Contents6"/>
            <w:tabs>
              <w:tab w:val="clear" w:pos="7609"/>
              <w:tab w:val="right" w:pos="9026" w:leader="dot"/>
            </w:tabs>
            <w:rPr/>
          </w:pPr>
          <w:hyperlink w:anchor="__RefHeading___Toc4119788_1067777946">
            <w:r>
              <w:rPr>
                <w:webHidden/>
                <w:rStyle w:val="IndexLink"/>
              </w:rPr>
              <w:t>352</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وجد ميّت، و لم يعلم إسلامه،</w:t>
            </w:r>
            <w:r>
              <w:rPr>
                <w:rStyle w:val="IndexLink"/>
                <w:rtl w:val="true"/>
              </w:rPr>
              <w:tab/>
            </w:r>
            <w:r>
              <w:rPr>
                <w:rStyle w:val="IndexLink"/>
              </w:rPr>
              <w:t>180</w:t>
            </w:r>
          </w:hyperlink>
        </w:p>
        <w:p>
          <w:pPr>
            <w:pStyle w:val="Contents6"/>
            <w:tabs>
              <w:tab w:val="clear" w:pos="7609"/>
              <w:tab w:val="right" w:pos="9026" w:leader="dot"/>
            </w:tabs>
            <w:rPr/>
          </w:pPr>
          <w:hyperlink w:anchor="__RefHeading___Toc4119790_1067777946">
            <w:r>
              <w:rPr>
                <w:webHidden/>
                <w:rStyle w:val="IndexLink"/>
              </w:rPr>
              <w:t>353</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وجد بعض الميّت،</w:t>
            </w:r>
            <w:r>
              <w:rPr>
                <w:rStyle w:val="IndexLink"/>
                <w:rtl w:val="true"/>
              </w:rPr>
              <w:tab/>
            </w:r>
            <w:r>
              <w:rPr>
                <w:rStyle w:val="IndexLink"/>
              </w:rPr>
              <w:t>180</w:t>
            </w:r>
          </w:hyperlink>
        </w:p>
        <w:p>
          <w:pPr>
            <w:pStyle w:val="Contents6"/>
            <w:tabs>
              <w:tab w:val="clear" w:pos="7609"/>
              <w:tab w:val="right" w:pos="9026" w:leader="dot"/>
            </w:tabs>
            <w:rPr/>
          </w:pPr>
          <w:hyperlink w:anchor="__RefHeading___Toc4119792_1067777946">
            <w:r>
              <w:rPr>
                <w:webHidden/>
                <w:rStyle w:val="IndexLink"/>
              </w:rPr>
              <w:t>354</w:t>
            </w:r>
            <w:r>
              <w:rPr>
                <w:rStyle w:val="IndexLink"/>
                <w:rtl w:val="true"/>
              </w:rPr>
              <w:t xml:space="preserve">. </w:t>
            </w:r>
            <w:r>
              <w:rPr>
                <w:rStyle w:val="IndexLink"/>
                <w:rtl w:val="true"/>
              </w:rPr>
              <w:t>الثامن</w:t>
            </w:r>
            <w:r>
              <w:rPr>
                <w:rStyle w:val="IndexLink"/>
                <w:rtl w:val="true"/>
              </w:rPr>
              <w:t xml:space="preserve">: </w:t>
            </w:r>
            <w:r>
              <w:rPr>
                <w:rStyle w:val="IndexLink"/>
                <w:rtl w:val="true"/>
              </w:rPr>
              <w:t xml:space="preserve">قطاع الطريق و تارك الصلاة و </w:t>
            </w:r>
            <w:r>
              <w:rPr>
                <w:rStyle w:val="IndexLink"/>
                <w:rtl w:val="true"/>
              </w:rPr>
              <w:t>[</w:t>
            </w:r>
            <w:r>
              <w:rPr>
                <w:rStyle w:val="IndexLink"/>
                <w:rtl w:val="true"/>
              </w:rPr>
              <w:t>يصلّى عليهم</w:t>
            </w:r>
            <w:r>
              <w:rPr>
                <w:rStyle w:val="IndexLink"/>
                <w:rtl w:val="true"/>
              </w:rPr>
              <w:tab/>
            </w:r>
            <w:r>
              <w:rPr>
                <w:rStyle w:val="IndexLink"/>
              </w:rPr>
              <w:t>180</w:t>
            </w:r>
          </w:hyperlink>
        </w:p>
        <w:p>
          <w:pPr>
            <w:pStyle w:val="Contents6"/>
            <w:tabs>
              <w:tab w:val="clear" w:pos="7609"/>
              <w:tab w:val="right" w:pos="9026" w:leader="dot"/>
            </w:tabs>
            <w:rPr/>
          </w:pPr>
          <w:hyperlink w:anchor="__RefHeading___Toc4119794_1067777946">
            <w:r>
              <w:rPr>
                <w:webHidden/>
                <w:rStyle w:val="IndexLink"/>
              </w:rPr>
              <w:t>355</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الخوارج و الغلاة لا يصلّى عليهم</w:t>
            </w:r>
            <w:r>
              <w:rPr>
                <w:rStyle w:val="IndexLink"/>
                <w:rtl w:val="true"/>
              </w:rPr>
              <w:t>.</w:t>
              <w:tab/>
            </w:r>
            <w:r>
              <w:rPr>
                <w:rStyle w:val="IndexLink"/>
              </w:rPr>
              <w:t>180</w:t>
            </w:r>
          </w:hyperlink>
        </w:p>
        <w:p>
          <w:pPr>
            <w:pStyle w:val="Contents6"/>
            <w:tabs>
              <w:tab w:val="clear" w:pos="7609"/>
              <w:tab w:val="right" w:pos="9026" w:leader="dot"/>
            </w:tabs>
            <w:rPr/>
          </w:pPr>
          <w:hyperlink w:anchor="__RefHeading___Toc4119796_1067777946">
            <w:r>
              <w:rPr>
                <w:webHidden/>
                <w:rStyle w:val="IndexLink"/>
              </w:rPr>
              <w:t>356</w:t>
            </w:r>
            <w:r>
              <w:rPr>
                <w:rStyle w:val="IndexLink"/>
                <w:rtl w:val="true"/>
              </w:rPr>
              <w:t xml:space="preserve">. </w:t>
            </w:r>
            <w:r>
              <w:rPr>
                <w:rStyle w:val="IndexLink"/>
                <w:rtl w:val="true"/>
              </w:rPr>
              <w:t>العاشر</w:t>
            </w:r>
            <w:r>
              <w:rPr>
                <w:rStyle w:val="IndexLink"/>
                <w:rtl w:val="true"/>
              </w:rPr>
              <w:t xml:space="preserve">: </w:t>
            </w:r>
            <w:r>
              <w:rPr>
                <w:rStyle w:val="IndexLink"/>
                <w:rtl w:val="true"/>
              </w:rPr>
              <w:t>يصلّى الإمام على الغالّ‌،</w:t>
            </w:r>
            <w:r>
              <w:rPr>
                <w:rStyle w:val="IndexLink"/>
                <w:rtl w:val="true"/>
              </w:rPr>
              <w:tab/>
            </w:r>
            <w:r>
              <w:rPr>
                <w:rStyle w:val="IndexLink"/>
              </w:rPr>
              <w:t>180</w:t>
            </w:r>
          </w:hyperlink>
        </w:p>
        <w:p>
          <w:pPr>
            <w:pStyle w:val="Contents6"/>
            <w:tabs>
              <w:tab w:val="clear" w:pos="7609"/>
              <w:tab w:val="right" w:pos="9026" w:leader="dot"/>
            </w:tabs>
            <w:rPr/>
          </w:pPr>
          <w:hyperlink w:anchor="__RefHeading___Toc4119798_1067777946">
            <w:r>
              <w:rPr>
                <w:webHidden/>
                <w:rStyle w:val="IndexLink"/>
                <w:rtl w:val="true"/>
              </w:rPr>
              <w:t>النظر الثاني</w:t>
            </w:r>
            <w:r>
              <w:rPr>
                <w:rStyle w:val="IndexLink"/>
                <w:rtl w:val="true"/>
              </w:rPr>
              <w:t xml:space="preserve">: </w:t>
            </w:r>
            <w:r>
              <w:rPr>
                <w:rStyle w:val="IndexLink"/>
                <w:rtl w:val="true"/>
              </w:rPr>
              <w:t>في المصلي</w:t>
            </w:r>
            <w:r>
              <w:rPr>
                <w:rStyle w:val="IndexLink"/>
                <w:rtl w:val="true"/>
              </w:rPr>
              <w:tab/>
            </w:r>
            <w:r>
              <w:rPr>
                <w:rStyle w:val="IndexLink"/>
              </w:rPr>
              <w:t>181</w:t>
            </w:r>
          </w:hyperlink>
        </w:p>
        <w:p>
          <w:pPr>
            <w:pStyle w:val="Contents6"/>
            <w:tabs>
              <w:tab w:val="clear" w:pos="7609"/>
              <w:tab w:val="right" w:pos="9026" w:leader="dot"/>
            </w:tabs>
            <w:rPr/>
          </w:pPr>
          <w:hyperlink w:anchor="__RefHeading___Toc4119800_1067777946">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4119802_1067777946">
            <w:r>
              <w:rPr>
                <w:webHidden/>
                <w:rStyle w:val="IndexLink"/>
              </w:rPr>
              <w:t>357</w:t>
            </w:r>
            <w:r>
              <w:rPr>
                <w:rStyle w:val="IndexLink"/>
                <w:rtl w:val="true"/>
              </w:rPr>
              <w:t xml:space="preserve">. </w:t>
            </w:r>
            <w:r>
              <w:rPr>
                <w:rStyle w:val="IndexLink"/>
                <w:rtl w:val="true"/>
              </w:rPr>
              <w:t>الأوّل</w:t>
            </w:r>
            <w:r>
              <w:rPr>
                <w:rStyle w:val="IndexLink"/>
                <w:rtl w:val="true"/>
              </w:rPr>
              <w:t xml:space="preserve">: </w:t>
            </w:r>
            <w:r>
              <w:rPr>
                <w:rStyle w:val="IndexLink"/>
                <w:rtl w:val="true"/>
              </w:rPr>
              <w:t>أولى الناس بالصلاة عليه أولاهم بميراثه،</w:t>
            </w:r>
            <w:r>
              <w:rPr>
                <w:rStyle w:val="IndexLink"/>
                <w:rtl w:val="true"/>
              </w:rPr>
              <w:tab/>
            </w:r>
            <w:r>
              <w:rPr>
                <w:rStyle w:val="IndexLink"/>
              </w:rPr>
              <w:t>181</w:t>
            </w:r>
          </w:hyperlink>
        </w:p>
        <w:p>
          <w:pPr>
            <w:pStyle w:val="Contents6"/>
            <w:tabs>
              <w:tab w:val="clear" w:pos="7609"/>
              <w:tab w:val="right" w:pos="9026" w:leader="dot"/>
            </w:tabs>
            <w:rPr/>
          </w:pPr>
          <w:hyperlink w:anchor="__RefHeading___Toc4119804_1067777946">
            <w:r>
              <w:rPr>
                <w:webHidden/>
                <w:rStyle w:val="IndexLink"/>
              </w:rPr>
              <w:t>358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انّما يتقدّم الوليّ مع استجماع شرائط الإمامة،</w:t>
            </w:r>
            <w:r>
              <w:rPr>
                <w:rStyle w:val="IndexLink"/>
                <w:rtl w:val="true"/>
              </w:rPr>
              <w:tab/>
            </w:r>
            <w:r>
              <w:rPr>
                <w:rStyle w:val="IndexLink"/>
              </w:rPr>
              <w:t>181</w:t>
            </w:r>
          </w:hyperlink>
        </w:p>
        <w:p>
          <w:pPr>
            <w:pStyle w:val="Contents6"/>
            <w:tabs>
              <w:tab w:val="clear" w:pos="7609"/>
              <w:tab w:val="right" w:pos="9026" w:leader="dot"/>
            </w:tabs>
            <w:rPr/>
          </w:pPr>
          <w:hyperlink w:anchor="__RefHeading___Toc4119806_1067777946">
            <w:r>
              <w:rPr>
                <w:webHidden/>
                <w:rStyle w:val="IndexLink"/>
              </w:rPr>
              <w:t>359</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تساوى الأولياء،</w:t>
            </w:r>
            <w:r>
              <w:rPr>
                <w:rStyle w:val="IndexLink"/>
                <w:rtl w:val="true"/>
              </w:rPr>
              <w:tab/>
            </w:r>
            <w:r>
              <w:rPr>
                <w:rStyle w:val="IndexLink"/>
              </w:rPr>
              <w:t>181</w:t>
            </w:r>
          </w:hyperlink>
        </w:p>
        <w:p>
          <w:pPr>
            <w:pStyle w:val="Contents6"/>
            <w:tabs>
              <w:tab w:val="clear" w:pos="7609"/>
              <w:tab w:val="right" w:pos="9026" w:leader="dot"/>
            </w:tabs>
            <w:rPr/>
          </w:pPr>
          <w:hyperlink w:anchor="__RefHeading___Toc4119808_1067777946">
            <w:r>
              <w:rPr>
                <w:webHidden/>
                <w:rStyle w:val="IndexLink"/>
              </w:rPr>
              <w:t>360</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كان هناك عبد فقيه، و حرّ غير فقيه،</w:t>
            </w:r>
            <w:r>
              <w:rPr>
                <w:rStyle w:val="IndexLink"/>
                <w:rtl w:val="true"/>
              </w:rPr>
              <w:tab/>
            </w:r>
            <w:r>
              <w:rPr>
                <w:rStyle w:val="IndexLink"/>
              </w:rPr>
              <w:t>181</w:t>
            </w:r>
          </w:hyperlink>
        </w:p>
        <w:p>
          <w:pPr>
            <w:pStyle w:val="Contents6"/>
            <w:tabs>
              <w:tab w:val="clear" w:pos="7609"/>
              <w:tab w:val="right" w:pos="9026" w:leader="dot"/>
            </w:tabs>
            <w:rPr/>
          </w:pPr>
          <w:hyperlink w:anchor="__RefHeading___Toc4119810_1067777946">
            <w:r>
              <w:rPr>
                <w:webHidden/>
                <w:rStyle w:val="IndexLink"/>
              </w:rPr>
              <w:t>361</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تساويا في الصفات</w:t>
            </w:r>
            <w:r>
              <w:rPr>
                <w:rStyle w:val="IndexLink"/>
                <w:rtl w:val="true"/>
              </w:rPr>
              <w:tab/>
            </w:r>
            <w:r>
              <w:rPr>
                <w:rStyle w:val="IndexLink"/>
              </w:rPr>
              <w:t>181</w:t>
            </w:r>
          </w:hyperlink>
        </w:p>
        <w:p>
          <w:pPr>
            <w:pStyle w:val="Contents6"/>
            <w:tabs>
              <w:tab w:val="clear" w:pos="7609"/>
              <w:tab w:val="right" w:pos="9026" w:leader="dot"/>
            </w:tabs>
            <w:rPr/>
          </w:pPr>
          <w:hyperlink w:anchor="__RefHeading___Toc4119812_1067777946">
            <w:r>
              <w:rPr>
                <w:webHidden/>
                <w:rStyle w:val="IndexLink"/>
              </w:rPr>
              <w:t>362</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لأحد أن يتقدّم إلاّ بإذن الوليّ‌،</w:t>
            </w:r>
            <w:r>
              <w:rPr>
                <w:rStyle w:val="IndexLink"/>
                <w:rtl w:val="true"/>
              </w:rPr>
              <w:tab/>
            </w:r>
            <w:r>
              <w:rPr>
                <w:rStyle w:val="IndexLink"/>
              </w:rPr>
              <w:t>181</w:t>
            </w:r>
          </w:hyperlink>
        </w:p>
        <w:p>
          <w:pPr>
            <w:pStyle w:val="Contents6"/>
            <w:tabs>
              <w:tab w:val="clear" w:pos="7609"/>
              <w:tab w:val="right" w:pos="9026" w:leader="dot"/>
            </w:tabs>
            <w:rPr/>
          </w:pPr>
          <w:hyperlink w:anchor="__RefHeading___Toc4119814_1067777946">
            <w:r>
              <w:rPr>
                <w:webHidden/>
                <w:rStyle w:val="IndexLink"/>
              </w:rPr>
              <w:t>363</w:t>
            </w:r>
            <w:r>
              <w:rPr>
                <w:rStyle w:val="IndexLink"/>
                <w:rtl w:val="true"/>
              </w:rPr>
              <w:t xml:space="preserve">. </w:t>
            </w:r>
            <w:r>
              <w:rPr>
                <w:rStyle w:val="IndexLink"/>
                <w:rtl w:val="true"/>
              </w:rPr>
              <w:t>السابع</w:t>
            </w:r>
            <w:r>
              <w:rPr>
                <w:rStyle w:val="IndexLink"/>
                <w:rtl w:val="true"/>
              </w:rPr>
              <w:t xml:space="preserve">: </w:t>
            </w:r>
            <w:r>
              <w:rPr>
                <w:rStyle w:val="IndexLink"/>
                <w:rtl w:val="true"/>
              </w:rPr>
              <w:t>إمام الأصل أولى من كلّ أحد،</w:t>
            </w:r>
            <w:r>
              <w:rPr>
                <w:rStyle w:val="IndexLink"/>
                <w:rtl w:val="true"/>
              </w:rPr>
              <w:tab/>
            </w:r>
            <w:r>
              <w:rPr>
                <w:rStyle w:val="IndexLink"/>
              </w:rPr>
              <w:t>181</w:t>
            </w:r>
          </w:hyperlink>
        </w:p>
        <w:p>
          <w:pPr>
            <w:pStyle w:val="Contents6"/>
            <w:tabs>
              <w:tab w:val="clear" w:pos="7609"/>
              <w:tab w:val="right" w:pos="9026" w:leader="dot"/>
            </w:tabs>
            <w:rPr/>
          </w:pPr>
          <w:hyperlink w:anchor="__RefHeading___Toc4119816_1067777946">
            <w:r>
              <w:rPr>
                <w:webHidden/>
                <w:rStyle w:val="IndexLink"/>
              </w:rPr>
              <w:t>364</w:t>
            </w:r>
            <w:r>
              <w:rPr>
                <w:rStyle w:val="IndexLink"/>
                <w:rtl w:val="true"/>
              </w:rPr>
              <w:t xml:space="preserve">. </w:t>
            </w:r>
            <w:r>
              <w:rPr>
                <w:rStyle w:val="IndexLink"/>
                <w:rtl w:val="true"/>
              </w:rPr>
              <w:t>الثامن</w:t>
            </w:r>
            <w:r>
              <w:rPr>
                <w:rStyle w:val="IndexLink"/>
                <w:rtl w:val="true"/>
              </w:rPr>
              <w:t xml:space="preserve">: </w:t>
            </w:r>
            <w:r>
              <w:rPr>
                <w:rStyle w:val="IndexLink"/>
                <w:rtl w:val="true"/>
              </w:rPr>
              <w:t>للمرأة أن تؤمّ بمثلها جماعة</w:t>
            </w:r>
            <w:r>
              <w:rPr>
                <w:rStyle w:val="IndexLink"/>
                <w:rtl w:val="true"/>
              </w:rPr>
              <w:t>.</w:t>
              <w:tab/>
            </w:r>
            <w:r>
              <w:rPr>
                <w:rStyle w:val="IndexLink"/>
              </w:rPr>
              <w:t>182</w:t>
            </w:r>
          </w:hyperlink>
        </w:p>
        <w:p>
          <w:pPr>
            <w:pStyle w:val="Contents6"/>
            <w:tabs>
              <w:tab w:val="clear" w:pos="7609"/>
              <w:tab w:val="right" w:pos="9026" w:leader="dot"/>
            </w:tabs>
            <w:rPr/>
          </w:pPr>
          <w:hyperlink w:anchor="__RefHeading___Toc4119818_1067777946">
            <w:r>
              <w:rPr>
                <w:webHidden/>
                <w:rStyle w:val="IndexLink"/>
              </w:rPr>
              <w:t>365</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الوليّ أولى ممن أوصى الميّت إليه بالصلاة و من الأمير</w:t>
            </w:r>
            <w:r>
              <w:rPr>
                <w:rStyle w:val="IndexLink"/>
                <w:rtl w:val="true"/>
              </w:rPr>
              <w:t>.</w:t>
              <w:tab/>
            </w:r>
            <w:r>
              <w:rPr>
                <w:rStyle w:val="IndexLink"/>
              </w:rPr>
              <w:t>182</w:t>
            </w:r>
          </w:hyperlink>
        </w:p>
        <w:p>
          <w:pPr>
            <w:pStyle w:val="Contents6"/>
            <w:tabs>
              <w:tab w:val="clear" w:pos="7609"/>
              <w:tab w:val="right" w:pos="9026" w:leader="dot"/>
            </w:tabs>
            <w:rPr/>
          </w:pPr>
          <w:hyperlink w:anchor="__RefHeading___Toc4119820_1067777946">
            <w:r>
              <w:rPr>
                <w:webHidden/>
                <w:rStyle w:val="IndexLink"/>
              </w:rPr>
              <w:t>366</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قدّم الوليّ غيره، فهل لذلك الغير الاستنابة‌؟</w:t>
            </w:r>
            <w:r>
              <w:rPr>
                <w:rStyle w:val="IndexLink"/>
                <w:rtl w:val="true"/>
              </w:rPr>
              <w:tab/>
            </w:r>
            <w:r>
              <w:rPr>
                <w:rStyle w:val="IndexLink"/>
              </w:rPr>
              <w:t>182</w:t>
            </w:r>
          </w:hyperlink>
        </w:p>
        <w:p>
          <w:pPr>
            <w:pStyle w:val="Contents6"/>
            <w:tabs>
              <w:tab w:val="clear" w:pos="7609"/>
              <w:tab w:val="right" w:pos="9026" w:leader="dot"/>
            </w:tabs>
            <w:rPr/>
          </w:pPr>
          <w:hyperlink w:anchor="__RefHeading___Toc4119822_1067777946">
            <w:r>
              <w:rPr>
                <w:webHidden/>
                <w:rStyle w:val="IndexLink"/>
              </w:rPr>
              <w:t>367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يجوز للنساء أن يصلّين جماعة و منفردات</w:t>
            </w:r>
            <w:r>
              <w:rPr>
                <w:rStyle w:val="IndexLink"/>
                <w:rtl w:val="true"/>
              </w:rPr>
              <w:t>.</w:t>
              <w:tab/>
            </w:r>
            <w:r>
              <w:rPr>
                <w:rStyle w:val="IndexLink"/>
              </w:rPr>
              <w:t>182</w:t>
            </w:r>
          </w:hyperlink>
        </w:p>
        <w:p>
          <w:pPr>
            <w:pStyle w:val="Contents6"/>
            <w:tabs>
              <w:tab w:val="clear" w:pos="7609"/>
              <w:tab w:val="right" w:pos="9026" w:leader="dot"/>
            </w:tabs>
            <w:rPr/>
          </w:pPr>
          <w:hyperlink w:anchor="__RefHeading___Toc4119824_1067777946">
            <w:r>
              <w:rPr>
                <w:webHidden/>
                <w:rStyle w:val="IndexLink"/>
              </w:rPr>
              <w:t>368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إذا اجتمعت جنائز، و تشاحّ أولياؤهم فيمن يتقدّم للصلاة عليهم،</w:t>
            </w:r>
            <w:r>
              <w:rPr>
                <w:rStyle w:val="IndexLink"/>
                <w:rtl w:val="true"/>
              </w:rPr>
              <w:tab/>
            </w:r>
            <w:r>
              <w:rPr>
                <w:rStyle w:val="IndexLink"/>
              </w:rPr>
              <w:t>182</w:t>
            </w:r>
          </w:hyperlink>
        </w:p>
        <w:p>
          <w:pPr>
            <w:pStyle w:val="Contents6"/>
            <w:tabs>
              <w:tab w:val="clear" w:pos="7609"/>
              <w:tab w:val="right" w:pos="9026" w:leader="dot"/>
            </w:tabs>
            <w:rPr/>
          </w:pPr>
          <w:hyperlink w:anchor="__RefHeading___Toc4119826_1067777946">
            <w:r>
              <w:rPr>
                <w:webHidden/>
                <w:rStyle w:val="IndexLink"/>
                <w:rtl w:val="true"/>
              </w:rPr>
              <w:t>النظر الثالث</w:t>
            </w:r>
            <w:r>
              <w:rPr>
                <w:rStyle w:val="IndexLink"/>
                <w:rtl w:val="true"/>
              </w:rPr>
              <w:t xml:space="preserve">: </w:t>
            </w:r>
            <w:r>
              <w:rPr>
                <w:rStyle w:val="IndexLink"/>
                <w:rtl w:val="true"/>
              </w:rPr>
              <w:t>في كيفيّة الصلاة</w:t>
            </w:r>
            <w:r>
              <w:rPr>
                <w:rStyle w:val="IndexLink"/>
                <w:rtl w:val="true"/>
              </w:rPr>
              <w:tab/>
            </w:r>
            <w:r>
              <w:rPr>
                <w:rStyle w:val="IndexLink"/>
              </w:rPr>
              <w:t>182</w:t>
            </w:r>
          </w:hyperlink>
        </w:p>
        <w:p>
          <w:pPr>
            <w:pStyle w:val="Contents6"/>
            <w:tabs>
              <w:tab w:val="clear" w:pos="7609"/>
              <w:tab w:val="right" w:pos="9026" w:leader="dot"/>
            </w:tabs>
            <w:rPr/>
          </w:pPr>
          <w:hyperlink w:anchor="__RefHeading___Toc4119828_1067777946">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4119830_1067777946">
            <w:r>
              <w:rPr>
                <w:webHidden/>
                <w:rStyle w:val="IndexLink"/>
              </w:rPr>
              <w:t>369</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لمن شيّع الجنازة أن يمشي خلفها، أو إلى أحد جانبيها، متفكّرا في أمر الآخرة،</w:t>
            </w:r>
            <w:r>
              <w:rPr>
                <w:rStyle w:val="IndexLink"/>
                <w:rtl w:val="true"/>
              </w:rPr>
              <w:tab/>
            </w:r>
            <w:r>
              <w:rPr>
                <w:rStyle w:val="IndexLink"/>
              </w:rPr>
              <w:t>182</w:t>
            </w:r>
          </w:hyperlink>
        </w:p>
        <w:p>
          <w:pPr>
            <w:pStyle w:val="Contents6"/>
            <w:tabs>
              <w:tab w:val="clear" w:pos="7609"/>
              <w:tab w:val="right" w:pos="9026" w:leader="dot"/>
            </w:tabs>
            <w:rPr/>
          </w:pPr>
          <w:hyperlink w:anchor="__RefHeading___Toc4119832_1067777946">
            <w:r>
              <w:rPr>
                <w:webHidden/>
                <w:rStyle w:val="IndexLink"/>
              </w:rPr>
              <w:t>370</w:t>
            </w:r>
            <w:r>
              <w:rPr>
                <w:rStyle w:val="IndexLink"/>
                <w:rtl w:val="true"/>
              </w:rPr>
              <w:t xml:space="preserve">. </w:t>
            </w:r>
            <w:r>
              <w:rPr>
                <w:rStyle w:val="IndexLink"/>
                <w:rtl w:val="true"/>
              </w:rPr>
              <w:t>الثاني</w:t>
            </w:r>
            <w:r>
              <w:rPr>
                <w:rStyle w:val="IndexLink"/>
                <w:rtl w:val="true"/>
              </w:rPr>
              <w:t xml:space="preserve">: </w:t>
            </w:r>
            <w:r>
              <w:rPr>
                <w:rStyle w:val="IndexLink"/>
                <w:rtl w:val="true"/>
              </w:rPr>
              <w:t>كيفيّة الصلاة</w:t>
            </w:r>
            <w:r>
              <w:rPr>
                <w:rStyle w:val="IndexLink"/>
                <w:rtl w:val="true"/>
              </w:rPr>
              <w:t>:</w:t>
              <w:tab/>
            </w:r>
            <w:r>
              <w:rPr>
                <w:rStyle w:val="IndexLink"/>
              </w:rPr>
              <w:t>183</w:t>
            </w:r>
          </w:hyperlink>
        </w:p>
        <w:p>
          <w:pPr>
            <w:pStyle w:val="Contents6"/>
            <w:tabs>
              <w:tab w:val="clear" w:pos="7609"/>
              <w:tab w:val="right" w:pos="9026" w:leader="dot"/>
            </w:tabs>
            <w:rPr/>
          </w:pPr>
          <w:hyperlink w:anchor="__RefHeading___Toc4119834_1067777946">
            <w:r>
              <w:rPr>
                <w:webHidden/>
                <w:rStyle w:val="IndexLink"/>
              </w:rPr>
              <w:t>371</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فيها النيّة،</w:t>
            </w:r>
            <w:r>
              <w:rPr>
                <w:rStyle w:val="IndexLink"/>
                <w:rtl w:val="true"/>
              </w:rPr>
              <w:tab/>
            </w:r>
            <w:r>
              <w:rPr>
                <w:rStyle w:val="IndexLink"/>
              </w:rPr>
              <w:t>183</w:t>
            </w:r>
          </w:hyperlink>
        </w:p>
        <w:p>
          <w:pPr>
            <w:pStyle w:val="Contents6"/>
            <w:tabs>
              <w:tab w:val="clear" w:pos="7609"/>
              <w:tab w:val="right" w:pos="9026" w:leader="dot"/>
            </w:tabs>
            <w:rPr/>
          </w:pPr>
          <w:hyperlink w:anchor="__RefHeading___Toc4119836_1067777946">
            <w:r>
              <w:rPr>
                <w:webHidden/>
                <w:rStyle w:val="IndexLink"/>
              </w:rPr>
              <w:t>372</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يجوز التباعد عن الجنازة بما يعتدّ به،</w:t>
            </w:r>
            <w:r>
              <w:rPr>
                <w:rStyle w:val="IndexLink"/>
                <w:rtl w:val="true"/>
              </w:rPr>
              <w:tab/>
            </w:r>
            <w:r>
              <w:rPr>
                <w:rStyle w:val="IndexLink"/>
              </w:rPr>
              <w:t>184</w:t>
            </w:r>
          </w:hyperlink>
        </w:p>
        <w:p>
          <w:pPr>
            <w:pStyle w:val="Contents6"/>
            <w:tabs>
              <w:tab w:val="clear" w:pos="7609"/>
              <w:tab w:val="right" w:pos="9026" w:leader="dot"/>
            </w:tabs>
            <w:rPr/>
          </w:pPr>
          <w:hyperlink w:anchor="__RefHeading___Toc4119838_1067777946">
            <w:r>
              <w:rPr>
                <w:webHidden/>
                <w:rStyle w:val="IndexLink"/>
              </w:rPr>
              <w:t>373</w:t>
            </w:r>
            <w:r>
              <w:rPr>
                <w:rStyle w:val="IndexLink"/>
                <w:rtl w:val="true"/>
              </w:rPr>
              <w:t xml:space="preserve">. </w:t>
            </w:r>
            <w:r>
              <w:rPr>
                <w:rStyle w:val="IndexLink"/>
                <w:rtl w:val="true"/>
              </w:rPr>
              <w:t>الخامس</w:t>
            </w:r>
            <w:r>
              <w:rPr>
                <w:rStyle w:val="IndexLink"/>
                <w:rtl w:val="true"/>
              </w:rPr>
              <w:t xml:space="preserve">: </w:t>
            </w:r>
            <w:r>
              <w:rPr>
                <w:rStyle w:val="IndexLink"/>
                <w:rtl w:val="true"/>
              </w:rPr>
              <w:t>يستحبّ فيها الجماعة،</w:t>
            </w:r>
            <w:r>
              <w:rPr>
                <w:rStyle w:val="IndexLink"/>
                <w:rtl w:val="true"/>
              </w:rPr>
              <w:tab/>
            </w:r>
            <w:r>
              <w:rPr>
                <w:rStyle w:val="IndexLink"/>
              </w:rPr>
              <w:t>184</w:t>
            </w:r>
          </w:hyperlink>
        </w:p>
        <w:p>
          <w:pPr>
            <w:pStyle w:val="Contents6"/>
            <w:tabs>
              <w:tab w:val="clear" w:pos="7609"/>
              <w:tab w:val="right" w:pos="9026" w:leader="dot"/>
            </w:tabs>
            <w:rPr/>
          </w:pPr>
          <w:hyperlink w:anchor="__RefHeading___Toc4119840_1067777946">
            <w:r>
              <w:rPr>
                <w:webHidden/>
                <w:rStyle w:val="IndexLink"/>
              </w:rPr>
              <w:t>374</w:t>
            </w:r>
            <w:r>
              <w:rPr>
                <w:rStyle w:val="IndexLink"/>
                <w:rtl w:val="true"/>
              </w:rPr>
              <w:t xml:space="preserve">. </w:t>
            </w:r>
            <w:r>
              <w:rPr>
                <w:rStyle w:val="IndexLink"/>
                <w:rtl w:val="true"/>
              </w:rPr>
              <w:t>السادس</w:t>
            </w:r>
            <w:r>
              <w:rPr>
                <w:rStyle w:val="IndexLink"/>
                <w:rtl w:val="true"/>
              </w:rPr>
              <w:t xml:space="preserve">: </w:t>
            </w:r>
            <w:r>
              <w:rPr>
                <w:rStyle w:val="IndexLink"/>
                <w:rtl w:val="true"/>
              </w:rPr>
              <w:t>يكره أن يصلّى على الجنازة الواحدة مرّتين،</w:t>
            </w:r>
            <w:r>
              <w:rPr>
                <w:rStyle w:val="IndexLink"/>
                <w:rtl w:val="true"/>
              </w:rPr>
              <w:tab/>
            </w:r>
            <w:r>
              <w:rPr>
                <w:rStyle w:val="IndexLink"/>
              </w:rPr>
              <w:t>184</w:t>
            </w:r>
          </w:hyperlink>
        </w:p>
        <w:p>
          <w:pPr>
            <w:pStyle w:val="Contents6"/>
            <w:tabs>
              <w:tab w:val="clear" w:pos="7609"/>
              <w:tab w:val="right" w:pos="9026" w:leader="dot"/>
            </w:tabs>
            <w:rPr/>
          </w:pPr>
          <w:hyperlink w:anchor="__RefHeading___Toc4119842_1067777946">
            <w:r>
              <w:rPr>
                <w:webHidden/>
                <w:rStyle w:val="IndexLink"/>
              </w:rPr>
              <w:t>375</w:t>
            </w:r>
            <w:r>
              <w:rPr>
                <w:rStyle w:val="IndexLink"/>
                <w:rtl w:val="true"/>
              </w:rPr>
              <w:t xml:space="preserve">. </w:t>
            </w:r>
            <w:r>
              <w:rPr>
                <w:rStyle w:val="IndexLink"/>
                <w:rtl w:val="true"/>
              </w:rPr>
              <w:t>السابع</w:t>
            </w:r>
            <w:r>
              <w:rPr>
                <w:rStyle w:val="IndexLink"/>
                <w:rtl w:val="true"/>
              </w:rPr>
              <w:t xml:space="preserve">: </w:t>
            </w:r>
            <w:r>
              <w:rPr>
                <w:rStyle w:val="IndexLink"/>
                <w:rtl w:val="true"/>
              </w:rPr>
              <w:t>يقتصر المصلّي على المنافق على أربع تكبيرات،</w:t>
            </w:r>
            <w:r>
              <w:rPr>
                <w:rStyle w:val="IndexLink"/>
                <w:rtl w:val="true"/>
              </w:rPr>
              <w:tab/>
            </w:r>
            <w:r>
              <w:rPr>
                <w:rStyle w:val="IndexLink"/>
              </w:rPr>
              <w:t>184</w:t>
            </w:r>
          </w:hyperlink>
        </w:p>
        <w:p>
          <w:pPr>
            <w:pStyle w:val="Contents6"/>
            <w:tabs>
              <w:tab w:val="clear" w:pos="7609"/>
              <w:tab w:val="right" w:pos="9026" w:leader="dot"/>
            </w:tabs>
            <w:rPr/>
          </w:pPr>
          <w:hyperlink w:anchor="__RefHeading___Toc4119844_1067777946">
            <w:r>
              <w:rPr>
                <w:webHidden/>
                <w:rStyle w:val="IndexLink"/>
              </w:rPr>
              <w:t>376</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العراة يقف إمامهم في وسطهم،</w:t>
            </w:r>
            <w:r>
              <w:rPr>
                <w:rStyle w:val="IndexLink"/>
                <w:rtl w:val="true"/>
              </w:rPr>
              <w:tab/>
            </w:r>
            <w:r>
              <w:rPr>
                <w:rStyle w:val="IndexLink"/>
              </w:rPr>
              <w:t>184</w:t>
            </w:r>
          </w:hyperlink>
        </w:p>
        <w:p>
          <w:pPr>
            <w:pStyle w:val="Contents6"/>
            <w:tabs>
              <w:tab w:val="clear" w:pos="7609"/>
              <w:tab w:val="right" w:pos="9026" w:leader="dot"/>
            </w:tabs>
            <w:rPr/>
          </w:pPr>
          <w:hyperlink w:anchor="__RefHeading___Toc4119846_1067777946">
            <w:r>
              <w:rPr>
                <w:webHidden/>
                <w:rStyle w:val="IndexLink"/>
              </w:rPr>
              <w:t>377</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اجتمعت جنازة رجل و امرأة،</w:t>
            </w:r>
            <w:r>
              <w:rPr>
                <w:rStyle w:val="IndexLink"/>
                <w:rtl w:val="true"/>
              </w:rPr>
              <w:tab/>
            </w:r>
            <w:r>
              <w:rPr>
                <w:rStyle w:val="IndexLink"/>
              </w:rPr>
              <w:t>184</w:t>
            </w:r>
          </w:hyperlink>
        </w:p>
        <w:p>
          <w:pPr>
            <w:pStyle w:val="Contents6"/>
            <w:tabs>
              <w:tab w:val="clear" w:pos="7609"/>
              <w:tab w:val="right" w:pos="9026" w:leader="dot"/>
            </w:tabs>
            <w:rPr/>
          </w:pPr>
          <w:hyperlink w:anchor="__RefHeading___Toc4119848_1067777946">
            <w:r>
              <w:rPr>
                <w:webHidden/>
                <w:rStyle w:val="IndexLink"/>
              </w:rPr>
              <w:t>378</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سبق الإمام بالتكبير،</w:t>
            </w:r>
            <w:r>
              <w:rPr>
                <w:rStyle w:val="IndexLink"/>
                <w:rtl w:val="true"/>
              </w:rPr>
              <w:tab/>
            </w:r>
            <w:r>
              <w:rPr>
                <w:rStyle w:val="IndexLink"/>
              </w:rPr>
              <w:t>185</w:t>
            </w:r>
          </w:hyperlink>
        </w:p>
        <w:p>
          <w:pPr>
            <w:pStyle w:val="Contents6"/>
            <w:tabs>
              <w:tab w:val="clear" w:pos="7609"/>
              <w:tab w:val="right" w:pos="9026" w:leader="dot"/>
            </w:tabs>
            <w:rPr/>
          </w:pPr>
          <w:hyperlink w:anchor="__RefHeading___Toc4119850_1067777946">
            <w:r>
              <w:rPr>
                <w:webHidden/>
                <w:rStyle w:val="IndexLink"/>
              </w:rPr>
              <w:t>379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من لم يصلّ على الجنازة،</w:t>
            </w:r>
            <w:r>
              <w:rPr>
                <w:rStyle w:val="IndexLink"/>
                <w:rtl w:val="true"/>
              </w:rPr>
              <w:tab/>
            </w:r>
            <w:r>
              <w:rPr>
                <w:rStyle w:val="IndexLink"/>
              </w:rPr>
              <w:t>185</w:t>
            </w:r>
          </w:hyperlink>
        </w:p>
        <w:p>
          <w:pPr>
            <w:pStyle w:val="Contents6"/>
            <w:tabs>
              <w:tab w:val="clear" w:pos="7609"/>
              <w:tab w:val="right" w:pos="9026" w:leader="dot"/>
            </w:tabs>
            <w:rPr/>
          </w:pPr>
          <w:hyperlink w:anchor="__RefHeading___Toc4119852_1067777946">
            <w:r>
              <w:rPr>
                <w:webHidden/>
                <w:rStyle w:val="IndexLink"/>
              </w:rPr>
              <w:t>380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يصلّى على الجنازة في كلّ وقت</w:t>
            </w:r>
            <w:r>
              <w:rPr>
                <w:rStyle w:val="IndexLink"/>
                <w:rtl w:val="true"/>
              </w:rPr>
              <w:tab/>
            </w:r>
            <w:r>
              <w:rPr>
                <w:rStyle w:val="IndexLink"/>
              </w:rPr>
              <w:t>185</w:t>
            </w:r>
          </w:hyperlink>
        </w:p>
        <w:p>
          <w:pPr>
            <w:pStyle w:val="Contents6"/>
            <w:tabs>
              <w:tab w:val="clear" w:pos="7609"/>
              <w:tab w:val="right" w:pos="9026" w:leader="dot"/>
            </w:tabs>
            <w:rPr/>
          </w:pPr>
          <w:hyperlink w:anchor="__RefHeading___Toc4119854_1067777946">
            <w:r>
              <w:rPr>
                <w:webHidden/>
                <w:rStyle w:val="IndexLink"/>
              </w:rPr>
              <w:t>381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بأس بالصلاة و الدفن ليلا،</w:t>
            </w:r>
            <w:r>
              <w:rPr>
                <w:rStyle w:val="IndexLink"/>
                <w:rtl w:val="true"/>
              </w:rPr>
              <w:tab/>
            </w:r>
            <w:r>
              <w:rPr>
                <w:rStyle w:val="IndexLink"/>
              </w:rPr>
              <w:t>185</w:t>
            </w:r>
          </w:hyperlink>
        </w:p>
        <w:p>
          <w:pPr>
            <w:pStyle w:val="Contents6"/>
            <w:tabs>
              <w:tab w:val="clear" w:pos="7609"/>
              <w:tab w:val="right" w:pos="9026" w:leader="dot"/>
            </w:tabs>
            <w:rPr/>
          </w:pPr>
          <w:hyperlink w:anchor="__RefHeading___Toc4119856_1067777946">
            <w:r>
              <w:rPr>
                <w:webHidden/>
                <w:rStyle w:val="IndexLink"/>
              </w:rPr>
              <w:t>382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صلّى بعض الصلاة، فأحضرت جنازة أخرى،</w:t>
            </w:r>
            <w:r>
              <w:rPr>
                <w:rStyle w:val="IndexLink"/>
                <w:rtl w:val="true"/>
              </w:rPr>
              <w:tab/>
            </w:r>
            <w:r>
              <w:rPr>
                <w:rStyle w:val="IndexLink"/>
              </w:rPr>
              <w:t>185</w:t>
            </w:r>
          </w:hyperlink>
        </w:p>
        <w:p>
          <w:pPr>
            <w:pStyle w:val="Contents6"/>
            <w:tabs>
              <w:tab w:val="clear" w:pos="7609"/>
              <w:tab w:val="right" w:pos="9026" w:leader="dot"/>
            </w:tabs>
            <w:rPr/>
          </w:pPr>
          <w:hyperlink w:anchor="__RefHeading___Toc4119858_1067777946">
            <w:r>
              <w:rPr>
                <w:webHidden/>
                <w:rStyle w:val="IndexLink"/>
              </w:rPr>
              <w:t>383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لا قراءة في هذه الصلاة</w:t>
            </w:r>
            <w:r>
              <w:rPr>
                <w:rStyle w:val="IndexLink"/>
                <w:rtl w:val="true"/>
              </w:rPr>
              <w:tab/>
            </w:r>
            <w:r>
              <w:rPr>
                <w:rStyle w:val="IndexLink"/>
              </w:rPr>
              <w:t>185</w:t>
            </w:r>
          </w:hyperlink>
        </w:p>
        <w:p>
          <w:pPr>
            <w:pStyle w:val="Contents6"/>
            <w:tabs>
              <w:tab w:val="clear" w:pos="7609"/>
              <w:tab w:val="right" w:pos="9026" w:leader="dot"/>
            </w:tabs>
            <w:rPr/>
          </w:pPr>
          <w:hyperlink w:anchor="__RefHeading___Toc4119860_1067777946">
            <w:r>
              <w:rPr>
                <w:webHidden/>
                <w:rStyle w:val="IndexLink"/>
              </w:rPr>
              <w:t>384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لا يشترط في الصلاة أربعة نفر و لا الذكور،</w:t>
            </w:r>
            <w:r>
              <w:rPr>
                <w:rStyle w:val="IndexLink"/>
                <w:rtl w:val="true"/>
              </w:rPr>
              <w:tab/>
            </w:r>
            <w:r>
              <w:rPr>
                <w:rStyle w:val="IndexLink"/>
              </w:rPr>
              <w:t>185</w:t>
            </w:r>
          </w:hyperlink>
        </w:p>
        <w:p>
          <w:pPr>
            <w:pStyle w:val="Contents6"/>
            <w:tabs>
              <w:tab w:val="clear" w:pos="7609"/>
              <w:tab w:val="right" w:pos="9026" w:leader="dot"/>
            </w:tabs>
            <w:rPr/>
          </w:pPr>
          <w:hyperlink w:anchor="__RefHeading___Toc4119862_1067777946">
            <w:r>
              <w:rPr>
                <w:webHidden/>
                <w:rStyle w:val="IndexLink"/>
              </w:rPr>
              <w:t>385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صلّى على جنازة، ثمّ تبيّن أنها كانت مقلوبة،</w:t>
            </w:r>
            <w:r>
              <w:rPr>
                <w:rStyle w:val="IndexLink"/>
                <w:rtl w:val="true"/>
              </w:rPr>
              <w:tab/>
            </w:r>
            <w:r>
              <w:rPr>
                <w:rStyle w:val="IndexLink"/>
              </w:rPr>
              <w:t>186</w:t>
            </w:r>
          </w:hyperlink>
        </w:p>
        <w:p>
          <w:pPr>
            <w:pStyle w:val="Contents6"/>
            <w:tabs>
              <w:tab w:val="clear" w:pos="7609"/>
              <w:tab w:val="right" w:pos="9026" w:leader="dot"/>
            </w:tabs>
            <w:rPr/>
          </w:pPr>
          <w:hyperlink w:anchor="__RefHeading___Toc4119864_1067777946">
            <w:r>
              <w:rPr>
                <w:webHidden/>
                <w:rStyle w:val="IndexLink"/>
              </w:rPr>
              <w:t>386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لم يكبّر المأموم الثانية قصدا حتى كبّر الإمام الثالثة،</w:t>
            </w:r>
            <w:r>
              <w:rPr>
                <w:rStyle w:val="IndexLink"/>
                <w:rtl w:val="true"/>
              </w:rPr>
              <w:tab/>
            </w:r>
            <w:r>
              <w:rPr>
                <w:rStyle w:val="IndexLink"/>
              </w:rPr>
              <w:t>186</w:t>
            </w:r>
          </w:hyperlink>
        </w:p>
        <w:p>
          <w:pPr>
            <w:pStyle w:val="Contents6"/>
            <w:tabs>
              <w:tab w:val="clear" w:pos="7609"/>
              <w:tab w:val="right" w:pos="9026" w:leader="dot"/>
            </w:tabs>
            <w:rPr/>
          </w:pPr>
          <w:hyperlink w:anchor="__RefHeading___Toc4119866_1067777946">
            <w:r>
              <w:rPr>
                <w:webHidden/>
                <w:rStyle w:val="IndexLink"/>
                <w:rtl w:val="true"/>
              </w:rPr>
              <w:t>المطلب الخامس</w:t>
            </w:r>
            <w:r>
              <w:rPr>
                <w:rStyle w:val="IndexLink"/>
                <w:rtl w:val="true"/>
              </w:rPr>
              <w:t xml:space="preserve">: </w:t>
            </w:r>
            <w:r>
              <w:rPr>
                <w:rStyle w:val="IndexLink"/>
                <w:rtl w:val="true"/>
              </w:rPr>
              <w:t>في الدفن</w:t>
            </w:r>
            <w:r>
              <w:rPr>
                <w:rStyle w:val="IndexLink"/>
                <w:rtl w:val="true"/>
              </w:rPr>
              <w:tab/>
            </w:r>
            <w:r>
              <w:rPr>
                <w:rStyle w:val="IndexLink"/>
              </w:rPr>
              <w:t>186</w:t>
            </w:r>
          </w:hyperlink>
        </w:p>
        <w:p>
          <w:pPr>
            <w:pStyle w:val="Contents6"/>
            <w:tabs>
              <w:tab w:val="clear" w:pos="7609"/>
              <w:tab w:val="right" w:pos="9026" w:leader="dot"/>
            </w:tabs>
            <w:rPr/>
          </w:pPr>
          <w:hyperlink w:anchor="__RefHeading___Toc4119868_1067777946">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4119870_1067777946">
            <w:r>
              <w:rPr>
                <w:webHidden/>
                <w:rStyle w:val="IndexLink"/>
              </w:rPr>
              <w:t>387</w:t>
            </w:r>
            <w:r>
              <w:rPr>
                <w:rStyle w:val="IndexLink"/>
                <w:rtl w:val="true"/>
              </w:rPr>
              <w:t xml:space="preserve">. </w:t>
            </w:r>
            <w:r>
              <w:rPr>
                <w:rStyle w:val="IndexLink"/>
                <w:rtl w:val="true"/>
              </w:rPr>
              <w:t>الأوّل</w:t>
            </w:r>
            <w:r>
              <w:rPr>
                <w:rStyle w:val="IndexLink"/>
                <w:rtl w:val="true"/>
              </w:rPr>
              <w:t xml:space="preserve">: </w:t>
            </w:r>
            <w:r>
              <w:rPr>
                <w:rStyle w:val="IndexLink"/>
                <w:rtl w:val="true"/>
              </w:rPr>
              <w:t>دفن الميّت واجب على الكفاية،</w:t>
            </w:r>
            <w:r>
              <w:rPr>
                <w:rStyle w:val="IndexLink"/>
                <w:rtl w:val="true"/>
              </w:rPr>
              <w:tab/>
            </w:r>
            <w:r>
              <w:rPr>
                <w:rStyle w:val="IndexLink"/>
              </w:rPr>
              <w:t>186</w:t>
            </w:r>
          </w:hyperlink>
        </w:p>
        <w:p>
          <w:pPr>
            <w:pStyle w:val="Contents6"/>
            <w:tabs>
              <w:tab w:val="clear" w:pos="7609"/>
              <w:tab w:val="right" w:pos="9026" w:leader="dot"/>
            </w:tabs>
            <w:rPr/>
          </w:pPr>
          <w:hyperlink w:anchor="__RefHeading___Toc4119872_1067777946">
            <w:r>
              <w:rPr>
                <w:webHidden/>
                <w:rStyle w:val="IndexLink"/>
              </w:rPr>
              <w:t>388</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أن يحفر القبر قدر قامة</w:t>
            </w:r>
            <w:r>
              <w:rPr>
                <w:rStyle w:val="IndexLink"/>
                <w:rtl w:val="true"/>
              </w:rPr>
              <w:tab/>
            </w:r>
            <w:r>
              <w:rPr>
                <w:rStyle w:val="IndexLink"/>
              </w:rPr>
              <w:t>186</w:t>
            </w:r>
          </w:hyperlink>
        </w:p>
        <w:p>
          <w:pPr>
            <w:pStyle w:val="Contents6"/>
            <w:tabs>
              <w:tab w:val="clear" w:pos="7609"/>
              <w:tab w:val="right" w:pos="9026" w:leader="dot"/>
            </w:tabs>
            <w:rPr/>
          </w:pPr>
          <w:hyperlink w:anchor="__RefHeading___Toc4119874_1067777946">
            <w:r>
              <w:rPr>
                <w:webHidden/>
                <w:rStyle w:val="IndexLink"/>
              </w:rPr>
              <w:t>389</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فرش القبر بالساج إلاّ مع الضرورة،</w:t>
            </w:r>
            <w:r>
              <w:rPr>
                <w:rStyle w:val="IndexLink"/>
                <w:rtl w:val="true"/>
              </w:rPr>
              <w:tab/>
            </w:r>
            <w:r>
              <w:rPr>
                <w:rStyle w:val="IndexLink"/>
              </w:rPr>
              <w:t>187</w:t>
            </w:r>
          </w:hyperlink>
        </w:p>
        <w:p>
          <w:pPr>
            <w:pStyle w:val="Contents6"/>
            <w:tabs>
              <w:tab w:val="clear" w:pos="7609"/>
              <w:tab w:val="right" w:pos="9026" w:leader="dot"/>
            </w:tabs>
            <w:rPr/>
          </w:pPr>
          <w:hyperlink w:anchor="__RefHeading___Toc4119876_1067777946">
            <w:r>
              <w:rPr>
                <w:webHidden/>
                <w:rStyle w:val="IndexLink"/>
              </w:rPr>
              <w:t>390</w:t>
            </w:r>
            <w:r>
              <w:rPr>
                <w:rStyle w:val="IndexLink"/>
                <w:rtl w:val="true"/>
              </w:rPr>
              <w:t xml:space="preserve">. </w:t>
            </w:r>
            <w:r>
              <w:rPr>
                <w:rStyle w:val="IndexLink"/>
                <w:rtl w:val="true"/>
              </w:rPr>
              <w:t>الرابع</w:t>
            </w:r>
            <w:r>
              <w:rPr>
                <w:rStyle w:val="IndexLink"/>
                <w:rtl w:val="true"/>
              </w:rPr>
              <w:t xml:space="preserve">: </w:t>
            </w:r>
            <w:r>
              <w:rPr>
                <w:rStyle w:val="IndexLink"/>
                <w:rtl w:val="true"/>
              </w:rPr>
              <w:t>يحرم نبش القبور،</w:t>
            </w:r>
            <w:r>
              <w:rPr>
                <w:rStyle w:val="IndexLink"/>
                <w:rtl w:val="true"/>
              </w:rPr>
              <w:tab/>
            </w:r>
            <w:r>
              <w:rPr>
                <w:rStyle w:val="IndexLink"/>
              </w:rPr>
              <w:t>187</w:t>
            </w:r>
          </w:hyperlink>
        </w:p>
        <w:p>
          <w:pPr>
            <w:pStyle w:val="Contents6"/>
            <w:tabs>
              <w:tab w:val="clear" w:pos="7609"/>
              <w:tab w:val="right" w:pos="9026" w:leader="dot"/>
            </w:tabs>
            <w:rPr/>
          </w:pPr>
          <w:hyperlink w:anchor="__RefHeading___Toc4119878_1067777946">
            <w:r>
              <w:rPr>
                <w:webHidden/>
                <w:rStyle w:val="IndexLink"/>
              </w:rPr>
              <w:t>391</w:t>
            </w:r>
            <w:r>
              <w:rPr>
                <w:rStyle w:val="IndexLink"/>
                <w:rtl w:val="true"/>
              </w:rPr>
              <w:t xml:space="preserve">. </w:t>
            </w:r>
            <w:r>
              <w:rPr>
                <w:rStyle w:val="IndexLink"/>
                <w:rtl w:val="true"/>
              </w:rPr>
              <w:t>الخامس</w:t>
            </w:r>
            <w:r>
              <w:rPr>
                <w:rStyle w:val="IndexLink"/>
                <w:rtl w:val="true"/>
              </w:rPr>
              <w:t xml:space="preserve">: </w:t>
            </w:r>
            <w:r>
              <w:rPr>
                <w:rStyle w:val="IndexLink"/>
                <w:rtl w:val="true"/>
              </w:rPr>
              <w:t>راكب البحر إذا تعذّر دفنه في الأرض،</w:t>
            </w:r>
            <w:r>
              <w:rPr>
                <w:rStyle w:val="IndexLink"/>
                <w:rtl w:val="true"/>
              </w:rPr>
              <w:tab/>
            </w:r>
            <w:r>
              <w:rPr>
                <w:rStyle w:val="IndexLink"/>
              </w:rPr>
              <w:t>187</w:t>
            </w:r>
          </w:hyperlink>
        </w:p>
        <w:p>
          <w:pPr>
            <w:pStyle w:val="Contents6"/>
            <w:tabs>
              <w:tab w:val="clear" w:pos="7609"/>
              <w:tab w:val="right" w:pos="9026" w:leader="dot"/>
            </w:tabs>
            <w:rPr/>
          </w:pPr>
          <w:hyperlink w:anchor="__RefHeading___Toc4119880_1067777946">
            <w:r>
              <w:rPr>
                <w:webHidden/>
                <w:rStyle w:val="IndexLink"/>
              </w:rPr>
              <w:t>392</w:t>
            </w:r>
            <w:r>
              <w:rPr>
                <w:rStyle w:val="IndexLink"/>
                <w:rtl w:val="true"/>
              </w:rPr>
              <w:t xml:space="preserve">. </w:t>
            </w:r>
            <w:r>
              <w:rPr>
                <w:rStyle w:val="IndexLink"/>
                <w:rtl w:val="true"/>
              </w:rPr>
              <w:t>السادس</w:t>
            </w:r>
            <w:r>
              <w:rPr>
                <w:rStyle w:val="IndexLink"/>
                <w:rtl w:val="true"/>
              </w:rPr>
              <w:t xml:space="preserve">: </w:t>
            </w:r>
            <w:r>
              <w:rPr>
                <w:rStyle w:val="IndexLink"/>
                <w:rtl w:val="true"/>
              </w:rPr>
              <w:t>يدفن الشهيد بثيابه، و ينزع عنه الخفان،</w:t>
            </w:r>
            <w:r>
              <w:rPr>
                <w:rStyle w:val="IndexLink"/>
                <w:rtl w:val="true"/>
              </w:rPr>
              <w:tab/>
            </w:r>
            <w:r>
              <w:rPr>
                <w:rStyle w:val="IndexLink"/>
              </w:rPr>
              <w:t>187</w:t>
            </w:r>
          </w:hyperlink>
        </w:p>
        <w:p>
          <w:pPr>
            <w:pStyle w:val="Contents6"/>
            <w:tabs>
              <w:tab w:val="clear" w:pos="7609"/>
              <w:tab w:val="right" w:pos="9026" w:leader="dot"/>
            </w:tabs>
            <w:rPr/>
          </w:pPr>
          <w:hyperlink w:anchor="__RefHeading___Toc4119882_1067777946">
            <w:r>
              <w:rPr>
                <w:webHidden/>
                <w:rStyle w:val="IndexLink"/>
              </w:rPr>
              <w:t>393</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الصبيّ و المجنون حكمهما في الشهادة و أحكامها حكم البالغ العاقل</w:t>
            </w:r>
            <w:r>
              <w:rPr>
                <w:rStyle w:val="IndexLink"/>
                <w:rtl w:val="true"/>
              </w:rPr>
              <w:t>.</w:t>
              <w:tab/>
            </w:r>
            <w:r>
              <w:rPr>
                <w:rStyle w:val="IndexLink"/>
              </w:rPr>
              <w:t>188</w:t>
            </w:r>
          </w:hyperlink>
        </w:p>
        <w:p>
          <w:pPr>
            <w:pStyle w:val="Contents6"/>
            <w:tabs>
              <w:tab w:val="clear" w:pos="7609"/>
              <w:tab w:val="right" w:pos="9026" w:leader="dot"/>
            </w:tabs>
            <w:rPr/>
          </w:pPr>
          <w:hyperlink w:anchor="__RefHeading___Toc4119884_1067777946">
            <w:r>
              <w:rPr>
                <w:webHidden/>
                <w:rStyle w:val="IndexLink"/>
              </w:rPr>
              <w:t>394</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ماتت الحامل دون الولد،</w:t>
            </w:r>
            <w:r>
              <w:rPr>
                <w:rStyle w:val="IndexLink"/>
                <w:rtl w:val="true"/>
              </w:rPr>
              <w:tab/>
            </w:r>
            <w:r>
              <w:rPr>
                <w:rStyle w:val="IndexLink"/>
              </w:rPr>
              <w:t>188</w:t>
            </w:r>
          </w:hyperlink>
        </w:p>
        <w:p>
          <w:pPr>
            <w:pStyle w:val="Contents6"/>
            <w:tabs>
              <w:tab w:val="clear" w:pos="7609"/>
              <w:tab w:val="right" w:pos="9026" w:leader="dot"/>
            </w:tabs>
            <w:rPr/>
          </w:pPr>
          <w:hyperlink w:anchor="__RefHeading___Toc4119886_1067777946">
            <w:r>
              <w:rPr>
                <w:webHidden/>
                <w:rStyle w:val="IndexLink"/>
              </w:rPr>
              <w:t>395</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الذميّة الحامل من مسلم،</w:t>
            </w:r>
            <w:r>
              <w:rPr>
                <w:rStyle w:val="IndexLink"/>
                <w:rtl w:val="true"/>
              </w:rPr>
              <w:tab/>
            </w:r>
            <w:r>
              <w:rPr>
                <w:rStyle w:val="IndexLink"/>
              </w:rPr>
              <w:t>188</w:t>
            </w:r>
          </w:hyperlink>
        </w:p>
        <w:p>
          <w:pPr>
            <w:pStyle w:val="Contents6"/>
            <w:tabs>
              <w:tab w:val="clear" w:pos="7609"/>
              <w:tab w:val="right" w:pos="9026" w:leader="dot"/>
            </w:tabs>
            <w:rPr/>
          </w:pPr>
          <w:hyperlink w:anchor="__RefHeading___Toc4119888_1067777946">
            <w:r>
              <w:rPr>
                <w:webHidden/>
                <w:rStyle w:val="IndexLink"/>
              </w:rPr>
              <w:t>396</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يترك المصلوب على خشبته أكثر من ثلاثة أيّام،</w:t>
            </w:r>
            <w:r>
              <w:rPr>
                <w:rStyle w:val="IndexLink"/>
                <w:rtl w:val="true"/>
              </w:rPr>
              <w:tab/>
            </w:r>
            <w:r>
              <w:rPr>
                <w:rStyle w:val="IndexLink"/>
              </w:rPr>
              <w:t>188</w:t>
            </w:r>
          </w:hyperlink>
        </w:p>
        <w:p>
          <w:pPr>
            <w:pStyle w:val="Contents6"/>
            <w:tabs>
              <w:tab w:val="clear" w:pos="7609"/>
              <w:tab w:val="right" w:pos="9026" w:leader="dot"/>
            </w:tabs>
            <w:rPr/>
          </w:pPr>
          <w:hyperlink w:anchor="__RefHeading___Toc4119890_1067777946">
            <w:r>
              <w:rPr>
                <w:webHidden/>
                <w:rStyle w:val="IndexLink"/>
              </w:rPr>
              <w:t>397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أن يدفن الميّت في أشرف البقاع،</w:t>
            </w:r>
            <w:r>
              <w:rPr>
                <w:rStyle w:val="IndexLink"/>
                <w:rtl w:val="true"/>
              </w:rPr>
              <w:tab/>
            </w:r>
            <w:r>
              <w:rPr>
                <w:rStyle w:val="IndexLink"/>
              </w:rPr>
              <w:t>188</w:t>
            </w:r>
          </w:hyperlink>
        </w:p>
        <w:p>
          <w:pPr>
            <w:pStyle w:val="Contents6"/>
            <w:tabs>
              <w:tab w:val="clear" w:pos="7609"/>
              <w:tab w:val="right" w:pos="9026" w:leader="dot"/>
            </w:tabs>
            <w:rPr/>
          </w:pPr>
          <w:hyperlink w:anchor="__RefHeading___Toc4119892_1067777946">
            <w:r>
              <w:rPr>
                <w:webHidden/>
                <w:rStyle w:val="IndexLink"/>
              </w:rPr>
              <w:t>398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الدفن في المقبرة أفضل من الدفن في البيت،</w:t>
            </w:r>
            <w:r>
              <w:rPr>
                <w:rStyle w:val="IndexLink"/>
                <w:rtl w:val="true"/>
              </w:rPr>
              <w:tab/>
            </w:r>
            <w:r>
              <w:rPr>
                <w:rStyle w:val="IndexLink"/>
              </w:rPr>
              <w:t>188</w:t>
            </w:r>
          </w:hyperlink>
        </w:p>
        <w:p>
          <w:pPr>
            <w:pStyle w:val="Contents6"/>
            <w:tabs>
              <w:tab w:val="clear" w:pos="7609"/>
              <w:tab w:val="right" w:pos="9026" w:leader="dot"/>
            </w:tabs>
            <w:rPr/>
          </w:pPr>
          <w:hyperlink w:anchor="__RefHeading___Toc4119894_1067777946">
            <w:r>
              <w:rPr>
                <w:webHidden/>
                <w:rStyle w:val="IndexLink"/>
              </w:rPr>
              <w:t>399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يستحبّ للإنسان اتّخاذ مقبرة له،</w:t>
            </w:r>
            <w:r>
              <w:rPr>
                <w:rStyle w:val="IndexLink"/>
                <w:rtl w:val="true"/>
              </w:rPr>
              <w:tab/>
            </w:r>
            <w:r>
              <w:rPr>
                <w:rStyle w:val="IndexLink"/>
              </w:rPr>
              <w:t>189</w:t>
            </w:r>
          </w:hyperlink>
        </w:p>
        <w:p>
          <w:pPr>
            <w:pStyle w:val="Contents6"/>
            <w:tabs>
              <w:tab w:val="clear" w:pos="7609"/>
              <w:tab w:val="right" w:pos="9026" w:leader="dot"/>
            </w:tabs>
            <w:rPr/>
          </w:pPr>
          <w:hyperlink w:anchor="__RefHeading___Toc4119896_1067777946">
            <w:r>
              <w:rPr>
                <w:webHidden/>
                <w:rStyle w:val="IndexLink"/>
              </w:rPr>
              <w:t>400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يكره دفن الميّتين في قبر واحد</w:t>
            </w:r>
            <w:r>
              <w:rPr>
                <w:rStyle w:val="IndexLink"/>
                <w:rtl w:val="true"/>
              </w:rPr>
              <w:t>.</w:t>
              <w:tab/>
            </w:r>
            <w:r>
              <w:rPr>
                <w:rStyle w:val="IndexLink"/>
              </w:rPr>
              <w:t>189</w:t>
            </w:r>
          </w:hyperlink>
        </w:p>
        <w:p>
          <w:pPr>
            <w:pStyle w:val="Contents6"/>
            <w:tabs>
              <w:tab w:val="clear" w:pos="7609"/>
              <w:tab w:val="right" w:pos="9026" w:leader="dot"/>
            </w:tabs>
            <w:rPr/>
          </w:pPr>
          <w:hyperlink w:anchor="__RefHeading___Toc4119898_1067777946">
            <w:r>
              <w:rPr>
                <w:webHidden/>
                <w:rStyle w:val="IndexLink"/>
              </w:rPr>
              <w:t>401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السابق في المقبرة المسبّلة أولى،</w:t>
            </w:r>
            <w:r>
              <w:rPr>
                <w:rStyle w:val="IndexLink"/>
                <w:rtl w:val="true"/>
              </w:rPr>
              <w:tab/>
            </w:r>
            <w:r>
              <w:rPr>
                <w:rStyle w:val="IndexLink"/>
              </w:rPr>
              <w:t>189</w:t>
            </w:r>
          </w:hyperlink>
        </w:p>
        <w:p>
          <w:pPr>
            <w:pStyle w:val="Contents6"/>
            <w:tabs>
              <w:tab w:val="clear" w:pos="7609"/>
              <w:tab w:val="right" w:pos="9026" w:leader="dot"/>
            </w:tabs>
            <w:rPr/>
          </w:pPr>
          <w:hyperlink w:anchor="__RefHeading___Toc4119900_1067777946">
            <w:r>
              <w:rPr>
                <w:webHidden/>
                <w:rStyle w:val="IndexLink"/>
              </w:rPr>
              <w:t>402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استعار أرضا للدفن،</w:t>
            </w:r>
            <w:r>
              <w:rPr>
                <w:rStyle w:val="IndexLink"/>
                <w:rtl w:val="true"/>
              </w:rPr>
              <w:tab/>
            </w:r>
            <w:r>
              <w:rPr>
                <w:rStyle w:val="IndexLink"/>
              </w:rPr>
              <w:t>189</w:t>
            </w:r>
          </w:hyperlink>
        </w:p>
        <w:p>
          <w:pPr>
            <w:pStyle w:val="Contents6"/>
            <w:tabs>
              <w:tab w:val="clear" w:pos="7609"/>
              <w:tab w:val="right" w:pos="9026" w:leader="dot"/>
            </w:tabs>
            <w:rPr/>
          </w:pPr>
          <w:hyperlink w:anchor="__RefHeading___Toc4119902_1067777946">
            <w:r>
              <w:rPr>
                <w:webHidden/>
                <w:rStyle w:val="IndexLink"/>
              </w:rPr>
              <w:t>403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إذا دفن ميّت في القبر، ثم بيعت الأرض،</w:t>
            </w:r>
            <w:r>
              <w:rPr>
                <w:rStyle w:val="IndexLink"/>
                <w:rtl w:val="true"/>
              </w:rPr>
              <w:tab/>
            </w:r>
            <w:r>
              <w:rPr>
                <w:rStyle w:val="IndexLink"/>
              </w:rPr>
              <w:t>189</w:t>
            </w:r>
          </w:hyperlink>
        </w:p>
        <w:p>
          <w:pPr>
            <w:pStyle w:val="Contents6"/>
            <w:tabs>
              <w:tab w:val="clear" w:pos="7609"/>
              <w:tab w:val="right" w:pos="9026" w:leader="dot"/>
            </w:tabs>
            <w:rPr/>
          </w:pPr>
          <w:hyperlink w:anchor="__RefHeading___Toc4119904_1067777946">
            <w:r>
              <w:rPr>
                <w:webHidden/>
                <w:rStyle w:val="IndexLink"/>
              </w:rPr>
              <w:t>404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أخذ السيل الميّت، أو أكله السبع،</w:t>
            </w:r>
            <w:r>
              <w:rPr>
                <w:rStyle w:val="IndexLink"/>
                <w:rtl w:val="true"/>
              </w:rPr>
              <w:tab/>
            </w:r>
            <w:r>
              <w:rPr>
                <w:rStyle w:val="IndexLink"/>
              </w:rPr>
              <w:t>189</w:t>
            </w:r>
          </w:hyperlink>
        </w:p>
        <w:p>
          <w:pPr>
            <w:pStyle w:val="Contents6"/>
            <w:tabs>
              <w:tab w:val="clear" w:pos="7609"/>
              <w:tab w:val="right" w:pos="9026" w:leader="dot"/>
            </w:tabs>
            <w:rPr/>
          </w:pPr>
          <w:hyperlink w:anchor="__RefHeading___Toc4119906_1067777946">
            <w:r>
              <w:rPr>
                <w:webHidden/>
                <w:rStyle w:val="IndexLink"/>
              </w:rPr>
              <w:t>405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يستحبّ أن يخمر قبر المرأة بثوب، إذا أريد دفنها،</w:t>
            </w:r>
            <w:r>
              <w:rPr>
                <w:rStyle w:val="IndexLink"/>
                <w:rtl w:val="true"/>
              </w:rPr>
              <w:tab/>
            </w:r>
            <w:r>
              <w:rPr>
                <w:rStyle w:val="IndexLink"/>
              </w:rPr>
              <w:t>189</w:t>
            </w:r>
          </w:hyperlink>
        </w:p>
        <w:p>
          <w:pPr>
            <w:pStyle w:val="Contents6"/>
            <w:tabs>
              <w:tab w:val="clear" w:pos="7609"/>
              <w:tab w:val="right" w:pos="9026" w:leader="dot"/>
            </w:tabs>
            <w:rPr/>
          </w:pPr>
          <w:hyperlink w:anchor="__RefHeading___Toc4119908_1067777946">
            <w:r>
              <w:rPr>
                <w:webHidden/>
                <w:rStyle w:val="IndexLink"/>
              </w:rPr>
              <w:t>406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يكره تسنيم القبور،</w:t>
            </w:r>
            <w:r>
              <w:rPr>
                <w:rStyle w:val="IndexLink"/>
                <w:rtl w:val="true"/>
              </w:rPr>
              <w:tab/>
            </w:r>
            <w:r>
              <w:rPr>
                <w:rStyle w:val="IndexLink"/>
              </w:rPr>
              <w:t>190</w:t>
            </w:r>
          </w:hyperlink>
        </w:p>
        <w:p>
          <w:pPr>
            <w:pStyle w:val="Contents6"/>
            <w:tabs>
              <w:tab w:val="clear" w:pos="7609"/>
              <w:tab w:val="right" w:pos="9026" w:leader="dot"/>
            </w:tabs>
            <w:rPr/>
          </w:pPr>
          <w:hyperlink w:anchor="__RefHeading___Toc4119910_1067777946">
            <w:r>
              <w:rPr>
                <w:webHidden/>
                <w:rStyle w:val="IndexLink"/>
              </w:rPr>
              <w:t>407</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جمع الأقارب في مقبرة واحدة حسن،</w:t>
            </w:r>
            <w:r>
              <w:rPr>
                <w:rStyle w:val="IndexLink"/>
                <w:rtl w:val="true"/>
              </w:rPr>
              <w:tab/>
            </w:r>
            <w:r>
              <w:rPr>
                <w:rStyle w:val="IndexLink"/>
              </w:rPr>
              <w:t>190</w:t>
            </w:r>
          </w:hyperlink>
        </w:p>
        <w:p>
          <w:pPr>
            <w:pStyle w:val="Contents6"/>
            <w:tabs>
              <w:tab w:val="clear" w:pos="7609"/>
              <w:tab w:val="right" w:pos="9026" w:leader="dot"/>
            </w:tabs>
            <w:rPr/>
          </w:pPr>
          <w:hyperlink w:anchor="__RefHeading___Toc4119912_1067777946">
            <w:r>
              <w:rPr>
                <w:webHidden/>
                <w:rStyle w:val="IndexLink"/>
              </w:rPr>
              <w:t>408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بلع الميّت شيئا له قيمة كثيرة،</w:t>
            </w:r>
            <w:r>
              <w:rPr>
                <w:rStyle w:val="IndexLink"/>
                <w:rtl w:val="true"/>
              </w:rPr>
              <w:tab/>
            </w:r>
            <w:r>
              <w:rPr>
                <w:rStyle w:val="IndexLink"/>
              </w:rPr>
              <w:t>190</w:t>
            </w:r>
          </w:hyperlink>
        </w:p>
        <w:p>
          <w:pPr>
            <w:pStyle w:val="Contents6"/>
            <w:tabs>
              <w:tab w:val="clear" w:pos="7609"/>
              <w:tab w:val="right" w:pos="9026" w:leader="dot"/>
            </w:tabs>
            <w:rPr/>
          </w:pPr>
          <w:hyperlink w:anchor="__RefHeading___Toc4119914_1067777946">
            <w:r>
              <w:rPr>
                <w:webHidden/>
                <w:rStyle w:val="IndexLink"/>
              </w:rPr>
              <w:t>409</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دفن من غير غسل،</w:t>
            </w:r>
            <w:r>
              <w:rPr>
                <w:rStyle w:val="IndexLink"/>
                <w:rtl w:val="true"/>
              </w:rPr>
              <w:tab/>
            </w:r>
            <w:r>
              <w:rPr>
                <w:rStyle w:val="IndexLink"/>
              </w:rPr>
              <w:t>190</w:t>
            </w:r>
          </w:hyperlink>
        </w:p>
        <w:p>
          <w:pPr>
            <w:pStyle w:val="Contents6"/>
            <w:tabs>
              <w:tab w:val="clear" w:pos="7609"/>
              <w:tab w:val="right" w:pos="9026" w:leader="dot"/>
            </w:tabs>
            <w:rPr/>
          </w:pPr>
          <w:hyperlink w:anchor="__RefHeading___Toc4119916_1067777946">
            <w:r>
              <w:rPr>
                <w:webHidden/>
                <w:rStyle w:val="IndexLink"/>
              </w:rPr>
              <w:t>410</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يستحبّ زيارة المقابر،</w:t>
            </w:r>
            <w:r>
              <w:rPr>
                <w:rStyle w:val="IndexLink"/>
                <w:rtl w:val="true"/>
              </w:rPr>
              <w:tab/>
            </w:r>
            <w:r>
              <w:rPr>
                <w:rStyle w:val="IndexLink"/>
              </w:rPr>
              <w:t>190</w:t>
            </w:r>
          </w:hyperlink>
        </w:p>
        <w:p>
          <w:pPr>
            <w:pStyle w:val="Contents6"/>
            <w:tabs>
              <w:tab w:val="clear" w:pos="7609"/>
              <w:tab w:val="right" w:pos="9026" w:leader="dot"/>
            </w:tabs>
            <w:rPr/>
          </w:pPr>
          <w:hyperlink w:anchor="__RefHeading___Toc4119918_1067777946">
            <w:r>
              <w:rPr>
                <w:webHidden/>
                <w:rStyle w:val="IndexLink"/>
              </w:rPr>
              <w:t>411</w:t>
            </w:r>
            <w:r>
              <w:rPr>
                <w:rStyle w:val="IndexLink"/>
                <w:rtl w:val="true"/>
              </w:rPr>
              <w:t xml:space="preserve">. </w:t>
            </w:r>
            <w:r>
              <w:rPr>
                <w:rStyle w:val="IndexLink"/>
                <w:rtl w:val="true"/>
              </w:rPr>
              <w:t>خاتمة</w:t>
            </w:r>
            <w:r>
              <w:rPr>
                <w:rStyle w:val="IndexLink"/>
                <w:rtl w:val="true"/>
              </w:rPr>
              <w:t xml:space="preserve">: </w:t>
            </w:r>
            <w:r>
              <w:rPr>
                <w:rStyle w:val="IndexLink"/>
                <w:rtl w:val="true"/>
              </w:rPr>
              <w:t>يستحبّ التعزية</w:t>
            </w:r>
            <w:r>
              <w:rPr>
                <w:rStyle w:val="IndexLink"/>
                <w:rtl w:val="true"/>
              </w:rPr>
              <w:t>:</w:t>
              <w:tab/>
            </w:r>
            <w:r>
              <w:rPr>
                <w:rStyle w:val="IndexLink"/>
              </w:rPr>
              <w:t>190</w:t>
            </w:r>
          </w:hyperlink>
        </w:p>
        <w:p>
          <w:pPr>
            <w:pStyle w:val="Contents6"/>
            <w:tabs>
              <w:tab w:val="clear" w:pos="7609"/>
              <w:tab w:val="right" w:pos="9026" w:leader="dot"/>
            </w:tabs>
            <w:rPr/>
          </w:pPr>
          <w:hyperlink w:anchor="__RefHeading___Toc4119920_1067777946">
            <w:r>
              <w:rPr>
                <w:webHidden/>
                <w:rStyle w:val="IndexLink"/>
                <w:rtl w:val="true"/>
              </w:rPr>
              <w:t>في غسل مسّ الأموات</w:t>
            </w:r>
            <w:r>
              <w:rPr>
                <w:rStyle w:val="IndexLink"/>
                <w:rtl w:val="true"/>
              </w:rPr>
              <w:tab/>
            </w:r>
            <w:r>
              <w:rPr>
                <w:rStyle w:val="IndexLink"/>
              </w:rPr>
              <w:t>192</w:t>
            </w:r>
          </w:hyperlink>
        </w:p>
        <w:p>
          <w:pPr>
            <w:pStyle w:val="Contents6"/>
            <w:tabs>
              <w:tab w:val="clear" w:pos="7609"/>
              <w:tab w:val="right" w:pos="9026" w:leader="dot"/>
            </w:tabs>
            <w:rPr/>
          </w:pPr>
          <w:hyperlink w:anchor="__RefHeading___Toc4119922_1067777946">
            <w:r>
              <w:rPr>
                <w:webHidden/>
                <w:rStyle w:val="IndexLink"/>
              </w:rPr>
              <w:t>412</w:t>
            </w:r>
            <w:r>
              <w:rPr>
                <w:rStyle w:val="IndexLink"/>
                <w:rtl w:val="true"/>
              </w:rPr>
              <w:t xml:space="preserve">. </w:t>
            </w:r>
            <w:r>
              <w:rPr>
                <w:rStyle w:val="IndexLink"/>
                <w:rtl w:val="true"/>
              </w:rPr>
              <w:t>تتمة</w:t>
            </w:r>
            <w:r>
              <w:rPr>
                <w:rStyle w:val="IndexLink"/>
                <w:rtl w:val="true"/>
              </w:rPr>
              <w:t xml:space="preserve">: </w:t>
            </w:r>
            <w:r>
              <w:rPr>
                <w:rStyle w:val="IndexLink"/>
                <w:rtl w:val="true"/>
              </w:rPr>
              <w:t>يجب على من مسّ ميّتا من الناس بعد برده بالموت، و قبل تطهيره بالغسل، الاغتسال،</w:t>
            </w:r>
            <w:r>
              <w:rPr>
                <w:rStyle w:val="IndexLink"/>
                <w:rtl w:val="true"/>
              </w:rPr>
              <w:tab/>
            </w:r>
            <w:r>
              <w:rPr>
                <w:rStyle w:val="IndexLink"/>
              </w:rPr>
              <w:t>192</w:t>
            </w:r>
          </w:hyperlink>
        </w:p>
        <w:p>
          <w:pPr>
            <w:pStyle w:val="Contents4"/>
            <w:tabs>
              <w:tab w:val="clear" w:pos="8176"/>
              <w:tab w:val="right" w:pos="9026" w:leader="dot"/>
            </w:tabs>
            <w:rPr/>
          </w:pPr>
          <w:hyperlink w:anchor="__RefHeading___Toc4119924_1067777946">
            <w:r>
              <w:rPr>
                <w:webHidden/>
                <w:rStyle w:val="IndexLink"/>
                <w:rtl w:val="true"/>
              </w:rPr>
              <w:t>المقصد الرابع</w:t>
            </w:r>
            <w:r>
              <w:rPr>
                <w:rStyle w:val="IndexLink"/>
                <w:rtl w:val="true"/>
              </w:rPr>
              <w:t xml:space="preserve">: </w:t>
            </w:r>
            <w:r>
              <w:rPr>
                <w:rStyle w:val="IndexLink"/>
                <w:rtl w:val="true"/>
              </w:rPr>
              <w:t>في التيمّم</w:t>
            </w:r>
            <w:r>
              <w:rPr>
                <w:rStyle w:val="IndexLink"/>
                <w:rtl w:val="true"/>
              </w:rPr>
              <w:tab/>
            </w:r>
            <w:r>
              <w:rPr>
                <w:rStyle w:val="IndexLink"/>
              </w:rPr>
              <w:t>193</w:t>
            </w:r>
          </w:hyperlink>
        </w:p>
        <w:p>
          <w:pPr>
            <w:pStyle w:val="Contents5"/>
            <w:tabs>
              <w:tab w:val="clear" w:pos="7892"/>
              <w:tab w:val="right" w:pos="9026" w:leader="dot"/>
            </w:tabs>
            <w:rPr/>
          </w:pPr>
          <w:hyperlink w:anchor="__RefHeading___Toc4119926_1067777946">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119928_1067777946">
            <w:r>
              <w:rPr>
                <w:webHidden/>
                <w:rStyle w:val="IndexLink"/>
                <w:rtl w:val="true"/>
              </w:rPr>
              <w:t>الفصل الأوّل في الأسباب المبيحة للتيمّم، و ينظمها شيء واحد، و هو العجز عن استعمال الماء</w:t>
            </w:r>
            <w:r>
              <w:rPr>
                <w:rStyle w:val="IndexLink"/>
                <w:rtl w:val="true"/>
              </w:rPr>
              <w:tab/>
            </w:r>
            <w:r>
              <w:rPr>
                <w:rStyle w:val="IndexLink"/>
              </w:rPr>
              <w:t>193</w:t>
            </w:r>
          </w:hyperlink>
        </w:p>
        <w:p>
          <w:pPr>
            <w:pStyle w:val="Contents6"/>
            <w:tabs>
              <w:tab w:val="clear" w:pos="7609"/>
              <w:tab w:val="right" w:pos="9026" w:leader="dot"/>
            </w:tabs>
            <w:rPr/>
          </w:pPr>
          <w:hyperlink w:anchor="__RefHeading___Toc4119930_106777794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4119932_1067777946">
            <w:r>
              <w:rPr>
                <w:webHidden/>
                <w:rStyle w:val="IndexLink"/>
                <w:rtl w:val="true"/>
              </w:rPr>
              <w:t>السبب الأوّل</w:t>
            </w:r>
            <w:r>
              <w:rPr>
                <w:rStyle w:val="IndexLink"/>
                <w:rtl w:val="true"/>
              </w:rPr>
              <w:t xml:space="preserve">: </w:t>
            </w:r>
            <w:r>
              <w:rPr>
                <w:rStyle w:val="IndexLink"/>
                <w:rtl w:val="true"/>
              </w:rPr>
              <w:t>فقدان الماء</w:t>
            </w:r>
            <w:r>
              <w:rPr>
                <w:rStyle w:val="IndexLink"/>
                <w:rtl w:val="true"/>
              </w:rPr>
              <w:tab/>
            </w:r>
            <w:r>
              <w:rPr>
                <w:rStyle w:val="IndexLink"/>
              </w:rPr>
              <w:t>193</w:t>
            </w:r>
          </w:hyperlink>
        </w:p>
        <w:p>
          <w:pPr>
            <w:pStyle w:val="Contents6"/>
            <w:tabs>
              <w:tab w:val="clear" w:pos="7609"/>
              <w:tab w:val="right" w:pos="9026" w:leader="dot"/>
            </w:tabs>
            <w:rPr/>
          </w:pPr>
          <w:hyperlink w:anchor="__RefHeading___Toc4119934_1067777946">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4119936_1067777946">
            <w:r>
              <w:rPr>
                <w:webHidden/>
                <w:rStyle w:val="IndexLink"/>
              </w:rPr>
              <w:t>413</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مع فقدان الماء الطلب غلوة سهمين في كل جهة من الجهات الأربع،</w:t>
            </w:r>
            <w:r>
              <w:rPr>
                <w:rStyle w:val="IndexLink"/>
                <w:rtl w:val="true"/>
              </w:rPr>
              <w:tab/>
            </w:r>
            <w:r>
              <w:rPr>
                <w:rStyle w:val="IndexLink"/>
              </w:rPr>
              <w:t>193</w:t>
            </w:r>
          </w:hyperlink>
        </w:p>
        <w:p>
          <w:pPr>
            <w:pStyle w:val="Contents6"/>
            <w:tabs>
              <w:tab w:val="clear" w:pos="7609"/>
              <w:tab w:val="right" w:pos="9026" w:leader="dot"/>
            </w:tabs>
            <w:rPr/>
          </w:pPr>
          <w:hyperlink w:anchor="__RefHeading___Toc4119938_1067777946">
            <w:r>
              <w:rPr>
                <w:webHidden/>
                <w:rStyle w:val="IndexLink"/>
              </w:rPr>
              <w:t>414</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تحقّق عدم الماء في هذه الأبعاد،</w:t>
            </w:r>
            <w:r>
              <w:rPr>
                <w:rStyle w:val="IndexLink"/>
                <w:rtl w:val="true"/>
              </w:rPr>
              <w:tab/>
            </w:r>
            <w:r>
              <w:rPr>
                <w:rStyle w:val="IndexLink"/>
              </w:rPr>
              <w:t>193</w:t>
            </w:r>
          </w:hyperlink>
        </w:p>
        <w:p>
          <w:pPr>
            <w:pStyle w:val="Contents6"/>
            <w:tabs>
              <w:tab w:val="clear" w:pos="7609"/>
              <w:tab w:val="right" w:pos="9026" w:leader="dot"/>
            </w:tabs>
            <w:rPr/>
          </w:pPr>
          <w:hyperlink w:anchor="__RefHeading___Toc4119940_1067777946">
            <w:r>
              <w:rPr>
                <w:webHidden/>
                <w:rStyle w:val="IndexLink"/>
              </w:rPr>
              <w:t>415</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غلب على ظنّه وجود الماء في الزائد عنه،</w:t>
            </w:r>
            <w:r>
              <w:rPr>
                <w:rStyle w:val="IndexLink"/>
                <w:rtl w:val="true"/>
              </w:rPr>
              <w:tab/>
            </w:r>
            <w:r>
              <w:rPr>
                <w:rStyle w:val="IndexLink"/>
              </w:rPr>
              <w:t>194</w:t>
            </w:r>
          </w:hyperlink>
        </w:p>
        <w:p>
          <w:pPr>
            <w:pStyle w:val="Contents6"/>
            <w:tabs>
              <w:tab w:val="clear" w:pos="7609"/>
              <w:tab w:val="right" w:pos="9026" w:leader="dot"/>
            </w:tabs>
            <w:rPr/>
          </w:pPr>
          <w:hyperlink w:anchor="__RefHeading___Toc4119942_1067777946">
            <w:r>
              <w:rPr>
                <w:webHidden/>
                <w:rStyle w:val="IndexLink"/>
              </w:rPr>
              <w:t>416</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فرق بين جوانب المنزل، و صوب المقصد</w:t>
            </w:r>
            <w:r>
              <w:rPr>
                <w:rStyle w:val="IndexLink"/>
                <w:rtl w:val="true"/>
              </w:rPr>
              <w:t>.</w:t>
              <w:tab/>
            </w:r>
            <w:r>
              <w:rPr>
                <w:rStyle w:val="IndexLink"/>
              </w:rPr>
              <w:t>194</w:t>
            </w:r>
          </w:hyperlink>
        </w:p>
        <w:p>
          <w:pPr>
            <w:pStyle w:val="Contents6"/>
            <w:tabs>
              <w:tab w:val="clear" w:pos="7609"/>
              <w:tab w:val="right" w:pos="9026" w:leader="dot"/>
            </w:tabs>
            <w:rPr/>
          </w:pPr>
          <w:hyperlink w:anchor="__RefHeading___Toc4119944_1067777946">
            <w:r>
              <w:rPr>
                <w:webHidden/>
                <w:rStyle w:val="IndexLink"/>
              </w:rPr>
              <w:t>417</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دخل عليه وقت صلاة أخرى،</w:t>
            </w:r>
            <w:r>
              <w:rPr>
                <w:rStyle w:val="IndexLink"/>
                <w:rtl w:val="true"/>
              </w:rPr>
              <w:tab/>
            </w:r>
            <w:r>
              <w:rPr>
                <w:rStyle w:val="IndexLink"/>
              </w:rPr>
              <w:t>194</w:t>
            </w:r>
          </w:hyperlink>
        </w:p>
        <w:p>
          <w:pPr>
            <w:pStyle w:val="Contents6"/>
            <w:tabs>
              <w:tab w:val="clear" w:pos="7609"/>
              <w:tab w:val="right" w:pos="9026" w:leader="dot"/>
            </w:tabs>
            <w:rPr/>
          </w:pPr>
          <w:hyperlink w:anchor="__RefHeading___Toc4119946_1067777946">
            <w:r>
              <w:rPr>
                <w:webHidden/>
                <w:rStyle w:val="IndexLink"/>
              </w:rPr>
              <w:t>418</w:t>
            </w:r>
            <w:r>
              <w:rPr>
                <w:rStyle w:val="IndexLink"/>
                <w:rtl w:val="true"/>
              </w:rPr>
              <w:t xml:space="preserve">. </w:t>
            </w:r>
            <w:r>
              <w:rPr>
                <w:rStyle w:val="IndexLink"/>
                <w:rtl w:val="true"/>
              </w:rPr>
              <w:t>السادس</w:t>
            </w:r>
            <w:r>
              <w:rPr>
                <w:rStyle w:val="IndexLink"/>
                <w:rtl w:val="true"/>
              </w:rPr>
              <w:t xml:space="preserve">: </w:t>
            </w:r>
            <w:r>
              <w:rPr>
                <w:rStyle w:val="IndexLink"/>
                <w:rtl w:val="true"/>
              </w:rPr>
              <w:t>قد بيّنا وجوب طلب الماء،</w:t>
            </w:r>
            <w:r>
              <w:rPr>
                <w:rStyle w:val="IndexLink"/>
                <w:rtl w:val="true"/>
              </w:rPr>
              <w:tab/>
            </w:r>
            <w:r>
              <w:rPr>
                <w:rStyle w:val="IndexLink"/>
              </w:rPr>
              <w:t>194</w:t>
            </w:r>
          </w:hyperlink>
        </w:p>
        <w:p>
          <w:pPr>
            <w:pStyle w:val="Contents6"/>
            <w:tabs>
              <w:tab w:val="clear" w:pos="7609"/>
              <w:tab w:val="right" w:pos="9026" w:leader="dot"/>
            </w:tabs>
            <w:rPr/>
          </w:pPr>
          <w:hyperlink w:anchor="__RefHeading___Toc4119948_1067777946">
            <w:r>
              <w:rPr>
                <w:webHidden/>
                <w:rStyle w:val="IndexLink"/>
              </w:rPr>
              <w:t>419</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وجد من الماء ما لا يكفيه لطهارته، تيمّم،</w:t>
            </w:r>
            <w:r>
              <w:rPr>
                <w:rStyle w:val="IndexLink"/>
                <w:rtl w:val="true"/>
              </w:rPr>
              <w:tab/>
            </w:r>
            <w:r>
              <w:rPr>
                <w:rStyle w:val="IndexLink"/>
              </w:rPr>
              <w:t>194</w:t>
            </w:r>
          </w:hyperlink>
        </w:p>
        <w:p>
          <w:pPr>
            <w:pStyle w:val="Contents6"/>
            <w:tabs>
              <w:tab w:val="clear" w:pos="7609"/>
              <w:tab w:val="right" w:pos="9026" w:leader="dot"/>
            </w:tabs>
            <w:rPr/>
          </w:pPr>
          <w:hyperlink w:anchor="__RefHeading___Toc4119950_1067777946">
            <w:r>
              <w:rPr>
                <w:webHidden/>
                <w:rStyle w:val="IndexLink"/>
              </w:rPr>
              <w:t>420</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أراق الماء في الوقت عصى،</w:t>
            </w:r>
            <w:r>
              <w:rPr>
                <w:rStyle w:val="IndexLink"/>
                <w:rtl w:val="true"/>
              </w:rPr>
              <w:tab/>
            </w:r>
            <w:r>
              <w:rPr>
                <w:rStyle w:val="IndexLink"/>
              </w:rPr>
              <w:t>194</w:t>
            </w:r>
          </w:hyperlink>
        </w:p>
        <w:p>
          <w:pPr>
            <w:pStyle w:val="Contents6"/>
            <w:tabs>
              <w:tab w:val="clear" w:pos="7609"/>
              <w:tab w:val="right" w:pos="9026" w:leader="dot"/>
            </w:tabs>
            <w:rPr/>
          </w:pPr>
          <w:hyperlink w:anchor="__RefHeading___Toc4119952_1067777946">
            <w:r>
              <w:rPr>
                <w:webHidden/>
                <w:rStyle w:val="IndexLink"/>
              </w:rPr>
              <w:t>421</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فرق بين قصير السفر و طويله</w:t>
            </w:r>
            <w:r>
              <w:rPr>
                <w:rStyle w:val="IndexLink"/>
                <w:rtl w:val="true"/>
              </w:rPr>
              <w:t>.</w:t>
              <w:tab/>
            </w:r>
            <w:r>
              <w:rPr>
                <w:rStyle w:val="IndexLink"/>
              </w:rPr>
              <w:t>194</w:t>
            </w:r>
          </w:hyperlink>
        </w:p>
        <w:p>
          <w:pPr>
            <w:pStyle w:val="Contents6"/>
            <w:tabs>
              <w:tab w:val="clear" w:pos="7609"/>
              <w:tab w:val="right" w:pos="9026" w:leader="dot"/>
            </w:tabs>
            <w:rPr/>
          </w:pPr>
          <w:hyperlink w:anchor="__RefHeading___Toc4119954_1067777946">
            <w:r>
              <w:rPr>
                <w:webHidden/>
                <w:rStyle w:val="IndexLink"/>
              </w:rPr>
              <w:t>422</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يشترط السفر،</w:t>
            </w:r>
            <w:r>
              <w:rPr>
                <w:rStyle w:val="IndexLink"/>
                <w:rtl w:val="true"/>
              </w:rPr>
              <w:tab/>
            </w:r>
            <w:r>
              <w:rPr>
                <w:rStyle w:val="IndexLink"/>
              </w:rPr>
              <w:t>194</w:t>
            </w:r>
          </w:hyperlink>
        </w:p>
        <w:p>
          <w:pPr>
            <w:pStyle w:val="Contents6"/>
            <w:tabs>
              <w:tab w:val="clear" w:pos="7609"/>
              <w:tab w:val="right" w:pos="9026" w:leader="dot"/>
            </w:tabs>
            <w:rPr/>
          </w:pPr>
          <w:hyperlink w:anchor="__RefHeading___Toc4119956_1067777946">
            <w:r>
              <w:rPr>
                <w:webHidden/>
                <w:rStyle w:val="IndexLink"/>
              </w:rPr>
              <w:t>423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طلب قبل دخول الوقت، لم يعتدّ به،</w:t>
            </w:r>
            <w:r>
              <w:rPr>
                <w:rStyle w:val="IndexLink"/>
                <w:rtl w:val="true"/>
              </w:rPr>
              <w:tab/>
            </w:r>
            <w:r>
              <w:rPr>
                <w:rStyle w:val="IndexLink"/>
              </w:rPr>
              <w:t>195</w:t>
            </w:r>
          </w:hyperlink>
        </w:p>
        <w:p>
          <w:pPr>
            <w:pStyle w:val="Contents6"/>
            <w:tabs>
              <w:tab w:val="clear" w:pos="7609"/>
              <w:tab w:val="right" w:pos="9026" w:leader="dot"/>
            </w:tabs>
            <w:rPr/>
          </w:pPr>
          <w:hyperlink w:anchor="__RefHeading___Toc4119958_1067777946">
            <w:r>
              <w:rPr>
                <w:webHidden/>
                <w:rStyle w:val="IndexLink"/>
                <w:rtl w:val="true"/>
              </w:rPr>
              <w:t>السبب الثاني في العجز عن الوصول إليه مع وجوده،</w:t>
            </w:r>
            <w:r>
              <w:rPr>
                <w:rStyle w:val="IndexLink"/>
                <w:rtl w:val="true"/>
              </w:rPr>
              <w:tab/>
            </w:r>
            <w:r>
              <w:rPr>
                <w:rStyle w:val="IndexLink"/>
              </w:rPr>
              <w:t>195</w:t>
            </w:r>
          </w:hyperlink>
        </w:p>
        <w:p>
          <w:pPr>
            <w:pStyle w:val="Contents6"/>
            <w:tabs>
              <w:tab w:val="clear" w:pos="7609"/>
              <w:tab w:val="right" w:pos="9026" w:leader="dot"/>
            </w:tabs>
            <w:rPr/>
          </w:pPr>
          <w:hyperlink w:anchor="__RefHeading___Toc4119960_1067777946">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4119962_1067777946">
            <w:r>
              <w:rPr>
                <w:webHidden/>
                <w:rStyle w:val="IndexLink"/>
              </w:rPr>
              <w:t>424</w:t>
            </w:r>
            <w:r>
              <w:rPr>
                <w:rStyle w:val="IndexLink"/>
                <w:rtl w:val="true"/>
              </w:rPr>
              <w:t xml:space="preserve">. </w:t>
            </w:r>
            <w:r>
              <w:rPr>
                <w:rStyle w:val="IndexLink"/>
                <w:rtl w:val="true"/>
              </w:rPr>
              <w:t>الأوّل</w:t>
            </w:r>
            <w:r>
              <w:rPr>
                <w:rStyle w:val="IndexLink"/>
                <w:rtl w:val="true"/>
              </w:rPr>
              <w:t xml:space="preserve">: </w:t>
            </w:r>
            <w:r>
              <w:rPr>
                <w:rStyle w:val="IndexLink"/>
                <w:rtl w:val="true"/>
              </w:rPr>
              <w:t>لو وجد الماء بالثمن، و عجز عنه،</w:t>
            </w:r>
            <w:r>
              <w:rPr>
                <w:rStyle w:val="IndexLink"/>
                <w:rtl w:val="true"/>
              </w:rPr>
              <w:tab/>
            </w:r>
            <w:r>
              <w:rPr>
                <w:rStyle w:val="IndexLink"/>
              </w:rPr>
              <w:t>195</w:t>
            </w:r>
          </w:hyperlink>
        </w:p>
        <w:p>
          <w:pPr>
            <w:pStyle w:val="Contents6"/>
            <w:tabs>
              <w:tab w:val="clear" w:pos="7609"/>
              <w:tab w:val="right" w:pos="9026" w:leader="dot"/>
            </w:tabs>
            <w:rPr/>
          </w:pPr>
          <w:hyperlink w:anchor="__RefHeading___Toc4119964_1067777946">
            <w:r>
              <w:rPr>
                <w:webHidden/>
                <w:rStyle w:val="IndexLink"/>
              </w:rPr>
              <w:t>425</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تمكّن من الثمن وجب عليه شراؤه ما لم يخف الضرر في الحال،</w:t>
            </w:r>
            <w:r>
              <w:rPr>
                <w:rStyle w:val="IndexLink"/>
                <w:rtl w:val="true"/>
              </w:rPr>
              <w:tab/>
            </w:r>
            <w:r>
              <w:rPr>
                <w:rStyle w:val="IndexLink"/>
              </w:rPr>
              <w:t>195</w:t>
            </w:r>
          </w:hyperlink>
        </w:p>
        <w:p>
          <w:pPr>
            <w:pStyle w:val="Contents6"/>
            <w:tabs>
              <w:tab w:val="clear" w:pos="7609"/>
              <w:tab w:val="right" w:pos="9026" w:leader="dot"/>
            </w:tabs>
            <w:rPr/>
          </w:pPr>
          <w:hyperlink w:anchor="__RefHeading___Toc4119966_1067777946">
            <w:r>
              <w:rPr>
                <w:webHidden/>
                <w:rStyle w:val="IndexLink"/>
              </w:rPr>
              <w:t>426</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وهب الماء أو الآلة، أو أعير،</w:t>
            </w:r>
            <w:r>
              <w:rPr>
                <w:rStyle w:val="IndexLink"/>
                <w:rtl w:val="true"/>
              </w:rPr>
              <w:tab/>
            </w:r>
            <w:r>
              <w:rPr>
                <w:rStyle w:val="IndexLink"/>
              </w:rPr>
              <w:t>195</w:t>
            </w:r>
          </w:hyperlink>
        </w:p>
        <w:p>
          <w:pPr>
            <w:pStyle w:val="Contents6"/>
            <w:tabs>
              <w:tab w:val="clear" w:pos="7609"/>
              <w:tab w:val="right" w:pos="9026" w:leader="dot"/>
            </w:tabs>
            <w:rPr/>
          </w:pPr>
          <w:hyperlink w:anchor="__RefHeading___Toc4119968_1067777946">
            <w:r>
              <w:rPr>
                <w:webHidden/>
                <w:rStyle w:val="IndexLink"/>
              </w:rPr>
              <w:t>427</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خاف فوت الوقت مع الاشتغال بتحصيل الماء،</w:t>
            </w:r>
            <w:r>
              <w:rPr>
                <w:rStyle w:val="IndexLink"/>
                <w:rtl w:val="true"/>
              </w:rPr>
              <w:tab/>
            </w:r>
            <w:r>
              <w:rPr>
                <w:rStyle w:val="IndexLink"/>
              </w:rPr>
              <w:t>195</w:t>
            </w:r>
          </w:hyperlink>
        </w:p>
        <w:p>
          <w:pPr>
            <w:pStyle w:val="Contents6"/>
            <w:tabs>
              <w:tab w:val="clear" w:pos="7609"/>
              <w:tab w:val="right" w:pos="9026" w:leader="dot"/>
            </w:tabs>
            <w:rPr/>
          </w:pPr>
          <w:hyperlink w:anchor="__RefHeading___Toc4119970_1067777946">
            <w:r>
              <w:rPr>
                <w:webHidden/>
                <w:rStyle w:val="IndexLink"/>
              </w:rPr>
              <w:t>428</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باعه بثمن في الذمة يقدر على أدائه في بلده،</w:t>
            </w:r>
            <w:r>
              <w:rPr>
                <w:rStyle w:val="IndexLink"/>
                <w:rtl w:val="true"/>
              </w:rPr>
              <w:tab/>
            </w:r>
            <w:r>
              <w:rPr>
                <w:rStyle w:val="IndexLink"/>
              </w:rPr>
              <w:t>195</w:t>
            </w:r>
          </w:hyperlink>
        </w:p>
        <w:p>
          <w:pPr>
            <w:pStyle w:val="Contents6"/>
            <w:tabs>
              <w:tab w:val="clear" w:pos="7609"/>
              <w:tab w:val="right" w:pos="9026" w:leader="dot"/>
            </w:tabs>
            <w:rPr/>
          </w:pPr>
          <w:hyperlink w:anchor="__RefHeading___Toc4119972_1067777946">
            <w:r>
              <w:rPr>
                <w:webHidden/>
                <w:rStyle w:val="IndexLink"/>
              </w:rPr>
              <w:t>429</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فضل الماء عن حاجة صاحبه،</w:t>
            </w:r>
            <w:r>
              <w:rPr>
                <w:rStyle w:val="IndexLink"/>
                <w:rtl w:val="true"/>
              </w:rPr>
              <w:tab/>
            </w:r>
            <w:r>
              <w:rPr>
                <w:rStyle w:val="IndexLink"/>
              </w:rPr>
              <w:t>196</w:t>
            </w:r>
          </w:hyperlink>
        </w:p>
        <w:p>
          <w:pPr>
            <w:pStyle w:val="Contents6"/>
            <w:tabs>
              <w:tab w:val="clear" w:pos="7609"/>
              <w:tab w:val="right" w:pos="9026" w:leader="dot"/>
            </w:tabs>
            <w:rPr/>
          </w:pPr>
          <w:hyperlink w:anchor="__RefHeading___Toc4119974_1067777946">
            <w:r>
              <w:rPr>
                <w:webHidden/>
                <w:rStyle w:val="IndexLink"/>
              </w:rPr>
              <w:t>430</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وهب ماءه في الوقت،</w:t>
            </w:r>
            <w:r>
              <w:rPr>
                <w:rStyle w:val="IndexLink"/>
                <w:rtl w:val="true"/>
              </w:rPr>
              <w:tab/>
            </w:r>
            <w:r>
              <w:rPr>
                <w:rStyle w:val="IndexLink"/>
              </w:rPr>
              <w:t>196</w:t>
            </w:r>
          </w:hyperlink>
        </w:p>
        <w:p>
          <w:pPr>
            <w:pStyle w:val="Contents6"/>
            <w:tabs>
              <w:tab w:val="clear" w:pos="7609"/>
              <w:tab w:val="right" w:pos="9026" w:leader="dot"/>
            </w:tabs>
            <w:rPr/>
          </w:pPr>
          <w:hyperlink w:anchor="__RefHeading___Toc4119976_1067777946">
            <w:r>
              <w:rPr>
                <w:webHidden/>
                <w:rStyle w:val="IndexLink"/>
              </w:rPr>
              <w:t>431</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وجد الماء لغسل الميت،</w:t>
            </w:r>
            <w:r>
              <w:rPr>
                <w:rStyle w:val="IndexLink"/>
                <w:rtl w:val="true"/>
              </w:rPr>
              <w:tab/>
            </w:r>
            <w:r>
              <w:rPr>
                <w:rStyle w:val="IndexLink"/>
              </w:rPr>
              <w:t>196</w:t>
            </w:r>
          </w:hyperlink>
        </w:p>
        <w:p>
          <w:pPr>
            <w:pStyle w:val="Contents6"/>
            <w:tabs>
              <w:tab w:val="clear" w:pos="7609"/>
              <w:tab w:val="right" w:pos="9026" w:leader="dot"/>
            </w:tabs>
            <w:rPr/>
          </w:pPr>
          <w:hyperlink w:anchor="__RefHeading___Toc4119978_1067777946">
            <w:r>
              <w:rPr>
                <w:webHidden/>
                <w:rStyle w:val="IndexLink"/>
                <w:rtl w:val="true"/>
              </w:rPr>
              <w:t>السبب الثالث الخوف من التلف أو المرض الشديد، أو الشين أو تلف المال، أو ضياعه، أو اللص، أو السبع، أو البرد،</w:t>
            </w:r>
            <w:r>
              <w:rPr>
                <w:rStyle w:val="IndexLink"/>
                <w:rtl w:val="true"/>
              </w:rPr>
              <w:tab/>
            </w:r>
            <w:r>
              <w:rPr>
                <w:rStyle w:val="IndexLink"/>
              </w:rPr>
              <w:t>196</w:t>
            </w:r>
          </w:hyperlink>
        </w:p>
        <w:p>
          <w:pPr>
            <w:pStyle w:val="Contents6"/>
            <w:tabs>
              <w:tab w:val="clear" w:pos="7609"/>
              <w:tab w:val="right" w:pos="9026" w:leader="dot"/>
            </w:tabs>
            <w:rPr/>
          </w:pPr>
          <w:hyperlink w:anchor="__RefHeading___Toc4119980_1067777946">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4119982_1067777946">
            <w:r>
              <w:rPr>
                <w:webHidden/>
                <w:rStyle w:val="IndexLink"/>
              </w:rPr>
              <w:t>432</w:t>
            </w:r>
            <w:r>
              <w:rPr>
                <w:rStyle w:val="IndexLink"/>
                <w:rtl w:val="true"/>
              </w:rPr>
              <w:t xml:space="preserve">. </w:t>
            </w:r>
            <w:r>
              <w:rPr>
                <w:rStyle w:val="IndexLink"/>
                <w:rtl w:val="true"/>
              </w:rPr>
              <w:t>الأوّل</w:t>
            </w:r>
            <w:r>
              <w:rPr>
                <w:rStyle w:val="IndexLink"/>
                <w:rtl w:val="true"/>
              </w:rPr>
              <w:t xml:space="preserve">: </w:t>
            </w:r>
            <w:r>
              <w:rPr>
                <w:rStyle w:val="IndexLink"/>
                <w:rtl w:val="true"/>
              </w:rPr>
              <w:t>لو تمكّن خائف البرد من إسخان الماء،</w:t>
            </w:r>
            <w:r>
              <w:rPr>
                <w:rStyle w:val="IndexLink"/>
                <w:rtl w:val="true"/>
              </w:rPr>
              <w:tab/>
            </w:r>
            <w:r>
              <w:rPr>
                <w:rStyle w:val="IndexLink"/>
              </w:rPr>
              <w:t>196</w:t>
            </w:r>
          </w:hyperlink>
        </w:p>
        <w:p>
          <w:pPr>
            <w:pStyle w:val="Contents6"/>
            <w:tabs>
              <w:tab w:val="clear" w:pos="7609"/>
              <w:tab w:val="right" w:pos="9026" w:leader="dot"/>
            </w:tabs>
            <w:rPr/>
          </w:pPr>
          <w:hyperlink w:anchor="__RefHeading___Toc4119984_1067777946">
            <w:r>
              <w:rPr>
                <w:webHidden/>
                <w:rStyle w:val="IndexLink"/>
              </w:rPr>
              <w:t>433</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كان معه ماء و خاف العطش باستعماله، تيمّم،</w:t>
            </w:r>
            <w:r>
              <w:rPr>
                <w:rStyle w:val="IndexLink"/>
                <w:rtl w:val="true"/>
              </w:rPr>
              <w:tab/>
            </w:r>
            <w:r>
              <w:rPr>
                <w:rStyle w:val="IndexLink"/>
              </w:rPr>
              <w:t>196</w:t>
            </w:r>
          </w:hyperlink>
        </w:p>
        <w:p>
          <w:pPr>
            <w:pStyle w:val="Contents6"/>
            <w:tabs>
              <w:tab w:val="clear" w:pos="7609"/>
              <w:tab w:val="right" w:pos="9026" w:leader="dot"/>
            </w:tabs>
            <w:rPr/>
          </w:pPr>
          <w:hyperlink w:anchor="__RefHeading___Toc4119986_1067777946">
            <w:r>
              <w:rPr>
                <w:webHidden/>
                <w:rStyle w:val="IndexLink"/>
              </w:rPr>
              <w:t>434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وجد خائف العطش مع الطاهر ماء نجسا، شرب الطاهر،</w:t>
            </w:r>
            <w:r>
              <w:rPr>
                <w:rStyle w:val="IndexLink"/>
                <w:rtl w:val="true"/>
              </w:rPr>
              <w:tab/>
            </w:r>
            <w:r>
              <w:rPr>
                <w:rStyle w:val="IndexLink"/>
              </w:rPr>
              <w:t>196</w:t>
            </w:r>
          </w:hyperlink>
        </w:p>
        <w:p>
          <w:pPr>
            <w:pStyle w:val="Contents6"/>
            <w:tabs>
              <w:tab w:val="clear" w:pos="7609"/>
              <w:tab w:val="right" w:pos="9026" w:leader="dot"/>
            </w:tabs>
            <w:rPr/>
          </w:pPr>
          <w:hyperlink w:anchor="__RefHeading___Toc4119988_1067777946">
            <w:r>
              <w:rPr>
                <w:webHidden/>
                <w:rStyle w:val="IndexLink"/>
              </w:rPr>
              <w:t>435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تألّم باستعمال الماء، و أمن العاقبة،</w:t>
            </w:r>
            <w:r>
              <w:rPr>
                <w:rStyle w:val="IndexLink"/>
                <w:rtl w:val="true"/>
              </w:rPr>
              <w:tab/>
            </w:r>
            <w:r>
              <w:rPr>
                <w:rStyle w:val="IndexLink"/>
              </w:rPr>
              <w:t>196</w:t>
            </w:r>
          </w:hyperlink>
        </w:p>
        <w:p>
          <w:pPr>
            <w:pStyle w:val="Contents6"/>
            <w:tabs>
              <w:tab w:val="clear" w:pos="7609"/>
              <w:tab w:val="right" w:pos="9026" w:leader="dot"/>
            </w:tabs>
            <w:rPr/>
          </w:pPr>
          <w:hyperlink w:anchor="__RefHeading___Toc4119990_1067777946">
            <w:r>
              <w:rPr>
                <w:webHidden/>
                <w:rStyle w:val="IndexLink"/>
              </w:rPr>
              <w:t>436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كان الماء عند مجمع الفساق، و خافت المرأة من المكابرة عليها،</w:t>
            </w:r>
            <w:r>
              <w:rPr>
                <w:rStyle w:val="IndexLink"/>
                <w:rtl w:val="true"/>
              </w:rPr>
              <w:tab/>
            </w:r>
            <w:r>
              <w:rPr>
                <w:rStyle w:val="IndexLink"/>
              </w:rPr>
              <w:t>196</w:t>
            </w:r>
          </w:hyperlink>
        </w:p>
        <w:p>
          <w:pPr>
            <w:pStyle w:val="Contents6"/>
            <w:tabs>
              <w:tab w:val="clear" w:pos="7609"/>
              <w:tab w:val="right" w:pos="9026" w:leader="dot"/>
            </w:tabs>
            <w:rPr/>
          </w:pPr>
          <w:hyperlink w:anchor="__RefHeading___Toc4119992_1067777946">
            <w:r>
              <w:rPr>
                <w:webHidden/>
                <w:rStyle w:val="IndexLink"/>
              </w:rPr>
              <w:t>437</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خاف جبنا لا عن سبب،</w:t>
            </w:r>
            <w:r>
              <w:rPr>
                <w:rStyle w:val="IndexLink"/>
                <w:rtl w:val="true"/>
              </w:rPr>
              <w:tab/>
            </w:r>
            <w:r>
              <w:rPr>
                <w:rStyle w:val="IndexLink"/>
              </w:rPr>
              <w:t>197</w:t>
            </w:r>
          </w:hyperlink>
        </w:p>
        <w:p>
          <w:pPr>
            <w:pStyle w:val="Contents6"/>
            <w:tabs>
              <w:tab w:val="clear" w:pos="7609"/>
              <w:tab w:val="right" w:pos="9026" w:leader="dot"/>
            </w:tabs>
            <w:rPr/>
          </w:pPr>
          <w:hyperlink w:anchor="__RefHeading___Toc4119994_1067777946">
            <w:r>
              <w:rPr>
                <w:webHidden/>
                <w:rStyle w:val="IndexLink"/>
              </w:rPr>
              <w:t>438</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كان مريضا لا يقدر على الحركة،</w:t>
            </w:r>
            <w:r>
              <w:rPr>
                <w:rStyle w:val="IndexLink"/>
                <w:rtl w:val="true"/>
              </w:rPr>
              <w:tab/>
            </w:r>
            <w:r>
              <w:rPr>
                <w:rStyle w:val="IndexLink"/>
              </w:rPr>
              <w:t>197</w:t>
            </w:r>
          </w:hyperlink>
        </w:p>
        <w:p>
          <w:pPr>
            <w:pStyle w:val="Contents6"/>
            <w:tabs>
              <w:tab w:val="clear" w:pos="7609"/>
              <w:tab w:val="right" w:pos="9026" w:leader="dot"/>
            </w:tabs>
            <w:rPr/>
          </w:pPr>
          <w:hyperlink w:anchor="__RefHeading___Toc4119996_1067777946">
            <w:r>
              <w:rPr>
                <w:webHidden/>
                <w:rStyle w:val="IndexLink"/>
              </w:rPr>
              <w:t>439</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كان المريض لا يتضرر باستعمال الماء،</w:t>
            </w:r>
            <w:r>
              <w:rPr>
                <w:rStyle w:val="IndexLink"/>
                <w:rtl w:val="true"/>
              </w:rPr>
              <w:tab/>
            </w:r>
            <w:r>
              <w:rPr>
                <w:rStyle w:val="IndexLink"/>
              </w:rPr>
              <w:t>197</w:t>
            </w:r>
          </w:hyperlink>
        </w:p>
        <w:p>
          <w:pPr>
            <w:pStyle w:val="Contents5"/>
            <w:tabs>
              <w:tab w:val="clear" w:pos="7892"/>
              <w:tab w:val="right" w:pos="9026" w:leader="dot"/>
            </w:tabs>
            <w:rPr/>
          </w:pPr>
          <w:hyperlink w:anchor="__RefHeading___Toc4119998_1067777946">
            <w:r>
              <w:rPr>
                <w:webHidden/>
                <w:rStyle w:val="IndexLink"/>
                <w:rtl w:val="true"/>
              </w:rPr>
              <w:t>الفصل الثاني</w:t>
            </w:r>
            <w:r>
              <w:rPr>
                <w:rStyle w:val="IndexLink"/>
                <w:rtl w:val="true"/>
              </w:rPr>
              <w:t xml:space="preserve">: </w:t>
            </w:r>
            <w:r>
              <w:rPr>
                <w:rStyle w:val="IndexLink"/>
                <w:rtl w:val="true"/>
              </w:rPr>
              <w:t>فيما يتيمّم به</w:t>
            </w:r>
            <w:r>
              <w:rPr>
                <w:rStyle w:val="IndexLink"/>
                <w:rtl w:val="true"/>
              </w:rPr>
              <w:tab/>
            </w:r>
            <w:r>
              <w:rPr>
                <w:rStyle w:val="IndexLink"/>
              </w:rPr>
              <w:t>197</w:t>
            </w:r>
          </w:hyperlink>
        </w:p>
        <w:p>
          <w:pPr>
            <w:pStyle w:val="Contents6"/>
            <w:tabs>
              <w:tab w:val="clear" w:pos="7609"/>
              <w:tab w:val="right" w:pos="9026" w:leader="dot"/>
            </w:tabs>
            <w:rPr/>
          </w:pPr>
          <w:hyperlink w:anchor="__RefHeading___Toc4120000_1067777946">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4120002_1067777946">
            <w:r>
              <w:rPr>
                <w:webHidden/>
                <w:rStyle w:val="IndexLink"/>
              </w:rPr>
              <w:t>440</w:t>
            </w:r>
            <w:r>
              <w:rPr>
                <w:rStyle w:val="IndexLink"/>
                <w:rtl w:val="true"/>
              </w:rPr>
              <w:t xml:space="preserve">. </w:t>
            </w:r>
            <w:r>
              <w:rPr>
                <w:rStyle w:val="IndexLink"/>
                <w:rtl w:val="true"/>
              </w:rPr>
              <w:t>الأوّل</w:t>
            </w:r>
            <w:r>
              <w:rPr>
                <w:rStyle w:val="IndexLink"/>
                <w:rtl w:val="true"/>
              </w:rPr>
              <w:t xml:space="preserve">: </w:t>
            </w:r>
            <w:r>
              <w:rPr>
                <w:rStyle w:val="IndexLink"/>
                <w:rtl w:val="true"/>
              </w:rPr>
              <w:t>يصحّ التيمّم بكلّ ما يقع عليه اسم الأرض،</w:t>
            </w:r>
            <w:r>
              <w:rPr>
                <w:rStyle w:val="IndexLink"/>
                <w:rtl w:val="true"/>
              </w:rPr>
              <w:tab/>
            </w:r>
            <w:r>
              <w:rPr>
                <w:rStyle w:val="IndexLink"/>
              </w:rPr>
              <w:t>197</w:t>
            </w:r>
          </w:hyperlink>
        </w:p>
        <w:p>
          <w:pPr>
            <w:pStyle w:val="Contents6"/>
            <w:tabs>
              <w:tab w:val="clear" w:pos="7609"/>
              <w:tab w:val="right" w:pos="9026" w:leader="dot"/>
            </w:tabs>
            <w:rPr/>
          </w:pPr>
          <w:hyperlink w:anchor="__RefHeading___Toc4120004_1067777946">
            <w:r>
              <w:rPr>
                <w:webHidden/>
                <w:rStyle w:val="IndexLink"/>
              </w:rPr>
              <w:t>441</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يجوز التيمّم بالمستعمل في التيمّم،</w:t>
            </w:r>
            <w:r>
              <w:rPr>
                <w:rStyle w:val="IndexLink"/>
                <w:rtl w:val="true"/>
              </w:rPr>
              <w:tab/>
            </w:r>
            <w:r>
              <w:rPr>
                <w:rStyle w:val="IndexLink"/>
              </w:rPr>
              <w:t>198</w:t>
            </w:r>
          </w:hyperlink>
        </w:p>
        <w:p>
          <w:pPr>
            <w:pStyle w:val="Contents6"/>
            <w:tabs>
              <w:tab w:val="clear" w:pos="7609"/>
              <w:tab w:val="right" w:pos="9026" w:leader="dot"/>
            </w:tabs>
            <w:rPr/>
          </w:pPr>
          <w:hyperlink w:anchor="__RefHeading___Toc4120006_1067777946">
            <w:r>
              <w:rPr>
                <w:webHidden/>
                <w:rStyle w:val="IndexLink"/>
              </w:rPr>
              <w:t>442</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التيمّم بالسبخة و الرمل</w:t>
            </w:r>
            <w:r>
              <w:rPr>
                <w:rStyle w:val="IndexLink"/>
                <w:rtl w:val="true"/>
              </w:rPr>
              <w:t>.</w:t>
              <w:tab/>
            </w:r>
            <w:r>
              <w:rPr>
                <w:rStyle w:val="IndexLink"/>
              </w:rPr>
              <w:t>198</w:t>
            </w:r>
          </w:hyperlink>
        </w:p>
        <w:p>
          <w:pPr>
            <w:pStyle w:val="Contents6"/>
            <w:tabs>
              <w:tab w:val="clear" w:pos="7609"/>
              <w:tab w:val="right" w:pos="9026" w:leader="dot"/>
            </w:tabs>
            <w:rPr/>
          </w:pPr>
          <w:hyperlink w:anchor="__RefHeading___Toc4120008_1067777946">
            <w:r>
              <w:rPr>
                <w:webHidden/>
                <w:rStyle w:val="IndexLink"/>
              </w:rPr>
              <w:t>443</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يجوز التيمّم بالمعادن و الرماد</w:t>
            </w:r>
            <w:r>
              <w:rPr>
                <w:rStyle w:val="IndexLink"/>
                <w:rtl w:val="true"/>
              </w:rPr>
              <w:tab/>
            </w:r>
            <w:r>
              <w:rPr>
                <w:rStyle w:val="IndexLink"/>
              </w:rPr>
              <w:t>198</w:t>
            </w:r>
          </w:hyperlink>
        </w:p>
        <w:p>
          <w:pPr>
            <w:pStyle w:val="Contents6"/>
            <w:tabs>
              <w:tab w:val="clear" w:pos="7609"/>
              <w:tab w:val="right" w:pos="9026" w:leader="dot"/>
            </w:tabs>
            <w:rPr/>
          </w:pPr>
          <w:hyperlink w:anchor="__RefHeading___Toc4120010_1067777946">
            <w:r>
              <w:rPr>
                <w:webHidden/>
                <w:rStyle w:val="IndexLink"/>
              </w:rPr>
              <w:t>444</w:t>
            </w:r>
            <w:r>
              <w:rPr>
                <w:rStyle w:val="IndexLink"/>
                <w:rtl w:val="true"/>
              </w:rPr>
              <w:t xml:space="preserve">. </w:t>
            </w:r>
            <w:r>
              <w:rPr>
                <w:rStyle w:val="IndexLink"/>
                <w:rtl w:val="true"/>
              </w:rPr>
              <w:t>الخامس</w:t>
            </w:r>
            <w:r>
              <w:rPr>
                <w:rStyle w:val="IndexLink"/>
                <w:rtl w:val="true"/>
              </w:rPr>
              <w:t xml:space="preserve">: </w:t>
            </w:r>
            <w:r>
              <w:rPr>
                <w:rStyle w:val="IndexLink"/>
                <w:rtl w:val="true"/>
              </w:rPr>
              <w:t>يستحبّ التيمّم أن يكون من ربى الأرض و عواليها،</w:t>
            </w:r>
            <w:r>
              <w:rPr>
                <w:rStyle w:val="IndexLink"/>
                <w:rtl w:val="true"/>
              </w:rPr>
              <w:tab/>
            </w:r>
            <w:r>
              <w:rPr>
                <w:rStyle w:val="IndexLink"/>
              </w:rPr>
              <w:t>198</w:t>
            </w:r>
          </w:hyperlink>
        </w:p>
        <w:p>
          <w:pPr>
            <w:pStyle w:val="Contents6"/>
            <w:tabs>
              <w:tab w:val="clear" w:pos="7609"/>
              <w:tab w:val="right" w:pos="9026" w:leader="dot"/>
            </w:tabs>
            <w:rPr/>
          </w:pPr>
          <w:hyperlink w:anchor="__RefHeading___Toc4120012_1067777946">
            <w:r>
              <w:rPr>
                <w:webHidden/>
                <w:rStyle w:val="IndexLink"/>
              </w:rPr>
              <w:t>445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فقد التراب و الحجر، تيمّم بغبار ثوبه،</w:t>
            </w:r>
            <w:r>
              <w:rPr>
                <w:rStyle w:val="IndexLink"/>
                <w:rtl w:val="true"/>
              </w:rPr>
              <w:tab/>
            </w:r>
            <w:r>
              <w:rPr>
                <w:rStyle w:val="IndexLink"/>
              </w:rPr>
              <w:t>198</w:t>
            </w:r>
          </w:hyperlink>
        </w:p>
        <w:p>
          <w:pPr>
            <w:pStyle w:val="Contents5"/>
            <w:tabs>
              <w:tab w:val="clear" w:pos="7892"/>
              <w:tab w:val="right" w:pos="9026" w:leader="dot"/>
            </w:tabs>
            <w:rPr/>
          </w:pPr>
          <w:hyperlink w:anchor="__RefHeading___Toc4120014_1067777946">
            <w:r>
              <w:rPr>
                <w:webHidden/>
                <w:rStyle w:val="IndexLink"/>
                <w:rtl w:val="true"/>
              </w:rPr>
              <w:t>الفصل الثالث في الكيفية</w:t>
            </w:r>
            <w:r>
              <w:rPr>
                <w:rStyle w:val="IndexLink"/>
                <w:rtl w:val="true"/>
              </w:rPr>
              <w:tab/>
            </w:r>
            <w:r>
              <w:rPr>
                <w:rStyle w:val="IndexLink"/>
              </w:rPr>
              <w:t>199</w:t>
            </w:r>
          </w:hyperlink>
        </w:p>
        <w:p>
          <w:pPr>
            <w:pStyle w:val="Contents6"/>
            <w:tabs>
              <w:tab w:val="clear" w:pos="7609"/>
              <w:tab w:val="right" w:pos="9026" w:leader="dot"/>
            </w:tabs>
            <w:rPr/>
          </w:pPr>
          <w:hyperlink w:anchor="__RefHeading___Toc4120016_1067777946">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4120018_1067777946">
            <w:r>
              <w:rPr>
                <w:webHidden/>
                <w:rStyle w:val="IndexLink"/>
              </w:rPr>
              <w:t>446</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فيه النية المشتملة على الفعل و الوجه و الاستباحة و القربة،</w:t>
            </w:r>
            <w:r>
              <w:rPr>
                <w:rStyle w:val="IndexLink"/>
                <w:rtl w:val="true"/>
              </w:rPr>
              <w:tab/>
            </w:r>
            <w:r>
              <w:rPr>
                <w:rStyle w:val="IndexLink"/>
              </w:rPr>
              <w:t>199</w:t>
            </w:r>
          </w:hyperlink>
        </w:p>
        <w:p>
          <w:pPr>
            <w:pStyle w:val="Contents6"/>
            <w:tabs>
              <w:tab w:val="clear" w:pos="7609"/>
              <w:tab w:val="right" w:pos="9026" w:leader="dot"/>
            </w:tabs>
            <w:rPr/>
          </w:pPr>
          <w:hyperlink w:anchor="__RefHeading___Toc4120020_1067777946">
            <w:r>
              <w:rPr>
                <w:webHidden/>
                <w:rStyle w:val="IndexLink"/>
              </w:rPr>
              <w:t>447</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أن يضع يديه على الأرض، ثمّ يمسح الجبهة بهما من قصاص شعر الرأس إلى طرف الأنف،</w:t>
            </w:r>
            <w:r>
              <w:rPr>
                <w:rStyle w:val="IndexLink"/>
                <w:rtl w:val="true"/>
              </w:rPr>
              <w:tab/>
            </w:r>
            <w:r>
              <w:rPr>
                <w:rStyle w:val="IndexLink"/>
              </w:rPr>
              <w:t>199</w:t>
            </w:r>
          </w:hyperlink>
        </w:p>
        <w:p>
          <w:pPr>
            <w:pStyle w:val="Contents6"/>
            <w:tabs>
              <w:tab w:val="clear" w:pos="7609"/>
              <w:tab w:val="right" w:pos="9026" w:leader="dot"/>
            </w:tabs>
            <w:rPr/>
          </w:pPr>
          <w:hyperlink w:anchor="__RefHeading___Toc4120022_1067777946">
            <w:r>
              <w:rPr>
                <w:webHidden/>
                <w:rStyle w:val="IndexLink"/>
              </w:rPr>
              <w:t>448</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الترتيب هنا واجب،</w:t>
            </w:r>
            <w:r>
              <w:rPr>
                <w:rStyle w:val="IndexLink"/>
                <w:rtl w:val="true"/>
              </w:rPr>
              <w:tab/>
            </w:r>
            <w:r>
              <w:rPr>
                <w:rStyle w:val="IndexLink"/>
              </w:rPr>
              <w:t>199</w:t>
            </w:r>
          </w:hyperlink>
        </w:p>
        <w:p>
          <w:pPr>
            <w:pStyle w:val="Contents6"/>
            <w:tabs>
              <w:tab w:val="clear" w:pos="7609"/>
              <w:tab w:val="right" w:pos="9026" w:leader="dot"/>
            </w:tabs>
            <w:rPr/>
          </w:pPr>
          <w:hyperlink w:anchor="__RefHeading___Toc4120024_1067777946">
            <w:r>
              <w:rPr>
                <w:webHidden/>
                <w:rStyle w:val="IndexLink"/>
              </w:rPr>
              <w:t>449</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الموالاة أيضا واجبة،</w:t>
            </w:r>
            <w:r>
              <w:rPr>
                <w:rStyle w:val="IndexLink"/>
                <w:rtl w:val="true"/>
              </w:rPr>
              <w:tab/>
            </w:r>
            <w:r>
              <w:rPr>
                <w:rStyle w:val="IndexLink"/>
              </w:rPr>
              <w:t>199</w:t>
            </w:r>
          </w:hyperlink>
        </w:p>
        <w:p>
          <w:pPr>
            <w:pStyle w:val="Contents6"/>
            <w:tabs>
              <w:tab w:val="clear" w:pos="7609"/>
              <w:tab w:val="right" w:pos="9026" w:leader="dot"/>
            </w:tabs>
            <w:rPr/>
          </w:pPr>
          <w:hyperlink w:anchor="__RefHeading___Toc4120026_1067777946">
            <w:r>
              <w:rPr>
                <w:webHidden/>
                <w:rStyle w:val="IndexLink"/>
              </w:rPr>
              <w:t>450</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يجب استيعاب الأعضاء على أظهر القولين</w:t>
            </w:r>
            <w:r>
              <w:rPr>
                <w:rStyle w:val="IndexLink"/>
                <w:rtl w:val="true"/>
              </w:rPr>
              <w:t>.</w:t>
              <w:tab/>
            </w:r>
            <w:r>
              <w:rPr>
                <w:rStyle w:val="IndexLink"/>
              </w:rPr>
              <w:t>199</w:t>
            </w:r>
          </w:hyperlink>
        </w:p>
        <w:p>
          <w:pPr>
            <w:pStyle w:val="Contents6"/>
            <w:tabs>
              <w:tab w:val="clear" w:pos="7609"/>
              <w:tab w:val="right" w:pos="9026" w:leader="dot"/>
            </w:tabs>
            <w:rPr/>
          </w:pPr>
          <w:hyperlink w:anchor="__RefHeading___Toc4120028_1067777946">
            <w:r>
              <w:rPr>
                <w:webHidden/>
                <w:rStyle w:val="IndexLink"/>
              </w:rPr>
              <w:t>451</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التيمّم إن كان بدلا من الوضوء، اكتفي فيه بالضربة الواحدة للوجه و اليدين،</w:t>
            </w:r>
            <w:r>
              <w:rPr>
                <w:rStyle w:val="IndexLink"/>
                <w:rtl w:val="true"/>
              </w:rPr>
              <w:tab/>
            </w:r>
            <w:r>
              <w:rPr>
                <w:rStyle w:val="IndexLink"/>
              </w:rPr>
              <w:t>199</w:t>
            </w:r>
          </w:hyperlink>
        </w:p>
        <w:p>
          <w:pPr>
            <w:pStyle w:val="Contents6"/>
            <w:tabs>
              <w:tab w:val="clear" w:pos="7609"/>
              <w:tab w:val="right" w:pos="9026" w:leader="dot"/>
            </w:tabs>
            <w:rPr/>
          </w:pPr>
          <w:hyperlink w:anchor="__RefHeading___Toc4120030_1067777946">
            <w:r>
              <w:rPr>
                <w:webHidden/>
                <w:rStyle w:val="IndexLink"/>
              </w:rPr>
              <w:t>452</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قطعت كفاه، سقط مسحهما،</w:t>
            </w:r>
            <w:r>
              <w:rPr>
                <w:rStyle w:val="IndexLink"/>
                <w:rtl w:val="true"/>
              </w:rPr>
              <w:tab/>
            </w:r>
            <w:r>
              <w:rPr>
                <w:rStyle w:val="IndexLink"/>
              </w:rPr>
              <w:t>200</w:t>
            </w:r>
          </w:hyperlink>
        </w:p>
        <w:p>
          <w:pPr>
            <w:pStyle w:val="Contents6"/>
            <w:tabs>
              <w:tab w:val="clear" w:pos="7609"/>
              <w:tab w:val="right" w:pos="9026" w:leader="dot"/>
            </w:tabs>
            <w:rPr/>
          </w:pPr>
          <w:hyperlink w:anchor="__RefHeading___Toc4120032_1067777946">
            <w:r>
              <w:rPr>
                <w:webHidden/>
                <w:rStyle w:val="IndexLink"/>
              </w:rPr>
              <w:t>453</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القصد إلى الصعيد،</w:t>
            </w:r>
            <w:r>
              <w:rPr>
                <w:rStyle w:val="IndexLink"/>
                <w:rtl w:val="true"/>
              </w:rPr>
              <w:tab/>
            </w:r>
            <w:r>
              <w:rPr>
                <w:rStyle w:val="IndexLink"/>
              </w:rPr>
              <w:t>200</w:t>
            </w:r>
          </w:hyperlink>
        </w:p>
        <w:p>
          <w:pPr>
            <w:pStyle w:val="Contents6"/>
            <w:tabs>
              <w:tab w:val="clear" w:pos="7609"/>
              <w:tab w:val="right" w:pos="9026" w:leader="dot"/>
            </w:tabs>
            <w:rPr/>
          </w:pPr>
          <w:hyperlink w:anchor="__RefHeading___Toc4120034_1067777946">
            <w:r>
              <w:rPr>
                <w:webHidden/>
                <w:rStyle w:val="IndexLink"/>
              </w:rPr>
              <w:t>454</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يجب أن يباشر المسح للوجه و اليدين بنفسه،</w:t>
            </w:r>
            <w:r>
              <w:rPr>
                <w:rStyle w:val="IndexLink"/>
                <w:rtl w:val="true"/>
              </w:rPr>
              <w:tab/>
            </w:r>
            <w:r>
              <w:rPr>
                <w:rStyle w:val="IndexLink"/>
              </w:rPr>
              <w:t>200</w:t>
            </w:r>
          </w:hyperlink>
        </w:p>
        <w:p>
          <w:pPr>
            <w:pStyle w:val="Contents6"/>
            <w:tabs>
              <w:tab w:val="clear" w:pos="7609"/>
              <w:tab w:val="right" w:pos="9026" w:leader="dot"/>
            </w:tabs>
            <w:rPr/>
          </w:pPr>
          <w:hyperlink w:anchor="__RefHeading___Toc4120036_1067777946">
            <w:r>
              <w:rPr>
                <w:webHidden/>
                <w:rStyle w:val="IndexLink"/>
              </w:rPr>
              <w:t>455</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يجب نقل التراب،</w:t>
            </w:r>
            <w:r>
              <w:rPr>
                <w:rStyle w:val="IndexLink"/>
                <w:rtl w:val="true"/>
              </w:rPr>
              <w:tab/>
            </w:r>
            <w:r>
              <w:rPr>
                <w:rStyle w:val="IndexLink"/>
              </w:rPr>
              <w:t>200</w:t>
            </w:r>
          </w:hyperlink>
        </w:p>
        <w:p>
          <w:pPr>
            <w:pStyle w:val="Contents6"/>
            <w:tabs>
              <w:tab w:val="clear" w:pos="7609"/>
              <w:tab w:val="right" w:pos="9026" w:leader="dot"/>
            </w:tabs>
            <w:rPr/>
          </w:pPr>
          <w:hyperlink w:anchor="__RefHeading___Toc4120038_1067777946">
            <w:r>
              <w:rPr>
                <w:webHidden/>
                <w:rStyle w:val="IndexLink"/>
              </w:rPr>
              <w:t>456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يكفي نيّة استباحة الصلاة مطلقا</w:t>
            </w:r>
            <w:r>
              <w:rPr>
                <w:rStyle w:val="IndexLink"/>
                <w:rtl w:val="true"/>
              </w:rPr>
              <w:t>.</w:t>
              <w:tab/>
            </w:r>
            <w:r>
              <w:rPr>
                <w:rStyle w:val="IndexLink"/>
              </w:rPr>
              <w:t>200</w:t>
            </w:r>
          </w:hyperlink>
        </w:p>
        <w:p>
          <w:pPr>
            <w:pStyle w:val="Contents6"/>
            <w:tabs>
              <w:tab w:val="clear" w:pos="7609"/>
              <w:tab w:val="right" w:pos="9026" w:leader="dot"/>
            </w:tabs>
            <w:rPr/>
          </w:pPr>
          <w:hyperlink w:anchor="__RefHeading___Toc4120040_1067777946">
            <w:r>
              <w:rPr>
                <w:webHidden/>
                <w:rStyle w:val="IndexLink"/>
              </w:rPr>
              <w:t>457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يلزمه إيصال التراب إلى منابت الشعر،</w:t>
            </w:r>
            <w:r>
              <w:rPr>
                <w:rStyle w:val="IndexLink"/>
                <w:rtl w:val="true"/>
              </w:rPr>
              <w:tab/>
            </w:r>
            <w:r>
              <w:rPr>
                <w:rStyle w:val="IndexLink"/>
              </w:rPr>
              <w:t>200</w:t>
            </w:r>
          </w:hyperlink>
        </w:p>
        <w:p>
          <w:pPr>
            <w:pStyle w:val="Contents6"/>
            <w:tabs>
              <w:tab w:val="clear" w:pos="7609"/>
              <w:tab w:val="right" w:pos="9026" w:leader="dot"/>
            </w:tabs>
            <w:rPr/>
          </w:pPr>
          <w:hyperlink w:anchor="__RefHeading___Toc4120042_1067777946">
            <w:r>
              <w:rPr>
                <w:webHidden/>
                <w:rStyle w:val="IndexLink"/>
              </w:rPr>
              <w:t>458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 في إصبعه خاتم نزعه،</w:t>
            </w:r>
            <w:r>
              <w:rPr>
                <w:rStyle w:val="IndexLink"/>
                <w:rtl w:val="true"/>
              </w:rPr>
              <w:tab/>
            </w:r>
            <w:r>
              <w:rPr>
                <w:rStyle w:val="IndexLink"/>
              </w:rPr>
              <w:t>200</w:t>
            </w:r>
          </w:hyperlink>
        </w:p>
        <w:p>
          <w:pPr>
            <w:pStyle w:val="Contents5"/>
            <w:tabs>
              <w:tab w:val="clear" w:pos="7892"/>
              <w:tab w:val="right" w:pos="9026" w:leader="dot"/>
            </w:tabs>
            <w:rPr/>
          </w:pPr>
          <w:hyperlink w:anchor="__RefHeading___Toc4120044_1067777946">
            <w:r>
              <w:rPr>
                <w:webHidden/>
                <w:rStyle w:val="IndexLink"/>
                <w:rtl w:val="true"/>
              </w:rPr>
              <w:t>الفصل الرابع</w:t>
            </w:r>
            <w:r>
              <w:rPr>
                <w:rStyle w:val="IndexLink"/>
                <w:rtl w:val="true"/>
              </w:rPr>
              <w:t xml:space="preserve">: </w:t>
            </w:r>
            <w:r>
              <w:rPr>
                <w:rStyle w:val="IndexLink"/>
                <w:rtl w:val="true"/>
              </w:rPr>
              <w:t>في الأحكام</w:t>
            </w:r>
            <w:r>
              <w:rPr>
                <w:rStyle w:val="IndexLink"/>
                <w:rtl w:val="true"/>
              </w:rPr>
              <w:tab/>
            </w:r>
            <w:r>
              <w:rPr>
                <w:rStyle w:val="IndexLink"/>
              </w:rPr>
              <w:t>201</w:t>
            </w:r>
          </w:hyperlink>
        </w:p>
        <w:p>
          <w:pPr>
            <w:pStyle w:val="Contents6"/>
            <w:tabs>
              <w:tab w:val="clear" w:pos="7609"/>
              <w:tab w:val="right" w:pos="9026" w:leader="dot"/>
            </w:tabs>
            <w:rPr/>
          </w:pPr>
          <w:hyperlink w:anchor="__RefHeading___Toc4120046_1067777946">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4120048_1067777946">
            <w:r>
              <w:rPr>
                <w:webHidden/>
                <w:rStyle w:val="IndexLink"/>
              </w:rPr>
              <w:t>459</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يجب إعادة الصلاة بالتيمّم،</w:t>
            </w:r>
            <w:r>
              <w:rPr>
                <w:rStyle w:val="IndexLink"/>
                <w:rtl w:val="true"/>
              </w:rPr>
              <w:tab/>
            </w:r>
            <w:r>
              <w:rPr>
                <w:rStyle w:val="IndexLink"/>
              </w:rPr>
              <w:t>201</w:t>
            </w:r>
          </w:hyperlink>
        </w:p>
        <w:p>
          <w:pPr>
            <w:pStyle w:val="Contents6"/>
            <w:tabs>
              <w:tab w:val="clear" w:pos="7609"/>
              <w:tab w:val="right" w:pos="9026" w:leader="dot"/>
            </w:tabs>
            <w:rPr/>
          </w:pPr>
          <w:hyperlink w:anchor="__RefHeading___Toc4120050_1067777946">
            <w:r>
              <w:rPr>
                <w:webHidden/>
                <w:rStyle w:val="IndexLink"/>
              </w:rPr>
              <w:t>460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تيمّم و على جسده نجاسة،</w:t>
            </w:r>
            <w:r>
              <w:rPr>
                <w:rStyle w:val="IndexLink"/>
                <w:rtl w:val="true"/>
              </w:rPr>
              <w:tab/>
            </w:r>
            <w:r>
              <w:rPr>
                <w:rStyle w:val="IndexLink"/>
              </w:rPr>
              <w:t>201</w:t>
            </w:r>
          </w:hyperlink>
        </w:p>
        <w:p>
          <w:pPr>
            <w:pStyle w:val="Contents6"/>
            <w:tabs>
              <w:tab w:val="clear" w:pos="7609"/>
              <w:tab w:val="right" w:pos="9026" w:leader="dot"/>
            </w:tabs>
            <w:rPr/>
          </w:pPr>
          <w:hyperlink w:anchor="__RefHeading___Toc4120052_1067777946">
            <w:r>
              <w:rPr>
                <w:webHidden/>
                <w:rStyle w:val="IndexLink"/>
              </w:rPr>
              <w:t>461</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التيمّم قبل دخول الوقت إجماعا</w:t>
            </w:r>
            <w:r>
              <w:rPr>
                <w:rStyle w:val="IndexLink"/>
                <w:rtl w:val="true"/>
              </w:rPr>
              <w:t>.</w:t>
              <w:tab/>
            </w:r>
            <w:r>
              <w:rPr>
                <w:rStyle w:val="IndexLink"/>
              </w:rPr>
              <w:t>201</w:t>
            </w:r>
          </w:hyperlink>
        </w:p>
        <w:p>
          <w:pPr>
            <w:pStyle w:val="Contents6"/>
            <w:tabs>
              <w:tab w:val="clear" w:pos="7609"/>
              <w:tab w:val="right" w:pos="9026" w:leader="dot"/>
            </w:tabs>
            <w:rPr/>
          </w:pPr>
          <w:hyperlink w:anchor="__RefHeading___Toc4120054_1067777946">
            <w:r>
              <w:rPr>
                <w:webHidden/>
                <w:rStyle w:val="IndexLink"/>
              </w:rPr>
              <w:t>462</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نفض اليدين بعد ضربهما على الأرض، ثم يمسح جبهته بعده</w:t>
            </w:r>
            <w:r>
              <w:rPr>
                <w:rStyle w:val="IndexLink"/>
                <w:rtl w:val="true"/>
              </w:rPr>
              <w:t>.</w:t>
              <w:tab/>
            </w:r>
            <w:r>
              <w:rPr>
                <w:rStyle w:val="IndexLink"/>
              </w:rPr>
              <w:t>201</w:t>
            </w:r>
          </w:hyperlink>
        </w:p>
        <w:p>
          <w:pPr>
            <w:pStyle w:val="Contents6"/>
            <w:tabs>
              <w:tab w:val="clear" w:pos="7609"/>
              <w:tab w:val="right" w:pos="9026" w:leader="dot"/>
            </w:tabs>
            <w:rPr/>
          </w:pPr>
          <w:hyperlink w:anchor="__RefHeading___Toc4120056_1067777946">
            <w:r>
              <w:rPr>
                <w:webHidden/>
                <w:rStyle w:val="IndexLink"/>
              </w:rPr>
              <w:t>463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أوصل التراب إلى محل الفرض بخرقة، أو خشبة،</w:t>
            </w:r>
            <w:r>
              <w:rPr>
                <w:rStyle w:val="IndexLink"/>
                <w:rtl w:val="true"/>
              </w:rPr>
              <w:tab/>
            </w:r>
            <w:r>
              <w:rPr>
                <w:rStyle w:val="IndexLink"/>
              </w:rPr>
              <w:t>202</w:t>
            </w:r>
          </w:hyperlink>
        </w:p>
        <w:p>
          <w:pPr>
            <w:pStyle w:val="Contents6"/>
            <w:tabs>
              <w:tab w:val="clear" w:pos="7609"/>
              <w:tab w:val="right" w:pos="9026" w:leader="dot"/>
            </w:tabs>
            <w:rPr/>
          </w:pPr>
          <w:hyperlink w:anchor="__RefHeading___Toc4120058_1067777946">
            <w:r>
              <w:rPr>
                <w:webHidden/>
                <w:rStyle w:val="IndexLink"/>
              </w:rPr>
              <w:t>464</w:t>
            </w:r>
            <w:r>
              <w:rPr>
                <w:rStyle w:val="IndexLink"/>
                <w:rtl w:val="true"/>
              </w:rPr>
              <w:t xml:space="preserve">. </w:t>
            </w:r>
            <w:r>
              <w:rPr>
                <w:rStyle w:val="IndexLink"/>
                <w:rtl w:val="true"/>
              </w:rPr>
              <w:t>السادس</w:t>
            </w:r>
            <w:r>
              <w:rPr>
                <w:rStyle w:val="IndexLink"/>
                <w:rtl w:val="true"/>
              </w:rPr>
              <w:t xml:space="preserve">: </w:t>
            </w:r>
            <w:r>
              <w:rPr>
                <w:rStyle w:val="IndexLink"/>
                <w:rtl w:val="true"/>
              </w:rPr>
              <w:t>كلّ ما ينقض الوضوء ينقض التيمّم، و يزيد عليه وجدان الماء مع التمكن من استعماله،</w:t>
            </w:r>
            <w:r>
              <w:rPr>
                <w:rStyle w:val="IndexLink"/>
                <w:rtl w:val="true"/>
              </w:rPr>
              <w:tab/>
            </w:r>
            <w:r>
              <w:rPr>
                <w:rStyle w:val="IndexLink"/>
              </w:rPr>
              <w:t>202</w:t>
            </w:r>
          </w:hyperlink>
        </w:p>
        <w:p>
          <w:pPr>
            <w:pStyle w:val="Contents6"/>
            <w:tabs>
              <w:tab w:val="clear" w:pos="7609"/>
              <w:tab w:val="right" w:pos="9026" w:leader="dot"/>
            </w:tabs>
            <w:rPr/>
          </w:pPr>
          <w:hyperlink w:anchor="__RefHeading___Toc4120060_1067777946">
            <w:r>
              <w:rPr>
                <w:webHidden/>
                <w:rStyle w:val="IndexLink"/>
              </w:rPr>
              <w:t>465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وجد الماء و قد فرغ من الصلاة، لم يعد إجماعا،</w:t>
            </w:r>
            <w:r>
              <w:rPr>
                <w:rStyle w:val="IndexLink"/>
                <w:rtl w:val="true"/>
              </w:rPr>
              <w:tab/>
            </w:r>
            <w:r>
              <w:rPr>
                <w:rStyle w:val="IndexLink"/>
              </w:rPr>
              <w:t>202</w:t>
            </w:r>
          </w:hyperlink>
        </w:p>
        <w:p>
          <w:pPr>
            <w:pStyle w:val="Contents6"/>
            <w:tabs>
              <w:tab w:val="clear" w:pos="7609"/>
              <w:tab w:val="right" w:pos="9026" w:leader="dot"/>
            </w:tabs>
            <w:rPr/>
          </w:pPr>
          <w:hyperlink w:anchor="__RefHeading___Toc4120062_1067777946">
            <w:r>
              <w:rPr>
                <w:webHidden/>
                <w:rStyle w:val="IndexLink"/>
              </w:rPr>
              <w:t>466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عدم الماء و التراب،</w:t>
            </w:r>
            <w:r>
              <w:rPr>
                <w:rStyle w:val="IndexLink"/>
                <w:rtl w:val="true"/>
              </w:rPr>
              <w:tab/>
            </w:r>
            <w:r>
              <w:rPr>
                <w:rStyle w:val="IndexLink"/>
              </w:rPr>
              <w:t>202</w:t>
            </w:r>
          </w:hyperlink>
        </w:p>
        <w:p>
          <w:pPr>
            <w:pStyle w:val="Contents6"/>
            <w:tabs>
              <w:tab w:val="clear" w:pos="7609"/>
              <w:tab w:val="right" w:pos="9026" w:leader="dot"/>
            </w:tabs>
            <w:rPr/>
          </w:pPr>
          <w:hyperlink w:anchor="__RefHeading___Toc4120064_1067777946">
            <w:r>
              <w:rPr>
                <w:webHidden/>
                <w:rStyle w:val="IndexLink"/>
              </w:rPr>
              <w:t>467</w:t>
            </w:r>
            <w:r>
              <w:rPr>
                <w:rStyle w:val="IndexLink"/>
                <w:rtl w:val="true"/>
              </w:rPr>
              <w:t xml:space="preserve">. </w:t>
            </w:r>
            <w:r>
              <w:rPr>
                <w:rStyle w:val="IndexLink"/>
                <w:rtl w:val="true"/>
              </w:rPr>
              <w:t>التاسع</w:t>
            </w:r>
            <w:r>
              <w:rPr>
                <w:rStyle w:val="IndexLink"/>
                <w:rtl w:val="true"/>
              </w:rPr>
              <w:t xml:space="preserve">: </w:t>
            </w:r>
            <w:r>
              <w:rPr>
                <w:rStyle w:val="IndexLink"/>
                <w:rtl w:val="true"/>
              </w:rPr>
              <w:t>كلّ ما يستباح بالطهارة المائية يستباح بالتيمّم</w:t>
            </w:r>
            <w:r>
              <w:rPr>
                <w:rStyle w:val="IndexLink"/>
                <w:rtl w:val="true"/>
              </w:rPr>
              <w:t>.</w:t>
              <w:tab/>
            </w:r>
            <w:r>
              <w:rPr>
                <w:rStyle w:val="IndexLink"/>
              </w:rPr>
              <w:t>202</w:t>
            </w:r>
          </w:hyperlink>
        </w:p>
        <w:p>
          <w:pPr>
            <w:pStyle w:val="Contents6"/>
            <w:tabs>
              <w:tab w:val="clear" w:pos="7609"/>
              <w:tab w:val="right" w:pos="9026" w:leader="dot"/>
            </w:tabs>
            <w:rPr/>
          </w:pPr>
          <w:hyperlink w:anchor="__RefHeading___Toc4120066_1067777946">
            <w:r>
              <w:rPr>
                <w:webHidden/>
                <w:rStyle w:val="IndexLink"/>
              </w:rPr>
              <w:t>468</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أن يصلّي بتيمّم واحد صلوات الليل و النهار فرائضها جميعا و نوافلها،</w:t>
            </w:r>
            <w:r>
              <w:rPr>
                <w:rStyle w:val="IndexLink"/>
                <w:rtl w:val="true"/>
              </w:rPr>
              <w:tab/>
            </w:r>
            <w:r>
              <w:rPr>
                <w:rStyle w:val="IndexLink"/>
              </w:rPr>
              <w:t>202</w:t>
            </w:r>
          </w:hyperlink>
        </w:p>
        <w:p>
          <w:pPr>
            <w:pStyle w:val="Contents6"/>
            <w:tabs>
              <w:tab w:val="clear" w:pos="7609"/>
              <w:tab w:val="right" w:pos="9026" w:leader="dot"/>
            </w:tabs>
            <w:rPr/>
          </w:pPr>
          <w:hyperlink w:anchor="__RefHeading___Toc4120068_1067777946">
            <w:r>
              <w:rPr>
                <w:webHidden/>
                <w:rStyle w:val="IndexLink"/>
              </w:rPr>
              <w:t>469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الجنب اذا انتقض تيمّمه بحدث أصغر، تيمّم</w:t>
            </w:r>
            <w:r>
              <w:rPr>
                <w:rStyle w:val="IndexLink"/>
                <w:rtl w:val="true"/>
              </w:rPr>
              <w:tab/>
            </w:r>
            <w:r>
              <w:rPr>
                <w:rStyle w:val="IndexLink"/>
              </w:rPr>
              <w:t>203</w:t>
            </w:r>
          </w:hyperlink>
        </w:p>
        <w:p>
          <w:pPr>
            <w:pStyle w:val="Contents6"/>
            <w:tabs>
              <w:tab w:val="clear" w:pos="7609"/>
              <w:tab w:val="right" w:pos="9026" w:leader="dot"/>
            </w:tabs>
            <w:rPr/>
          </w:pPr>
          <w:hyperlink w:anchor="__RefHeading___Toc4120070_1067777946">
            <w:r>
              <w:rPr>
                <w:webHidden/>
                <w:rStyle w:val="IndexLink"/>
              </w:rPr>
              <w:t>470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التيمّم لصلاة الجنازة،</w:t>
            </w:r>
            <w:r>
              <w:rPr>
                <w:rStyle w:val="IndexLink"/>
                <w:rtl w:val="true"/>
              </w:rPr>
              <w:tab/>
            </w:r>
            <w:r>
              <w:rPr>
                <w:rStyle w:val="IndexLink"/>
              </w:rPr>
              <w:t>203</w:t>
            </w:r>
          </w:hyperlink>
        </w:p>
        <w:p>
          <w:pPr>
            <w:pStyle w:val="Contents6"/>
            <w:tabs>
              <w:tab w:val="clear" w:pos="7609"/>
              <w:tab w:val="right" w:pos="9026" w:leader="dot"/>
            </w:tabs>
            <w:rPr/>
          </w:pPr>
          <w:hyperlink w:anchor="__RefHeading___Toc4120072_1067777946">
            <w:r>
              <w:rPr>
                <w:webHidden/>
                <w:rStyle w:val="IndexLink"/>
              </w:rPr>
              <w:t>471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اجتمع ميّت و محدث و جنب،</w:t>
            </w:r>
            <w:r>
              <w:rPr>
                <w:rStyle w:val="IndexLink"/>
                <w:rtl w:val="true"/>
              </w:rPr>
              <w:tab/>
            </w:r>
            <w:r>
              <w:rPr>
                <w:rStyle w:val="IndexLink"/>
              </w:rPr>
              <w:t>203</w:t>
            </w:r>
          </w:hyperlink>
        </w:p>
        <w:p>
          <w:pPr>
            <w:pStyle w:val="Contents6"/>
            <w:tabs>
              <w:tab w:val="clear" w:pos="7609"/>
              <w:tab w:val="right" w:pos="9026" w:leader="dot"/>
            </w:tabs>
            <w:rPr/>
          </w:pPr>
          <w:hyperlink w:anchor="__RefHeading___Toc4120074_1067777946">
            <w:r>
              <w:rPr>
                <w:webHidden/>
                <w:rStyle w:val="IndexLink"/>
              </w:rPr>
              <w:t>472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كان بدل المحدث حائضا،</w:t>
            </w:r>
            <w:r>
              <w:rPr>
                <w:rStyle w:val="IndexLink"/>
                <w:rtl w:val="true"/>
              </w:rPr>
              <w:tab/>
            </w:r>
            <w:r>
              <w:rPr>
                <w:rStyle w:val="IndexLink"/>
              </w:rPr>
              <w:t>203</w:t>
            </w:r>
          </w:hyperlink>
        </w:p>
        <w:p>
          <w:pPr>
            <w:pStyle w:val="Contents6"/>
            <w:tabs>
              <w:tab w:val="clear" w:pos="7609"/>
              <w:tab w:val="right" w:pos="9026" w:leader="dot"/>
            </w:tabs>
            <w:rPr/>
          </w:pPr>
          <w:hyperlink w:anchor="__RefHeading___Toc4120076_1067777946">
            <w:r>
              <w:rPr>
                <w:webHidden/>
                <w:rStyle w:val="IndexLink"/>
              </w:rPr>
              <w:t>473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تغلّب المرجوح أساء،</w:t>
            </w:r>
            <w:r>
              <w:rPr>
                <w:rStyle w:val="IndexLink"/>
                <w:rtl w:val="true"/>
              </w:rPr>
              <w:tab/>
            </w:r>
            <w:r>
              <w:rPr>
                <w:rStyle w:val="IndexLink"/>
              </w:rPr>
              <w:t>204</w:t>
            </w:r>
          </w:hyperlink>
        </w:p>
        <w:p>
          <w:pPr>
            <w:pStyle w:val="Contents6"/>
            <w:tabs>
              <w:tab w:val="clear" w:pos="7609"/>
              <w:tab w:val="right" w:pos="9026" w:leader="dot"/>
            </w:tabs>
            <w:rPr/>
          </w:pPr>
          <w:hyperlink w:anchor="__RefHeading___Toc4120078_1067777946">
            <w:r>
              <w:rPr>
                <w:webHidden/>
                <w:rStyle w:val="IndexLink"/>
              </w:rPr>
              <w:t>474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قال الشيخ رضى اللّه عنه</w:t>
            </w:r>
            <w:r>
              <w:rPr>
                <w:rStyle w:val="IndexLink"/>
                <w:rtl w:val="true"/>
              </w:rPr>
              <w:t xml:space="preserve">: </w:t>
            </w:r>
            <w:r>
              <w:rPr>
                <w:rStyle w:val="IndexLink"/>
                <w:rtl w:val="true"/>
              </w:rPr>
              <w:t>لو وجد الماء بعد الركوع،</w:t>
            </w:r>
            <w:r>
              <w:rPr>
                <w:rStyle w:val="IndexLink"/>
                <w:rtl w:val="true"/>
              </w:rPr>
              <w:tab/>
            </w:r>
            <w:r>
              <w:rPr>
                <w:rStyle w:val="IndexLink"/>
              </w:rPr>
              <w:t>204</w:t>
            </w:r>
          </w:hyperlink>
        </w:p>
        <w:p>
          <w:pPr>
            <w:pStyle w:val="Contents6"/>
            <w:tabs>
              <w:tab w:val="clear" w:pos="7609"/>
              <w:tab w:val="right" w:pos="9026" w:leader="dot"/>
            </w:tabs>
            <w:rPr/>
          </w:pPr>
          <w:hyperlink w:anchor="__RefHeading___Toc4120080_1067777946">
            <w:r>
              <w:rPr>
                <w:webHidden/>
                <w:rStyle w:val="IndexLink"/>
              </w:rPr>
              <w:t>475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الارتداد لا يبطل التيمّم</w:t>
            </w:r>
            <w:r>
              <w:rPr>
                <w:rStyle w:val="IndexLink"/>
                <w:rtl w:val="true"/>
              </w:rPr>
              <w:t>.</w:t>
              <w:tab/>
            </w:r>
            <w:r>
              <w:rPr>
                <w:rStyle w:val="IndexLink"/>
              </w:rPr>
              <w:t>204</w:t>
            </w:r>
          </w:hyperlink>
        </w:p>
        <w:p>
          <w:pPr>
            <w:pStyle w:val="Contents6"/>
            <w:tabs>
              <w:tab w:val="clear" w:pos="7609"/>
              <w:tab w:val="right" w:pos="9026" w:leader="dot"/>
            </w:tabs>
            <w:rPr/>
          </w:pPr>
          <w:hyperlink w:anchor="__RefHeading___Toc4120082_1067777946">
            <w:r>
              <w:rPr>
                <w:webHidden/>
                <w:rStyle w:val="IndexLink"/>
              </w:rPr>
              <w:t>476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العاصي بسفره، يباح له التيمّم مع الشروط،</w:t>
            </w:r>
            <w:r>
              <w:rPr>
                <w:rStyle w:val="IndexLink"/>
                <w:rtl w:val="true"/>
              </w:rPr>
              <w:tab/>
            </w:r>
            <w:r>
              <w:rPr>
                <w:rStyle w:val="IndexLink"/>
              </w:rPr>
              <w:t>204</w:t>
            </w:r>
          </w:hyperlink>
        </w:p>
        <w:p>
          <w:pPr>
            <w:pStyle w:val="Contents6"/>
            <w:tabs>
              <w:tab w:val="clear" w:pos="7609"/>
              <w:tab w:val="right" w:pos="9026" w:leader="dot"/>
            </w:tabs>
            <w:rPr/>
          </w:pPr>
          <w:hyperlink w:anchor="__RefHeading___Toc4120084_1067777946">
            <w:r>
              <w:rPr>
                <w:webHidden/>
                <w:rStyle w:val="IndexLink"/>
              </w:rPr>
              <w:t>477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نسى الجنابة فتيمّم للحدث لم يجزه عندنا،</w:t>
            </w:r>
            <w:r>
              <w:rPr>
                <w:rStyle w:val="IndexLink"/>
                <w:rtl w:val="true"/>
              </w:rPr>
              <w:tab/>
            </w:r>
            <w:r>
              <w:rPr>
                <w:rStyle w:val="IndexLink"/>
              </w:rPr>
              <w:t>204</w:t>
            </w:r>
          </w:hyperlink>
        </w:p>
        <w:p>
          <w:pPr>
            <w:pStyle w:val="Contents6"/>
            <w:tabs>
              <w:tab w:val="clear" w:pos="7609"/>
              <w:tab w:val="right" w:pos="9026" w:leader="dot"/>
            </w:tabs>
            <w:rPr/>
          </w:pPr>
          <w:hyperlink w:anchor="__RefHeading___Toc4120086_1067777946">
            <w:r>
              <w:rPr>
                <w:webHidden/>
                <w:rStyle w:val="IndexLink"/>
              </w:rPr>
              <w:t>478</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نوى للجنابة استباح ما يستبيحه المحدث المتطهّر و بالعكس،</w:t>
            </w:r>
            <w:r>
              <w:rPr>
                <w:rStyle w:val="IndexLink"/>
                <w:rtl w:val="true"/>
              </w:rPr>
              <w:tab/>
            </w:r>
            <w:r>
              <w:rPr>
                <w:rStyle w:val="IndexLink"/>
              </w:rPr>
              <w:t>204</w:t>
            </w:r>
          </w:hyperlink>
        </w:p>
        <w:p>
          <w:pPr>
            <w:pStyle w:val="Contents6"/>
            <w:tabs>
              <w:tab w:val="clear" w:pos="7609"/>
              <w:tab w:val="right" w:pos="9026" w:leader="dot"/>
            </w:tabs>
            <w:rPr/>
          </w:pPr>
          <w:hyperlink w:anchor="__RefHeading___Toc4120088_1067777946">
            <w:r>
              <w:rPr>
                <w:webHidden/>
                <w:rStyle w:val="IndexLink"/>
              </w:rPr>
              <w:t>479</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تيمّم الميّت، ثمّ وجد الماء في أثناء الصلاة عليه،</w:t>
            </w:r>
            <w:r>
              <w:rPr>
                <w:rStyle w:val="IndexLink"/>
                <w:rtl w:val="true"/>
              </w:rPr>
              <w:tab/>
            </w:r>
            <w:r>
              <w:rPr>
                <w:rStyle w:val="IndexLink"/>
              </w:rPr>
              <w:t>204</w:t>
            </w:r>
          </w:hyperlink>
        </w:p>
        <w:p>
          <w:pPr>
            <w:pStyle w:val="Contents6"/>
            <w:tabs>
              <w:tab w:val="clear" w:pos="7609"/>
              <w:tab w:val="right" w:pos="9026" w:leader="dot"/>
            </w:tabs>
            <w:rPr/>
          </w:pPr>
          <w:hyperlink w:anchor="__RefHeading___Toc4120090_1067777946">
            <w:r>
              <w:rPr>
                <w:webHidden/>
                <w:rStyle w:val="IndexLink"/>
              </w:rPr>
              <w:t>480</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وجد المتيمّم ما يغلب على الظن وجود الماء فيه،</w:t>
            </w:r>
            <w:r>
              <w:rPr>
                <w:rStyle w:val="IndexLink"/>
                <w:rtl w:val="true"/>
              </w:rPr>
              <w:tab/>
            </w:r>
            <w:r>
              <w:rPr>
                <w:rStyle w:val="IndexLink"/>
              </w:rPr>
              <w:t>205</w:t>
            </w:r>
          </w:hyperlink>
        </w:p>
        <w:p>
          <w:pPr>
            <w:pStyle w:val="Contents6"/>
            <w:tabs>
              <w:tab w:val="clear" w:pos="7609"/>
              <w:tab w:val="right" w:pos="9026" w:leader="dot"/>
            </w:tabs>
            <w:rPr/>
          </w:pPr>
          <w:hyperlink w:anchor="__RefHeading___Toc4120092_1067777946">
            <w:r>
              <w:rPr>
                <w:webHidden/>
                <w:rStyle w:val="IndexLink"/>
              </w:rPr>
              <w:t>481</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لا يجب التيمّم للنجاسة في البدن مع تعذّر الماء،</w:t>
            </w:r>
            <w:r>
              <w:rPr>
                <w:rStyle w:val="IndexLink"/>
                <w:rtl w:val="true"/>
              </w:rPr>
              <w:tab/>
            </w:r>
            <w:r>
              <w:rPr>
                <w:rStyle w:val="IndexLink"/>
              </w:rPr>
              <w:t>205</w:t>
            </w:r>
          </w:hyperlink>
        </w:p>
        <w:p>
          <w:pPr>
            <w:pStyle w:val="Contents6"/>
            <w:tabs>
              <w:tab w:val="clear" w:pos="7609"/>
              <w:tab w:val="right" w:pos="9026" w:leader="dot"/>
            </w:tabs>
            <w:rPr/>
          </w:pPr>
          <w:hyperlink w:anchor="__RefHeading___Toc4120094_1067777946">
            <w:r>
              <w:rPr>
                <w:webHidden/>
                <w:rStyle w:val="IndexLink"/>
              </w:rPr>
              <w:t>482</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لو أمكن الجريح غسل بعض جسده، أو بعض أعضائه في الوضوء،</w:t>
            </w:r>
            <w:r>
              <w:rPr>
                <w:rStyle w:val="IndexLink"/>
                <w:rtl w:val="true"/>
              </w:rPr>
              <w:tab/>
            </w:r>
            <w:r>
              <w:rPr>
                <w:rStyle w:val="IndexLink"/>
              </w:rPr>
              <w:t>205</w:t>
            </w:r>
          </w:hyperlink>
        </w:p>
        <w:p>
          <w:pPr>
            <w:pStyle w:val="Contents6"/>
            <w:tabs>
              <w:tab w:val="clear" w:pos="7609"/>
              <w:tab w:val="right" w:pos="9026" w:leader="dot"/>
            </w:tabs>
            <w:rPr/>
          </w:pPr>
          <w:hyperlink w:anchor="__RefHeading___Toc4120096_1067777946">
            <w:r>
              <w:rPr>
                <w:webHidden/>
                <w:rStyle w:val="IndexLink"/>
              </w:rPr>
              <w:t>483</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يتيمّم لصلاة الخسوف بالخسوف، و لصلاة الاستسقاء باجتماع الناس في الصحراء،</w:t>
            </w:r>
            <w:r>
              <w:rPr>
                <w:rStyle w:val="IndexLink"/>
                <w:rtl w:val="true"/>
              </w:rPr>
              <w:tab/>
            </w:r>
            <w:r>
              <w:rPr>
                <w:rStyle w:val="IndexLink"/>
              </w:rPr>
              <w:t>205</w:t>
            </w:r>
          </w:hyperlink>
        </w:p>
        <w:p>
          <w:pPr>
            <w:pStyle w:val="Contents6"/>
            <w:tabs>
              <w:tab w:val="clear" w:pos="7609"/>
              <w:tab w:val="right" w:pos="9026" w:leader="dot"/>
            </w:tabs>
            <w:rPr/>
          </w:pPr>
          <w:hyperlink w:anchor="__RefHeading___Toc4120098_1067777946">
            <w:r>
              <w:rPr>
                <w:webHidden/>
                <w:rStyle w:val="IndexLink"/>
              </w:rPr>
              <w:t>484</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المحبوس بدين يقدر على قضائه، لا يعذر،</w:t>
            </w:r>
            <w:r>
              <w:rPr>
                <w:rStyle w:val="IndexLink"/>
                <w:rtl w:val="true"/>
              </w:rPr>
              <w:tab/>
            </w:r>
            <w:r>
              <w:rPr>
                <w:rStyle w:val="IndexLink"/>
              </w:rPr>
              <w:t>205</w:t>
            </w:r>
          </w:hyperlink>
        </w:p>
        <w:p>
          <w:pPr>
            <w:pStyle w:val="Contents6"/>
            <w:tabs>
              <w:tab w:val="clear" w:pos="7609"/>
              <w:tab w:val="right" w:pos="9026" w:leader="dot"/>
            </w:tabs>
            <w:rPr/>
          </w:pPr>
          <w:hyperlink w:anchor="__RefHeading___Toc4120100_1067777946">
            <w:r>
              <w:rPr>
                <w:webHidden/>
                <w:rStyle w:val="IndexLink"/>
              </w:rPr>
              <w:t>485</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يجوز للعادم الجماع،</w:t>
            </w:r>
            <w:r>
              <w:rPr>
                <w:rStyle w:val="IndexLink"/>
                <w:rtl w:val="true"/>
              </w:rPr>
              <w:tab/>
            </w:r>
            <w:r>
              <w:rPr>
                <w:rStyle w:val="IndexLink"/>
              </w:rPr>
              <w:t>206</w:t>
            </w:r>
          </w:hyperlink>
        </w:p>
        <w:p>
          <w:pPr>
            <w:pStyle w:val="Contents6"/>
            <w:tabs>
              <w:tab w:val="clear" w:pos="7609"/>
              <w:tab w:val="right" w:pos="9026" w:leader="dot"/>
            </w:tabs>
            <w:rPr/>
          </w:pPr>
          <w:hyperlink w:anchor="__RefHeading___Toc4120102_1067777946">
            <w:r>
              <w:rPr>
                <w:webHidden/>
                <w:rStyle w:val="IndexLink"/>
              </w:rPr>
              <w:t>486</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كان الثوب نجسا، صرف الماء في غسله و تيمّم،</w:t>
            </w:r>
            <w:r>
              <w:rPr>
                <w:rStyle w:val="IndexLink"/>
                <w:rtl w:val="true"/>
              </w:rPr>
              <w:tab/>
            </w:r>
            <w:r>
              <w:rPr>
                <w:rStyle w:val="IndexLink"/>
              </w:rPr>
              <w:t>206</w:t>
            </w:r>
          </w:hyperlink>
        </w:p>
        <w:p>
          <w:pPr>
            <w:pStyle w:val="Contents6"/>
            <w:tabs>
              <w:tab w:val="clear" w:pos="7609"/>
              <w:tab w:val="right" w:pos="9026" w:leader="dot"/>
            </w:tabs>
            <w:rPr/>
          </w:pPr>
          <w:hyperlink w:anchor="__RefHeading___Toc4120104_1067777946">
            <w:r>
              <w:rPr>
                <w:webHidden/>
                <w:rStyle w:val="IndexLink"/>
              </w:rPr>
              <w:t>487</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لو وجد فاقد الماء و التراب أحدهما بعد الدخول في الصلاة،</w:t>
            </w:r>
            <w:r>
              <w:rPr>
                <w:rStyle w:val="IndexLink"/>
                <w:rtl w:val="true"/>
              </w:rPr>
              <w:tab/>
            </w:r>
            <w:r>
              <w:rPr>
                <w:rStyle w:val="IndexLink"/>
              </w:rPr>
              <w:t>206</w:t>
            </w:r>
          </w:hyperlink>
        </w:p>
        <w:p>
          <w:pPr>
            <w:pStyle w:val="Contents6"/>
            <w:tabs>
              <w:tab w:val="clear" w:pos="7609"/>
              <w:tab w:val="right" w:pos="9026" w:leader="dot"/>
            </w:tabs>
            <w:rPr/>
          </w:pPr>
          <w:hyperlink w:anchor="__RefHeading___Toc4120106_1067777946">
            <w:r>
              <w:rPr>
                <w:webHidden/>
                <w:rStyle w:val="IndexLink"/>
              </w:rPr>
              <w:t>488</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لا يجب عليه إذا طلع الركب عليه بعد التيمّم سؤالهم عن الماء،</w:t>
            </w:r>
            <w:r>
              <w:rPr>
                <w:rStyle w:val="IndexLink"/>
                <w:rtl w:val="true"/>
              </w:rPr>
              <w:tab/>
            </w:r>
            <w:r>
              <w:rPr>
                <w:rStyle w:val="IndexLink"/>
              </w:rPr>
              <w:t>206</w:t>
            </w:r>
          </w:hyperlink>
        </w:p>
        <w:p>
          <w:pPr>
            <w:pStyle w:val="Contents6"/>
            <w:tabs>
              <w:tab w:val="clear" w:pos="7609"/>
              <w:tab w:val="right" w:pos="9026" w:leader="dot"/>
            </w:tabs>
            <w:rPr/>
          </w:pPr>
          <w:hyperlink w:anchor="__RefHeading___Toc4120108_1067777946">
            <w:r>
              <w:rPr>
                <w:webHidden/>
                <w:rStyle w:val="IndexLink"/>
              </w:rPr>
              <w:t>489</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لا يبطل التيمّم بنزع العمامة و الخف،</w:t>
            </w:r>
            <w:r>
              <w:rPr>
                <w:rStyle w:val="IndexLink"/>
                <w:rtl w:val="true"/>
              </w:rPr>
              <w:tab/>
            </w:r>
            <w:r>
              <w:rPr>
                <w:rStyle w:val="IndexLink"/>
              </w:rPr>
              <w:t>206</w:t>
            </w:r>
          </w:hyperlink>
        </w:p>
        <w:p>
          <w:pPr>
            <w:pStyle w:val="Contents6"/>
            <w:tabs>
              <w:tab w:val="clear" w:pos="7609"/>
              <w:tab w:val="right" w:pos="9026" w:leader="dot"/>
            </w:tabs>
            <w:rPr/>
          </w:pPr>
          <w:hyperlink w:anchor="__RefHeading___Toc4120110_1067777946">
            <w:r>
              <w:rPr>
                <w:webHidden/>
                <w:rStyle w:val="IndexLink"/>
              </w:rPr>
              <w:t>490</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لو أحدث المتيمّم من جنابة حدثا أصغر،</w:t>
            </w:r>
            <w:r>
              <w:rPr>
                <w:rStyle w:val="IndexLink"/>
                <w:rtl w:val="true"/>
              </w:rPr>
              <w:tab/>
            </w:r>
            <w:r>
              <w:rPr>
                <w:rStyle w:val="IndexLink"/>
              </w:rPr>
              <w:t>206</w:t>
            </w:r>
          </w:hyperlink>
        </w:p>
        <w:p>
          <w:pPr>
            <w:pStyle w:val="Contents6"/>
            <w:tabs>
              <w:tab w:val="clear" w:pos="7609"/>
              <w:tab w:val="right" w:pos="9026" w:leader="dot"/>
            </w:tabs>
            <w:rPr/>
          </w:pPr>
          <w:hyperlink w:anchor="__RefHeading___Toc4120112_1067777946">
            <w:r>
              <w:rPr>
                <w:webHidden/>
                <w:rStyle w:val="IndexLink"/>
              </w:rPr>
              <w:t>491</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يجوز التيمّم لكلّ ما يتطهّر له من صلاة فريضة و نافلة،</w:t>
            </w:r>
            <w:r>
              <w:rPr>
                <w:rStyle w:val="IndexLink"/>
                <w:rtl w:val="true"/>
              </w:rPr>
              <w:tab/>
            </w:r>
            <w:r>
              <w:rPr>
                <w:rStyle w:val="IndexLink"/>
              </w:rPr>
              <w:t>207</w:t>
            </w:r>
          </w:hyperlink>
        </w:p>
        <w:p>
          <w:pPr>
            <w:pStyle w:val="Contents6"/>
            <w:tabs>
              <w:tab w:val="clear" w:pos="7609"/>
              <w:tab w:val="right" w:pos="9026" w:leader="dot"/>
            </w:tabs>
            <w:rPr/>
          </w:pPr>
          <w:hyperlink w:anchor="__RefHeading___Toc4120114_1067777946">
            <w:r>
              <w:rPr>
                <w:webHidden/>
                <w:rStyle w:val="IndexLink"/>
              </w:rPr>
              <w:t>492</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إذا انقطع دم الحائض جاز الوطء من دون غسل،</w:t>
            </w:r>
            <w:r>
              <w:rPr>
                <w:rStyle w:val="IndexLink"/>
                <w:rtl w:val="true"/>
              </w:rPr>
              <w:tab/>
            </w:r>
            <w:r>
              <w:rPr>
                <w:rStyle w:val="IndexLink"/>
              </w:rPr>
              <w:t>207</w:t>
            </w:r>
          </w:hyperlink>
        </w:p>
        <w:p>
          <w:pPr>
            <w:pStyle w:val="Contents6"/>
            <w:tabs>
              <w:tab w:val="clear" w:pos="7609"/>
              <w:tab w:val="right" w:pos="9026" w:leader="dot"/>
            </w:tabs>
            <w:rPr/>
          </w:pPr>
          <w:hyperlink w:anchor="__RefHeading___Toc4120116_1067777946">
            <w:r>
              <w:rPr>
                <w:webHidden/>
                <w:rStyle w:val="IndexLink"/>
              </w:rPr>
              <w:t>493</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و الكافر لا يصحّ تيمّمه،</w:t>
            </w:r>
            <w:r>
              <w:rPr>
                <w:rStyle w:val="IndexLink"/>
                <w:rtl w:val="true"/>
              </w:rPr>
              <w:tab/>
            </w:r>
            <w:r>
              <w:rPr>
                <w:rStyle w:val="IndexLink"/>
              </w:rPr>
              <w:t>207</w:t>
            </w:r>
          </w:hyperlink>
        </w:p>
        <w:p>
          <w:pPr>
            <w:pStyle w:val="Contents6"/>
            <w:tabs>
              <w:tab w:val="clear" w:pos="7609"/>
              <w:tab w:val="right" w:pos="9026" w:leader="dot"/>
            </w:tabs>
            <w:rPr/>
          </w:pPr>
          <w:hyperlink w:anchor="__RefHeading___Toc4120118_1067777946">
            <w:r>
              <w:rPr>
                <w:webHidden/>
                <w:rStyle w:val="IndexLink"/>
              </w:rPr>
              <w:t>494</w:t>
            </w:r>
            <w:r>
              <w:rPr>
                <w:rStyle w:val="IndexLink"/>
                <w:rtl w:val="true"/>
              </w:rPr>
              <w:t xml:space="preserve">. </w:t>
            </w:r>
            <w:r>
              <w:rPr>
                <w:rStyle w:val="IndexLink"/>
                <w:rtl w:val="true"/>
              </w:rPr>
              <w:t>السادس و الثلاثون</w:t>
            </w:r>
            <w:r>
              <w:rPr>
                <w:rStyle w:val="IndexLink"/>
                <w:rtl w:val="true"/>
              </w:rPr>
              <w:t xml:space="preserve">: </w:t>
            </w:r>
            <w:r>
              <w:rPr>
                <w:rStyle w:val="IndexLink"/>
                <w:rtl w:val="true"/>
              </w:rPr>
              <w:t>لو أحدث المتيمّم في صلاته حدثا يوجب الوضوء ناسيا، و وجد الماء،</w:t>
            </w:r>
            <w:r>
              <w:rPr>
                <w:rStyle w:val="IndexLink"/>
                <w:rtl w:val="true"/>
              </w:rPr>
              <w:tab/>
            </w:r>
            <w:r>
              <w:rPr>
                <w:rStyle w:val="IndexLink"/>
              </w:rPr>
              <w:t>207</w:t>
            </w:r>
          </w:hyperlink>
        </w:p>
        <w:p>
          <w:pPr>
            <w:pStyle w:val="Contents6"/>
            <w:tabs>
              <w:tab w:val="clear" w:pos="7609"/>
              <w:tab w:val="right" w:pos="9026" w:leader="dot"/>
            </w:tabs>
            <w:rPr/>
          </w:pPr>
          <w:hyperlink w:anchor="__RefHeading___Toc4120120_1067777946">
            <w:r>
              <w:rPr>
                <w:webHidden/>
                <w:rStyle w:val="IndexLink"/>
              </w:rPr>
              <w:t>495</w:t>
            </w:r>
            <w:r>
              <w:rPr>
                <w:rStyle w:val="IndexLink"/>
                <w:rtl w:val="true"/>
              </w:rPr>
              <w:t xml:space="preserve">. </w:t>
            </w:r>
            <w:r>
              <w:rPr>
                <w:rStyle w:val="IndexLink"/>
                <w:rtl w:val="true"/>
              </w:rPr>
              <w:t>السابع و الثلاثون</w:t>
            </w:r>
            <w:r>
              <w:rPr>
                <w:rStyle w:val="IndexLink"/>
                <w:rtl w:val="true"/>
              </w:rPr>
              <w:t xml:space="preserve">: </w:t>
            </w:r>
            <w:r>
              <w:rPr>
                <w:rStyle w:val="IndexLink"/>
                <w:rtl w:val="true"/>
              </w:rPr>
              <w:t>يكره أن يؤمّ المتيمّم المتوضّئين،</w:t>
            </w:r>
            <w:r>
              <w:rPr>
                <w:rStyle w:val="IndexLink"/>
                <w:rtl w:val="true"/>
              </w:rPr>
              <w:tab/>
            </w:r>
            <w:r>
              <w:rPr>
                <w:rStyle w:val="IndexLink"/>
              </w:rPr>
              <w:t>207</w:t>
            </w:r>
          </w:hyperlink>
        </w:p>
        <w:p>
          <w:pPr>
            <w:pStyle w:val="Contents6"/>
            <w:tabs>
              <w:tab w:val="clear" w:pos="7609"/>
              <w:tab w:val="right" w:pos="9026" w:leader="dot"/>
            </w:tabs>
            <w:rPr/>
          </w:pPr>
          <w:hyperlink w:anchor="__RefHeading___Toc4120122_1067777946">
            <w:r>
              <w:rPr>
                <w:webHidden/>
                <w:rStyle w:val="IndexLink"/>
              </w:rPr>
              <w:t>496</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لو شاهد المأموم المتوضئ الماء في أثناء الصلاة، و لم يشاهد إمامه المتيمّم،</w:t>
            </w:r>
            <w:r>
              <w:rPr>
                <w:rStyle w:val="IndexLink"/>
                <w:rtl w:val="true"/>
              </w:rPr>
              <w:tab/>
            </w:r>
            <w:r>
              <w:rPr>
                <w:rStyle w:val="IndexLink"/>
              </w:rPr>
              <w:t>208</w:t>
            </w:r>
          </w:hyperlink>
        </w:p>
        <w:p>
          <w:pPr>
            <w:pStyle w:val="Contents6"/>
            <w:tabs>
              <w:tab w:val="clear" w:pos="7609"/>
              <w:tab w:val="right" w:pos="9026" w:leader="dot"/>
            </w:tabs>
            <w:rPr/>
          </w:pPr>
          <w:hyperlink w:anchor="__RefHeading___Toc4120124_1067777946">
            <w:r>
              <w:rPr>
                <w:webHidden/>
                <w:rStyle w:val="IndexLink"/>
              </w:rPr>
              <w:t>497</w:t>
            </w:r>
            <w:r>
              <w:rPr>
                <w:rStyle w:val="IndexLink"/>
                <w:rtl w:val="true"/>
              </w:rPr>
              <w:t xml:space="preserve">. </w:t>
            </w:r>
            <w:r>
              <w:rPr>
                <w:rStyle w:val="IndexLink"/>
                <w:rtl w:val="true"/>
              </w:rPr>
              <w:t>التاسع و الثلاثون</w:t>
            </w:r>
            <w:r>
              <w:rPr>
                <w:rStyle w:val="IndexLink"/>
                <w:rtl w:val="true"/>
              </w:rPr>
              <w:t xml:space="preserve">: </w:t>
            </w:r>
            <w:r>
              <w:rPr>
                <w:rStyle w:val="IndexLink"/>
                <w:rtl w:val="true"/>
              </w:rPr>
              <w:t>لو ظنّ فناء مائه فتيمّم و صلّى؛</w:t>
            </w:r>
            <w:r>
              <w:rPr>
                <w:rStyle w:val="IndexLink"/>
                <w:rtl w:val="true"/>
              </w:rPr>
              <w:tab/>
            </w:r>
            <w:r>
              <w:rPr>
                <w:rStyle w:val="IndexLink"/>
              </w:rPr>
              <w:t>208</w:t>
            </w:r>
          </w:hyperlink>
        </w:p>
        <w:p>
          <w:pPr>
            <w:pStyle w:val="Contents6"/>
            <w:tabs>
              <w:tab w:val="clear" w:pos="7609"/>
              <w:tab w:val="right" w:pos="9026" w:leader="dot"/>
            </w:tabs>
            <w:rPr/>
          </w:pPr>
          <w:hyperlink w:anchor="__RefHeading___Toc4120126_1067777946">
            <w:r>
              <w:rPr>
                <w:webHidden/>
                <w:rStyle w:val="IndexLink"/>
              </w:rPr>
              <w:t>498</w:t>
            </w:r>
            <w:r>
              <w:rPr>
                <w:rStyle w:val="IndexLink"/>
                <w:rtl w:val="true"/>
              </w:rPr>
              <w:t xml:space="preserve">. </w:t>
            </w:r>
            <w:r>
              <w:rPr>
                <w:rStyle w:val="IndexLink"/>
                <w:rtl w:val="true"/>
              </w:rPr>
              <w:t>الأربعون</w:t>
            </w:r>
            <w:r>
              <w:rPr>
                <w:rStyle w:val="IndexLink"/>
                <w:rtl w:val="true"/>
              </w:rPr>
              <w:t xml:space="preserve">: </w:t>
            </w:r>
            <w:r>
              <w:rPr>
                <w:rStyle w:val="IndexLink"/>
                <w:rtl w:val="true"/>
              </w:rPr>
              <w:t>لو وجد جماعة متيمّمون ماء يكفي أحدهم في المباح،</w:t>
            </w:r>
            <w:r>
              <w:rPr>
                <w:rStyle w:val="IndexLink"/>
                <w:rtl w:val="true"/>
              </w:rPr>
              <w:tab/>
            </w:r>
            <w:r>
              <w:rPr>
                <w:rStyle w:val="IndexLink"/>
              </w:rPr>
              <w:t>208</w:t>
            </w:r>
          </w:hyperlink>
        </w:p>
        <w:p>
          <w:pPr>
            <w:pStyle w:val="Contents6"/>
            <w:tabs>
              <w:tab w:val="clear" w:pos="7609"/>
              <w:tab w:val="right" w:pos="9026" w:leader="dot"/>
            </w:tabs>
            <w:rPr/>
          </w:pPr>
          <w:hyperlink w:anchor="__RefHeading___Toc4120128_1067777946">
            <w:r>
              <w:rPr>
                <w:webHidden/>
                <w:rStyle w:val="IndexLink"/>
              </w:rPr>
              <w:t>499</w:t>
            </w:r>
            <w:r>
              <w:rPr>
                <w:rStyle w:val="IndexLink"/>
                <w:rtl w:val="true"/>
              </w:rPr>
              <w:t xml:space="preserve">. </w:t>
            </w:r>
            <w:r>
              <w:rPr>
                <w:rStyle w:val="IndexLink"/>
                <w:rtl w:val="true"/>
              </w:rPr>
              <w:t>الحادي و الأربعون</w:t>
            </w:r>
            <w:r>
              <w:rPr>
                <w:rStyle w:val="IndexLink"/>
                <w:rtl w:val="true"/>
              </w:rPr>
              <w:t xml:space="preserve">: </w:t>
            </w:r>
            <w:r>
              <w:rPr>
                <w:rStyle w:val="IndexLink"/>
                <w:rtl w:val="true"/>
              </w:rPr>
              <w:t>لو لم يجد الماء إلاّ في المسجد، و كان جنبا،</w:t>
            </w:r>
            <w:r>
              <w:rPr>
                <w:rStyle w:val="IndexLink"/>
                <w:rtl w:val="true"/>
              </w:rPr>
              <w:tab/>
            </w:r>
            <w:r>
              <w:rPr>
                <w:rStyle w:val="IndexLink"/>
              </w:rPr>
              <w:t>208</w:t>
            </w:r>
          </w:hyperlink>
        </w:p>
        <w:p>
          <w:pPr>
            <w:pStyle w:val="Contents6"/>
            <w:tabs>
              <w:tab w:val="clear" w:pos="7609"/>
              <w:tab w:val="right" w:pos="9026" w:leader="dot"/>
            </w:tabs>
            <w:rPr/>
          </w:pPr>
          <w:hyperlink w:anchor="__RefHeading___Toc4120130_1067777946">
            <w:r>
              <w:rPr>
                <w:webHidden/>
                <w:rStyle w:val="IndexLink"/>
              </w:rPr>
              <w:t>500</w:t>
            </w:r>
            <w:r>
              <w:rPr>
                <w:rStyle w:val="IndexLink"/>
                <w:rtl w:val="true"/>
              </w:rPr>
              <w:t xml:space="preserve">. </w:t>
            </w:r>
            <w:r>
              <w:rPr>
                <w:rStyle w:val="IndexLink"/>
                <w:rtl w:val="true"/>
              </w:rPr>
              <w:t>الثاني و الأربعون</w:t>
            </w:r>
            <w:r>
              <w:rPr>
                <w:rStyle w:val="IndexLink"/>
                <w:rtl w:val="true"/>
              </w:rPr>
              <w:t>: [</w:t>
            </w:r>
            <w:r>
              <w:rPr>
                <w:rStyle w:val="IndexLink"/>
                <w:rtl w:val="true"/>
              </w:rPr>
              <w:t>سئل عن الرجل يقيم بالبلاد الأشهر ليس فيها ماء، من أجل المراعي و صلاح الإبل</w:t>
            </w:r>
            <w:r>
              <w:rPr>
                <w:rStyle w:val="IndexLink"/>
                <w:rtl w:val="true"/>
              </w:rPr>
              <w:tab/>
            </w:r>
            <w:r>
              <w:rPr>
                <w:rStyle w:val="IndexLink"/>
              </w:rPr>
              <w:t>208</w:t>
            </w:r>
          </w:hyperlink>
        </w:p>
        <w:p>
          <w:pPr>
            <w:pStyle w:val="Contents4"/>
            <w:tabs>
              <w:tab w:val="clear" w:pos="8176"/>
              <w:tab w:val="right" w:pos="9026" w:leader="dot"/>
            </w:tabs>
            <w:rPr/>
          </w:pPr>
          <w:hyperlink w:anchor="__RefHeading___Toc4120132_1067777946">
            <w:r>
              <w:rPr>
                <w:webHidden/>
                <w:rStyle w:val="IndexLink"/>
                <w:rtl w:val="true"/>
              </w:rPr>
              <w:t>المقصد الخامس</w:t>
            </w:r>
            <w:r>
              <w:rPr>
                <w:rStyle w:val="IndexLink"/>
                <w:rtl w:val="true"/>
              </w:rPr>
              <w:t xml:space="preserve">: </w:t>
            </w:r>
            <w:r>
              <w:rPr>
                <w:rStyle w:val="IndexLink"/>
                <w:rtl w:val="true"/>
              </w:rPr>
              <w:t>في النجاسات</w:t>
            </w:r>
            <w:r>
              <w:rPr>
                <w:rStyle w:val="IndexLink"/>
                <w:rtl w:val="true"/>
              </w:rPr>
              <w:tab/>
            </w:r>
            <w:r>
              <w:rPr>
                <w:rStyle w:val="IndexLink"/>
              </w:rPr>
              <w:t>209</w:t>
            </w:r>
          </w:hyperlink>
        </w:p>
        <w:p>
          <w:pPr>
            <w:pStyle w:val="Contents5"/>
            <w:tabs>
              <w:tab w:val="clear" w:pos="7892"/>
              <w:tab w:val="right" w:pos="9026" w:leader="dot"/>
            </w:tabs>
            <w:rPr/>
          </w:pPr>
          <w:hyperlink w:anchor="__RefHeading___Toc4120134_1067777946">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4120136_1067777946">
            <w:r>
              <w:rPr>
                <w:webHidden/>
                <w:rStyle w:val="IndexLink"/>
                <w:rtl w:val="true"/>
              </w:rPr>
              <w:t>الفصل الأوّل</w:t>
            </w:r>
            <w:r>
              <w:rPr>
                <w:rStyle w:val="IndexLink"/>
                <w:rtl w:val="true"/>
              </w:rPr>
              <w:t xml:space="preserve">: </w:t>
            </w:r>
            <w:r>
              <w:rPr>
                <w:rStyle w:val="IndexLink"/>
                <w:rtl w:val="true"/>
              </w:rPr>
              <w:t>في أنواعها</w:t>
            </w:r>
            <w:r>
              <w:rPr>
                <w:rStyle w:val="IndexLink"/>
                <w:rtl w:val="true"/>
              </w:rPr>
              <w:t>:</w:t>
              <w:tab/>
            </w:r>
            <w:r>
              <w:rPr>
                <w:rStyle w:val="IndexLink"/>
              </w:rPr>
              <w:t>209</w:t>
            </w:r>
          </w:hyperlink>
        </w:p>
        <w:p>
          <w:pPr>
            <w:pStyle w:val="Contents6"/>
            <w:tabs>
              <w:tab w:val="clear" w:pos="7609"/>
              <w:tab w:val="right" w:pos="9026" w:leader="dot"/>
            </w:tabs>
            <w:rPr/>
          </w:pPr>
          <w:hyperlink w:anchor="__RefHeading___Toc4120138_1067777946">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4120140_1067777946">
            <w:r>
              <w:rPr>
                <w:webHidden/>
                <w:rStyle w:val="IndexLink"/>
              </w:rPr>
              <w:t>501</w:t>
            </w:r>
            <w:r>
              <w:rPr>
                <w:rStyle w:val="IndexLink"/>
                <w:rtl w:val="true"/>
              </w:rPr>
              <w:t xml:space="preserve"> </w:t>
            </w:r>
            <w:r>
              <w:rPr>
                <w:rStyle w:val="IndexLink"/>
                <w:rtl w:val="true"/>
              </w:rPr>
              <w:t xml:space="preserve">و </w:t>
            </w:r>
            <w:r>
              <w:rPr>
                <w:rStyle w:val="IndexLink"/>
              </w:rPr>
              <w:t>502</w:t>
            </w:r>
            <w:r>
              <w:rPr>
                <w:rStyle w:val="IndexLink"/>
                <w:rtl w:val="true"/>
              </w:rPr>
              <w:t xml:space="preserve">. </w:t>
            </w:r>
            <w:r>
              <w:rPr>
                <w:rStyle w:val="IndexLink"/>
                <w:rtl w:val="true"/>
              </w:rPr>
              <w:t>الأوّل و الثاني</w:t>
            </w:r>
            <w:r>
              <w:rPr>
                <w:rStyle w:val="IndexLink"/>
                <w:rtl w:val="true"/>
              </w:rPr>
              <w:t xml:space="preserve">: </w:t>
            </w:r>
            <w:r>
              <w:rPr>
                <w:rStyle w:val="IndexLink"/>
                <w:rtl w:val="true"/>
              </w:rPr>
              <w:t>البول و الغائط من كلّ حيوان له نفس سائلة لا يؤكل لحمه،</w:t>
            </w:r>
            <w:r>
              <w:rPr>
                <w:rStyle w:val="IndexLink"/>
                <w:rtl w:val="true"/>
              </w:rPr>
              <w:tab/>
            </w:r>
            <w:r>
              <w:rPr>
                <w:rStyle w:val="IndexLink"/>
              </w:rPr>
              <w:t>209</w:t>
            </w:r>
          </w:hyperlink>
        </w:p>
        <w:p>
          <w:pPr>
            <w:pStyle w:val="Contents6"/>
            <w:tabs>
              <w:tab w:val="clear" w:pos="7609"/>
              <w:tab w:val="right" w:pos="9026" w:leader="dot"/>
            </w:tabs>
            <w:rPr/>
          </w:pPr>
          <w:hyperlink w:anchor="__RefHeading___Toc4120142_1067777946">
            <w:r>
              <w:rPr>
                <w:webHidden/>
                <w:rStyle w:val="IndexLink"/>
              </w:rPr>
              <w:t>503</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المنيّ نجس من كلّ حيوان ذي نفس سائلة،</w:t>
            </w:r>
            <w:r>
              <w:rPr>
                <w:rStyle w:val="IndexLink"/>
                <w:rtl w:val="true"/>
              </w:rPr>
              <w:tab/>
            </w:r>
            <w:r>
              <w:rPr>
                <w:rStyle w:val="IndexLink"/>
              </w:rPr>
              <w:t>210</w:t>
            </w:r>
          </w:hyperlink>
        </w:p>
        <w:p>
          <w:pPr>
            <w:pStyle w:val="Contents6"/>
            <w:tabs>
              <w:tab w:val="clear" w:pos="7609"/>
              <w:tab w:val="right" w:pos="9026" w:leader="dot"/>
            </w:tabs>
            <w:rPr/>
          </w:pPr>
          <w:hyperlink w:anchor="__RefHeading___Toc4120144_1067777946">
            <w:r>
              <w:rPr>
                <w:webHidden/>
                <w:rStyle w:val="IndexLink"/>
              </w:rPr>
              <w:t>504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الدم المسفوح من كلّ حيوان ذي عرق</w:t>
            </w:r>
            <w:r>
              <w:rPr>
                <w:rStyle w:val="IndexLink"/>
                <w:rtl w:val="true"/>
              </w:rPr>
              <w:tab/>
            </w:r>
            <w:r>
              <w:rPr>
                <w:rStyle w:val="IndexLink"/>
              </w:rPr>
              <w:t>210</w:t>
            </w:r>
          </w:hyperlink>
        </w:p>
        <w:p>
          <w:pPr>
            <w:pStyle w:val="Contents6"/>
            <w:tabs>
              <w:tab w:val="clear" w:pos="7609"/>
              <w:tab w:val="right" w:pos="9026" w:leader="dot"/>
            </w:tabs>
            <w:rPr/>
          </w:pPr>
          <w:hyperlink w:anchor="__RefHeading___Toc4120146_1067777946">
            <w:r>
              <w:rPr>
                <w:webHidden/>
                <w:rStyle w:val="IndexLink"/>
              </w:rPr>
              <w:t>505</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الميتة من كلّ حيوان ذي نفس سائلة نجسة،</w:t>
            </w:r>
            <w:r>
              <w:rPr>
                <w:rStyle w:val="IndexLink"/>
                <w:rtl w:val="true"/>
              </w:rPr>
              <w:tab/>
            </w:r>
            <w:r>
              <w:rPr>
                <w:rStyle w:val="IndexLink"/>
              </w:rPr>
              <w:t>210</w:t>
            </w:r>
          </w:hyperlink>
        </w:p>
        <w:p>
          <w:pPr>
            <w:pStyle w:val="Contents6"/>
            <w:tabs>
              <w:tab w:val="clear" w:pos="7609"/>
              <w:tab w:val="right" w:pos="9026" w:leader="dot"/>
            </w:tabs>
            <w:rPr/>
          </w:pPr>
          <w:hyperlink w:anchor="__RefHeading___Toc4120148_1067777946">
            <w:r>
              <w:rPr>
                <w:webHidden/>
                <w:rStyle w:val="IndexLink"/>
              </w:rPr>
              <w:t>506</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الكلب نجس العين و اللعاب،</w:t>
            </w:r>
            <w:r>
              <w:rPr>
                <w:rStyle w:val="IndexLink"/>
                <w:rtl w:val="true"/>
              </w:rPr>
              <w:tab/>
            </w:r>
            <w:r>
              <w:rPr>
                <w:rStyle w:val="IndexLink"/>
              </w:rPr>
              <w:t>211</w:t>
            </w:r>
          </w:hyperlink>
        </w:p>
        <w:p>
          <w:pPr>
            <w:pStyle w:val="Contents6"/>
            <w:tabs>
              <w:tab w:val="clear" w:pos="7609"/>
              <w:tab w:val="right" w:pos="9026" w:leader="dot"/>
            </w:tabs>
            <w:rPr/>
          </w:pPr>
          <w:hyperlink w:anchor="__RefHeading___Toc4120150_1067777946">
            <w:r>
              <w:rPr>
                <w:webHidden/>
                <w:rStyle w:val="IndexLink"/>
              </w:rPr>
              <w:t>507</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الخنزير حكمه في التنجيس حكم الكلب،</w:t>
            </w:r>
            <w:r>
              <w:rPr>
                <w:rStyle w:val="IndexLink"/>
                <w:rtl w:val="true"/>
              </w:rPr>
              <w:tab/>
            </w:r>
            <w:r>
              <w:rPr>
                <w:rStyle w:val="IndexLink"/>
              </w:rPr>
              <w:t>211</w:t>
            </w:r>
          </w:hyperlink>
        </w:p>
        <w:p>
          <w:pPr>
            <w:pStyle w:val="Contents6"/>
            <w:tabs>
              <w:tab w:val="clear" w:pos="7609"/>
              <w:tab w:val="right" w:pos="9026" w:leader="dot"/>
            </w:tabs>
            <w:rPr/>
          </w:pPr>
          <w:hyperlink w:anchor="__RefHeading___Toc4120152_1067777946">
            <w:r>
              <w:rPr>
                <w:webHidden/>
                <w:rStyle w:val="IndexLink"/>
              </w:rPr>
              <w:t>508</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المسكرات كلّها نجسة،</w:t>
            </w:r>
            <w:r>
              <w:rPr>
                <w:rStyle w:val="IndexLink"/>
                <w:rtl w:val="true"/>
              </w:rPr>
              <w:tab/>
            </w:r>
            <w:r>
              <w:rPr>
                <w:rStyle w:val="IndexLink"/>
              </w:rPr>
              <w:t>211</w:t>
            </w:r>
          </w:hyperlink>
        </w:p>
        <w:p>
          <w:pPr>
            <w:pStyle w:val="Contents6"/>
            <w:tabs>
              <w:tab w:val="clear" w:pos="7609"/>
              <w:tab w:val="right" w:pos="9026" w:leader="dot"/>
            </w:tabs>
            <w:rPr/>
          </w:pPr>
          <w:hyperlink w:anchor="__RefHeading___Toc4120154_1067777946">
            <w:r>
              <w:rPr>
                <w:webHidden/>
                <w:rStyle w:val="IndexLink"/>
              </w:rPr>
              <w:t>509</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الفقاع نجس،</w:t>
            </w:r>
            <w:r>
              <w:rPr>
                <w:rStyle w:val="IndexLink"/>
                <w:rtl w:val="true"/>
              </w:rPr>
              <w:tab/>
            </w:r>
            <w:r>
              <w:rPr>
                <w:rStyle w:val="IndexLink"/>
              </w:rPr>
              <w:t>212</w:t>
            </w:r>
          </w:hyperlink>
        </w:p>
        <w:p>
          <w:pPr>
            <w:pStyle w:val="Contents6"/>
            <w:tabs>
              <w:tab w:val="clear" w:pos="7609"/>
              <w:tab w:val="right" w:pos="9026" w:leader="dot"/>
            </w:tabs>
            <w:rPr/>
          </w:pPr>
          <w:hyperlink w:anchor="__RefHeading___Toc4120156_1067777946">
            <w:r>
              <w:rPr>
                <w:webHidden/>
                <w:rStyle w:val="IndexLink"/>
              </w:rPr>
              <w:t>510</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الكافر نجس،</w:t>
            </w:r>
            <w:r>
              <w:rPr>
                <w:rStyle w:val="IndexLink"/>
                <w:rtl w:val="true"/>
              </w:rPr>
              <w:tab/>
            </w:r>
            <w:r>
              <w:rPr>
                <w:rStyle w:val="IndexLink"/>
              </w:rPr>
              <w:t>212</w:t>
            </w:r>
          </w:hyperlink>
        </w:p>
        <w:p>
          <w:pPr>
            <w:pStyle w:val="Contents5"/>
            <w:tabs>
              <w:tab w:val="clear" w:pos="7892"/>
              <w:tab w:val="right" w:pos="9026" w:leader="dot"/>
            </w:tabs>
            <w:rPr/>
          </w:pPr>
          <w:hyperlink w:anchor="__RefHeading___Toc4120158_1067777946">
            <w:r>
              <w:rPr>
                <w:webHidden/>
                <w:rStyle w:val="IndexLink"/>
                <w:rtl w:val="true"/>
              </w:rPr>
              <w:t>الفصل الثاني</w:t>
            </w:r>
            <w:r>
              <w:rPr>
                <w:rStyle w:val="IndexLink"/>
                <w:rtl w:val="true"/>
              </w:rPr>
              <w:t xml:space="preserve">: </w:t>
            </w:r>
            <w:r>
              <w:rPr>
                <w:rStyle w:val="IndexLink"/>
                <w:rtl w:val="true"/>
              </w:rPr>
              <w:t>في الأحكام</w:t>
            </w:r>
            <w:r>
              <w:rPr>
                <w:rStyle w:val="IndexLink"/>
                <w:rtl w:val="true"/>
              </w:rPr>
              <w:tab/>
            </w:r>
            <w:r>
              <w:rPr>
                <w:rStyle w:val="IndexLink"/>
              </w:rPr>
              <w:t>213</w:t>
            </w:r>
          </w:hyperlink>
        </w:p>
        <w:p>
          <w:pPr>
            <w:pStyle w:val="Contents6"/>
            <w:tabs>
              <w:tab w:val="clear" w:pos="7609"/>
              <w:tab w:val="right" w:pos="9026" w:leader="dot"/>
            </w:tabs>
            <w:rPr/>
          </w:pPr>
          <w:hyperlink w:anchor="__RefHeading___Toc4120160_1067777946">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4120162_1067777946">
            <w:r>
              <w:rPr>
                <w:webHidden/>
                <w:rStyle w:val="IndexLink"/>
              </w:rPr>
              <w:t>511</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إزالة النجاسة عن الثوب و البدن للصلاة و الطواف و دخول المساجد،</w:t>
            </w:r>
            <w:r>
              <w:rPr>
                <w:rStyle w:val="IndexLink"/>
                <w:rtl w:val="true"/>
              </w:rPr>
              <w:tab/>
            </w:r>
            <w:r>
              <w:rPr>
                <w:rStyle w:val="IndexLink"/>
              </w:rPr>
              <w:t>213</w:t>
            </w:r>
          </w:hyperlink>
        </w:p>
        <w:p>
          <w:pPr>
            <w:pStyle w:val="Contents6"/>
            <w:tabs>
              <w:tab w:val="clear" w:pos="7609"/>
              <w:tab w:val="right" w:pos="9026" w:leader="dot"/>
            </w:tabs>
            <w:rPr/>
          </w:pPr>
          <w:hyperlink w:anchor="__RefHeading___Toc4120164_1067777946">
            <w:r>
              <w:rPr>
                <w:webHidden/>
                <w:rStyle w:val="IndexLink"/>
              </w:rPr>
              <w:t>512</w:t>
            </w:r>
            <w:r>
              <w:rPr>
                <w:rStyle w:val="IndexLink"/>
                <w:rtl w:val="true"/>
              </w:rPr>
              <w:t xml:space="preserve">. </w:t>
            </w:r>
            <w:r>
              <w:rPr>
                <w:rStyle w:val="IndexLink"/>
                <w:rtl w:val="true"/>
              </w:rPr>
              <w:t>الثاني</w:t>
            </w:r>
            <w:r>
              <w:rPr>
                <w:rStyle w:val="IndexLink"/>
                <w:rtl w:val="true"/>
              </w:rPr>
              <w:t xml:space="preserve">: </w:t>
            </w:r>
            <w:r>
              <w:rPr>
                <w:rStyle w:val="IndexLink"/>
                <w:rtl w:val="true"/>
              </w:rPr>
              <w:t>عفي عن النجاسة مطلقا فيما لا تتمّ الصلاة فيه منفردا،</w:t>
            </w:r>
            <w:r>
              <w:rPr>
                <w:rStyle w:val="IndexLink"/>
                <w:rtl w:val="true"/>
              </w:rPr>
              <w:tab/>
            </w:r>
            <w:r>
              <w:rPr>
                <w:rStyle w:val="IndexLink"/>
              </w:rPr>
              <w:t>213</w:t>
            </w:r>
          </w:hyperlink>
        </w:p>
        <w:p>
          <w:pPr>
            <w:pStyle w:val="Contents6"/>
            <w:tabs>
              <w:tab w:val="clear" w:pos="7609"/>
              <w:tab w:val="right" w:pos="9026" w:leader="dot"/>
            </w:tabs>
            <w:rPr/>
          </w:pPr>
          <w:hyperlink w:anchor="__RefHeading___Toc4120166_1067777946">
            <w:r>
              <w:rPr>
                <w:webHidden/>
                <w:rStyle w:val="IndexLink"/>
              </w:rPr>
              <w:t>513</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الدم إن كان حيضا أو استحاضة أو نفاسا،</w:t>
            </w:r>
            <w:r>
              <w:rPr>
                <w:rStyle w:val="IndexLink"/>
                <w:rtl w:val="true"/>
              </w:rPr>
              <w:tab/>
            </w:r>
            <w:r>
              <w:rPr>
                <w:rStyle w:val="IndexLink"/>
              </w:rPr>
              <w:t>213</w:t>
            </w:r>
          </w:hyperlink>
        </w:p>
        <w:p>
          <w:pPr>
            <w:pStyle w:val="Contents6"/>
            <w:tabs>
              <w:tab w:val="clear" w:pos="7609"/>
              <w:tab w:val="right" w:pos="9026" w:leader="dot"/>
            </w:tabs>
            <w:rPr/>
          </w:pPr>
          <w:hyperlink w:anchor="__RefHeading___Toc4120168_1067777946">
            <w:r>
              <w:rPr>
                <w:webHidden/>
                <w:rStyle w:val="IndexLink"/>
              </w:rPr>
              <w:t>514</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غسل الثوب من النجاسة بالماء المطلق،</w:t>
            </w:r>
            <w:r>
              <w:rPr>
                <w:rStyle w:val="IndexLink"/>
                <w:rtl w:val="true"/>
              </w:rPr>
              <w:tab/>
            </w:r>
            <w:r>
              <w:rPr>
                <w:rStyle w:val="IndexLink"/>
              </w:rPr>
              <w:t>214</w:t>
            </w:r>
          </w:hyperlink>
        </w:p>
        <w:p>
          <w:pPr>
            <w:pStyle w:val="Contents6"/>
            <w:tabs>
              <w:tab w:val="clear" w:pos="7609"/>
              <w:tab w:val="right" w:pos="9026" w:leader="dot"/>
            </w:tabs>
            <w:rPr/>
          </w:pPr>
          <w:hyperlink w:anchor="__RefHeading___Toc4120170_1067777946">
            <w:r>
              <w:rPr>
                <w:webHidden/>
                <w:rStyle w:val="IndexLink"/>
              </w:rPr>
              <w:t>515</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اتّصل الدم من أحد وجهي الثوب الصفيق إلى الآخر فهما نجاسة واحدة،</w:t>
            </w:r>
            <w:r>
              <w:rPr>
                <w:rStyle w:val="IndexLink"/>
                <w:rtl w:val="true"/>
              </w:rPr>
              <w:tab/>
            </w:r>
            <w:r>
              <w:rPr>
                <w:rStyle w:val="IndexLink"/>
              </w:rPr>
              <w:t>214</w:t>
            </w:r>
          </w:hyperlink>
        </w:p>
        <w:p>
          <w:pPr>
            <w:pStyle w:val="Contents6"/>
            <w:tabs>
              <w:tab w:val="clear" w:pos="7609"/>
              <w:tab w:val="right" w:pos="9026" w:leader="dot"/>
            </w:tabs>
            <w:rPr/>
          </w:pPr>
          <w:hyperlink w:anchor="__RefHeading___Toc4120172_1067777946">
            <w:r>
              <w:rPr>
                <w:webHidden/>
                <w:rStyle w:val="IndexLink"/>
              </w:rPr>
              <w:t>516</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يجزي الفرك في المنيّ‌،</w:t>
            </w:r>
            <w:r>
              <w:rPr>
                <w:rStyle w:val="IndexLink"/>
                <w:rtl w:val="true"/>
              </w:rPr>
              <w:tab/>
            </w:r>
            <w:r>
              <w:rPr>
                <w:rStyle w:val="IndexLink"/>
              </w:rPr>
              <w:t>215</w:t>
            </w:r>
          </w:hyperlink>
        </w:p>
        <w:p>
          <w:pPr>
            <w:pStyle w:val="Contents6"/>
            <w:tabs>
              <w:tab w:val="clear" w:pos="7609"/>
              <w:tab w:val="right" w:pos="9026" w:leader="dot"/>
            </w:tabs>
            <w:rPr/>
          </w:pPr>
          <w:hyperlink w:anchor="__RefHeading___Toc4120174_1067777946">
            <w:r>
              <w:rPr>
                <w:webHidden/>
                <w:rStyle w:val="IndexLink"/>
              </w:rPr>
              <w:t>517</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قرص الثوب و حتّه، ثمّ غسله بالماء في دم الحيض،</w:t>
            </w:r>
            <w:r>
              <w:rPr>
                <w:rStyle w:val="IndexLink"/>
                <w:rtl w:val="true"/>
              </w:rPr>
              <w:tab/>
            </w:r>
            <w:r>
              <w:rPr>
                <w:rStyle w:val="IndexLink"/>
              </w:rPr>
              <w:t>215</w:t>
            </w:r>
          </w:hyperlink>
        </w:p>
        <w:p>
          <w:pPr>
            <w:pStyle w:val="Contents6"/>
            <w:tabs>
              <w:tab w:val="clear" w:pos="7609"/>
              <w:tab w:val="right" w:pos="9026" w:leader="dot"/>
            </w:tabs>
            <w:rPr/>
          </w:pPr>
          <w:hyperlink w:anchor="__RefHeading___Toc4120176_1067777946">
            <w:r>
              <w:rPr>
                <w:webHidden/>
                <w:rStyle w:val="IndexLink"/>
              </w:rPr>
              <w:t>518</w:t>
            </w:r>
            <w:r>
              <w:rPr>
                <w:rStyle w:val="IndexLink"/>
                <w:rtl w:val="true"/>
              </w:rPr>
              <w:t xml:space="preserve">. </w:t>
            </w:r>
            <w:r>
              <w:rPr>
                <w:rStyle w:val="IndexLink"/>
                <w:rtl w:val="true"/>
              </w:rPr>
              <w:t>الثامن</w:t>
            </w:r>
            <w:r>
              <w:rPr>
                <w:rStyle w:val="IndexLink"/>
                <w:rtl w:val="true"/>
              </w:rPr>
              <w:t xml:space="preserve">: </w:t>
            </w:r>
            <w:r>
              <w:rPr>
                <w:rStyle w:val="IndexLink"/>
                <w:rtl w:val="true"/>
              </w:rPr>
              <w:t>يغسل الثوب من البول مرّتين،</w:t>
            </w:r>
            <w:r>
              <w:rPr>
                <w:rStyle w:val="IndexLink"/>
                <w:rtl w:val="true"/>
              </w:rPr>
              <w:tab/>
            </w:r>
            <w:r>
              <w:rPr>
                <w:rStyle w:val="IndexLink"/>
              </w:rPr>
              <w:t>215</w:t>
            </w:r>
          </w:hyperlink>
        </w:p>
        <w:p>
          <w:pPr>
            <w:pStyle w:val="Contents6"/>
            <w:tabs>
              <w:tab w:val="clear" w:pos="7609"/>
              <w:tab w:val="right" w:pos="9026" w:leader="dot"/>
            </w:tabs>
            <w:rPr/>
          </w:pPr>
          <w:hyperlink w:anchor="__RefHeading___Toc4120178_1067777946">
            <w:r>
              <w:rPr>
                <w:webHidden/>
                <w:rStyle w:val="IndexLink"/>
              </w:rPr>
              <w:t>519</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بدّ من عصر الثوب و دلك الجسد</w:t>
            </w:r>
            <w:r>
              <w:rPr>
                <w:rStyle w:val="IndexLink"/>
                <w:rtl w:val="true"/>
              </w:rPr>
              <w:t>.</w:t>
              <w:tab/>
            </w:r>
            <w:r>
              <w:rPr>
                <w:rStyle w:val="IndexLink"/>
              </w:rPr>
              <w:t>215</w:t>
            </w:r>
          </w:hyperlink>
        </w:p>
        <w:p>
          <w:pPr>
            <w:pStyle w:val="Contents6"/>
            <w:tabs>
              <w:tab w:val="clear" w:pos="7609"/>
              <w:tab w:val="right" w:pos="9026" w:leader="dot"/>
            </w:tabs>
            <w:rPr/>
          </w:pPr>
          <w:hyperlink w:anchor="__RefHeading___Toc4120180_1067777946">
            <w:r>
              <w:rPr>
                <w:webHidden/>
                <w:rStyle w:val="IndexLink"/>
              </w:rPr>
              <w:t>520</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غسل بعض الثوب النجس، طهر المغسول خاصة،</w:t>
            </w:r>
            <w:r>
              <w:rPr>
                <w:rStyle w:val="IndexLink"/>
                <w:rtl w:val="true"/>
              </w:rPr>
              <w:tab/>
            </w:r>
            <w:r>
              <w:rPr>
                <w:rStyle w:val="IndexLink"/>
              </w:rPr>
              <w:t>215</w:t>
            </w:r>
          </w:hyperlink>
        </w:p>
        <w:p>
          <w:pPr>
            <w:pStyle w:val="Contents6"/>
            <w:tabs>
              <w:tab w:val="clear" w:pos="7609"/>
              <w:tab w:val="right" w:pos="9026" w:leader="dot"/>
            </w:tabs>
            <w:rPr/>
          </w:pPr>
          <w:hyperlink w:anchor="__RefHeading___Toc4120182_1067777946">
            <w:r>
              <w:rPr>
                <w:webHidden/>
                <w:rStyle w:val="IndexLink"/>
              </w:rPr>
              <w:t>521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المرأة المربّية للصبي إذا لم يكن لها سوى ثوب واحد و تصيبه النجاسة دائما،</w:t>
            </w:r>
            <w:r>
              <w:rPr>
                <w:rStyle w:val="IndexLink"/>
                <w:rtl w:val="true"/>
              </w:rPr>
              <w:tab/>
            </w:r>
            <w:r>
              <w:rPr>
                <w:rStyle w:val="IndexLink"/>
              </w:rPr>
              <w:t>215</w:t>
            </w:r>
          </w:hyperlink>
        </w:p>
        <w:p>
          <w:pPr>
            <w:pStyle w:val="Contents6"/>
            <w:tabs>
              <w:tab w:val="clear" w:pos="7609"/>
              <w:tab w:val="right" w:pos="9026" w:leader="dot"/>
            </w:tabs>
            <w:rPr/>
          </w:pPr>
          <w:hyperlink w:anchor="__RefHeading___Toc4120184_1067777946">
            <w:r>
              <w:rPr>
                <w:webHidden/>
                <w:rStyle w:val="IndexLink"/>
              </w:rPr>
              <w:t>522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الكلب و الخنزير إذا أصابا الثوب، و أحدهما رطب،</w:t>
            </w:r>
            <w:r>
              <w:rPr>
                <w:rStyle w:val="IndexLink"/>
                <w:rtl w:val="true"/>
              </w:rPr>
              <w:tab/>
            </w:r>
            <w:r>
              <w:rPr>
                <w:rStyle w:val="IndexLink"/>
              </w:rPr>
              <w:t>215</w:t>
            </w:r>
          </w:hyperlink>
        </w:p>
        <w:p>
          <w:pPr>
            <w:pStyle w:val="Contents6"/>
            <w:tabs>
              <w:tab w:val="clear" w:pos="7609"/>
              <w:tab w:val="right" w:pos="9026" w:leader="dot"/>
            </w:tabs>
            <w:rPr/>
          </w:pPr>
          <w:hyperlink w:anchor="__RefHeading___Toc4120186_1067777946">
            <w:r>
              <w:rPr>
                <w:webHidden/>
                <w:rStyle w:val="IndexLink"/>
              </w:rPr>
              <w:t>523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البول إذا أصاب الأرض أو الحصير أو البارية، و جفّ بالشمس،</w:t>
            </w:r>
            <w:r>
              <w:rPr>
                <w:rStyle w:val="IndexLink"/>
                <w:rtl w:val="true"/>
              </w:rPr>
              <w:tab/>
            </w:r>
            <w:r>
              <w:rPr>
                <w:rStyle w:val="IndexLink"/>
              </w:rPr>
              <w:t>216</w:t>
            </w:r>
          </w:hyperlink>
        </w:p>
        <w:p>
          <w:pPr>
            <w:pStyle w:val="Contents6"/>
            <w:tabs>
              <w:tab w:val="clear" w:pos="7609"/>
              <w:tab w:val="right" w:pos="9026" w:leader="dot"/>
            </w:tabs>
            <w:rPr/>
          </w:pPr>
          <w:hyperlink w:anchor="__RefHeading___Toc4120188_1067777946">
            <w:r>
              <w:rPr>
                <w:webHidden/>
                <w:rStyle w:val="IndexLink"/>
              </w:rPr>
              <w:t>524</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غير البول من النجاسات المائعة كالخمر و شبهه لا يطهر بتجفيف الشمس</w:t>
            </w:r>
            <w:r>
              <w:rPr>
                <w:rStyle w:val="IndexLink"/>
                <w:rtl w:val="true"/>
              </w:rPr>
              <w:tab/>
            </w:r>
            <w:r>
              <w:rPr>
                <w:rStyle w:val="IndexLink"/>
              </w:rPr>
              <w:t>216</w:t>
            </w:r>
          </w:hyperlink>
        </w:p>
        <w:p>
          <w:pPr>
            <w:pStyle w:val="Contents6"/>
            <w:tabs>
              <w:tab w:val="clear" w:pos="7609"/>
              <w:tab w:val="right" w:pos="9026" w:leader="dot"/>
            </w:tabs>
            <w:rPr/>
          </w:pPr>
          <w:hyperlink w:anchor="__RefHeading___Toc4120190_1067777946">
            <w:r>
              <w:rPr>
                <w:webHidden/>
                <w:rStyle w:val="IndexLink"/>
              </w:rPr>
              <w:t>525</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انّما يطهر بتجفيف الشمس ما تقدم من الأرض</w:t>
            </w:r>
            <w:r>
              <w:rPr>
                <w:rStyle w:val="IndexLink"/>
                <w:rtl w:val="true"/>
              </w:rPr>
              <w:tab/>
            </w:r>
            <w:r>
              <w:rPr>
                <w:rStyle w:val="IndexLink"/>
              </w:rPr>
              <w:t>216</w:t>
            </w:r>
          </w:hyperlink>
        </w:p>
        <w:p>
          <w:pPr>
            <w:pStyle w:val="Contents6"/>
            <w:tabs>
              <w:tab w:val="clear" w:pos="7609"/>
              <w:tab w:val="right" w:pos="9026" w:leader="dot"/>
            </w:tabs>
            <w:rPr/>
          </w:pPr>
          <w:hyperlink w:anchor="__RefHeading___Toc4120192_1067777946">
            <w:r>
              <w:rPr>
                <w:webHidden/>
                <w:rStyle w:val="IndexLink"/>
              </w:rPr>
              <w:t>526</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لا يطهر بالشمس ما يبقى فيه أجزاء النجاسة بعد التجفيف</w:t>
            </w:r>
            <w:r>
              <w:rPr>
                <w:rStyle w:val="IndexLink"/>
                <w:rtl w:val="true"/>
              </w:rPr>
              <w:t>.</w:t>
              <w:tab/>
            </w:r>
            <w:r>
              <w:rPr>
                <w:rStyle w:val="IndexLink"/>
              </w:rPr>
              <w:t>216</w:t>
            </w:r>
          </w:hyperlink>
        </w:p>
        <w:p>
          <w:pPr>
            <w:pStyle w:val="Contents6"/>
            <w:tabs>
              <w:tab w:val="clear" w:pos="7609"/>
              <w:tab w:val="right" w:pos="9026" w:leader="dot"/>
            </w:tabs>
            <w:rPr/>
          </w:pPr>
          <w:hyperlink w:anchor="__RefHeading___Toc4120194_1067777946">
            <w:r>
              <w:rPr>
                <w:webHidden/>
                <w:rStyle w:val="IndexLink"/>
              </w:rPr>
              <w:t>527</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الأرض إذا أصابها بول،</w:t>
            </w:r>
            <w:r>
              <w:rPr>
                <w:rStyle w:val="IndexLink"/>
                <w:rtl w:val="true"/>
              </w:rPr>
              <w:tab/>
            </w:r>
            <w:r>
              <w:rPr>
                <w:rStyle w:val="IndexLink"/>
              </w:rPr>
              <w:t>216</w:t>
            </w:r>
          </w:hyperlink>
        </w:p>
        <w:p>
          <w:pPr>
            <w:pStyle w:val="Contents6"/>
            <w:tabs>
              <w:tab w:val="clear" w:pos="7609"/>
              <w:tab w:val="right" w:pos="9026" w:leader="dot"/>
            </w:tabs>
            <w:rPr/>
          </w:pPr>
          <w:hyperlink w:anchor="__RefHeading___Toc4120196_1067777946">
            <w:r>
              <w:rPr>
                <w:webHidden/>
                <w:rStyle w:val="IndexLink"/>
              </w:rPr>
              <w:t>528</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انّما تطهر الأرض بإجراء الماء الكثير عليها،</w:t>
            </w:r>
            <w:r>
              <w:rPr>
                <w:rStyle w:val="IndexLink"/>
                <w:rtl w:val="true"/>
              </w:rPr>
              <w:tab/>
            </w:r>
            <w:r>
              <w:rPr>
                <w:rStyle w:val="IndexLink"/>
              </w:rPr>
              <w:t>217</w:t>
            </w:r>
          </w:hyperlink>
        </w:p>
        <w:p>
          <w:pPr>
            <w:pStyle w:val="Contents6"/>
            <w:tabs>
              <w:tab w:val="clear" w:pos="7609"/>
              <w:tab w:val="right" w:pos="9026" w:leader="dot"/>
            </w:tabs>
            <w:rPr/>
          </w:pPr>
          <w:hyperlink w:anchor="__RefHeading___Toc4120198_1067777946">
            <w:r>
              <w:rPr>
                <w:webHidden/>
                <w:rStyle w:val="IndexLink"/>
              </w:rPr>
              <w:t>529</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يطهّر التراب باطن الخفّ و أسفل النعل،</w:t>
            </w:r>
            <w:r>
              <w:rPr>
                <w:rStyle w:val="IndexLink"/>
                <w:rtl w:val="true"/>
              </w:rPr>
              <w:tab/>
            </w:r>
            <w:r>
              <w:rPr>
                <w:rStyle w:val="IndexLink"/>
              </w:rPr>
              <w:t>217</w:t>
            </w:r>
          </w:hyperlink>
        </w:p>
        <w:p>
          <w:pPr>
            <w:pStyle w:val="Contents6"/>
            <w:tabs>
              <w:tab w:val="clear" w:pos="7609"/>
              <w:tab w:val="right" w:pos="9026" w:leader="dot"/>
            </w:tabs>
            <w:rPr/>
          </w:pPr>
          <w:hyperlink w:anchor="__RefHeading___Toc4120200_1067777946">
            <w:r>
              <w:rPr>
                <w:webHidden/>
                <w:rStyle w:val="IndexLink"/>
              </w:rPr>
              <w:t>530</w:t>
            </w:r>
            <w:r>
              <w:rPr>
                <w:rStyle w:val="IndexLink"/>
                <w:rtl w:val="true"/>
              </w:rPr>
              <w:t xml:space="preserve">. </w:t>
            </w:r>
            <w:r>
              <w:rPr>
                <w:rStyle w:val="IndexLink"/>
                <w:rtl w:val="true"/>
              </w:rPr>
              <w:t>العشرون</w:t>
            </w:r>
            <w:r>
              <w:rPr>
                <w:rStyle w:val="IndexLink"/>
                <w:rtl w:val="true"/>
              </w:rPr>
              <w:t xml:space="preserve">: </w:t>
            </w:r>
            <w:r>
              <w:rPr>
                <w:rStyle w:val="IndexLink"/>
                <w:rtl w:val="true"/>
              </w:rPr>
              <w:t>قال علم الهدى</w:t>
            </w:r>
            <w:r>
              <w:rPr>
                <w:rStyle w:val="IndexLink"/>
                <w:rtl w:val="true"/>
              </w:rPr>
              <w:t xml:space="preserve">: </w:t>
            </w:r>
            <w:r>
              <w:rPr>
                <w:rStyle w:val="IndexLink"/>
                <w:rtl w:val="true"/>
              </w:rPr>
              <w:t>الصقيل كالسيف،</w:t>
            </w:r>
            <w:r>
              <w:rPr>
                <w:rStyle w:val="IndexLink"/>
                <w:rtl w:val="true"/>
              </w:rPr>
              <w:tab/>
            </w:r>
            <w:r>
              <w:rPr>
                <w:rStyle w:val="IndexLink"/>
              </w:rPr>
              <w:t>217</w:t>
            </w:r>
          </w:hyperlink>
        </w:p>
        <w:p>
          <w:pPr>
            <w:pStyle w:val="Contents6"/>
            <w:tabs>
              <w:tab w:val="clear" w:pos="7609"/>
              <w:tab w:val="right" w:pos="9026" w:leader="dot"/>
            </w:tabs>
            <w:rPr/>
          </w:pPr>
          <w:hyperlink w:anchor="__RefHeading___Toc4120202_1067777946">
            <w:r>
              <w:rPr>
                <w:webHidden/>
                <w:rStyle w:val="IndexLink"/>
              </w:rPr>
              <w:t>531</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إذا استحالت الأعيان النجسة، فقد طهرت كالخمر</w:t>
            </w:r>
            <w:r>
              <w:rPr>
                <w:rStyle w:val="IndexLink"/>
                <w:rtl w:val="true"/>
              </w:rPr>
              <w:tab/>
            </w:r>
            <w:r>
              <w:rPr>
                <w:rStyle w:val="IndexLink"/>
              </w:rPr>
              <w:t>217</w:t>
            </w:r>
          </w:hyperlink>
        </w:p>
        <w:p>
          <w:pPr>
            <w:pStyle w:val="Contents6"/>
            <w:tabs>
              <w:tab w:val="clear" w:pos="7609"/>
              <w:tab w:val="right" w:pos="9026" w:leader="dot"/>
            </w:tabs>
            <w:rPr/>
          </w:pPr>
          <w:hyperlink w:anchor="__RefHeading___Toc4120204_1067777946">
            <w:r>
              <w:rPr>
                <w:webHidden/>
                <w:rStyle w:val="IndexLink"/>
              </w:rPr>
              <w:t>532</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علم بالنجاسة في موضع معيّن من ثوبه أو بدنه،</w:t>
            </w:r>
            <w:r>
              <w:rPr>
                <w:rStyle w:val="IndexLink"/>
                <w:rtl w:val="true"/>
              </w:rPr>
              <w:tab/>
            </w:r>
            <w:r>
              <w:rPr>
                <w:rStyle w:val="IndexLink"/>
              </w:rPr>
              <w:t>218</w:t>
            </w:r>
          </w:hyperlink>
        </w:p>
        <w:p>
          <w:pPr>
            <w:pStyle w:val="Contents6"/>
            <w:tabs>
              <w:tab w:val="clear" w:pos="7609"/>
              <w:tab w:val="right" w:pos="9026" w:leader="dot"/>
            </w:tabs>
            <w:rPr/>
          </w:pPr>
          <w:hyperlink w:anchor="__RefHeading___Toc4120206_1067777946">
            <w:r>
              <w:rPr>
                <w:webHidden/>
                <w:rStyle w:val="IndexLink"/>
              </w:rPr>
              <w:t>533</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كان معه ثوب نجس لا غير،</w:t>
            </w:r>
            <w:r>
              <w:rPr>
                <w:rStyle w:val="IndexLink"/>
                <w:rtl w:val="true"/>
              </w:rPr>
              <w:tab/>
            </w:r>
            <w:r>
              <w:rPr>
                <w:rStyle w:val="IndexLink"/>
              </w:rPr>
              <w:t>219</w:t>
            </w:r>
          </w:hyperlink>
        </w:p>
        <w:p>
          <w:pPr>
            <w:pStyle w:val="Contents6"/>
            <w:tabs>
              <w:tab w:val="clear" w:pos="7609"/>
              <w:tab w:val="right" w:pos="9026" w:leader="dot"/>
            </w:tabs>
            <w:rPr/>
          </w:pPr>
          <w:hyperlink w:anchor="__RefHeading___Toc4120208_1067777946">
            <w:r>
              <w:rPr>
                <w:webHidden/>
                <w:rStyle w:val="IndexLink"/>
              </w:rPr>
              <w:t>534</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من صلّى في ثوب نجس مع العلم،</w:t>
            </w:r>
            <w:r>
              <w:rPr>
                <w:rStyle w:val="IndexLink"/>
                <w:rtl w:val="true"/>
              </w:rPr>
              <w:tab/>
            </w:r>
            <w:r>
              <w:rPr>
                <w:rStyle w:val="IndexLink"/>
              </w:rPr>
              <w:t>219</w:t>
            </w:r>
          </w:hyperlink>
        </w:p>
        <w:p>
          <w:pPr>
            <w:pStyle w:val="Contents6"/>
            <w:tabs>
              <w:tab w:val="clear" w:pos="7609"/>
              <w:tab w:val="right" w:pos="9026" w:leader="dot"/>
            </w:tabs>
            <w:rPr/>
          </w:pPr>
          <w:hyperlink w:anchor="__RefHeading___Toc4120210_1067777946">
            <w:r>
              <w:rPr>
                <w:webHidden/>
                <w:rStyle w:val="IndexLink"/>
              </w:rPr>
              <w:t>535</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دخل في الصلاة و لم يعلم، ثمّ تجدّد له العلم بسبق النجاسة،</w:t>
            </w:r>
            <w:r>
              <w:rPr>
                <w:rStyle w:val="IndexLink"/>
                <w:rtl w:val="true"/>
              </w:rPr>
              <w:tab/>
            </w:r>
            <w:r>
              <w:rPr>
                <w:rStyle w:val="IndexLink"/>
              </w:rPr>
              <w:t>219</w:t>
            </w:r>
          </w:hyperlink>
        </w:p>
        <w:p>
          <w:pPr>
            <w:pStyle w:val="Contents6"/>
            <w:tabs>
              <w:tab w:val="clear" w:pos="7609"/>
              <w:tab w:val="right" w:pos="9026" w:leader="dot"/>
            </w:tabs>
            <w:rPr/>
          </w:pPr>
          <w:hyperlink w:anchor="__RefHeading___Toc4120212_1067777946">
            <w:r>
              <w:rPr>
                <w:webHidden/>
                <w:rStyle w:val="IndexLink"/>
              </w:rPr>
              <w:t>536</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يحرم الأكل و الشرب في آنية الذهب و الفضّة إجماعا،</w:t>
            </w:r>
            <w:r>
              <w:rPr>
                <w:rStyle w:val="IndexLink"/>
                <w:rtl w:val="true"/>
              </w:rPr>
              <w:tab/>
            </w:r>
            <w:r>
              <w:rPr>
                <w:rStyle w:val="IndexLink"/>
              </w:rPr>
              <w:t>220</w:t>
            </w:r>
          </w:hyperlink>
        </w:p>
        <w:p>
          <w:pPr>
            <w:pStyle w:val="Contents6"/>
            <w:tabs>
              <w:tab w:val="clear" w:pos="7609"/>
              <w:tab w:val="right" w:pos="9026" w:leader="dot"/>
            </w:tabs>
            <w:rPr/>
          </w:pPr>
          <w:hyperlink w:anchor="__RefHeading___Toc4120214_1067777946">
            <w:r>
              <w:rPr>
                <w:webHidden/>
                <w:rStyle w:val="IndexLink"/>
              </w:rPr>
              <w:t>537</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تغسل الآنية من ولوغ الكلب ثلاث مرات،</w:t>
            </w:r>
            <w:r>
              <w:rPr>
                <w:rStyle w:val="IndexLink"/>
                <w:rtl w:val="true"/>
              </w:rPr>
              <w:tab/>
            </w:r>
            <w:r>
              <w:rPr>
                <w:rStyle w:val="IndexLink"/>
              </w:rPr>
              <w:t>221</w:t>
            </w:r>
          </w:hyperlink>
        </w:p>
        <w:p>
          <w:pPr>
            <w:pStyle w:val="Contents6"/>
            <w:tabs>
              <w:tab w:val="clear" w:pos="7609"/>
              <w:tab w:val="right" w:pos="9026" w:leader="dot"/>
            </w:tabs>
            <w:rPr/>
          </w:pPr>
          <w:hyperlink w:anchor="__RefHeading___Toc4120216_1067777946">
            <w:r>
              <w:rPr>
                <w:webHidden/>
                <w:rStyle w:val="IndexLink"/>
              </w:rPr>
              <w:t>538</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وقع فيه نجاسة بعد غسله بعض العدد تداخلا،</w:t>
            </w:r>
            <w:r>
              <w:rPr>
                <w:rStyle w:val="IndexLink"/>
                <w:rtl w:val="true"/>
              </w:rPr>
              <w:tab/>
            </w:r>
            <w:r>
              <w:rPr>
                <w:rStyle w:val="IndexLink"/>
              </w:rPr>
              <w:t>222</w:t>
            </w:r>
          </w:hyperlink>
        </w:p>
        <w:p>
          <w:pPr>
            <w:pStyle w:val="Contents6"/>
            <w:tabs>
              <w:tab w:val="clear" w:pos="7609"/>
              <w:tab w:val="right" w:pos="9026" w:leader="dot"/>
            </w:tabs>
            <w:rPr/>
          </w:pPr>
          <w:hyperlink w:anchor="__RefHeading___Toc4120218_1067777946">
            <w:r>
              <w:rPr>
                <w:webHidden/>
                <w:rStyle w:val="IndexLink"/>
              </w:rPr>
              <w:t>539</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يغسل الإناء من الخمر و الجرذ سبعا استحبابا على خلاف،</w:t>
            </w:r>
            <w:r>
              <w:rPr>
                <w:rStyle w:val="IndexLink"/>
                <w:rtl w:val="true"/>
              </w:rPr>
              <w:tab/>
            </w:r>
            <w:r>
              <w:rPr>
                <w:rStyle w:val="IndexLink"/>
              </w:rPr>
              <w:t>222</w:t>
            </w:r>
          </w:hyperlink>
        </w:p>
        <w:p>
          <w:pPr>
            <w:pStyle w:val="Contents6"/>
            <w:tabs>
              <w:tab w:val="clear" w:pos="7609"/>
              <w:tab w:val="right" w:pos="9026" w:leader="dot"/>
            </w:tabs>
            <w:rPr/>
          </w:pPr>
          <w:hyperlink w:anchor="__RefHeading___Toc4120220_1067777946">
            <w:r>
              <w:rPr>
                <w:webHidden/>
                <w:rStyle w:val="IndexLink"/>
              </w:rPr>
              <w:t>540</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يطهر بالغسل من الخمر ما كان من الجواهر الصلبة</w:t>
            </w:r>
            <w:r>
              <w:rPr>
                <w:rStyle w:val="IndexLink"/>
                <w:rtl w:val="true"/>
              </w:rPr>
              <w:tab/>
            </w:r>
            <w:r>
              <w:rPr>
                <w:rStyle w:val="IndexLink"/>
              </w:rPr>
              <w:t>222</w:t>
            </w:r>
          </w:hyperlink>
        </w:p>
        <w:p>
          <w:pPr>
            <w:pStyle w:val="Contents6"/>
            <w:tabs>
              <w:tab w:val="clear" w:pos="7609"/>
              <w:tab w:val="right" w:pos="9026" w:leader="dot"/>
            </w:tabs>
            <w:rPr/>
          </w:pPr>
          <w:hyperlink w:anchor="__RefHeading___Toc4120222_1067777946">
            <w:r>
              <w:rPr>
                <w:webHidden/>
                <w:rStyle w:val="IndexLink"/>
              </w:rPr>
              <w:t>541</w:t>
            </w:r>
            <w:r>
              <w:rPr>
                <w:rStyle w:val="IndexLink"/>
                <w:rtl w:val="true"/>
              </w:rPr>
              <w:t xml:space="preserve">. </w:t>
            </w:r>
            <w:r>
              <w:rPr>
                <w:rStyle w:val="IndexLink"/>
                <w:rtl w:val="true"/>
              </w:rPr>
              <w:t>الحادي و الثلاثون</w:t>
            </w:r>
            <w:r>
              <w:rPr>
                <w:rStyle w:val="IndexLink"/>
                <w:rtl w:val="true"/>
              </w:rPr>
              <w:t xml:space="preserve">: </w:t>
            </w:r>
            <w:r>
              <w:rPr>
                <w:rStyle w:val="IndexLink"/>
                <w:rtl w:val="true"/>
              </w:rPr>
              <w:t>جلد الميتة لا يطهر بالدباغ،</w:t>
            </w:r>
            <w:r>
              <w:rPr>
                <w:rStyle w:val="IndexLink"/>
                <w:rtl w:val="true"/>
              </w:rPr>
              <w:tab/>
            </w:r>
            <w:r>
              <w:rPr>
                <w:rStyle w:val="IndexLink"/>
              </w:rPr>
              <w:t>223</w:t>
            </w:r>
          </w:hyperlink>
        </w:p>
        <w:p>
          <w:pPr>
            <w:pStyle w:val="Contents6"/>
            <w:tabs>
              <w:tab w:val="clear" w:pos="7609"/>
              <w:tab w:val="right" w:pos="9026" w:leader="dot"/>
            </w:tabs>
            <w:rPr/>
          </w:pPr>
          <w:hyperlink w:anchor="__RefHeading___Toc4120224_1067777946">
            <w:r>
              <w:rPr>
                <w:webHidden/>
                <w:rStyle w:val="IndexLink"/>
              </w:rPr>
              <w:t>542</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لا يجوز استعمال شيء من الجلود إلاّ ما كان طاهرا في حال الحياة ذكيّا،</w:t>
            </w:r>
            <w:r>
              <w:rPr>
                <w:rStyle w:val="IndexLink"/>
                <w:rtl w:val="true"/>
              </w:rPr>
              <w:tab/>
            </w:r>
            <w:r>
              <w:rPr>
                <w:rStyle w:val="IndexLink"/>
              </w:rPr>
              <w:t>223</w:t>
            </w:r>
          </w:hyperlink>
        </w:p>
        <w:p>
          <w:pPr>
            <w:pStyle w:val="Contents3"/>
            <w:tabs>
              <w:tab w:val="clear" w:pos="8459"/>
              <w:tab w:val="right" w:pos="9026" w:leader="dot"/>
            </w:tabs>
            <w:rPr/>
          </w:pPr>
          <w:hyperlink w:anchor="__RefHeading___Toc4120226_1067777946">
            <w:r>
              <w:rPr>
                <w:webHidden/>
                <w:rStyle w:val="IndexLink"/>
                <w:rtl w:val="true"/>
              </w:rPr>
              <w:t>كتاب الصلاة</w:t>
            </w:r>
            <w:r>
              <w:rPr>
                <w:rStyle w:val="IndexLink"/>
                <w:rtl w:val="true"/>
              </w:rPr>
              <w:tab/>
            </w:r>
            <w:r>
              <w:rPr>
                <w:rStyle w:val="IndexLink"/>
              </w:rPr>
              <w:t>224</w:t>
            </w:r>
          </w:hyperlink>
        </w:p>
        <w:p>
          <w:pPr>
            <w:pStyle w:val="Contents4"/>
            <w:tabs>
              <w:tab w:val="clear" w:pos="8176"/>
              <w:tab w:val="right" w:pos="9026" w:leader="dot"/>
            </w:tabs>
            <w:rPr/>
          </w:pPr>
          <w:hyperlink w:anchor="__RefHeading___Toc4120228_1067777946">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4120230_1067777946">
            <w:r>
              <w:rPr>
                <w:webHidden/>
                <w:rStyle w:val="IndexLink"/>
                <w:rtl w:val="true"/>
              </w:rPr>
              <w:t>المقصد الأوّل</w:t>
            </w:r>
            <w:r>
              <w:rPr>
                <w:rStyle w:val="IndexLink"/>
                <w:rtl w:val="true"/>
              </w:rPr>
              <w:t xml:space="preserve">: </w:t>
            </w:r>
            <w:r>
              <w:rPr>
                <w:rStyle w:val="IndexLink"/>
                <w:rtl w:val="true"/>
              </w:rPr>
              <w:t>في المقدمات</w:t>
            </w:r>
            <w:r>
              <w:rPr>
                <w:rStyle w:val="IndexLink"/>
                <w:rtl w:val="true"/>
              </w:rPr>
              <w:tab/>
            </w:r>
            <w:r>
              <w:rPr>
                <w:rStyle w:val="IndexLink"/>
              </w:rPr>
              <w:t>227</w:t>
            </w:r>
          </w:hyperlink>
        </w:p>
        <w:p>
          <w:pPr>
            <w:pStyle w:val="Contents5"/>
            <w:tabs>
              <w:tab w:val="clear" w:pos="7892"/>
              <w:tab w:val="right" w:pos="9026" w:leader="dot"/>
            </w:tabs>
            <w:rPr/>
          </w:pPr>
          <w:hyperlink w:anchor="__RefHeading___Toc4120232_1067777946">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120234_1067777946">
            <w:r>
              <w:rPr>
                <w:webHidden/>
                <w:rStyle w:val="IndexLink"/>
                <w:rtl w:val="true"/>
              </w:rPr>
              <w:t>الفصل الأوّل</w:t>
            </w:r>
            <w:r>
              <w:rPr>
                <w:rStyle w:val="IndexLink"/>
                <w:rtl w:val="true"/>
              </w:rPr>
              <w:t xml:space="preserve">: </w:t>
            </w:r>
            <w:r>
              <w:rPr>
                <w:rStyle w:val="IndexLink"/>
                <w:rtl w:val="true"/>
              </w:rPr>
              <w:t>في أعدادها</w:t>
            </w:r>
            <w:r>
              <w:rPr>
                <w:rStyle w:val="IndexLink"/>
                <w:rtl w:val="true"/>
              </w:rPr>
              <w:tab/>
            </w:r>
            <w:r>
              <w:rPr>
                <w:rStyle w:val="IndexLink"/>
              </w:rPr>
              <w:t>227</w:t>
            </w:r>
          </w:hyperlink>
        </w:p>
        <w:p>
          <w:pPr>
            <w:pStyle w:val="Contents6"/>
            <w:tabs>
              <w:tab w:val="clear" w:pos="7609"/>
              <w:tab w:val="right" w:pos="9026" w:leader="dot"/>
            </w:tabs>
            <w:rPr/>
          </w:pPr>
          <w:hyperlink w:anchor="__RefHeading___Toc4120236_1067777946">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4120238_1067777946">
            <w:r>
              <w:rPr>
                <w:webHidden/>
                <w:rStyle w:val="IndexLink"/>
                <w:rtl w:val="true"/>
              </w:rPr>
              <w:t>الأوّل</w:t>
            </w:r>
            <w:r>
              <w:rPr>
                <w:rStyle w:val="IndexLink"/>
                <w:rtl w:val="true"/>
              </w:rPr>
              <w:t xml:space="preserve">: </w:t>
            </w:r>
            <w:r>
              <w:rPr>
                <w:rStyle w:val="IndexLink"/>
                <w:rtl w:val="true"/>
              </w:rPr>
              <w:t>الصلاة قسمان</w:t>
            </w:r>
            <w:r>
              <w:rPr>
                <w:rStyle w:val="IndexLink"/>
                <w:rtl w:val="true"/>
              </w:rPr>
              <w:t xml:space="preserve">: </w:t>
            </w:r>
            <w:r>
              <w:rPr>
                <w:rStyle w:val="IndexLink"/>
                <w:rtl w:val="true"/>
              </w:rPr>
              <w:t>واجب، و نفل</w:t>
            </w:r>
            <w:r>
              <w:rPr>
                <w:rStyle w:val="IndexLink"/>
                <w:rtl w:val="true"/>
              </w:rPr>
              <w:t>.</w:t>
              <w:tab/>
            </w:r>
            <w:r>
              <w:rPr>
                <w:rStyle w:val="IndexLink"/>
              </w:rPr>
              <w:t>227</w:t>
            </w:r>
          </w:hyperlink>
        </w:p>
        <w:p>
          <w:pPr>
            <w:pStyle w:val="Contents6"/>
            <w:tabs>
              <w:tab w:val="clear" w:pos="7609"/>
              <w:tab w:val="right" w:pos="9026" w:leader="dot"/>
            </w:tabs>
            <w:rPr/>
          </w:pPr>
          <w:hyperlink w:anchor="__RefHeading___Toc4120240_1067777946">
            <w:r>
              <w:rPr>
                <w:webHidden/>
                <w:rStyle w:val="IndexLink"/>
                <w:rtl w:val="true"/>
              </w:rPr>
              <w:t>فالواجب أمران</w:t>
            </w:r>
            <w:r>
              <w:rPr>
                <w:rStyle w:val="IndexLink"/>
                <w:rtl w:val="true"/>
              </w:rPr>
              <w:t>:</w:t>
              <w:tab/>
            </w:r>
            <w:r>
              <w:rPr>
                <w:rStyle w:val="IndexLink"/>
              </w:rPr>
              <w:t>227</w:t>
            </w:r>
          </w:hyperlink>
        </w:p>
        <w:p>
          <w:pPr>
            <w:pStyle w:val="Contents6"/>
            <w:tabs>
              <w:tab w:val="clear" w:pos="7609"/>
              <w:tab w:val="right" w:pos="9026" w:leader="dot"/>
            </w:tabs>
            <w:rPr/>
          </w:pPr>
          <w:hyperlink w:anchor="__RefHeading___Toc4120242_1067777946">
            <w:r>
              <w:rPr>
                <w:webHidden/>
                <w:rStyle w:val="IndexLink"/>
              </w:rPr>
              <w:t>543</w:t>
            </w:r>
            <w:r>
              <w:rPr>
                <w:rStyle w:val="IndexLink"/>
                <w:rtl w:val="true"/>
              </w:rPr>
              <w:t xml:space="preserve"> </w:t>
            </w:r>
            <w:r>
              <w:rPr>
                <w:rStyle w:val="IndexLink"/>
                <w:rtl w:val="true"/>
              </w:rPr>
              <w:t>احدهما ما وجب بأصل الشرع،</w:t>
            </w:r>
            <w:r>
              <w:rPr>
                <w:rStyle w:val="IndexLink"/>
                <w:rtl w:val="true"/>
              </w:rPr>
              <w:tab/>
            </w:r>
            <w:r>
              <w:rPr>
                <w:rStyle w:val="IndexLink"/>
              </w:rPr>
              <w:t>227</w:t>
            </w:r>
          </w:hyperlink>
        </w:p>
        <w:p>
          <w:pPr>
            <w:pStyle w:val="Contents6"/>
            <w:tabs>
              <w:tab w:val="clear" w:pos="7609"/>
              <w:tab w:val="right" w:pos="9026" w:leader="dot"/>
            </w:tabs>
            <w:rPr/>
          </w:pPr>
          <w:hyperlink w:anchor="__RefHeading___Toc4120244_1067777946">
            <w:r>
              <w:rPr>
                <w:webHidden/>
                <w:rStyle w:val="IndexLink"/>
              </w:rPr>
              <w:t>544</w:t>
            </w:r>
            <w:r>
              <w:rPr>
                <w:rStyle w:val="IndexLink"/>
                <w:rtl w:val="true"/>
              </w:rPr>
              <w:t xml:space="preserve"> </w:t>
            </w:r>
            <w:r>
              <w:rPr>
                <w:rStyle w:val="IndexLink"/>
                <w:rtl w:val="true"/>
              </w:rPr>
              <w:t>و الثاني ما وجب بالنذر و اليمين و العهد</w:t>
            </w:r>
            <w:r>
              <w:rPr>
                <w:rStyle w:val="IndexLink"/>
                <w:rtl w:val="true"/>
              </w:rPr>
              <w:t>.</w:t>
              <w:tab/>
            </w:r>
            <w:r>
              <w:rPr>
                <w:rStyle w:val="IndexLink"/>
              </w:rPr>
              <w:t>228</w:t>
            </w:r>
          </w:hyperlink>
        </w:p>
        <w:p>
          <w:pPr>
            <w:pStyle w:val="Contents6"/>
            <w:tabs>
              <w:tab w:val="clear" w:pos="7609"/>
              <w:tab w:val="right" w:pos="9026" w:leader="dot"/>
            </w:tabs>
            <w:rPr/>
          </w:pPr>
          <w:hyperlink w:anchor="__RefHeading___Toc4120246_1067777946">
            <w:r>
              <w:rPr>
                <w:webHidden/>
                <w:rStyle w:val="IndexLink"/>
                <w:rtl w:val="true"/>
              </w:rPr>
              <w:t>و أمّا النفل فقسمان</w:t>
            </w:r>
            <w:r>
              <w:rPr>
                <w:rStyle w:val="IndexLink"/>
                <w:rtl w:val="true"/>
              </w:rPr>
              <w:t xml:space="preserve">: </w:t>
            </w:r>
            <w:r>
              <w:rPr>
                <w:rStyle w:val="IndexLink"/>
                <w:rtl w:val="true"/>
              </w:rPr>
              <w:t>مؤقّت و غير مؤقّت</w:t>
            </w:r>
            <w:r>
              <w:rPr>
                <w:rStyle w:val="IndexLink"/>
                <w:rtl w:val="true"/>
              </w:rPr>
              <w:t>.</w:t>
              <w:tab/>
            </w:r>
            <w:r>
              <w:rPr>
                <w:rStyle w:val="IndexLink"/>
              </w:rPr>
              <w:t>228</w:t>
            </w:r>
          </w:hyperlink>
        </w:p>
        <w:p>
          <w:pPr>
            <w:pStyle w:val="Contents6"/>
            <w:tabs>
              <w:tab w:val="clear" w:pos="7609"/>
              <w:tab w:val="right" w:pos="9026" w:leader="dot"/>
            </w:tabs>
            <w:rPr/>
          </w:pPr>
          <w:hyperlink w:anchor="__RefHeading___Toc4120248_1067777946">
            <w:r>
              <w:rPr>
                <w:webHidden/>
                <w:rStyle w:val="IndexLink"/>
                <w:rtl w:val="true"/>
              </w:rPr>
              <w:t>فالمؤقّت أقسام</w:t>
            </w:r>
            <w:r>
              <w:rPr>
                <w:rStyle w:val="IndexLink"/>
                <w:rtl w:val="true"/>
              </w:rPr>
              <w:t>:</w:t>
              <w:tab/>
            </w:r>
            <w:r>
              <w:rPr>
                <w:rStyle w:val="IndexLink"/>
              </w:rPr>
              <w:t>228</w:t>
            </w:r>
          </w:hyperlink>
        </w:p>
        <w:p>
          <w:pPr>
            <w:pStyle w:val="Contents6"/>
            <w:tabs>
              <w:tab w:val="clear" w:pos="7609"/>
              <w:tab w:val="right" w:pos="9026" w:leader="dot"/>
            </w:tabs>
            <w:rPr/>
          </w:pPr>
          <w:hyperlink w:anchor="__RefHeading___Toc4120250_1067777946">
            <w:r>
              <w:rPr>
                <w:webHidden/>
                <w:rStyle w:val="IndexLink"/>
              </w:rPr>
              <w:t>545</w:t>
            </w:r>
            <w:r>
              <w:rPr>
                <w:rStyle w:val="IndexLink"/>
                <w:rtl w:val="true"/>
              </w:rPr>
              <w:t xml:space="preserve"> </w:t>
            </w:r>
            <w:r>
              <w:rPr>
                <w:rStyle w:val="IndexLink"/>
                <w:rtl w:val="true"/>
              </w:rPr>
              <w:t>أحدها</w:t>
            </w:r>
            <w:r>
              <w:rPr>
                <w:rStyle w:val="IndexLink"/>
                <w:rtl w:val="true"/>
              </w:rPr>
              <w:t xml:space="preserve">: </w:t>
            </w:r>
            <w:r>
              <w:rPr>
                <w:rStyle w:val="IndexLink"/>
                <w:rtl w:val="true"/>
              </w:rPr>
              <w:t>النوافل اليومية</w:t>
            </w:r>
            <w:r>
              <w:rPr>
                <w:rStyle w:val="IndexLink"/>
                <w:rtl w:val="true"/>
              </w:rPr>
              <w:t>.</w:t>
              <w:tab/>
            </w:r>
            <w:r>
              <w:rPr>
                <w:rStyle w:val="IndexLink"/>
              </w:rPr>
              <w:t>228</w:t>
            </w:r>
          </w:hyperlink>
        </w:p>
        <w:p>
          <w:pPr>
            <w:pStyle w:val="Contents6"/>
            <w:tabs>
              <w:tab w:val="clear" w:pos="7609"/>
              <w:tab w:val="right" w:pos="9026" w:leader="dot"/>
            </w:tabs>
            <w:rPr/>
          </w:pPr>
          <w:hyperlink w:anchor="__RefHeading___Toc4120252_1067777946">
            <w:r>
              <w:rPr>
                <w:webHidden/>
                <w:rStyle w:val="IndexLink"/>
              </w:rPr>
              <w:t>546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النوافل يصلّى كلّ ركعتين منها بتشهّد و تسليم،</w:t>
            </w:r>
            <w:r>
              <w:rPr>
                <w:rStyle w:val="IndexLink"/>
                <w:rtl w:val="true"/>
              </w:rPr>
              <w:tab/>
            </w:r>
            <w:r>
              <w:rPr>
                <w:rStyle w:val="IndexLink"/>
              </w:rPr>
              <w:t>228</w:t>
            </w:r>
          </w:hyperlink>
        </w:p>
        <w:p>
          <w:pPr>
            <w:pStyle w:val="Contents6"/>
            <w:tabs>
              <w:tab w:val="clear" w:pos="7609"/>
              <w:tab w:val="right" w:pos="9026" w:leader="dot"/>
            </w:tabs>
            <w:rPr/>
          </w:pPr>
          <w:hyperlink w:anchor="__RefHeading___Toc4120254_1067777946">
            <w:r>
              <w:rPr>
                <w:webHidden/>
                <w:rStyle w:val="IndexLink"/>
              </w:rPr>
              <w:t>547</w:t>
            </w:r>
            <w:r>
              <w:rPr>
                <w:rStyle w:val="IndexLink"/>
                <w:rtl w:val="true"/>
              </w:rPr>
              <w:t xml:space="preserve">. </w:t>
            </w:r>
            <w:r>
              <w:rPr>
                <w:rStyle w:val="IndexLink"/>
                <w:rtl w:val="true"/>
              </w:rPr>
              <w:t>الثالث</w:t>
            </w:r>
            <w:r>
              <w:rPr>
                <w:rStyle w:val="IndexLink"/>
                <w:rtl w:val="true"/>
              </w:rPr>
              <w:t xml:space="preserve">: </w:t>
            </w:r>
            <w:r>
              <w:rPr>
                <w:rStyle w:val="IndexLink"/>
                <w:rtl w:val="true"/>
              </w:rPr>
              <w:t>ركعتا الفجر أفضل من الوتر</w:t>
            </w:r>
            <w:r>
              <w:rPr>
                <w:rStyle w:val="IndexLink"/>
                <w:rtl w:val="true"/>
              </w:rPr>
              <w:t>.</w:t>
              <w:tab/>
            </w:r>
            <w:r>
              <w:rPr>
                <w:rStyle w:val="IndexLink"/>
              </w:rPr>
              <w:t>228</w:t>
            </w:r>
          </w:hyperlink>
        </w:p>
        <w:p>
          <w:pPr>
            <w:pStyle w:val="Contents6"/>
            <w:tabs>
              <w:tab w:val="clear" w:pos="7609"/>
              <w:tab w:val="right" w:pos="9026" w:leader="dot"/>
            </w:tabs>
            <w:rPr/>
          </w:pPr>
          <w:hyperlink w:anchor="__RefHeading___Toc4120256_1067777946">
            <w:r>
              <w:rPr>
                <w:webHidden/>
                <w:rStyle w:val="IndexLink"/>
              </w:rPr>
              <w:t>548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تقديم نافلة المغرب على سجدة الشكر فيها</w:t>
            </w:r>
            <w:r>
              <w:rPr>
                <w:rStyle w:val="IndexLink"/>
                <w:rtl w:val="true"/>
              </w:rPr>
              <w:t>.</w:t>
              <w:tab/>
            </w:r>
            <w:r>
              <w:rPr>
                <w:rStyle w:val="IndexLink"/>
              </w:rPr>
              <w:t>228</w:t>
            </w:r>
          </w:hyperlink>
        </w:p>
        <w:p>
          <w:pPr>
            <w:pStyle w:val="Contents6"/>
            <w:tabs>
              <w:tab w:val="clear" w:pos="7609"/>
              <w:tab w:val="right" w:pos="9026" w:leader="dot"/>
            </w:tabs>
            <w:rPr/>
          </w:pPr>
          <w:hyperlink w:anchor="__RefHeading___Toc4120258_1067777946">
            <w:r>
              <w:rPr>
                <w:webHidden/>
                <w:rStyle w:val="IndexLink"/>
              </w:rPr>
              <w:t>549</w:t>
            </w:r>
            <w:r>
              <w:rPr>
                <w:rStyle w:val="IndexLink"/>
                <w:rtl w:val="true"/>
              </w:rPr>
              <w:t xml:space="preserve">. </w:t>
            </w:r>
            <w:r>
              <w:rPr>
                <w:rStyle w:val="IndexLink"/>
                <w:rtl w:val="true"/>
              </w:rPr>
              <w:t>الخامس</w:t>
            </w:r>
            <w:r>
              <w:rPr>
                <w:rStyle w:val="IndexLink"/>
                <w:rtl w:val="true"/>
              </w:rPr>
              <w:t xml:space="preserve">: </w:t>
            </w:r>
            <w:r>
              <w:rPr>
                <w:rStyle w:val="IndexLink"/>
                <w:rtl w:val="true"/>
              </w:rPr>
              <w:t>صلاة الضحى بدعة عندنا</w:t>
            </w:r>
            <w:r>
              <w:rPr>
                <w:rStyle w:val="IndexLink"/>
                <w:rtl w:val="true"/>
              </w:rPr>
              <w:t>.</w:t>
              <w:tab/>
            </w:r>
            <w:r>
              <w:rPr>
                <w:rStyle w:val="IndexLink"/>
              </w:rPr>
              <w:t>229</w:t>
            </w:r>
          </w:hyperlink>
        </w:p>
        <w:p>
          <w:pPr>
            <w:pStyle w:val="Contents6"/>
            <w:tabs>
              <w:tab w:val="clear" w:pos="7609"/>
              <w:tab w:val="right" w:pos="9026" w:leader="dot"/>
            </w:tabs>
            <w:rPr/>
          </w:pPr>
          <w:hyperlink w:anchor="__RefHeading___Toc4120260_1067777946">
            <w:r>
              <w:rPr>
                <w:webHidden/>
                <w:rStyle w:val="IndexLink"/>
              </w:rPr>
              <w:t>550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التطوع قائما،</w:t>
            </w:r>
            <w:r>
              <w:rPr>
                <w:rStyle w:val="IndexLink"/>
                <w:rtl w:val="true"/>
              </w:rPr>
              <w:tab/>
            </w:r>
            <w:r>
              <w:rPr>
                <w:rStyle w:val="IndexLink"/>
              </w:rPr>
              <w:t>229</w:t>
            </w:r>
          </w:hyperlink>
        </w:p>
        <w:p>
          <w:pPr>
            <w:pStyle w:val="Contents5"/>
            <w:tabs>
              <w:tab w:val="clear" w:pos="7892"/>
              <w:tab w:val="right" w:pos="9026" w:leader="dot"/>
            </w:tabs>
            <w:rPr/>
          </w:pPr>
          <w:hyperlink w:anchor="__RefHeading___Toc4120262_1067777946">
            <w:r>
              <w:rPr>
                <w:webHidden/>
                <w:rStyle w:val="IndexLink"/>
                <w:rtl w:val="true"/>
              </w:rPr>
              <w:t>الفصل الثاني</w:t>
            </w:r>
            <w:r>
              <w:rPr>
                <w:rStyle w:val="IndexLink"/>
                <w:rtl w:val="true"/>
              </w:rPr>
              <w:t xml:space="preserve">: </w:t>
            </w:r>
            <w:r>
              <w:rPr>
                <w:rStyle w:val="IndexLink"/>
                <w:rtl w:val="true"/>
              </w:rPr>
              <w:t>في المواقيت</w:t>
            </w:r>
            <w:r>
              <w:rPr>
                <w:rStyle w:val="IndexLink"/>
                <w:rtl w:val="true"/>
              </w:rPr>
              <w:tab/>
            </w:r>
            <w:r>
              <w:rPr>
                <w:rStyle w:val="IndexLink"/>
              </w:rPr>
              <w:t>229</w:t>
            </w:r>
          </w:hyperlink>
        </w:p>
        <w:p>
          <w:pPr>
            <w:pStyle w:val="Contents6"/>
            <w:tabs>
              <w:tab w:val="clear" w:pos="7609"/>
              <w:tab w:val="right" w:pos="9026" w:leader="dot"/>
            </w:tabs>
            <w:rPr/>
          </w:pPr>
          <w:hyperlink w:anchor="__RefHeading___Toc4120264_1067777946">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4120266_1067777946">
            <w:r>
              <w:rPr>
                <w:webHidden/>
                <w:rStyle w:val="IndexLink"/>
                <w:rtl w:val="true"/>
              </w:rPr>
              <w:t>النظر الأوّل</w:t>
            </w:r>
            <w:r>
              <w:rPr>
                <w:rStyle w:val="IndexLink"/>
                <w:rtl w:val="true"/>
              </w:rPr>
              <w:t xml:space="preserve">: </w:t>
            </w:r>
            <w:r>
              <w:rPr>
                <w:rStyle w:val="IndexLink"/>
                <w:rtl w:val="true"/>
              </w:rPr>
              <w:t>في وقت الرفاهية</w:t>
            </w:r>
            <w:r>
              <w:rPr>
                <w:rStyle w:val="IndexLink"/>
                <w:rtl w:val="true"/>
              </w:rPr>
              <w:tab/>
            </w:r>
            <w:r>
              <w:rPr>
                <w:rStyle w:val="IndexLink"/>
              </w:rPr>
              <w:t>229</w:t>
            </w:r>
          </w:hyperlink>
        </w:p>
        <w:p>
          <w:pPr>
            <w:pStyle w:val="Contents6"/>
            <w:tabs>
              <w:tab w:val="clear" w:pos="7609"/>
              <w:tab w:val="right" w:pos="9026" w:leader="dot"/>
            </w:tabs>
            <w:rPr/>
          </w:pPr>
          <w:hyperlink w:anchor="__RefHeading___Toc4120268_1067777946">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4120270_1067777946">
            <w:r>
              <w:rPr>
                <w:webHidden/>
                <w:rStyle w:val="IndexLink"/>
              </w:rPr>
              <w:t>551</w:t>
            </w:r>
            <w:r>
              <w:rPr>
                <w:rStyle w:val="IndexLink"/>
                <w:rtl w:val="true"/>
              </w:rPr>
              <w:t xml:space="preserve">. </w:t>
            </w:r>
            <w:r>
              <w:rPr>
                <w:rStyle w:val="IndexLink"/>
                <w:rtl w:val="true"/>
              </w:rPr>
              <w:t>الأوّل</w:t>
            </w:r>
            <w:r>
              <w:rPr>
                <w:rStyle w:val="IndexLink"/>
                <w:rtl w:val="true"/>
              </w:rPr>
              <w:t xml:space="preserve">: </w:t>
            </w:r>
            <w:r>
              <w:rPr>
                <w:rStyle w:val="IndexLink"/>
                <w:rtl w:val="true"/>
              </w:rPr>
              <w:t>لكلّ صلاة وقتان</w:t>
            </w:r>
            <w:r>
              <w:rPr>
                <w:rStyle w:val="IndexLink"/>
                <w:rtl w:val="true"/>
              </w:rPr>
              <w:t xml:space="preserve">: </w:t>
            </w:r>
            <w:r>
              <w:rPr>
                <w:rStyle w:val="IndexLink"/>
                <w:rtl w:val="true"/>
              </w:rPr>
              <w:t>أوّل و آخر،</w:t>
            </w:r>
            <w:r>
              <w:rPr>
                <w:rStyle w:val="IndexLink"/>
                <w:rtl w:val="true"/>
              </w:rPr>
              <w:tab/>
            </w:r>
            <w:r>
              <w:rPr>
                <w:rStyle w:val="IndexLink"/>
              </w:rPr>
              <w:t>229</w:t>
            </w:r>
          </w:hyperlink>
        </w:p>
        <w:p>
          <w:pPr>
            <w:pStyle w:val="Contents6"/>
            <w:tabs>
              <w:tab w:val="clear" w:pos="7609"/>
              <w:tab w:val="right" w:pos="9026" w:leader="dot"/>
            </w:tabs>
            <w:rPr/>
          </w:pPr>
          <w:hyperlink w:anchor="__RefHeading___Toc4120272_1067777946">
            <w:r>
              <w:rPr>
                <w:webHidden/>
                <w:rStyle w:val="IndexLink"/>
              </w:rPr>
              <w:t>552</w:t>
            </w:r>
            <w:r>
              <w:rPr>
                <w:rStyle w:val="IndexLink"/>
                <w:rtl w:val="true"/>
              </w:rPr>
              <w:t xml:space="preserve">. </w:t>
            </w:r>
            <w:r>
              <w:rPr>
                <w:rStyle w:val="IndexLink"/>
                <w:rtl w:val="true"/>
              </w:rPr>
              <w:t>الثاني</w:t>
            </w:r>
            <w:r>
              <w:rPr>
                <w:rStyle w:val="IndexLink"/>
                <w:rtl w:val="true"/>
              </w:rPr>
              <w:t xml:space="preserve">: </w:t>
            </w:r>
            <w:r>
              <w:rPr>
                <w:rStyle w:val="IndexLink"/>
                <w:rtl w:val="true"/>
              </w:rPr>
              <w:t>يدخل وقت الظهر بزوال الشمس و انحرافها عن دائرة نصف النهار المعلوم بزيادة ظلّ كلّ شخص في جانب المشرق بعد نقصانه،</w:t>
            </w:r>
            <w:r>
              <w:rPr>
                <w:rStyle w:val="IndexLink"/>
                <w:rtl w:val="true"/>
              </w:rPr>
              <w:tab/>
            </w:r>
            <w:r>
              <w:rPr>
                <w:rStyle w:val="IndexLink"/>
              </w:rPr>
              <w:t>230</w:t>
            </w:r>
          </w:hyperlink>
        </w:p>
        <w:p>
          <w:pPr>
            <w:pStyle w:val="Contents6"/>
            <w:tabs>
              <w:tab w:val="clear" w:pos="7609"/>
              <w:tab w:val="right" w:pos="9026" w:leader="dot"/>
            </w:tabs>
            <w:rPr/>
          </w:pPr>
          <w:hyperlink w:anchor="__RefHeading___Toc4120274_1067777946">
            <w:r>
              <w:rPr>
                <w:webHidden/>
                <w:rStyle w:val="IndexLink"/>
              </w:rPr>
              <w:t>553</w:t>
            </w:r>
            <w:r>
              <w:rPr>
                <w:rStyle w:val="IndexLink"/>
                <w:rtl w:val="true"/>
              </w:rPr>
              <w:t xml:space="preserve">. </w:t>
            </w:r>
            <w:r>
              <w:rPr>
                <w:rStyle w:val="IndexLink"/>
                <w:rtl w:val="true"/>
              </w:rPr>
              <w:t>الثالث</w:t>
            </w:r>
            <w:r>
              <w:rPr>
                <w:rStyle w:val="IndexLink"/>
                <w:rtl w:val="true"/>
              </w:rPr>
              <w:t xml:space="preserve">: </w:t>
            </w:r>
            <w:r>
              <w:rPr>
                <w:rStyle w:val="IndexLink"/>
                <w:rtl w:val="true"/>
              </w:rPr>
              <w:t>وقت الفضيلة للظهر من زوال الشمس إلى أن يصير ظلّ كلّ شيء مثله،</w:t>
            </w:r>
            <w:r>
              <w:rPr>
                <w:rStyle w:val="IndexLink"/>
                <w:rtl w:val="true"/>
              </w:rPr>
              <w:tab/>
            </w:r>
            <w:r>
              <w:rPr>
                <w:rStyle w:val="IndexLink"/>
              </w:rPr>
              <w:t>230</w:t>
            </w:r>
          </w:hyperlink>
        </w:p>
        <w:p>
          <w:pPr>
            <w:pStyle w:val="Contents6"/>
            <w:tabs>
              <w:tab w:val="clear" w:pos="7609"/>
              <w:tab w:val="right" w:pos="9026" w:leader="dot"/>
            </w:tabs>
            <w:rPr/>
          </w:pPr>
          <w:hyperlink w:anchor="__RefHeading___Toc4120276_1067777946">
            <w:r>
              <w:rPr>
                <w:webHidden/>
                <w:rStyle w:val="IndexLink"/>
                <w:rtl w:val="true"/>
              </w:rPr>
              <w:t>النظر الثاني</w:t>
            </w:r>
            <w:r>
              <w:rPr>
                <w:rStyle w:val="IndexLink"/>
                <w:rtl w:val="true"/>
              </w:rPr>
              <w:t xml:space="preserve">: </w:t>
            </w:r>
            <w:r>
              <w:rPr>
                <w:rStyle w:val="IndexLink"/>
                <w:rtl w:val="true"/>
              </w:rPr>
              <w:t>في أوقات النوافل</w:t>
            </w:r>
            <w:r>
              <w:rPr>
                <w:rStyle w:val="IndexLink"/>
                <w:rtl w:val="true"/>
              </w:rPr>
              <w:tab/>
            </w:r>
            <w:r>
              <w:rPr>
                <w:rStyle w:val="IndexLink"/>
              </w:rPr>
              <w:t>231</w:t>
            </w:r>
          </w:hyperlink>
        </w:p>
        <w:p>
          <w:pPr>
            <w:pStyle w:val="Contents6"/>
            <w:tabs>
              <w:tab w:val="clear" w:pos="7609"/>
              <w:tab w:val="right" w:pos="9026" w:leader="dot"/>
            </w:tabs>
            <w:rPr/>
          </w:pPr>
          <w:hyperlink w:anchor="__RefHeading___Toc4120278_1067777946">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4120280_1067777946">
            <w:r>
              <w:rPr>
                <w:webHidden/>
                <w:rStyle w:val="IndexLink"/>
              </w:rPr>
              <w:t>554</w:t>
            </w:r>
            <w:r>
              <w:rPr>
                <w:rStyle w:val="IndexLink"/>
                <w:rtl w:val="true"/>
              </w:rPr>
              <w:t xml:space="preserve">. </w:t>
            </w:r>
            <w:r>
              <w:rPr>
                <w:rStyle w:val="IndexLink"/>
                <w:rtl w:val="true"/>
              </w:rPr>
              <w:t>الأوّل</w:t>
            </w:r>
            <w:r>
              <w:rPr>
                <w:rStyle w:val="IndexLink"/>
                <w:rtl w:val="true"/>
              </w:rPr>
              <w:t xml:space="preserve">: </w:t>
            </w:r>
            <w:r>
              <w:rPr>
                <w:rStyle w:val="IndexLink"/>
                <w:rtl w:val="true"/>
              </w:rPr>
              <w:t>وقت نافلة الظهر من الزوال إلى أن يصير ظلّ كلّ شيء مثله،</w:t>
            </w:r>
            <w:r>
              <w:rPr>
                <w:rStyle w:val="IndexLink"/>
                <w:rtl w:val="true"/>
              </w:rPr>
              <w:tab/>
            </w:r>
            <w:r>
              <w:rPr>
                <w:rStyle w:val="IndexLink"/>
              </w:rPr>
              <w:t>231</w:t>
            </w:r>
          </w:hyperlink>
        </w:p>
        <w:p>
          <w:pPr>
            <w:pStyle w:val="Contents6"/>
            <w:tabs>
              <w:tab w:val="clear" w:pos="7609"/>
              <w:tab w:val="right" w:pos="9026" w:leader="dot"/>
            </w:tabs>
            <w:rPr/>
          </w:pPr>
          <w:hyperlink w:anchor="__RefHeading___Toc4120282_1067777946">
            <w:r>
              <w:rPr>
                <w:webHidden/>
                <w:rStyle w:val="IndexLink"/>
              </w:rPr>
              <w:t>555</w:t>
            </w:r>
            <w:r>
              <w:rPr>
                <w:rStyle w:val="IndexLink"/>
                <w:rtl w:val="true"/>
              </w:rPr>
              <w:t xml:space="preserve">. </w:t>
            </w:r>
            <w:r>
              <w:rPr>
                <w:rStyle w:val="IndexLink"/>
                <w:rtl w:val="true"/>
              </w:rPr>
              <w:t>الثاني</w:t>
            </w:r>
            <w:r>
              <w:rPr>
                <w:rStyle w:val="IndexLink"/>
                <w:rtl w:val="true"/>
              </w:rPr>
              <w:t xml:space="preserve">: </w:t>
            </w:r>
            <w:r>
              <w:rPr>
                <w:rStyle w:val="IndexLink"/>
                <w:rtl w:val="true"/>
              </w:rPr>
              <w:t>وقت نافلة العصر من عند الفراغ من فريضة الظهر إلى أن يصير ظلّ كلّ شيء مثليه،</w:t>
            </w:r>
            <w:r>
              <w:rPr>
                <w:rStyle w:val="IndexLink"/>
                <w:rtl w:val="true"/>
              </w:rPr>
              <w:tab/>
            </w:r>
            <w:r>
              <w:rPr>
                <w:rStyle w:val="IndexLink"/>
              </w:rPr>
              <w:t>231</w:t>
            </w:r>
          </w:hyperlink>
        </w:p>
        <w:p>
          <w:pPr>
            <w:pStyle w:val="Contents6"/>
            <w:tabs>
              <w:tab w:val="clear" w:pos="7609"/>
              <w:tab w:val="right" w:pos="9026" w:leader="dot"/>
            </w:tabs>
            <w:rPr/>
          </w:pPr>
          <w:hyperlink w:anchor="__RefHeading___Toc4120284_1067777946">
            <w:r>
              <w:rPr>
                <w:webHidden/>
                <w:rStyle w:val="IndexLink"/>
              </w:rPr>
              <w:t>556</w:t>
            </w:r>
            <w:r>
              <w:rPr>
                <w:rStyle w:val="IndexLink"/>
                <w:rtl w:val="true"/>
              </w:rPr>
              <w:t xml:space="preserve">. </w:t>
            </w:r>
            <w:r>
              <w:rPr>
                <w:rStyle w:val="IndexLink"/>
                <w:rtl w:val="true"/>
              </w:rPr>
              <w:t>الثالث</w:t>
            </w:r>
            <w:r>
              <w:rPr>
                <w:rStyle w:val="IndexLink"/>
                <w:rtl w:val="true"/>
              </w:rPr>
              <w:t xml:space="preserve">: </w:t>
            </w:r>
            <w:r>
              <w:rPr>
                <w:rStyle w:val="IndexLink"/>
                <w:rtl w:val="true"/>
              </w:rPr>
              <w:t>وقت نافلة المغرب بعدها إلى ذهاب الحمرة المغربيّة</w:t>
            </w:r>
            <w:r>
              <w:rPr>
                <w:rStyle w:val="IndexLink"/>
                <w:rtl w:val="true"/>
              </w:rPr>
              <w:t>.</w:t>
              <w:tab/>
            </w:r>
            <w:r>
              <w:rPr>
                <w:rStyle w:val="IndexLink"/>
              </w:rPr>
              <w:t>231</w:t>
            </w:r>
          </w:hyperlink>
        </w:p>
        <w:p>
          <w:pPr>
            <w:pStyle w:val="Contents6"/>
            <w:tabs>
              <w:tab w:val="clear" w:pos="7609"/>
              <w:tab w:val="right" w:pos="9026" w:leader="dot"/>
            </w:tabs>
            <w:rPr/>
          </w:pPr>
          <w:hyperlink w:anchor="__RefHeading___Toc4120286_1067777946">
            <w:r>
              <w:rPr>
                <w:webHidden/>
                <w:rStyle w:val="IndexLink"/>
              </w:rPr>
              <w:t>557</w:t>
            </w:r>
            <w:r>
              <w:rPr>
                <w:rStyle w:val="IndexLink"/>
                <w:rtl w:val="true"/>
              </w:rPr>
              <w:t xml:space="preserve">. </w:t>
            </w:r>
            <w:r>
              <w:rPr>
                <w:rStyle w:val="IndexLink"/>
                <w:rtl w:val="true"/>
              </w:rPr>
              <w:t>الرابع</w:t>
            </w:r>
            <w:r>
              <w:rPr>
                <w:rStyle w:val="IndexLink"/>
                <w:rtl w:val="true"/>
              </w:rPr>
              <w:t xml:space="preserve">: </w:t>
            </w:r>
            <w:r>
              <w:rPr>
                <w:rStyle w:val="IndexLink"/>
                <w:rtl w:val="true"/>
              </w:rPr>
              <w:t>وقت الوتيرة عند الفراغ من العشاء،</w:t>
            </w:r>
            <w:r>
              <w:rPr>
                <w:rStyle w:val="IndexLink"/>
                <w:rtl w:val="true"/>
              </w:rPr>
              <w:tab/>
            </w:r>
            <w:r>
              <w:rPr>
                <w:rStyle w:val="IndexLink"/>
              </w:rPr>
              <w:t>231</w:t>
            </w:r>
          </w:hyperlink>
        </w:p>
        <w:p>
          <w:pPr>
            <w:pStyle w:val="Contents6"/>
            <w:tabs>
              <w:tab w:val="clear" w:pos="7609"/>
              <w:tab w:val="right" w:pos="9026" w:leader="dot"/>
            </w:tabs>
            <w:rPr/>
          </w:pPr>
          <w:hyperlink w:anchor="__RefHeading___Toc4120288_1067777946">
            <w:r>
              <w:rPr>
                <w:webHidden/>
                <w:rStyle w:val="IndexLink"/>
              </w:rPr>
              <w:t>558</w:t>
            </w:r>
            <w:r>
              <w:rPr>
                <w:rStyle w:val="IndexLink"/>
                <w:rtl w:val="true"/>
              </w:rPr>
              <w:t xml:space="preserve">. </w:t>
            </w:r>
            <w:r>
              <w:rPr>
                <w:rStyle w:val="IndexLink"/>
                <w:rtl w:val="true"/>
              </w:rPr>
              <w:t>الخامس</w:t>
            </w:r>
            <w:r>
              <w:rPr>
                <w:rStyle w:val="IndexLink"/>
                <w:rtl w:val="true"/>
              </w:rPr>
              <w:t xml:space="preserve">: </w:t>
            </w:r>
            <w:r>
              <w:rPr>
                <w:rStyle w:val="IndexLink"/>
                <w:rtl w:val="true"/>
              </w:rPr>
              <w:t>وقت صلاة الليل بعد انتصافه،</w:t>
            </w:r>
            <w:r>
              <w:rPr>
                <w:rStyle w:val="IndexLink"/>
                <w:rtl w:val="true"/>
              </w:rPr>
              <w:tab/>
            </w:r>
            <w:r>
              <w:rPr>
                <w:rStyle w:val="IndexLink"/>
              </w:rPr>
              <w:t>231</w:t>
            </w:r>
          </w:hyperlink>
        </w:p>
        <w:p>
          <w:pPr>
            <w:pStyle w:val="Contents6"/>
            <w:tabs>
              <w:tab w:val="clear" w:pos="7609"/>
              <w:tab w:val="right" w:pos="9026" w:leader="dot"/>
            </w:tabs>
            <w:rPr/>
          </w:pPr>
          <w:hyperlink w:anchor="__RefHeading___Toc4120290_1067777946">
            <w:r>
              <w:rPr>
                <w:webHidden/>
                <w:rStyle w:val="IndexLink"/>
              </w:rPr>
              <w:t>559</w:t>
            </w:r>
            <w:r>
              <w:rPr>
                <w:rStyle w:val="IndexLink"/>
                <w:rtl w:val="true"/>
              </w:rPr>
              <w:t xml:space="preserve">. </w:t>
            </w:r>
            <w:r>
              <w:rPr>
                <w:rStyle w:val="IndexLink"/>
                <w:rtl w:val="true"/>
              </w:rPr>
              <w:t>السادس</w:t>
            </w:r>
            <w:r>
              <w:rPr>
                <w:rStyle w:val="IndexLink"/>
                <w:rtl w:val="true"/>
              </w:rPr>
              <w:t xml:space="preserve">: </w:t>
            </w:r>
            <w:r>
              <w:rPr>
                <w:rStyle w:val="IndexLink"/>
                <w:rtl w:val="true"/>
              </w:rPr>
              <w:t>وقت ركعتي الفجر عقيب صلاة الليل إلى طلوع الحمرة،</w:t>
            </w:r>
            <w:r>
              <w:rPr>
                <w:rStyle w:val="IndexLink"/>
                <w:rtl w:val="true"/>
              </w:rPr>
              <w:tab/>
            </w:r>
            <w:r>
              <w:rPr>
                <w:rStyle w:val="IndexLink"/>
              </w:rPr>
              <w:t>231</w:t>
            </w:r>
          </w:hyperlink>
        </w:p>
        <w:p>
          <w:pPr>
            <w:pStyle w:val="Contents6"/>
            <w:tabs>
              <w:tab w:val="clear" w:pos="7609"/>
              <w:tab w:val="right" w:pos="9026" w:leader="dot"/>
            </w:tabs>
            <w:rPr/>
          </w:pPr>
          <w:hyperlink w:anchor="__RefHeading___Toc4120292_1067777946">
            <w:r>
              <w:rPr>
                <w:webHidden/>
                <w:rStyle w:val="IndexLink"/>
                <w:rtl w:val="true"/>
              </w:rPr>
              <w:t>النظر الثالث</w:t>
            </w:r>
            <w:r>
              <w:rPr>
                <w:rStyle w:val="IndexLink"/>
                <w:rtl w:val="true"/>
              </w:rPr>
              <w:t xml:space="preserve">: </w:t>
            </w:r>
            <w:r>
              <w:rPr>
                <w:rStyle w:val="IndexLink"/>
                <w:rtl w:val="true"/>
              </w:rPr>
              <w:t>في أوقات المعذورين</w:t>
            </w:r>
            <w:r>
              <w:rPr>
                <w:rStyle w:val="IndexLink"/>
                <w:rtl w:val="true"/>
              </w:rPr>
              <w:tab/>
            </w:r>
            <w:r>
              <w:rPr>
                <w:rStyle w:val="IndexLink"/>
              </w:rPr>
              <w:t>232</w:t>
            </w:r>
          </w:hyperlink>
        </w:p>
        <w:p>
          <w:pPr>
            <w:pStyle w:val="Contents6"/>
            <w:tabs>
              <w:tab w:val="clear" w:pos="7609"/>
              <w:tab w:val="right" w:pos="9026" w:leader="dot"/>
            </w:tabs>
            <w:rPr/>
          </w:pPr>
          <w:hyperlink w:anchor="__RefHeading___Toc4120294_1067777946">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4120296_1067777946">
            <w:r>
              <w:rPr>
                <w:webHidden/>
                <w:rStyle w:val="IndexLink"/>
              </w:rPr>
              <w:t>560</w:t>
            </w:r>
            <w:r>
              <w:rPr>
                <w:rStyle w:val="IndexLink"/>
                <w:rtl w:val="true"/>
              </w:rPr>
              <w:t>. [</w:t>
            </w:r>
            <w:r>
              <w:rPr>
                <w:rStyle w:val="IndexLink"/>
                <w:rtl w:val="true"/>
              </w:rPr>
              <w:t>الحالة الأولى</w:t>
            </w:r>
            <w:r>
              <w:rPr>
                <w:rStyle w:val="IndexLink"/>
                <w:rtl w:val="true"/>
              </w:rPr>
              <w:t xml:space="preserve">: </w:t>
            </w:r>
            <w:r>
              <w:rPr>
                <w:rStyle w:val="IndexLink"/>
                <w:rtl w:val="true"/>
              </w:rPr>
              <w:t>أن يخلو عنها آخر الوقت بقدر الطهارة و أداء ركعة،</w:t>
            </w:r>
            <w:r>
              <w:rPr>
                <w:rStyle w:val="IndexLink"/>
                <w:rtl w:val="true"/>
              </w:rPr>
              <w:tab/>
            </w:r>
            <w:r>
              <w:rPr>
                <w:rStyle w:val="IndexLink"/>
              </w:rPr>
              <w:t>232</w:t>
            </w:r>
          </w:hyperlink>
        </w:p>
        <w:p>
          <w:pPr>
            <w:pStyle w:val="Contents6"/>
            <w:tabs>
              <w:tab w:val="clear" w:pos="7609"/>
              <w:tab w:val="right" w:pos="9026" w:leader="dot"/>
            </w:tabs>
            <w:rPr/>
          </w:pPr>
          <w:hyperlink w:anchor="__RefHeading___Toc4120298_1067777946">
            <w:r>
              <w:rPr>
                <w:webHidden/>
                <w:rStyle w:val="IndexLink"/>
              </w:rPr>
              <w:t>561</w:t>
            </w:r>
            <w:r>
              <w:rPr>
                <w:rStyle w:val="IndexLink"/>
                <w:rtl w:val="true"/>
              </w:rPr>
              <w:t xml:space="preserve">. </w:t>
            </w:r>
            <w:r>
              <w:rPr>
                <w:rStyle w:val="IndexLink"/>
                <w:rtl w:val="true"/>
              </w:rPr>
              <w:t>الحالة الثانية</w:t>
            </w:r>
            <w:r>
              <w:rPr>
                <w:rStyle w:val="IndexLink"/>
                <w:rtl w:val="true"/>
              </w:rPr>
              <w:t xml:space="preserve">: </w:t>
            </w:r>
            <w:r>
              <w:rPr>
                <w:rStyle w:val="IndexLink"/>
                <w:rtl w:val="true"/>
              </w:rPr>
              <w:t>أن يخلو أوّل الوقت،</w:t>
            </w:r>
            <w:r>
              <w:rPr>
                <w:rStyle w:val="IndexLink"/>
                <w:rtl w:val="true"/>
              </w:rPr>
              <w:tab/>
            </w:r>
            <w:r>
              <w:rPr>
                <w:rStyle w:val="IndexLink"/>
              </w:rPr>
              <w:t>232</w:t>
            </w:r>
          </w:hyperlink>
        </w:p>
        <w:p>
          <w:pPr>
            <w:pStyle w:val="Contents6"/>
            <w:tabs>
              <w:tab w:val="clear" w:pos="7609"/>
              <w:tab w:val="right" w:pos="9026" w:leader="dot"/>
            </w:tabs>
            <w:rPr/>
          </w:pPr>
          <w:hyperlink w:anchor="__RefHeading___Toc4120300_1067777946">
            <w:r>
              <w:rPr>
                <w:webHidden/>
                <w:rStyle w:val="IndexLink"/>
              </w:rPr>
              <w:t>562</w:t>
            </w:r>
            <w:r>
              <w:rPr>
                <w:rStyle w:val="IndexLink"/>
                <w:rtl w:val="true"/>
              </w:rPr>
              <w:t xml:space="preserve">. </w:t>
            </w:r>
            <w:r>
              <w:rPr>
                <w:rStyle w:val="IndexLink"/>
                <w:rtl w:val="true"/>
              </w:rPr>
              <w:t>الحالة الثالثة</w:t>
            </w:r>
            <w:r>
              <w:rPr>
                <w:rStyle w:val="IndexLink"/>
                <w:rtl w:val="true"/>
              </w:rPr>
              <w:t xml:space="preserve">: </w:t>
            </w:r>
            <w:r>
              <w:rPr>
                <w:rStyle w:val="IndexLink"/>
                <w:rtl w:val="true"/>
              </w:rPr>
              <w:t>أن يعمّ العذر جميع الوقت فتسقط الصلاة أداء و قضاء</w:t>
            </w:r>
            <w:r>
              <w:rPr>
                <w:rStyle w:val="IndexLink"/>
                <w:rtl w:val="true"/>
              </w:rPr>
              <w:t>.</w:t>
              <w:tab/>
            </w:r>
            <w:r>
              <w:rPr>
                <w:rStyle w:val="IndexLink"/>
              </w:rPr>
              <w:t>232</w:t>
            </w:r>
          </w:hyperlink>
        </w:p>
        <w:p>
          <w:pPr>
            <w:pStyle w:val="Contents6"/>
            <w:tabs>
              <w:tab w:val="clear" w:pos="7609"/>
              <w:tab w:val="right" w:pos="9026" w:leader="dot"/>
            </w:tabs>
            <w:rPr/>
          </w:pPr>
          <w:hyperlink w:anchor="__RefHeading___Toc4120302_1067777946">
            <w:r>
              <w:rPr>
                <w:webHidden/>
                <w:rStyle w:val="IndexLink"/>
                <w:rtl w:val="true"/>
              </w:rPr>
              <w:t>النظر الرابع</w:t>
            </w:r>
            <w:r>
              <w:rPr>
                <w:rStyle w:val="IndexLink"/>
                <w:rtl w:val="true"/>
              </w:rPr>
              <w:t xml:space="preserve">: </w:t>
            </w:r>
            <w:r>
              <w:rPr>
                <w:rStyle w:val="IndexLink"/>
                <w:rtl w:val="true"/>
              </w:rPr>
              <w:t>في الأوقات المكروهة للنوافل</w:t>
            </w:r>
            <w:r>
              <w:rPr>
                <w:rStyle w:val="IndexLink"/>
                <w:rtl w:val="true"/>
              </w:rPr>
              <w:tab/>
            </w:r>
            <w:r>
              <w:rPr>
                <w:rStyle w:val="IndexLink"/>
              </w:rPr>
              <w:t>232</w:t>
            </w:r>
          </w:hyperlink>
        </w:p>
        <w:p>
          <w:pPr>
            <w:pStyle w:val="Contents6"/>
            <w:tabs>
              <w:tab w:val="clear" w:pos="7609"/>
              <w:tab w:val="right" w:pos="9026" w:leader="dot"/>
            </w:tabs>
            <w:rPr/>
          </w:pPr>
          <w:hyperlink w:anchor="__RefHeading___Toc4120304_1067777946">
            <w:r>
              <w:rPr>
                <w:webHidden/>
                <w:rStyle w:val="IndexLink"/>
                <w:rtl w:val="true"/>
              </w:rPr>
              <w:t>النظر الخامس</w:t>
            </w:r>
            <w:r>
              <w:rPr>
                <w:rStyle w:val="IndexLink"/>
                <w:rtl w:val="true"/>
              </w:rPr>
              <w:t xml:space="preserve">: </w:t>
            </w:r>
            <w:r>
              <w:rPr>
                <w:rStyle w:val="IndexLink"/>
                <w:rtl w:val="true"/>
              </w:rPr>
              <w:t>في الأحكام</w:t>
            </w:r>
            <w:r>
              <w:rPr>
                <w:rStyle w:val="IndexLink"/>
                <w:rtl w:val="true"/>
              </w:rPr>
              <w:tab/>
            </w:r>
            <w:r>
              <w:rPr>
                <w:rStyle w:val="IndexLink"/>
              </w:rPr>
              <w:t>233</w:t>
            </w:r>
          </w:hyperlink>
        </w:p>
        <w:p>
          <w:pPr>
            <w:pStyle w:val="Contents6"/>
            <w:tabs>
              <w:tab w:val="clear" w:pos="7609"/>
              <w:tab w:val="right" w:pos="9026" w:leader="dot"/>
            </w:tabs>
            <w:rPr/>
          </w:pPr>
          <w:hyperlink w:anchor="__RefHeading___Toc4120306_1067777946">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4120308_1067777946">
            <w:r>
              <w:rPr>
                <w:webHidden/>
                <w:rStyle w:val="IndexLink"/>
              </w:rPr>
              <w:t>563</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الصلاة في أوّل الوقت أفضل،</w:t>
            </w:r>
            <w:r>
              <w:rPr>
                <w:rStyle w:val="IndexLink"/>
                <w:rtl w:val="true"/>
              </w:rPr>
              <w:tab/>
            </w:r>
            <w:r>
              <w:rPr>
                <w:rStyle w:val="IndexLink"/>
              </w:rPr>
              <w:t>233</w:t>
            </w:r>
          </w:hyperlink>
        </w:p>
        <w:p>
          <w:pPr>
            <w:pStyle w:val="Contents6"/>
            <w:tabs>
              <w:tab w:val="clear" w:pos="7609"/>
              <w:tab w:val="right" w:pos="9026" w:leader="dot"/>
            </w:tabs>
            <w:rPr/>
          </w:pPr>
          <w:hyperlink w:anchor="__RefHeading___Toc4120310_1067777946">
            <w:r>
              <w:rPr>
                <w:webHidden/>
                <w:rStyle w:val="IndexLink"/>
              </w:rPr>
              <w:t>564</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أخّر عن أوّل الوقت لم يأثم،</w:t>
            </w:r>
            <w:r>
              <w:rPr>
                <w:rStyle w:val="IndexLink"/>
                <w:rtl w:val="true"/>
              </w:rPr>
              <w:tab/>
            </w:r>
            <w:r>
              <w:rPr>
                <w:rStyle w:val="IndexLink"/>
              </w:rPr>
              <w:t>233</w:t>
            </w:r>
          </w:hyperlink>
        </w:p>
        <w:p>
          <w:pPr>
            <w:pStyle w:val="Contents6"/>
            <w:tabs>
              <w:tab w:val="clear" w:pos="7609"/>
              <w:tab w:val="right" w:pos="9026" w:leader="dot"/>
            </w:tabs>
            <w:rPr/>
          </w:pPr>
          <w:hyperlink w:anchor="__RefHeading___Toc4120312_1067777946">
            <w:r>
              <w:rPr>
                <w:webHidden/>
                <w:rStyle w:val="IndexLink"/>
              </w:rPr>
              <w:t>565</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أدرك المكلّف من وقت الصلاة الأولى قدرا تجب به،</w:t>
            </w:r>
            <w:r>
              <w:rPr>
                <w:rStyle w:val="IndexLink"/>
                <w:rtl w:val="true"/>
              </w:rPr>
              <w:tab/>
            </w:r>
            <w:r>
              <w:rPr>
                <w:rStyle w:val="IndexLink"/>
              </w:rPr>
              <w:t>234</w:t>
            </w:r>
          </w:hyperlink>
        </w:p>
        <w:p>
          <w:pPr>
            <w:pStyle w:val="Contents6"/>
            <w:tabs>
              <w:tab w:val="clear" w:pos="7609"/>
              <w:tab w:val="right" w:pos="9026" w:leader="dot"/>
            </w:tabs>
            <w:rPr/>
          </w:pPr>
          <w:hyperlink w:anchor="__RefHeading___Toc4120314_1067777946">
            <w:r>
              <w:rPr>
                <w:webHidden/>
                <w:rStyle w:val="IndexLink"/>
              </w:rPr>
              <w:t>566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الصبيّ المتطوّع بوظيفة الوقت إذا بلغ في الأثناء بما لا يبطلها</w:t>
            </w:r>
            <w:r>
              <w:rPr>
                <w:rStyle w:val="IndexLink"/>
                <w:rtl w:val="true"/>
              </w:rPr>
              <w:tab/>
            </w:r>
            <w:r>
              <w:rPr>
                <w:rStyle w:val="IndexLink"/>
              </w:rPr>
              <w:t>234</w:t>
            </w:r>
          </w:hyperlink>
        </w:p>
        <w:p>
          <w:pPr>
            <w:pStyle w:val="Contents6"/>
            <w:tabs>
              <w:tab w:val="clear" w:pos="7609"/>
              <w:tab w:val="right" w:pos="9026" w:leader="dot"/>
            </w:tabs>
            <w:rPr/>
          </w:pPr>
          <w:hyperlink w:anchor="__RefHeading___Toc4120316_1067777946">
            <w:r>
              <w:rPr>
                <w:webHidden/>
                <w:rStyle w:val="IndexLink"/>
              </w:rPr>
              <w:t>567</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الصلاة قبل دخول وقتها،</w:t>
            </w:r>
            <w:r>
              <w:rPr>
                <w:rStyle w:val="IndexLink"/>
                <w:rtl w:val="true"/>
              </w:rPr>
              <w:tab/>
            </w:r>
            <w:r>
              <w:rPr>
                <w:rStyle w:val="IndexLink"/>
              </w:rPr>
              <w:t>234</w:t>
            </w:r>
          </w:hyperlink>
        </w:p>
        <w:p>
          <w:pPr>
            <w:pStyle w:val="Contents6"/>
            <w:tabs>
              <w:tab w:val="clear" w:pos="7609"/>
              <w:tab w:val="right" w:pos="9026" w:leader="dot"/>
            </w:tabs>
            <w:rPr/>
          </w:pPr>
          <w:hyperlink w:anchor="__RefHeading___Toc4120318_1067777946">
            <w:r>
              <w:rPr>
                <w:webHidden/>
                <w:rStyle w:val="IndexLink"/>
              </w:rPr>
              <w:t>568</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ظنّ دخول الوقت فصلّى، ثمّ ظهر فساد ظنّه أعاد،</w:t>
            </w:r>
            <w:r>
              <w:rPr>
                <w:rStyle w:val="IndexLink"/>
                <w:rtl w:val="true"/>
              </w:rPr>
              <w:tab/>
            </w:r>
            <w:r>
              <w:rPr>
                <w:rStyle w:val="IndexLink"/>
              </w:rPr>
              <w:t>234</w:t>
            </w:r>
          </w:hyperlink>
        </w:p>
        <w:p>
          <w:pPr>
            <w:pStyle w:val="Contents6"/>
            <w:tabs>
              <w:tab w:val="clear" w:pos="7609"/>
              <w:tab w:val="right" w:pos="9026" w:leader="dot"/>
            </w:tabs>
            <w:rPr/>
          </w:pPr>
          <w:hyperlink w:anchor="__RefHeading___Toc4120320_1067777946">
            <w:r>
              <w:rPr>
                <w:webHidden/>
                <w:rStyle w:val="IndexLink"/>
              </w:rPr>
              <w:t>569</w:t>
            </w:r>
            <w:r>
              <w:rPr>
                <w:rStyle w:val="IndexLink"/>
                <w:rtl w:val="true"/>
              </w:rPr>
              <w:t xml:space="preserve">. </w:t>
            </w:r>
            <w:r>
              <w:rPr>
                <w:rStyle w:val="IndexLink"/>
                <w:rtl w:val="true"/>
              </w:rPr>
              <w:t>السابع</w:t>
            </w:r>
            <w:r>
              <w:rPr>
                <w:rStyle w:val="IndexLink"/>
                <w:rtl w:val="true"/>
              </w:rPr>
              <w:t xml:space="preserve">: </w:t>
            </w:r>
            <w:r>
              <w:rPr>
                <w:rStyle w:val="IndexLink"/>
                <w:rtl w:val="true"/>
              </w:rPr>
              <w:t>معرفة الوقت واجبة</w:t>
            </w:r>
            <w:r>
              <w:rPr>
                <w:rStyle w:val="IndexLink"/>
                <w:rtl w:val="true"/>
              </w:rPr>
              <w:t>.</w:t>
              <w:tab/>
            </w:r>
            <w:r>
              <w:rPr>
                <w:rStyle w:val="IndexLink"/>
              </w:rPr>
              <w:t>234</w:t>
            </w:r>
          </w:hyperlink>
        </w:p>
        <w:p>
          <w:pPr>
            <w:pStyle w:val="Contents6"/>
            <w:tabs>
              <w:tab w:val="clear" w:pos="7609"/>
              <w:tab w:val="right" w:pos="9026" w:leader="dot"/>
            </w:tabs>
            <w:rPr/>
          </w:pPr>
          <w:hyperlink w:anchor="__RefHeading___Toc4120322_1067777946">
            <w:r>
              <w:rPr>
                <w:webHidden/>
                <w:rStyle w:val="IndexLink"/>
              </w:rPr>
              <w:t>570</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الأعمى يقلّد،</w:t>
            </w:r>
            <w:r>
              <w:rPr>
                <w:rStyle w:val="IndexLink"/>
                <w:rtl w:val="true"/>
              </w:rPr>
              <w:tab/>
            </w:r>
            <w:r>
              <w:rPr>
                <w:rStyle w:val="IndexLink"/>
              </w:rPr>
              <w:t>235</w:t>
            </w:r>
          </w:hyperlink>
        </w:p>
        <w:p>
          <w:pPr>
            <w:pStyle w:val="Contents6"/>
            <w:tabs>
              <w:tab w:val="clear" w:pos="7609"/>
              <w:tab w:val="right" w:pos="9026" w:leader="dot"/>
            </w:tabs>
            <w:rPr/>
          </w:pPr>
          <w:hyperlink w:anchor="__RefHeading___Toc4120324_1067777946">
            <w:r>
              <w:rPr>
                <w:webHidden/>
                <w:rStyle w:val="IndexLink"/>
              </w:rPr>
              <w:t>571</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شك في دخول الوقت، و صلّى حينئذ،</w:t>
            </w:r>
            <w:r>
              <w:rPr>
                <w:rStyle w:val="IndexLink"/>
                <w:rtl w:val="true"/>
              </w:rPr>
              <w:tab/>
            </w:r>
            <w:r>
              <w:rPr>
                <w:rStyle w:val="IndexLink"/>
              </w:rPr>
              <w:t>235</w:t>
            </w:r>
          </w:hyperlink>
        </w:p>
        <w:p>
          <w:pPr>
            <w:pStyle w:val="Contents6"/>
            <w:tabs>
              <w:tab w:val="clear" w:pos="7609"/>
              <w:tab w:val="right" w:pos="9026" w:leader="dot"/>
            </w:tabs>
            <w:rPr/>
          </w:pPr>
          <w:hyperlink w:anchor="__RefHeading___Toc4120326_1067777946">
            <w:r>
              <w:rPr>
                <w:webHidden/>
                <w:rStyle w:val="IndexLink"/>
              </w:rPr>
              <w:t>572</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خرج وقت نافلة الظهر و قد تلبّس منها و لو بركعة،</w:t>
            </w:r>
            <w:r>
              <w:rPr>
                <w:rStyle w:val="IndexLink"/>
                <w:rtl w:val="true"/>
              </w:rPr>
              <w:tab/>
            </w:r>
            <w:r>
              <w:rPr>
                <w:rStyle w:val="IndexLink"/>
              </w:rPr>
              <w:t>235</w:t>
            </w:r>
          </w:hyperlink>
        </w:p>
        <w:p>
          <w:pPr>
            <w:pStyle w:val="Contents6"/>
            <w:tabs>
              <w:tab w:val="clear" w:pos="7609"/>
              <w:tab w:val="right" w:pos="9026" w:leader="dot"/>
            </w:tabs>
            <w:rPr/>
          </w:pPr>
          <w:hyperlink w:anchor="__RefHeading___Toc4120328_1067777946">
            <w:r>
              <w:rPr>
                <w:webHidden/>
                <w:rStyle w:val="IndexLink"/>
              </w:rPr>
              <w:t>573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ذهبت الحمرة المغربيّة، و لم يكمل نوافل المغرب،</w:t>
            </w:r>
            <w:r>
              <w:rPr>
                <w:rStyle w:val="IndexLink"/>
                <w:rtl w:val="true"/>
              </w:rPr>
              <w:tab/>
            </w:r>
            <w:r>
              <w:rPr>
                <w:rStyle w:val="IndexLink"/>
              </w:rPr>
              <w:t>235</w:t>
            </w:r>
          </w:hyperlink>
        </w:p>
        <w:p>
          <w:pPr>
            <w:pStyle w:val="Contents6"/>
            <w:tabs>
              <w:tab w:val="clear" w:pos="7609"/>
              <w:tab w:val="right" w:pos="9026" w:leader="dot"/>
            </w:tabs>
            <w:rPr/>
          </w:pPr>
          <w:hyperlink w:anchor="__RefHeading___Toc4120330_1067777946">
            <w:r>
              <w:rPr>
                <w:webHidden/>
                <w:rStyle w:val="IndexLink"/>
              </w:rPr>
              <w:t>574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من فاتته فريضة، فوقتها حين يذكرها، ما لم تتضيّق الحاضرة،</w:t>
            </w:r>
            <w:r>
              <w:rPr>
                <w:rStyle w:val="IndexLink"/>
                <w:rtl w:val="true"/>
              </w:rPr>
              <w:tab/>
            </w:r>
            <w:r>
              <w:rPr>
                <w:rStyle w:val="IndexLink"/>
              </w:rPr>
              <w:t>235</w:t>
            </w:r>
          </w:hyperlink>
        </w:p>
        <w:p>
          <w:pPr>
            <w:pStyle w:val="Contents6"/>
            <w:tabs>
              <w:tab w:val="clear" w:pos="7609"/>
              <w:tab w:val="right" w:pos="9026" w:leader="dot"/>
            </w:tabs>
            <w:rPr/>
          </w:pPr>
          <w:hyperlink w:anchor="__RefHeading___Toc4120332_1067777946">
            <w:r>
              <w:rPr>
                <w:webHidden/>
                <w:rStyle w:val="IndexLink"/>
              </w:rPr>
              <w:t>575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الفوائت مرتّبة كالحواضر،</w:t>
            </w:r>
            <w:r>
              <w:rPr>
                <w:rStyle w:val="IndexLink"/>
                <w:rtl w:val="true"/>
              </w:rPr>
              <w:tab/>
            </w:r>
            <w:r>
              <w:rPr>
                <w:rStyle w:val="IndexLink"/>
              </w:rPr>
              <w:t>235</w:t>
            </w:r>
          </w:hyperlink>
        </w:p>
        <w:p>
          <w:pPr>
            <w:pStyle w:val="Contents6"/>
            <w:tabs>
              <w:tab w:val="clear" w:pos="7609"/>
              <w:tab w:val="right" w:pos="9026" w:leader="dot"/>
            </w:tabs>
            <w:rPr/>
          </w:pPr>
          <w:hyperlink w:anchor="__RefHeading___Toc4120334_1067777946">
            <w:r>
              <w:rPr>
                <w:webHidden/>
                <w:rStyle w:val="IndexLink"/>
              </w:rPr>
              <w:t>576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ظنّ انّه صلّى الظهر فاشتغل بالعصر، ثمّ ذكر عدل، و لو كان بعد الفراغ،</w:t>
            </w:r>
            <w:r>
              <w:rPr>
                <w:rStyle w:val="IndexLink"/>
                <w:rtl w:val="true"/>
              </w:rPr>
              <w:tab/>
            </w:r>
            <w:r>
              <w:rPr>
                <w:rStyle w:val="IndexLink"/>
              </w:rPr>
              <w:t>236</w:t>
            </w:r>
          </w:hyperlink>
        </w:p>
        <w:p>
          <w:pPr>
            <w:pStyle w:val="Contents6"/>
            <w:tabs>
              <w:tab w:val="clear" w:pos="7609"/>
              <w:tab w:val="right" w:pos="9026" w:leader="dot"/>
            </w:tabs>
            <w:rPr/>
          </w:pPr>
          <w:hyperlink w:anchor="__RefHeading___Toc4120336_1067777946">
            <w:r>
              <w:rPr>
                <w:webHidden/>
                <w:rStyle w:val="IndexLink"/>
              </w:rPr>
              <w:t>577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يستحبّ قضاء نافلة الليل بالنهار،</w:t>
            </w:r>
            <w:r>
              <w:rPr>
                <w:rStyle w:val="IndexLink"/>
                <w:rtl w:val="true"/>
              </w:rPr>
              <w:tab/>
            </w:r>
            <w:r>
              <w:rPr>
                <w:rStyle w:val="IndexLink"/>
              </w:rPr>
              <w:t>236</w:t>
            </w:r>
          </w:hyperlink>
        </w:p>
        <w:p>
          <w:pPr>
            <w:pStyle w:val="Contents6"/>
            <w:tabs>
              <w:tab w:val="clear" w:pos="7609"/>
              <w:tab w:val="right" w:pos="9026" w:leader="dot"/>
            </w:tabs>
            <w:rPr/>
          </w:pPr>
          <w:hyperlink w:anchor="__RefHeading___Toc4120338_1067777946">
            <w:r>
              <w:rPr>
                <w:webHidden/>
                <w:rStyle w:val="IndexLink"/>
              </w:rPr>
              <w:t>578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الصلاة الوسطى هي الظهر،</w:t>
            </w:r>
            <w:r>
              <w:rPr>
                <w:rStyle w:val="IndexLink"/>
                <w:rtl w:val="true"/>
              </w:rPr>
              <w:tab/>
            </w:r>
            <w:r>
              <w:rPr>
                <w:rStyle w:val="IndexLink"/>
              </w:rPr>
              <w:t>236</w:t>
            </w:r>
          </w:hyperlink>
        </w:p>
        <w:p>
          <w:pPr>
            <w:pStyle w:val="Contents6"/>
            <w:tabs>
              <w:tab w:val="clear" w:pos="7609"/>
              <w:tab w:val="right" w:pos="9026" w:leader="dot"/>
            </w:tabs>
            <w:rPr/>
          </w:pPr>
          <w:hyperlink w:anchor="__RefHeading___Toc4120340_1067777946">
            <w:r>
              <w:rPr>
                <w:webHidden/>
                <w:rStyle w:val="IndexLink"/>
              </w:rPr>
              <w:t>579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يكره تسمية العشاء بالعتمة و الصبح بالفجر</w:t>
            </w:r>
            <w:r>
              <w:rPr>
                <w:rStyle w:val="IndexLink"/>
                <w:rtl w:val="true"/>
              </w:rPr>
              <w:t>.</w:t>
              <w:tab/>
            </w:r>
            <w:r>
              <w:rPr>
                <w:rStyle w:val="IndexLink"/>
              </w:rPr>
              <w:t>236</w:t>
            </w:r>
          </w:hyperlink>
        </w:p>
        <w:p>
          <w:pPr>
            <w:pStyle w:val="Contents5"/>
            <w:tabs>
              <w:tab w:val="clear" w:pos="7892"/>
              <w:tab w:val="right" w:pos="9026" w:leader="dot"/>
            </w:tabs>
            <w:rPr/>
          </w:pPr>
          <w:hyperlink w:anchor="__RefHeading___Toc4120342_1067777946">
            <w:r>
              <w:rPr>
                <w:webHidden/>
                <w:rStyle w:val="IndexLink"/>
                <w:rtl w:val="true"/>
              </w:rPr>
              <w:t>الفصل الثالث</w:t>
            </w:r>
            <w:r>
              <w:rPr>
                <w:rStyle w:val="IndexLink"/>
                <w:rtl w:val="true"/>
              </w:rPr>
              <w:t xml:space="preserve">: </w:t>
            </w:r>
            <w:r>
              <w:rPr>
                <w:rStyle w:val="IndexLink"/>
                <w:rtl w:val="true"/>
              </w:rPr>
              <w:t>في القبلة</w:t>
            </w:r>
            <w:r>
              <w:rPr>
                <w:rStyle w:val="IndexLink"/>
                <w:rtl w:val="true"/>
              </w:rPr>
              <w:tab/>
            </w:r>
            <w:r>
              <w:rPr>
                <w:rStyle w:val="IndexLink"/>
              </w:rPr>
              <w:t>237</w:t>
            </w:r>
          </w:hyperlink>
        </w:p>
        <w:p>
          <w:pPr>
            <w:pStyle w:val="Contents6"/>
            <w:tabs>
              <w:tab w:val="clear" w:pos="7609"/>
              <w:tab w:val="right" w:pos="9026" w:leader="dot"/>
            </w:tabs>
            <w:rPr/>
          </w:pPr>
          <w:hyperlink w:anchor="__RefHeading___Toc4120344_1067777946">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4120346_1067777946">
            <w:r>
              <w:rPr>
                <w:webHidden/>
                <w:rStyle w:val="IndexLink"/>
                <w:rtl w:val="true"/>
              </w:rPr>
              <w:t>المطلب الأوّل</w:t>
            </w:r>
            <w:r>
              <w:rPr>
                <w:rStyle w:val="IndexLink"/>
                <w:rtl w:val="true"/>
              </w:rPr>
              <w:t xml:space="preserve">: </w:t>
            </w:r>
            <w:r>
              <w:rPr>
                <w:rStyle w:val="IndexLink"/>
                <w:rtl w:val="true"/>
              </w:rPr>
              <w:t>في القبلة</w:t>
            </w:r>
            <w:r>
              <w:rPr>
                <w:rStyle w:val="IndexLink"/>
                <w:rtl w:val="true"/>
              </w:rPr>
              <w:tab/>
            </w:r>
            <w:r>
              <w:rPr>
                <w:rStyle w:val="IndexLink"/>
              </w:rPr>
              <w:t>237</w:t>
            </w:r>
          </w:hyperlink>
        </w:p>
        <w:p>
          <w:pPr>
            <w:pStyle w:val="Contents6"/>
            <w:tabs>
              <w:tab w:val="clear" w:pos="7609"/>
              <w:tab w:val="right" w:pos="9026" w:leader="dot"/>
            </w:tabs>
            <w:rPr/>
          </w:pPr>
          <w:hyperlink w:anchor="__RefHeading___Toc4120348_1067777946">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4120350_1067777946">
            <w:r>
              <w:rPr>
                <w:webHidden/>
                <w:rStyle w:val="IndexLink"/>
              </w:rPr>
              <w:t>580</w:t>
            </w:r>
            <w:r>
              <w:rPr>
                <w:rStyle w:val="IndexLink"/>
                <w:rtl w:val="true"/>
              </w:rPr>
              <w:t xml:space="preserve">. </w:t>
            </w:r>
            <w:r>
              <w:rPr>
                <w:rStyle w:val="IndexLink"/>
                <w:rtl w:val="true"/>
              </w:rPr>
              <w:t>الأوّل</w:t>
            </w:r>
            <w:r>
              <w:rPr>
                <w:rStyle w:val="IndexLink"/>
                <w:rtl w:val="true"/>
              </w:rPr>
              <w:t xml:space="preserve">: </w:t>
            </w:r>
            <w:r>
              <w:rPr>
                <w:rStyle w:val="IndexLink"/>
                <w:rtl w:val="true"/>
              </w:rPr>
              <w:t>القبلة هي الكعبة أو جهتها،</w:t>
            </w:r>
            <w:r>
              <w:rPr>
                <w:rStyle w:val="IndexLink"/>
                <w:rtl w:val="true"/>
              </w:rPr>
              <w:tab/>
            </w:r>
            <w:r>
              <w:rPr>
                <w:rStyle w:val="IndexLink"/>
              </w:rPr>
              <w:t>237</w:t>
            </w:r>
          </w:hyperlink>
        </w:p>
        <w:p>
          <w:pPr>
            <w:pStyle w:val="Contents6"/>
            <w:tabs>
              <w:tab w:val="clear" w:pos="7609"/>
              <w:tab w:val="right" w:pos="9026" w:leader="dot"/>
            </w:tabs>
            <w:rPr/>
          </w:pPr>
          <w:hyperlink w:anchor="__RefHeading___Toc4120352_1067777946">
            <w:r>
              <w:rPr>
                <w:webHidden/>
                <w:rStyle w:val="IndexLink"/>
              </w:rPr>
              <w:t>581</w:t>
            </w:r>
            <w:r>
              <w:rPr>
                <w:rStyle w:val="IndexLink"/>
                <w:rtl w:val="true"/>
              </w:rPr>
              <w:t xml:space="preserve">. </w:t>
            </w:r>
            <w:r>
              <w:rPr>
                <w:rStyle w:val="IndexLink"/>
                <w:rtl w:val="true"/>
              </w:rPr>
              <w:t>الثاني</w:t>
            </w:r>
            <w:r>
              <w:rPr>
                <w:rStyle w:val="IndexLink"/>
                <w:rtl w:val="true"/>
              </w:rPr>
              <w:t xml:space="preserve">: </w:t>
            </w:r>
            <w:r>
              <w:rPr>
                <w:rStyle w:val="IndexLink"/>
                <w:rtl w:val="true"/>
              </w:rPr>
              <w:t>من كان في المسجد يجوز أن يستقبل مهما أراد من جدرانها</w:t>
            </w:r>
            <w:r>
              <w:rPr>
                <w:rStyle w:val="IndexLink"/>
                <w:rtl w:val="true"/>
              </w:rPr>
              <w:tab/>
            </w:r>
            <w:r>
              <w:rPr>
                <w:rStyle w:val="IndexLink"/>
              </w:rPr>
              <w:t>237</w:t>
            </w:r>
          </w:hyperlink>
        </w:p>
        <w:p>
          <w:pPr>
            <w:pStyle w:val="Contents6"/>
            <w:tabs>
              <w:tab w:val="clear" w:pos="7609"/>
              <w:tab w:val="right" w:pos="9026" w:leader="dot"/>
            </w:tabs>
            <w:rPr/>
          </w:pPr>
          <w:hyperlink w:anchor="__RefHeading___Toc4120354_1067777946">
            <w:r>
              <w:rPr>
                <w:webHidden/>
                <w:rStyle w:val="IndexLink"/>
              </w:rPr>
              <w:t>582</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اعتبار بالبنية،</w:t>
            </w:r>
            <w:r>
              <w:rPr>
                <w:rStyle w:val="IndexLink"/>
                <w:rtl w:val="true"/>
              </w:rPr>
              <w:tab/>
            </w:r>
            <w:r>
              <w:rPr>
                <w:rStyle w:val="IndexLink"/>
              </w:rPr>
              <w:t>237</w:t>
            </w:r>
          </w:hyperlink>
        </w:p>
        <w:p>
          <w:pPr>
            <w:pStyle w:val="Contents6"/>
            <w:tabs>
              <w:tab w:val="clear" w:pos="7609"/>
              <w:tab w:val="right" w:pos="9026" w:leader="dot"/>
            </w:tabs>
            <w:rPr/>
          </w:pPr>
          <w:hyperlink w:anchor="__RefHeading___Toc4120356_1067777946">
            <w:r>
              <w:rPr>
                <w:webHidden/>
                <w:rStyle w:val="IndexLink"/>
              </w:rPr>
              <w:t>583</w:t>
            </w:r>
            <w:r>
              <w:rPr>
                <w:rStyle w:val="IndexLink"/>
                <w:rtl w:val="true"/>
              </w:rPr>
              <w:t xml:space="preserve">. </w:t>
            </w:r>
            <w:r>
              <w:rPr>
                <w:rStyle w:val="IndexLink"/>
                <w:rtl w:val="true"/>
              </w:rPr>
              <w:t>الرابع</w:t>
            </w:r>
            <w:r>
              <w:rPr>
                <w:rStyle w:val="IndexLink"/>
                <w:rtl w:val="true"/>
              </w:rPr>
              <w:t xml:space="preserve">: </w:t>
            </w:r>
            <w:r>
              <w:rPr>
                <w:rStyle w:val="IndexLink"/>
                <w:rtl w:val="true"/>
              </w:rPr>
              <w:t>يكره الفريضة جوف الكعبة</w:t>
            </w:r>
            <w:r>
              <w:rPr>
                <w:rStyle w:val="IndexLink"/>
                <w:rtl w:val="true"/>
              </w:rPr>
              <w:t>.</w:t>
              <w:tab/>
            </w:r>
            <w:r>
              <w:rPr>
                <w:rStyle w:val="IndexLink"/>
              </w:rPr>
              <w:t>237</w:t>
            </w:r>
          </w:hyperlink>
        </w:p>
        <w:p>
          <w:pPr>
            <w:pStyle w:val="Contents6"/>
            <w:tabs>
              <w:tab w:val="clear" w:pos="7609"/>
              <w:tab w:val="right" w:pos="9026" w:leader="dot"/>
            </w:tabs>
            <w:rPr/>
          </w:pPr>
          <w:hyperlink w:anchor="__RefHeading___Toc4120358_1067777946">
            <w:r>
              <w:rPr>
                <w:webHidden/>
                <w:rStyle w:val="IndexLink"/>
              </w:rPr>
              <w:t>584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صلّى في المسجد جماعة فخرج بعض الصف عن سمت الكعبة،</w:t>
            </w:r>
            <w:r>
              <w:rPr>
                <w:rStyle w:val="IndexLink"/>
                <w:rtl w:val="true"/>
              </w:rPr>
              <w:tab/>
            </w:r>
            <w:r>
              <w:rPr>
                <w:rStyle w:val="IndexLink"/>
              </w:rPr>
              <w:t>237</w:t>
            </w:r>
          </w:hyperlink>
        </w:p>
        <w:p>
          <w:pPr>
            <w:pStyle w:val="Contents6"/>
            <w:tabs>
              <w:tab w:val="clear" w:pos="7609"/>
              <w:tab w:val="right" w:pos="9026" w:leader="dot"/>
            </w:tabs>
            <w:rPr/>
          </w:pPr>
          <w:hyperlink w:anchor="__RefHeading___Toc4120360_1067777946">
            <w:r>
              <w:rPr>
                <w:webHidden/>
                <w:rStyle w:val="IndexLink"/>
              </w:rPr>
              <w:t>585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صلّى على سطحها أبرز بين يديه منها شيئا و صلّى قائما،</w:t>
            </w:r>
            <w:r>
              <w:rPr>
                <w:rStyle w:val="IndexLink"/>
                <w:rtl w:val="true"/>
              </w:rPr>
              <w:tab/>
            </w:r>
            <w:r>
              <w:rPr>
                <w:rStyle w:val="IndexLink"/>
              </w:rPr>
              <w:t>238</w:t>
            </w:r>
          </w:hyperlink>
        </w:p>
        <w:p>
          <w:pPr>
            <w:pStyle w:val="Contents6"/>
            <w:tabs>
              <w:tab w:val="clear" w:pos="7609"/>
              <w:tab w:val="right" w:pos="9026" w:leader="dot"/>
            </w:tabs>
            <w:rPr/>
          </w:pPr>
          <w:hyperlink w:anchor="__RefHeading___Toc4120362_1067777946">
            <w:r>
              <w:rPr>
                <w:webHidden/>
                <w:rStyle w:val="IndexLink"/>
              </w:rPr>
              <w:t>586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صلّى على موضع أرفع منها،</w:t>
            </w:r>
            <w:r>
              <w:rPr>
                <w:rStyle w:val="IndexLink"/>
                <w:rtl w:val="true"/>
              </w:rPr>
              <w:tab/>
            </w:r>
            <w:r>
              <w:rPr>
                <w:rStyle w:val="IndexLink"/>
              </w:rPr>
              <w:t>238</w:t>
            </w:r>
          </w:hyperlink>
        </w:p>
        <w:p>
          <w:pPr>
            <w:pStyle w:val="Contents6"/>
            <w:tabs>
              <w:tab w:val="clear" w:pos="7609"/>
              <w:tab w:val="right" w:pos="9026" w:leader="dot"/>
            </w:tabs>
            <w:rPr/>
          </w:pPr>
          <w:hyperlink w:anchor="__RefHeading___Toc4120364_1067777946">
            <w:r>
              <w:rPr>
                <w:webHidden/>
                <w:rStyle w:val="IndexLink"/>
              </w:rPr>
              <w:t>587</w:t>
            </w:r>
            <w:r>
              <w:rPr>
                <w:rStyle w:val="IndexLink"/>
                <w:rtl w:val="true"/>
              </w:rPr>
              <w:t xml:space="preserve">. </w:t>
            </w:r>
            <w:r>
              <w:rPr>
                <w:rStyle w:val="IndexLink"/>
                <w:rtl w:val="true"/>
              </w:rPr>
              <w:t>الثامن</w:t>
            </w:r>
            <w:r>
              <w:rPr>
                <w:rStyle w:val="IndexLink"/>
                <w:rtl w:val="true"/>
              </w:rPr>
              <w:t xml:space="preserve">: </w:t>
            </w:r>
            <w:r>
              <w:rPr>
                <w:rStyle w:val="IndexLink"/>
                <w:rtl w:val="true"/>
              </w:rPr>
              <w:t>كل إقليم يتوجّهون إلى ركن من الأركان الأربعة،</w:t>
            </w:r>
            <w:r>
              <w:rPr>
                <w:rStyle w:val="IndexLink"/>
                <w:rtl w:val="true"/>
              </w:rPr>
              <w:tab/>
            </w:r>
            <w:r>
              <w:rPr>
                <w:rStyle w:val="IndexLink"/>
              </w:rPr>
              <w:t>238</w:t>
            </w:r>
          </w:hyperlink>
        </w:p>
        <w:p>
          <w:pPr>
            <w:pStyle w:val="Contents6"/>
            <w:tabs>
              <w:tab w:val="clear" w:pos="7609"/>
              <w:tab w:val="right" w:pos="9026" w:leader="dot"/>
            </w:tabs>
            <w:rPr/>
          </w:pPr>
          <w:hyperlink w:anchor="__RefHeading___Toc4120366_1067777946">
            <w:r>
              <w:rPr>
                <w:webHidden/>
                <w:rStyle w:val="IndexLink"/>
              </w:rPr>
              <w:t>588</w:t>
            </w:r>
            <w:r>
              <w:rPr>
                <w:rStyle w:val="IndexLink"/>
                <w:rtl w:val="true"/>
              </w:rPr>
              <w:t xml:space="preserve">. </w:t>
            </w:r>
            <w:r>
              <w:rPr>
                <w:rStyle w:val="IndexLink"/>
                <w:rtl w:val="true"/>
              </w:rPr>
              <w:t>التاسع</w:t>
            </w:r>
            <w:r>
              <w:rPr>
                <w:rStyle w:val="IndexLink"/>
                <w:rtl w:val="true"/>
              </w:rPr>
              <w:t xml:space="preserve">: </w:t>
            </w:r>
            <w:r>
              <w:rPr>
                <w:rStyle w:val="IndexLink"/>
                <w:rtl w:val="true"/>
              </w:rPr>
              <w:t>كلّ قوم من هؤلاء لهم علامات،</w:t>
            </w:r>
            <w:r>
              <w:rPr>
                <w:rStyle w:val="IndexLink"/>
                <w:rtl w:val="true"/>
              </w:rPr>
              <w:tab/>
            </w:r>
            <w:r>
              <w:rPr>
                <w:rStyle w:val="IndexLink"/>
              </w:rPr>
              <w:t>238</w:t>
            </w:r>
          </w:hyperlink>
        </w:p>
        <w:p>
          <w:pPr>
            <w:pStyle w:val="Contents6"/>
            <w:tabs>
              <w:tab w:val="clear" w:pos="7609"/>
              <w:tab w:val="right" w:pos="9026" w:leader="dot"/>
            </w:tabs>
            <w:rPr/>
          </w:pPr>
          <w:hyperlink w:anchor="__RefHeading___Toc4120368_1067777946">
            <w:r>
              <w:rPr>
                <w:webHidden/>
                <w:rStyle w:val="IndexLink"/>
              </w:rPr>
              <w:t>589</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لأهل العراق التياسر قليلا إلى يسار المصلي منهم</w:t>
            </w:r>
            <w:r>
              <w:rPr>
                <w:rStyle w:val="IndexLink"/>
                <w:rtl w:val="true"/>
              </w:rPr>
              <w:t>.</w:t>
              <w:tab/>
            </w:r>
            <w:r>
              <w:rPr>
                <w:rStyle w:val="IndexLink"/>
              </w:rPr>
              <w:t>239</w:t>
            </w:r>
          </w:hyperlink>
        </w:p>
        <w:p>
          <w:pPr>
            <w:pStyle w:val="Contents6"/>
            <w:tabs>
              <w:tab w:val="clear" w:pos="7609"/>
              <w:tab w:val="right" w:pos="9026" w:leader="dot"/>
            </w:tabs>
            <w:rPr/>
          </w:pPr>
          <w:hyperlink w:anchor="__RefHeading___Toc4120370_1067777946">
            <w:r>
              <w:rPr>
                <w:webHidden/>
                <w:rStyle w:val="IndexLink"/>
                <w:rtl w:val="true"/>
              </w:rPr>
              <w:t>المطلب الثاني</w:t>
            </w:r>
            <w:r>
              <w:rPr>
                <w:rStyle w:val="IndexLink"/>
                <w:rtl w:val="true"/>
              </w:rPr>
              <w:t xml:space="preserve">: </w:t>
            </w:r>
            <w:r>
              <w:rPr>
                <w:rStyle w:val="IndexLink"/>
                <w:rtl w:val="true"/>
              </w:rPr>
              <w:t>في المستقبل</w:t>
            </w:r>
            <w:r>
              <w:rPr>
                <w:rStyle w:val="IndexLink"/>
                <w:rtl w:val="true"/>
              </w:rPr>
              <w:tab/>
            </w:r>
            <w:r>
              <w:rPr>
                <w:rStyle w:val="IndexLink"/>
              </w:rPr>
              <w:t>239</w:t>
            </w:r>
          </w:hyperlink>
        </w:p>
        <w:p>
          <w:pPr>
            <w:pStyle w:val="Contents6"/>
            <w:tabs>
              <w:tab w:val="clear" w:pos="7609"/>
              <w:tab w:val="right" w:pos="9026" w:leader="dot"/>
            </w:tabs>
            <w:rPr/>
          </w:pPr>
          <w:hyperlink w:anchor="__RefHeading___Toc4120372_1067777946">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4120374_1067777946">
            <w:r>
              <w:rPr>
                <w:webHidden/>
                <w:rStyle w:val="IndexLink"/>
              </w:rPr>
              <w:t>590</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الاستقبال في فرائض الصلوات</w:t>
            </w:r>
            <w:r>
              <w:rPr>
                <w:rStyle w:val="IndexLink"/>
                <w:rtl w:val="true"/>
              </w:rPr>
              <w:tab/>
            </w:r>
            <w:r>
              <w:rPr>
                <w:rStyle w:val="IndexLink"/>
              </w:rPr>
              <w:t>239</w:t>
            </w:r>
          </w:hyperlink>
        </w:p>
        <w:p>
          <w:pPr>
            <w:pStyle w:val="Contents6"/>
            <w:tabs>
              <w:tab w:val="clear" w:pos="7609"/>
              <w:tab w:val="right" w:pos="9026" w:leader="dot"/>
            </w:tabs>
            <w:rPr/>
          </w:pPr>
          <w:hyperlink w:anchor="__RefHeading___Toc4120376_1067777946">
            <w:r>
              <w:rPr>
                <w:webHidden/>
                <w:rStyle w:val="IndexLink"/>
              </w:rPr>
              <w:t>591</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القادر على العلم، لا يجوز له الأخذ بالظنّ و الاجتهاد،</w:t>
            </w:r>
            <w:r>
              <w:rPr>
                <w:rStyle w:val="IndexLink"/>
                <w:rtl w:val="true"/>
              </w:rPr>
              <w:tab/>
            </w:r>
            <w:r>
              <w:rPr>
                <w:rStyle w:val="IndexLink"/>
              </w:rPr>
              <w:t>239</w:t>
            </w:r>
          </w:hyperlink>
        </w:p>
        <w:p>
          <w:pPr>
            <w:pStyle w:val="Contents6"/>
            <w:tabs>
              <w:tab w:val="clear" w:pos="7609"/>
              <w:tab w:val="right" w:pos="9026" w:leader="dot"/>
            </w:tabs>
            <w:rPr/>
          </w:pPr>
          <w:hyperlink w:anchor="__RefHeading___Toc4120378_1067777946">
            <w:r>
              <w:rPr>
                <w:webHidden/>
                <w:rStyle w:val="IndexLink"/>
              </w:rPr>
              <w:t>592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فقد المبصر العلم اجتهد،</w:t>
            </w:r>
            <w:r>
              <w:rPr>
                <w:rStyle w:val="IndexLink"/>
                <w:rtl w:val="true"/>
              </w:rPr>
              <w:tab/>
            </w:r>
            <w:r>
              <w:rPr>
                <w:rStyle w:val="IndexLink"/>
              </w:rPr>
              <w:t>240</w:t>
            </w:r>
          </w:hyperlink>
        </w:p>
        <w:p>
          <w:pPr>
            <w:pStyle w:val="Contents6"/>
            <w:tabs>
              <w:tab w:val="clear" w:pos="7609"/>
              <w:tab w:val="right" w:pos="9026" w:leader="dot"/>
            </w:tabs>
            <w:rPr/>
          </w:pPr>
          <w:hyperlink w:anchor="__RefHeading___Toc4120380_1067777946">
            <w:r>
              <w:rPr>
                <w:webHidden/>
                <w:rStyle w:val="IndexLink"/>
              </w:rPr>
              <w:t>593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صلّى باجتهاد، ثم حصلت صلاة أخرى،</w:t>
            </w:r>
            <w:r>
              <w:rPr>
                <w:rStyle w:val="IndexLink"/>
                <w:rtl w:val="true"/>
              </w:rPr>
              <w:tab/>
            </w:r>
            <w:r>
              <w:rPr>
                <w:rStyle w:val="IndexLink"/>
              </w:rPr>
              <w:t>240</w:t>
            </w:r>
          </w:hyperlink>
        </w:p>
        <w:p>
          <w:pPr>
            <w:pStyle w:val="Contents6"/>
            <w:tabs>
              <w:tab w:val="clear" w:pos="7609"/>
              <w:tab w:val="right" w:pos="9026" w:leader="dot"/>
            </w:tabs>
            <w:rPr/>
          </w:pPr>
          <w:hyperlink w:anchor="__RefHeading___Toc4120382_1067777946">
            <w:r>
              <w:rPr>
                <w:webHidden/>
                <w:rStyle w:val="IndexLink"/>
              </w:rPr>
              <w:t>594</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العامي يرجع إلى قول العدل،</w:t>
            </w:r>
            <w:r>
              <w:rPr>
                <w:rStyle w:val="IndexLink"/>
                <w:rtl w:val="true"/>
              </w:rPr>
              <w:tab/>
            </w:r>
            <w:r>
              <w:rPr>
                <w:rStyle w:val="IndexLink"/>
              </w:rPr>
              <w:t>240</w:t>
            </w:r>
          </w:hyperlink>
        </w:p>
        <w:p>
          <w:pPr>
            <w:pStyle w:val="Contents6"/>
            <w:tabs>
              <w:tab w:val="clear" w:pos="7609"/>
              <w:tab w:val="right" w:pos="9026" w:leader="dot"/>
            </w:tabs>
            <w:rPr/>
          </w:pPr>
          <w:hyperlink w:anchor="__RefHeading___Toc4120384_1067777946">
            <w:r>
              <w:rPr>
                <w:webHidden/>
                <w:rStyle w:val="IndexLink"/>
              </w:rPr>
              <w:t>595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اجتهد و صلّى ثم شكّ في اجتهاده بعد الصلاة أعاد الاجتهاد،</w:t>
            </w:r>
            <w:r>
              <w:rPr>
                <w:rStyle w:val="IndexLink"/>
                <w:rtl w:val="true"/>
              </w:rPr>
              <w:tab/>
            </w:r>
            <w:r>
              <w:rPr>
                <w:rStyle w:val="IndexLink"/>
              </w:rPr>
              <w:t>240</w:t>
            </w:r>
          </w:hyperlink>
        </w:p>
        <w:p>
          <w:pPr>
            <w:pStyle w:val="Contents6"/>
            <w:tabs>
              <w:tab w:val="clear" w:pos="7609"/>
              <w:tab w:val="right" w:pos="9026" w:leader="dot"/>
            </w:tabs>
            <w:rPr/>
          </w:pPr>
          <w:hyperlink w:anchor="__RefHeading___Toc4120386_1067777946">
            <w:r>
              <w:rPr>
                <w:webHidden/>
                <w:rStyle w:val="IndexLink"/>
              </w:rPr>
              <w:t>596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صلّى الأعمى بقول واحد و أخبره آخر بخلافه،</w:t>
            </w:r>
            <w:r>
              <w:rPr>
                <w:rStyle w:val="IndexLink"/>
                <w:rtl w:val="true"/>
              </w:rPr>
              <w:tab/>
            </w:r>
            <w:r>
              <w:rPr>
                <w:rStyle w:val="IndexLink"/>
              </w:rPr>
              <w:t>240</w:t>
            </w:r>
          </w:hyperlink>
        </w:p>
        <w:p>
          <w:pPr>
            <w:pStyle w:val="Contents6"/>
            <w:tabs>
              <w:tab w:val="clear" w:pos="7609"/>
              <w:tab w:val="right" w:pos="9026" w:leader="dot"/>
            </w:tabs>
            <w:rPr/>
          </w:pPr>
          <w:hyperlink w:anchor="__RefHeading___Toc4120388_1067777946">
            <w:r>
              <w:rPr>
                <w:webHidden/>
                <w:rStyle w:val="IndexLink"/>
              </w:rPr>
              <w:t>597</w:t>
            </w:r>
            <w:r>
              <w:rPr>
                <w:rStyle w:val="IndexLink"/>
                <w:rtl w:val="true"/>
              </w:rPr>
              <w:t xml:space="preserve">. </w:t>
            </w:r>
            <w:r>
              <w:rPr>
                <w:rStyle w:val="IndexLink"/>
                <w:rtl w:val="true"/>
              </w:rPr>
              <w:t>الثامن</w:t>
            </w:r>
            <w:r>
              <w:rPr>
                <w:rStyle w:val="IndexLink"/>
                <w:rtl w:val="true"/>
              </w:rPr>
              <w:t xml:space="preserve">: </w:t>
            </w:r>
            <w:r>
              <w:rPr>
                <w:rStyle w:val="IndexLink"/>
                <w:rtl w:val="true"/>
              </w:rPr>
              <w:t>من وجب عليه الأربع للاشتباه، إذا غلب على ظنّه الجهة،</w:t>
            </w:r>
            <w:r>
              <w:rPr>
                <w:rStyle w:val="IndexLink"/>
                <w:rtl w:val="true"/>
              </w:rPr>
              <w:tab/>
            </w:r>
            <w:r>
              <w:rPr>
                <w:rStyle w:val="IndexLink"/>
              </w:rPr>
              <w:t>241</w:t>
            </w:r>
          </w:hyperlink>
        </w:p>
        <w:p>
          <w:pPr>
            <w:pStyle w:val="Contents6"/>
            <w:tabs>
              <w:tab w:val="clear" w:pos="7609"/>
              <w:tab w:val="right" w:pos="9026" w:leader="dot"/>
            </w:tabs>
            <w:rPr/>
          </w:pPr>
          <w:hyperlink w:anchor="__RefHeading___Toc4120390_1067777946">
            <w:r>
              <w:rPr>
                <w:webHidden/>
                <w:rStyle w:val="IndexLink"/>
              </w:rPr>
              <w:t>598</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اختلف اجتهاد رجلين عمل كلّ باجتهاده إذا كانا من أهل الاجتهاد،</w:t>
            </w:r>
            <w:r>
              <w:rPr>
                <w:rStyle w:val="IndexLink"/>
                <w:rtl w:val="true"/>
              </w:rPr>
              <w:tab/>
            </w:r>
            <w:r>
              <w:rPr>
                <w:rStyle w:val="IndexLink"/>
              </w:rPr>
              <w:t>241</w:t>
            </w:r>
          </w:hyperlink>
        </w:p>
        <w:p>
          <w:pPr>
            <w:pStyle w:val="Contents6"/>
            <w:tabs>
              <w:tab w:val="clear" w:pos="7609"/>
              <w:tab w:val="right" w:pos="9026" w:leader="dot"/>
            </w:tabs>
            <w:rPr/>
          </w:pPr>
          <w:hyperlink w:anchor="__RefHeading___Toc4120392_1067777946">
            <w:r>
              <w:rPr>
                <w:webHidden/>
                <w:rStyle w:val="IndexLink"/>
              </w:rPr>
              <w:t>599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اتّفق الإمام و المأمومون في الجهة بالاجتهاد، ثم عرض ظنّ الفساد، استدار،</w:t>
            </w:r>
            <w:r>
              <w:rPr>
                <w:rStyle w:val="IndexLink"/>
                <w:rtl w:val="true"/>
              </w:rPr>
              <w:tab/>
            </w:r>
            <w:r>
              <w:rPr>
                <w:rStyle w:val="IndexLink"/>
              </w:rPr>
              <w:t>242</w:t>
            </w:r>
          </w:hyperlink>
        </w:p>
        <w:p>
          <w:pPr>
            <w:pStyle w:val="Contents6"/>
            <w:tabs>
              <w:tab w:val="clear" w:pos="7609"/>
              <w:tab w:val="right" w:pos="9026" w:leader="dot"/>
            </w:tabs>
            <w:rPr/>
          </w:pPr>
          <w:hyperlink w:anchor="__RefHeading___Toc4120394_1067777946">
            <w:r>
              <w:rPr>
                <w:webHidden/>
                <w:rStyle w:val="IndexLink"/>
              </w:rPr>
              <w:t>600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المقلّد يرجع إلى أوثق المجتهدين عدالة و معرفة،</w:t>
            </w:r>
            <w:r>
              <w:rPr>
                <w:rStyle w:val="IndexLink"/>
                <w:rtl w:val="true"/>
              </w:rPr>
              <w:tab/>
            </w:r>
            <w:r>
              <w:rPr>
                <w:rStyle w:val="IndexLink"/>
              </w:rPr>
              <w:t>242</w:t>
            </w:r>
          </w:hyperlink>
        </w:p>
        <w:p>
          <w:pPr>
            <w:pStyle w:val="Contents6"/>
            <w:tabs>
              <w:tab w:val="clear" w:pos="7609"/>
              <w:tab w:val="right" w:pos="9026" w:leader="dot"/>
            </w:tabs>
            <w:rPr/>
          </w:pPr>
          <w:hyperlink w:anchor="__RefHeading___Toc4120396_1067777946">
            <w:r>
              <w:rPr>
                <w:webHidden/>
                <w:rStyle w:val="IndexLink"/>
              </w:rPr>
              <w:t>601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المجتهد مع العذر عن الاجتهاد بمرض و شبهه كالمقلّد</w:t>
            </w:r>
            <w:r>
              <w:rPr>
                <w:rStyle w:val="IndexLink"/>
                <w:rtl w:val="true"/>
              </w:rPr>
              <w:t>.</w:t>
              <w:tab/>
            </w:r>
            <w:r>
              <w:rPr>
                <w:rStyle w:val="IndexLink"/>
              </w:rPr>
              <w:t>242</w:t>
            </w:r>
          </w:hyperlink>
        </w:p>
        <w:p>
          <w:pPr>
            <w:pStyle w:val="Contents6"/>
            <w:tabs>
              <w:tab w:val="clear" w:pos="7609"/>
              <w:tab w:val="right" w:pos="9026" w:leader="dot"/>
            </w:tabs>
            <w:rPr/>
          </w:pPr>
          <w:hyperlink w:anchor="__RefHeading___Toc4120398_1067777946">
            <w:r>
              <w:rPr>
                <w:webHidden/>
                <w:rStyle w:val="IndexLink"/>
              </w:rPr>
              <w:t>602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صلّى مقلّدا فأخبره مجتهد،</w:t>
            </w:r>
            <w:r>
              <w:rPr>
                <w:rStyle w:val="IndexLink"/>
                <w:rtl w:val="true"/>
              </w:rPr>
              <w:tab/>
            </w:r>
            <w:r>
              <w:rPr>
                <w:rStyle w:val="IndexLink"/>
              </w:rPr>
              <w:t>242</w:t>
            </w:r>
          </w:hyperlink>
        </w:p>
        <w:p>
          <w:pPr>
            <w:pStyle w:val="Contents6"/>
            <w:tabs>
              <w:tab w:val="clear" w:pos="7609"/>
              <w:tab w:val="right" w:pos="9026" w:leader="dot"/>
            </w:tabs>
            <w:rPr/>
          </w:pPr>
          <w:hyperlink w:anchor="__RefHeading___Toc4120400_1067777946">
            <w:r>
              <w:rPr>
                <w:webHidden/>
                <w:rStyle w:val="IndexLink"/>
                <w:rtl w:val="true"/>
              </w:rPr>
              <w:t>المطلب الثالث</w:t>
            </w:r>
            <w:r>
              <w:rPr>
                <w:rStyle w:val="IndexLink"/>
                <w:rtl w:val="true"/>
              </w:rPr>
              <w:t xml:space="preserve">: </w:t>
            </w:r>
            <w:r>
              <w:rPr>
                <w:rStyle w:val="IndexLink"/>
                <w:rtl w:val="true"/>
              </w:rPr>
              <w:t>فيما يستقبل له</w:t>
            </w:r>
            <w:r>
              <w:rPr>
                <w:rStyle w:val="IndexLink"/>
                <w:rtl w:val="true"/>
              </w:rPr>
              <w:tab/>
            </w:r>
            <w:r>
              <w:rPr>
                <w:rStyle w:val="IndexLink"/>
              </w:rPr>
              <w:t>242</w:t>
            </w:r>
          </w:hyperlink>
        </w:p>
        <w:p>
          <w:pPr>
            <w:pStyle w:val="Contents6"/>
            <w:tabs>
              <w:tab w:val="clear" w:pos="7609"/>
              <w:tab w:val="right" w:pos="9026" w:leader="dot"/>
            </w:tabs>
            <w:rPr/>
          </w:pPr>
          <w:hyperlink w:anchor="__RefHeading___Toc4120402_1067777946">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4120404_1067777946">
            <w:r>
              <w:rPr>
                <w:webHidden/>
                <w:rStyle w:val="IndexLink"/>
              </w:rPr>
              <w:t>603</w:t>
            </w:r>
            <w:r>
              <w:rPr>
                <w:rStyle w:val="IndexLink"/>
                <w:rtl w:val="true"/>
              </w:rPr>
              <w:t xml:space="preserve">. </w:t>
            </w:r>
            <w:r>
              <w:rPr>
                <w:rStyle w:val="IndexLink"/>
                <w:rtl w:val="true"/>
              </w:rPr>
              <w:t>الأوّل</w:t>
            </w:r>
            <w:r>
              <w:rPr>
                <w:rStyle w:val="IndexLink"/>
                <w:rtl w:val="true"/>
              </w:rPr>
              <w:t xml:space="preserve">: </w:t>
            </w:r>
            <w:r>
              <w:rPr>
                <w:rStyle w:val="IndexLink"/>
                <w:rtl w:val="true"/>
              </w:rPr>
              <w:t>الاستقبال شرط في الفرائض أداء و قضاء مع المكنة،</w:t>
            </w:r>
            <w:r>
              <w:rPr>
                <w:rStyle w:val="IndexLink"/>
                <w:rtl w:val="true"/>
              </w:rPr>
              <w:tab/>
            </w:r>
            <w:r>
              <w:rPr>
                <w:rStyle w:val="IndexLink"/>
              </w:rPr>
              <w:t>242</w:t>
            </w:r>
          </w:hyperlink>
        </w:p>
        <w:p>
          <w:pPr>
            <w:pStyle w:val="Contents6"/>
            <w:tabs>
              <w:tab w:val="clear" w:pos="7609"/>
              <w:tab w:val="right" w:pos="9026" w:leader="dot"/>
            </w:tabs>
            <w:rPr/>
          </w:pPr>
          <w:hyperlink w:anchor="__RefHeading___Toc4120406_1067777946">
            <w:r>
              <w:rPr>
                <w:webHidden/>
                <w:rStyle w:val="IndexLink"/>
              </w:rPr>
              <w:t>604</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تجوز الفريضة على الراحلة مع القدرة،</w:t>
            </w:r>
            <w:r>
              <w:rPr>
                <w:rStyle w:val="IndexLink"/>
                <w:rtl w:val="true"/>
              </w:rPr>
              <w:tab/>
            </w:r>
            <w:r>
              <w:rPr>
                <w:rStyle w:val="IndexLink"/>
              </w:rPr>
              <w:t>242</w:t>
            </w:r>
          </w:hyperlink>
        </w:p>
        <w:p>
          <w:pPr>
            <w:pStyle w:val="Contents6"/>
            <w:tabs>
              <w:tab w:val="clear" w:pos="7609"/>
              <w:tab w:val="right" w:pos="9026" w:leader="dot"/>
            </w:tabs>
            <w:rPr/>
          </w:pPr>
          <w:hyperlink w:anchor="__RefHeading___Toc4120408_1067777946">
            <w:r>
              <w:rPr>
                <w:webHidden/>
                <w:rStyle w:val="IndexLink"/>
              </w:rPr>
              <w:t>605</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صلّى على الراحلة فرضا مع الضرورة، و نفلا مع الاختيار،</w:t>
            </w:r>
            <w:r>
              <w:rPr>
                <w:rStyle w:val="IndexLink"/>
                <w:rtl w:val="true"/>
              </w:rPr>
              <w:tab/>
            </w:r>
            <w:r>
              <w:rPr>
                <w:rStyle w:val="IndexLink"/>
              </w:rPr>
              <w:t>243</w:t>
            </w:r>
          </w:hyperlink>
        </w:p>
        <w:p>
          <w:pPr>
            <w:pStyle w:val="Contents6"/>
            <w:tabs>
              <w:tab w:val="clear" w:pos="7609"/>
              <w:tab w:val="right" w:pos="9026" w:leader="dot"/>
            </w:tabs>
            <w:rPr/>
          </w:pPr>
          <w:hyperlink w:anchor="__RefHeading___Toc4120410_1067777946">
            <w:r>
              <w:rPr>
                <w:webHidden/>
                <w:rStyle w:val="IndexLink"/>
              </w:rPr>
              <w:t>606</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فرق بين الحمار و البعير و الفرس و غيرها من أصناف الحيوانات،</w:t>
            </w:r>
            <w:r>
              <w:rPr>
                <w:rStyle w:val="IndexLink"/>
                <w:rtl w:val="true"/>
              </w:rPr>
              <w:tab/>
            </w:r>
            <w:r>
              <w:rPr>
                <w:rStyle w:val="IndexLink"/>
              </w:rPr>
              <w:t>243</w:t>
            </w:r>
          </w:hyperlink>
        </w:p>
        <w:p>
          <w:pPr>
            <w:pStyle w:val="Contents6"/>
            <w:tabs>
              <w:tab w:val="clear" w:pos="7609"/>
              <w:tab w:val="right" w:pos="9026" w:leader="dot"/>
            </w:tabs>
            <w:rPr/>
          </w:pPr>
          <w:hyperlink w:anchor="__RefHeading___Toc4120412_1067777946">
            <w:r>
              <w:rPr>
                <w:webHidden/>
                <w:rStyle w:val="IndexLink"/>
              </w:rPr>
              <w:t>607</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لم يتمكّن من الاستقبال في الابتداء، و تمكّن في الأثناء،</w:t>
            </w:r>
            <w:r>
              <w:rPr>
                <w:rStyle w:val="IndexLink"/>
                <w:rtl w:val="true"/>
              </w:rPr>
              <w:tab/>
            </w:r>
            <w:r>
              <w:rPr>
                <w:rStyle w:val="IndexLink"/>
              </w:rPr>
              <w:t>243</w:t>
            </w:r>
          </w:hyperlink>
        </w:p>
        <w:p>
          <w:pPr>
            <w:pStyle w:val="Contents6"/>
            <w:tabs>
              <w:tab w:val="clear" w:pos="7609"/>
              <w:tab w:val="right" w:pos="9026" w:leader="dot"/>
            </w:tabs>
            <w:rPr/>
          </w:pPr>
          <w:hyperlink w:anchor="__RefHeading___Toc4120414_1067777946">
            <w:r>
              <w:rPr>
                <w:webHidden/>
                <w:rStyle w:val="IndexLink"/>
              </w:rPr>
              <w:t>608</w:t>
            </w:r>
            <w:r>
              <w:rPr>
                <w:rStyle w:val="IndexLink"/>
                <w:rtl w:val="true"/>
              </w:rPr>
              <w:t xml:space="preserve">. </w:t>
            </w:r>
            <w:r>
              <w:rPr>
                <w:rStyle w:val="IndexLink"/>
                <w:rtl w:val="true"/>
              </w:rPr>
              <w:t>السادس</w:t>
            </w:r>
            <w:r>
              <w:rPr>
                <w:rStyle w:val="IndexLink"/>
                <w:rtl w:val="true"/>
              </w:rPr>
              <w:t xml:space="preserve">: </w:t>
            </w:r>
            <w:r>
              <w:rPr>
                <w:rStyle w:val="IndexLink"/>
                <w:rtl w:val="true"/>
              </w:rPr>
              <w:t>قبلة المصلّي على الراحلة حيث توجّهت،</w:t>
            </w:r>
            <w:r>
              <w:rPr>
                <w:rStyle w:val="IndexLink"/>
                <w:rtl w:val="true"/>
              </w:rPr>
              <w:tab/>
            </w:r>
            <w:r>
              <w:rPr>
                <w:rStyle w:val="IndexLink"/>
              </w:rPr>
              <w:t>243</w:t>
            </w:r>
          </w:hyperlink>
        </w:p>
        <w:p>
          <w:pPr>
            <w:pStyle w:val="Contents6"/>
            <w:tabs>
              <w:tab w:val="clear" w:pos="7609"/>
              <w:tab w:val="right" w:pos="9026" w:leader="dot"/>
            </w:tabs>
            <w:rPr/>
          </w:pPr>
          <w:hyperlink w:anchor="__RefHeading___Toc4120416_1067777946">
            <w:r>
              <w:rPr>
                <w:webHidden/>
                <w:rStyle w:val="IndexLink"/>
              </w:rPr>
              <w:t>609</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صلّى على الراحلة اضطرارا، فاحتاج إلى النزول، نزل و تمّم على الأرض،</w:t>
            </w:r>
            <w:r>
              <w:rPr>
                <w:rStyle w:val="IndexLink"/>
                <w:rtl w:val="true"/>
              </w:rPr>
              <w:tab/>
            </w:r>
            <w:r>
              <w:rPr>
                <w:rStyle w:val="IndexLink"/>
              </w:rPr>
              <w:t>243</w:t>
            </w:r>
          </w:hyperlink>
        </w:p>
        <w:p>
          <w:pPr>
            <w:pStyle w:val="Contents6"/>
            <w:tabs>
              <w:tab w:val="clear" w:pos="7609"/>
              <w:tab w:val="right" w:pos="9026" w:leader="dot"/>
            </w:tabs>
            <w:rPr/>
          </w:pPr>
          <w:hyperlink w:anchor="__RefHeading___Toc4120418_1067777946">
            <w:r>
              <w:rPr>
                <w:webHidden/>
                <w:rStyle w:val="IndexLink"/>
              </w:rPr>
              <w:t>610</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أن يصلّي الفريضة ماشيا مع الاختيار،</w:t>
            </w:r>
            <w:r>
              <w:rPr>
                <w:rStyle w:val="IndexLink"/>
                <w:rtl w:val="true"/>
              </w:rPr>
              <w:tab/>
            </w:r>
            <w:r>
              <w:rPr>
                <w:rStyle w:val="IndexLink"/>
              </w:rPr>
              <w:t>243</w:t>
            </w:r>
          </w:hyperlink>
        </w:p>
        <w:p>
          <w:pPr>
            <w:pStyle w:val="Contents6"/>
            <w:tabs>
              <w:tab w:val="clear" w:pos="7609"/>
              <w:tab w:val="right" w:pos="9026" w:leader="dot"/>
            </w:tabs>
            <w:rPr/>
          </w:pPr>
          <w:hyperlink w:anchor="__RefHeading___Toc4120420_1067777946">
            <w:r>
              <w:rPr>
                <w:webHidden/>
                <w:rStyle w:val="IndexLink"/>
              </w:rPr>
              <w:t>611</w:t>
            </w:r>
            <w:r>
              <w:rPr>
                <w:rStyle w:val="IndexLink"/>
                <w:rtl w:val="true"/>
              </w:rPr>
              <w:t xml:space="preserve">. </w:t>
            </w:r>
            <w:r>
              <w:rPr>
                <w:rStyle w:val="IndexLink"/>
                <w:rtl w:val="true"/>
              </w:rPr>
              <w:t>التاسع</w:t>
            </w:r>
            <w:r>
              <w:rPr>
                <w:rStyle w:val="IndexLink"/>
                <w:rtl w:val="true"/>
              </w:rPr>
              <w:t xml:space="preserve">: </w:t>
            </w:r>
            <w:r>
              <w:rPr>
                <w:rStyle w:val="IndexLink"/>
                <w:rtl w:val="true"/>
              </w:rPr>
              <w:t>حكم المنذورات و صلاة الجنائز، حكم الفرائض الخمس</w:t>
            </w:r>
            <w:r>
              <w:rPr>
                <w:rStyle w:val="IndexLink"/>
                <w:rtl w:val="true"/>
              </w:rPr>
              <w:tab/>
            </w:r>
            <w:r>
              <w:rPr>
                <w:rStyle w:val="IndexLink"/>
              </w:rPr>
              <w:t>244</w:t>
            </w:r>
          </w:hyperlink>
        </w:p>
        <w:p>
          <w:pPr>
            <w:pStyle w:val="Contents6"/>
            <w:tabs>
              <w:tab w:val="clear" w:pos="7609"/>
              <w:tab w:val="right" w:pos="9026" w:leader="dot"/>
            </w:tabs>
            <w:rPr/>
          </w:pPr>
          <w:hyperlink w:anchor="__RefHeading___Toc4120422_1067777946">
            <w:r>
              <w:rPr>
                <w:webHidden/>
                <w:rStyle w:val="IndexLink"/>
              </w:rPr>
              <w:t>612</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البعير المعقول و الأرجوحة المعلّقة بالحبال،</w:t>
            </w:r>
            <w:r>
              <w:rPr>
                <w:rStyle w:val="IndexLink"/>
                <w:rtl w:val="true"/>
              </w:rPr>
              <w:tab/>
            </w:r>
            <w:r>
              <w:rPr>
                <w:rStyle w:val="IndexLink"/>
              </w:rPr>
              <w:t>244</w:t>
            </w:r>
          </w:hyperlink>
        </w:p>
        <w:p>
          <w:pPr>
            <w:pStyle w:val="Contents6"/>
            <w:tabs>
              <w:tab w:val="clear" w:pos="7609"/>
              <w:tab w:val="right" w:pos="9026" w:leader="dot"/>
            </w:tabs>
            <w:rPr/>
          </w:pPr>
          <w:hyperlink w:anchor="__RefHeading___Toc4120424_1067777946">
            <w:r>
              <w:rPr>
                <w:webHidden/>
                <w:rStyle w:val="IndexLink"/>
                <w:rtl w:val="true"/>
              </w:rPr>
              <w:t>المطلب الرابع</w:t>
            </w:r>
            <w:r>
              <w:rPr>
                <w:rStyle w:val="IndexLink"/>
                <w:rtl w:val="true"/>
              </w:rPr>
              <w:t xml:space="preserve">: </w:t>
            </w:r>
            <w:r>
              <w:rPr>
                <w:rStyle w:val="IndexLink"/>
                <w:rtl w:val="true"/>
              </w:rPr>
              <w:t>في أحكام الخلل</w:t>
            </w:r>
            <w:r>
              <w:rPr>
                <w:rStyle w:val="IndexLink"/>
                <w:rtl w:val="true"/>
              </w:rPr>
              <w:tab/>
            </w:r>
            <w:r>
              <w:rPr>
                <w:rStyle w:val="IndexLink"/>
              </w:rPr>
              <w:t>244</w:t>
            </w:r>
          </w:hyperlink>
        </w:p>
        <w:p>
          <w:pPr>
            <w:pStyle w:val="Contents6"/>
            <w:tabs>
              <w:tab w:val="clear" w:pos="7609"/>
              <w:tab w:val="right" w:pos="9026" w:leader="dot"/>
            </w:tabs>
            <w:rPr/>
          </w:pPr>
          <w:hyperlink w:anchor="__RefHeading___Toc4120426_1067777946">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4120428_1067777946">
            <w:r>
              <w:rPr>
                <w:webHidden/>
                <w:rStyle w:val="IndexLink"/>
              </w:rPr>
              <w:t>613</w:t>
            </w:r>
            <w:r>
              <w:rPr>
                <w:rStyle w:val="IndexLink"/>
                <w:rtl w:val="true"/>
              </w:rPr>
              <w:t xml:space="preserve">. </w:t>
            </w:r>
            <w:r>
              <w:rPr>
                <w:rStyle w:val="IndexLink"/>
                <w:rtl w:val="true"/>
              </w:rPr>
              <w:t>الأوّل</w:t>
            </w:r>
            <w:r>
              <w:rPr>
                <w:rStyle w:val="IndexLink"/>
                <w:rtl w:val="true"/>
              </w:rPr>
              <w:t xml:space="preserve">: </w:t>
            </w:r>
            <w:r>
              <w:rPr>
                <w:rStyle w:val="IndexLink"/>
                <w:rtl w:val="true"/>
              </w:rPr>
              <w:t>من ترك الاستقبال في الفريضة عمدا مختارا</w:t>
            </w:r>
            <w:r>
              <w:rPr>
                <w:rStyle w:val="IndexLink"/>
                <w:rtl w:val="true"/>
              </w:rPr>
              <w:tab/>
            </w:r>
            <w:r>
              <w:rPr>
                <w:rStyle w:val="IndexLink"/>
              </w:rPr>
              <w:t>244</w:t>
            </w:r>
          </w:hyperlink>
        </w:p>
        <w:p>
          <w:pPr>
            <w:pStyle w:val="Contents6"/>
            <w:tabs>
              <w:tab w:val="clear" w:pos="7609"/>
              <w:tab w:val="right" w:pos="9026" w:leader="dot"/>
            </w:tabs>
            <w:rPr/>
          </w:pPr>
          <w:hyperlink w:anchor="__RefHeading___Toc4120430_1067777946">
            <w:r>
              <w:rPr>
                <w:webHidden/>
                <w:rStyle w:val="IndexLink"/>
              </w:rPr>
              <w:t>614</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حكم الناسي و المصلّي لشبهة حكم الظّانّ‌،</w:t>
            </w:r>
            <w:r>
              <w:rPr>
                <w:rStyle w:val="IndexLink"/>
                <w:rtl w:val="true"/>
              </w:rPr>
              <w:tab/>
            </w:r>
            <w:r>
              <w:rPr>
                <w:rStyle w:val="IndexLink"/>
              </w:rPr>
              <w:t>245</w:t>
            </w:r>
          </w:hyperlink>
        </w:p>
        <w:p>
          <w:pPr>
            <w:pStyle w:val="Contents6"/>
            <w:tabs>
              <w:tab w:val="clear" w:pos="7609"/>
              <w:tab w:val="right" w:pos="9026" w:leader="dot"/>
            </w:tabs>
            <w:rPr/>
          </w:pPr>
          <w:hyperlink w:anchor="__RefHeading___Toc4120432_1067777946">
            <w:r>
              <w:rPr>
                <w:webHidden/>
                <w:rStyle w:val="IndexLink"/>
              </w:rPr>
              <w:t>615</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التعويل على قول الكافر في القبلة مع فقد الاجتهاد و المسلم العارف،</w:t>
            </w:r>
            <w:r>
              <w:rPr>
                <w:rStyle w:val="IndexLink"/>
                <w:rtl w:val="true"/>
              </w:rPr>
              <w:tab/>
            </w:r>
            <w:r>
              <w:rPr>
                <w:rStyle w:val="IndexLink"/>
              </w:rPr>
              <w:t>245</w:t>
            </w:r>
          </w:hyperlink>
        </w:p>
        <w:p>
          <w:pPr>
            <w:pStyle w:val="Contents6"/>
            <w:tabs>
              <w:tab w:val="clear" w:pos="7609"/>
              <w:tab w:val="right" w:pos="9026" w:leader="dot"/>
            </w:tabs>
            <w:rPr/>
          </w:pPr>
          <w:hyperlink w:anchor="__RefHeading___Toc4120434_1067777946">
            <w:r>
              <w:rPr>
                <w:webHidden/>
                <w:rStyle w:val="IndexLink"/>
              </w:rPr>
              <w:t>616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المصلّي في السفينة يستقبل القبلة مع المكنة،</w:t>
            </w:r>
            <w:r>
              <w:rPr>
                <w:rStyle w:val="IndexLink"/>
                <w:rtl w:val="true"/>
              </w:rPr>
              <w:tab/>
            </w:r>
            <w:r>
              <w:rPr>
                <w:rStyle w:val="IndexLink"/>
              </w:rPr>
              <w:t>245</w:t>
            </w:r>
          </w:hyperlink>
        </w:p>
        <w:p>
          <w:pPr>
            <w:pStyle w:val="Contents5"/>
            <w:tabs>
              <w:tab w:val="clear" w:pos="7892"/>
              <w:tab w:val="right" w:pos="9026" w:leader="dot"/>
            </w:tabs>
            <w:rPr/>
          </w:pPr>
          <w:hyperlink w:anchor="__RefHeading___Toc4120436_1067777946">
            <w:r>
              <w:rPr>
                <w:webHidden/>
                <w:rStyle w:val="IndexLink"/>
                <w:rtl w:val="true"/>
              </w:rPr>
              <w:t>الفصل الرابع</w:t>
            </w:r>
            <w:r>
              <w:rPr>
                <w:rStyle w:val="IndexLink"/>
                <w:rtl w:val="true"/>
              </w:rPr>
              <w:t xml:space="preserve">: </w:t>
            </w:r>
            <w:r>
              <w:rPr>
                <w:rStyle w:val="IndexLink"/>
                <w:rtl w:val="true"/>
              </w:rPr>
              <w:t>في اللباس</w:t>
            </w:r>
            <w:r>
              <w:rPr>
                <w:rStyle w:val="IndexLink"/>
                <w:rtl w:val="true"/>
              </w:rPr>
              <w:tab/>
            </w:r>
            <w:r>
              <w:rPr>
                <w:rStyle w:val="IndexLink"/>
              </w:rPr>
              <w:t>246</w:t>
            </w:r>
          </w:hyperlink>
        </w:p>
        <w:p>
          <w:pPr>
            <w:pStyle w:val="Contents6"/>
            <w:tabs>
              <w:tab w:val="clear" w:pos="7609"/>
              <w:tab w:val="right" w:pos="9026" w:leader="dot"/>
            </w:tabs>
            <w:rPr/>
          </w:pPr>
          <w:hyperlink w:anchor="__RefHeading___Toc4120438_1067777946">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4120440_1067777946">
            <w:r>
              <w:rPr>
                <w:webHidden/>
                <w:rStyle w:val="IndexLink"/>
                <w:rtl w:val="true"/>
              </w:rPr>
              <w:t>المطلب الأوّل</w:t>
            </w:r>
            <w:r>
              <w:rPr>
                <w:rStyle w:val="IndexLink"/>
                <w:rtl w:val="true"/>
              </w:rPr>
              <w:t xml:space="preserve">: </w:t>
            </w:r>
            <w:r>
              <w:rPr>
                <w:rStyle w:val="IndexLink"/>
                <w:rtl w:val="true"/>
              </w:rPr>
              <w:t>فيما يحرم الصلاة فيه من اللباس</w:t>
            </w:r>
            <w:r>
              <w:rPr>
                <w:rStyle w:val="IndexLink"/>
                <w:rtl w:val="true"/>
              </w:rPr>
              <w:tab/>
            </w:r>
            <w:r>
              <w:rPr>
                <w:rStyle w:val="IndexLink"/>
              </w:rPr>
              <w:t>246</w:t>
            </w:r>
          </w:hyperlink>
        </w:p>
        <w:p>
          <w:pPr>
            <w:pStyle w:val="Contents6"/>
            <w:tabs>
              <w:tab w:val="clear" w:pos="7609"/>
              <w:tab w:val="right" w:pos="9026" w:leader="dot"/>
            </w:tabs>
            <w:rPr/>
          </w:pPr>
          <w:hyperlink w:anchor="__RefHeading___Toc4120442_1067777946">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4120444_1067777946">
            <w:r>
              <w:rPr>
                <w:webHidden/>
                <w:rStyle w:val="IndexLink"/>
              </w:rPr>
              <w:t>617</w:t>
            </w:r>
            <w:r>
              <w:rPr>
                <w:rStyle w:val="IndexLink"/>
                <w:rtl w:val="true"/>
              </w:rPr>
              <w:t xml:space="preserve">. </w:t>
            </w:r>
            <w:r>
              <w:rPr>
                <w:rStyle w:val="IndexLink"/>
                <w:rtl w:val="true"/>
              </w:rPr>
              <w:t>الأوّل</w:t>
            </w:r>
            <w:r>
              <w:rPr>
                <w:rStyle w:val="IndexLink"/>
                <w:rtl w:val="true"/>
              </w:rPr>
              <w:t xml:space="preserve">: </w:t>
            </w:r>
            <w:r>
              <w:rPr>
                <w:rStyle w:val="IndexLink"/>
                <w:rtl w:val="true"/>
              </w:rPr>
              <w:t>لا تجوز الصلاة في جلد الميتة و إن دبغ،</w:t>
            </w:r>
            <w:r>
              <w:rPr>
                <w:rStyle w:val="IndexLink"/>
                <w:rtl w:val="true"/>
              </w:rPr>
              <w:tab/>
            </w:r>
            <w:r>
              <w:rPr>
                <w:rStyle w:val="IndexLink"/>
              </w:rPr>
              <w:t>246</w:t>
            </w:r>
          </w:hyperlink>
        </w:p>
        <w:p>
          <w:pPr>
            <w:pStyle w:val="Contents6"/>
            <w:tabs>
              <w:tab w:val="clear" w:pos="7609"/>
              <w:tab w:val="right" w:pos="9026" w:leader="dot"/>
            </w:tabs>
            <w:rPr/>
          </w:pPr>
          <w:hyperlink w:anchor="__RefHeading___Toc4120446_1067777946">
            <w:r>
              <w:rPr>
                <w:webHidden/>
                <w:rStyle w:val="IndexLink"/>
              </w:rPr>
              <w:t>618</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تجوز الصلاة في جلد ما لا يؤكل لحمه كالسباع و شبهها،</w:t>
            </w:r>
            <w:r>
              <w:rPr>
                <w:rStyle w:val="IndexLink"/>
                <w:rtl w:val="true"/>
              </w:rPr>
              <w:tab/>
            </w:r>
            <w:r>
              <w:rPr>
                <w:rStyle w:val="IndexLink"/>
              </w:rPr>
              <w:t>246</w:t>
            </w:r>
          </w:hyperlink>
        </w:p>
        <w:p>
          <w:pPr>
            <w:pStyle w:val="Contents6"/>
            <w:tabs>
              <w:tab w:val="clear" w:pos="7609"/>
              <w:tab w:val="right" w:pos="9026" w:leader="dot"/>
            </w:tabs>
            <w:rPr/>
          </w:pPr>
          <w:hyperlink w:anchor="__RefHeading___Toc4120448_1067777946">
            <w:r>
              <w:rPr>
                <w:webHidden/>
                <w:rStyle w:val="IndexLink"/>
              </w:rPr>
              <w:t>619</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تجوز الصلاة في شعر كلّ ما يحرم أكله، و لا في صوفه،</w:t>
            </w:r>
            <w:r>
              <w:rPr>
                <w:rStyle w:val="IndexLink"/>
                <w:rtl w:val="true"/>
              </w:rPr>
              <w:tab/>
            </w:r>
            <w:r>
              <w:rPr>
                <w:rStyle w:val="IndexLink"/>
              </w:rPr>
              <w:t>247</w:t>
            </w:r>
          </w:hyperlink>
        </w:p>
        <w:p>
          <w:pPr>
            <w:pStyle w:val="Contents6"/>
            <w:tabs>
              <w:tab w:val="clear" w:pos="7609"/>
              <w:tab w:val="right" w:pos="9026" w:leader="dot"/>
            </w:tabs>
            <w:rPr/>
          </w:pPr>
          <w:hyperlink w:anchor="__RefHeading___Toc4120450_1067777946">
            <w:r>
              <w:rPr>
                <w:webHidden/>
                <w:rStyle w:val="IndexLink"/>
              </w:rPr>
              <w:t>620</w:t>
            </w:r>
            <w:r>
              <w:rPr>
                <w:rStyle w:val="IndexLink"/>
                <w:rtl w:val="true"/>
              </w:rPr>
              <w:t xml:space="preserve">. </w:t>
            </w:r>
            <w:r>
              <w:rPr>
                <w:rStyle w:val="IndexLink"/>
                <w:rtl w:val="true"/>
              </w:rPr>
              <w:t>الرابع</w:t>
            </w:r>
            <w:r>
              <w:rPr>
                <w:rStyle w:val="IndexLink"/>
                <w:rtl w:val="true"/>
              </w:rPr>
              <w:t xml:space="preserve">: </w:t>
            </w:r>
            <w:r>
              <w:rPr>
                <w:rStyle w:val="IndexLink"/>
                <w:rtl w:val="true"/>
              </w:rPr>
              <w:t>في التّكّة و القلنسوة من جلد ما لا يؤكل لحمه إشكال،</w:t>
            </w:r>
            <w:r>
              <w:rPr>
                <w:rStyle w:val="IndexLink"/>
                <w:rtl w:val="true"/>
              </w:rPr>
              <w:tab/>
            </w:r>
            <w:r>
              <w:rPr>
                <w:rStyle w:val="IndexLink"/>
              </w:rPr>
              <w:t>247</w:t>
            </w:r>
          </w:hyperlink>
        </w:p>
        <w:p>
          <w:pPr>
            <w:pStyle w:val="Contents6"/>
            <w:tabs>
              <w:tab w:val="clear" w:pos="7609"/>
              <w:tab w:val="right" w:pos="9026" w:leader="dot"/>
            </w:tabs>
            <w:rPr/>
          </w:pPr>
          <w:hyperlink w:anchor="__RefHeading___Toc4120452_1067777946">
            <w:r>
              <w:rPr>
                <w:webHidden/>
                <w:rStyle w:val="IndexLink"/>
              </w:rPr>
              <w:t>621</w:t>
            </w:r>
            <w:r>
              <w:rPr>
                <w:rStyle w:val="IndexLink"/>
                <w:rtl w:val="true"/>
              </w:rPr>
              <w:t xml:space="preserve">. </w:t>
            </w:r>
            <w:r>
              <w:rPr>
                <w:rStyle w:val="IndexLink"/>
                <w:rtl w:val="true"/>
              </w:rPr>
              <w:t>الخامس</w:t>
            </w:r>
            <w:r>
              <w:rPr>
                <w:rStyle w:val="IndexLink"/>
                <w:rtl w:val="true"/>
              </w:rPr>
              <w:t xml:space="preserve">: </w:t>
            </w:r>
            <w:r>
              <w:rPr>
                <w:rStyle w:val="IndexLink"/>
                <w:rtl w:val="true"/>
              </w:rPr>
              <w:t>أجمع علماء الإسلام على تحريم لبس الحرير المحض للرجال في حال الصلاة و غيرها،</w:t>
            </w:r>
            <w:r>
              <w:rPr>
                <w:rStyle w:val="IndexLink"/>
                <w:rtl w:val="true"/>
              </w:rPr>
              <w:tab/>
            </w:r>
            <w:r>
              <w:rPr>
                <w:rStyle w:val="IndexLink"/>
              </w:rPr>
              <w:t>247</w:t>
            </w:r>
          </w:hyperlink>
        </w:p>
        <w:p>
          <w:pPr>
            <w:pStyle w:val="Contents6"/>
            <w:tabs>
              <w:tab w:val="clear" w:pos="7609"/>
              <w:tab w:val="right" w:pos="9026" w:leader="dot"/>
            </w:tabs>
            <w:rPr/>
          </w:pPr>
          <w:hyperlink w:anchor="__RefHeading___Toc4120454_1067777946">
            <w:r>
              <w:rPr>
                <w:webHidden/>
                <w:rStyle w:val="IndexLink"/>
              </w:rPr>
              <w:t>622</w:t>
            </w:r>
            <w:r>
              <w:rPr>
                <w:rStyle w:val="IndexLink"/>
                <w:rtl w:val="true"/>
              </w:rPr>
              <w:t xml:space="preserve">. </w:t>
            </w:r>
            <w:r>
              <w:rPr>
                <w:rStyle w:val="IndexLink"/>
                <w:rtl w:val="true"/>
              </w:rPr>
              <w:t>السادس</w:t>
            </w:r>
            <w:r>
              <w:rPr>
                <w:rStyle w:val="IndexLink"/>
                <w:rtl w:val="true"/>
              </w:rPr>
              <w:t xml:space="preserve">: </w:t>
            </w:r>
            <w:r>
              <w:rPr>
                <w:rStyle w:val="IndexLink"/>
                <w:rtl w:val="true"/>
              </w:rPr>
              <w:t>تحرم الصلاة في الثوب المغصوب مع العلم بالغصب،</w:t>
            </w:r>
            <w:r>
              <w:rPr>
                <w:rStyle w:val="IndexLink"/>
                <w:rtl w:val="true"/>
              </w:rPr>
              <w:tab/>
            </w:r>
            <w:r>
              <w:rPr>
                <w:rStyle w:val="IndexLink"/>
              </w:rPr>
              <w:t>248</w:t>
            </w:r>
          </w:hyperlink>
        </w:p>
        <w:p>
          <w:pPr>
            <w:pStyle w:val="Contents6"/>
            <w:tabs>
              <w:tab w:val="clear" w:pos="7609"/>
              <w:tab w:val="right" w:pos="9026" w:leader="dot"/>
            </w:tabs>
            <w:rPr/>
          </w:pPr>
          <w:hyperlink w:anchor="__RefHeading___Toc4120456_1067777946">
            <w:r>
              <w:rPr>
                <w:webHidden/>
                <w:rStyle w:val="IndexLink"/>
              </w:rPr>
              <w:t>623</w:t>
            </w:r>
            <w:r>
              <w:rPr>
                <w:rStyle w:val="IndexLink"/>
                <w:rtl w:val="true"/>
              </w:rPr>
              <w:t xml:space="preserve">. </w:t>
            </w:r>
            <w:r>
              <w:rPr>
                <w:rStyle w:val="IndexLink"/>
                <w:rtl w:val="true"/>
              </w:rPr>
              <w:t>السابع</w:t>
            </w:r>
            <w:r>
              <w:rPr>
                <w:rStyle w:val="IndexLink"/>
                <w:rtl w:val="true"/>
              </w:rPr>
              <w:t xml:space="preserve">: </w:t>
            </w:r>
            <w:r>
              <w:rPr>
                <w:rStyle w:val="IndexLink"/>
                <w:rtl w:val="true"/>
              </w:rPr>
              <w:t>تبطل الصلاة في خاتم ذهب،</w:t>
            </w:r>
            <w:r>
              <w:rPr>
                <w:rStyle w:val="IndexLink"/>
                <w:rtl w:val="true"/>
              </w:rPr>
              <w:tab/>
            </w:r>
            <w:r>
              <w:rPr>
                <w:rStyle w:val="IndexLink"/>
              </w:rPr>
              <w:t>249</w:t>
            </w:r>
          </w:hyperlink>
        </w:p>
        <w:p>
          <w:pPr>
            <w:pStyle w:val="Contents6"/>
            <w:tabs>
              <w:tab w:val="clear" w:pos="7609"/>
              <w:tab w:val="right" w:pos="9026" w:leader="dot"/>
            </w:tabs>
            <w:rPr/>
          </w:pPr>
          <w:hyperlink w:anchor="__RefHeading___Toc4120458_1067777946">
            <w:r>
              <w:rPr>
                <w:webHidden/>
                <w:rStyle w:val="IndexLink"/>
              </w:rPr>
              <w:t>624</w:t>
            </w:r>
            <w:r>
              <w:rPr>
                <w:rStyle w:val="IndexLink"/>
                <w:rtl w:val="true"/>
              </w:rPr>
              <w:t xml:space="preserve">. </w:t>
            </w:r>
            <w:r>
              <w:rPr>
                <w:rStyle w:val="IndexLink"/>
                <w:rtl w:val="true"/>
              </w:rPr>
              <w:t>الثامن</w:t>
            </w:r>
            <w:r>
              <w:rPr>
                <w:rStyle w:val="IndexLink"/>
                <w:rtl w:val="true"/>
              </w:rPr>
              <w:t xml:space="preserve">: </w:t>
            </w:r>
            <w:r>
              <w:rPr>
                <w:rStyle w:val="IndexLink"/>
                <w:rtl w:val="true"/>
              </w:rPr>
              <w:t>قال الشيخان</w:t>
            </w:r>
            <w:r>
              <w:rPr>
                <w:rStyle w:val="IndexLink"/>
                <w:rtl w:val="true"/>
              </w:rPr>
              <w:t xml:space="preserve">: </w:t>
            </w:r>
            <w:r>
              <w:rPr>
                <w:rStyle w:val="IndexLink"/>
                <w:rtl w:val="true"/>
              </w:rPr>
              <w:t>لا تجوز الصلاة فيما يستر ظهر القدم</w:t>
            </w:r>
            <w:r>
              <w:rPr>
                <w:rStyle w:val="IndexLink"/>
                <w:rtl w:val="true"/>
              </w:rPr>
              <w:tab/>
            </w:r>
            <w:r>
              <w:rPr>
                <w:rStyle w:val="IndexLink"/>
              </w:rPr>
              <w:t>249</w:t>
            </w:r>
          </w:hyperlink>
        </w:p>
        <w:p>
          <w:pPr>
            <w:pStyle w:val="Contents6"/>
            <w:tabs>
              <w:tab w:val="clear" w:pos="7609"/>
              <w:tab w:val="right" w:pos="9026" w:leader="dot"/>
            </w:tabs>
            <w:rPr/>
          </w:pPr>
          <w:hyperlink w:anchor="__RefHeading___Toc4120460_1067777946">
            <w:r>
              <w:rPr>
                <w:webHidden/>
                <w:rStyle w:val="IndexLink"/>
              </w:rPr>
              <w:t>625</w:t>
            </w:r>
            <w:r>
              <w:rPr>
                <w:rStyle w:val="IndexLink"/>
                <w:rtl w:val="true"/>
              </w:rPr>
              <w:t xml:space="preserve">. </w:t>
            </w:r>
            <w:r>
              <w:rPr>
                <w:rStyle w:val="IndexLink"/>
                <w:rtl w:val="true"/>
              </w:rPr>
              <w:t>التاسع</w:t>
            </w:r>
            <w:r>
              <w:rPr>
                <w:rStyle w:val="IndexLink"/>
                <w:rtl w:val="true"/>
              </w:rPr>
              <w:t xml:space="preserve">: </w:t>
            </w:r>
            <w:r>
              <w:rPr>
                <w:rStyle w:val="IndexLink"/>
                <w:rtl w:val="true"/>
              </w:rPr>
              <w:t>تحرم الصلاة في الثوب النجس مع العلم بالنجاسة غير المعفوّ عنها،</w:t>
            </w:r>
            <w:r>
              <w:rPr>
                <w:rStyle w:val="IndexLink"/>
                <w:rtl w:val="true"/>
              </w:rPr>
              <w:tab/>
            </w:r>
            <w:r>
              <w:rPr>
                <w:rStyle w:val="IndexLink"/>
              </w:rPr>
              <w:t>249</w:t>
            </w:r>
          </w:hyperlink>
        </w:p>
        <w:p>
          <w:pPr>
            <w:pStyle w:val="Contents6"/>
            <w:tabs>
              <w:tab w:val="clear" w:pos="7609"/>
              <w:tab w:val="right" w:pos="9026" w:leader="dot"/>
            </w:tabs>
            <w:rPr/>
          </w:pPr>
          <w:hyperlink w:anchor="__RefHeading___Toc4120462_1067777946">
            <w:r>
              <w:rPr>
                <w:webHidden/>
                <w:rStyle w:val="IndexLink"/>
                <w:rtl w:val="true"/>
              </w:rPr>
              <w:t>المطلب الثاني</w:t>
            </w:r>
            <w:r>
              <w:rPr>
                <w:rStyle w:val="IndexLink"/>
                <w:rtl w:val="true"/>
              </w:rPr>
              <w:t xml:space="preserve">: </w:t>
            </w:r>
            <w:r>
              <w:rPr>
                <w:rStyle w:val="IndexLink"/>
                <w:rtl w:val="true"/>
              </w:rPr>
              <w:t>فيما يجوز الصلاة فيه</w:t>
            </w:r>
            <w:r>
              <w:rPr>
                <w:rStyle w:val="IndexLink"/>
                <w:rtl w:val="true"/>
              </w:rPr>
              <w:tab/>
            </w:r>
            <w:r>
              <w:rPr>
                <w:rStyle w:val="IndexLink"/>
              </w:rPr>
              <w:t>249</w:t>
            </w:r>
          </w:hyperlink>
        </w:p>
        <w:p>
          <w:pPr>
            <w:pStyle w:val="Contents6"/>
            <w:tabs>
              <w:tab w:val="clear" w:pos="7609"/>
              <w:tab w:val="right" w:pos="9026" w:leader="dot"/>
            </w:tabs>
            <w:rPr/>
          </w:pPr>
          <w:hyperlink w:anchor="__RefHeading___Toc4120464_1067777946">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4120466_1067777946">
            <w:r>
              <w:rPr>
                <w:webHidden/>
                <w:rStyle w:val="IndexLink"/>
              </w:rPr>
              <w:t>626</w:t>
            </w:r>
            <w:r>
              <w:rPr>
                <w:rStyle w:val="IndexLink"/>
                <w:rtl w:val="true"/>
              </w:rPr>
              <w:t xml:space="preserve">. </w:t>
            </w:r>
            <w:r>
              <w:rPr>
                <w:rStyle w:val="IndexLink"/>
                <w:rtl w:val="true"/>
              </w:rPr>
              <w:t>الأوّل</w:t>
            </w:r>
            <w:r>
              <w:rPr>
                <w:rStyle w:val="IndexLink"/>
                <w:rtl w:val="true"/>
              </w:rPr>
              <w:t xml:space="preserve">: </w:t>
            </w:r>
            <w:r>
              <w:rPr>
                <w:rStyle w:val="IndexLink"/>
                <w:rtl w:val="true"/>
              </w:rPr>
              <w:t>جلد كلّ ما يؤكل لحمه مع التذكية تجوز الصلاة فيه،</w:t>
            </w:r>
            <w:r>
              <w:rPr>
                <w:rStyle w:val="IndexLink"/>
                <w:rtl w:val="true"/>
              </w:rPr>
              <w:tab/>
            </w:r>
            <w:r>
              <w:rPr>
                <w:rStyle w:val="IndexLink"/>
              </w:rPr>
              <w:t>249</w:t>
            </w:r>
          </w:hyperlink>
        </w:p>
        <w:p>
          <w:pPr>
            <w:pStyle w:val="Contents6"/>
            <w:tabs>
              <w:tab w:val="clear" w:pos="7609"/>
              <w:tab w:val="right" w:pos="9026" w:leader="dot"/>
            </w:tabs>
            <w:rPr/>
          </w:pPr>
          <w:hyperlink w:anchor="__RefHeading___Toc4120468_1067777946">
            <w:r>
              <w:rPr>
                <w:webHidden/>
                <w:rStyle w:val="IndexLink"/>
              </w:rPr>
              <w:t>627</w:t>
            </w:r>
            <w:r>
              <w:rPr>
                <w:rStyle w:val="IndexLink"/>
                <w:rtl w:val="true"/>
              </w:rPr>
              <w:t xml:space="preserve">. </w:t>
            </w:r>
            <w:r>
              <w:rPr>
                <w:rStyle w:val="IndexLink"/>
                <w:rtl w:val="true"/>
              </w:rPr>
              <w:t>الثاني</w:t>
            </w:r>
            <w:r>
              <w:rPr>
                <w:rStyle w:val="IndexLink"/>
                <w:rtl w:val="true"/>
              </w:rPr>
              <w:t xml:space="preserve">: </w:t>
            </w:r>
            <w:r>
              <w:rPr>
                <w:rStyle w:val="IndexLink"/>
                <w:rtl w:val="true"/>
              </w:rPr>
              <w:t>تجوز الصلاة في الخزّ الخالص لا المغشوش بوبر الثعالب و الأرانب،</w:t>
            </w:r>
            <w:r>
              <w:rPr>
                <w:rStyle w:val="IndexLink"/>
                <w:rtl w:val="true"/>
              </w:rPr>
              <w:tab/>
            </w:r>
            <w:r>
              <w:rPr>
                <w:rStyle w:val="IndexLink"/>
              </w:rPr>
              <w:t>250</w:t>
            </w:r>
          </w:hyperlink>
        </w:p>
        <w:p>
          <w:pPr>
            <w:pStyle w:val="Contents6"/>
            <w:tabs>
              <w:tab w:val="clear" w:pos="7609"/>
              <w:tab w:val="right" w:pos="9026" w:leader="dot"/>
            </w:tabs>
            <w:rPr/>
          </w:pPr>
          <w:hyperlink w:anchor="__RefHeading___Toc4120470_1067777946">
            <w:r>
              <w:rPr>
                <w:webHidden/>
                <w:rStyle w:val="IndexLink"/>
              </w:rPr>
              <w:t>628</w:t>
            </w:r>
            <w:r>
              <w:rPr>
                <w:rStyle w:val="IndexLink"/>
                <w:rtl w:val="true"/>
              </w:rPr>
              <w:t xml:space="preserve">. </w:t>
            </w:r>
            <w:r>
              <w:rPr>
                <w:rStyle w:val="IndexLink"/>
                <w:rtl w:val="true"/>
              </w:rPr>
              <w:t>الثالث</w:t>
            </w:r>
            <w:r>
              <w:rPr>
                <w:rStyle w:val="IndexLink"/>
                <w:rtl w:val="true"/>
              </w:rPr>
              <w:t xml:space="preserve">: </w:t>
            </w:r>
            <w:r>
              <w:rPr>
                <w:rStyle w:val="IndexLink"/>
                <w:rtl w:val="true"/>
              </w:rPr>
              <w:t>تجوز الصلاة في ثوب واحد للرجال إذا كان صفيقا،</w:t>
            </w:r>
            <w:r>
              <w:rPr>
                <w:rStyle w:val="IndexLink"/>
                <w:rtl w:val="true"/>
              </w:rPr>
              <w:tab/>
            </w:r>
            <w:r>
              <w:rPr>
                <w:rStyle w:val="IndexLink"/>
              </w:rPr>
              <w:t>250</w:t>
            </w:r>
          </w:hyperlink>
        </w:p>
        <w:p>
          <w:pPr>
            <w:pStyle w:val="Contents6"/>
            <w:tabs>
              <w:tab w:val="clear" w:pos="7609"/>
              <w:tab w:val="right" w:pos="9026" w:leader="dot"/>
            </w:tabs>
            <w:rPr/>
          </w:pPr>
          <w:hyperlink w:anchor="__RefHeading___Toc4120472_1067777946">
            <w:r>
              <w:rPr>
                <w:webHidden/>
                <w:rStyle w:val="IndexLink"/>
              </w:rPr>
              <w:t>629</w:t>
            </w:r>
            <w:r>
              <w:rPr>
                <w:rStyle w:val="IndexLink"/>
                <w:rtl w:val="true"/>
              </w:rPr>
              <w:t xml:space="preserve">. </w:t>
            </w:r>
            <w:r>
              <w:rPr>
                <w:rStyle w:val="IndexLink"/>
                <w:rtl w:val="true"/>
              </w:rPr>
              <w:t>الرابع</w:t>
            </w:r>
            <w:r>
              <w:rPr>
                <w:rStyle w:val="IndexLink"/>
                <w:rtl w:val="true"/>
              </w:rPr>
              <w:t xml:space="preserve">: </w:t>
            </w:r>
            <w:r>
              <w:rPr>
                <w:rStyle w:val="IndexLink"/>
                <w:rtl w:val="true"/>
              </w:rPr>
              <w:t>تكره في الثوب الّذي تحت وبر الأرانب و الثعالب و الّذي فوقه،</w:t>
            </w:r>
            <w:r>
              <w:rPr>
                <w:rStyle w:val="IndexLink"/>
                <w:rtl w:val="true"/>
              </w:rPr>
              <w:tab/>
            </w:r>
            <w:r>
              <w:rPr>
                <w:rStyle w:val="IndexLink"/>
              </w:rPr>
              <w:t>250</w:t>
            </w:r>
          </w:hyperlink>
        </w:p>
        <w:p>
          <w:pPr>
            <w:pStyle w:val="Contents6"/>
            <w:tabs>
              <w:tab w:val="clear" w:pos="7609"/>
              <w:tab w:val="right" w:pos="9026" w:leader="dot"/>
            </w:tabs>
            <w:rPr/>
          </w:pPr>
          <w:hyperlink w:anchor="__RefHeading___Toc4120474_1067777946">
            <w:r>
              <w:rPr>
                <w:webHidden/>
                <w:rStyle w:val="IndexLink"/>
              </w:rPr>
              <w:t>630</w:t>
            </w:r>
            <w:r>
              <w:rPr>
                <w:rStyle w:val="IndexLink"/>
                <w:rtl w:val="true"/>
              </w:rPr>
              <w:t xml:space="preserve">. </w:t>
            </w:r>
            <w:r>
              <w:rPr>
                <w:rStyle w:val="IndexLink"/>
                <w:rtl w:val="true"/>
              </w:rPr>
              <w:t>الخامس</w:t>
            </w:r>
            <w:r>
              <w:rPr>
                <w:rStyle w:val="IndexLink"/>
                <w:rtl w:val="true"/>
              </w:rPr>
              <w:t xml:space="preserve">: </w:t>
            </w:r>
            <w:r>
              <w:rPr>
                <w:rStyle w:val="IndexLink"/>
                <w:rtl w:val="true"/>
              </w:rPr>
              <w:t>تكره في الثياب السود ما عدا العمامة و الخف</w:t>
            </w:r>
            <w:r>
              <w:rPr>
                <w:rStyle w:val="IndexLink"/>
                <w:rtl w:val="true"/>
              </w:rPr>
              <w:t>.</w:t>
              <w:tab/>
            </w:r>
            <w:r>
              <w:rPr>
                <w:rStyle w:val="IndexLink"/>
              </w:rPr>
              <w:t>250</w:t>
            </w:r>
          </w:hyperlink>
        </w:p>
        <w:p>
          <w:pPr>
            <w:pStyle w:val="Contents6"/>
            <w:tabs>
              <w:tab w:val="clear" w:pos="7609"/>
              <w:tab w:val="right" w:pos="9026" w:leader="dot"/>
            </w:tabs>
            <w:rPr/>
          </w:pPr>
          <w:hyperlink w:anchor="__RefHeading___Toc4120476_1067777946">
            <w:r>
              <w:rPr>
                <w:webHidden/>
                <w:rStyle w:val="IndexLink"/>
              </w:rPr>
              <w:t>631</w:t>
            </w:r>
            <w:r>
              <w:rPr>
                <w:rStyle w:val="IndexLink"/>
                <w:rtl w:val="true"/>
              </w:rPr>
              <w:t xml:space="preserve">. </w:t>
            </w:r>
            <w:r>
              <w:rPr>
                <w:rStyle w:val="IndexLink"/>
                <w:rtl w:val="true"/>
              </w:rPr>
              <w:t>السادس</w:t>
            </w:r>
            <w:r>
              <w:rPr>
                <w:rStyle w:val="IndexLink"/>
                <w:rtl w:val="true"/>
              </w:rPr>
              <w:t xml:space="preserve">: </w:t>
            </w:r>
            <w:r>
              <w:rPr>
                <w:rStyle w:val="IndexLink"/>
                <w:rtl w:val="true"/>
              </w:rPr>
              <w:t>يكره أن يأتزر فوق القميص و لا يكره تحته</w:t>
            </w:r>
            <w:r>
              <w:rPr>
                <w:rStyle w:val="IndexLink"/>
                <w:rtl w:val="true"/>
              </w:rPr>
              <w:t>.</w:t>
              <w:tab/>
            </w:r>
            <w:r>
              <w:rPr>
                <w:rStyle w:val="IndexLink"/>
              </w:rPr>
              <w:t>250</w:t>
            </w:r>
          </w:hyperlink>
        </w:p>
        <w:p>
          <w:pPr>
            <w:pStyle w:val="Contents6"/>
            <w:tabs>
              <w:tab w:val="clear" w:pos="7609"/>
              <w:tab w:val="right" w:pos="9026" w:leader="dot"/>
            </w:tabs>
            <w:rPr/>
          </w:pPr>
          <w:hyperlink w:anchor="__RefHeading___Toc4120478_1067777946">
            <w:r>
              <w:rPr>
                <w:webHidden/>
                <w:rStyle w:val="IndexLink"/>
              </w:rPr>
              <w:t>632</w:t>
            </w:r>
            <w:r>
              <w:rPr>
                <w:rStyle w:val="IndexLink"/>
                <w:rtl w:val="true"/>
              </w:rPr>
              <w:t xml:space="preserve">. </w:t>
            </w:r>
            <w:r>
              <w:rPr>
                <w:rStyle w:val="IndexLink"/>
                <w:rtl w:val="true"/>
              </w:rPr>
              <w:t>السابع</w:t>
            </w:r>
            <w:r>
              <w:rPr>
                <w:rStyle w:val="IndexLink"/>
                <w:rtl w:val="true"/>
              </w:rPr>
              <w:t xml:space="preserve">: </w:t>
            </w:r>
            <w:r>
              <w:rPr>
                <w:rStyle w:val="IndexLink"/>
                <w:rtl w:val="true"/>
              </w:rPr>
              <w:t>يكره اشتمال الصّمّاء بإجماع العلماء،</w:t>
            </w:r>
            <w:r>
              <w:rPr>
                <w:rStyle w:val="IndexLink"/>
                <w:rtl w:val="true"/>
              </w:rPr>
              <w:tab/>
            </w:r>
            <w:r>
              <w:rPr>
                <w:rStyle w:val="IndexLink"/>
              </w:rPr>
              <w:t>251</w:t>
            </w:r>
          </w:hyperlink>
        </w:p>
        <w:p>
          <w:pPr>
            <w:pStyle w:val="Contents6"/>
            <w:tabs>
              <w:tab w:val="clear" w:pos="7609"/>
              <w:tab w:val="right" w:pos="9026" w:leader="dot"/>
            </w:tabs>
            <w:rPr/>
          </w:pPr>
          <w:hyperlink w:anchor="__RefHeading___Toc4120480_1067777946">
            <w:r>
              <w:rPr>
                <w:webHidden/>
                <w:rStyle w:val="IndexLink"/>
              </w:rPr>
              <w:t>633</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السّدل في الصلاة كما يفعل اليهود،</w:t>
            </w:r>
            <w:r>
              <w:rPr>
                <w:rStyle w:val="IndexLink"/>
                <w:rtl w:val="true"/>
              </w:rPr>
              <w:tab/>
            </w:r>
            <w:r>
              <w:rPr>
                <w:rStyle w:val="IndexLink"/>
              </w:rPr>
              <w:t>251</w:t>
            </w:r>
          </w:hyperlink>
        </w:p>
        <w:p>
          <w:pPr>
            <w:pStyle w:val="Contents6"/>
            <w:tabs>
              <w:tab w:val="clear" w:pos="7609"/>
              <w:tab w:val="right" w:pos="9026" w:leader="dot"/>
            </w:tabs>
            <w:rPr/>
          </w:pPr>
          <w:hyperlink w:anchor="__RefHeading___Toc4120482_1067777946">
            <w:r>
              <w:rPr>
                <w:webHidden/>
                <w:rStyle w:val="IndexLink"/>
              </w:rPr>
              <w:t>634</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أن يصلّي الرجل في ثوب واحد يأتزر ببعضه و يرتدي بالباقي</w:t>
            </w:r>
            <w:r>
              <w:rPr>
                <w:rStyle w:val="IndexLink"/>
                <w:rtl w:val="true"/>
              </w:rPr>
              <w:t>.</w:t>
              <w:tab/>
            </w:r>
            <w:r>
              <w:rPr>
                <w:rStyle w:val="IndexLink"/>
              </w:rPr>
              <w:t>251</w:t>
            </w:r>
          </w:hyperlink>
        </w:p>
        <w:p>
          <w:pPr>
            <w:pStyle w:val="Contents6"/>
            <w:tabs>
              <w:tab w:val="clear" w:pos="7609"/>
              <w:tab w:val="right" w:pos="9026" w:leader="dot"/>
            </w:tabs>
            <w:rPr/>
          </w:pPr>
          <w:hyperlink w:anchor="__RefHeading___Toc4120484_1067777946">
            <w:r>
              <w:rPr>
                <w:webHidden/>
                <w:rStyle w:val="IndexLink"/>
              </w:rPr>
              <w:t>635</w:t>
            </w:r>
            <w:r>
              <w:rPr>
                <w:rStyle w:val="IndexLink"/>
                <w:rtl w:val="true"/>
              </w:rPr>
              <w:t xml:space="preserve">. </w:t>
            </w:r>
            <w:r>
              <w:rPr>
                <w:rStyle w:val="IndexLink"/>
                <w:rtl w:val="true"/>
              </w:rPr>
              <w:t>العاشر</w:t>
            </w:r>
            <w:r>
              <w:rPr>
                <w:rStyle w:val="IndexLink"/>
                <w:rtl w:val="true"/>
              </w:rPr>
              <w:t xml:space="preserve">: </w:t>
            </w:r>
            <w:r>
              <w:rPr>
                <w:rStyle w:val="IndexLink"/>
                <w:rtl w:val="true"/>
              </w:rPr>
              <w:t>تكره الصلاة في عمامة لا حنك لها</w:t>
            </w:r>
            <w:r>
              <w:rPr>
                <w:rStyle w:val="IndexLink"/>
                <w:rtl w:val="true"/>
              </w:rPr>
              <w:t>.</w:t>
              <w:tab/>
            </w:r>
            <w:r>
              <w:rPr>
                <w:rStyle w:val="IndexLink"/>
              </w:rPr>
              <w:t>251</w:t>
            </w:r>
          </w:hyperlink>
        </w:p>
        <w:p>
          <w:pPr>
            <w:pStyle w:val="Contents6"/>
            <w:tabs>
              <w:tab w:val="clear" w:pos="7609"/>
              <w:tab w:val="right" w:pos="9026" w:leader="dot"/>
            </w:tabs>
            <w:rPr/>
          </w:pPr>
          <w:hyperlink w:anchor="__RefHeading___Toc4120486_1067777946">
            <w:r>
              <w:rPr>
                <w:webHidden/>
                <w:rStyle w:val="IndexLink"/>
              </w:rPr>
              <w:t>636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يكره أن يأمّ الرجل في غير رداء،</w:t>
            </w:r>
            <w:r>
              <w:rPr>
                <w:rStyle w:val="IndexLink"/>
                <w:rtl w:val="true"/>
              </w:rPr>
              <w:tab/>
            </w:r>
            <w:r>
              <w:rPr>
                <w:rStyle w:val="IndexLink"/>
              </w:rPr>
              <w:t>251</w:t>
            </w:r>
          </w:hyperlink>
        </w:p>
        <w:p>
          <w:pPr>
            <w:pStyle w:val="Contents6"/>
            <w:tabs>
              <w:tab w:val="clear" w:pos="7609"/>
              <w:tab w:val="right" w:pos="9026" w:leader="dot"/>
            </w:tabs>
            <w:rPr/>
          </w:pPr>
          <w:hyperlink w:anchor="__RefHeading___Toc4120488_1067777946">
            <w:r>
              <w:rPr>
                <w:webHidden/>
                <w:rStyle w:val="IndexLink"/>
              </w:rPr>
              <w:t>637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يكره استصحاب الحديد بارزا في الصلاة</w:t>
            </w:r>
            <w:r>
              <w:rPr>
                <w:rStyle w:val="IndexLink"/>
                <w:rtl w:val="true"/>
              </w:rPr>
              <w:t>.</w:t>
              <w:tab/>
            </w:r>
            <w:r>
              <w:rPr>
                <w:rStyle w:val="IndexLink"/>
              </w:rPr>
              <w:t>251</w:t>
            </w:r>
          </w:hyperlink>
        </w:p>
        <w:p>
          <w:pPr>
            <w:pStyle w:val="Contents6"/>
            <w:tabs>
              <w:tab w:val="clear" w:pos="7609"/>
              <w:tab w:val="right" w:pos="9026" w:leader="dot"/>
            </w:tabs>
            <w:rPr/>
          </w:pPr>
          <w:hyperlink w:anchor="__RefHeading___Toc4120490_1067777946">
            <w:r>
              <w:rPr>
                <w:webHidden/>
                <w:rStyle w:val="IndexLink"/>
              </w:rPr>
              <w:t>638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تكره في ثوب يتّهم صاحبه بعدم توقّيه من النجاسة</w:t>
            </w:r>
            <w:r>
              <w:rPr>
                <w:rStyle w:val="IndexLink"/>
                <w:rtl w:val="true"/>
              </w:rPr>
              <w:t>.</w:t>
              <w:tab/>
            </w:r>
            <w:r>
              <w:rPr>
                <w:rStyle w:val="IndexLink"/>
              </w:rPr>
              <w:t>251</w:t>
            </w:r>
          </w:hyperlink>
        </w:p>
        <w:p>
          <w:pPr>
            <w:pStyle w:val="Contents6"/>
            <w:tabs>
              <w:tab w:val="clear" w:pos="7609"/>
              <w:tab w:val="right" w:pos="9026" w:leader="dot"/>
            </w:tabs>
            <w:rPr/>
          </w:pPr>
          <w:hyperlink w:anchor="__RefHeading___Toc4120492_1067777946">
            <w:r>
              <w:rPr>
                <w:webHidden/>
                <w:rStyle w:val="IndexLink"/>
              </w:rPr>
              <w:t>639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تجوز الصلاة في ثوب عمله أهل الذمة إذا لم يعلم مباشرتهم له بالرطوبة،</w:t>
            </w:r>
            <w:r>
              <w:rPr>
                <w:rStyle w:val="IndexLink"/>
                <w:rtl w:val="true"/>
              </w:rPr>
              <w:tab/>
            </w:r>
            <w:r>
              <w:rPr>
                <w:rStyle w:val="IndexLink"/>
              </w:rPr>
              <w:t>251</w:t>
            </w:r>
          </w:hyperlink>
        </w:p>
        <w:p>
          <w:pPr>
            <w:pStyle w:val="Contents6"/>
            <w:tabs>
              <w:tab w:val="clear" w:pos="7609"/>
              <w:tab w:val="right" w:pos="9026" w:leader="dot"/>
            </w:tabs>
            <w:rPr/>
          </w:pPr>
          <w:hyperlink w:anchor="__RefHeading___Toc4120494_1067777946">
            <w:r>
              <w:rPr>
                <w:webHidden/>
                <w:rStyle w:val="IndexLink"/>
              </w:rPr>
              <w:t>640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صلّى في ثوب غيره أيّاما ثمّ أخبره صاحبه بنجاسته لم يعد صلاته،</w:t>
            </w:r>
            <w:r>
              <w:rPr>
                <w:rStyle w:val="IndexLink"/>
                <w:rtl w:val="true"/>
              </w:rPr>
              <w:tab/>
            </w:r>
            <w:r>
              <w:rPr>
                <w:rStyle w:val="IndexLink"/>
              </w:rPr>
              <w:t>251</w:t>
            </w:r>
          </w:hyperlink>
        </w:p>
        <w:p>
          <w:pPr>
            <w:pStyle w:val="Contents6"/>
            <w:tabs>
              <w:tab w:val="clear" w:pos="7609"/>
              <w:tab w:val="right" w:pos="9026" w:leader="dot"/>
            </w:tabs>
            <w:rPr/>
          </w:pPr>
          <w:hyperlink w:anchor="__RefHeading___Toc4120496_1067777946">
            <w:r>
              <w:rPr>
                <w:webHidden/>
                <w:rStyle w:val="IndexLink"/>
              </w:rPr>
              <w:t>641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تكره الصلاة في ثوب فيه تماثيل،</w:t>
            </w:r>
            <w:r>
              <w:rPr>
                <w:rStyle w:val="IndexLink"/>
                <w:rtl w:val="true"/>
              </w:rPr>
              <w:tab/>
            </w:r>
            <w:r>
              <w:rPr>
                <w:rStyle w:val="IndexLink"/>
              </w:rPr>
              <w:t>252</w:t>
            </w:r>
          </w:hyperlink>
        </w:p>
        <w:p>
          <w:pPr>
            <w:pStyle w:val="Contents6"/>
            <w:tabs>
              <w:tab w:val="clear" w:pos="7609"/>
              <w:tab w:val="right" w:pos="9026" w:leader="dot"/>
            </w:tabs>
            <w:rPr/>
          </w:pPr>
          <w:hyperlink w:anchor="__RefHeading___Toc4120498_1067777946">
            <w:r>
              <w:rPr>
                <w:webHidden/>
                <w:rStyle w:val="IndexLink"/>
              </w:rPr>
              <w:t>642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تكره الصلاة في اللّثام للرجل إذا لم يمنع سماع القراءة،</w:t>
            </w:r>
            <w:r>
              <w:rPr>
                <w:rStyle w:val="IndexLink"/>
                <w:rtl w:val="true"/>
              </w:rPr>
              <w:tab/>
            </w:r>
            <w:r>
              <w:rPr>
                <w:rStyle w:val="IndexLink"/>
              </w:rPr>
              <w:t>252</w:t>
            </w:r>
          </w:hyperlink>
        </w:p>
        <w:p>
          <w:pPr>
            <w:pStyle w:val="Contents6"/>
            <w:tabs>
              <w:tab w:val="clear" w:pos="7609"/>
              <w:tab w:val="right" w:pos="9026" w:leader="dot"/>
            </w:tabs>
            <w:rPr/>
          </w:pPr>
          <w:hyperlink w:anchor="__RefHeading___Toc4120500_1067777946">
            <w:r>
              <w:rPr>
                <w:webHidden/>
                <w:rStyle w:val="IndexLink"/>
              </w:rPr>
              <w:t>643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قال الشيخان</w:t>
            </w:r>
            <w:r>
              <w:rPr>
                <w:rStyle w:val="IndexLink"/>
                <w:rtl w:val="true"/>
              </w:rPr>
              <w:tab/>
            </w:r>
            <w:r>
              <w:rPr>
                <w:rStyle w:val="IndexLink"/>
              </w:rPr>
              <w:t>252</w:t>
            </w:r>
          </w:hyperlink>
        </w:p>
        <w:p>
          <w:pPr>
            <w:pStyle w:val="Contents6"/>
            <w:tabs>
              <w:tab w:val="clear" w:pos="7609"/>
              <w:tab w:val="right" w:pos="9026" w:leader="dot"/>
            </w:tabs>
            <w:rPr/>
          </w:pPr>
          <w:hyperlink w:anchor="__RefHeading___Toc4120502_1067777946">
            <w:r>
              <w:rPr>
                <w:webHidden/>
                <w:rStyle w:val="IndexLink"/>
              </w:rPr>
              <w:t>644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يجوز أن يصلّي و معه فأرة المسك،</w:t>
            </w:r>
            <w:r>
              <w:rPr>
                <w:rStyle w:val="IndexLink"/>
                <w:rtl w:val="true"/>
              </w:rPr>
              <w:tab/>
            </w:r>
            <w:r>
              <w:rPr>
                <w:rStyle w:val="IndexLink"/>
              </w:rPr>
              <w:t>252</w:t>
            </w:r>
          </w:hyperlink>
        </w:p>
        <w:p>
          <w:pPr>
            <w:pStyle w:val="Contents6"/>
            <w:tabs>
              <w:tab w:val="clear" w:pos="7609"/>
              <w:tab w:val="right" w:pos="9026" w:leader="dot"/>
            </w:tabs>
            <w:rPr/>
          </w:pPr>
          <w:hyperlink w:anchor="__RefHeading___Toc4120504_1067777946">
            <w:r>
              <w:rPr>
                <w:webHidden/>
                <w:rStyle w:val="IndexLink"/>
              </w:rPr>
              <w:t>645</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يجوز للرجل و المرأة أن يصلّيا مختضبين،</w:t>
            </w:r>
            <w:r>
              <w:rPr>
                <w:rStyle w:val="IndexLink"/>
                <w:rtl w:val="true"/>
              </w:rPr>
              <w:tab/>
            </w:r>
            <w:r>
              <w:rPr>
                <w:rStyle w:val="IndexLink"/>
              </w:rPr>
              <w:t>252</w:t>
            </w:r>
          </w:hyperlink>
        </w:p>
        <w:p>
          <w:pPr>
            <w:pStyle w:val="Contents6"/>
            <w:tabs>
              <w:tab w:val="clear" w:pos="7609"/>
              <w:tab w:val="right" w:pos="9026" w:leader="dot"/>
            </w:tabs>
            <w:rPr/>
          </w:pPr>
          <w:hyperlink w:anchor="__RefHeading___Toc4120506_1067777946">
            <w:r>
              <w:rPr>
                <w:webHidden/>
                <w:rStyle w:val="IndexLink"/>
              </w:rPr>
              <w:t>646</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تجوز الصلاة في ثياب القطن و الكتّان</w:t>
            </w:r>
            <w:r>
              <w:rPr>
                <w:rStyle w:val="IndexLink"/>
                <w:rtl w:val="true"/>
              </w:rPr>
              <w:tab/>
            </w:r>
            <w:r>
              <w:rPr>
                <w:rStyle w:val="IndexLink"/>
              </w:rPr>
              <w:t>253</w:t>
            </w:r>
          </w:hyperlink>
        </w:p>
        <w:p>
          <w:pPr>
            <w:pStyle w:val="Contents6"/>
            <w:tabs>
              <w:tab w:val="clear" w:pos="7609"/>
              <w:tab w:val="right" w:pos="9026" w:leader="dot"/>
            </w:tabs>
            <w:rPr/>
          </w:pPr>
          <w:hyperlink w:anchor="__RefHeading___Toc4120508_1067777946">
            <w:r>
              <w:rPr>
                <w:webHidden/>
                <w:rStyle w:val="IndexLink"/>
              </w:rPr>
              <w:t>647</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يجوز أن يصلّي و في كمّه طائر يخاف فوته،</w:t>
            </w:r>
            <w:r>
              <w:rPr>
                <w:rStyle w:val="IndexLink"/>
                <w:rtl w:val="true"/>
              </w:rPr>
              <w:tab/>
            </w:r>
            <w:r>
              <w:rPr>
                <w:rStyle w:val="IndexLink"/>
              </w:rPr>
              <w:t>253</w:t>
            </w:r>
          </w:hyperlink>
        </w:p>
        <w:p>
          <w:pPr>
            <w:pStyle w:val="Contents6"/>
            <w:tabs>
              <w:tab w:val="clear" w:pos="7609"/>
              <w:tab w:val="right" w:pos="9026" w:leader="dot"/>
            </w:tabs>
            <w:rPr/>
          </w:pPr>
          <w:hyperlink w:anchor="__RefHeading___Toc4120510_1067777946">
            <w:r>
              <w:rPr>
                <w:webHidden/>
                <w:rStyle w:val="IndexLink"/>
              </w:rPr>
              <w:t>648</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لا يجوز أن يصلّي الرجل و هو معقوص الشعر،</w:t>
            </w:r>
            <w:r>
              <w:rPr>
                <w:rStyle w:val="IndexLink"/>
                <w:rtl w:val="true"/>
              </w:rPr>
              <w:tab/>
            </w:r>
            <w:r>
              <w:rPr>
                <w:rStyle w:val="IndexLink"/>
              </w:rPr>
              <w:t>253</w:t>
            </w:r>
          </w:hyperlink>
        </w:p>
        <w:p>
          <w:pPr>
            <w:pStyle w:val="Contents6"/>
            <w:tabs>
              <w:tab w:val="clear" w:pos="7609"/>
              <w:tab w:val="right" w:pos="9026" w:leader="dot"/>
            </w:tabs>
            <w:rPr/>
          </w:pPr>
          <w:hyperlink w:anchor="__RefHeading___Toc4120512_1067777946">
            <w:r>
              <w:rPr>
                <w:webHidden/>
                <w:rStyle w:val="IndexLink"/>
              </w:rPr>
              <w:t>649</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يجوز أن يصلّي و على ثوبه شيء من شعره أو ظفره إذا لم ينفضهما</w:t>
            </w:r>
            <w:r>
              <w:rPr>
                <w:rStyle w:val="IndexLink"/>
                <w:rtl w:val="true"/>
              </w:rPr>
              <w:tab/>
            </w:r>
            <w:r>
              <w:rPr>
                <w:rStyle w:val="IndexLink"/>
              </w:rPr>
              <w:t>253</w:t>
            </w:r>
          </w:hyperlink>
        </w:p>
        <w:p>
          <w:pPr>
            <w:pStyle w:val="Contents6"/>
            <w:tabs>
              <w:tab w:val="clear" w:pos="7609"/>
              <w:tab w:val="right" w:pos="9026" w:leader="dot"/>
            </w:tabs>
            <w:rPr/>
          </w:pPr>
          <w:hyperlink w:anchor="__RefHeading___Toc4120514_1067777946">
            <w:r>
              <w:rPr>
                <w:webHidden/>
                <w:rStyle w:val="IndexLink"/>
                <w:rtl w:val="true"/>
              </w:rPr>
              <w:t>المطلب الثالث</w:t>
            </w:r>
            <w:r>
              <w:rPr>
                <w:rStyle w:val="IndexLink"/>
                <w:rtl w:val="true"/>
              </w:rPr>
              <w:t xml:space="preserve">: </w:t>
            </w:r>
            <w:r>
              <w:rPr>
                <w:rStyle w:val="IndexLink"/>
                <w:rtl w:val="true"/>
              </w:rPr>
              <w:t>في ستر العورة</w:t>
            </w:r>
            <w:r>
              <w:rPr>
                <w:rStyle w:val="IndexLink"/>
                <w:rtl w:val="true"/>
              </w:rPr>
              <w:tab/>
            </w:r>
            <w:r>
              <w:rPr>
                <w:rStyle w:val="IndexLink"/>
              </w:rPr>
              <w:t>254</w:t>
            </w:r>
          </w:hyperlink>
        </w:p>
        <w:p>
          <w:pPr>
            <w:pStyle w:val="Contents6"/>
            <w:tabs>
              <w:tab w:val="clear" w:pos="7609"/>
              <w:tab w:val="right" w:pos="9026" w:leader="dot"/>
            </w:tabs>
            <w:rPr/>
          </w:pPr>
          <w:hyperlink w:anchor="__RefHeading___Toc4120516_1067777946">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4120518_1067777946">
            <w:r>
              <w:rPr>
                <w:webHidden/>
                <w:rStyle w:val="IndexLink"/>
                <w:rtl w:val="true"/>
              </w:rPr>
              <w:t>النظر الأوّل</w:t>
            </w:r>
            <w:r>
              <w:rPr>
                <w:rStyle w:val="IndexLink"/>
                <w:rtl w:val="true"/>
              </w:rPr>
              <w:t>: [</w:t>
            </w:r>
            <w:r>
              <w:rPr>
                <w:rStyle w:val="IndexLink"/>
                <w:rtl w:val="true"/>
              </w:rPr>
              <w:t>في العورة</w:t>
            </w:r>
            <w:r>
              <w:rPr>
                <w:rStyle w:val="IndexLink"/>
                <w:rtl w:val="true"/>
              </w:rPr>
              <w:tab/>
            </w:r>
            <w:r>
              <w:rPr>
                <w:rStyle w:val="IndexLink"/>
              </w:rPr>
              <w:t>254</w:t>
            </w:r>
          </w:hyperlink>
        </w:p>
        <w:p>
          <w:pPr>
            <w:pStyle w:val="Contents6"/>
            <w:tabs>
              <w:tab w:val="clear" w:pos="7609"/>
              <w:tab w:val="right" w:pos="9026" w:leader="dot"/>
            </w:tabs>
            <w:rPr/>
          </w:pPr>
          <w:hyperlink w:anchor="__RefHeading___Toc4120520_1067777946">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4120522_1067777946">
            <w:r>
              <w:rPr>
                <w:webHidden/>
                <w:rStyle w:val="IndexLink"/>
              </w:rPr>
              <w:t>650</w:t>
            </w:r>
            <w:r>
              <w:rPr>
                <w:rStyle w:val="IndexLink"/>
                <w:rtl w:val="true"/>
              </w:rPr>
              <w:t xml:space="preserve">. </w:t>
            </w:r>
            <w:r>
              <w:rPr>
                <w:rStyle w:val="IndexLink"/>
                <w:rtl w:val="true"/>
              </w:rPr>
              <w:t>الأوّل</w:t>
            </w:r>
            <w:r>
              <w:rPr>
                <w:rStyle w:val="IndexLink"/>
                <w:rtl w:val="true"/>
              </w:rPr>
              <w:t xml:space="preserve">: </w:t>
            </w:r>
            <w:r>
              <w:rPr>
                <w:rStyle w:val="IndexLink"/>
                <w:rtl w:val="true"/>
              </w:rPr>
              <w:t>أجمع علماء الإسلام على وجوب ستر العورة،</w:t>
            </w:r>
            <w:r>
              <w:rPr>
                <w:rStyle w:val="IndexLink"/>
                <w:rtl w:val="true"/>
              </w:rPr>
              <w:tab/>
            </w:r>
            <w:r>
              <w:rPr>
                <w:rStyle w:val="IndexLink"/>
              </w:rPr>
              <w:t>254</w:t>
            </w:r>
          </w:hyperlink>
        </w:p>
        <w:p>
          <w:pPr>
            <w:pStyle w:val="Contents6"/>
            <w:tabs>
              <w:tab w:val="clear" w:pos="7609"/>
              <w:tab w:val="right" w:pos="9026" w:leader="dot"/>
            </w:tabs>
            <w:rPr/>
          </w:pPr>
          <w:hyperlink w:anchor="__RefHeading___Toc4120524_1067777946">
            <w:r>
              <w:rPr>
                <w:webHidden/>
                <w:rStyle w:val="IndexLink"/>
              </w:rPr>
              <w:t>651</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المرأة البالغة الحرّة يجب عليها ستر رأسها في الصلاة،</w:t>
            </w:r>
            <w:r>
              <w:rPr>
                <w:rStyle w:val="IndexLink"/>
                <w:rtl w:val="true"/>
              </w:rPr>
              <w:tab/>
            </w:r>
            <w:r>
              <w:rPr>
                <w:rStyle w:val="IndexLink"/>
              </w:rPr>
              <w:t>254</w:t>
            </w:r>
          </w:hyperlink>
        </w:p>
        <w:p>
          <w:pPr>
            <w:pStyle w:val="Contents6"/>
            <w:tabs>
              <w:tab w:val="clear" w:pos="7609"/>
              <w:tab w:val="right" w:pos="9026" w:leader="dot"/>
            </w:tabs>
            <w:rPr/>
          </w:pPr>
          <w:hyperlink w:anchor="__RefHeading___Toc4120526_1067777946">
            <w:r>
              <w:rPr>
                <w:webHidden/>
                <w:rStyle w:val="IndexLink"/>
              </w:rPr>
              <w:t>652</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الأولى استحباب القناع للأمة،</w:t>
            </w:r>
            <w:r>
              <w:rPr>
                <w:rStyle w:val="IndexLink"/>
                <w:rtl w:val="true"/>
              </w:rPr>
              <w:tab/>
            </w:r>
            <w:r>
              <w:rPr>
                <w:rStyle w:val="IndexLink"/>
              </w:rPr>
              <w:t>254</w:t>
            </w:r>
          </w:hyperlink>
        </w:p>
        <w:p>
          <w:pPr>
            <w:pStyle w:val="Contents6"/>
            <w:tabs>
              <w:tab w:val="clear" w:pos="7609"/>
              <w:tab w:val="right" w:pos="9026" w:leader="dot"/>
            </w:tabs>
            <w:rPr/>
          </w:pPr>
          <w:hyperlink w:anchor="__RefHeading___Toc4120528_1067777946">
            <w:r>
              <w:rPr>
                <w:webHidden/>
                <w:rStyle w:val="IndexLink"/>
              </w:rPr>
              <w:t>653</w:t>
            </w:r>
            <w:r>
              <w:rPr>
                <w:rStyle w:val="IndexLink"/>
                <w:rtl w:val="true"/>
              </w:rPr>
              <w:t xml:space="preserve">. </w:t>
            </w:r>
            <w:r>
              <w:rPr>
                <w:rStyle w:val="IndexLink"/>
                <w:rtl w:val="true"/>
              </w:rPr>
              <w:t>الرابع</w:t>
            </w:r>
            <w:r>
              <w:rPr>
                <w:rStyle w:val="IndexLink"/>
                <w:rtl w:val="true"/>
              </w:rPr>
              <w:t xml:space="preserve">: </w:t>
            </w:r>
            <w:r>
              <w:rPr>
                <w:rStyle w:val="IndexLink"/>
                <w:rtl w:val="true"/>
              </w:rPr>
              <w:t>أمّ الولد كالأمة،</w:t>
            </w:r>
            <w:r>
              <w:rPr>
                <w:rStyle w:val="IndexLink"/>
                <w:rtl w:val="true"/>
              </w:rPr>
              <w:tab/>
            </w:r>
            <w:r>
              <w:rPr>
                <w:rStyle w:val="IndexLink"/>
              </w:rPr>
              <w:t>254</w:t>
            </w:r>
          </w:hyperlink>
        </w:p>
        <w:p>
          <w:pPr>
            <w:pStyle w:val="Contents6"/>
            <w:tabs>
              <w:tab w:val="clear" w:pos="7609"/>
              <w:tab w:val="right" w:pos="9026" w:leader="dot"/>
            </w:tabs>
            <w:rPr/>
          </w:pPr>
          <w:hyperlink w:anchor="__RefHeading___Toc4120530_1067777946">
            <w:r>
              <w:rPr>
                <w:webHidden/>
                <w:rStyle w:val="IndexLink"/>
              </w:rPr>
              <w:t>654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صلّت الأمة مكشوفة الرأس، فاعتقت في الأثناء، أخذت الساتر مع القدرة و عدم الفعل الكثير،</w:t>
            </w:r>
            <w:r>
              <w:rPr>
                <w:rStyle w:val="IndexLink"/>
                <w:rtl w:val="true"/>
              </w:rPr>
              <w:tab/>
            </w:r>
            <w:r>
              <w:rPr>
                <w:rStyle w:val="IndexLink"/>
              </w:rPr>
              <w:t>255</w:t>
            </w:r>
          </w:hyperlink>
        </w:p>
        <w:p>
          <w:pPr>
            <w:pStyle w:val="Contents6"/>
            <w:tabs>
              <w:tab w:val="clear" w:pos="7609"/>
              <w:tab w:val="right" w:pos="9026" w:leader="dot"/>
            </w:tabs>
            <w:rPr/>
          </w:pPr>
          <w:hyperlink w:anchor="__RefHeading___Toc4120532_1067777946">
            <w:r>
              <w:rPr>
                <w:webHidden/>
                <w:rStyle w:val="IndexLink"/>
              </w:rPr>
              <w:t>655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بلغت الصبيّة في الأثناء بالمبطل استأنفت الصلاة،</w:t>
            </w:r>
            <w:r>
              <w:rPr>
                <w:rStyle w:val="IndexLink"/>
                <w:rtl w:val="true"/>
              </w:rPr>
              <w:tab/>
            </w:r>
            <w:r>
              <w:rPr>
                <w:rStyle w:val="IndexLink"/>
              </w:rPr>
              <w:t>255</w:t>
            </w:r>
          </w:hyperlink>
        </w:p>
        <w:p>
          <w:pPr>
            <w:pStyle w:val="Contents6"/>
            <w:tabs>
              <w:tab w:val="clear" w:pos="7609"/>
              <w:tab w:val="right" w:pos="9026" w:leader="dot"/>
            </w:tabs>
            <w:rPr/>
          </w:pPr>
          <w:hyperlink w:anchor="__RefHeading___Toc4120534_1067777946">
            <w:r>
              <w:rPr>
                <w:webHidden/>
                <w:rStyle w:val="IndexLink"/>
              </w:rPr>
              <w:t>656</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للأمة كشف شيء من جسدها</w:t>
            </w:r>
            <w:r>
              <w:rPr>
                <w:rStyle w:val="IndexLink"/>
                <w:rtl w:val="true"/>
              </w:rPr>
              <w:tab/>
            </w:r>
            <w:r>
              <w:rPr>
                <w:rStyle w:val="IndexLink"/>
              </w:rPr>
              <w:t>255</w:t>
            </w:r>
          </w:hyperlink>
        </w:p>
        <w:p>
          <w:pPr>
            <w:pStyle w:val="Contents6"/>
            <w:tabs>
              <w:tab w:val="clear" w:pos="7609"/>
              <w:tab w:val="right" w:pos="9026" w:leader="dot"/>
            </w:tabs>
            <w:rPr/>
          </w:pPr>
          <w:hyperlink w:anchor="__RefHeading___Toc4120536_1067777946">
            <w:r>
              <w:rPr>
                <w:webHidden/>
                <w:rStyle w:val="IndexLink"/>
              </w:rPr>
              <w:t>657</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الخنثى المشكل يجب عليه ستر فرجيه إجماعا،</w:t>
            </w:r>
            <w:r>
              <w:rPr>
                <w:rStyle w:val="IndexLink"/>
                <w:rtl w:val="true"/>
              </w:rPr>
              <w:tab/>
            </w:r>
            <w:r>
              <w:rPr>
                <w:rStyle w:val="IndexLink"/>
              </w:rPr>
              <w:t>255</w:t>
            </w:r>
          </w:hyperlink>
        </w:p>
        <w:p>
          <w:pPr>
            <w:pStyle w:val="Contents6"/>
            <w:tabs>
              <w:tab w:val="clear" w:pos="7609"/>
              <w:tab w:val="right" w:pos="9026" w:leader="dot"/>
            </w:tabs>
            <w:rPr/>
          </w:pPr>
          <w:hyperlink w:anchor="__RefHeading___Toc4120538_1067777946">
            <w:r>
              <w:rPr>
                <w:webHidden/>
                <w:rStyle w:val="IndexLink"/>
              </w:rPr>
              <w:t>658</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يجب أن يكون الساتر ما يحول بين الناظر و بين لون البشرة،</w:t>
            </w:r>
            <w:r>
              <w:rPr>
                <w:rStyle w:val="IndexLink"/>
                <w:rtl w:val="true"/>
              </w:rPr>
              <w:tab/>
            </w:r>
            <w:r>
              <w:rPr>
                <w:rStyle w:val="IndexLink"/>
              </w:rPr>
              <w:t>255</w:t>
            </w:r>
          </w:hyperlink>
        </w:p>
        <w:p>
          <w:pPr>
            <w:pStyle w:val="Contents6"/>
            <w:tabs>
              <w:tab w:val="clear" w:pos="7609"/>
              <w:tab w:val="right" w:pos="9026" w:leader="dot"/>
            </w:tabs>
            <w:rPr/>
          </w:pPr>
          <w:hyperlink w:anchor="__RefHeading___Toc4120540_1067777946">
            <w:r>
              <w:rPr>
                <w:webHidden/>
                <w:rStyle w:val="IndexLink"/>
              </w:rPr>
              <w:t>659</w:t>
            </w:r>
            <w:r>
              <w:rPr>
                <w:rStyle w:val="IndexLink"/>
                <w:rtl w:val="true"/>
              </w:rPr>
              <w:t xml:space="preserve">. </w:t>
            </w:r>
            <w:r>
              <w:rPr>
                <w:rStyle w:val="IndexLink"/>
                <w:rtl w:val="true"/>
              </w:rPr>
              <w:t>العاشر</w:t>
            </w:r>
            <w:r>
              <w:rPr>
                <w:rStyle w:val="IndexLink"/>
                <w:rtl w:val="true"/>
              </w:rPr>
              <w:t>: [</w:t>
            </w:r>
            <w:r>
              <w:rPr>
                <w:rStyle w:val="IndexLink"/>
                <w:rtl w:val="true"/>
              </w:rPr>
              <w:t xml:space="preserve">قول أمير المؤمنين عليه السلام </w:t>
            </w:r>
            <w:r>
              <w:rPr>
                <w:rStyle w:val="IndexLink"/>
                <w:rtl w:val="true"/>
              </w:rPr>
              <w:t>«</w:t>
            </w:r>
            <w:r>
              <w:rPr>
                <w:rStyle w:val="IndexLink"/>
                <w:rtl w:val="true"/>
              </w:rPr>
              <w:t>لا تصلّي المرأة عطلا</w:t>
            </w:r>
            <w:r>
              <w:rPr>
                <w:rStyle w:val="IndexLink"/>
                <w:rtl w:val="true"/>
              </w:rPr>
              <w:t>»</w:t>
              <w:tab/>
            </w:r>
            <w:r>
              <w:rPr>
                <w:rStyle w:val="IndexLink"/>
              </w:rPr>
              <w:t>256</w:t>
            </w:r>
          </w:hyperlink>
        </w:p>
        <w:p>
          <w:pPr>
            <w:pStyle w:val="Contents6"/>
            <w:tabs>
              <w:tab w:val="clear" w:pos="7609"/>
              <w:tab w:val="right" w:pos="9026" w:leader="dot"/>
            </w:tabs>
            <w:rPr/>
          </w:pPr>
          <w:hyperlink w:anchor="__RefHeading___Toc4120542_1067777946">
            <w:r>
              <w:rPr>
                <w:webHidden/>
                <w:rStyle w:val="IndexLink"/>
                <w:rtl w:val="true"/>
              </w:rPr>
              <w:t>النظر الثاني</w:t>
            </w:r>
            <w:r>
              <w:rPr>
                <w:rStyle w:val="IndexLink"/>
                <w:rtl w:val="true"/>
              </w:rPr>
              <w:t xml:space="preserve">: </w:t>
            </w:r>
            <w:r>
              <w:rPr>
                <w:rStyle w:val="IndexLink"/>
                <w:rtl w:val="true"/>
              </w:rPr>
              <w:t>في أحكام الخلل</w:t>
            </w:r>
            <w:r>
              <w:rPr>
                <w:rStyle w:val="IndexLink"/>
                <w:rtl w:val="true"/>
              </w:rPr>
              <w:tab/>
            </w:r>
            <w:r>
              <w:rPr>
                <w:rStyle w:val="IndexLink"/>
              </w:rPr>
              <w:t>256</w:t>
            </w:r>
          </w:hyperlink>
        </w:p>
        <w:p>
          <w:pPr>
            <w:pStyle w:val="Contents6"/>
            <w:tabs>
              <w:tab w:val="clear" w:pos="7609"/>
              <w:tab w:val="right" w:pos="9026" w:leader="dot"/>
            </w:tabs>
            <w:rPr/>
          </w:pPr>
          <w:hyperlink w:anchor="__RefHeading___Toc4120544_1067777946">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4120546_1067777946">
            <w:r>
              <w:rPr>
                <w:webHidden/>
                <w:rStyle w:val="IndexLink"/>
              </w:rPr>
              <w:t>660</w:t>
            </w:r>
            <w:r>
              <w:rPr>
                <w:rStyle w:val="IndexLink"/>
                <w:rtl w:val="true"/>
              </w:rPr>
              <w:t xml:space="preserve">. </w:t>
            </w:r>
            <w:r>
              <w:rPr>
                <w:rStyle w:val="IndexLink"/>
                <w:rtl w:val="true"/>
              </w:rPr>
              <w:t>الأوّل</w:t>
            </w:r>
            <w:r>
              <w:rPr>
                <w:rStyle w:val="IndexLink"/>
                <w:rtl w:val="true"/>
              </w:rPr>
              <w:t xml:space="preserve">: </w:t>
            </w:r>
            <w:r>
              <w:rPr>
                <w:rStyle w:val="IndexLink"/>
                <w:rtl w:val="true"/>
              </w:rPr>
              <w:t>الفاقد للساتر لا يسقط عنه فرض الصلاة،</w:t>
            </w:r>
            <w:r>
              <w:rPr>
                <w:rStyle w:val="IndexLink"/>
                <w:rtl w:val="true"/>
              </w:rPr>
              <w:tab/>
            </w:r>
            <w:r>
              <w:rPr>
                <w:rStyle w:val="IndexLink"/>
              </w:rPr>
              <w:t>256</w:t>
            </w:r>
          </w:hyperlink>
        </w:p>
        <w:p>
          <w:pPr>
            <w:pStyle w:val="Contents6"/>
            <w:tabs>
              <w:tab w:val="clear" w:pos="7609"/>
              <w:tab w:val="right" w:pos="9026" w:leader="dot"/>
            </w:tabs>
            <w:rPr/>
          </w:pPr>
          <w:hyperlink w:anchor="__RefHeading___Toc4120548_1067777946">
            <w:r>
              <w:rPr>
                <w:webHidden/>
                <w:rStyle w:val="IndexLink"/>
              </w:rPr>
              <w:t>661</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فقد الساتر صلّى قائما مع أمن المطّلع بالإيماء للركوع و السجود،</w:t>
            </w:r>
            <w:r>
              <w:rPr>
                <w:rStyle w:val="IndexLink"/>
                <w:rtl w:val="true"/>
              </w:rPr>
              <w:tab/>
            </w:r>
            <w:r>
              <w:rPr>
                <w:rStyle w:val="IndexLink"/>
              </w:rPr>
              <w:t>256</w:t>
            </w:r>
          </w:hyperlink>
        </w:p>
        <w:p>
          <w:pPr>
            <w:pStyle w:val="Contents6"/>
            <w:tabs>
              <w:tab w:val="clear" w:pos="7609"/>
              <w:tab w:val="right" w:pos="9026" w:leader="dot"/>
            </w:tabs>
            <w:rPr/>
          </w:pPr>
          <w:hyperlink w:anchor="__RefHeading___Toc4120550_1067777946">
            <w:r>
              <w:rPr>
                <w:webHidden/>
                <w:rStyle w:val="IndexLink"/>
              </w:rPr>
              <w:t>662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صلّى على ما أمر لم يعد،</w:t>
            </w:r>
            <w:r>
              <w:rPr>
                <w:rStyle w:val="IndexLink"/>
                <w:rtl w:val="true"/>
              </w:rPr>
              <w:tab/>
            </w:r>
            <w:r>
              <w:rPr>
                <w:rStyle w:val="IndexLink"/>
              </w:rPr>
              <w:t>256</w:t>
            </w:r>
          </w:hyperlink>
        </w:p>
        <w:p>
          <w:pPr>
            <w:pStyle w:val="Contents6"/>
            <w:tabs>
              <w:tab w:val="clear" w:pos="7609"/>
              <w:tab w:val="right" w:pos="9026" w:leader="dot"/>
            </w:tabs>
            <w:rPr/>
          </w:pPr>
          <w:hyperlink w:anchor="__RefHeading___Toc4120552_1067777946">
            <w:r>
              <w:rPr>
                <w:webHidden/>
                <w:rStyle w:val="IndexLink"/>
              </w:rPr>
              <w:t>663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انكشفت عورته في الأثناء و لم يعلم صحّت صلاته،</w:t>
            </w:r>
            <w:r>
              <w:rPr>
                <w:rStyle w:val="IndexLink"/>
                <w:rtl w:val="true"/>
              </w:rPr>
              <w:tab/>
            </w:r>
            <w:r>
              <w:rPr>
                <w:rStyle w:val="IndexLink"/>
              </w:rPr>
              <w:t>256</w:t>
            </w:r>
          </w:hyperlink>
        </w:p>
        <w:p>
          <w:pPr>
            <w:pStyle w:val="Contents6"/>
            <w:tabs>
              <w:tab w:val="clear" w:pos="7609"/>
              <w:tab w:val="right" w:pos="9026" w:leader="dot"/>
            </w:tabs>
            <w:rPr/>
          </w:pPr>
          <w:hyperlink w:anchor="__RefHeading___Toc4120554_1067777946">
            <w:r>
              <w:rPr>
                <w:webHidden/>
                <w:rStyle w:val="IndexLink"/>
              </w:rPr>
              <w:t>664</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صلّى قائما أو جالسا يضمّم و لا يتربّع،</w:t>
            </w:r>
            <w:r>
              <w:rPr>
                <w:rStyle w:val="IndexLink"/>
                <w:rtl w:val="true"/>
              </w:rPr>
              <w:tab/>
            </w:r>
            <w:r>
              <w:rPr>
                <w:rStyle w:val="IndexLink"/>
              </w:rPr>
              <w:t>257</w:t>
            </w:r>
          </w:hyperlink>
        </w:p>
        <w:p>
          <w:pPr>
            <w:pStyle w:val="Contents6"/>
            <w:tabs>
              <w:tab w:val="clear" w:pos="7609"/>
              <w:tab w:val="right" w:pos="9026" w:leader="dot"/>
            </w:tabs>
            <w:rPr/>
          </w:pPr>
          <w:hyperlink w:anchor="__RefHeading___Toc4120556_1067777946">
            <w:r>
              <w:rPr>
                <w:webHidden/>
                <w:rStyle w:val="IndexLink"/>
              </w:rPr>
              <w:t>665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وجد حفيرة دخلها و صلّى قائما بركوع و سجود،</w:t>
            </w:r>
            <w:r>
              <w:rPr>
                <w:rStyle w:val="IndexLink"/>
                <w:rtl w:val="true"/>
              </w:rPr>
              <w:tab/>
            </w:r>
            <w:r>
              <w:rPr>
                <w:rStyle w:val="IndexLink"/>
              </w:rPr>
              <w:t>257</w:t>
            </w:r>
          </w:hyperlink>
        </w:p>
        <w:p>
          <w:pPr>
            <w:pStyle w:val="Contents6"/>
            <w:tabs>
              <w:tab w:val="clear" w:pos="7609"/>
              <w:tab w:val="right" w:pos="9026" w:leader="dot"/>
            </w:tabs>
            <w:rPr/>
          </w:pPr>
          <w:hyperlink w:anchor="__RefHeading___Toc4120558_1067777946">
            <w:r>
              <w:rPr>
                <w:webHidden/>
                <w:rStyle w:val="IndexLink"/>
              </w:rPr>
              <w:t>666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وجد وحلا أو ماء كدرا لو نزله لستره وجب مع انتفاء المشقّة،</w:t>
            </w:r>
            <w:r>
              <w:rPr>
                <w:rStyle w:val="IndexLink"/>
                <w:rtl w:val="true"/>
              </w:rPr>
              <w:tab/>
            </w:r>
            <w:r>
              <w:rPr>
                <w:rStyle w:val="IndexLink"/>
              </w:rPr>
              <w:t>257</w:t>
            </w:r>
          </w:hyperlink>
        </w:p>
        <w:p>
          <w:pPr>
            <w:pStyle w:val="Contents6"/>
            <w:tabs>
              <w:tab w:val="clear" w:pos="7609"/>
              <w:tab w:val="right" w:pos="9026" w:leader="dot"/>
            </w:tabs>
            <w:rPr/>
          </w:pPr>
          <w:hyperlink w:anchor="__RefHeading___Toc4120560_1067777946">
            <w:r>
              <w:rPr>
                <w:webHidden/>
                <w:rStyle w:val="IndexLink"/>
              </w:rPr>
              <w:t>667</w:t>
            </w:r>
            <w:r>
              <w:rPr>
                <w:rStyle w:val="IndexLink"/>
                <w:rtl w:val="true"/>
              </w:rPr>
              <w:t xml:space="preserve">. </w:t>
            </w:r>
            <w:r>
              <w:rPr>
                <w:rStyle w:val="IndexLink"/>
                <w:rtl w:val="true"/>
              </w:rPr>
              <w:t>الثامن</w:t>
            </w:r>
            <w:r>
              <w:rPr>
                <w:rStyle w:val="IndexLink"/>
                <w:rtl w:val="true"/>
              </w:rPr>
              <w:t xml:space="preserve">: </w:t>
            </w:r>
            <w:r>
              <w:rPr>
                <w:rStyle w:val="IndexLink"/>
                <w:rtl w:val="true"/>
              </w:rPr>
              <w:t>قال في المبسوط</w:t>
            </w:r>
            <w:r>
              <w:rPr>
                <w:rStyle w:val="IndexLink"/>
                <w:rtl w:val="true"/>
              </w:rPr>
              <w:t xml:space="preserve">: </w:t>
            </w:r>
            <w:r>
              <w:rPr>
                <w:rStyle w:val="IndexLink"/>
                <w:rtl w:val="true"/>
              </w:rPr>
              <w:t>لا بأس أن يصلّي في ثوب و لا يزرّ جيبه،</w:t>
            </w:r>
            <w:r>
              <w:rPr>
                <w:rStyle w:val="IndexLink"/>
                <w:rtl w:val="true"/>
              </w:rPr>
              <w:tab/>
            </w:r>
            <w:r>
              <w:rPr>
                <w:rStyle w:val="IndexLink"/>
              </w:rPr>
              <w:t>257</w:t>
            </w:r>
          </w:hyperlink>
        </w:p>
        <w:p>
          <w:pPr>
            <w:pStyle w:val="Contents6"/>
            <w:tabs>
              <w:tab w:val="clear" w:pos="7609"/>
              <w:tab w:val="right" w:pos="9026" w:leader="dot"/>
            </w:tabs>
            <w:rPr/>
          </w:pPr>
          <w:hyperlink w:anchor="__RefHeading___Toc4120562_1067777946">
            <w:r>
              <w:rPr>
                <w:webHidden/>
                <w:rStyle w:val="IndexLink"/>
              </w:rPr>
              <w:t>668</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يجب على العاري تأخير الصلاة إلى آخر الوقت،</w:t>
            </w:r>
            <w:r>
              <w:rPr>
                <w:rStyle w:val="IndexLink"/>
                <w:rtl w:val="true"/>
              </w:rPr>
              <w:tab/>
            </w:r>
            <w:r>
              <w:rPr>
                <w:rStyle w:val="IndexLink"/>
              </w:rPr>
              <w:t>257</w:t>
            </w:r>
          </w:hyperlink>
        </w:p>
        <w:p>
          <w:pPr>
            <w:pStyle w:val="Contents6"/>
            <w:tabs>
              <w:tab w:val="clear" w:pos="7609"/>
              <w:tab w:val="right" w:pos="9026" w:leader="dot"/>
            </w:tabs>
            <w:rPr/>
          </w:pPr>
          <w:hyperlink w:anchor="__RefHeading___Toc4120564_1067777946">
            <w:r>
              <w:rPr>
                <w:webHidden/>
                <w:rStyle w:val="IndexLink"/>
              </w:rPr>
              <w:t>669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وجد المعير وجب القبول،</w:t>
            </w:r>
            <w:r>
              <w:rPr>
                <w:rStyle w:val="IndexLink"/>
                <w:rtl w:val="true"/>
              </w:rPr>
              <w:tab/>
            </w:r>
            <w:r>
              <w:rPr>
                <w:rStyle w:val="IndexLink"/>
              </w:rPr>
              <w:t>258</w:t>
            </w:r>
          </w:hyperlink>
        </w:p>
        <w:p>
          <w:pPr>
            <w:pStyle w:val="Contents6"/>
            <w:tabs>
              <w:tab w:val="clear" w:pos="7609"/>
              <w:tab w:val="right" w:pos="9026" w:leader="dot"/>
            </w:tabs>
            <w:rPr/>
          </w:pPr>
          <w:hyperlink w:anchor="__RefHeading___Toc4120566_1067777946">
            <w:r>
              <w:rPr>
                <w:webHidden/>
                <w:rStyle w:val="IndexLink"/>
              </w:rPr>
              <w:t>670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لم يجد إلاّ ثوبا نجسا فالأقرب الصلاة عاريا،</w:t>
            </w:r>
            <w:r>
              <w:rPr>
                <w:rStyle w:val="IndexLink"/>
                <w:rtl w:val="true"/>
              </w:rPr>
              <w:tab/>
            </w:r>
            <w:r>
              <w:rPr>
                <w:rStyle w:val="IndexLink"/>
              </w:rPr>
              <w:t>258</w:t>
            </w:r>
          </w:hyperlink>
        </w:p>
        <w:p>
          <w:pPr>
            <w:pStyle w:val="Contents6"/>
            <w:tabs>
              <w:tab w:val="clear" w:pos="7609"/>
              <w:tab w:val="right" w:pos="9026" w:leader="dot"/>
            </w:tabs>
            <w:rPr/>
          </w:pPr>
          <w:hyperlink w:anchor="__RefHeading___Toc4120568_1067777946">
            <w:r>
              <w:rPr>
                <w:webHidden/>
                <w:rStyle w:val="IndexLink"/>
              </w:rPr>
              <w:t>671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وجد العاري ما يستر عورته وجب،</w:t>
            </w:r>
            <w:r>
              <w:rPr>
                <w:rStyle w:val="IndexLink"/>
                <w:rtl w:val="true"/>
              </w:rPr>
              <w:tab/>
            </w:r>
            <w:r>
              <w:rPr>
                <w:rStyle w:val="IndexLink"/>
              </w:rPr>
              <w:t>258</w:t>
            </w:r>
          </w:hyperlink>
        </w:p>
        <w:p>
          <w:pPr>
            <w:pStyle w:val="Contents6"/>
            <w:tabs>
              <w:tab w:val="clear" w:pos="7609"/>
              <w:tab w:val="right" w:pos="9026" w:leader="dot"/>
            </w:tabs>
            <w:rPr/>
          </w:pPr>
          <w:hyperlink w:anchor="__RefHeading___Toc4120570_1067777946">
            <w:r>
              <w:rPr>
                <w:webHidden/>
                <w:rStyle w:val="IndexLink"/>
              </w:rPr>
              <w:t>672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يستحبّ للعراة الجماعة، و يصلّون جلوسا،</w:t>
            </w:r>
            <w:r>
              <w:rPr>
                <w:rStyle w:val="IndexLink"/>
                <w:rtl w:val="true"/>
              </w:rPr>
              <w:tab/>
            </w:r>
            <w:r>
              <w:rPr>
                <w:rStyle w:val="IndexLink"/>
              </w:rPr>
              <w:t>258</w:t>
            </w:r>
          </w:hyperlink>
        </w:p>
        <w:p>
          <w:pPr>
            <w:pStyle w:val="Contents6"/>
            <w:tabs>
              <w:tab w:val="clear" w:pos="7609"/>
              <w:tab w:val="right" w:pos="9026" w:leader="dot"/>
            </w:tabs>
            <w:rPr/>
          </w:pPr>
          <w:hyperlink w:anchor="__RefHeading___Toc4120572_1067777946">
            <w:r>
              <w:rPr>
                <w:webHidden/>
                <w:rStyle w:val="IndexLink"/>
              </w:rPr>
              <w:t>673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كان معهم من له ثوب صلّى فيه بركوع تام و سجود كامل،</w:t>
            </w:r>
            <w:r>
              <w:rPr>
                <w:rStyle w:val="IndexLink"/>
                <w:rtl w:val="true"/>
              </w:rPr>
              <w:tab/>
            </w:r>
            <w:r>
              <w:rPr>
                <w:rStyle w:val="IndexLink"/>
              </w:rPr>
              <w:t>259</w:t>
            </w:r>
          </w:hyperlink>
        </w:p>
        <w:p>
          <w:pPr>
            <w:pStyle w:val="Contents6"/>
            <w:tabs>
              <w:tab w:val="clear" w:pos="7609"/>
              <w:tab w:val="right" w:pos="9026" w:leader="dot"/>
            </w:tabs>
            <w:rPr/>
          </w:pPr>
          <w:hyperlink w:anchor="__RefHeading___Toc4120574_1067777946">
            <w:r>
              <w:rPr>
                <w:webHidden/>
                <w:rStyle w:val="IndexLink"/>
              </w:rPr>
              <w:t>674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يجب ستر العورة عن العيون في غير الصلاة</w:t>
            </w:r>
            <w:r>
              <w:rPr>
                <w:rStyle w:val="IndexLink"/>
                <w:rtl w:val="true"/>
              </w:rPr>
              <w:t>.</w:t>
              <w:tab/>
            </w:r>
            <w:r>
              <w:rPr>
                <w:rStyle w:val="IndexLink"/>
              </w:rPr>
              <w:t>259</w:t>
            </w:r>
          </w:hyperlink>
        </w:p>
        <w:p>
          <w:pPr>
            <w:pStyle w:val="Contents6"/>
            <w:tabs>
              <w:tab w:val="clear" w:pos="7609"/>
              <w:tab w:val="right" w:pos="9026" w:leader="dot"/>
            </w:tabs>
            <w:rPr/>
          </w:pPr>
          <w:hyperlink w:anchor="__RefHeading___Toc4120576_1067777946">
            <w:r>
              <w:rPr>
                <w:webHidden/>
                <w:rStyle w:val="IndexLink"/>
              </w:rPr>
              <w:t>675</w:t>
            </w:r>
            <w:r>
              <w:rPr>
                <w:rStyle w:val="IndexLink"/>
                <w:rtl w:val="true"/>
              </w:rPr>
              <w:t xml:space="preserve">. </w:t>
            </w:r>
            <w:r>
              <w:rPr>
                <w:rStyle w:val="IndexLink"/>
                <w:rtl w:val="true"/>
              </w:rPr>
              <w:t>السادس عشر</w:t>
            </w:r>
            <w:r>
              <w:rPr>
                <w:rStyle w:val="IndexLink"/>
                <w:rtl w:val="true"/>
              </w:rPr>
              <w:t>: [</w:t>
            </w:r>
            <w:r>
              <w:rPr>
                <w:rStyle w:val="IndexLink"/>
                <w:rtl w:val="true"/>
              </w:rPr>
              <w:t>في لعن رسول الله صلى الله عليه و آله طوائف من النساء</w:t>
            </w:r>
            <w:r>
              <w:rPr>
                <w:rStyle w:val="IndexLink"/>
                <w:rtl w:val="true"/>
              </w:rPr>
              <w:tab/>
            </w:r>
            <w:r>
              <w:rPr>
                <w:rStyle w:val="IndexLink"/>
              </w:rPr>
              <w:t>259</w:t>
            </w:r>
          </w:hyperlink>
        </w:p>
        <w:p>
          <w:pPr>
            <w:pStyle w:val="Contents5"/>
            <w:tabs>
              <w:tab w:val="clear" w:pos="7892"/>
              <w:tab w:val="right" w:pos="9026" w:leader="dot"/>
            </w:tabs>
            <w:rPr/>
          </w:pPr>
          <w:hyperlink w:anchor="__RefHeading___Toc4120578_1067777946">
            <w:r>
              <w:rPr>
                <w:webHidden/>
                <w:rStyle w:val="IndexLink"/>
                <w:rtl w:val="true"/>
              </w:rPr>
              <w:t>الفصل الخامس</w:t>
            </w:r>
            <w:r>
              <w:rPr>
                <w:rStyle w:val="IndexLink"/>
                <w:rtl w:val="true"/>
              </w:rPr>
              <w:t xml:space="preserve">: </w:t>
            </w:r>
            <w:r>
              <w:rPr>
                <w:rStyle w:val="IndexLink"/>
                <w:rtl w:val="true"/>
              </w:rPr>
              <w:t>في المكان</w:t>
            </w:r>
            <w:r>
              <w:rPr>
                <w:rStyle w:val="IndexLink"/>
                <w:rtl w:val="true"/>
              </w:rPr>
              <w:tab/>
            </w:r>
            <w:r>
              <w:rPr>
                <w:rStyle w:val="IndexLink"/>
              </w:rPr>
              <w:t>260</w:t>
            </w:r>
          </w:hyperlink>
        </w:p>
        <w:p>
          <w:pPr>
            <w:pStyle w:val="Contents6"/>
            <w:tabs>
              <w:tab w:val="clear" w:pos="7609"/>
              <w:tab w:val="right" w:pos="9026" w:leader="dot"/>
            </w:tabs>
            <w:rPr/>
          </w:pPr>
          <w:hyperlink w:anchor="__RefHeading___Toc4120580_1067777946">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4120582_1067777946">
            <w:r>
              <w:rPr>
                <w:webHidden/>
                <w:rStyle w:val="IndexLink"/>
                <w:rtl w:val="true"/>
              </w:rPr>
              <w:t>المطلب الأوّل</w:t>
            </w:r>
            <w:r>
              <w:rPr>
                <w:rStyle w:val="IndexLink"/>
                <w:rtl w:val="true"/>
              </w:rPr>
              <w:t xml:space="preserve">: </w:t>
            </w:r>
            <w:r>
              <w:rPr>
                <w:rStyle w:val="IndexLink"/>
                <w:rtl w:val="true"/>
              </w:rPr>
              <w:t>فيما يحرم الصلاة فيه</w:t>
            </w:r>
            <w:r>
              <w:rPr>
                <w:rStyle w:val="IndexLink"/>
                <w:rtl w:val="true"/>
              </w:rPr>
              <w:tab/>
            </w:r>
            <w:r>
              <w:rPr>
                <w:rStyle w:val="IndexLink"/>
              </w:rPr>
              <w:t>260</w:t>
            </w:r>
          </w:hyperlink>
        </w:p>
        <w:p>
          <w:pPr>
            <w:pStyle w:val="Contents6"/>
            <w:tabs>
              <w:tab w:val="clear" w:pos="7609"/>
              <w:tab w:val="right" w:pos="9026" w:leader="dot"/>
            </w:tabs>
            <w:rPr/>
          </w:pPr>
          <w:hyperlink w:anchor="__RefHeading___Toc4120584_1067777946">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4120586_1067777946">
            <w:r>
              <w:rPr>
                <w:webHidden/>
                <w:rStyle w:val="IndexLink"/>
              </w:rPr>
              <w:t>676</w:t>
            </w:r>
            <w:r>
              <w:rPr>
                <w:rStyle w:val="IndexLink"/>
                <w:rtl w:val="true"/>
              </w:rPr>
              <w:t xml:space="preserve">. </w:t>
            </w:r>
            <w:r>
              <w:rPr>
                <w:rStyle w:val="IndexLink"/>
                <w:rtl w:val="true"/>
              </w:rPr>
              <w:t>الأوّل</w:t>
            </w:r>
            <w:r>
              <w:rPr>
                <w:rStyle w:val="IndexLink"/>
                <w:rtl w:val="true"/>
              </w:rPr>
              <w:t xml:space="preserve">: </w:t>
            </w:r>
            <w:r>
              <w:rPr>
                <w:rStyle w:val="IndexLink"/>
                <w:rtl w:val="true"/>
              </w:rPr>
              <w:t>تحرم الصلاة في المكان المغصوب</w:t>
            </w:r>
            <w:r>
              <w:rPr>
                <w:rStyle w:val="IndexLink"/>
                <w:rtl w:val="true"/>
              </w:rPr>
              <w:tab/>
            </w:r>
            <w:r>
              <w:rPr>
                <w:rStyle w:val="IndexLink"/>
              </w:rPr>
              <w:t>260</w:t>
            </w:r>
          </w:hyperlink>
        </w:p>
        <w:p>
          <w:pPr>
            <w:pStyle w:val="Contents6"/>
            <w:tabs>
              <w:tab w:val="clear" w:pos="7609"/>
              <w:tab w:val="right" w:pos="9026" w:leader="dot"/>
            </w:tabs>
            <w:rPr/>
          </w:pPr>
          <w:hyperlink w:anchor="__RefHeading___Toc4120588_1067777946">
            <w:r>
              <w:rPr>
                <w:webHidden/>
                <w:rStyle w:val="IndexLink"/>
              </w:rPr>
              <w:t>677</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فرق بين أن يغصب رقبة الأرض بأن يدّعيها، أو منافعها</w:t>
            </w:r>
            <w:r>
              <w:rPr>
                <w:rStyle w:val="IndexLink"/>
                <w:rtl w:val="true"/>
              </w:rPr>
              <w:tab/>
            </w:r>
            <w:r>
              <w:rPr>
                <w:rStyle w:val="IndexLink"/>
              </w:rPr>
              <w:t>260</w:t>
            </w:r>
          </w:hyperlink>
        </w:p>
        <w:p>
          <w:pPr>
            <w:pStyle w:val="Contents6"/>
            <w:tabs>
              <w:tab w:val="clear" w:pos="7609"/>
              <w:tab w:val="right" w:pos="9026" w:leader="dot"/>
            </w:tabs>
            <w:rPr/>
          </w:pPr>
          <w:hyperlink w:anchor="__RefHeading___Toc4120590_1067777946">
            <w:r>
              <w:rPr>
                <w:webHidden/>
                <w:rStyle w:val="IndexLink"/>
              </w:rPr>
              <w:t>678</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أذن له المالك صحّت صلاته،</w:t>
            </w:r>
            <w:r>
              <w:rPr>
                <w:rStyle w:val="IndexLink"/>
                <w:rtl w:val="true"/>
              </w:rPr>
              <w:tab/>
            </w:r>
            <w:r>
              <w:rPr>
                <w:rStyle w:val="IndexLink"/>
              </w:rPr>
              <w:t>261</w:t>
            </w:r>
          </w:hyperlink>
        </w:p>
        <w:p>
          <w:pPr>
            <w:pStyle w:val="Contents6"/>
            <w:tabs>
              <w:tab w:val="clear" w:pos="7609"/>
              <w:tab w:val="right" w:pos="9026" w:leader="dot"/>
            </w:tabs>
            <w:rPr/>
          </w:pPr>
          <w:hyperlink w:anchor="__RefHeading___Toc4120592_1067777946">
            <w:r>
              <w:rPr>
                <w:webHidden/>
                <w:rStyle w:val="IndexLink"/>
              </w:rPr>
              <w:t>679</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أمره المالك بالخروج، وجب المبادرة،</w:t>
            </w:r>
            <w:r>
              <w:rPr>
                <w:rStyle w:val="IndexLink"/>
                <w:rtl w:val="true"/>
              </w:rPr>
              <w:tab/>
            </w:r>
            <w:r>
              <w:rPr>
                <w:rStyle w:val="IndexLink"/>
              </w:rPr>
              <w:t>261</w:t>
            </w:r>
          </w:hyperlink>
        </w:p>
        <w:p>
          <w:pPr>
            <w:pStyle w:val="Contents6"/>
            <w:tabs>
              <w:tab w:val="clear" w:pos="7609"/>
              <w:tab w:val="right" w:pos="9026" w:leader="dot"/>
            </w:tabs>
            <w:rPr/>
          </w:pPr>
          <w:hyperlink w:anchor="__RefHeading___Toc4120594_1067777946">
            <w:r>
              <w:rPr>
                <w:webHidden/>
                <w:rStyle w:val="IndexLink"/>
              </w:rPr>
              <w:t>680</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تجوز الصلاة في مكان يتعدّى نجاسته إليه</w:t>
            </w:r>
            <w:r>
              <w:rPr>
                <w:rStyle w:val="IndexLink"/>
                <w:rtl w:val="true"/>
              </w:rPr>
              <w:t>.</w:t>
              <w:tab/>
            </w:r>
            <w:r>
              <w:rPr>
                <w:rStyle w:val="IndexLink"/>
              </w:rPr>
              <w:t>261</w:t>
            </w:r>
          </w:hyperlink>
        </w:p>
        <w:p>
          <w:pPr>
            <w:pStyle w:val="Contents6"/>
            <w:tabs>
              <w:tab w:val="clear" w:pos="7609"/>
              <w:tab w:val="right" w:pos="9026" w:leader="dot"/>
            </w:tabs>
            <w:rPr/>
          </w:pPr>
          <w:hyperlink w:anchor="__RefHeading___Toc4120596_1067777946">
            <w:r>
              <w:rPr>
                <w:webHidden/>
                <w:rStyle w:val="IndexLink"/>
              </w:rPr>
              <w:t>681</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الأقرب عدم تحريم الفريضة جوف الكعبة،</w:t>
            </w:r>
            <w:r>
              <w:rPr>
                <w:rStyle w:val="IndexLink"/>
                <w:rtl w:val="true"/>
              </w:rPr>
              <w:tab/>
            </w:r>
            <w:r>
              <w:rPr>
                <w:rStyle w:val="IndexLink"/>
              </w:rPr>
              <w:t>262</w:t>
            </w:r>
          </w:hyperlink>
        </w:p>
        <w:p>
          <w:pPr>
            <w:pStyle w:val="Contents6"/>
            <w:tabs>
              <w:tab w:val="clear" w:pos="7609"/>
              <w:tab w:val="right" w:pos="9026" w:leader="dot"/>
            </w:tabs>
            <w:rPr/>
          </w:pPr>
          <w:hyperlink w:anchor="__RefHeading___Toc4120598_1067777946">
            <w:r>
              <w:rPr>
                <w:webHidden/>
                <w:rStyle w:val="IndexLink"/>
              </w:rPr>
              <w:t>682</w:t>
            </w:r>
            <w:r>
              <w:rPr>
                <w:rStyle w:val="IndexLink"/>
                <w:rtl w:val="true"/>
              </w:rPr>
              <w:t xml:space="preserve">. </w:t>
            </w:r>
            <w:r>
              <w:rPr>
                <w:rStyle w:val="IndexLink"/>
                <w:rtl w:val="true"/>
              </w:rPr>
              <w:t>السابع</w:t>
            </w:r>
            <w:r>
              <w:rPr>
                <w:rStyle w:val="IndexLink"/>
                <w:rtl w:val="true"/>
              </w:rPr>
              <w:t xml:space="preserve">: </w:t>
            </w:r>
            <w:r>
              <w:rPr>
                <w:rStyle w:val="IndexLink"/>
                <w:rtl w:val="true"/>
              </w:rPr>
              <w:t>قال الشيخان رحمهما اللّه</w:t>
            </w:r>
            <w:r>
              <w:rPr>
                <w:rStyle w:val="IndexLink"/>
                <w:rtl w:val="true"/>
              </w:rPr>
              <w:t xml:space="preserve">: </w:t>
            </w:r>
            <w:r>
              <w:rPr>
                <w:rStyle w:val="IndexLink"/>
                <w:rtl w:val="true"/>
              </w:rPr>
              <w:t>لو صلّت المرأة و الرجل عن أحد جانبيها أو خلفها مصلّيا بطلت صلاتهما</w:t>
            </w:r>
            <w:r>
              <w:rPr>
                <w:rStyle w:val="IndexLink"/>
                <w:rtl w:val="true"/>
              </w:rPr>
              <w:t>.</w:t>
              <w:tab/>
            </w:r>
            <w:r>
              <w:rPr>
                <w:rStyle w:val="IndexLink"/>
              </w:rPr>
              <w:t>262</w:t>
            </w:r>
          </w:hyperlink>
        </w:p>
        <w:p>
          <w:pPr>
            <w:pStyle w:val="Contents6"/>
            <w:tabs>
              <w:tab w:val="clear" w:pos="7609"/>
              <w:tab w:val="right" w:pos="9026" w:leader="dot"/>
            </w:tabs>
            <w:rPr/>
          </w:pPr>
          <w:hyperlink w:anchor="__RefHeading___Toc4120600_1067777946">
            <w:r>
              <w:rPr>
                <w:webHidden/>
                <w:rStyle w:val="IndexLink"/>
              </w:rPr>
              <w:t>683</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كانت قدّامه أو إلى أحد جانبيه قائمة أو جالسة أو نائمة أو على أيّ حال كانت غير مصلّية لم تبطل صلاته</w:t>
            </w:r>
            <w:r>
              <w:rPr>
                <w:rStyle w:val="IndexLink"/>
                <w:rtl w:val="true"/>
              </w:rPr>
              <w:tab/>
            </w:r>
            <w:r>
              <w:rPr>
                <w:rStyle w:val="IndexLink"/>
              </w:rPr>
              <w:t>262</w:t>
            </w:r>
          </w:hyperlink>
        </w:p>
        <w:p>
          <w:pPr>
            <w:pStyle w:val="Contents6"/>
            <w:tabs>
              <w:tab w:val="clear" w:pos="7609"/>
              <w:tab w:val="right" w:pos="9026" w:leader="dot"/>
            </w:tabs>
            <w:rPr/>
          </w:pPr>
          <w:hyperlink w:anchor="__RefHeading___Toc4120602_1067777946">
            <w:r>
              <w:rPr>
                <w:webHidden/>
                <w:rStyle w:val="IndexLink"/>
              </w:rPr>
              <w:t>684</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كانا في موضع ضيق لا يتمكّنان من التباعد، صلّى الرجل أوّلا، ثم المرأة،</w:t>
            </w:r>
            <w:r>
              <w:rPr>
                <w:rStyle w:val="IndexLink"/>
                <w:rtl w:val="true"/>
              </w:rPr>
              <w:tab/>
            </w:r>
            <w:r>
              <w:rPr>
                <w:rStyle w:val="IndexLink"/>
              </w:rPr>
              <w:t>262</w:t>
            </w:r>
          </w:hyperlink>
        </w:p>
        <w:p>
          <w:pPr>
            <w:pStyle w:val="Contents6"/>
            <w:tabs>
              <w:tab w:val="clear" w:pos="7609"/>
              <w:tab w:val="right" w:pos="9026" w:leader="dot"/>
            </w:tabs>
            <w:rPr/>
          </w:pPr>
          <w:hyperlink w:anchor="__RefHeading___Toc4120604_1067777946">
            <w:r>
              <w:rPr>
                <w:webHidden/>
                <w:rStyle w:val="IndexLink"/>
              </w:rPr>
              <w:t>685</w:t>
            </w:r>
            <w:r>
              <w:rPr>
                <w:rStyle w:val="IndexLink"/>
                <w:rtl w:val="true"/>
              </w:rPr>
              <w:t xml:space="preserve">. </w:t>
            </w:r>
            <w:r>
              <w:rPr>
                <w:rStyle w:val="IndexLink"/>
                <w:rtl w:val="true"/>
              </w:rPr>
              <w:t>العاشر</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لو صلّت خلف إمام، بطلت صلاة من إلى جانبيها و خلفها،</w:t>
            </w:r>
            <w:r>
              <w:rPr>
                <w:rStyle w:val="IndexLink"/>
                <w:rtl w:val="true"/>
              </w:rPr>
              <w:tab/>
            </w:r>
            <w:r>
              <w:rPr>
                <w:rStyle w:val="IndexLink"/>
              </w:rPr>
              <w:t>262</w:t>
            </w:r>
          </w:hyperlink>
        </w:p>
        <w:p>
          <w:pPr>
            <w:pStyle w:val="Contents6"/>
            <w:tabs>
              <w:tab w:val="clear" w:pos="7609"/>
              <w:tab w:val="right" w:pos="9026" w:leader="dot"/>
            </w:tabs>
            <w:rPr/>
          </w:pPr>
          <w:hyperlink w:anchor="__RefHeading___Toc4120606_1067777946">
            <w:r>
              <w:rPr>
                <w:webHidden/>
                <w:rStyle w:val="IndexLink"/>
                <w:rtl w:val="true"/>
              </w:rPr>
              <w:t>المطلب الثاني</w:t>
            </w:r>
            <w:r>
              <w:rPr>
                <w:rStyle w:val="IndexLink"/>
                <w:rtl w:val="true"/>
              </w:rPr>
              <w:t xml:space="preserve">: </w:t>
            </w:r>
            <w:r>
              <w:rPr>
                <w:rStyle w:val="IndexLink"/>
                <w:rtl w:val="true"/>
              </w:rPr>
              <w:t xml:space="preserve">فيما تجوز الصلاة فيه </w:t>
            </w:r>
            <w:r>
              <w:rPr>
                <w:rStyle w:val="IndexLink"/>
                <w:rtl w:val="true"/>
              </w:rPr>
              <w:t>[</w:t>
            </w:r>
            <w:r>
              <w:rPr>
                <w:rStyle w:val="IndexLink"/>
                <w:rtl w:val="true"/>
              </w:rPr>
              <w:t>من المكان</w:t>
            </w:r>
            <w:r>
              <w:rPr>
                <w:rStyle w:val="IndexLink"/>
                <w:rtl w:val="true"/>
              </w:rPr>
              <w:tab/>
            </w:r>
            <w:r>
              <w:rPr>
                <w:rStyle w:val="IndexLink"/>
              </w:rPr>
              <w:t>263</w:t>
            </w:r>
          </w:hyperlink>
        </w:p>
        <w:p>
          <w:pPr>
            <w:pStyle w:val="Contents6"/>
            <w:tabs>
              <w:tab w:val="clear" w:pos="7609"/>
              <w:tab w:val="right" w:pos="9026" w:leader="dot"/>
            </w:tabs>
            <w:rPr/>
          </w:pPr>
          <w:hyperlink w:anchor="__RefHeading___Toc4120608_1067777946">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4120610_1067777946">
            <w:r>
              <w:rPr>
                <w:webHidden/>
                <w:rStyle w:val="IndexLink"/>
              </w:rPr>
              <w:t>686</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بأصل الشرع صلاة واحدة في مكان واحد،</w:t>
            </w:r>
            <w:r>
              <w:rPr>
                <w:rStyle w:val="IndexLink"/>
                <w:rtl w:val="true"/>
              </w:rPr>
              <w:tab/>
            </w:r>
            <w:r>
              <w:rPr>
                <w:rStyle w:val="IndexLink"/>
              </w:rPr>
              <w:t>263</w:t>
            </w:r>
          </w:hyperlink>
        </w:p>
        <w:p>
          <w:pPr>
            <w:pStyle w:val="Contents6"/>
            <w:tabs>
              <w:tab w:val="clear" w:pos="7609"/>
              <w:tab w:val="right" w:pos="9026" w:leader="dot"/>
            </w:tabs>
            <w:rPr/>
          </w:pPr>
          <w:hyperlink w:anchor="__RefHeading___Toc4120612_1067777946">
            <w:r>
              <w:rPr>
                <w:webHidden/>
                <w:rStyle w:val="IndexLink"/>
              </w:rPr>
              <w:t>687</w:t>
            </w:r>
            <w:r>
              <w:rPr>
                <w:rStyle w:val="IndexLink"/>
                <w:rtl w:val="true"/>
              </w:rPr>
              <w:t xml:space="preserve">. </w:t>
            </w:r>
            <w:r>
              <w:rPr>
                <w:rStyle w:val="IndexLink"/>
                <w:rtl w:val="true"/>
              </w:rPr>
              <w:t>الثاني</w:t>
            </w:r>
            <w:r>
              <w:rPr>
                <w:rStyle w:val="IndexLink"/>
                <w:rtl w:val="true"/>
              </w:rPr>
              <w:t xml:space="preserve">: </w:t>
            </w:r>
            <w:r>
              <w:rPr>
                <w:rStyle w:val="IndexLink"/>
                <w:rtl w:val="true"/>
              </w:rPr>
              <w:t>تجوز الصلاة في الأماكن كلّها عدا ما استثنيناه،</w:t>
            </w:r>
            <w:r>
              <w:rPr>
                <w:rStyle w:val="IndexLink"/>
                <w:rtl w:val="true"/>
              </w:rPr>
              <w:tab/>
            </w:r>
            <w:r>
              <w:rPr>
                <w:rStyle w:val="IndexLink"/>
              </w:rPr>
              <w:t>263</w:t>
            </w:r>
          </w:hyperlink>
        </w:p>
        <w:p>
          <w:pPr>
            <w:pStyle w:val="Contents6"/>
            <w:tabs>
              <w:tab w:val="clear" w:pos="7609"/>
              <w:tab w:val="right" w:pos="9026" w:leader="dot"/>
            </w:tabs>
            <w:rPr/>
          </w:pPr>
          <w:hyperlink w:anchor="__RefHeading___Toc4120614_1067777946">
            <w:r>
              <w:rPr>
                <w:webHidden/>
                <w:rStyle w:val="IndexLink"/>
              </w:rPr>
              <w:t>688</w:t>
            </w:r>
            <w:r>
              <w:rPr>
                <w:rStyle w:val="IndexLink"/>
                <w:rtl w:val="true"/>
              </w:rPr>
              <w:t xml:space="preserve">. </w:t>
            </w:r>
            <w:r>
              <w:rPr>
                <w:rStyle w:val="IndexLink"/>
                <w:rtl w:val="true"/>
              </w:rPr>
              <w:t>الثالث</w:t>
            </w:r>
            <w:r>
              <w:rPr>
                <w:rStyle w:val="IndexLink"/>
                <w:rtl w:val="true"/>
              </w:rPr>
              <w:t xml:space="preserve">: </w:t>
            </w:r>
            <w:r>
              <w:rPr>
                <w:rStyle w:val="IndexLink"/>
                <w:rtl w:val="true"/>
              </w:rPr>
              <w:t>يكره الصلاة في الحمام،</w:t>
            </w:r>
            <w:r>
              <w:rPr>
                <w:rStyle w:val="IndexLink"/>
                <w:rtl w:val="true"/>
              </w:rPr>
              <w:tab/>
            </w:r>
            <w:r>
              <w:rPr>
                <w:rStyle w:val="IndexLink"/>
              </w:rPr>
              <w:t>263</w:t>
            </w:r>
          </w:hyperlink>
        </w:p>
        <w:p>
          <w:pPr>
            <w:pStyle w:val="Contents6"/>
            <w:tabs>
              <w:tab w:val="clear" w:pos="7609"/>
              <w:tab w:val="right" w:pos="9026" w:leader="dot"/>
            </w:tabs>
            <w:rPr/>
          </w:pPr>
          <w:hyperlink w:anchor="__RefHeading___Toc4120616_1067777946">
            <w:r>
              <w:rPr>
                <w:webHidden/>
                <w:rStyle w:val="IndexLink"/>
              </w:rPr>
              <w:t>689</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بأس بالصلاة في المسلخ، و على سطح الحمام</w:t>
            </w:r>
            <w:r>
              <w:rPr>
                <w:rStyle w:val="IndexLink"/>
                <w:rtl w:val="true"/>
              </w:rPr>
              <w:t>.</w:t>
              <w:tab/>
            </w:r>
            <w:r>
              <w:rPr>
                <w:rStyle w:val="IndexLink"/>
              </w:rPr>
              <w:t>263</w:t>
            </w:r>
          </w:hyperlink>
        </w:p>
        <w:p>
          <w:pPr>
            <w:pStyle w:val="Contents6"/>
            <w:tabs>
              <w:tab w:val="clear" w:pos="7609"/>
              <w:tab w:val="right" w:pos="9026" w:leader="dot"/>
            </w:tabs>
            <w:rPr/>
          </w:pPr>
          <w:hyperlink w:anchor="__RefHeading___Toc4120618_1067777946">
            <w:r>
              <w:rPr>
                <w:webHidden/>
                <w:rStyle w:val="IndexLink"/>
              </w:rPr>
              <w:t>690</w:t>
            </w:r>
            <w:r>
              <w:rPr>
                <w:rStyle w:val="IndexLink"/>
                <w:rtl w:val="true"/>
              </w:rPr>
              <w:t xml:space="preserve">. </w:t>
            </w:r>
            <w:r>
              <w:rPr>
                <w:rStyle w:val="IndexLink"/>
                <w:rtl w:val="true"/>
              </w:rPr>
              <w:t>الخامس</w:t>
            </w:r>
            <w:r>
              <w:rPr>
                <w:rStyle w:val="IndexLink"/>
                <w:rtl w:val="true"/>
              </w:rPr>
              <w:t xml:space="preserve">: </w:t>
            </w:r>
            <w:r>
              <w:rPr>
                <w:rStyle w:val="IndexLink"/>
                <w:rtl w:val="true"/>
              </w:rPr>
              <w:t>تكره الصلاة في المقابر،</w:t>
            </w:r>
            <w:r>
              <w:rPr>
                <w:rStyle w:val="IndexLink"/>
                <w:rtl w:val="true"/>
              </w:rPr>
              <w:tab/>
            </w:r>
            <w:r>
              <w:rPr>
                <w:rStyle w:val="IndexLink"/>
              </w:rPr>
              <w:t>264</w:t>
            </w:r>
          </w:hyperlink>
        </w:p>
        <w:p>
          <w:pPr>
            <w:pStyle w:val="Contents6"/>
            <w:tabs>
              <w:tab w:val="clear" w:pos="7609"/>
              <w:tab w:val="right" w:pos="9026" w:leader="dot"/>
            </w:tabs>
            <w:rPr/>
          </w:pPr>
          <w:hyperlink w:anchor="__RefHeading___Toc4120620_1067777946">
            <w:r>
              <w:rPr>
                <w:webHidden/>
                <w:rStyle w:val="IndexLink"/>
              </w:rPr>
              <w:t>691</w:t>
            </w:r>
            <w:r>
              <w:rPr>
                <w:rStyle w:val="IndexLink"/>
                <w:rtl w:val="true"/>
              </w:rPr>
              <w:t xml:space="preserve">. </w:t>
            </w:r>
            <w:r>
              <w:rPr>
                <w:rStyle w:val="IndexLink"/>
                <w:rtl w:val="true"/>
              </w:rPr>
              <w:t>السادس</w:t>
            </w:r>
            <w:r>
              <w:rPr>
                <w:rStyle w:val="IndexLink"/>
                <w:rtl w:val="true"/>
              </w:rPr>
              <w:t xml:space="preserve">: </w:t>
            </w:r>
            <w:r>
              <w:rPr>
                <w:rStyle w:val="IndexLink"/>
                <w:rtl w:val="true"/>
              </w:rPr>
              <w:t>يكره السجود على القبر، و أن يصلّى إليه</w:t>
            </w:r>
            <w:r>
              <w:rPr>
                <w:rStyle w:val="IndexLink"/>
                <w:rtl w:val="true"/>
              </w:rPr>
              <w:t>.</w:t>
              <w:tab/>
            </w:r>
            <w:r>
              <w:rPr>
                <w:rStyle w:val="IndexLink"/>
              </w:rPr>
              <w:t>264</w:t>
            </w:r>
          </w:hyperlink>
        </w:p>
        <w:p>
          <w:pPr>
            <w:pStyle w:val="Contents6"/>
            <w:tabs>
              <w:tab w:val="clear" w:pos="7609"/>
              <w:tab w:val="right" w:pos="9026" w:leader="dot"/>
            </w:tabs>
            <w:rPr/>
          </w:pPr>
          <w:hyperlink w:anchor="__RefHeading___Toc4120622_1067777946">
            <w:r>
              <w:rPr>
                <w:webHidden/>
                <w:rStyle w:val="IndexLink"/>
              </w:rPr>
              <w:t>692</w:t>
            </w:r>
            <w:r>
              <w:rPr>
                <w:rStyle w:val="IndexLink"/>
                <w:rtl w:val="true"/>
              </w:rPr>
              <w:t xml:space="preserve">. </w:t>
            </w:r>
            <w:r>
              <w:rPr>
                <w:rStyle w:val="IndexLink"/>
                <w:rtl w:val="true"/>
              </w:rPr>
              <w:t>السابع</w:t>
            </w:r>
            <w:r>
              <w:rPr>
                <w:rStyle w:val="IndexLink"/>
                <w:rtl w:val="true"/>
              </w:rPr>
              <w:t xml:space="preserve">: </w:t>
            </w:r>
            <w:r>
              <w:rPr>
                <w:rStyle w:val="IndexLink"/>
                <w:rtl w:val="true"/>
              </w:rPr>
              <w:t>تكره الصلاة في معاطن الإبل،</w:t>
            </w:r>
            <w:r>
              <w:rPr>
                <w:rStyle w:val="IndexLink"/>
                <w:rtl w:val="true"/>
              </w:rPr>
              <w:tab/>
            </w:r>
            <w:r>
              <w:rPr>
                <w:rStyle w:val="IndexLink"/>
              </w:rPr>
              <w:t>264</w:t>
            </w:r>
          </w:hyperlink>
        </w:p>
        <w:p>
          <w:pPr>
            <w:pStyle w:val="Contents6"/>
            <w:tabs>
              <w:tab w:val="clear" w:pos="7609"/>
              <w:tab w:val="right" w:pos="9026" w:leader="dot"/>
            </w:tabs>
            <w:rPr/>
          </w:pPr>
          <w:hyperlink w:anchor="__RefHeading___Toc4120624_1067777946">
            <w:r>
              <w:rPr>
                <w:webHidden/>
                <w:rStyle w:val="IndexLink"/>
              </w:rPr>
              <w:t>693</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صلّى إلى المعطن لم يكن مكروها،</w:t>
            </w:r>
            <w:r>
              <w:rPr>
                <w:rStyle w:val="IndexLink"/>
                <w:rtl w:val="true"/>
              </w:rPr>
              <w:tab/>
            </w:r>
            <w:r>
              <w:rPr>
                <w:rStyle w:val="IndexLink"/>
              </w:rPr>
              <w:t>264</w:t>
            </w:r>
          </w:hyperlink>
        </w:p>
        <w:p>
          <w:pPr>
            <w:pStyle w:val="Contents6"/>
            <w:tabs>
              <w:tab w:val="clear" w:pos="7609"/>
              <w:tab w:val="right" w:pos="9026" w:leader="dot"/>
            </w:tabs>
            <w:rPr/>
          </w:pPr>
          <w:hyperlink w:anchor="__RefHeading___Toc4120626_1067777946">
            <w:r>
              <w:rPr>
                <w:webHidden/>
                <w:rStyle w:val="IndexLink"/>
              </w:rPr>
              <w:t>694</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تكره الصلاة في مرابض الغنم،</w:t>
            </w:r>
            <w:r>
              <w:rPr>
                <w:rStyle w:val="IndexLink"/>
                <w:rtl w:val="true"/>
              </w:rPr>
              <w:tab/>
            </w:r>
            <w:r>
              <w:rPr>
                <w:rStyle w:val="IndexLink"/>
              </w:rPr>
              <w:t>265</w:t>
            </w:r>
          </w:hyperlink>
        </w:p>
        <w:p>
          <w:pPr>
            <w:pStyle w:val="Contents6"/>
            <w:tabs>
              <w:tab w:val="clear" w:pos="7609"/>
              <w:tab w:val="right" w:pos="9026" w:leader="dot"/>
            </w:tabs>
            <w:rPr/>
          </w:pPr>
          <w:hyperlink w:anchor="__RefHeading___Toc4120628_1067777946">
            <w:r>
              <w:rPr>
                <w:webHidden/>
                <w:rStyle w:val="IndexLink"/>
              </w:rPr>
              <w:t>695</w:t>
            </w:r>
            <w:r>
              <w:rPr>
                <w:rStyle w:val="IndexLink"/>
                <w:rtl w:val="true"/>
              </w:rPr>
              <w:t xml:space="preserve">. </w:t>
            </w:r>
            <w:r>
              <w:rPr>
                <w:rStyle w:val="IndexLink"/>
                <w:rtl w:val="true"/>
              </w:rPr>
              <w:t>العاشر</w:t>
            </w:r>
            <w:r>
              <w:rPr>
                <w:rStyle w:val="IndexLink"/>
                <w:rtl w:val="true"/>
              </w:rPr>
              <w:t xml:space="preserve">: </w:t>
            </w:r>
            <w:r>
              <w:rPr>
                <w:rStyle w:val="IndexLink"/>
                <w:rtl w:val="true"/>
              </w:rPr>
              <w:t>تكره الصلاة في مرابط الخيل و البغال و الحمير،</w:t>
            </w:r>
            <w:r>
              <w:rPr>
                <w:rStyle w:val="IndexLink"/>
                <w:rtl w:val="true"/>
              </w:rPr>
              <w:tab/>
            </w:r>
            <w:r>
              <w:rPr>
                <w:rStyle w:val="IndexLink"/>
              </w:rPr>
              <w:t>265</w:t>
            </w:r>
          </w:hyperlink>
        </w:p>
        <w:p>
          <w:pPr>
            <w:pStyle w:val="Contents6"/>
            <w:tabs>
              <w:tab w:val="clear" w:pos="7609"/>
              <w:tab w:val="right" w:pos="9026" w:leader="dot"/>
            </w:tabs>
            <w:rPr/>
          </w:pPr>
          <w:hyperlink w:anchor="__RefHeading___Toc4120630_1067777946">
            <w:r>
              <w:rPr>
                <w:webHidden/>
                <w:rStyle w:val="IndexLink"/>
              </w:rPr>
              <w:t>696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تكره الصلاة في بيت فيه كلب</w:t>
            </w:r>
            <w:r>
              <w:rPr>
                <w:rStyle w:val="IndexLink"/>
                <w:rtl w:val="true"/>
              </w:rPr>
              <w:t>.</w:t>
              <w:tab/>
            </w:r>
            <w:r>
              <w:rPr>
                <w:rStyle w:val="IndexLink"/>
              </w:rPr>
              <w:t>265</w:t>
            </w:r>
          </w:hyperlink>
        </w:p>
        <w:p>
          <w:pPr>
            <w:pStyle w:val="Contents6"/>
            <w:tabs>
              <w:tab w:val="clear" w:pos="7609"/>
              <w:tab w:val="right" w:pos="9026" w:leader="dot"/>
            </w:tabs>
            <w:rPr/>
          </w:pPr>
          <w:hyperlink w:anchor="__RefHeading___Toc4120632_1067777946">
            <w:r>
              <w:rPr>
                <w:webHidden/>
                <w:rStyle w:val="IndexLink"/>
              </w:rPr>
              <w:t>697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تكره الصلاة في بيوت الغائط و إليها،</w:t>
            </w:r>
            <w:r>
              <w:rPr>
                <w:rStyle w:val="IndexLink"/>
                <w:rtl w:val="true"/>
              </w:rPr>
              <w:tab/>
            </w:r>
            <w:r>
              <w:rPr>
                <w:rStyle w:val="IndexLink"/>
              </w:rPr>
              <w:t>265</w:t>
            </w:r>
          </w:hyperlink>
        </w:p>
        <w:p>
          <w:pPr>
            <w:pStyle w:val="Contents6"/>
            <w:tabs>
              <w:tab w:val="clear" w:pos="7609"/>
              <w:tab w:val="right" w:pos="9026" w:leader="dot"/>
            </w:tabs>
            <w:rPr/>
          </w:pPr>
          <w:hyperlink w:anchor="__RefHeading___Toc4120634_1067777946">
            <w:r>
              <w:rPr>
                <w:webHidden/>
                <w:rStyle w:val="IndexLink"/>
              </w:rPr>
              <w:t>698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تكره الصلاة في بيوت المجوس،</w:t>
            </w:r>
            <w:r>
              <w:rPr>
                <w:rStyle w:val="IndexLink"/>
                <w:rtl w:val="true"/>
              </w:rPr>
              <w:tab/>
            </w:r>
            <w:r>
              <w:rPr>
                <w:rStyle w:val="IndexLink"/>
              </w:rPr>
              <w:t>265</w:t>
            </w:r>
          </w:hyperlink>
        </w:p>
        <w:p>
          <w:pPr>
            <w:pStyle w:val="Contents6"/>
            <w:tabs>
              <w:tab w:val="clear" w:pos="7609"/>
              <w:tab w:val="right" w:pos="9026" w:leader="dot"/>
            </w:tabs>
            <w:rPr/>
          </w:pPr>
          <w:hyperlink w:anchor="__RefHeading___Toc4120636_1067777946">
            <w:r>
              <w:rPr>
                <w:webHidden/>
                <w:rStyle w:val="IndexLink"/>
              </w:rPr>
              <w:t>699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لا بأس بالصلاة في بيوت اليهود و النصارى،</w:t>
            </w:r>
            <w:r>
              <w:rPr>
                <w:rStyle w:val="IndexLink"/>
                <w:rtl w:val="true"/>
              </w:rPr>
              <w:tab/>
            </w:r>
            <w:r>
              <w:rPr>
                <w:rStyle w:val="IndexLink"/>
              </w:rPr>
              <w:t>265</w:t>
            </w:r>
          </w:hyperlink>
        </w:p>
        <w:p>
          <w:pPr>
            <w:pStyle w:val="Contents6"/>
            <w:tabs>
              <w:tab w:val="clear" w:pos="7609"/>
              <w:tab w:val="right" w:pos="9026" w:leader="dot"/>
            </w:tabs>
            <w:rPr/>
          </w:pPr>
          <w:hyperlink w:anchor="__RefHeading___Toc4120638_1067777946">
            <w:r>
              <w:rPr>
                <w:webHidden/>
                <w:rStyle w:val="IndexLink"/>
              </w:rPr>
              <w:t>700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تكره الصلاة في بيوت النيران،</w:t>
            </w:r>
            <w:r>
              <w:rPr>
                <w:rStyle w:val="IndexLink"/>
                <w:rtl w:val="true"/>
              </w:rPr>
              <w:tab/>
            </w:r>
            <w:r>
              <w:rPr>
                <w:rStyle w:val="IndexLink"/>
              </w:rPr>
              <w:t>265</w:t>
            </w:r>
          </w:hyperlink>
        </w:p>
        <w:p>
          <w:pPr>
            <w:pStyle w:val="Contents6"/>
            <w:tabs>
              <w:tab w:val="clear" w:pos="7609"/>
              <w:tab w:val="right" w:pos="9026" w:leader="dot"/>
            </w:tabs>
            <w:rPr/>
          </w:pPr>
          <w:hyperlink w:anchor="__RefHeading___Toc4120640_1067777946">
            <w:r>
              <w:rPr>
                <w:webHidden/>
                <w:rStyle w:val="IndexLink"/>
              </w:rPr>
              <w:t>701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تكره الصلاة في جوادّ الطرق،</w:t>
            </w:r>
            <w:r>
              <w:rPr>
                <w:rStyle w:val="IndexLink"/>
                <w:rtl w:val="true"/>
              </w:rPr>
              <w:tab/>
            </w:r>
            <w:r>
              <w:rPr>
                <w:rStyle w:val="IndexLink"/>
              </w:rPr>
              <w:t>265</w:t>
            </w:r>
          </w:hyperlink>
        </w:p>
        <w:p>
          <w:pPr>
            <w:pStyle w:val="Contents6"/>
            <w:tabs>
              <w:tab w:val="clear" w:pos="7609"/>
              <w:tab w:val="right" w:pos="9026" w:leader="dot"/>
            </w:tabs>
            <w:rPr/>
          </w:pPr>
          <w:hyperlink w:anchor="__RefHeading___Toc4120642_1067777946">
            <w:r>
              <w:rPr>
                <w:webHidden/>
                <w:rStyle w:val="IndexLink"/>
              </w:rPr>
              <w:t>702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يستحبّ أن يجعل بينه و بين ممرّ الطريق ساترا بإجماع العلماء،</w:t>
            </w:r>
            <w:r>
              <w:rPr>
                <w:rStyle w:val="IndexLink"/>
                <w:rtl w:val="true"/>
              </w:rPr>
              <w:tab/>
            </w:r>
            <w:r>
              <w:rPr>
                <w:rStyle w:val="IndexLink"/>
              </w:rPr>
              <w:t>266</w:t>
            </w:r>
          </w:hyperlink>
        </w:p>
        <w:p>
          <w:pPr>
            <w:pStyle w:val="Contents6"/>
            <w:tabs>
              <w:tab w:val="clear" w:pos="7609"/>
              <w:tab w:val="right" w:pos="9026" w:leader="dot"/>
            </w:tabs>
            <w:rPr/>
          </w:pPr>
          <w:hyperlink w:anchor="__RefHeading___Toc4120644_1067777946">
            <w:r>
              <w:rPr>
                <w:webHidden/>
                <w:rStyle w:val="IndexLink"/>
              </w:rPr>
              <w:t>703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لا يقطع الصلاة ما يمر بين يدي المصلّي،</w:t>
            </w:r>
            <w:r>
              <w:rPr>
                <w:rStyle w:val="IndexLink"/>
                <w:rtl w:val="true"/>
              </w:rPr>
              <w:tab/>
            </w:r>
            <w:r>
              <w:rPr>
                <w:rStyle w:val="IndexLink"/>
              </w:rPr>
              <w:t>266</w:t>
            </w:r>
          </w:hyperlink>
        </w:p>
        <w:p>
          <w:pPr>
            <w:pStyle w:val="Contents6"/>
            <w:tabs>
              <w:tab w:val="clear" w:pos="7609"/>
              <w:tab w:val="right" w:pos="9026" w:leader="dot"/>
            </w:tabs>
            <w:rPr/>
          </w:pPr>
          <w:hyperlink w:anchor="__RefHeading___Toc4120646_1067777946">
            <w:r>
              <w:rPr>
                <w:webHidden/>
                <w:rStyle w:val="IndexLink"/>
              </w:rPr>
              <w:t>704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قال أبو الصلاح</w:t>
            </w:r>
            <w:r>
              <w:rPr>
                <w:rStyle w:val="IndexLink"/>
                <w:rtl w:val="true"/>
              </w:rPr>
              <w:t xml:space="preserve">: </w:t>
            </w:r>
            <w:r>
              <w:rPr>
                <w:rStyle w:val="IndexLink"/>
                <w:rtl w:val="true"/>
              </w:rPr>
              <w:t>يكره الصلاة إلى إنسان مواجه، و المرأة نائمة أشدّ كراهية</w:t>
            </w:r>
            <w:r>
              <w:rPr>
                <w:rStyle w:val="IndexLink"/>
                <w:rtl w:val="true"/>
              </w:rPr>
              <w:t>.</w:t>
              <w:tab/>
            </w:r>
            <w:r>
              <w:rPr>
                <w:rStyle w:val="IndexLink"/>
              </w:rPr>
              <w:t>267</w:t>
            </w:r>
          </w:hyperlink>
        </w:p>
        <w:p>
          <w:pPr>
            <w:pStyle w:val="Contents6"/>
            <w:tabs>
              <w:tab w:val="clear" w:pos="7609"/>
              <w:tab w:val="right" w:pos="9026" w:leader="dot"/>
            </w:tabs>
            <w:rPr/>
          </w:pPr>
          <w:hyperlink w:anchor="__RefHeading___Toc4120648_1067777946">
            <w:r>
              <w:rPr>
                <w:webHidden/>
                <w:rStyle w:val="IndexLink"/>
              </w:rPr>
              <w:t>705</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يكره أن يصلّى إلى نار مضرمة،</w:t>
            </w:r>
            <w:r>
              <w:rPr>
                <w:rStyle w:val="IndexLink"/>
                <w:rtl w:val="true"/>
              </w:rPr>
              <w:tab/>
            </w:r>
            <w:r>
              <w:rPr>
                <w:rStyle w:val="IndexLink"/>
              </w:rPr>
              <w:t>267</w:t>
            </w:r>
          </w:hyperlink>
        </w:p>
        <w:p>
          <w:pPr>
            <w:pStyle w:val="Contents6"/>
            <w:tabs>
              <w:tab w:val="clear" w:pos="7609"/>
              <w:tab w:val="right" w:pos="9026" w:leader="dot"/>
            </w:tabs>
            <w:rPr/>
          </w:pPr>
          <w:hyperlink w:anchor="__RefHeading___Toc4120650_1067777946">
            <w:r>
              <w:rPr>
                <w:webHidden/>
                <w:rStyle w:val="IndexLink"/>
              </w:rPr>
              <w:t>706</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روى عليّ بن جعفر عن أخيه عليه السّلام قال</w:t>
            </w:r>
            <w:r>
              <w:rPr>
                <w:rStyle w:val="IndexLink"/>
                <w:rtl w:val="true"/>
              </w:rPr>
              <w:t>: «</w:t>
            </w:r>
            <w:r>
              <w:rPr>
                <w:rStyle w:val="IndexLink"/>
                <w:rtl w:val="true"/>
              </w:rPr>
              <w:t>لا بأس أن يصلّي الرجل، و أمامه شيء من الطير،</w:t>
            </w:r>
            <w:r>
              <w:rPr>
                <w:rStyle w:val="IndexLink"/>
                <w:rtl w:val="true"/>
              </w:rPr>
              <w:tab/>
            </w:r>
            <w:r>
              <w:rPr>
                <w:rStyle w:val="IndexLink"/>
              </w:rPr>
              <w:t>267</w:t>
            </w:r>
          </w:hyperlink>
        </w:p>
        <w:p>
          <w:pPr>
            <w:pStyle w:val="Contents6"/>
            <w:tabs>
              <w:tab w:val="clear" w:pos="7609"/>
              <w:tab w:val="right" w:pos="9026" w:leader="dot"/>
            </w:tabs>
            <w:rPr/>
          </w:pPr>
          <w:hyperlink w:anchor="__RefHeading___Toc4120652_1067777946">
            <w:r>
              <w:rPr>
                <w:webHidden/>
                <w:rStyle w:val="IndexLink"/>
              </w:rPr>
              <w:t>707</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يكره أن يصلّى إلى سيف مشهر أو غيره من السلاح،</w:t>
            </w:r>
            <w:r>
              <w:rPr>
                <w:rStyle w:val="IndexLink"/>
                <w:rtl w:val="true"/>
              </w:rPr>
              <w:tab/>
            </w:r>
            <w:r>
              <w:rPr>
                <w:rStyle w:val="IndexLink"/>
              </w:rPr>
              <w:t>267</w:t>
            </w:r>
          </w:hyperlink>
        </w:p>
        <w:p>
          <w:pPr>
            <w:pStyle w:val="Contents6"/>
            <w:tabs>
              <w:tab w:val="clear" w:pos="7609"/>
              <w:tab w:val="right" w:pos="9026" w:leader="dot"/>
            </w:tabs>
            <w:rPr/>
          </w:pPr>
          <w:hyperlink w:anchor="__RefHeading___Toc4120654_1067777946">
            <w:r>
              <w:rPr>
                <w:webHidden/>
                <w:rStyle w:val="IndexLink"/>
              </w:rPr>
              <w:t>708</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تكره الصلاة في مذابح الأنعام،</w:t>
            </w:r>
            <w:r>
              <w:rPr>
                <w:rStyle w:val="IndexLink"/>
                <w:rtl w:val="true"/>
              </w:rPr>
              <w:tab/>
            </w:r>
            <w:r>
              <w:rPr>
                <w:rStyle w:val="IndexLink"/>
              </w:rPr>
              <w:t>268</w:t>
            </w:r>
          </w:hyperlink>
        </w:p>
        <w:p>
          <w:pPr>
            <w:pStyle w:val="Contents6"/>
            <w:tabs>
              <w:tab w:val="clear" w:pos="7609"/>
              <w:tab w:val="right" w:pos="9026" w:leader="dot"/>
            </w:tabs>
            <w:rPr/>
          </w:pPr>
          <w:hyperlink w:anchor="__RefHeading___Toc4120656_1067777946">
            <w:r>
              <w:rPr>
                <w:webHidden/>
                <w:rStyle w:val="IndexLink"/>
              </w:rPr>
              <w:t>709</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تكره الصلاة في قرى النمل، و بطون الأودية،</w:t>
            </w:r>
            <w:r>
              <w:rPr>
                <w:rStyle w:val="IndexLink"/>
                <w:rtl w:val="true"/>
              </w:rPr>
              <w:tab/>
            </w:r>
            <w:r>
              <w:rPr>
                <w:rStyle w:val="IndexLink"/>
              </w:rPr>
              <w:t>268</w:t>
            </w:r>
          </w:hyperlink>
        </w:p>
        <w:p>
          <w:pPr>
            <w:pStyle w:val="Contents6"/>
            <w:tabs>
              <w:tab w:val="clear" w:pos="7609"/>
              <w:tab w:val="right" w:pos="9026" w:leader="dot"/>
            </w:tabs>
            <w:rPr/>
          </w:pPr>
          <w:hyperlink w:anchor="__RefHeading___Toc4120658_1067777946">
            <w:r>
              <w:rPr>
                <w:webHidden/>
                <w:rStyle w:val="IndexLink"/>
              </w:rPr>
              <w:t>710</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تكره الصلاة في ثلاث مواطن بطريق مكة</w:t>
            </w:r>
            <w:r>
              <w:rPr>
                <w:rStyle w:val="IndexLink"/>
                <w:rtl w:val="true"/>
              </w:rPr>
              <w:t>:</w:t>
              <w:tab/>
            </w:r>
            <w:r>
              <w:rPr>
                <w:rStyle w:val="IndexLink"/>
              </w:rPr>
              <w:t>268</w:t>
            </w:r>
          </w:hyperlink>
        </w:p>
        <w:p>
          <w:pPr>
            <w:pStyle w:val="Contents6"/>
            <w:tabs>
              <w:tab w:val="clear" w:pos="7609"/>
              <w:tab w:val="right" w:pos="9026" w:leader="dot"/>
            </w:tabs>
            <w:rPr/>
          </w:pPr>
          <w:hyperlink w:anchor="__RefHeading___Toc4120660_1067777946">
            <w:r>
              <w:rPr>
                <w:webHidden/>
                <w:rStyle w:val="IndexLink"/>
              </w:rPr>
              <w:t>711</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البيداء لغة المفازة،</w:t>
            </w:r>
            <w:r>
              <w:rPr>
                <w:rStyle w:val="IndexLink"/>
                <w:rtl w:val="true"/>
              </w:rPr>
              <w:tab/>
            </w:r>
            <w:r>
              <w:rPr>
                <w:rStyle w:val="IndexLink"/>
              </w:rPr>
              <w:t>268</w:t>
            </w:r>
          </w:hyperlink>
        </w:p>
        <w:p>
          <w:pPr>
            <w:pStyle w:val="Contents6"/>
            <w:tabs>
              <w:tab w:val="clear" w:pos="7609"/>
              <w:tab w:val="right" w:pos="9026" w:leader="dot"/>
            </w:tabs>
            <w:rPr/>
          </w:pPr>
          <w:hyperlink w:anchor="__RefHeading___Toc4120662_1067777946">
            <w:r>
              <w:rPr>
                <w:webHidden/>
                <w:rStyle w:val="IndexLink"/>
              </w:rPr>
              <w:t>712</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تكره الصلاة في أرض الرمل المنهال،</w:t>
            </w:r>
            <w:r>
              <w:rPr>
                <w:rStyle w:val="IndexLink"/>
                <w:rtl w:val="true"/>
              </w:rPr>
              <w:tab/>
            </w:r>
            <w:r>
              <w:rPr>
                <w:rStyle w:val="IndexLink"/>
              </w:rPr>
              <w:t>269</w:t>
            </w:r>
          </w:hyperlink>
        </w:p>
        <w:p>
          <w:pPr>
            <w:pStyle w:val="Contents6"/>
            <w:tabs>
              <w:tab w:val="clear" w:pos="7609"/>
              <w:tab w:val="right" w:pos="9026" w:leader="dot"/>
            </w:tabs>
            <w:rPr/>
          </w:pPr>
          <w:hyperlink w:anchor="__RefHeading___Toc4120664_1067777946">
            <w:r>
              <w:rPr>
                <w:webHidden/>
                <w:rStyle w:val="IndexLink"/>
                <w:rtl w:val="true"/>
              </w:rPr>
              <w:t>المطلب الثالث</w:t>
            </w:r>
            <w:r>
              <w:rPr>
                <w:rStyle w:val="IndexLink"/>
                <w:rtl w:val="true"/>
              </w:rPr>
              <w:t xml:space="preserve">: </w:t>
            </w:r>
            <w:r>
              <w:rPr>
                <w:rStyle w:val="IndexLink"/>
                <w:rtl w:val="true"/>
              </w:rPr>
              <w:t>فيما يسجد عليه</w:t>
            </w:r>
            <w:r>
              <w:rPr>
                <w:rStyle w:val="IndexLink"/>
                <w:rtl w:val="true"/>
              </w:rPr>
              <w:tab/>
            </w:r>
            <w:r>
              <w:rPr>
                <w:rStyle w:val="IndexLink"/>
              </w:rPr>
              <w:t>269</w:t>
            </w:r>
          </w:hyperlink>
        </w:p>
        <w:p>
          <w:pPr>
            <w:pStyle w:val="Contents6"/>
            <w:tabs>
              <w:tab w:val="clear" w:pos="7609"/>
              <w:tab w:val="right" w:pos="9026" w:leader="dot"/>
            </w:tabs>
            <w:rPr/>
          </w:pPr>
          <w:hyperlink w:anchor="__RefHeading___Toc4120666_1067777946">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4120668_1067777946">
            <w:r>
              <w:rPr>
                <w:webHidden/>
                <w:rStyle w:val="IndexLink"/>
              </w:rPr>
              <w:t>713</w:t>
            </w:r>
            <w:r>
              <w:rPr>
                <w:rStyle w:val="IndexLink"/>
                <w:rtl w:val="true"/>
              </w:rPr>
              <w:t xml:space="preserve">. </w:t>
            </w:r>
            <w:r>
              <w:rPr>
                <w:rStyle w:val="IndexLink"/>
                <w:rtl w:val="true"/>
              </w:rPr>
              <w:t>الأوّل</w:t>
            </w:r>
            <w:r>
              <w:rPr>
                <w:rStyle w:val="IndexLink"/>
                <w:rtl w:val="true"/>
              </w:rPr>
              <w:t xml:space="preserve">: </w:t>
            </w:r>
            <w:r>
              <w:rPr>
                <w:rStyle w:val="IndexLink"/>
                <w:rtl w:val="true"/>
              </w:rPr>
              <w:t>أجمع علماؤنا كافّة على أنّه يحرم السجود إلاّ على الأرض أو ما أنبتته الأرض،</w:t>
            </w:r>
            <w:r>
              <w:rPr>
                <w:rStyle w:val="IndexLink"/>
                <w:rtl w:val="true"/>
              </w:rPr>
              <w:tab/>
            </w:r>
            <w:r>
              <w:rPr>
                <w:rStyle w:val="IndexLink"/>
              </w:rPr>
              <w:t>269</w:t>
            </w:r>
          </w:hyperlink>
        </w:p>
        <w:p>
          <w:pPr>
            <w:pStyle w:val="Contents6"/>
            <w:tabs>
              <w:tab w:val="clear" w:pos="7609"/>
              <w:tab w:val="right" w:pos="9026" w:leader="dot"/>
            </w:tabs>
            <w:rPr/>
          </w:pPr>
          <w:hyperlink w:anchor="__RefHeading___Toc4120670_1067777946">
            <w:r>
              <w:rPr>
                <w:webHidden/>
                <w:rStyle w:val="IndexLink"/>
              </w:rPr>
              <w:t>714</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السجود على ما أنبتت الأرض من الملبوسات،</w:t>
            </w:r>
            <w:r>
              <w:rPr>
                <w:rStyle w:val="IndexLink"/>
                <w:rtl w:val="true"/>
              </w:rPr>
              <w:tab/>
            </w:r>
            <w:r>
              <w:rPr>
                <w:rStyle w:val="IndexLink"/>
              </w:rPr>
              <w:t>269</w:t>
            </w:r>
          </w:hyperlink>
        </w:p>
        <w:p>
          <w:pPr>
            <w:pStyle w:val="Contents6"/>
            <w:tabs>
              <w:tab w:val="clear" w:pos="7609"/>
              <w:tab w:val="right" w:pos="9026" w:leader="dot"/>
            </w:tabs>
            <w:rPr/>
          </w:pPr>
          <w:hyperlink w:anchor="__RefHeading___Toc4120672_1067777946">
            <w:r>
              <w:rPr>
                <w:webHidden/>
                <w:rStyle w:val="IndexLink"/>
              </w:rPr>
              <w:t>715</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السجود على كور العمامة،</w:t>
            </w:r>
            <w:r>
              <w:rPr>
                <w:rStyle w:val="IndexLink"/>
                <w:rtl w:val="true"/>
              </w:rPr>
              <w:tab/>
            </w:r>
            <w:r>
              <w:rPr>
                <w:rStyle w:val="IndexLink"/>
              </w:rPr>
              <w:t>269</w:t>
            </w:r>
          </w:hyperlink>
        </w:p>
        <w:p>
          <w:pPr>
            <w:pStyle w:val="Contents6"/>
            <w:tabs>
              <w:tab w:val="clear" w:pos="7609"/>
              <w:tab w:val="right" w:pos="9026" w:leader="dot"/>
            </w:tabs>
            <w:rPr/>
          </w:pPr>
          <w:hyperlink w:anchor="__RefHeading___Toc4120674_1067777946">
            <w:r>
              <w:rPr>
                <w:webHidden/>
                <w:rStyle w:val="IndexLink"/>
              </w:rPr>
              <w:t>716</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يجوز أن يسجد على بعض أعضائه اختيارا،</w:t>
            </w:r>
            <w:r>
              <w:rPr>
                <w:rStyle w:val="IndexLink"/>
                <w:rtl w:val="true"/>
              </w:rPr>
              <w:tab/>
            </w:r>
            <w:r>
              <w:rPr>
                <w:rStyle w:val="IndexLink"/>
              </w:rPr>
              <w:t>270</w:t>
            </w:r>
          </w:hyperlink>
        </w:p>
        <w:p>
          <w:pPr>
            <w:pStyle w:val="Contents6"/>
            <w:tabs>
              <w:tab w:val="clear" w:pos="7609"/>
              <w:tab w:val="right" w:pos="9026" w:leader="dot"/>
            </w:tabs>
            <w:rPr/>
          </w:pPr>
          <w:hyperlink w:anchor="__RefHeading___Toc4120676_1067777946">
            <w:r>
              <w:rPr>
                <w:webHidden/>
                <w:rStyle w:val="IndexLink"/>
              </w:rPr>
              <w:t>717</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السجود على الأرض و على ما نبت منها غير مأكول و لا ملبوس،</w:t>
            </w:r>
            <w:r>
              <w:rPr>
                <w:rStyle w:val="IndexLink"/>
                <w:rtl w:val="true"/>
              </w:rPr>
              <w:tab/>
            </w:r>
            <w:r>
              <w:rPr>
                <w:rStyle w:val="IndexLink"/>
              </w:rPr>
              <w:t>270</w:t>
            </w:r>
          </w:hyperlink>
        </w:p>
        <w:p>
          <w:pPr>
            <w:pStyle w:val="Contents6"/>
            <w:tabs>
              <w:tab w:val="clear" w:pos="7609"/>
              <w:tab w:val="right" w:pos="9026" w:leader="dot"/>
            </w:tabs>
            <w:rPr/>
          </w:pPr>
          <w:hyperlink w:anchor="__RefHeading___Toc4120678_1067777946">
            <w:r>
              <w:rPr>
                <w:webHidden/>
                <w:rStyle w:val="IndexLink"/>
              </w:rPr>
              <w:t>718</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السجود على القرطاس،</w:t>
            </w:r>
            <w:r>
              <w:rPr>
                <w:rStyle w:val="IndexLink"/>
                <w:rtl w:val="true"/>
              </w:rPr>
              <w:tab/>
            </w:r>
            <w:r>
              <w:rPr>
                <w:rStyle w:val="IndexLink"/>
              </w:rPr>
              <w:t>270</w:t>
            </w:r>
          </w:hyperlink>
        </w:p>
        <w:p>
          <w:pPr>
            <w:pStyle w:val="Contents6"/>
            <w:tabs>
              <w:tab w:val="clear" w:pos="7609"/>
              <w:tab w:val="right" w:pos="9026" w:leader="dot"/>
            </w:tabs>
            <w:rPr/>
          </w:pPr>
          <w:hyperlink w:anchor="__RefHeading___Toc4120680_1067777946">
            <w:r>
              <w:rPr>
                <w:webHidden/>
                <w:rStyle w:val="IndexLink"/>
              </w:rPr>
              <w:t>719</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السجود على الخمرة إذا كانت معمولة بالخيوط</w:t>
            </w:r>
            <w:r>
              <w:rPr>
                <w:rStyle w:val="IndexLink"/>
                <w:rtl w:val="true"/>
              </w:rPr>
              <w:t>.</w:t>
              <w:tab/>
            </w:r>
            <w:r>
              <w:rPr>
                <w:rStyle w:val="IndexLink"/>
              </w:rPr>
              <w:t>270</w:t>
            </w:r>
          </w:hyperlink>
        </w:p>
        <w:p>
          <w:pPr>
            <w:pStyle w:val="Contents6"/>
            <w:tabs>
              <w:tab w:val="clear" w:pos="7609"/>
              <w:tab w:val="right" w:pos="9026" w:leader="dot"/>
            </w:tabs>
            <w:rPr/>
          </w:pPr>
          <w:hyperlink w:anchor="__RefHeading___Toc4120682_1067777946">
            <w:r>
              <w:rPr>
                <w:webHidden/>
                <w:rStyle w:val="IndexLink"/>
              </w:rPr>
              <w:t>720</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الوقوف على ما لا يجوز السجود عليه، كالصوف، و الشعر،</w:t>
            </w:r>
            <w:r>
              <w:rPr>
                <w:rStyle w:val="IndexLink"/>
                <w:rtl w:val="true"/>
              </w:rPr>
              <w:tab/>
            </w:r>
            <w:r>
              <w:rPr>
                <w:rStyle w:val="IndexLink"/>
              </w:rPr>
              <w:t>270</w:t>
            </w:r>
          </w:hyperlink>
        </w:p>
        <w:p>
          <w:pPr>
            <w:pStyle w:val="Contents6"/>
            <w:tabs>
              <w:tab w:val="clear" w:pos="7609"/>
              <w:tab w:val="right" w:pos="9026" w:leader="dot"/>
            </w:tabs>
            <w:rPr/>
          </w:pPr>
          <w:hyperlink w:anchor="__RefHeading___Toc4120684_1067777946">
            <w:r>
              <w:rPr>
                <w:webHidden/>
                <w:rStyle w:val="IndexLink"/>
              </w:rPr>
              <w:t>721</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اضطرّ جاز أن يسجد على المعادن،</w:t>
            </w:r>
            <w:r>
              <w:rPr>
                <w:rStyle w:val="IndexLink"/>
                <w:rtl w:val="true"/>
              </w:rPr>
              <w:tab/>
            </w:r>
            <w:r>
              <w:rPr>
                <w:rStyle w:val="IndexLink"/>
              </w:rPr>
              <w:t>270</w:t>
            </w:r>
          </w:hyperlink>
        </w:p>
        <w:p>
          <w:pPr>
            <w:pStyle w:val="Contents6"/>
            <w:tabs>
              <w:tab w:val="clear" w:pos="7609"/>
              <w:tab w:val="right" w:pos="9026" w:leader="dot"/>
            </w:tabs>
            <w:rPr/>
          </w:pPr>
          <w:hyperlink w:anchor="__RefHeading___Toc4120686_1067777946">
            <w:r>
              <w:rPr>
                <w:webHidden/>
                <w:rStyle w:val="IndexLink"/>
              </w:rPr>
              <w:t>722</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السجود على الوحل</w:t>
            </w:r>
            <w:r>
              <w:rPr>
                <w:rStyle w:val="IndexLink"/>
                <w:rtl w:val="true"/>
              </w:rPr>
              <w:tab/>
            </w:r>
            <w:r>
              <w:rPr>
                <w:rStyle w:val="IndexLink"/>
              </w:rPr>
              <w:t>270</w:t>
            </w:r>
          </w:hyperlink>
        </w:p>
        <w:p>
          <w:pPr>
            <w:pStyle w:val="Contents6"/>
            <w:tabs>
              <w:tab w:val="clear" w:pos="7609"/>
              <w:tab w:val="right" w:pos="9026" w:leader="dot"/>
            </w:tabs>
            <w:rPr/>
          </w:pPr>
          <w:hyperlink w:anchor="__RefHeading___Toc4120688_1067777946">
            <w:r>
              <w:rPr>
                <w:webHidden/>
                <w:rStyle w:val="IndexLink"/>
              </w:rPr>
              <w:t>723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يجوز أن يسجد على شيء من بدنه،</w:t>
            </w:r>
            <w:r>
              <w:rPr>
                <w:rStyle w:val="IndexLink"/>
                <w:rtl w:val="true"/>
              </w:rPr>
              <w:tab/>
            </w:r>
            <w:r>
              <w:rPr>
                <w:rStyle w:val="IndexLink"/>
              </w:rPr>
              <w:t>271</w:t>
            </w:r>
          </w:hyperlink>
        </w:p>
        <w:p>
          <w:pPr>
            <w:pStyle w:val="Contents6"/>
            <w:tabs>
              <w:tab w:val="clear" w:pos="7609"/>
              <w:tab w:val="right" w:pos="9026" w:leader="dot"/>
            </w:tabs>
            <w:rPr/>
          </w:pPr>
          <w:hyperlink w:anchor="__RefHeading___Toc4120690_1067777946">
            <w:r>
              <w:rPr>
                <w:webHidden/>
                <w:rStyle w:val="IndexLink"/>
              </w:rPr>
              <w:t>724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شرط موضع الجبهة الملك أو حكمه، و الطهارة</w:t>
            </w:r>
            <w:r>
              <w:rPr>
                <w:rStyle w:val="IndexLink"/>
                <w:rtl w:val="true"/>
              </w:rPr>
              <w:t>.</w:t>
              <w:tab/>
            </w:r>
            <w:r>
              <w:rPr>
                <w:rStyle w:val="IndexLink"/>
              </w:rPr>
              <w:t>271</w:t>
            </w:r>
          </w:hyperlink>
        </w:p>
        <w:p>
          <w:pPr>
            <w:pStyle w:val="Contents6"/>
            <w:tabs>
              <w:tab w:val="clear" w:pos="7609"/>
              <w:tab w:val="right" w:pos="9026" w:leader="dot"/>
            </w:tabs>
            <w:rPr/>
          </w:pPr>
          <w:hyperlink w:anchor="__RefHeading___Toc4120692_1067777946">
            <w:r>
              <w:rPr>
                <w:webHidden/>
                <w:rStyle w:val="IndexLink"/>
              </w:rPr>
              <w:t>725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تيقّن حصول النجاسة في موضع، و جهل تعيّنه،</w:t>
            </w:r>
            <w:r>
              <w:rPr>
                <w:rStyle w:val="IndexLink"/>
                <w:rtl w:val="true"/>
              </w:rPr>
              <w:tab/>
            </w:r>
            <w:r>
              <w:rPr>
                <w:rStyle w:val="IndexLink"/>
              </w:rPr>
              <w:t>271</w:t>
            </w:r>
          </w:hyperlink>
        </w:p>
        <w:p>
          <w:pPr>
            <w:pStyle w:val="Contents5"/>
            <w:tabs>
              <w:tab w:val="clear" w:pos="7892"/>
              <w:tab w:val="right" w:pos="9026" w:leader="dot"/>
            </w:tabs>
            <w:rPr/>
          </w:pPr>
          <w:hyperlink w:anchor="__RefHeading___Toc4120694_1067777946">
            <w:r>
              <w:rPr>
                <w:webHidden/>
                <w:rStyle w:val="IndexLink"/>
                <w:rtl w:val="true"/>
              </w:rPr>
              <w:t>الفصل السادس</w:t>
            </w:r>
            <w:r>
              <w:rPr>
                <w:rStyle w:val="IndexLink"/>
                <w:rtl w:val="true"/>
              </w:rPr>
              <w:t xml:space="preserve">: </w:t>
            </w:r>
            <w:r>
              <w:rPr>
                <w:rStyle w:val="IndexLink"/>
                <w:rtl w:val="true"/>
              </w:rPr>
              <w:t>في الأذان و الإقامة</w:t>
            </w:r>
            <w:r>
              <w:rPr>
                <w:rStyle w:val="IndexLink"/>
                <w:rtl w:val="true"/>
              </w:rPr>
              <w:tab/>
            </w:r>
            <w:r>
              <w:rPr>
                <w:rStyle w:val="IndexLink"/>
              </w:rPr>
              <w:t>272</w:t>
            </w:r>
          </w:hyperlink>
        </w:p>
        <w:p>
          <w:pPr>
            <w:pStyle w:val="Contents6"/>
            <w:tabs>
              <w:tab w:val="clear" w:pos="7609"/>
              <w:tab w:val="right" w:pos="9026" w:leader="dot"/>
            </w:tabs>
            <w:rPr/>
          </w:pPr>
          <w:hyperlink w:anchor="__RefHeading___Toc4120696_1067777946">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4120698_1067777946">
            <w:r>
              <w:rPr>
                <w:webHidden/>
                <w:rStyle w:val="IndexLink"/>
                <w:rtl w:val="true"/>
              </w:rPr>
              <w:t>المطلب الأوّل</w:t>
            </w:r>
            <w:r>
              <w:rPr>
                <w:rStyle w:val="IndexLink"/>
                <w:rtl w:val="true"/>
              </w:rPr>
              <w:t xml:space="preserve">: </w:t>
            </w:r>
            <w:r>
              <w:rPr>
                <w:rStyle w:val="IndexLink"/>
                <w:rtl w:val="true"/>
              </w:rPr>
              <w:t>في محلّه</w:t>
            </w:r>
            <w:r>
              <w:rPr>
                <w:rStyle w:val="IndexLink"/>
                <w:rtl w:val="true"/>
              </w:rPr>
              <w:tab/>
            </w:r>
            <w:r>
              <w:rPr>
                <w:rStyle w:val="IndexLink"/>
              </w:rPr>
              <w:t>272</w:t>
            </w:r>
          </w:hyperlink>
        </w:p>
        <w:p>
          <w:pPr>
            <w:pStyle w:val="Contents6"/>
            <w:tabs>
              <w:tab w:val="clear" w:pos="7609"/>
              <w:tab w:val="right" w:pos="9026" w:leader="dot"/>
            </w:tabs>
            <w:rPr/>
          </w:pPr>
          <w:hyperlink w:anchor="__RefHeading___Toc4120700_1067777946">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4120702_1067777946">
            <w:r>
              <w:rPr>
                <w:webHidden/>
                <w:rStyle w:val="IndexLink"/>
              </w:rPr>
              <w:t>726</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الأذان لغة الإعلام،</w:t>
            </w:r>
            <w:r>
              <w:rPr>
                <w:rStyle w:val="IndexLink"/>
                <w:rtl w:val="true"/>
              </w:rPr>
              <w:tab/>
            </w:r>
            <w:r>
              <w:rPr>
                <w:rStyle w:val="IndexLink"/>
              </w:rPr>
              <w:t>272</w:t>
            </w:r>
          </w:hyperlink>
        </w:p>
        <w:p>
          <w:pPr>
            <w:pStyle w:val="Contents6"/>
            <w:tabs>
              <w:tab w:val="clear" w:pos="7609"/>
              <w:tab w:val="right" w:pos="9026" w:leader="dot"/>
            </w:tabs>
            <w:rPr/>
          </w:pPr>
          <w:hyperlink w:anchor="__RefHeading___Toc4120704_1067777946">
            <w:r>
              <w:rPr>
                <w:webHidden/>
                <w:rStyle w:val="IndexLink"/>
              </w:rPr>
              <w:t>727</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الأذان و الإقامة ليسا بواجبين في شيء من الصلوات الخمس،</w:t>
            </w:r>
            <w:r>
              <w:rPr>
                <w:rStyle w:val="IndexLink"/>
                <w:rtl w:val="true"/>
              </w:rPr>
              <w:tab/>
            </w:r>
            <w:r>
              <w:rPr>
                <w:rStyle w:val="IndexLink"/>
              </w:rPr>
              <w:t>273</w:t>
            </w:r>
          </w:hyperlink>
        </w:p>
        <w:p>
          <w:pPr>
            <w:pStyle w:val="Contents6"/>
            <w:tabs>
              <w:tab w:val="clear" w:pos="7609"/>
              <w:tab w:val="right" w:pos="9026" w:leader="dot"/>
            </w:tabs>
            <w:rPr/>
          </w:pPr>
          <w:hyperlink w:anchor="__RefHeading___Toc4120706_1067777946">
            <w:r>
              <w:rPr>
                <w:webHidden/>
                <w:rStyle w:val="IndexLink"/>
              </w:rPr>
              <w:t>728</w:t>
            </w:r>
            <w:r>
              <w:rPr>
                <w:rStyle w:val="IndexLink"/>
                <w:rtl w:val="true"/>
              </w:rPr>
              <w:t xml:space="preserve">. </w:t>
            </w:r>
            <w:r>
              <w:rPr>
                <w:rStyle w:val="IndexLink"/>
                <w:rtl w:val="true"/>
              </w:rPr>
              <w:t>الثالث</w:t>
            </w:r>
            <w:r>
              <w:rPr>
                <w:rStyle w:val="IndexLink"/>
                <w:rtl w:val="true"/>
              </w:rPr>
              <w:t xml:space="preserve">: </w:t>
            </w:r>
            <w:r>
              <w:rPr>
                <w:rStyle w:val="IndexLink"/>
                <w:rtl w:val="true"/>
              </w:rPr>
              <w:t>محل الأذان و الإقامة الصلوات الخمس خاصة أداء و قضاء،</w:t>
            </w:r>
            <w:r>
              <w:rPr>
                <w:rStyle w:val="IndexLink"/>
                <w:rtl w:val="true"/>
              </w:rPr>
              <w:tab/>
            </w:r>
            <w:r>
              <w:rPr>
                <w:rStyle w:val="IndexLink"/>
              </w:rPr>
              <w:t>274</w:t>
            </w:r>
          </w:hyperlink>
        </w:p>
        <w:p>
          <w:pPr>
            <w:pStyle w:val="Contents6"/>
            <w:tabs>
              <w:tab w:val="clear" w:pos="7609"/>
              <w:tab w:val="right" w:pos="9026" w:leader="dot"/>
            </w:tabs>
            <w:rPr/>
          </w:pPr>
          <w:hyperlink w:anchor="__RefHeading___Toc4120708_1067777946">
            <w:r>
              <w:rPr>
                <w:webHidden/>
                <w:rStyle w:val="IndexLink"/>
              </w:rPr>
              <w:t>729</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الجماعة الثانية في المسجد يجتزءون بأذان الأولى ما دامت الصفوف لم تتفرّق،</w:t>
            </w:r>
            <w:r>
              <w:rPr>
                <w:rStyle w:val="IndexLink"/>
                <w:rtl w:val="true"/>
              </w:rPr>
              <w:tab/>
            </w:r>
            <w:r>
              <w:rPr>
                <w:rStyle w:val="IndexLink"/>
              </w:rPr>
              <w:t>274</w:t>
            </w:r>
          </w:hyperlink>
        </w:p>
        <w:p>
          <w:pPr>
            <w:pStyle w:val="Contents6"/>
            <w:tabs>
              <w:tab w:val="clear" w:pos="7609"/>
              <w:tab w:val="right" w:pos="9026" w:leader="dot"/>
            </w:tabs>
            <w:rPr/>
          </w:pPr>
          <w:hyperlink w:anchor="__RefHeading___Toc4120710_1067777946">
            <w:r>
              <w:rPr>
                <w:webHidden/>
                <w:rStyle w:val="IndexLink"/>
              </w:rPr>
              <w:t>730</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سمع الإمام أذان غيره جاز أن يجتزأ به في الجماعة،</w:t>
            </w:r>
            <w:r>
              <w:rPr>
                <w:rStyle w:val="IndexLink"/>
                <w:rtl w:val="true"/>
              </w:rPr>
              <w:tab/>
            </w:r>
            <w:r>
              <w:rPr>
                <w:rStyle w:val="IndexLink"/>
              </w:rPr>
              <w:t>274</w:t>
            </w:r>
          </w:hyperlink>
        </w:p>
        <w:p>
          <w:pPr>
            <w:pStyle w:val="Contents6"/>
            <w:tabs>
              <w:tab w:val="clear" w:pos="7609"/>
              <w:tab w:val="right" w:pos="9026" w:leader="dot"/>
            </w:tabs>
            <w:rPr/>
          </w:pPr>
          <w:hyperlink w:anchor="__RefHeading___Toc4120712_1067777946">
            <w:r>
              <w:rPr>
                <w:webHidden/>
                <w:rStyle w:val="IndexLink"/>
              </w:rPr>
              <w:t>731</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لقاضي الصلوات الخمس الأذان و الإقامة لكلّ صلاة،</w:t>
            </w:r>
            <w:r>
              <w:rPr>
                <w:rStyle w:val="IndexLink"/>
                <w:rtl w:val="true"/>
              </w:rPr>
              <w:tab/>
            </w:r>
            <w:r>
              <w:rPr>
                <w:rStyle w:val="IndexLink"/>
              </w:rPr>
              <w:t>275</w:t>
            </w:r>
          </w:hyperlink>
        </w:p>
        <w:p>
          <w:pPr>
            <w:pStyle w:val="Contents6"/>
            <w:tabs>
              <w:tab w:val="clear" w:pos="7609"/>
              <w:tab w:val="right" w:pos="9026" w:leader="dot"/>
            </w:tabs>
            <w:rPr/>
          </w:pPr>
          <w:hyperlink w:anchor="__RefHeading___Toc4120714_1067777946">
            <w:r>
              <w:rPr>
                <w:webHidden/>
                <w:rStyle w:val="IndexLink"/>
              </w:rPr>
              <w:t>732</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جمع بين صلاتين، أذّن للأولى و أقام،</w:t>
            </w:r>
            <w:r>
              <w:rPr>
                <w:rStyle w:val="IndexLink"/>
                <w:rtl w:val="true"/>
              </w:rPr>
              <w:tab/>
            </w:r>
            <w:r>
              <w:rPr>
                <w:rStyle w:val="IndexLink"/>
              </w:rPr>
              <w:t>275</w:t>
            </w:r>
          </w:hyperlink>
        </w:p>
        <w:p>
          <w:pPr>
            <w:pStyle w:val="Contents6"/>
            <w:tabs>
              <w:tab w:val="clear" w:pos="7609"/>
              <w:tab w:val="right" w:pos="9026" w:leader="dot"/>
            </w:tabs>
            <w:rPr/>
          </w:pPr>
          <w:hyperlink w:anchor="__RefHeading___Toc4120716_1067777946">
            <w:r>
              <w:rPr>
                <w:webHidden/>
                <w:rStyle w:val="IndexLink"/>
              </w:rPr>
              <w:t>733</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يجمع بين الظهرين يوم الجمعة بأذان واحد و إقامتين،</w:t>
            </w:r>
            <w:r>
              <w:rPr>
                <w:rStyle w:val="IndexLink"/>
                <w:rtl w:val="true"/>
              </w:rPr>
              <w:tab/>
            </w:r>
            <w:r>
              <w:rPr>
                <w:rStyle w:val="IndexLink"/>
              </w:rPr>
              <w:t>275</w:t>
            </w:r>
          </w:hyperlink>
        </w:p>
        <w:p>
          <w:pPr>
            <w:pStyle w:val="Contents6"/>
            <w:tabs>
              <w:tab w:val="clear" w:pos="7609"/>
              <w:tab w:val="right" w:pos="9026" w:leader="dot"/>
            </w:tabs>
            <w:rPr/>
          </w:pPr>
          <w:hyperlink w:anchor="__RefHeading___Toc4120718_1067777946">
            <w:r>
              <w:rPr>
                <w:webHidden/>
                <w:rStyle w:val="IndexLink"/>
              </w:rPr>
              <w:t>734</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الأذان مستحبّ للرجل، و المرأة</w:t>
            </w:r>
            <w:r>
              <w:rPr>
                <w:rStyle w:val="IndexLink"/>
                <w:rtl w:val="true"/>
              </w:rPr>
              <w:tab/>
            </w:r>
            <w:r>
              <w:rPr>
                <w:rStyle w:val="IndexLink"/>
              </w:rPr>
              <w:t>275</w:t>
            </w:r>
          </w:hyperlink>
        </w:p>
        <w:p>
          <w:pPr>
            <w:pStyle w:val="Contents6"/>
            <w:tabs>
              <w:tab w:val="clear" w:pos="7609"/>
              <w:tab w:val="right" w:pos="9026" w:leader="dot"/>
            </w:tabs>
            <w:rPr/>
          </w:pPr>
          <w:hyperlink w:anchor="__RefHeading___Toc4120720_1067777946">
            <w:r>
              <w:rPr>
                <w:webHidden/>
                <w:rStyle w:val="IndexLink"/>
              </w:rPr>
              <w:t>735</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يؤذّن لشيء من النوافل، و لا لغير الخمس من الفرائض،</w:t>
            </w:r>
            <w:r>
              <w:rPr>
                <w:rStyle w:val="IndexLink"/>
                <w:rtl w:val="true"/>
              </w:rPr>
              <w:tab/>
            </w:r>
            <w:r>
              <w:rPr>
                <w:rStyle w:val="IndexLink"/>
              </w:rPr>
              <w:t>275</w:t>
            </w:r>
          </w:hyperlink>
        </w:p>
        <w:p>
          <w:pPr>
            <w:pStyle w:val="Contents6"/>
            <w:tabs>
              <w:tab w:val="clear" w:pos="7609"/>
              <w:tab w:val="right" w:pos="9026" w:leader="dot"/>
            </w:tabs>
            <w:rPr/>
          </w:pPr>
          <w:hyperlink w:anchor="__RefHeading___Toc4120722_1067777946">
            <w:r>
              <w:rPr>
                <w:webHidden/>
                <w:rStyle w:val="IndexLink"/>
              </w:rPr>
              <w:t>736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الأذان في السفر،</w:t>
            </w:r>
            <w:r>
              <w:rPr>
                <w:rStyle w:val="IndexLink"/>
                <w:rtl w:val="true"/>
              </w:rPr>
              <w:tab/>
            </w:r>
            <w:r>
              <w:rPr>
                <w:rStyle w:val="IndexLink"/>
              </w:rPr>
              <w:t>275</w:t>
            </w:r>
          </w:hyperlink>
        </w:p>
        <w:p>
          <w:pPr>
            <w:pStyle w:val="Contents6"/>
            <w:tabs>
              <w:tab w:val="clear" w:pos="7609"/>
              <w:tab w:val="right" w:pos="9026" w:leader="dot"/>
            </w:tabs>
            <w:rPr/>
          </w:pPr>
          <w:hyperlink w:anchor="__RefHeading___Toc4120724_1067777946">
            <w:r>
              <w:rPr>
                <w:webHidden/>
                <w:rStyle w:val="IndexLink"/>
                <w:rtl w:val="true"/>
              </w:rPr>
              <w:t>المطلب الثاني</w:t>
            </w:r>
            <w:r>
              <w:rPr>
                <w:rStyle w:val="IndexLink"/>
                <w:rtl w:val="true"/>
              </w:rPr>
              <w:t xml:space="preserve">: </w:t>
            </w:r>
            <w:r>
              <w:rPr>
                <w:rStyle w:val="IndexLink"/>
                <w:rtl w:val="true"/>
              </w:rPr>
              <w:t>في كيفيتهما</w:t>
            </w:r>
            <w:r>
              <w:rPr>
                <w:rStyle w:val="IndexLink"/>
                <w:rtl w:val="true"/>
              </w:rPr>
              <w:tab/>
            </w:r>
            <w:r>
              <w:rPr>
                <w:rStyle w:val="IndexLink"/>
              </w:rPr>
              <w:t>275</w:t>
            </w:r>
          </w:hyperlink>
        </w:p>
        <w:p>
          <w:pPr>
            <w:pStyle w:val="Contents6"/>
            <w:tabs>
              <w:tab w:val="clear" w:pos="7609"/>
              <w:tab w:val="right" w:pos="9026" w:leader="dot"/>
            </w:tabs>
            <w:rPr/>
          </w:pPr>
          <w:hyperlink w:anchor="__RefHeading___Toc4120726_1067777946">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4120728_1067777946">
            <w:r>
              <w:rPr>
                <w:webHidden/>
                <w:rStyle w:val="IndexLink"/>
              </w:rPr>
              <w:t>737</w:t>
            </w:r>
            <w:r>
              <w:rPr>
                <w:rStyle w:val="IndexLink"/>
                <w:rtl w:val="true"/>
              </w:rPr>
              <w:t xml:space="preserve">. </w:t>
            </w:r>
            <w:r>
              <w:rPr>
                <w:rStyle w:val="IndexLink"/>
                <w:rtl w:val="true"/>
              </w:rPr>
              <w:t>الأوّل</w:t>
            </w:r>
            <w:r>
              <w:rPr>
                <w:rStyle w:val="IndexLink"/>
                <w:rtl w:val="true"/>
              </w:rPr>
              <w:t xml:space="preserve">: </w:t>
            </w:r>
            <w:r>
              <w:rPr>
                <w:rStyle w:val="IndexLink"/>
                <w:rtl w:val="true"/>
              </w:rPr>
              <w:t>صورة الأذان</w:t>
            </w:r>
            <w:r>
              <w:rPr>
                <w:rStyle w:val="IndexLink"/>
                <w:rtl w:val="true"/>
              </w:rPr>
              <w:t>:</w:t>
              <w:tab/>
            </w:r>
            <w:r>
              <w:rPr>
                <w:rStyle w:val="IndexLink"/>
              </w:rPr>
              <w:t>275</w:t>
            </w:r>
          </w:hyperlink>
        </w:p>
        <w:p>
          <w:pPr>
            <w:pStyle w:val="Contents6"/>
            <w:tabs>
              <w:tab w:val="clear" w:pos="7609"/>
              <w:tab w:val="right" w:pos="9026" w:leader="dot"/>
            </w:tabs>
            <w:rPr/>
          </w:pPr>
          <w:hyperlink w:anchor="__RefHeading___Toc4120730_1067777946">
            <w:r>
              <w:rPr>
                <w:webHidden/>
                <w:rStyle w:val="IndexLink"/>
              </w:rPr>
              <w:t>738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الترجيع</w:t>
            </w:r>
            <w:r>
              <w:rPr>
                <w:rStyle w:val="IndexLink"/>
                <w:rtl w:val="true"/>
              </w:rPr>
              <w:tab/>
            </w:r>
            <w:r>
              <w:rPr>
                <w:rStyle w:val="IndexLink"/>
              </w:rPr>
              <w:t>276</w:t>
            </w:r>
          </w:hyperlink>
        </w:p>
        <w:p>
          <w:pPr>
            <w:pStyle w:val="Contents6"/>
            <w:tabs>
              <w:tab w:val="clear" w:pos="7609"/>
              <w:tab w:val="right" w:pos="9026" w:leader="dot"/>
            </w:tabs>
            <w:rPr/>
          </w:pPr>
          <w:hyperlink w:anchor="__RefHeading___Toc4120732_1067777946">
            <w:r>
              <w:rPr>
                <w:webHidden/>
                <w:rStyle w:val="IndexLink"/>
              </w:rPr>
              <w:t>739</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التثويب في أذان الغداة</w:t>
            </w:r>
            <w:r>
              <w:rPr>
                <w:rStyle w:val="IndexLink"/>
                <w:rtl w:val="true"/>
              </w:rPr>
              <w:tab/>
            </w:r>
            <w:r>
              <w:rPr>
                <w:rStyle w:val="IndexLink"/>
              </w:rPr>
              <w:t>276</w:t>
            </w:r>
          </w:hyperlink>
        </w:p>
        <w:p>
          <w:pPr>
            <w:pStyle w:val="Contents6"/>
            <w:tabs>
              <w:tab w:val="clear" w:pos="7609"/>
              <w:tab w:val="right" w:pos="9026" w:leader="dot"/>
            </w:tabs>
            <w:rPr/>
          </w:pPr>
          <w:hyperlink w:anchor="__RefHeading___Toc4120734_1067777946">
            <w:r>
              <w:rPr>
                <w:webHidden/>
                <w:rStyle w:val="IndexLink"/>
              </w:rPr>
              <w:t>740</w:t>
            </w:r>
            <w:r>
              <w:rPr>
                <w:rStyle w:val="IndexLink"/>
                <w:rtl w:val="true"/>
              </w:rPr>
              <w:t xml:space="preserve">. </w:t>
            </w:r>
            <w:r>
              <w:rPr>
                <w:rStyle w:val="IndexLink"/>
                <w:rtl w:val="true"/>
              </w:rPr>
              <w:t>الرابع</w:t>
            </w:r>
            <w:r>
              <w:rPr>
                <w:rStyle w:val="IndexLink"/>
                <w:rtl w:val="true"/>
              </w:rPr>
              <w:t xml:space="preserve">: </w:t>
            </w:r>
            <w:r>
              <w:rPr>
                <w:rStyle w:val="IndexLink"/>
                <w:rtl w:val="true"/>
              </w:rPr>
              <w:t>يكره أن يقول بين الأذان و الإقامة</w:t>
            </w:r>
            <w:r>
              <w:rPr>
                <w:rStyle w:val="IndexLink"/>
                <w:rtl w:val="true"/>
              </w:rPr>
              <w:t xml:space="preserve">: </w:t>
            </w:r>
            <w:r>
              <w:rPr>
                <w:rStyle w:val="IndexLink"/>
                <w:rtl w:val="true"/>
              </w:rPr>
              <w:t>حيّ على الصلاة حيّ على الفلاح</w:t>
            </w:r>
            <w:r>
              <w:rPr>
                <w:rStyle w:val="IndexLink"/>
                <w:rtl w:val="true"/>
              </w:rPr>
              <w:t>.</w:t>
              <w:tab/>
            </w:r>
            <w:r>
              <w:rPr>
                <w:rStyle w:val="IndexLink"/>
              </w:rPr>
              <w:t>276</w:t>
            </w:r>
          </w:hyperlink>
        </w:p>
        <w:p>
          <w:pPr>
            <w:pStyle w:val="Contents6"/>
            <w:tabs>
              <w:tab w:val="clear" w:pos="7609"/>
              <w:tab w:val="right" w:pos="9026" w:leader="dot"/>
            </w:tabs>
            <w:rPr/>
          </w:pPr>
          <w:hyperlink w:anchor="__RefHeading___Toc4120736_1067777946">
            <w:r>
              <w:rPr>
                <w:webHidden/>
                <w:rStyle w:val="IndexLink"/>
              </w:rPr>
              <w:t>741</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الترتيب واجب في الأذان و الإقامة،</w:t>
            </w:r>
            <w:r>
              <w:rPr>
                <w:rStyle w:val="IndexLink"/>
                <w:rtl w:val="true"/>
              </w:rPr>
              <w:tab/>
            </w:r>
            <w:r>
              <w:rPr>
                <w:rStyle w:val="IndexLink"/>
              </w:rPr>
              <w:t>276</w:t>
            </w:r>
          </w:hyperlink>
        </w:p>
        <w:p>
          <w:pPr>
            <w:pStyle w:val="Contents6"/>
            <w:tabs>
              <w:tab w:val="clear" w:pos="7609"/>
              <w:tab w:val="right" w:pos="9026" w:leader="dot"/>
            </w:tabs>
            <w:rPr/>
          </w:pPr>
          <w:hyperlink w:anchor="__RefHeading___Toc4120738_1067777946">
            <w:r>
              <w:rPr>
                <w:webHidden/>
                <w:rStyle w:val="IndexLink"/>
              </w:rPr>
              <w:t>742</w:t>
            </w:r>
            <w:r>
              <w:rPr>
                <w:rStyle w:val="IndexLink"/>
                <w:rtl w:val="true"/>
              </w:rPr>
              <w:t xml:space="preserve">. </w:t>
            </w:r>
            <w:r>
              <w:rPr>
                <w:rStyle w:val="IndexLink"/>
                <w:rtl w:val="true"/>
              </w:rPr>
              <w:t>السادس</w:t>
            </w:r>
            <w:r>
              <w:rPr>
                <w:rStyle w:val="IndexLink"/>
                <w:rtl w:val="true"/>
              </w:rPr>
              <w:t xml:space="preserve">: </w:t>
            </w:r>
            <w:r>
              <w:rPr>
                <w:rStyle w:val="IndexLink"/>
                <w:rtl w:val="true"/>
              </w:rPr>
              <w:t>آخر فصول الأذان، لا إله إلاّ اللّه</w:t>
            </w:r>
            <w:r>
              <w:rPr>
                <w:rStyle w:val="IndexLink"/>
                <w:rtl w:val="true"/>
              </w:rPr>
              <w:t>.</w:t>
              <w:tab/>
            </w:r>
            <w:r>
              <w:rPr>
                <w:rStyle w:val="IndexLink"/>
              </w:rPr>
              <w:t>276</w:t>
            </w:r>
          </w:hyperlink>
        </w:p>
        <w:p>
          <w:pPr>
            <w:pStyle w:val="Contents6"/>
            <w:tabs>
              <w:tab w:val="clear" w:pos="7609"/>
              <w:tab w:val="right" w:pos="9026" w:leader="dot"/>
            </w:tabs>
            <w:rPr/>
          </w:pPr>
          <w:hyperlink w:anchor="__RefHeading___Toc4120740_1067777946">
            <w:r>
              <w:rPr>
                <w:webHidden/>
                <w:rStyle w:val="IndexLink"/>
              </w:rPr>
              <w:t>743</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الوقوف في فصولهما فلا يظهر إعرابها،</w:t>
            </w:r>
            <w:r>
              <w:rPr>
                <w:rStyle w:val="IndexLink"/>
                <w:rtl w:val="true"/>
              </w:rPr>
              <w:tab/>
            </w:r>
            <w:r>
              <w:rPr>
                <w:rStyle w:val="IndexLink"/>
              </w:rPr>
              <w:t>276</w:t>
            </w:r>
          </w:hyperlink>
        </w:p>
        <w:p>
          <w:pPr>
            <w:pStyle w:val="Contents6"/>
            <w:tabs>
              <w:tab w:val="clear" w:pos="7609"/>
              <w:tab w:val="right" w:pos="9026" w:leader="dot"/>
            </w:tabs>
            <w:rPr/>
          </w:pPr>
          <w:hyperlink w:anchor="__RefHeading___Toc4120742_1067777946">
            <w:r>
              <w:rPr>
                <w:webHidden/>
                <w:rStyle w:val="IndexLink"/>
              </w:rPr>
              <w:t>744</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إذا فصل بالجلوس ان يقول</w:t>
            </w:r>
            <w:r>
              <w:rPr>
                <w:rStyle w:val="IndexLink"/>
                <w:rtl w:val="true"/>
              </w:rPr>
              <w:t>:</w:t>
              <w:tab/>
            </w:r>
            <w:r>
              <w:rPr>
                <w:rStyle w:val="IndexLink"/>
              </w:rPr>
              <w:t>277</w:t>
            </w:r>
          </w:hyperlink>
        </w:p>
        <w:p>
          <w:pPr>
            <w:pStyle w:val="Contents6"/>
            <w:tabs>
              <w:tab w:val="clear" w:pos="7609"/>
              <w:tab w:val="right" w:pos="9026" w:leader="dot"/>
            </w:tabs>
            <w:rPr/>
          </w:pPr>
          <w:hyperlink w:anchor="__RefHeading___Toc4120744_1067777946">
            <w:r>
              <w:rPr>
                <w:webHidden/>
                <w:rStyle w:val="IndexLink"/>
              </w:rPr>
              <w:t>745</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رفع الصوت به إن كان رجلا،</w:t>
            </w:r>
            <w:r>
              <w:rPr>
                <w:rStyle w:val="IndexLink"/>
                <w:rtl w:val="true"/>
              </w:rPr>
              <w:tab/>
            </w:r>
            <w:r>
              <w:rPr>
                <w:rStyle w:val="IndexLink"/>
              </w:rPr>
              <w:t>277</w:t>
            </w:r>
          </w:hyperlink>
        </w:p>
        <w:p>
          <w:pPr>
            <w:pStyle w:val="Contents6"/>
            <w:tabs>
              <w:tab w:val="clear" w:pos="7609"/>
              <w:tab w:val="right" w:pos="9026" w:leader="dot"/>
            </w:tabs>
            <w:rPr/>
          </w:pPr>
          <w:hyperlink w:anchor="__RefHeading___Toc4120746_1067777946">
            <w:r>
              <w:rPr>
                <w:webHidden/>
                <w:rStyle w:val="IndexLink"/>
              </w:rPr>
              <w:t>746</w:t>
            </w:r>
            <w:r>
              <w:rPr>
                <w:rStyle w:val="IndexLink"/>
                <w:rtl w:val="true"/>
              </w:rPr>
              <w:t xml:space="preserve">. </w:t>
            </w:r>
            <w:r>
              <w:rPr>
                <w:rStyle w:val="IndexLink"/>
                <w:rtl w:val="true"/>
              </w:rPr>
              <w:t>العاشر</w:t>
            </w:r>
            <w:r>
              <w:rPr>
                <w:rStyle w:val="IndexLink"/>
                <w:rtl w:val="true"/>
              </w:rPr>
              <w:t xml:space="preserve">: </w:t>
            </w:r>
            <w:r>
              <w:rPr>
                <w:rStyle w:val="IndexLink"/>
                <w:rtl w:val="true"/>
              </w:rPr>
              <w:t>يكره الكلام في خلالهما،</w:t>
            </w:r>
            <w:r>
              <w:rPr>
                <w:rStyle w:val="IndexLink"/>
                <w:rtl w:val="true"/>
              </w:rPr>
              <w:tab/>
            </w:r>
            <w:r>
              <w:rPr>
                <w:rStyle w:val="IndexLink"/>
              </w:rPr>
              <w:t>277</w:t>
            </w:r>
          </w:hyperlink>
        </w:p>
        <w:p>
          <w:pPr>
            <w:pStyle w:val="Contents6"/>
            <w:tabs>
              <w:tab w:val="clear" w:pos="7609"/>
              <w:tab w:val="right" w:pos="9026" w:leader="dot"/>
            </w:tabs>
            <w:rPr/>
          </w:pPr>
          <w:hyperlink w:anchor="__RefHeading___Toc4120748_1067777946">
            <w:r>
              <w:rPr>
                <w:webHidden/>
                <w:rStyle w:val="IndexLink"/>
              </w:rPr>
              <w:t>747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قال الشيخان رحمهما اللّه</w:t>
            </w:r>
            <w:r>
              <w:rPr>
                <w:rStyle w:val="IndexLink"/>
                <w:rtl w:val="true"/>
              </w:rPr>
              <w:tab/>
            </w:r>
            <w:r>
              <w:rPr>
                <w:rStyle w:val="IndexLink"/>
              </w:rPr>
              <w:t>277</w:t>
            </w:r>
          </w:hyperlink>
        </w:p>
        <w:p>
          <w:pPr>
            <w:pStyle w:val="Contents6"/>
            <w:tabs>
              <w:tab w:val="clear" w:pos="7609"/>
              <w:tab w:val="right" w:pos="9026" w:leader="dot"/>
            </w:tabs>
            <w:rPr/>
          </w:pPr>
          <w:hyperlink w:anchor="__RefHeading___Toc4120750_1067777946">
            <w:r>
              <w:rPr>
                <w:webHidden/>
                <w:rStyle w:val="IndexLink"/>
                <w:rtl w:val="true"/>
              </w:rPr>
              <w:t>المطلب الثالث</w:t>
            </w:r>
            <w:r>
              <w:rPr>
                <w:rStyle w:val="IndexLink"/>
                <w:rtl w:val="true"/>
              </w:rPr>
              <w:t xml:space="preserve">: </w:t>
            </w:r>
            <w:r>
              <w:rPr>
                <w:rStyle w:val="IndexLink"/>
                <w:rtl w:val="true"/>
              </w:rPr>
              <w:t>في المؤذّن</w:t>
            </w:r>
            <w:r>
              <w:rPr>
                <w:rStyle w:val="IndexLink"/>
                <w:rtl w:val="true"/>
              </w:rPr>
              <w:tab/>
            </w:r>
            <w:r>
              <w:rPr>
                <w:rStyle w:val="IndexLink"/>
              </w:rPr>
              <w:t>278</w:t>
            </w:r>
          </w:hyperlink>
        </w:p>
        <w:p>
          <w:pPr>
            <w:pStyle w:val="Contents6"/>
            <w:tabs>
              <w:tab w:val="clear" w:pos="7609"/>
              <w:tab w:val="right" w:pos="9026" w:leader="dot"/>
            </w:tabs>
            <w:rPr/>
          </w:pPr>
          <w:hyperlink w:anchor="__RefHeading___Toc4120752_1067777946">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4120754_1067777946">
            <w:r>
              <w:rPr>
                <w:webHidden/>
                <w:rStyle w:val="IndexLink"/>
              </w:rPr>
              <w:t>748</w:t>
            </w:r>
            <w:r>
              <w:rPr>
                <w:rStyle w:val="IndexLink"/>
                <w:rtl w:val="true"/>
              </w:rPr>
              <w:t xml:space="preserve">. </w:t>
            </w:r>
            <w:r>
              <w:rPr>
                <w:rStyle w:val="IndexLink"/>
                <w:rtl w:val="true"/>
              </w:rPr>
              <w:t>الأوّل</w:t>
            </w:r>
            <w:r>
              <w:rPr>
                <w:rStyle w:val="IndexLink"/>
                <w:rtl w:val="true"/>
              </w:rPr>
              <w:t xml:space="preserve">: </w:t>
            </w:r>
            <w:r>
              <w:rPr>
                <w:rStyle w:val="IndexLink"/>
                <w:rtl w:val="true"/>
              </w:rPr>
              <w:t>يعتبر فيه الإسلام، و العقل، لا البلوغ</w:t>
            </w:r>
            <w:r>
              <w:rPr>
                <w:rStyle w:val="IndexLink"/>
                <w:rtl w:val="true"/>
              </w:rPr>
              <w:tab/>
            </w:r>
            <w:r>
              <w:rPr>
                <w:rStyle w:val="IndexLink"/>
              </w:rPr>
              <w:t>278</w:t>
            </w:r>
          </w:hyperlink>
        </w:p>
        <w:p>
          <w:pPr>
            <w:pStyle w:val="Contents6"/>
            <w:tabs>
              <w:tab w:val="clear" w:pos="7609"/>
              <w:tab w:val="right" w:pos="9026" w:leader="dot"/>
            </w:tabs>
            <w:rPr/>
          </w:pPr>
          <w:hyperlink w:anchor="__RefHeading___Toc4120756_1067777946">
            <w:r>
              <w:rPr>
                <w:webHidden/>
                <w:rStyle w:val="IndexLink"/>
              </w:rPr>
              <w:t>749</w:t>
            </w:r>
            <w:r>
              <w:rPr>
                <w:rStyle w:val="IndexLink"/>
                <w:rtl w:val="true"/>
              </w:rPr>
              <w:t xml:space="preserve">. </w:t>
            </w:r>
            <w:r>
              <w:rPr>
                <w:rStyle w:val="IndexLink"/>
                <w:rtl w:val="true"/>
              </w:rPr>
              <w:t>الثاني</w:t>
            </w:r>
            <w:r>
              <w:rPr>
                <w:rStyle w:val="IndexLink"/>
                <w:rtl w:val="true"/>
              </w:rPr>
              <w:t xml:space="preserve">: </w:t>
            </w:r>
            <w:r>
              <w:rPr>
                <w:rStyle w:val="IndexLink"/>
                <w:rtl w:val="true"/>
              </w:rPr>
              <w:t>يعتبر بأذان العبد</w:t>
            </w:r>
            <w:r>
              <w:rPr>
                <w:rStyle w:val="IndexLink"/>
                <w:rtl w:val="true"/>
              </w:rPr>
              <w:t>.</w:t>
              <w:tab/>
            </w:r>
            <w:r>
              <w:rPr>
                <w:rStyle w:val="IndexLink"/>
              </w:rPr>
              <w:t>278</w:t>
            </w:r>
          </w:hyperlink>
        </w:p>
        <w:p>
          <w:pPr>
            <w:pStyle w:val="Contents6"/>
            <w:tabs>
              <w:tab w:val="clear" w:pos="7609"/>
              <w:tab w:val="right" w:pos="9026" w:leader="dot"/>
            </w:tabs>
            <w:rPr/>
          </w:pPr>
          <w:hyperlink w:anchor="__RefHeading___Toc4120758_1067777946">
            <w:r>
              <w:rPr>
                <w:webHidden/>
                <w:rStyle w:val="IndexLink"/>
              </w:rPr>
              <w:t>750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ليس على النساء أذان و لا إقامة،</w:t>
            </w:r>
            <w:r>
              <w:rPr>
                <w:rStyle w:val="IndexLink"/>
                <w:rtl w:val="true"/>
              </w:rPr>
              <w:tab/>
            </w:r>
            <w:r>
              <w:rPr>
                <w:rStyle w:val="IndexLink"/>
              </w:rPr>
              <w:t>278</w:t>
            </w:r>
          </w:hyperlink>
        </w:p>
        <w:p>
          <w:pPr>
            <w:pStyle w:val="Contents6"/>
            <w:tabs>
              <w:tab w:val="clear" w:pos="7609"/>
              <w:tab w:val="right" w:pos="9026" w:leader="dot"/>
            </w:tabs>
            <w:rPr/>
          </w:pPr>
          <w:hyperlink w:anchor="__RefHeading___Toc4120760_1067777946">
            <w:r>
              <w:rPr>
                <w:webHidden/>
                <w:rStyle w:val="IndexLink"/>
              </w:rPr>
              <w:t>751</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الخنثى المشكل لا يؤذّن للرجال،</w:t>
            </w:r>
            <w:r>
              <w:rPr>
                <w:rStyle w:val="IndexLink"/>
                <w:rtl w:val="true"/>
              </w:rPr>
              <w:tab/>
            </w:r>
            <w:r>
              <w:rPr>
                <w:rStyle w:val="IndexLink"/>
              </w:rPr>
              <w:t>278</w:t>
            </w:r>
          </w:hyperlink>
        </w:p>
        <w:p>
          <w:pPr>
            <w:pStyle w:val="Contents6"/>
            <w:tabs>
              <w:tab w:val="clear" w:pos="7609"/>
              <w:tab w:val="right" w:pos="9026" w:leader="dot"/>
            </w:tabs>
            <w:rPr/>
          </w:pPr>
          <w:hyperlink w:anchor="__RefHeading___Toc4120762_1067777946">
            <w:r>
              <w:rPr>
                <w:webHidden/>
                <w:rStyle w:val="IndexLink"/>
              </w:rPr>
              <w:t>752</w:t>
            </w:r>
            <w:r>
              <w:rPr>
                <w:rStyle w:val="IndexLink"/>
                <w:rtl w:val="true"/>
              </w:rPr>
              <w:t xml:space="preserve">. </w:t>
            </w:r>
            <w:r>
              <w:rPr>
                <w:rStyle w:val="IndexLink"/>
                <w:rtl w:val="true"/>
              </w:rPr>
              <w:t>الخامس</w:t>
            </w:r>
            <w:r>
              <w:rPr>
                <w:rStyle w:val="IndexLink"/>
                <w:rtl w:val="true"/>
              </w:rPr>
              <w:t xml:space="preserve">: </w:t>
            </w:r>
            <w:r>
              <w:rPr>
                <w:rStyle w:val="IndexLink"/>
                <w:rtl w:val="true"/>
              </w:rPr>
              <w:t>يستحبّ أن يكون المؤذّن متطهّرا من الحدثين،</w:t>
            </w:r>
            <w:r>
              <w:rPr>
                <w:rStyle w:val="IndexLink"/>
                <w:rtl w:val="true"/>
              </w:rPr>
              <w:tab/>
            </w:r>
            <w:r>
              <w:rPr>
                <w:rStyle w:val="IndexLink"/>
              </w:rPr>
              <w:t>278</w:t>
            </w:r>
          </w:hyperlink>
        </w:p>
        <w:p>
          <w:pPr>
            <w:pStyle w:val="Contents6"/>
            <w:tabs>
              <w:tab w:val="clear" w:pos="7609"/>
              <w:tab w:val="right" w:pos="9026" w:leader="dot"/>
            </w:tabs>
            <w:rPr/>
          </w:pPr>
          <w:hyperlink w:anchor="__RefHeading___Toc4120764_1067777946">
            <w:r>
              <w:rPr>
                <w:webHidden/>
                <w:rStyle w:val="IndexLink"/>
              </w:rPr>
              <w:t>753</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أن يكون صيّتا،</w:t>
            </w:r>
            <w:r>
              <w:rPr>
                <w:rStyle w:val="IndexLink"/>
                <w:rtl w:val="true"/>
              </w:rPr>
              <w:tab/>
            </w:r>
            <w:r>
              <w:rPr>
                <w:rStyle w:val="IndexLink"/>
              </w:rPr>
              <w:t>278</w:t>
            </w:r>
          </w:hyperlink>
        </w:p>
        <w:p>
          <w:pPr>
            <w:pStyle w:val="Contents6"/>
            <w:tabs>
              <w:tab w:val="clear" w:pos="7609"/>
              <w:tab w:val="right" w:pos="9026" w:leader="dot"/>
            </w:tabs>
            <w:rPr/>
          </w:pPr>
          <w:hyperlink w:anchor="__RefHeading___Toc4120766_1067777946">
            <w:r>
              <w:rPr>
                <w:webHidden/>
                <w:rStyle w:val="IndexLink"/>
              </w:rPr>
              <w:t>754</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أن يكون قائما،</w:t>
            </w:r>
            <w:r>
              <w:rPr>
                <w:rStyle w:val="IndexLink"/>
                <w:rtl w:val="true"/>
              </w:rPr>
              <w:tab/>
            </w:r>
            <w:r>
              <w:rPr>
                <w:rStyle w:val="IndexLink"/>
              </w:rPr>
              <w:t>279</w:t>
            </w:r>
          </w:hyperlink>
        </w:p>
        <w:p>
          <w:pPr>
            <w:pStyle w:val="Contents6"/>
            <w:tabs>
              <w:tab w:val="clear" w:pos="7609"/>
              <w:tab w:val="right" w:pos="9026" w:leader="dot"/>
            </w:tabs>
            <w:rPr/>
          </w:pPr>
          <w:hyperlink w:anchor="__RefHeading___Toc4120768_1067777946">
            <w:r>
              <w:rPr>
                <w:webHidden/>
                <w:rStyle w:val="IndexLink"/>
              </w:rPr>
              <w:t>755</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أن يؤذّن راكبا،</w:t>
            </w:r>
            <w:r>
              <w:rPr>
                <w:rStyle w:val="IndexLink"/>
                <w:rtl w:val="true"/>
              </w:rPr>
              <w:tab/>
            </w:r>
            <w:r>
              <w:rPr>
                <w:rStyle w:val="IndexLink"/>
              </w:rPr>
              <w:t>279</w:t>
            </w:r>
          </w:hyperlink>
        </w:p>
        <w:p>
          <w:pPr>
            <w:pStyle w:val="Contents6"/>
            <w:tabs>
              <w:tab w:val="clear" w:pos="7609"/>
              <w:tab w:val="right" w:pos="9026" w:leader="dot"/>
            </w:tabs>
            <w:rPr/>
          </w:pPr>
          <w:hyperlink w:anchor="__RefHeading___Toc4120770_1067777946">
            <w:r>
              <w:rPr>
                <w:webHidden/>
                <w:rStyle w:val="IndexLink"/>
              </w:rPr>
              <w:t>756</w:t>
            </w:r>
            <w:r>
              <w:rPr>
                <w:rStyle w:val="IndexLink"/>
                <w:rtl w:val="true"/>
              </w:rPr>
              <w:t xml:space="preserve">. </w:t>
            </w:r>
            <w:r>
              <w:rPr>
                <w:rStyle w:val="IndexLink"/>
                <w:rtl w:val="true"/>
              </w:rPr>
              <w:t>التاسع</w:t>
            </w:r>
            <w:r>
              <w:rPr>
                <w:rStyle w:val="IndexLink"/>
                <w:rtl w:val="true"/>
              </w:rPr>
              <w:t xml:space="preserve">: </w:t>
            </w:r>
            <w:r>
              <w:rPr>
                <w:rStyle w:val="IndexLink"/>
                <w:rtl w:val="true"/>
              </w:rPr>
              <w:t>يكره أن يلتفت بأذانه يمينا و شمالا،</w:t>
            </w:r>
            <w:r>
              <w:rPr>
                <w:rStyle w:val="IndexLink"/>
                <w:rtl w:val="true"/>
              </w:rPr>
              <w:tab/>
            </w:r>
            <w:r>
              <w:rPr>
                <w:rStyle w:val="IndexLink"/>
              </w:rPr>
              <w:t>279</w:t>
            </w:r>
          </w:hyperlink>
        </w:p>
        <w:p>
          <w:pPr>
            <w:pStyle w:val="Contents6"/>
            <w:tabs>
              <w:tab w:val="clear" w:pos="7609"/>
              <w:tab w:val="right" w:pos="9026" w:leader="dot"/>
            </w:tabs>
            <w:rPr/>
          </w:pPr>
          <w:hyperlink w:anchor="__RefHeading___Toc4120772_1067777946">
            <w:r>
              <w:rPr>
                <w:webHidden/>
                <w:rStyle w:val="IndexLink"/>
              </w:rPr>
              <w:t>757</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أن يرفع صوته بالأذان ما لم يستضرّ به في جميع فصوله،</w:t>
            </w:r>
            <w:r>
              <w:rPr>
                <w:rStyle w:val="IndexLink"/>
                <w:rtl w:val="true"/>
              </w:rPr>
              <w:tab/>
            </w:r>
            <w:r>
              <w:rPr>
                <w:rStyle w:val="IndexLink"/>
              </w:rPr>
              <w:t>279</w:t>
            </w:r>
          </w:hyperlink>
        </w:p>
        <w:p>
          <w:pPr>
            <w:pStyle w:val="Contents6"/>
            <w:tabs>
              <w:tab w:val="clear" w:pos="7609"/>
              <w:tab w:val="right" w:pos="9026" w:leader="dot"/>
            </w:tabs>
            <w:rPr/>
          </w:pPr>
          <w:hyperlink w:anchor="__RefHeading___Toc4120774_1067777946">
            <w:r>
              <w:rPr>
                <w:webHidden/>
                <w:rStyle w:val="IndexLink"/>
              </w:rPr>
              <w:t>758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أن يكون مبصرا</w:t>
            </w:r>
            <w:r>
              <w:rPr>
                <w:rStyle w:val="IndexLink"/>
                <w:rtl w:val="true"/>
              </w:rPr>
              <w:t>.</w:t>
              <w:tab/>
            </w:r>
            <w:r>
              <w:rPr>
                <w:rStyle w:val="IndexLink"/>
              </w:rPr>
              <w:t>279</w:t>
            </w:r>
          </w:hyperlink>
        </w:p>
        <w:p>
          <w:pPr>
            <w:pStyle w:val="Contents6"/>
            <w:tabs>
              <w:tab w:val="clear" w:pos="7609"/>
              <w:tab w:val="right" w:pos="9026" w:leader="dot"/>
            </w:tabs>
            <w:rPr/>
          </w:pPr>
          <w:hyperlink w:anchor="__RefHeading___Toc4120776_1067777946">
            <w:r>
              <w:rPr>
                <w:webHidden/>
                <w:rStyle w:val="IndexLink"/>
              </w:rPr>
              <w:t>759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أن يجعل المؤذّن اصبعيه في أذنيه حال الأذان،</w:t>
            </w:r>
            <w:r>
              <w:rPr>
                <w:rStyle w:val="IndexLink"/>
                <w:rtl w:val="true"/>
              </w:rPr>
              <w:tab/>
            </w:r>
            <w:r>
              <w:rPr>
                <w:rStyle w:val="IndexLink"/>
              </w:rPr>
              <w:t>279</w:t>
            </w:r>
          </w:hyperlink>
        </w:p>
        <w:p>
          <w:pPr>
            <w:pStyle w:val="Contents6"/>
            <w:tabs>
              <w:tab w:val="clear" w:pos="7609"/>
              <w:tab w:val="right" w:pos="9026" w:leader="dot"/>
            </w:tabs>
            <w:rPr/>
          </w:pPr>
          <w:hyperlink w:anchor="__RefHeading___Toc4120778_1067777946">
            <w:r>
              <w:rPr>
                <w:webHidden/>
                <w:rStyle w:val="IndexLink"/>
              </w:rPr>
              <w:t>760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يختص الأذان بقوم دون آخرين،</w:t>
            </w:r>
            <w:r>
              <w:rPr>
                <w:rStyle w:val="IndexLink"/>
                <w:rtl w:val="true"/>
              </w:rPr>
              <w:tab/>
            </w:r>
            <w:r>
              <w:rPr>
                <w:rStyle w:val="IndexLink"/>
              </w:rPr>
              <w:t>279</w:t>
            </w:r>
          </w:hyperlink>
        </w:p>
        <w:p>
          <w:pPr>
            <w:pStyle w:val="Contents6"/>
            <w:tabs>
              <w:tab w:val="clear" w:pos="7609"/>
              <w:tab w:val="right" w:pos="9026" w:leader="dot"/>
            </w:tabs>
            <w:rPr/>
          </w:pPr>
          <w:hyperlink w:anchor="__RefHeading___Toc4120780_1067777946">
            <w:r>
              <w:rPr>
                <w:webHidden/>
                <w:rStyle w:val="IndexLink"/>
              </w:rPr>
              <w:t>761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يجوز أن يكون المؤذّنون اثنين اثنين،</w:t>
            </w:r>
            <w:r>
              <w:rPr>
                <w:rStyle w:val="IndexLink"/>
                <w:rtl w:val="true"/>
              </w:rPr>
              <w:tab/>
            </w:r>
            <w:r>
              <w:rPr>
                <w:rStyle w:val="IndexLink"/>
              </w:rPr>
              <w:t>280</w:t>
            </w:r>
          </w:hyperlink>
        </w:p>
        <w:p>
          <w:pPr>
            <w:pStyle w:val="Contents6"/>
            <w:tabs>
              <w:tab w:val="clear" w:pos="7609"/>
              <w:tab w:val="right" w:pos="9026" w:leader="dot"/>
            </w:tabs>
            <w:rPr/>
          </w:pPr>
          <w:hyperlink w:anchor="__RefHeading___Toc4120782_1067777946">
            <w:r>
              <w:rPr>
                <w:webHidden/>
                <w:rStyle w:val="IndexLink"/>
              </w:rPr>
              <w:t>762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يكره أن يكون المؤذّن لحّانا</w:t>
            </w:r>
            <w:r>
              <w:rPr>
                <w:rStyle w:val="IndexLink"/>
                <w:rtl w:val="true"/>
              </w:rPr>
              <w:t>.</w:t>
              <w:tab/>
            </w:r>
            <w:r>
              <w:rPr>
                <w:rStyle w:val="IndexLink"/>
              </w:rPr>
              <w:t>280</w:t>
            </w:r>
          </w:hyperlink>
        </w:p>
        <w:p>
          <w:pPr>
            <w:pStyle w:val="Contents6"/>
            <w:tabs>
              <w:tab w:val="clear" w:pos="7609"/>
              <w:tab w:val="right" w:pos="9026" w:leader="dot"/>
            </w:tabs>
            <w:rPr/>
          </w:pPr>
          <w:hyperlink w:anchor="__RefHeading___Toc4120784_1067777946">
            <w:r>
              <w:rPr>
                <w:webHidden/>
                <w:rStyle w:val="IndexLink"/>
              </w:rPr>
              <w:t>763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 xml:space="preserve">يستحبّ له أن يظهر </w:t>
            </w:r>
            <w:r>
              <w:rPr>
                <w:rStyle w:val="IndexLink"/>
                <w:rtl w:val="true"/>
              </w:rPr>
              <w:t>«</w:t>
            </w:r>
            <w:r>
              <w:rPr>
                <w:rStyle w:val="IndexLink"/>
                <w:rtl w:val="true"/>
              </w:rPr>
              <w:t>الهاء</w:t>
            </w:r>
            <w:r>
              <w:rPr>
                <w:rStyle w:val="IndexLink"/>
                <w:rtl w:val="true"/>
              </w:rPr>
              <w:t xml:space="preserve">» </w:t>
            </w:r>
            <w:r>
              <w:rPr>
                <w:rStyle w:val="IndexLink"/>
                <w:rtl w:val="true"/>
              </w:rPr>
              <w:t>في لفظتي اللّه و الصلاة،</w:t>
            </w:r>
            <w:r>
              <w:rPr>
                <w:rStyle w:val="IndexLink"/>
                <w:rtl w:val="true"/>
              </w:rPr>
              <w:tab/>
            </w:r>
            <w:r>
              <w:rPr>
                <w:rStyle w:val="IndexLink"/>
              </w:rPr>
              <w:t>280</w:t>
            </w:r>
          </w:hyperlink>
        </w:p>
        <w:p>
          <w:pPr>
            <w:pStyle w:val="Contents6"/>
            <w:tabs>
              <w:tab w:val="clear" w:pos="7609"/>
              <w:tab w:val="right" w:pos="9026" w:leader="dot"/>
            </w:tabs>
            <w:rPr/>
          </w:pPr>
          <w:hyperlink w:anchor="__RefHeading___Toc4120786_1067777946">
            <w:r>
              <w:rPr>
                <w:webHidden/>
                <w:rStyle w:val="IndexLink"/>
              </w:rPr>
              <w:t>764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يستحبّ أن يكون فصيحا،</w:t>
            </w:r>
            <w:r>
              <w:rPr>
                <w:rStyle w:val="IndexLink"/>
                <w:rtl w:val="true"/>
              </w:rPr>
              <w:tab/>
            </w:r>
            <w:r>
              <w:rPr>
                <w:rStyle w:val="IndexLink"/>
              </w:rPr>
              <w:t>280</w:t>
            </w:r>
          </w:hyperlink>
        </w:p>
        <w:p>
          <w:pPr>
            <w:pStyle w:val="Contents6"/>
            <w:tabs>
              <w:tab w:val="clear" w:pos="7609"/>
              <w:tab w:val="right" w:pos="9026" w:leader="dot"/>
            </w:tabs>
            <w:rPr/>
          </w:pPr>
          <w:hyperlink w:anchor="__RefHeading___Toc4120788_1067777946">
            <w:r>
              <w:rPr>
                <w:webHidden/>
                <w:rStyle w:val="IndexLink"/>
                <w:rtl w:val="true"/>
              </w:rPr>
              <w:t>المطلب الرابع</w:t>
            </w:r>
            <w:r>
              <w:rPr>
                <w:rStyle w:val="IndexLink"/>
                <w:rtl w:val="true"/>
              </w:rPr>
              <w:t xml:space="preserve">: </w:t>
            </w:r>
            <w:r>
              <w:rPr>
                <w:rStyle w:val="IndexLink"/>
                <w:rtl w:val="true"/>
              </w:rPr>
              <w:t>في الأحكام</w:t>
            </w:r>
            <w:r>
              <w:rPr>
                <w:rStyle w:val="IndexLink"/>
                <w:rtl w:val="true"/>
              </w:rPr>
              <w:tab/>
            </w:r>
            <w:r>
              <w:rPr>
                <w:rStyle w:val="IndexLink"/>
              </w:rPr>
              <w:t>281</w:t>
            </w:r>
          </w:hyperlink>
        </w:p>
        <w:p>
          <w:pPr>
            <w:pStyle w:val="Contents6"/>
            <w:tabs>
              <w:tab w:val="clear" w:pos="7609"/>
              <w:tab w:val="right" w:pos="9026" w:leader="dot"/>
            </w:tabs>
            <w:rPr/>
          </w:pPr>
          <w:hyperlink w:anchor="__RefHeading___Toc4120790_1067777946">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4120792_1067777946">
            <w:r>
              <w:rPr>
                <w:webHidden/>
                <w:rStyle w:val="IndexLink"/>
              </w:rPr>
              <w:t>765</w:t>
            </w:r>
            <w:r>
              <w:rPr>
                <w:rStyle w:val="IndexLink"/>
                <w:rtl w:val="true"/>
              </w:rPr>
              <w:t xml:space="preserve">. </w:t>
            </w:r>
            <w:r>
              <w:rPr>
                <w:rStyle w:val="IndexLink"/>
                <w:rtl w:val="true"/>
              </w:rPr>
              <w:t>الأوّل</w:t>
            </w:r>
            <w:r>
              <w:rPr>
                <w:rStyle w:val="IndexLink"/>
                <w:rtl w:val="true"/>
              </w:rPr>
              <w:t xml:space="preserve">: </w:t>
            </w:r>
            <w:r>
              <w:rPr>
                <w:rStyle w:val="IndexLink"/>
                <w:rtl w:val="true"/>
              </w:rPr>
              <w:t>من نام في خلال الأذان أو الإقامة، ثمّ استيقظ،</w:t>
            </w:r>
            <w:r>
              <w:rPr>
                <w:rStyle w:val="IndexLink"/>
                <w:rtl w:val="true"/>
              </w:rPr>
              <w:tab/>
            </w:r>
            <w:r>
              <w:rPr>
                <w:rStyle w:val="IndexLink"/>
              </w:rPr>
              <w:t>281</w:t>
            </w:r>
          </w:hyperlink>
        </w:p>
        <w:p>
          <w:pPr>
            <w:pStyle w:val="Contents6"/>
            <w:tabs>
              <w:tab w:val="clear" w:pos="7609"/>
              <w:tab w:val="right" w:pos="9026" w:leader="dot"/>
            </w:tabs>
            <w:rPr/>
          </w:pPr>
          <w:hyperlink w:anchor="__RefHeading___Toc4120794_1067777946">
            <w:r>
              <w:rPr>
                <w:webHidden/>
                <w:rStyle w:val="IndexLink"/>
              </w:rPr>
              <w:t>766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ارتدّ في أثنائه استأنف،</w:t>
            </w:r>
            <w:r>
              <w:rPr>
                <w:rStyle w:val="IndexLink"/>
                <w:rtl w:val="true"/>
              </w:rPr>
              <w:tab/>
            </w:r>
            <w:r>
              <w:rPr>
                <w:rStyle w:val="IndexLink"/>
              </w:rPr>
              <w:t>281</w:t>
            </w:r>
          </w:hyperlink>
        </w:p>
        <w:p>
          <w:pPr>
            <w:pStyle w:val="Contents6"/>
            <w:tabs>
              <w:tab w:val="clear" w:pos="7609"/>
              <w:tab w:val="right" w:pos="9026" w:leader="dot"/>
            </w:tabs>
            <w:rPr/>
          </w:pPr>
          <w:hyperlink w:anchor="__RefHeading___Toc4120796_1067777946">
            <w:r>
              <w:rPr>
                <w:webHidden/>
                <w:rStyle w:val="IndexLink"/>
              </w:rPr>
              <w:t>767</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ترك المنفرد الأذان و الإقامة متعمدا،</w:t>
            </w:r>
            <w:r>
              <w:rPr>
                <w:rStyle w:val="IndexLink"/>
                <w:rtl w:val="true"/>
              </w:rPr>
              <w:tab/>
            </w:r>
            <w:r>
              <w:rPr>
                <w:rStyle w:val="IndexLink"/>
              </w:rPr>
              <w:t>281</w:t>
            </w:r>
          </w:hyperlink>
        </w:p>
        <w:p>
          <w:pPr>
            <w:pStyle w:val="Contents6"/>
            <w:tabs>
              <w:tab w:val="clear" w:pos="7609"/>
              <w:tab w:val="right" w:pos="9026" w:leader="dot"/>
            </w:tabs>
            <w:rPr/>
          </w:pPr>
          <w:hyperlink w:anchor="__RefHeading___Toc4120798_1067777946">
            <w:r>
              <w:rPr>
                <w:webHidden/>
                <w:rStyle w:val="IndexLink"/>
              </w:rPr>
              <w:t>768</w:t>
            </w:r>
            <w:r>
              <w:rPr>
                <w:rStyle w:val="IndexLink"/>
                <w:rtl w:val="true"/>
              </w:rPr>
              <w:t xml:space="preserve">. </w:t>
            </w:r>
            <w:r>
              <w:rPr>
                <w:rStyle w:val="IndexLink"/>
                <w:rtl w:val="true"/>
              </w:rPr>
              <w:t>الرابع</w:t>
            </w:r>
            <w:r>
              <w:rPr>
                <w:rStyle w:val="IndexLink"/>
                <w:rtl w:val="true"/>
              </w:rPr>
              <w:t xml:space="preserve">: </w:t>
            </w:r>
            <w:r>
              <w:rPr>
                <w:rStyle w:val="IndexLink"/>
                <w:rtl w:val="true"/>
              </w:rPr>
              <w:t>أجمع علماء الإسلام على المنع من تقديم الأذان قبل الوقت في غير الفجر،</w:t>
            </w:r>
            <w:r>
              <w:rPr>
                <w:rStyle w:val="IndexLink"/>
                <w:rtl w:val="true"/>
              </w:rPr>
              <w:tab/>
            </w:r>
            <w:r>
              <w:rPr>
                <w:rStyle w:val="IndexLink"/>
              </w:rPr>
              <w:t>282</w:t>
            </w:r>
          </w:hyperlink>
        </w:p>
        <w:p>
          <w:pPr>
            <w:pStyle w:val="Contents6"/>
            <w:tabs>
              <w:tab w:val="clear" w:pos="7609"/>
              <w:tab w:val="right" w:pos="9026" w:leader="dot"/>
            </w:tabs>
            <w:rPr/>
          </w:pPr>
          <w:hyperlink w:anchor="__RefHeading___Toc4120800_1067777946">
            <w:r>
              <w:rPr>
                <w:webHidden/>
                <w:rStyle w:val="IndexLink"/>
              </w:rPr>
              <w:t>769</w:t>
            </w:r>
            <w:r>
              <w:rPr>
                <w:rStyle w:val="IndexLink"/>
                <w:rtl w:val="true"/>
              </w:rPr>
              <w:t xml:space="preserve">. </w:t>
            </w:r>
            <w:r>
              <w:rPr>
                <w:rStyle w:val="IndexLink"/>
                <w:rtl w:val="true"/>
              </w:rPr>
              <w:t>الخامس</w:t>
            </w:r>
            <w:r>
              <w:rPr>
                <w:rStyle w:val="IndexLink"/>
                <w:rtl w:val="true"/>
              </w:rPr>
              <w:t xml:space="preserve">: </w:t>
            </w:r>
            <w:r>
              <w:rPr>
                <w:rStyle w:val="IndexLink"/>
                <w:rtl w:val="true"/>
              </w:rPr>
              <w:t>ينبغي الأذان في أوّل الوقت</w:t>
            </w:r>
            <w:r>
              <w:rPr>
                <w:rStyle w:val="IndexLink"/>
                <w:rtl w:val="true"/>
              </w:rPr>
              <w:t>.</w:t>
              <w:tab/>
            </w:r>
            <w:r>
              <w:rPr>
                <w:rStyle w:val="IndexLink"/>
              </w:rPr>
              <w:t>282</w:t>
            </w:r>
          </w:hyperlink>
        </w:p>
        <w:p>
          <w:pPr>
            <w:pStyle w:val="Contents6"/>
            <w:tabs>
              <w:tab w:val="clear" w:pos="7609"/>
              <w:tab w:val="right" w:pos="9026" w:leader="dot"/>
            </w:tabs>
            <w:rPr/>
          </w:pPr>
          <w:hyperlink w:anchor="__RefHeading___Toc4120802_1067777946">
            <w:r>
              <w:rPr>
                <w:webHidden/>
                <w:rStyle w:val="IndexLink"/>
              </w:rPr>
              <w:t>770</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دخل المسجد، و كان الإمام ممّن لا يقتدى به أذّن لنفسه و أقام،</w:t>
            </w:r>
            <w:r>
              <w:rPr>
                <w:rStyle w:val="IndexLink"/>
                <w:rtl w:val="true"/>
              </w:rPr>
              <w:tab/>
            </w:r>
            <w:r>
              <w:rPr>
                <w:rStyle w:val="IndexLink"/>
              </w:rPr>
              <w:t>282</w:t>
            </w:r>
          </w:hyperlink>
        </w:p>
        <w:p>
          <w:pPr>
            <w:pStyle w:val="Contents6"/>
            <w:tabs>
              <w:tab w:val="clear" w:pos="7609"/>
              <w:tab w:val="right" w:pos="9026" w:leader="dot"/>
            </w:tabs>
            <w:rPr/>
          </w:pPr>
          <w:hyperlink w:anchor="__RefHeading___Toc4120804_1067777946">
            <w:r>
              <w:rPr>
                <w:webHidden/>
                <w:rStyle w:val="IndexLink"/>
              </w:rPr>
              <w:t>771</w:t>
            </w:r>
            <w:r>
              <w:rPr>
                <w:rStyle w:val="IndexLink"/>
                <w:rtl w:val="true"/>
              </w:rPr>
              <w:t xml:space="preserve">. </w:t>
            </w:r>
            <w:r>
              <w:rPr>
                <w:rStyle w:val="IndexLink"/>
                <w:rtl w:val="true"/>
              </w:rPr>
              <w:t>السابع</w:t>
            </w:r>
            <w:r>
              <w:rPr>
                <w:rStyle w:val="IndexLink"/>
                <w:rtl w:val="true"/>
              </w:rPr>
              <w:t xml:space="preserve">: </w:t>
            </w:r>
            <w:r>
              <w:rPr>
                <w:rStyle w:val="IndexLink"/>
                <w:rtl w:val="true"/>
              </w:rPr>
              <w:t>اختلف علماؤنا في تحريم أجرة الأذان مع عدم التطوع،</w:t>
            </w:r>
            <w:r>
              <w:rPr>
                <w:rStyle w:val="IndexLink"/>
                <w:rtl w:val="true"/>
              </w:rPr>
              <w:tab/>
            </w:r>
            <w:r>
              <w:rPr>
                <w:rStyle w:val="IndexLink"/>
              </w:rPr>
              <w:t>282</w:t>
            </w:r>
          </w:hyperlink>
        </w:p>
        <w:p>
          <w:pPr>
            <w:pStyle w:val="Contents6"/>
            <w:tabs>
              <w:tab w:val="clear" w:pos="7609"/>
              <w:tab w:val="right" w:pos="9026" w:leader="dot"/>
            </w:tabs>
            <w:rPr/>
          </w:pPr>
          <w:hyperlink w:anchor="__RefHeading___Toc4120806_1067777946">
            <w:r>
              <w:rPr>
                <w:webHidden/>
                <w:rStyle w:val="IndexLink"/>
              </w:rPr>
              <w:t>772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حكاية قول المؤذّن</w:t>
            </w:r>
            <w:r>
              <w:rPr>
                <w:rStyle w:val="IndexLink"/>
                <w:rtl w:val="true"/>
              </w:rPr>
              <w:t>.</w:t>
              <w:tab/>
            </w:r>
            <w:r>
              <w:rPr>
                <w:rStyle w:val="IndexLink"/>
              </w:rPr>
              <w:t>282</w:t>
            </w:r>
          </w:hyperlink>
        </w:p>
        <w:p>
          <w:pPr>
            <w:pStyle w:val="Contents6"/>
            <w:tabs>
              <w:tab w:val="clear" w:pos="7609"/>
              <w:tab w:val="right" w:pos="9026" w:leader="dot"/>
            </w:tabs>
            <w:rPr/>
          </w:pPr>
          <w:hyperlink w:anchor="__RefHeading___Toc4120808_1067777946">
            <w:r>
              <w:rPr>
                <w:webHidden/>
                <w:rStyle w:val="IndexLink"/>
              </w:rPr>
              <w:t>773</w:t>
            </w:r>
            <w:r>
              <w:rPr>
                <w:rStyle w:val="IndexLink"/>
                <w:rtl w:val="true"/>
              </w:rPr>
              <w:t xml:space="preserve">. </w:t>
            </w:r>
            <w:r>
              <w:rPr>
                <w:rStyle w:val="IndexLink"/>
                <w:rtl w:val="true"/>
              </w:rPr>
              <w:t>التاسع</w:t>
            </w:r>
            <w:r>
              <w:rPr>
                <w:rStyle w:val="IndexLink"/>
                <w:rtl w:val="true"/>
              </w:rPr>
              <w:t xml:space="preserve">: </w:t>
            </w:r>
            <w:r>
              <w:rPr>
                <w:rStyle w:val="IndexLink"/>
                <w:rtl w:val="true"/>
              </w:rPr>
              <w:t>قال في المبسوط</w:t>
            </w:r>
            <w:r>
              <w:rPr>
                <w:rStyle w:val="IndexLink"/>
                <w:rtl w:val="true"/>
              </w:rPr>
              <w:t xml:space="preserve">: </w:t>
            </w:r>
            <w:r>
              <w:rPr>
                <w:rStyle w:val="IndexLink"/>
                <w:rtl w:val="true"/>
              </w:rPr>
              <w:t>لو قاله في الصلاة لم تبطل إلاّ في قوله</w:t>
            </w:r>
            <w:r>
              <w:rPr>
                <w:rStyle w:val="IndexLink"/>
                <w:rtl w:val="true"/>
              </w:rPr>
              <w:t xml:space="preserve">: </w:t>
            </w:r>
            <w:r>
              <w:rPr>
                <w:rStyle w:val="IndexLink"/>
                <w:rtl w:val="true"/>
              </w:rPr>
              <w:t>حيّ على الصلاة،</w:t>
            </w:r>
            <w:r>
              <w:rPr>
                <w:rStyle w:val="IndexLink"/>
                <w:rtl w:val="true"/>
              </w:rPr>
              <w:tab/>
            </w:r>
            <w:r>
              <w:rPr>
                <w:rStyle w:val="IndexLink"/>
              </w:rPr>
              <w:t>283</w:t>
            </w:r>
          </w:hyperlink>
        </w:p>
        <w:p>
          <w:pPr>
            <w:pStyle w:val="Contents6"/>
            <w:tabs>
              <w:tab w:val="clear" w:pos="7609"/>
              <w:tab w:val="right" w:pos="9026" w:leader="dot"/>
            </w:tabs>
            <w:rPr/>
          </w:pPr>
          <w:hyperlink w:anchor="__RefHeading___Toc4120810_1067777946">
            <w:r>
              <w:rPr>
                <w:webHidden/>
                <w:rStyle w:val="IndexLink"/>
              </w:rPr>
              <w:t>774</w:t>
            </w:r>
            <w:r>
              <w:rPr>
                <w:rStyle w:val="IndexLink"/>
                <w:rtl w:val="true"/>
              </w:rPr>
              <w:t xml:space="preserve">. </w:t>
            </w:r>
            <w:r>
              <w:rPr>
                <w:rStyle w:val="IndexLink"/>
                <w:rtl w:val="true"/>
              </w:rPr>
              <w:t>العاشر</w:t>
            </w:r>
            <w:r>
              <w:rPr>
                <w:rStyle w:val="IndexLink"/>
                <w:rtl w:val="true"/>
              </w:rPr>
              <w:t xml:space="preserve">: </w:t>
            </w:r>
            <w:r>
              <w:rPr>
                <w:rStyle w:val="IndexLink"/>
                <w:rtl w:val="true"/>
              </w:rPr>
              <w:t>روي أنّه إذا قال</w:t>
            </w:r>
            <w:r>
              <w:rPr>
                <w:rStyle w:val="IndexLink"/>
                <w:rtl w:val="true"/>
              </w:rPr>
              <w:t xml:space="preserve">: </w:t>
            </w:r>
            <w:r>
              <w:rPr>
                <w:rStyle w:val="IndexLink"/>
                <w:rtl w:val="true"/>
              </w:rPr>
              <w:t>أشهد أن لا إله إلاّ اللّه، يقول</w:t>
            </w:r>
            <w:r>
              <w:rPr>
                <w:rStyle w:val="IndexLink"/>
                <w:rtl w:val="true"/>
              </w:rPr>
              <w:t xml:space="preserve">: </w:t>
            </w:r>
            <w:r>
              <w:rPr>
                <w:rStyle w:val="IndexLink"/>
                <w:rtl w:val="true"/>
              </w:rPr>
              <w:t>و أنا أشهد أن لا إله إلاّ اللّه، وحده لا شريك له،</w:t>
            </w:r>
            <w:r>
              <w:rPr>
                <w:rStyle w:val="IndexLink"/>
                <w:rtl w:val="true"/>
              </w:rPr>
              <w:tab/>
            </w:r>
            <w:r>
              <w:rPr>
                <w:rStyle w:val="IndexLink"/>
              </w:rPr>
              <w:t>283</w:t>
            </w:r>
          </w:hyperlink>
        </w:p>
        <w:p>
          <w:pPr>
            <w:pStyle w:val="Contents6"/>
            <w:tabs>
              <w:tab w:val="clear" w:pos="7609"/>
              <w:tab w:val="right" w:pos="9026" w:leader="dot"/>
            </w:tabs>
            <w:rPr/>
          </w:pPr>
          <w:hyperlink w:anchor="__RefHeading___Toc4120812_1067777946">
            <w:r>
              <w:rPr>
                <w:webHidden/>
                <w:rStyle w:val="IndexLink"/>
              </w:rPr>
              <w:t>775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نقص المؤذّن من أذانه شيئا</w:t>
            </w:r>
            <w:r>
              <w:rPr>
                <w:rStyle w:val="IndexLink"/>
                <w:rtl w:val="true"/>
              </w:rPr>
              <w:tab/>
            </w:r>
            <w:r>
              <w:rPr>
                <w:rStyle w:val="IndexLink"/>
              </w:rPr>
              <w:t>283</w:t>
            </w:r>
          </w:hyperlink>
        </w:p>
        <w:p>
          <w:pPr>
            <w:pStyle w:val="Contents6"/>
            <w:tabs>
              <w:tab w:val="clear" w:pos="7609"/>
              <w:tab w:val="right" w:pos="9026" w:leader="dot"/>
            </w:tabs>
            <w:rPr/>
          </w:pPr>
          <w:hyperlink w:anchor="__RefHeading___Toc4120814_1067777946">
            <w:r>
              <w:rPr>
                <w:webHidden/>
                <w:rStyle w:val="IndexLink"/>
              </w:rPr>
              <w:t>776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يقوم الإمام و المأمومون إذا قال المؤذّن</w:t>
            </w:r>
            <w:r>
              <w:rPr>
                <w:rStyle w:val="IndexLink"/>
                <w:rtl w:val="true"/>
              </w:rPr>
              <w:t xml:space="preserve">: </w:t>
            </w:r>
            <w:r>
              <w:rPr>
                <w:rStyle w:val="IndexLink"/>
                <w:rtl w:val="true"/>
              </w:rPr>
              <w:t>قد قامت الصلاة</w:t>
            </w:r>
            <w:r>
              <w:rPr>
                <w:rStyle w:val="IndexLink"/>
                <w:rtl w:val="true"/>
              </w:rPr>
              <w:t>.</w:t>
              <w:tab/>
            </w:r>
            <w:r>
              <w:rPr>
                <w:rStyle w:val="IndexLink"/>
              </w:rPr>
              <w:t>283</w:t>
            </w:r>
          </w:hyperlink>
        </w:p>
        <w:p>
          <w:pPr>
            <w:pStyle w:val="Contents6"/>
            <w:tabs>
              <w:tab w:val="clear" w:pos="7609"/>
              <w:tab w:val="right" w:pos="9026" w:leader="dot"/>
            </w:tabs>
            <w:rPr/>
          </w:pPr>
          <w:hyperlink w:anchor="__RefHeading___Toc4120816_1067777946">
            <w:r>
              <w:rPr>
                <w:webHidden/>
                <w:rStyle w:val="IndexLink"/>
              </w:rPr>
              <w:t>777</w:t>
            </w:r>
            <w:r>
              <w:rPr>
                <w:rStyle w:val="IndexLink"/>
                <w:rtl w:val="true"/>
              </w:rPr>
              <w:t xml:space="preserve">. </w:t>
            </w:r>
            <w:r>
              <w:rPr>
                <w:rStyle w:val="IndexLink"/>
                <w:rtl w:val="true"/>
              </w:rPr>
              <w:t>الثالث عشر</w:t>
            </w:r>
            <w:r>
              <w:rPr>
                <w:rStyle w:val="IndexLink"/>
                <w:rtl w:val="true"/>
              </w:rPr>
              <w:t>: [</w:t>
            </w:r>
            <w:r>
              <w:rPr>
                <w:rStyle w:val="IndexLink"/>
                <w:rtl w:val="true"/>
              </w:rPr>
              <w:t>في أن الرضا عليه السلام أمر من كان سقيما و لا يولد له أن يرفع صوته بالأذان في منزله، ففعل، فذهب سقمه و كثر ولده</w:t>
            </w:r>
            <w:r>
              <w:rPr>
                <w:rStyle w:val="IndexLink"/>
                <w:rtl w:val="true"/>
              </w:rPr>
              <w:tab/>
            </w:r>
            <w:r>
              <w:rPr>
                <w:rStyle w:val="IndexLink"/>
              </w:rPr>
              <w:t>284</w:t>
            </w:r>
          </w:hyperlink>
        </w:p>
        <w:p>
          <w:pPr>
            <w:pStyle w:val="Contents6"/>
            <w:tabs>
              <w:tab w:val="clear" w:pos="7609"/>
              <w:tab w:val="right" w:pos="9026" w:leader="dot"/>
            </w:tabs>
            <w:rPr/>
          </w:pPr>
          <w:hyperlink w:anchor="__RefHeading___Toc4120818_1067777946">
            <w:r>
              <w:rPr>
                <w:webHidden/>
                <w:rStyle w:val="IndexLink"/>
              </w:rPr>
              <w:t>778</w:t>
            </w:r>
            <w:r>
              <w:rPr>
                <w:rStyle w:val="IndexLink"/>
                <w:rtl w:val="true"/>
              </w:rPr>
              <w:t xml:space="preserve">. </w:t>
            </w:r>
            <w:r>
              <w:rPr>
                <w:rStyle w:val="IndexLink"/>
                <w:rtl w:val="true"/>
              </w:rPr>
              <w:t>الرابع عشر</w:t>
            </w:r>
            <w:r>
              <w:rPr>
                <w:rStyle w:val="IndexLink"/>
                <w:rtl w:val="true"/>
              </w:rPr>
              <w:t>: [</w:t>
            </w:r>
            <w:r>
              <w:rPr>
                <w:rStyle w:val="IndexLink"/>
                <w:rtl w:val="true"/>
              </w:rPr>
              <w:t>في أقلّ المجزي من الأذان</w:t>
            </w:r>
            <w:r>
              <w:rPr>
                <w:rStyle w:val="IndexLink"/>
                <w:rtl w:val="true"/>
              </w:rPr>
              <w:tab/>
            </w:r>
            <w:r>
              <w:rPr>
                <w:rStyle w:val="IndexLink"/>
              </w:rPr>
              <w:t>284</w:t>
            </w:r>
          </w:hyperlink>
        </w:p>
        <w:p>
          <w:pPr>
            <w:pStyle w:val="Contents6"/>
            <w:tabs>
              <w:tab w:val="clear" w:pos="7609"/>
              <w:tab w:val="right" w:pos="9026" w:leader="dot"/>
            </w:tabs>
            <w:rPr/>
          </w:pPr>
          <w:hyperlink w:anchor="__RefHeading___Toc4120820_1067777946">
            <w:r>
              <w:rPr>
                <w:webHidden/>
                <w:rStyle w:val="IndexLink"/>
              </w:rPr>
              <w:t>779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الأذان عندنا وحي من اللّه تعالى على لسان جبرئيل عليه السّلام،</w:t>
            </w:r>
            <w:r>
              <w:rPr>
                <w:rStyle w:val="IndexLink"/>
                <w:rtl w:val="true"/>
              </w:rPr>
              <w:tab/>
            </w:r>
            <w:r>
              <w:rPr>
                <w:rStyle w:val="IndexLink"/>
              </w:rPr>
              <w:t>284</w:t>
            </w:r>
          </w:hyperlink>
        </w:p>
        <w:p>
          <w:pPr>
            <w:pStyle w:val="Contents6"/>
            <w:tabs>
              <w:tab w:val="clear" w:pos="7609"/>
              <w:tab w:val="right" w:pos="9026" w:leader="dot"/>
            </w:tabs>
            <w:rPr/>
          </w:pPr>
          <w:hyperlink w:anchor="__RefHeading___Toc4120822_1067777946">
            <w:r>
              <w:rPr>
                <w:webHidden/>
                <w:rStyle w:val="IndexLink"/>
              </w:rPr>
              <w:t>780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الإقامة أفضل من الأذان،</w:t>
            </w:r>
            <w:r>
              <w:rPr>
                <w:rStyle w:val="IndexLink"/>
                <w:rtl w:val="true"/>
              </w:rPr>
              <w:tab/>
            </w:r>
            <w:r>
              <w:rPr>
                <w:rStyle w:val="IndexLink"/>
              </w:rPr>
              <w:t>284</w:t>
            </w:r>
          </w:hyperlink>
        </w:p>
        <w:p>
          <w:pPr>
            <w:pStyle w:val="Contents4"/>
            <w:tabs>
              <w:tab w:val="clear" w:pos="8176"/>
              <w:tab w:val="right" w:pos="9026" w:leader="dot"/>
            </w:tabs>
            <w:rPr/>
          </w:pPr>
          <w:hyperlink w:anchor="__RefHeading___Toc4120824_1067777946">
            <w:r>
              <w:rPr>
                <w:webHidden/>
                <w:rStyle w:val="IndexLink"/>
                <w:rtl w:val="true"/>
              </w:rPr>
              <w:t>المقصد الثاني</w:t>
            </w:r>
            <w:r>
              <w:rPr>
                <w:rStyle w:val="IndexLink"/>
                <w:rtl w:val="true"/>
              </w:rPr>
              <w:t xml:space="preserve">: </w:t>
            </w:r>
            <w:r>
              <w:rPr>
                <w:rStyle w:val="IndexLink"/>
                <w:rtl w:val="true"/>
              </w:rPr>
              <w:t>في أفعال الصلاة و تروكها</w:t>
            </w:r>
            <w:r>
              <w:rPr>
                <w:rStyle w:val="IndexLink"/>
                <w:rtl w:val="true"/>
              </w:rPr>
              <w:tab/>
            </w:r>
            <w:r>
              <w:rPr>
                <w:rStyle w:val="IndexLink"/>
              </w:rPr>
              <w:t>285</w:t>
            </w:r>
          </w:hyperlink>
        </w:p>
        <w:p>
          <w:pPr>
            <w:pStyle w:val="Contents5"/>
            <w:tabs>
              <w:tab w:val="clear" w:pos="7892"/>
              <w:tab w:val="right" w:pos="9026" w:leader="dot"/>
            </w:tabs>
            <w:rPr/>
          </w:pPr>
          <w:hyperlink w:anchor="__RefHeading___Toc4120826_1067777946">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4120828_1067777946">
            <w:r>
              <w:rPr>
                <w:webHidden/>
                <w:rStyle w:val="IndexLink"/>
                <w:rtl w:val="true"/>
              </w:rPr>
              <w:t>المطلب الأوّل</w:t>
            </w:r>
            <w:r>
              <w:rPr>
                <w:rStyle w:val="IndexLink"/>
                <w:rtl w:val="true"/>
              </w:rPr>
              <w:t xml:space="preserve">: </w:t>
            </w:r>
            <w:r>
              <w:rPr>
                <w:rStyle w:val="IndexLink"/>
                <w:rtl w:val="true"/>
              </w:rPr>
              <w:t>في الأفعال الواجبة</w:t>
            </w:r>
            <w:r>
              <w:rPr>
                <w:rStyle w:val="IndexLink"/>
                <w:rtl w:val="true"/>
              </w:rPr>
              <w:tab/>
            </w:r>
            <w:r>
              <w:rPr>
                <w:rStyle w:val="IndexLink"/>
              </w:rPr>
              <w:t>286</w:t>
            </w:r>
          </w:hyperlink>
        </w:p>
        <w:p>
          <w:pPr>
            <w:pStyle w:val="Contents6"/>
            <w:tabs>
              <w:tab w:val="clear" w:pos="7609"/>
              <w:tab w:val="right" w:pos="9026" w:leader="dot"/>
            </w:tabs>
            <w:rPr/>
          </w:pPr>
          <w:hyperlink w:anchor="__RefHeading___Toc4120830_1067777946">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4120832_1067777946">
            <w:r>
              <w:rPr>
                <w:webHidden/>
                <w:rStyle w:val="IndexLink"/>
                <w:rtl w:val="true"/>
              </w:rPr>
              <w:t>الفصل الأوّل</w:t>
            </w:r>
            <w:r>
              <w:rPr>
                <w:rStyle w:val="IndexLink"/>
                <w:rtl w:val="true"/>
              </w:rPr>
              <w:t xml:space="preserve">: </w:t>
            </w:r>
            <w:r>
              <w:rPr>
                <w:rStyle w:val="IndexLink"/>
                <w:rtl w:val="true"/>
              </w:rPr>
              <w:t>في القيام</w:t>
            </w:r>
            <w:r>
              <w:rPr>
                <w:rStyle w:val="IndexLink"/>
                <w:rtl w:val="true"/>
              </w:rPr>
              <w:tab/>
            </w:r>
            <w:r>
              <w:rPr>
                <w:rStyle w:val="IndexLink"/>
              </w:rPr>
              <w:t>286</w:t>
            </w:r>
          </w:hyperlink>
        </w:p>
        <w:p>
          <w:pPr>
            <w:pStyle w:val="Contents6"/>
            <w:tabs>
              <w:tab w:val="clear" w:pos="7609"/>
              <w:tab w:val="right" w:pos="9026" w:leader="dot"/>
            </w:tabs>
            <w:rPr/>
          </w:pPr>
          <w:hyperlink w:anchor="__RefHeading___Toc4120834_1067777946">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4120836_1067777946">
            <w:r>
              <w:rPr>
                <w:webHidden/>
                <w:rStyle w:val="IndexLink"/>
              </w:rPr>
              <w:t>781</w:t>
            </w:r>
            <w:r>
              <w:rPr>
                <w:rStyle w:val="IndexLink"/>
                <w:rtl w:val="true"/>
              </w:rPr>
              <w:t xml:space="preserve">. </w:t>
            </w:r>
            <w:r>
              <w:rPr>
                <w:rStyle w:val="IndexLink"/>
                <w:rtl w:val="true"/>
              </w:rPr>
              <w:t>الأوّل</w:t>
            </w:r>
            <w:r>
              <w:rPr>
                <w:rStyle w:val="IndexLink"/>
                <w:rtl w:val="true"/>
              </w:rPr>
              <w:t xml:space="preserve">: </w:t>
            </w:r>
            <w:r>
              <w:rPr>
                <w:rStyle w:val="IndexLink"/>
                <w:rtl w:val="true"/>
              </w:rPr>
              <w:t>القيام ركن مع القدرة،</w:t>
            </w:r>
            <w:r>
              <w:rPr>
                <w:rStyle w:val="IndexLink"/>
                <w:rtl w:val="true"/>
              </w:rPr>
              <w:tab/>
            </w:r>
            <w:r>
              <w:rPr>
                <w:rStyle w:val="IndexLink"/>
              </w:rPr>
              <w:t>286</w:t>
            </w:r>
          </w:hyperlink>
        </w:p>
        <w:p>
          <w:pPr>
            <w:pStyle w:val="Contents6"/>
            <w:tabs>
              <w:tab w:val="clear" w:pos="7609"/>
              <w:tab w:val="right" w:pos="9026" w:leader="dot"/>
            </w:tabs>
            <w:rPr/>
          </w:pPr>
          <w:hyperlink w:anchor="__RefHeading___Toc4120838_1067777946">
            <w:r>
              <w:rPr>
                <w:webHidden/>
                <w:rStyle w:val="IndexLink"/>
              </w:rPr>
              <w:t>782</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أمكنه القيام، و عجز عن الركوع قائما و السجود، لم يسقط عنه القيام،</w:t>
            </w:r>
            <w:r>
              <w:rPr>
                <w:rStyle w:val="IndexLink"/>
                <w:rtl w:val="true"/>
              </w:rPr>
              <w:tab/>
            </w:r>
            <w:r>
              <w:rPr>
                <w:rStyle w:val="IndexLink"/>
              </w:rPr>
              <w:t>286</w:t>
            </w:r>
          </w:hyperlink>
        </w:p>
        <w:p>
          <w:pPr>
            <w:pStyle w:val="Contents6"/>
            <w:tabs>
              <w:tab w:val="clear" w:pos="7609"/>
              <w:tab w:val="right" w:pos="9026" w:leader="dot"/>
            </w:tabs>
            <w:rPr/>
          </w:pPr>
          <w:hyperlink w:anchor="__RefHeading___Toc4120840_1067777946">
            <w:r>
              <w:rPr>
                <w:webHidden/>
                <w:rStyle w:val="IndexLink"/>
              </w:rPr>
              <w:t>783</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عجز عن القعود صلّى مضطجعا على جانبه الأيمن بالإيماء،</w:t>
            </w:r>
            <w:r>
              <w:rPr>
                <w:rStyle w:val="IndexLink"/>
                <w:rtl w:val="true"/>
              </w:rPr>
              <w:tab/>
            </w:r>
            <w:r>
              <w:rPr>
                <w:rStyle w:val="IndexLink"/>
              </w:rPr>
              <w:t>286</w:t>
            </w:r>
          </w:hyperlink>
        </w:p>
        <w:p>
          <w:pPr>
            <w:pStyle w:val="Contents6"/>
            <w:tabs>
              <w:tab w:val="clear" w:pos="7609"/>
              <w:tab w:val="right" w:pos="9026" w:leader="dot"/>
            </w:tabs>
            <w:rPr/>
          </w:pPr>
          <w:hyperlink w:anchor="__RefHeading___Toc4120842_1067777946">
            <w:r>
              <w:rPr>
                <w:webHidden/>
                <w:rStyle w:val="IndexLink"/>
              </w:rPr>
              <w:t>784</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عجز عن حالة في أثناء الصلاة انتقل إلى ما دونها مستمرّا،</w:t>
            </w:r>
            <w:r>
              <w:rPr>
                <w:rStyle w:val="IndexLink"/>
                <w:rtl w:val="true"/>
              </w:rPr>
              <w:tab/>
            </w:r>
            <w:r>
              <w:rPr>
                <w:rStyle w:val="IndexLink"/>
              </w:rPr>
              <w:t>287</w:t>
            </w:r>
          </w:hyperlink>
        </w:p>
        <w:p>
          <w:pPr>
            <w:pStyle w:val="Contents6"/>
            <w:tabs>
              <w:tab w:val="clear" w:pos="7609"/>
              <w:tab w:val="right" w:pos="9026" w:leader="dot"/>
            </w:tabs>
            <w:rPr/>
          </w:pPr>
          <w:hyperlink w:anchor="__RefHeading___Toc4120844_1067777946">
            <w:r>
              <w:rPr>
                <w:webHidden/>
                <w:rStyle w:val="IndexLink"/>
              </w:rPr>
              <w:t>785</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عجز القاعد عن السجود رفع ما يسجد عليه،</w:t>
            </w:r>
            <w:r>
              <w:rPr>
                <w:rStyle w:val="IndexLink"/>
                <w:rtl w:val="true"/>
              </w:rPr>
              <w:tab/>
            </w:r>
            <w:r>
              <w:rPr>
                <w:rStyle w:val="IndexLink"/>
              </w:rPr>
              <w:t>287</w:t>
            </w:r>
          </w:hyperlink>
        </w:p>
        <w:p>
          <w:pPr>
            <w:pStyle w:val="Contents6"/>
            <w:tabs>
              <w:tab w:val="clear" w:pos="7609"/>
              <w:tab w:val="right" w:pos="9026" w:leader="dot"/>
            </w:tabs>
            <w:rPr/>
          </w:pPr>
          <w:hyperlink w:anchor="__RefHeading___Toc4120846_1067777946">
            <w:r>
              <w:rPr>
                <w:webHidden/>
                <w:rStyle w:val="IndexLink"/>
              </w:rPr>
              <w:t>786</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له أن يتربّع حال القراءة و يثني رجليه في الركوع و السجود،</w:t>
            </w:r>
            <w:r>
              <w:rPr>
                <w:rStyle w:val="IndexLink"/>
                <w:rtl w:val="true"/>
              </w:rPr>
              <w:tab/>
            </w:r>
            <w:r>
              <w:rPr>
                <w:rStyle w:val="IndexLink"/>
              </w:rPr>
              <w:t>287</w:t>
            </w:r>
          </w:hyperlink>
        </w:p>
        <w:p>
          <w:pPr>
            <w:pStyle w:val="Contents6"/>
            <w:tabs>
              <w:tab w:val="clear" w:pos="7609"/>
              <w:tab w:val="right" w:pos="9026" w:leader="dot"/>
            </w:tabs>
            <w:rPr/>
          </w:pPr>
          <w:hyperlink w:anchor="__RefHeading___Toc4120848_1067777946">
            <w:r>
              <w:rPr>
                <w:webHidden/>
                <w:rStyle w:val="IndexLink"/>
              </w:rPr>
              <w:t>787</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كان قيامه كهيئة الركوع لحدب أو كبر، وجب أن يقوم على ما يمكنه،</w:t>
            </w:r>
            <w:r>
              <w:rPr>
                <w:rStyle w:val="IndexLink"/>
                <w:rtl w:val="true"/>
              </w:rPr>
              <w:tab/>
            </w:r>
            <w:r>
              <w:rPr>
                <w:rStyle w:val="IndexLink"/>
              </w:rPr>
              <w:t>287</w:t>
            </w:r>
          </w:hyperlink>
        </w:p>
        <w:p>
          <w:pPr>
            <w:pStyle w:val="Contents6"/>
            <w:tabs>
              <w:tab w:val="clear" w:pos="7609"/>
              <w:tab w:val="right" w:pos="9026" w:leader="dot"/>
            </w:tabs>
            <w:rPr/>
          </w:pPr>
          <w:hyperlink w:anchor="__RefHeading___Toc4120850_1067777946">
            <w:r>
              <w:rPr>
                <w:webHidden/>
                <w:rStyle w:val="IndexLink"/>
              </w:rPr>
              <w:t>788</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تمكّن من القيام منفردا و عجز عنه مأموما</w:t>
            </w:r>
            <w:r>
              <w:rPr>
                <w:rStyle w:val="IndexLink"/>
                <w:rtl w:val="true"/>
              </w:rPr>
              <w:tab/>
            </w:r>
            <w:r>
              <w:rPr>
                <w:rStyle w:val="IndexLink"/>
              </w:rPr>
              <w:t>287</w:t>
            </w:r>
          </w:hyperlink>
        </w:p>
        <w:p>
          <w:pPr>
            <w:pStyle w:val="Contents6"/>
            <w:tabs>
              <w:tab w:val="clear" w:pos="7609"/>
              <w:tab w:val="right" w:pos="9026" w:leader="dot"/>
            </w:tabs>
            <w:rPr/>
          </w:pPr>
          <w:hyperlink w:anchor="__RefHeading___Toc4120852_1067777946">
            <w:r>
              <w:rPr>
                <w:webHidden/>
                <w:rStyle w:val="IndexLink"/>
              </w:rPr>
              <w:t>789</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كان المرض في عينيه،</w:t>
            </w:r>
            <w:r>
              <w:rPr>
                <w:rStyle w:val="IndexLink"/>
                <w:rtl w:val="true"/>
              </w:rPr>
              <w:tab/>
            </w:r>
            <w:r>
              <w:rPr>
                <w:rStyle w:val="IndexLink"/>
              </w:rPr>
              <w:t>288</w:t>
            </w:r>
          </w:hyperlink>
        </w:p>
        <w:p>
          <w:pPr>
            <w:pStyle w:val="Contents6"/>
            <w:tabs>
              <w:tab w:val="clear" w:pos="7609"/>
              <w:tab w:val="right" w:pos="9026" w:leader="dot"/>
            </w:tabs>
            <w:rPr/>
          </w:pPr>
          <w:hyperlink w:anchor="__RefHeading___Toc4120854_1067777946">
            <w:r>
              <w:rPr>
                <w:webHidden/>
                <w:rStyle w:val="IndexLink"/>
              </w:rPr>
              <w:t>790</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للقائم أن يفرق بين قدميه من ثلاث أصابع إلى شبر،</w:t>
            </w:r>
            <w:r>
              <w:rPr>
                <w:rStyle w:val="IndexLink"/>
                <w:rtl w:val="true"/>
              </w:rPr>
              <w:tab/>
            </w:r>
            <w:r>
              <w:rPr>
                <w:rStyle w:val="IndexLink"/>
              </w:rPr>
              <w:t>288</w:t>
            </w:r>
          </w:hyperlink>
        </w:p>
        <w:p>
          <w:pPr>
            <w:pStyle w:val="Contents6"/>
            <w:tabs>
              <w:tab w:val="clear" w:pos="7609"/>
              <w:tab w:val="right" w:pos="9026" w:leader="dot"/>
            </w:tabs>
            <w:rPr/>
          </w:pPr>
          <w:hyperlink w:anchor="__RefHeading___Toc4120856_1067777946">
            <w:r>
              <w:rPr>
                <w:webHidden/>
                <w:rStyle w:val="IndexLink"/>
                <w:rtl w:val="true"/>
              </w:rPr>
              <w:t>الفصل الثاني</w:t>
            </w:r>
            <w:r>
              <w:rPr>
                <w:rStyle w:val="IndexLink"/>
                <w:rtl w:val="true"/>
              </w:rPr>
              <w:t xml:space="preserve">: </w:t>
            </w:r>
            <w:r>
              <w:rPr>
                <w:rStyle w:val="IndexLink"/>
                <w:rtl w:val="true"/>
              </w:rPr>
              <w:t>في النيّة</w:t>
            </w:r>
            <w:r>
              <w:rPr>
                <w:rStyle w:val="IndexLink"/>
                <w:rtl w:val="true"/>
              </w:rPr>
              <w:tab/>
            </w:r>
            <w:r>
              <w:rPr>
                <w:rStyle w:val="IndexLink"/>
              </w:rPr>
              <w:t>288</w:t>
            </w:r>
          </w:hyperlink>
        </w:p>
        <w:p>
          <w:pPr>
            <w:pStyle w:val="Contents6"/>
            <w:tabs>
              <w:tab w:val="clear" w:pos="7609"/>
              <w:tab w:val="right" w:pos="9026" w:leader="dot"/>
            </w:tabs>
            <w:rPr/>
          </w:pPr>
          <w:hyperlink w:anchor="__RefHeading___Toc4120858_1067777946">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4120860_1067777946">
            <w:r>
              <w:rPr>
                <w:webHidden/>
                <w:rStyle w:val="IndexLink"/>
              </w:rPr>
              <w:t>791</w:t>
            </w:r>
            <w:r>
              <w:rPr>
                <w:rStyle w:val="IndexLink"/>
                <w:rtl w:val="true"/>
              </w:rPr>
              <w:t xml:space="preserve">. </w:t>
            </w:r>
            <w:r>
              <w:rPr>
                <w:rStyle w:val="IndexLink"/>
                <w:rtl w:val="true"/>
              </w:rPr>
              <w:t>الأوّل</w:t>
            </w:r>
            <w:r>
              <w:rPr>
                <w:rStyle w:val="IndexLink"/>
                <w:rtl w:val="true"/>
              </w:rPr>
              <w:t xml:space="preserve">: </w:t>
            </w:r>
            <w:r>
              <w:rPr>
                <w:rStyle w:val="IndexLink"/>
                <w:rtl w:val="true"/>
              </w:rPr>
              <w:t>النيّة ركن في الصلاة إجماعا،</w:t>
            </w:r>
            <w:r>
              <w:rPr>
                <w:rStyle w:val="IndexLink"/>
                <w:rtl w:val="true"/>
              </w:rPr>
              <w:tab/>
            </w:r>
            <w:r>
              <w:rPr>
                <w:rStyle w:val="IndexLink"/>
              </w:rPr>
              <w:t>288</w:t>
            </w:r>
          </w:hyperlink>
        </w:p>
        <w:p>
          <w:pPr>
            <w:pStyle w:val="Contents6"/>
            <w:tabs>
              <w:tab w:val="clear" w:pos="7609"/>
              <w:tab w:val="right" w:pos="9026" w:leader="dot"/>
            </w:tabs>
            <w:rPr/>
          </w:pPr>
          <w:hyperlink w:anchor="__RefHeading___Toc4120862_1067777946">
            <w:r>
              <w:rPr>
                <w:webHidden/>
                <w:rStyle w:val="IndexLink"/>
              </w:rPr>
              <w:t>792</w:t>
            </w:r>
            <w:r>
              <w:rPr>
                <w:rStyle w:val="IndexLink"/>
                <w:rtl w:val="true"/>
              </w:rPr>
              <w:t xml:space="preserve">. </w:t>
            </w:r>
            <w:r>
              <w:rPr>
                <w:rStyle w:val="IndexLink"/>
                <w:rtl w:val="true"/>
              </w:rPr>
              <w:t>الثاني</w:t>
            </w:r>
            <w:r>
              <w:rPr>
                <w:rStyle w:val="IndexLink"/>
                <w:rtl w:val="true"/>
              </w:rPr>
              <w:t xml:space="preserve">: </w:t>
            </w:r>
            <w:r>
              <w:rPr>
                <w:rStyle w:val="IndexLink"/>
                <w:rtl w:val="true"/>
              </w:rPr>
              <w:t>كيفية النيّة أن يستحضر صفة الصلاة في ذهنه،</w:t>
            </w:r>
            <w:r>
              <w:rPr>
                <w:rStyle w:val="IndexLink"/>
                <w:rtl w:val="true"/>
              </w:rPr>
              <w:tab/>
            </w:r>
            <w:r>
              <w:rPr>
                <w:rStyle w:val="IndexLink"/>
              </w:rPr>
              <w:t>288</w:t>
            </w:r>
          </w:hyperlink>
        </w:p>
        <w:p>
          <w:pPr>
            <w:pStyle w:val="Contents6"/>
            <w:tabs>
              <w:tab w:val="clear" w:pos="7609"/>
              <w:tab w:val="right" w:pos="9026" w:leader="dot"/>
            </w:tabs>
            <w:rPr/>
          </w:pPr>
          <w:hyperlink w:anchor="__RefHeading___Toc4120864_1067777946">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4120866_1067777946">
            <w:r>
              <w:rPr>
                <w:webHidden/>
                <w:rStyle w:val="IndexLink"/>
                <w:rtl w:val="true"/>
              </w:rPr>
              <w:t>فروع</w:t>
            </w:r>
            <w:r>
              <w:rPr>
                <w:rStyle w:val="IndexLink"/>
                <w:rtl w:val="true"/>
              </w:rPr>
              <w:t>:</w:t>
              <w:tab/>
            </w:r>
            <w:r>
              <w:rPr>
                <w:rStyle w:val="IndexLink"/>
              </w:rPr>
              <w:t>288</w:t>
            </w:r>
          </w:hyperlink>
        </w:p>
        <w:p>
          <w:pPr>
            <w:pStyle w:val="Contents6"/>
            <w:tabs>
              <w:tab w:val="clear" w:pos="7609"/>
              <w:tab w:val="right" w:pos="9026" w:leader="dot"/>
            </w:tabs>
            <w:rPr/>
          </w:pPr>
          <w:hyperlink w:anchor="__RefHeading___Toc4120868_1067777946">
            <w:r>
              <w:rPr>
                <w:webHidden/>
                <w:rStyle w:val="IndexLink"/>
              </w:rPr>
              <w:t>793</w:t>
            </w:r>
            <w:r>
              <w:rPr>
                <w:rStyle w:val="IndexLink"/>
                <w:rtl w:val="true"/>
              </w:rPr>
              <w:t>. [</w:t>
            </w:r>
            <w:r>
              <w:rPr>
                <w:rStyle w:val="IndexLink"/>
                <w:rtl w:val="true"/>
              </w:rPr>
              <w:t>الفرع الأوّل</w:t>
            </w:r>
            <w:r>
              <w:rPr>
                <w:rStyle w:val="IndexLink"/>
                <w:rtl w:val="true"/>
              </w:rPr>
              <w:t xml:space="preserve">: </w:t>
            </w:r>
            <w:r>
              <w:rPr>
                <w:rStyle w:val="IndexLink"/>
                <w:rtl w:val="true"/>
              </w:rPr>
              <w:t>لو نوى الأداء فبان خروج الوقت، لزمه الإعادة،</w:t>
            </w:r>
            <w:r>
              <w:rPr>
                <w:rStyle w:val="IndexLink"/>
                <w:rtl w:val="true"/>
              </w:rPr>
              <w:tab/>
            </w:r>
            <w:r>
              <w:rPr>
                <w:rStyle w:val="IndexLink"/>
              </w:rPr>
              <w:t>288</w:t>
            </w:r>
          </w:hyperlink>
        </w:p>
        <w:p>
          <w:pPr>
            <w:pStyle w:val="Contents6"/>
            <w:tabs>
              <w:tab w:val="clear" w:pos="7609"/>
              <w:tab w:val="right" w:pos="9026" w:leader="dot"/>
            </w:tabs>
            <w:rPr/>
          </w:pPr>
          <w:hyperlink w:anchor="__RefHeading___Toc4120870_1067777946">
            <w:r>
              <w:rPr>
                <w:webHidden/>
                <w:rStyle w:val="IndexLink"/>
              </w:rPr>
              <w:t>794</w:t>
            </w:r>
            <w:r>
              <w:rPr>
                <w:rStyle w:val="IndexLink"/>
                <w:rtl w:val="true"/>
              </w:rPr>
              <w:t>. [</w:t>
            </w:r>
            <w:r>
              <w:rPr>
                <w:rStyle w:val="IndexLink"/>
                <w:rtl w:val="true"/>
              </w:rPr>
              <w:t>الفرع الثاني</w:t>
            </w:r>
            <w:r>
              <w:rPr>
                <w:rStyle w:val="IndexLink"/>
                <w:rtl w:val="true"/>
              </w:rPr>
              <w:t xml:space="preserve">: </w:t>
            </w:r>
            <w:r>
              <w:rPr>
                <w:rStyle w:val="IndexLink"/>
                <w:rtl w:val="true"/>
              </w:rPr>
              <w:t>لو ظنّ خروج الوقت فنوى القضاء، ثمّ بان الكذب،</w:t>
            </w:r>
            <w:r>
              <w:rPr>
                <w:rStyle w:val="IndexLink"/>
                <w:rtl w:val="true"/>
              </w:rPr>
              <w:tab/>
            </w:r>
            <w:r>
              <w:rPr>
                <w:rStyle w:val="IndexLink"/>
              </w:rPr>
              <w:t>288</w:t>
            </w:r>
          </w:hyperlink>
        </w:p>
        <w:p>
          <w:pPr>
            <w:pStyle w:val="Contents6"/>
            <w:tabs>
              <w:tab w:val="clear" w:pos="7609"/>
              <w:tab w:val="right" w:pos="9026" w:leader="dot"/>
            </w:tabs>
            <w:rPr/>
          </w:pPr>
          <w:hyperlink w:anchor="__RefHeading___Toc4120872_1067777946">
            <w:r>
              <w:rPr>
                <w:webHidden/>
                <w:rStyle w:val="IndexLink"/>
              </w:rPr>
              <w:t>795</w:t>
            </w:r>
            <w:r>
              <w:rPr>
                <w:rStyle w:val="IndexLink"/>
                <w:rtl w:val="true"/>
              </w:rPr>
              <w:t>. [</w:t>
            </w:r>
            <w:r>
              <w:rPr>
                <w:rStyle w:val="IndexLink"/>
                <w:rtl w:val="true"/>
              </w:rPr>
              <w:t>الفرع الثالث</w:t>
            </w:r>
            <w:r>
              <w:rPr>
                <w:rStyle w:val="IndexLink"/>
                <w:rtl w:val="true"/>
              </w:rPr>
              <w:t xml:space="preserve">: </w:t>
            </w:r>
            <w:r>
              <w:rPr>
                <w:rStyle w:val="IndexLink"/>
                <w:rtl w:val="true"/>
              </w:rPr>
              <w:t>تسقط نيّة التعيين فيما إذا نسي تعيين الفائتة خاصّة</w:t>
            </w:r>
            <w:r>
              <w:rPr>
                <w:rStyle w:val="IndexLink"/>
                <w:rtl w:val="true"/>
              </w:rPr>
              <w:t>.</w:t>
              <w:tab/>
            </w:r>
            <w:r>
              <w:rPr>
                <w:rStyle w:val="IndexLink"/>
              </w:rPr>
              <w:t>289</w:t>
            </w:r>
          </w:hyperlink>
        </w:p>
        <w:p>
          <w:pPr>
            <w:pStyle w:val="Contents6"/>
            <w:tabs>
              <w:tab w:val="clear" w:pos="7609"/>
              <w:tab w:val="right" w:pos="9026" w:leader="dot"/>
            </w:tabs>
            <w:rPr/>
          </w:pPr>
          <w:hyperlink w:anchor="__RefHeading___Toc4120874_1067777946">
            <w:r>
              <w:rPr>
                <w:webHidden/>
                <w:rStyle w:val="IndexLink"/>
              </w:rPr>
              <w:t>796</w:t>
            </w:r>
            <w:r>
              <w:rPr>
                <w:rStyle w:val="IndexLink"/>
                <w:rtl w:val="true"/>
              </w:rPr>
              <w:t>. [</w:t>
            </w:r>
            <w:r>
              <w:rPr>
                <w:rStyle w:val="IndexLink"/>
                <w:rtl w:val="true"/>
              </w:rPr>
              <w:t>الفرع الرابع</w:t>
            </w:r>
            <w:r>
              <w:rPr>
                <w:rStyle w:val="IndexLink"/>
                <w:rtl w:val="true"/>
              </w:rPr>
              <w:t xml:space="preserve">: </w:t>
            </w:r>
            <w:r>
              <w:rPr>
                <w:rStyle w:val="IndexLink"/>
                <w:rtl w:val="true"/>
              </w:rPr>
              <w:t>لو كان عليه ظهر و عصر فنوى بالصلاة إحداهما</w:t>
            </w:r>
            <w:r>
              <w:rPr>
                <w:rStyle w:val="IndexLink"/>
                <w:rtl w:val="true"/>
              </w:rPr>
              <w:tab/>
            </w:r>
            <w:r>
              <w:rPr>
                <w:rStyle w:val="IndexLink"/>
              </w:rPr>
              <w:t>289</w:t>
            </w:r>
          </w:hyperlink>
        </w:p>
        <w:p>
          <w:pPr>
            <w:pStyle w:val="Contents6"/>
            <w:tabs>
              <w:tab w:val="clear" w:pos="7609"/>
              <w:tab w:val="right" w:pos="9026" w:leader="dot"/>
            </w:tabs>
            <w:rPr/>
          </w:pPr>
          <w:hyperlink w:anchor="__RefHeading___Toc4120876_1067777946">
            <w:r>
              <w:rPr>
                <w:webHidden/>
                <w:rStyle w:val="IndexLink"/>
              </w:rPr>
              <w:t>797</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يشترط نيّة القصر و الإتمام</w:t>
            </w:r>
            <w:r>
              <w:rPr>
                <w:rStyle w:val="IndexLink"/>
                <w:rtl w:val="true"/>
              </w:rPr>
              <w:t>.</w:t>
              <w:tab/>
            </w:r>
            <w:r>
              <w:rPr>
                <w:rStyle w:val="IndexLink"/>
              </w:rPr>
              <w:t>289</w:t>
            </w:r>
          </w:hyperlink>
        </w:p>
        <w:p>
          <w:pPr>
            <w:pStyle w:val="Contents6"/>
            <w:tabs>
              <w:tab w:val="clear" w:pos="7609"/>
              <w:tab w:val="right" w:pos="9026" w:leader="dot"/>
            </w:tabs>
            <w:rPr/>
          </w:pPr>
          <w:hyperlink w:anchor="__RefHeading___Toc4120878_1067777946">
            <w:r>
              <w:rPr>
                <w:webHidden/>
                <w:rStyle w:val="IndexLink"/>
              </w:rPr>
              <w:t>798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يشترط فيها مقارنتها لتكبيرة الافتتاح،</w:t>
            </w:r>
            <w:r>
              <w:rPr>
                <w:rStyle w:val="IndexLink"/>
                <w:rtl w:val="true"/>
              </w:rPr>
              <w:tab/>
            </w:r>
            <w:r>
              <w:rPr>
                <w:rStyle w:val="IndexLink"/>
              </w:rPr>
              <w:t>289</w:t>
            </w:r>
          </w:hyperlink>
        </w:p>
        <w:p>
          <w:pPr>
            <w:pStyle w:val="Contents6"/>
            <w:tabs>
              <w:tab w:val="clear" w:pos="7609"/>
              <w:tab w:val="right" w:pos="9026" w:leader="dot"/>
            </w:tabs>
            <w:rPr/>
          </w:pPr>
          <w:hyperlink w:anchor="__RefHeading___Toc4120880_1067777946">
            <w:r>
              <w:rPr>
                <w:webHidden/>
                <w:rStyle w:val="IndexLink"/>
              </w:rPr>
              <w:t>799</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نوى فعل ما ينافي الصلاة، و لم يفعل،</w:t>
            </w:r>
            <w:r>
              <w:rPr>
                <w:rStyle w:val="IndexLink"/>
                <w:rtl w:val="true"/>
              </w:rPr>
              <w:tab/>
            </w:r>
            <w:r>
              <w:rPr>
                <w:rStyle w:val="IndexLink"/>
              </w:rPr>
              <w:t>289</w:t>
            </w:r>
          </w:hyperlink>
        </w:p>
        <w:p>
          <w:pPr>
            <w:pStyle w:val="Contents6"/>
            <w:tabs>
              <w:tab w:val="clear" w:pos="7609"/>
              <w:tab w:val="right" w:pos="9026" w:leader="dot"/>
            </w:tabs>
            <w:rPr/>
          </w:pPr>
          <w:hyperlink w:anchor="__RefHeading___Toc4120882_1067777946">
            <w:r>
              <w:rPr>
                <w:webHidden/>
                <w:rStyle w:val="IndexLink"/>
              </w:rPr>
              <w:t>800</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نوى بأحد أفعال الصلاة غيرها</w:t>
            </w:r>
            <w:r>
              <w:rPr>
                <w:rStyle w:val="IndexLink"/>
                <w:rtl w:val="true"/>
              </w:rPr>
              <w:tab/>
            </w:r>
            <w:r>
              <w:rPr>
                <w:rStyle w:val="IndexLink"/>
              </w:rPr>
              <w:t>289</w:t>
            </w:r>
          </w:hyperlink>
        </w:p>
        <w:p>
          <w:pPr>
            <w:pStyle w:val="Contents6"/>
            <w:tabs>
              <w:tab w:val="clear" w:pos="7609"/>
              <w:tab w:val="right" w:pos="9026" w:leader="dot"/>
            </w:tabs>
            <w:rPr/>
          </w:pPr>
          <w:hyperlink w:anchor="__RefHeading___Toc4120884_1067777946">
            <w:r>
              <w:rPr>
                <w:webHidden/>
                <w:rStyle w:val="IndexLink"/>
              </w:rPr>
              <w:t>801</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نوى ببعض أفعال الصلاة الرياء،</w:t>
            </w:r>
            <w:r>
              <w:rPr>
                <w:rStyle w:val="IndexLink"/>
                <w:rtl w:val="true"/>
              </w:rPr>
              <w:tab/>
            </w:r>
            <w:r>
              <w:rPr>
                <w:rStyle w:val="IndexLink"/>
              </w:rPr>
              <w:t>289</w:t>
            </w:r>
          </w:hyperlink>
        </w:p>
        <w:p>
          <w:pPr>
            <w:pStyle w:val="Contents6"/>
            <w:tabs>
              <w:tab w:val="clear" w:pos="7609"/>
              <w:tab w:val="right" w:pos="9026" w:leader="dot"/>
            </w:tabs>
            <w:rPr/>
          </w:pPr>
          <w:hyperlink w:anchor="__RefHeading___Toc4120886_1067777946">
            <w:r>
              <w:rPr>
                <w:webHidden/>
                <w:rStyle w:val="IndexLink"/>
              </w:rPr>
              <w:t>802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نقل النيّة في مواضع،</w:t>
            </w:r>
            <w:r>
              <w:rPr>
                <w:rStyle w:val="IndexLink"/>
                <w:rtl w:val="true"/>
              </w:rPr>
              <w:tab/>
            </w:r>
            <w:r>
              <w:rPr>
                <w:rStyle w:val="IndexLink"/>
              </w:rPr>
              <w:t>289</w:t>
            </w:r>
          </w:hyperlink>
        </w:p>
        <w:p>
          <w:pPr>
            <w:pStyle w:val="Contents6"/>
            <w:tabs>
              <w:tab w:val="clear" w:pos="7609"/>
              <w:tab w:val="right" w:pos="9026" w:leader="dot"/>
            </w:tabs>
            <w:rPr/>
          </w:pPr>
          <w:hyperlink w:anchor="__RefHeading___Toc4120888_1067777946">
            <w:r>
              <w:rPr>
                <w:webHidden/>
                <w:rStyle w:val="IndexLink"/>
              </w:rPr>
              <w:t>803</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أخّر نيّته عن التكبير لم يصحّ‌</w:t>
            </w:r>
            <w:r>
              <w:rPr>
                <w:rStyle w:val="IndexLink"/>
                <w:rtl w:val="true"/>
              </w:rPr>
              <w:t>.</w:t>
              <w:tab/>
            </w:r>
            <w:r>
              <w:rPr>
                <w:rStyle w:val="IndexLink"/>
              </w:rPr>
              <w:t>290</w:t>
            </w:r>
          </w:hyperlink>
        </w:p>
        <w:p>
          <w:pPr>
            <w:pStyle w:val="Contents6"/>
            <w:tabs>
              <w:tab w:val="clear" w:pos="7609"/>
              <w:tab w:val="right" w:pos="9026" w:leader="dot"/>
            </w:tabs>
            <w:rPr/>
          </w:pPr>
          <w:hyperlink w:anchor="__RefHeading___Toc4120890_1067777946">
            <w:r>
              <w:rPr>
                <w:webHidden/>
                <w:rStyle w:val="IndexLink"/>
              </w:rPr>
              <w:t>804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صلّى مأموما اشترط أن ينوي الائتمام بخلاف الإمام</w:t>
            </w:r>
            <w:r>
              <w:rPr>
                <w:rStyle w:val="IndexLink"/>
                <w:rtl w:val="true"/>
              </w:rPr>
              <w:t>.</w:t>
              <w:tab/>
            </w:r>
            <w:r>
              <w:rPr>
                <w:rStyle w:val="IndexLink"/>
              </w:rPr>
              <w:t>290</w:t>
            </w:r>
          </w:hyperlink>
        </w:p>
        <w:p>
          <w:pPr>
            <w:pStyle w:val="Contents6"/>
            <w:tabs>
              <w:tab w:val="clear" w:pos="7609"/>
              <w:tab w:val="right" w:pos="9026" w:leader="dot"/>
            </w:tabs>
            <w:rPr/>
          </w:pPr>
          <w:hyperlink w:anchor="__RefHeading___Toc4120892_1067777946">
            <w:r>
              <w:rPr>
                <w:webHidden/>
                <w:rStyle w:val="IndexLink"/>
              </w:rPr>
              <w:t>805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شكّ هل نوى أم لا في الحال، استأنف،</w:t>
            </w:r>
            <w:r>
              <w:rPr>
                <w:rStyle w:val="IndexLink"/>
                <w:rtl w:val="true"/>
              </w:rPr>
              <w:tab/>
            </w:r>
            <w:r>
              <w:rPr>
                <w:rStyle w:val="IndexLink"/>
              </w:rPr>
              <w:t>290</w:t>
            </w:r>
          </w:hyperlink>
        </w:p>
        <w:p>
          <w:pPr>
            <w:pStyle w:val="Contents6"/>
            <w:tabs>
              <w:tab w:val="clear" w:pos="7609"/>
              <w:tab w:val="right" w:pos="9026" w:leader="dot"/>
            </w:tabs>
            <w:rPr/>
          </w:pPr>
          <w:hyperlink w:anchor="__RefHeading___Toc4120894_1067777946">
            <w:r>
              <w:rPr>
                <w:webHidden/>
                <w:rStyle w:val="IndexLink"/>
                <w:rtl w:val="true"/>
              </w:rPr>
              <w:t>الفصل الثالث</w:t>
            </w:r>
            <w:r>
              <w:rPr>
                <w:rStyle w:val="IndexLink"/>
                <w:rtl w:val="true"/>
              </w:rPr>
              <w:t xml:space="preserve">: </w:t>
            </w:r>
            <w:r>
              <w:rPr>
                <w:rStyle w:val="IndexLink"/>
                <w:rtl w:val="true"/>
              </w:rPr>
              <w:t>في تكبيرة الإحرام</w:t>
            </w:r>
            <w:r>
              <w:rPr>
                <w:rStyle w:val="IndexLink"/>
                <w:rtl w:val="true"/>
              </w:rPr>
              <w:tab/>
            </w:r>
            <w:r>
              <w:rPr>
                <w:rStyle w:val="IndexLink"/>
              </w:rPr>
              <w:t>290</w:t>
            </w:r>
          </w:hyperlink>
        </w:p>
        <w:p>
          <w:pPr>
            <w:pStyle w:val="Contents6"/>
            <w:tabs>
              <w:tab w:val="clear" w:pos="7609"/>
              <w:tab w:val="right" w:pos="9026" w:leader="dot"/>
            </w:tabs>
            <w:rPr/>
          </w:pPr>
          <w:hyperlink w:anchor="__RefHeading___Toc4120896_1067777946">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4120898_1067777946">
            <w:r>
              <w:rPr>
                <w:webHidden/>
                <w:rStyle w:val="IndexLink"/>
              </w:rPr>
              <w:t>806</w:t>
            </w:r>
            <w:r>
              <w:rPr>
                <w:rStyle w:val="IndexLink"/>
                <w:rtl w:val="true"/>
              </w:rPr>
              <w:t xml:space="preserve">. </w:t>
            </w:r>
            <w:r>
              <w:rPr>
                <w:rStyle w:val="IndexLink"/>
                <w:rtl w:val="true"/>
              </w:rPr>
              <w:t>الأوّل</w:t>
            </w:r>
            <w:r>
              <w:rPr>
                <w:rStyle w:val="IndexLink"/>
                <w:rtl w:val="true"/>
              </w:rPr>
              <w:t xml:space="preserve">: </w:t>
            </w:r>
            <w:r>
              <w:rPr>
                <w:rStyle w:val="IndexLink"/>
                <w:rtl w:val="true"/>
              </w:rPr>
              <w:t>التكبيرة ركن في الصلاة،</w:t>
            </w:r>
            <w:r>
              <w:rPr>
                <w:rStyle w:val="IndexLink"/>
                <w:rtl w:val="true"/>
              </w:rPr>
              <w:tab/>
            </w:r>
            <w:r>
              <w:rPr>
                <w:rStyle w:val="IndexLink"/>
              </w:rPr>
              <w:t>290</w:t>
            </w:r>
          </w:hyperlink>
        </w:p>
        <w:p>
          <w:pPr>
            <w:pStyle w:val="Contents6"/>
            <w:tabs>
              <w:tab w:val="clear" w:pos="7609"/>
              <w:tab w:val="right" w:pos="9026" w:leader="dot"/>
            </w:tabs>
            <w:rPr/>
          </w:pPr>
          <w:hyperlink w:anchor="__RefHeading___Toc4120900_1067777946">
            <w:r>
              <w:rPr>
                <w:webHidden/>
                <w:rStyle w:val="IndexLink"/>
              </w:rPr>
              <w:t>807</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الأعجم يجب عليه التعلّم،</w:t>
            </w:r>
            <w:r>
              <w:rPr>
                <w:rStyle w:val="IndexLink"/>
                <w:rtl w:val="true"/>
              </w:rPr>
              <w:tab/>
            </w:r>
            <w:r>
              <w:rPr>
                <w:rStyle w:val="IndexLink"/>
              </w:rPr>
              <w:t>290</w:t>
            </w:r>
          </w:hyperlink>
        </w:p>
        <w:p>
          <w:pPr>
            <w:pStyle w:val="Contents6"/>
            <w:tabs>
              <w:tab w:val="clear" w:pos="7609"/>
              <w:tab w:val="right" w:pos="9026" w:leader="dot"/>
            </w:tabs>
            <w:rPr/>
          </w:pPr>
          <w:hyperlink w:anchor="__RefHeading___Toc4120902_1067777946">
            <w:r>
              <w:rPr>
                <w:webHidden/>
                <w:rStyle w:val="IndexLink"/>
              </w:rPr>
              <w:t>808</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الأخرس ينطق بالممكن،</w:t>
            </w:r>
            <w:r>
              <w:rPr>
                <w:rStyle w:val="IndexLink"/>
                <w:rtl w:val="true"/>
              </w:rPr>
              <w:tab/>
            </w:r>
            <w:r>
              <w:rPr>
                <w:rStyle w:val="IndexLink"/>
              </w:rPr>
              <w:t>290</w:t>
            </w:r>
          </w:hyperlink>
        </w:p>
        <w:p>
          <w:pPr>
            <w:pStyle w:val="Contents6"/>
            <w:tabs>
              <w:tab w:val="clear" w:pos="7609"/>
              <w:tab w:val="right" w:pos="9026" w:leader="dot"/>
            </w:tabs>
            <w:rPr/>
          </w:pPr>
          <w:hyperlink w:anchor="__RefHeading___Toc4120904_1067777946">
            <w:r>
              <w:rPr>
                <w:webHidden/>
                <w:rStyle w:val="IndexLink"/>
              </w:rPr>
              <w:t>809</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أن يأتي بأكبر على وزن أفعل،</w:t>
            </w:r>
            <w:r>
              <w:rPr>
                <w:rStyle w:val="IndexLink"/>
                <w:rtl w:val="true"/>
              </w:rPr>
              <w:tab/>
            </w:r>
            <w:r>
              <w:rPr>
                <w:rStyle w:val="IndexLink"/>
              </w:rPr>
              <w:t>291</w:t>
            </w:r>
          </w:hyperlink>
        </w:p>
        <w:p>
          <w:pPr>
            <w:pStyle w:val="Contents6"/>
            <w:tabs>
              <w:tab w:val="clear" w:pos="7609"/>
              <w:tab w:val="right" w:pos="9026" w:leader="dot"/>
            </w:tabs>
            <w:rPr/>
          </w:pPr>
          <w:hyperlink w:anchor="__RefHeading___Toc4120906_1067777946">
            <w:r>
              <w:rPr>
                <w:webHidden/>
                <w:rStyle w:val="IndexLink"/>
              </w:rPr>
              <w:t>810</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على المصلّي أن يسمع نفسه بالتكبير إن كان صحيح السمع،</w:t>
            </w:r>
            <w:r>
              <w:rPr>
                <w:rStyle w:val="IndexLink"/>
                <w:rtl w:val="true"/>
              </w:rPr>
              <w:tab/>
            </w:r>
            <w:r>
              <w:rPr>
                <w:rStyle w:val="IndexLink"/>
              </w:rPr>
              <w:t>291</w:t>
            </w:r>
          </w:hyperlink>
        </w:p>
        <w:p>
          <w:pPr>
            <w:pStyle w:val="Contents6"/>
            <w:tabs>
              <w:tab w:val="clear" w:pos="7609"/>
              <w:tab w:val="right" w:pos="9026" w:leader="dot"/>
            </w:tabs>
            <w:rPr/>
          </w:pPr>
          <w:hyperlink w:anchor="__RefHeading___Toc4120908_1067777946">
            <w:r>
              <w:rPr>
                <w:webHidden/>
                <w:rStyle w:val="IndexLink"/>
              </w:rPr>
              <w:t>811</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يجب أن يكبّر قائما،</w:t>
            </w:r>
            <w:r>
              <w:rPr>
                <w:rStyle w:val="IndexLink"/>
                <w:rtl w:val="true"/>
              </w:rPr>
              <w:tab/>
            </w:r>
            <w:r>
              <w:rPr>
                <w:rStyle w:val="IndexLink"/>
              </w:rPr>
              <w:t>291</w:t>
            </w:r>
          </w:hyperlink>
        </w:p>
        <w:p>
          <w:pPr>
            <w:pStyle w:val="Contents6"/>
            <w:tabs>
              <w:tab w:val="clear" w:pos="7609"/>
              <w:tab w:val="right" w:pos="9026" w:leader="dot"/>
            </w:tabs>
            <w:rPr/>
          </w:pPr>
          <w:hyperlink w:anchor="__RefHeading___Toc4120910_1067777946">
            <w:r>
              <w:rPr>
                <w:webHidden/>
                <w:rStyle w:val="IndexLink"/>
              </w:rPr>
              <w:t>812</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أتى بالتكبير مقطّعا لم يصحّ‌،</w:t>
            </w:r>
            <w:r>
              <w:rPr>
                <w:rStyle w:val="IndexLink"/>
                <w:rtl w:val="true"/>
              </w:rPr>
              <w:tab/>
            </w:r>
            <w:r>
              <w:rPr>
                <w:rStyle w:val="IndexLink"/>
              </w:rPr>
              <w:t>291</w:t>
            </w:r>
          </w:hyperlink>
        </w:p>
        <w:p>
          <w:pPr>
            <w:pStyle w:val="Contents6"/>
            <w:tabs>
              <w:tab w:val="clear" w:pos="7609"/>
              <w:tab w:val="right" w:pos="9026" w:leader="dot"/>
            </w:tabs>
            <w:rPr/>
          </w:pPr>
          <w:hyperlink w:anchor="__RefHeading___Toc4120912_1067777946">
            <w:r>
              <w:rPr>
                <w:webHidden/>
                <w:rStyle w:val="IndexLink"/>
              </w:rPr>
              <w:t>813</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التوجّه بسبع تكبيرات،</w:t>
            </w:r>
            <w:r>
              <w:rPr>
                <w:rStyle w:val="IndexLink"/>
                <w:rtl w:val="true"/>
              </w:rPr>
              <w:tab/>
            </w:r>
            <w:r>
              <w:rPr>
                <w:rStyle w:val="IndexLink"/>
              </w:rPr>
              <w:t>291</w:t>
            </w:r>
          </w:hyperlink>
        </w:p>
        <w:p>
          <w:pPr>
            <w:pStyle w:val="Contents6"/>
            <w:tabs>
              <w:tab w:val="clear" w:pos="7609"/>
              <w:tab w:val="right" w:pos="9026" w:leader="dot"/>
            </w:tabs>
            <w:rPr/>
          </w:pPr>
          <w:hyperlink w:anchor="__RefHeading___Toc4120914_1067777946">
            <w:r>
              <w:rPr>
                <w:webHidden/>
                <w:rStyle w:val="IndexLink"/>
              </w:rPr>
              <w:t>814</w:t>
            </w:r>
            <w:r>
              <w:rPr>
                <w:rStyle w:val="IndexLink"/>
                <w:rtl w:val="true"/>
              </w:rPr>
              <w:t xml:space="preserve">. </w:t>
            </w:r>
            <w:r>
              <w:rPr>
                <w:rStyle w:val="IndexLink"/>
                <w:rtl w:val="true"/>
              </w:rPr>
              <w:t>التاسع</w:t>
            </w:r>
            <w:r>
              <w:rPr>
                <w:rStyle w:val="IndexLink"/>
                <w:rtl w:val="true"/>
              </w:rPr>
              <w:t xml:space="preserve">: </w:t>
            </w:r>
            <w:r>
              <w:rPr>
                <w:rStyle w:val="IndexLink"/>
                <w:rtl w:val="true"/>
              </w:rPr>
              <w:t>هذه السبع تستحبّ في سبعة مواطن</w:t>
            </w:r>
            <w:r>
              <w:rPr>
                <w:rStyle w:val="IndexLink"/>
                <w:rtl w:val="true"/>
              </w:rPr>
              <w:t>:</w:t>
              <w:tab/>
            </w:r>
            <w:r>
              <w:rPr>
                <w:rStyle w:val="IndexLink"/>
              </w:rPr>
              <w:t>291</w:t>
            </w:r>
          </w:hyperlink>
        </w:p>
        <w:p>
          <w:pPr>
            <w:pStyle w:val="Contents6"/>
            <w:tabs>
              <w:tab w:val="clear" w:pos="7609"/>
              <w:tab w:val="right" w:pos="9026" w:leader="dot"/>
            </w:tabs>
            <w:rPr/>
          </w:pPr>
          <w:hyperlink w:anchor="__RefHeading___Toc4120916_1067777946">
            <w:r>
              <w:rPr>
                <w:webHidden/>
                <w:rStyle w:val="IndexLink"/>
              </w:rPr>
              <w:t>815</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أن يأتي بعد تكبيرة الإحرام بالتوجه</w:t>
            </w:r>
            <w:r>
              <w:rPr>
                <w:rStyle w:val="IndexLink"/>
                <w:rtl w:val="true"/>
              </w:rPr>
              <w:t>.</w:t>
              <w:tab/>
            </w:r>
            <w:r>
              <w:rPr>
                <w:rStyle w:val="IndexLink"/>
              </w:rPr>
              <w:t>291</w:t>
            </w:r>
          </w:hyperlink>
        </w:p>
        <w:p>
          <w:pPr>
            <w:pStyle w:val="Contents6"/>
            <w:tabs>
              <w:tab w:val="clear" w:pos="7609"/>
              <w:tab w:val="right" w:pos="9026" w:leader="dot"/>
            </w:tabs>
            <w:rPr/>
          </w:pPr>
          <w:hyperlink w:anchor="__RefHeading___Toc4120918_1067777946">
            <w:r>
              <w:rPr>
                <w:webHidden/>
                <w:rStyle w:val="IndexLink"/>
              </w:rPr>
              <w:t>816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رفع اليدين بالتكبير في فرائض الصلوات و نوافلها إلى أن يحاذي بهما شحمتي أذنيه</w:t>
            </w:r>
            <w:r>
              <w:rPr>
                <w:rStyle w:val="IndexLink"/>
                <w:rtl w:val="true"/>
              </w:rPr>
              <w:tab/>
            </w:r>
            <w:r>
              <w:rPr>
                <w:rStyle w:val="IndexLink"/>
              </w:rPr>
              <w:t>292</w:t>
            </w:r>
          </w:hyperlink>
        </w:p>
        <w:p>
          <w:pPr>
            <w:pStyle w:val="Contents6"/>
            <w:tabs>
              <w:tab w:val="clear" w:pos="7609"/>
              <w:tab w:val="right" w:pos="9026" w:leader="dot"/>
            </w:tabs>
            <w:rPr/>
          </w:pPr>
          <w:hyperlink w:anchor="__RefHeading___Toc4120920_1067777946">
            <w:r>
              <w:rPr>
                <w:webHidden/>
                <w:rStyle w:val="IndexLink"/>
              </w:rPr>
              <w:t>817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مدّ الأصابع و ضمّها و الاستقبال بباطنها إلى القبلة،</w:t>
            </w:r>
            <w:r>
              <w:rPr>
                <w:rStyle w:val="IndexLink"/>
                <w:rtl w:val="true"/>
              </w:rPr>
              <w:tab/>
            </w:r>
            <w:r>
              <w:rPr>
                <w:rStyle w:val="IndexLink"/>
              </w:rPr>
              <w:t>292</w:t>
            </w:r>
          </w:hyperlink>
        </w:p>
        <w:p>
          <w:pPr>
            <w:pStyle w:val="Contents6"/>
            <w:tabs>
              <w:tab w:val="clear" w:pos="7609"/>
              <w:tab w:val="right" w:pos="9026" w:leader="dot"/>
            </w:tabs>
            <w:rPr/>
          </w:pPr>
          <w:hyperlink w:anchor="__RefHeading___Toc4120922_1067777946">
            <w:r>
              <w:rPr>
                <w:webHidden/>
                <w:rStyle w:val="IndexLink"/>
              </w:rPr>
              <w:t>818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يستحبّ للإمام ان يسمع من خلفه، التكبير إذا لم يبلغ العلوّ المفرط،</w:t>
            </w:r>
            <w:r>
              <w:rPr>
                <w:rStyle w:val="IndexLink"/>
                <w:rtl w:val="true"/>
              </w:rPr>
              <w:tab/>
            </w:r>
            <w:r>
              <w:rPr>
                <w:rStyle w:val="IndexLink"/>
              </w:rPr>
              <w:t>292</w:t>
            </w:r>
          </w:hyperlink>
        </w:p>
        <w:p>
          <w:pPr>
            <w:pStyle w:val="Contents6"/>
            <w:tabs>
              <w:tab w:val="clear" w:pos="7609"/>
              <w:tab w:val="right" w:pos="9026" w:leader="dot"/>
            </w:tabs>
            <w:rPr/>
          </w:pPr>
          <w:hyperlink w:anchor="__RefHeading___Toc4120924_1067777946">
            <w:r>
              <w:rPr>
                <w:webHidden/>
                <w:rStyle w:val="IndexLink"/>
              </w:rPr>
              <w:t>819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يستحبّ بعد التوجّه التعوذ باللّه من الشيطان، أمام القراءة في الفرائض و النوافل،</w:t>
            </w:r>
            <w:r>
              <w:rPr>
                <w:rStyle w:val="IndexLink"/>
                <w:rtl w:val="true"/>
              </w:rPr>
              <w:tab/>
            </w:r>
            <w:r>
              <w:rPr>
                <w:rStyle w:val="IndexLink"/>
              </w:rPr>
              <w:t>293</w:t>
            </w:r>
          </w:hyperlink>
        </w:p>
        <w:p>
          <w:pPr>
            <w:pStyle w:val="Contents6"/>
            <w:tabs>
              <w:tab w:val="clear" w:pos="7609"/>
              <w:tab w:val="right" w:pos="9026" w:leader="dot"/>
            </w:tabs>
            <w:rPr/>
          </w:pPr>
          <w:hyperlink w:anchor="__RefHeading___Toc4120926_1067777946">
            <w:r>
              <w:rPr>
                <w:webHidden/>
                <w:rStyle w:val="IndexLink"/>
              </w:rPr>
              <w:t>820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التعوّذ مستحبّ في أوّل ركعة من الصلاة خاصّة،</w:t>
            </w:r>
            <w:r>
              <w:rPr>
                <w:rStyle w:val="IndexLink"/>
                <w:rtl w:val="true"/>
              </w:rPr>
              <w:tab/>
            </w:r>
            <w:r>
              <w:rPr>
                <w:rStyle w:val="IndexLink"/>
              </w:rPr>
              <w:t>293</w:t>
            </w:r>
          </w:hyperlink>
        </w:p>
        <w:p>
          <w:pPr>
            <w:pStyle w:val="Contents6"/>
            <w:tabs>
              <w:tab w:val="clear" w:pos="7609"/>
              <w:tab w:val="right" w:pos="9026" w:leader="dot"/>
            </w:tabs>
            <w:rPr/>
          </w:pPr>
          <w:hyperlink w:anchor="__RefHeading___Toc4120928_1067777946">
            <w:r>
              <w:rPr>
                <w:webHidden/>
                <w:rStyle w:val="IndexLink"/>
              </w:rPr>
              <w:t>821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كبّر و نوى الافتتاح انعقدت صلاته،</w:t>
            </w:r>
            <w:r>
              <w:rPr>
                <w:rStyle w:val="IndexLink"/>
                <w:rtl w:val="true"/>
              </w:rPr>
              <w:tab/>
            </w:r>
            <w:r>
              <w:rPr>
                <w:rStyle w:val="IndexLink"/>
              </w:rPr>
              <w:t>293</w:t>
            </w:r>
          </w:hyperlink>
        </w:p>
        <w:p>
          <w:pPr>
            <w:pStyle w:val="Contents6"/>
            <w:tabs>
              <w:tab w:val="clear" w:pos="7609"/>
              <w:tab w:val="right" w:pos="9026" w:leader="dot"/>
            </w:tabs>
            <w:rPr/>
          </w:pPr>
          <w:hyperlink w:anchor="__RefHeading___Toc4120930_1067777946">
            <w:r>
              <w:rPr>
                <w:webHidden/>
                <w:rStyle w:val="IndexLink"/>
              </w:rPr>
              <w:t>822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كان في لسانه آفة من تمتمة</w:t>
            </w:r>
            <w:r>
              <w:rPr>
                <w:rStyle w:val="IndexLink"/>
                <w:rtl w:val="true"/>
              </w:rPr>
              <w:tab/>
            </w:r>
            <w:r>
              <w:rPr>
                <w:rStyle w:val="IndexLink"/>
              </w:rPr>
              <w:t>293</w:t>
            </w:r>
          </w:hyperlink>
        </w:p>
        <w:p>
          <w:pPr>
            <w:pStyle w:val="Contents6"/>
            <w:tabs>
              <w:tab w:val="clear" w:pos="7609"/>
              <w:tab w:val="right" w:pos="9026" w:leader="dot"/>
            </w:tabs>
            <w:rPr/>
          </w:pPr>
          <w:hyperlink w:anchor="__RefHeading___Toc4120932_1067777946">
            <w:r>
              <w:rPr>
                <w:webHidden/>
                <w:rStyle w:val="IndexLink"/>
              </w:rPr>
              <w:t>823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أدرك الإمام راكعا كبّر للافتتاح واجبا،</w:t>
            </w:r>
            <w:r>
              <w:rPr>
                <w:rStyle w:val="IndexLink"/>
                <w:rtl w:val="true"/>
              </w:rPr>
              <w:tab/>
            </w:r>
            <w:r>
              <w:rPr>
                <w:rStyle w:val="IndexLink"/>
              </w:rPr>
              <w:t>293</w:t>
            </w:r>
          </w:hyperlink>
        </w:p>
        <w:p>
          <w:pPr>
            <w:pStyle w:val="Contents6"/>
            <w:tabs>
              <w:tab w:val="clear" w:pos="7609"/>
              <w:tab w:val="right" w:pos="9026" w:leader="dot"/>
            </w:tabs>
            <w:rPr/>
          </w:pPr>
          <w:hyperlink w:anchor="__RefHeading___Toc4120934_1067777946">
            <w:r>
              <w:rPr>
                <w:webHidden/>
                <w:rStyle w:val="IndexLink"/>
              </w:rPr>
              <w:t>824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يستحبّ للمأموم أن يكبّر بعد فراغ الإمام من التكبيرة،</w:t>
            </w:r>
            <w:r>
              <w:rPr>
                <w:rStyle w:val="IndexLink"/>
                <w:rtl w:val="true"/>
              </w:rPr>
              <w:tab/>
            </w:r>
            <w:r>
              <w:rPr>
                <w:rStyle w:val="IndexLink"/>
              </w:rPr>
              <w:t>294</w:t>
            </w:r>
          </w:hyperlink>
        </w:p>
        <w:p>
          <w:pPr>
            <w:pStyle w:val="Contents6"/>
            <w:tabs>
              <w:tab w:val="clear" w:pos="7609"/>
              <w:tab w:val="right" w:pos="9026" w:leader="dot"/>
            </w:tabs>
            <w:rPr/>
          </w:pPr>
          <w:hyperlink w:anchor="__RefHeading___Toc4120936_1067777946">
            <w:r>
              <w:rPr>
                <w:webHidden/>
                <w:rStyle w:val="IndexLink"/>
                <w:rtl w:val="true"/>
              </w:rPr>
              <w:t>الفصل الرابع</w:t>
            </w:r>
            <w:r>
              <w:rPr>
                <w:rStyle w:val="IndexLink"/>
                <w:rtl w:val="true"/>
              </w:rPr>
              <w:t xml:space="preserve">: </w:t>
            </w:r>
            <w:r>
              <w:rPr>
                <w:rStyle w:val="IndexLink"/>
                <w:rtl w:val="true"/>
              </w:rPr>
              <w:t>في القراءة</w:t>
            </w:r>
            <w:r>
              <w:rPr>
                <w:rStyle w:val="IndexLink"/>
                <w:rtl w:val="true"/>
              </w:rPr>
              <w:tab/>
            </w:r>
            <w:r>
              <w:rPr>
                <w:rStyle w:val="IndexLink"/>
              </w:rPr>
              <w:t>294</w:t>
            </w:r>
          </w:hyperlink>
        </w:p>
        <w:p>
          <w:pPr>
            <w:pStyle w:val="Contents6"/>
            <w:tabs>
              <w:tab w:val="clear" w:pos="7609"/>
              <w:tab w:val="right" w:pos="9026" w:leader="dot"/>
            </w:tabs>
            <w:rPr/>
          </w:pPr>
          <w:hyperlink w:anchor="__RefHeading___Toc4120938_1067777946">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4120940_1067777946">
            <w:r>
              <w:rPr>
                <w:webHidden/>
                <w:rStyle w:val="IndexLink"/>
              </w:rPr>
              <w:t>825</w:t>
            </w:r>
            <w:r>
              <w:rPr>
                <w:rStyle w:val="IndexLink"/>
                <w:rtl w:val="true"/>
              </w:rPr>
              <w:t xml:space="preserve">. </w:t>
            </w:r>
            <w:r>
              <w:rPr>
                <w:rStyle w:val="IndexLink"/>
                <w:rtl w:val="true"/>
              </w:rPr>
              <w:t>الأوّل</w:t>
            </w:r>
            <w:r>
              <w:rPr>
                <w:rStyle w:val="IndexLink"/>
                <w:rtl w:val="true"/>
              </w:rPr>
              <w:t xml:space="preserve">: </w:t>
            </w:r>
            <w:r>
              <w:rPr>
                <w:rStyle w:val="IndexLink"/>
                <w:rtl w:val="true"/>
              </w:rPr>
              <w:t>القراءة واجبة،</w:t>
            </w:r>
            <w:r>
              <w:rPr>
                <w:rStyle w:val="IndexLink"/>
                <w:rtl w:val="true"/>
              </w:rPr>
              <w:tab/>
            </w:r>
            <w:r>
              <w:rPr>
                <w:rStyle w:val="IndexLink"/>
              </w:rPr>
              <w:t>294</w:t>
            </w:r>
          </w:hyperlink>
        </w:p>
        <w:p>
          <w:pPr>
            <w:pStyle w:val="Contents6"/>
            <w:tabs>
              <w:tab w:val="clear" w:pos="7609"/>
              <w:tab w:val="right" w:pos="9026" w:leader="dot"/>
            </w:tabs>
            <w:rPr/>
          </w:pPr>
          <w:hyperlink w:anchor="__RefHeading___Toc4120942_1067777946">
            <w:r>
              <w:rPr>
                <w:webHidden/>
                <w:rStyle w:val="IndexLink"/>
              </w:rPr>
              <w:t>826</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الإخلال بشيء من الحمد و السورة و لو بحرف،</w:t>
            </w:r>
            <w:r>
              <w:rPr>
                <w:rStyle w:val="IndexLink"/>
                <w:rtl w:val="true"/>
              </w:rPr>
              <w:tab/>
            </w:r>
            <w:r>
              <w:rPr>
                <w:rStyle w:val="IndexLink"/>
              </w:rPr>
              <w:t>294</w:t>
            </w:r>
          </w:hyperlink>
        </w:p>
        <w:p>
          <w:pPr>
            <w:pStyle w:val="Contents6"/>
            <w:tabs>
              <w:tab w:val="clear" w:pos="7609"/>
              <w:tab w:val="right" w:pos="9026" w:leader="dot"/>
            </w:tabs>
            <w:rPr/>
          </w:pPr>
          <w:hyperlink w:anchor="__RefHeading___Toc4120944_1067777946">
            <w:r>
              <w:rPr>
                <w:webHidden/>
                <w:rStyle w:val="IndexLink"/>
              </w:rPr>
              <w:t>827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ترتيب كلمات الحمد و آيتها،</w:t>
            </w:r>
            <w:r>
              <w:rPr>
                <w:rStyle w:val="IndexLink"/>
                <w:rtl w:val="true"/>
              </w:rPr>
              <w:tab/>
            </w:r>
            <w:r>
              <w:rPr>
                <w:rStyle w:val="IndexLink"/>
              </w:rPr>
              <w:t>294</w:t>
            </w:r>
          </w:hyperlink>
        </w:p>
        <w:p>
          <w:pPr>
            <w:pStyle w:val="Contents6"/>
            <w:tabs>
              <w:tab w:val="clear" w:pos="7609"/>
              <w:tab w:val="right" w:pos="9026" w:leader="dot"/>
            </w:tabs>
            <w:rPr/>
          </w:pPr>
          <w:hyperlink w:anchor="__RefHeading___Toc4120946_1067777946">
            <w:r>
              <w:rPr>
                <w:webHidden/>
                <w:rStyle w:val="IndexLink"/>
              </w:rPr>
              <w:t>828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الموالاة في القراءة،</w:t>
            </w:r>
            <w:r>
              <w:rPr>
                <w:rStyle w:val="IndexLink"/>
                <w:rtl w:val="true"/>
              </w:rPr>
              <w:tab/>
            </w:r>
            <w:r>
              <w:rPr>
                <w:rStyle w:val="IndexLink"/>
              </w:rPr>
              <w:t>295</w:t>
            </w:r>
          </w:hyperlink>
        </w:p>
        <w:p>
          <w:pPr>
            <w:pStyle w:val="Contents6"/>
            <w:tabs>
              <w:tab w:val="clear" w:pos="7609"/>
              <w:tab w:val="right" w:pos="9026" w:leader="dot"/>
            </w:tabs>
            <w:rPr/>
          </w:pPr>
          <w:hyperlink w:anchor="__RefHeading___Toc4120948_1067777946">
            <w:r>
              <w:rPr>
                <w:webHidden/>
                <w:rStyle w:val="IndexLink"/>
              </w:rPr>
              <w:t>829</w:t>
            </w:r>
            <w:r>
              <w:rPr>
                <w:rStyle w:val="IndexLink"/>
                <w:rtl w:val="true"/>
              </w:rPr>
              <w:t xml:space="preserve">. </w:t>
            </w:r>
            <w:r>
              <w:rPr>
                <w:rStyle w:val="IndexLink"/>
                <w:rtl w:val="true"/>
              </w:rPr>
              <w:t>الخامس</w:t>
            </w:r>
            <w:r>
              <w:rPr>
                <w:rStyle w:val="IndexLink"/>
                <w:rtl w:val="true"/>
              </w:rPr>
              <w:t xml:space="preserve">: </w:t>
            </w:r>
            <w:r>
              <w:rPr>
                <w:rStyle w:val="IndexLink"/>
                <w:rtl w:val="true"/>
              </w:rPr>
              <w:t>بسم اللّه الرحمن الرحيم، آية من كل سورة، إلاّ براءة،</w:t>
            </w:r>
            <w:r>
              <w:rPr>
                <w:rStyle w:val="IndexLink"/>
                <w:rtl w:val="true"/>
              </w:rPr>
              <w:tab/>
            </w:r>
            <w:r>
              <w:rPr>
                <w:rStyle w:val="IndexLink"/>
              </w:rPr>
              <w:t>295</w:t>
            </w:r>
          </w:hyperlink>
        </w:p>
        <w:p>
          <w:pPr>
            <w:pStyle w:val="Contents6"/>
            <w:tabs>
              <w:tab w:val="clear" w:pos="7609"/>
              <w:tab w:val="right" w:pos="9026" w:leader="dot"/>
            </w:tabs>
            <w:rPr/>
          </w:pPr>
          <w:hyperlink w:anchor="__RefHeading___Toc4120950_1067777946">
            <w:r>
              <w:rPr>
                <w:webHidden/>
                <w:rStyle w:val="IndexLink"/>
              </w:rPr>
              <w:t>830</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مع الاختيار الاقتصار على الحمد من دون السورة الكاملة في الأوليين من الفرائض،</w:t>
            </w:r>
            <w:r>
              <w:rPr>
                <w:rStyle w:val="IndexLink"/>
                <w:rtl w:val="true"/>
              </w:rPr>
              <w:tab/>
            </w:r>
            <w:r>
              <w:rPr>
                <w:rStyle w:val="IndexLink"/>
              </w:rPr>
              <w:t>295</w:t>
            </w:r>
          </w:hyperlink>
        </w:p>
        <w:p>
          <w:pPr>
            <w:pStyle w:val="Contents6"/>
            <w:tabs>
              <w:tab w:val="clear" w:pos="7609"/>
              <w:tab w:val="right" w:pos="9026" w:leader="dot"/>
            </w:tabs>
            <w:rPr/>
          </w:pPr>
          <w:hyperlink w:anchor="__RefHeading___Toc4120952_1067777946">
            <w:r>
              <w:rPr>
                <w:webHidden/>
                <w:rStyle w:val="IndexLink"/>
              </w:rPr>
              <w:t>831</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يجزئ في القراءة الترجمة،</w:t>
            </w:r>
            <w:r>
              <w:rPr>
                <w:rStyle w:val="IndexLink"/>
                <w:rtl w:val="true"/>
              </w:rPr>
              <w:tab/>
            </w:r>
            <w:r>
              <w:rPr>
                <w:rStyle w:val="IndexLink"/>
              </w:rPr>
              <w:t>295</w:t>
            </w:r>
          </w:hyperlink>
        </w:p>
        <w:p>
          <w:pPr>
            <w:pStyle w:val="Contents6"/>
            <w:tabs>
              <w:tab w:val="clear" w:pos="7609"/>
              <w:tab w:val="right" w:pos="9026" w:leader="dot"/>
            </w:tabs>
            <w:rPr/>
          </w:pPr>
          <w:hyperlink w:anchor="__RefHeading___Toc4120954_1067777946">
            <w:r>
              <w:rPr>
                <w:webHidden/>
                <w:rStyle w:val="IndexLink"/>
              </w:rPr>
              <w:t>832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لم يحسن القراءة وجب عليه التعلّم بالعربيّة،</w:t>
            </w:r>
            <w:r>
              <w:rPr>
                <w:rStyle w:val="IndexLink"/>
                <w:rtl w:val="true"/>
              </w:rPr>
              <w:tab/>
            </w:r>
            <w:r>
              <w:rPr>
                <w:rStyle w:val="IndexLink"/>
              </w:rPr>
              <w:t>295</w:t>
            </w:r>
          </w:hyperlink>
        </w:p>
        <w:p>
          <w:pPr>
            <w:pStyle w:val="Contents6"/>
            <w:tabs>
              <w:tab w:val="clear" w:pos="7609"/>
              <w:tab w:val="right" w:pos="9026" w:leader="dot"/>
            </w:tabs>
            <w:rPr/>
          </w:pPr>
          <w:hyperlink w:anchor="__RefHeading___Toc4120956_1067777946">
            <w:r>
              <w:rPr>
                <w:webHidden/>
                <w:rStyle w:val="IndexLink"/>
              </w:rPr>
              <w:t>833</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لم يحفظ شيئا من القرآن، و ضاق الوقت،</w:t>
            </w:r>
            <w:r>
              <w:rPr>
                <w:rStyle w:val="IndexLink"/>
                <w:rtl w:val="true"/>
              </w:rPr>
              <w:tab/>
            </w:r>
            <w:r>
              <w:rPr>
                <w:rStyle w:val="IndexLink"/>
              </w:rPr>
              <w:t>296</w:t>
            </w:r>
          </w:hyperlink>
        </w:p>
        <w:p>
          <w:pPr>
            <w:pStyle w:val="Contents6"/>
            <w:tabs>
              <w:tab w:val="clear" w:pos="7609"/>
              <w:tab w:val="right" w:pos="9026" w:leader="dot"/>
            </w:tabs>
            <w:rPr/>
          </w:pPr>
          <w:hyperlink w:anchor="__RefHeading___Toc4120958_1067777946">
            <w:r>
              <w:rPr>
                <w:webHidden/>
                <w:rStyle w:val="IndexLink"/>
              </w:rPr>
              <w:t>834</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الأخرس يحرّك لسانه بالقراءة و يعقد بها قلبه</w:t>
            </w:r>
            <w:r>
              <w:rPr>
                <w:rStyle w:val="IndexLink"/>
                <w:rtl w:val="true"/>
              </w:rPr>
              <w:t>.</w:t>
              <w:tab/>
            </w:r>
            <w:r>
              <w:rPr>
                <w:rStyle w:val="IndexLink"/>
              </w:rPr>
              <w:t>296</w:t>
            </w:r>
          </w:hyperlink>
        </w:p>
        <w:p>
          <w:pPr>
            <w:pStyle w:val="Contents6"/>
            <w:tabs>
              <w:tab w:val="clear" w:pos="7609"/>
              <w:tab w:val="right" w:pos="9026" w:leader="dot"/>
            </w:tabs>
            <w:rPr/>
          </w:pPr>
          <w:hyperlink w:anchor="__RefHeading___Toc4120960_1067777946">
            <w:r>
              <w:rPr>
                <w:webHidden/>
                <w:rStyle w:val="IndexLink"/>
              </w:rPr>
              <w:t>835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قد بيّنا أنّ الحمد لا يجب في الأخيرتين،</w:t>
            </w:r>
            <w:r>
              <w:rPr>
                <w:rStyle w:val="IndexLink"/>
                <w:rtl w:val="true"/>
              </w:rPr>
              <w:tab/>
            </w:r>
            <w:r>
              <w:rPr>
                <w:rStyle w:val="IndexLink"/>
              </w:rPr>
              <w:t>296</w:t>
            </w:r>
          </w:hyperlink>
        </w:p>
        <w:p>
          <w:pPr>
            <w:pStyle w:val="Contents6"/>
            <w:tabs>
              <w:tab w:val="clear" w:pos="7609"/>
              <w:tab w:val="right" w:pos="9026" w:leader="dot"/>
            </w:tabs>
            <w:rPr/>
          </w:pPr>
          <w:hyperlink w:anchor="__RefHeading___Toc4120962_1067777946">
            <w:r>
              <w:rPr>
                <w:webHidden/>
                <w:rStyle w:val="IndexLink"/>
              </w:rPr>
              <w:t>836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يجزئ عن السورة في الأوليين تكرار الحمد،</w:t>
            </w:r>
            <w:r>
              <w:rPr>
                <w:rStyle w:val="IndexLink"/>
                <w:rtl w:val="true"/>
              </w:rPr>
              <w:tab/>
            </w:r>
            <w:r>
              <w:rPr>
                <w:rStyle w:val="IndexLink"/>
              </w:rPr>
              <w:t>296</w:t>
            </w:r>
          </w:hyperlink>
        </w:p>
        <w:p>
          <w:pPr>
            <w:pStyle w:val="Contents6"/>
            <w:tabs>
              <w:tab w:val="clear" w:pos="7609"/>
              <w:tab w:val="right" w:pos="9026" w:leader="dot"/>
            </w:tabs>
            <w:rPr/>
          </w:pPr>
          <w:hyperlink w:anchor="__RefHeading___Toc4120964_1067777946">
            <w:r>
              <w:rPr>
                <w:webHidden/>
                <w:rStyle w:val="IndexLink"/>
              </w:rPr>
              <w:t>837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يجوز أن يقرأ السورة الواحدة في الركعتين مكرّرا لها</w:t>
            </w:r>
            <w:r>
              <w:rPr>
                <w:rStyle w:val="IndexLink"/>
                <w:rtl w:val="true"/>
              </w:rPr>
              <w:tab/>
            </w:r>
            <w:r>
              <w:rPr>
                <w:rStyle w:val="IndexLink"/>
              </w:rPr>
              <w:t>296</w:t>
            </w:r>
          </w:hyperlink>
        </w:p>
        <w:p>
          <w:pPr>
            <w:pStyle w:val="Contents6"/>
            <w:tabs>
              <w:tab w:val="clear" w:pos="7609"/>
              <w:tab w:val="right" w:pos="9026" w:leader="dot"/>
            </w:tabs>
            <w:rPr/>
          </w:pPr>
          <w:hyperlink w:anchor="__RefHeading___Toc4120966_1067777946">
            <w:r>
              <w:rPr>
                <w:webHidden/>
                <w:rStyle w:val="IndexLink"/>
              </w:rPr>
              <w:t>838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لا يتعيّن الحمد في النوافل وجوبا بل ندبا،</w:t>
            </w:r>
            <w:r>
              <w:rPr>
                <w:rStyle w:val="IndexLink"/>
                <w:rtl w:val="true"/>
              </w:rPr>
              <w:tab/>
            </w:r>
            <w:r>
              <w:rPr>
                <w:rStyle w:val="IndexLink"/>
              </w:rPr>
              <w:t>297</w:t>
            </w:r>
          </w:hyperlink>
        </w:p>
        <w:p>
          <w:pPr>
            <w:pStyle w:val="Contents6"/>
            <w:tabs>
              <w:tab w:val="clear" w:pos="7609"/>
              <w:tab w:val="right" w:pos="9026" w:leader="dot"/>
            </w:tabs>
            <w:rPr/>
          </w:pPr>
          <w:hyperlink w:anchor="__RefHeading___Toc4120968_1067777946">
            <w:r>
              <w:rPr>
                <w:webHidden/>
                <w:rStyle w:val="IndexLink"/>
              </w:rPr>
              <w:t>839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الإعراب واجب،</w:t>
            </w:r>
            <w:r>
              <w:rPr>
                <w:rStyle w:val="IndexLink"/>
                <w:rtl w:val="true"/>
              </w:rPr>
              <w:tab/>
            </w:r>
            <w:r>
              <w:rPr>
                <w:rStyle w:val="IndexLink"/>
              </w:rPr>
              <w:t>297</w:t>
            </w:r>
          </w:hyperlink>
        </w:p>
        <w:p>
          <w:pPr>
            <w:pStyle w:val="Contents6"/>
            <w:tabs>
              <w:tab w:val="clear" w:pos="7609"/>
              <w:tab w:val="right" w:pos="9026" w:leader="dot"/>
            </w:tabs>
            <w:rPr/>
          </w:pPr>
          <w:hyperlink w:anchor="__RefHeading___Toc4120970_1067777946">
            <w:r>
              <w:rPr>
                <w:webHidden/>
                <w:rStyle w:val="IndexLink"/>
              </w:rPr>
              <w:t>840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يجب أن يقرأ بالمتواتر،</w:t>
            </w:r>
            <w:r>
              <w:rPr>
                <w:rStyle w:val="IndexLink"/>
                <w:rtl w:val="true"/>
              </w:rPr>
              <w:tab/>
            </w:r>
            <w:r>
              <w:rPr>
                <w:rStyle w:val="IndexLink"/>
              </w:rPr>
              <w:t>297</w:t>
            </w:r>
          </w:hyperlink>
        </w:p>
        <w:p>
          <w:pPr>
            <w:pStyle w:val="Contents6"/>
            <w:tabs>
              <w:tab w:val="clear" w:pos="7609"/>
              <w:tab w:val="right" w:pos="9026" w:leader="dot"/>
            </w:tabs>
            <w:rPr/>
          </w:pPr>
          <w:hyperlink w:anchor="__RefHeading___Toc4120972_1067777946">
            <w:r>
              <w:rPr>
                <w:webHidden/>
                <w:rStyle w:val="IndexLink"/>
              </w:rPr>
              <w:t>841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يجوز أن يقرأ بأيّ قراءة شاء من القراءات السبع،</w:t>
            </w:r>
            <w:r>
              <w:rPr>
                <w:rStyle w:val="IndexLink"/>
                <w:rtl w:val="true"/>
              </w:rPr>
              <w:tab/>
            </w:r>
            <w:r>
              <w:rPr>
                <w:rStyle w:val="IndexLink"/>
              </w:rPr>
              <w:t>297</w:t>
            </w:r>
          </w:hyperlink>
        </w:p>
        <w:p>
          <w:pPr>
            <w:pStyle w:val="Contents6"/>
            <w:tabs>
              <w:tab w:val="clear" w:pos="7609"/>
              <w:tab w:val="right" w:pos="9026" w:leader="dot"/>
            </w:tabs>
            <w:rPr/>
          </w:pPr>
          <w:hyperlink w:anchor="__RefHeading___Toc4120974_1067777946">
            <w:r>
              <w:rPr>
                <w:webHidden/>
                <w:rStyle w:val="IndexLink"/>
              </w:rPr>
              <w:t>842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يجب أن يخرج الحروف من مخارجها،</w:t>
            </w:r>
            <w:r>
              <w:rPr>
                <w:rStyle w:val="IndexLink"/>
                <w:rtl w:val="true"/>
              </w:rPr>
              <w:tab/>
            </w:r>
            <w:r>
              <w:rPr>
                <w:rStyle w:val="IndexLink"/>
              </w:rPr>
              <w:t>297</w:t>
            </w:r>
          </w:hyperlink>
        </w:p>
        <w:p>
          <w:pPr>
            <w:pStyle w:val="Contents6"/>
            <w:tabs>
              <w:tab w:val="clear" w:pos="7609"/>
              <w:tab w:val="right" w:pos="9026" w:leader="dot"/>
            </w:tabs>
            <w:rPr/>
          </w:pPr>
          <w:hyperlink w:anchor="__RefHeading___Toc4120976_1067777946">
            <w:r>
              <w:rPr>
                <w:webHidden/>
                <w:rStyle w:val="IndexLink"/>
              </w:rPr>
              <w:t>843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هل يجب الترتيب في التسبيح على ما تلوناه‌؟</w:t>
            </w:r>
            <w:r>
              <w:rPr>
                <w:rStyle w:val="IndexLink"/>
                <w:rtl w:val="true"/>
              </w:rPr>
              <w:tab/>
            </w:r>
            <w:r>
              <w:rPr>
                <w:rStyle w:val="IndexLink"/>
              </w:rPr>
              <w:t>297</w:t>
            </w:r>
          </w:hyperlink>
        </w:p>
        <w:p>
          <w:pPr>
            <w:pStyle w:val="Contents6"/>
            <w:tabs>
              <w:tab w:val="clear" w:pos="7609"/>
              <w:tab w:val="right" w:pos="9026" w:leader="dot"/>
            </w:tabs>
            <w:rPr/>
          </w:pPr>
          <w:hyperlink w:anchor="__RefHeading___Toc4120978_1067777946">
            <w:r>
              <w:rPr>
                <w:webHidden/>
                <w:rStyle w:val="IndexLink"/>
              </w:rPr>
              <w:t>844</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أخلّ بالقراءة في الأوليين عمدا بطلت صلاته</w:t>
            </w:r>
            <w:r>
              <w:rPr>
                <w:rStyle w:val="IndexLink"/>
                <w:rtl w:val="true"/>
              </w:rPr>
              <w:t>.</w:t>
              <w:tab/>
            </w:r>
            <w:r>
              <w:rPr>
                <w:rStyle w:val="IndexLink"/>
              </w:rPr>
              <w:t>297</w:t>
            </w:r>
          </w:hyperlink>
        </w:p>
        <w:p>
          <w:pPr>
            <w:pStyle w:val="Contents6"/>
            <w:tabs>
              <w:tab w:val="clear" w:pos="7609"/>
              <w:tab w:val="right" w:pos="9026" w:leader="dot"/>
            </w:tabs>
            <w:rPr/>
          </w:pPr>
          <w:hyperlink w:anchor="__RefHeading___Toc4120980_1067777946">
            <w:r>
              <w:rPr>
                <w:webHidden/>
                <w:rStyle w:val="IndexLink"/>
              </w:rPr>
              <w:t>845</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لا يجوز القران بين سورتين غير الحمد في ركعة من الفرائض،</w:t>
            </w:r>
            <w:r>
              <w:rPr>
                <w:rStyle w:val="IndexLink"/>
                <w:rtl w:val="true"/>
              </w:rPr>
              <w:tab/>
            </w:r>
            <w:r>
              <w:rPr>
                <w:rStyle w:val="IndexLink"/>
              </w:rPr>
              <w:t>298</w:t>
            </w:r>
          </w:hyperlink>
        </w:p>
        <w:p>
          <w:pPr>
            <w:pStyle w:val="Contents6"/>
            <w:tabs>
              <w:tab w:val="clear" w:pos="7609"/>
              <w:tab w:val="right" w:pos="9026" w:leader="dot"/>
            </w:tabs>
            <w:rPr/>
          </w:pPr>
          <w:hyperlink w:anchor="__RefHeading___Toc4120982_1067777946">
            <w:r>
              <w:rPr>
                <w:webHidden/>
                <w:rStyle w:val="IndexLink"/>
              </w:rPr>
              <w:t>846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قال علماؤنا</w:t>
            </w:r>
            <w:r>
              <w:rPr>
                <w:rStyle w:val="IndexLink"/>
                <w:rtl w:val="true"/>
              </w:rPr>
              <w:t>: «</w:t>
            </w:r>
            <w:r>
              <w:rPr>
                <w:rStyle w:val="IndexLink"/>
                <w:rtl w:val="true"/>
              </w:rPr>
              <w:t>الضحى</w:t>
            </w:r>
            <w:r>
              <w:rPr>
                <w:rStyle w:val="IndexLink"/>
                <w:rtl w:val="true"/>
              </w:rPr>
              <w:t xml:space="preserve">» </w:t>
            </w:r>
            <w:r>
              <w:rPr>
                <w:rStyle w:val="IndexLink"/>
                <w:rtl w:val="true"/>
              </w:rPr>
              <w:t xml:space="preserve">و </w:t>
            </w:r>
            <w:r>
              <w:rPr>
                <w:rStyle w:val="IndexLink"/>
                <w:rtl w:val="true"/>
              </w:rPr>
              <w:t>«</w:t>
            </w:r>
            <w:r>
              <w:rPr>
                <w:rStyle w:val="IndexLink"/>
                <w:rtl w:val="true"/>
              </w:rPr>
              <w:t>أ لم نشرح</w:t>
            </w:r>
            <w:r>
              <w:rPr>
                <w:rStyle w:val="IndexLink"/>
                <w:rtl w:val="true"/>
              </w:rPr>
              <w:t xml:space="preserve">» </w:t>
            </w:r>
            <w:r>
              <w:rPr>
                <w:rStyle w:val="IndexLink"/>
                <w:rtl w:val="true"/>
              </w:rPr>
              <w:t>سورة واحدة</w:t>
            </w:r>
            <w:r>
              <w:rPr>
                <w:rStyle w:val="IndexLink"/>
                <w:rtl w:val="true"/>
              </w:rPr>
              <w:tab/>
            </w:r>
            <w:r>
              <w:rPr>
                <w:rStyle w:val="IndexLink"/>
              </w:rPr>
              <w:t>298</w:t>
            </w:r>
          </w:hyperlink>
        </w:p>
        <w:p>
          <w:pPr>
            <w:pStyle w:val="Contents6"/>
            <w:tabs>
              <w:tab w:val="clear" w:pos="7609"/>
              <w:tab w:val="right" w:pos="9026" w:leader="dot"/>
            </w:tabs>
            <w:rPr/>
          </w:pPr>
          <w:hyperlink w:anchor="__RefHeading___Toc4120984_1067777946">
            <w:r>
              <w:rPr>
                <w:webHidden/>
                <w:rStyle w:val="IndexLink"/>
              </w:rPr>
              <w:t>847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لا يجوز أن يقرأ في الفرائض شيئا من العزائم،</w:t>
            </w:r>
            <w:r>
              <w:rPr>
                <w:rStyle w:val="IndexLink"/>
                <w:rtl w:val="true"/>
              </w:rPr>
              <w:tab/>
            </w:r>
            <w:r>
              <w:rPr>
                <w:rStyle w:val="IndexLink"/>
              </w:rPr>
              <w:t>298</w:t>
            </w:r>
          </w:hyperlink>
        </w:p>
        <w:p>
          <w:pPr>
            <w:pStyle w:val="Contents6"/>
            <w:tabs>
              <w:tab w:val="clear" w:pos="7609"/>
              <w:tab w:val="right" w:pos="9026" w:leader="dot"/>
            </w:tabs>
            <w:rPr/>
          </w:pPr>
          <w:hyperlink w:anchor="__RefHeading___Toc4120986_1067777946">
            <w:r>
              <w:rPr>
                <w:webHidden/>
                <w:rStyle w:val="IndexLink"/>
              </w:rPr>
              <w:t>848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يجب الجهر بالحمد و السورة في الصبح و أولتي المغرب و العشاء،</w:t>
            </w:r>
            <w:r>
              <w:rPr>
                <w:rStyle w:val="IndexLink"/>
                <w:rtl w:val="true"/>
              </w:rPr>
              <w:tab/>
            </w:r>
            <w:r>
              <w:rPr>
                <w:rStyle w:val="IndexLink"/>
              </w:rPr>
              <w:t>298</w:t>
            </w:r>
          </w:hyperlink>
        </w:p>
        <w:p>
          <w:pPr>
            <w:pStyle w:val="Contents6"/>
            <w:tabs>
              <w:tab w:val="clear" w:pos="7609"/>
              <w:tab w:val="right" w:pos="9026" w:leader="dot"/>
            </w:tabs>
            <w:rPr/>
          </w:pPr>
          <w:hyperlink w:anchor="__RefHeading___Toc4120988_1067777946">
            <w:r>
              <w:rPr>
                <w:webHidden/>
                <w:rStyle w:val="IndexLink"/>
              </w:rPr>
              <w:t>849</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أقلّ الجهر أن يسمعه القريب الصحيح السمع</w:t>
            </w:r>
            <w:r>
              <w:rPr>
                <w:rStyle w:val="IndexLink"/>
                <w:rtl w:val="true"/>
              </w:rPr>
              <w:tab/>
            </w:r>
            <w:r>
              <w:rPr>
                <w:rStyle w:val="IndexLink"/>
              </w:rPr>
              <w:t>298</w:t>
            </w:r>
          </w:hyperlink>
        </w:p>
        <w:p>
          <w:pPr>
            <w:pStyle w:val="Contents6"/>
            <w:tabs>
              <w:tab w:val="clear" w:pos="7609"/>
              <w:tab w:val="right" w:pos="9026" w:leader="dot"/>
            </w:tabs>
            <w:rPr/>
          </w:pPr>
          <w:hyperlink w:anchor="__RefHeading___Toc4120990_1067777946">
            <w:r>
              <w:rPr>
                <w:webHidden/>
                <w:rStyle w:val="IndexLink"/>
              </w:rPr>
              <w:t>850</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يسقط الجهر من المرأة إجماعا</w:t>
            </w:r>
            <w:r>
              <w:rPr>
                <w:rStyle w:val="IndexLink"/>
                <w:rtl w:val="true"/>
              </w:rPr>
              <w:t>.</w:t>
              <w:tab/>
            </w:r>
            <w:r>
              <w:rPr>
                <w:rStyle w:val="IndexLink"/>
              </w:rPr>
              <w:t>298</w:t>
            </w:r>
          </w:hyperlink>
        </w:p>
        <w:p>
          <w:pPr>
            <w:pStyle w:val="Contents6"/>
            <w:tabs>
              <w:tab w:val="clear" w:pos="7609"/>
              <w:tab w:val="right" w:pos="9026" w:leader="dot"/>
            </w:tabs>
            <w:rPr/>
          </w:pPr>
          <w:hyperlink w:anchor="__RefHeading___Toc4120992_1067777946">
            <w:r>
              <w:rPr>
                <w:webHidden/>
                <w:rStyle w:val="IndexLink"/>
              </w:rPr>
              <w:t>851</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حكم القضاء حكم الأداء في ذلك،</w:t>
            </w:r>
            <w:r>
              <w:rPr>
                <w:rStyle w:val="IndexLink"/>
                <w:rtl w:val="true"/>
              </w:rPr>
              <w:tab/>
            </w:r>
            <w:r>
              <w:rPr>
                <w:rStyle w:val="IndexLink"/>
              </w:rPr>
              <w:t>298</w:t>
            </w:r>
          </w:hyperlink>
        </w:p>
        <w:p>
          <w:pPr>
            <w:pStyle w:val="Contents6"/>
            <w:tabs>
              <w:tab w:val="clear" w:pos="7609"/>
              <w:tab w:val="right" w:pos="9026" w:leader="dot"/>
            </w:tabs>
            <w:rPr/>
          </w:pPr>
          <w:hyperlink w:anchor="__RefHeading___Toc4120994_1067777946">
            <w:r>
              <w:rPr>
                <w:webHidden/>
                <w:rStyle w:val="IndexLink"/>
              </w:rPr>
              <w:t>852</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لو أخلّ بالجهر أو الإخفات في موضعه عمدا عالما بطلت صلاته،</w:t>
            </w:r>
            <w:r>
              <w:rPr>
                <w:rStyle w:val="IndexLink"/>
                <w:rtl w:val="true"/>
              </w:rPr>
              <w:tab/>
            </w:r>
            <w:r>
              <w:rPr>
                <w:rStyle w:val="IndexLink"/>
              </w:rPr>
              <w:t>299</w:t>
            </w:r>
          </w:hyperlink>
        </w:p>
        <w:p>
          <w:pPr>
            <w:pStyle w:val="Contents6"/>
            <w:tabs>
              <w:tab w:val="clear" w:pos="7609"/>
              <w:tab w:val="right" w:pos="9026" w:leader="dot"/>
            </w:tabs>
            <w:rPr/>
          </w:pPr>
          <w:hyperlink w:anchor="__RefHeading___Toc4120996_1067777946">
            <w:r>
              <w:rPr>
                <w:webHidden/>
                <w:rStyle w:val="IndexLink"/>
              </w:rPr>
              <w:t>853</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يستحبّ للإمام أن يسمع من خلفه القراءة في الجهريّة</w:t>
            </w:r>
            <w:r>
              <w:rPr>
                <w:rStyle w:val="IndexLink"/>
                <w:rtl w:val="true"/>
              </w:rPr>
              <w:tab/>
            </w:r>
            <w:r>
              <w:rPr>
                <w:rStyle w:val="IndexLink"/>
              </w:rPr>
              <w:t>299</w:t>
            </w:r>
          </w:hyperlink>
        </w:p>
        <w:p>
          <w:pPr>
            <w:pStyle w:val="Contents6"/>
            <w:tabs>
              <w:tab w:val="clear" w:pos="7609"/>
              <w:tab w:val="right" w:pos="9026" w:leader="dot"/>
            </w:tabs>
            <w:rPr/>
          </w:pPr>
          <w:hyperlink w:anchor="__RefHeading___Toc4120998_1067777946">
            <w:r>
              <w:rPr>
                <w:webHidden/>
                <w:rStyle w:val="IndexLink"/>
              </w:rPr>
              <w:t>854</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إنّما يجب الجهر في القراءة خاصّة دون غيرها من أذكار الصلاة،</w:t>
            </w:r>
            <w:r>
              <w:rPr>
                <w:rStyle w:val="IndexLink"/>
                <w:rtl w:val="true"/>
              </w:rPr>
              <w:tab/>
            </w:r>
            <w:r>
              <w:rPr>
                <w:rStyle w:val="IndexLink"/>
              </w:rPr>
              <w:t>299</w:t>
            </w:r>
          </w:hyperlink>
        </w:p>
        <w:p>
          <w:pPr>
            <w:pStyle w:val="Contents6"/>
            <w:tabs>
              <w:tab w:val="clear" w:pos="7609"/>
              <w:tab w:val="right" w:pos="9026" w:leader="dot"/>
            </w:tabs>
            <w:rPr/>
          </w:pPr>
          <w:hyperlink w:anchor="__RefHeading___Toc4121000_1067777946">
            <w:r>
              <w:rPr>
                <w:webHidden/>
                <w:rStyle w:val="IndexLink"/>
              </w:rPr>
              <w:t>855</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يجب الجهر بالبسملة في مواضع الجهر،</w:t>
            </w:r>
            <w:r>
              <w:rPr>
                <w:rStyle w:val="IndexLink"/>
                <w:rtl w:val="true"/>
              </w:rPr>
              <w:tab/>
            </w:r>
            <w:r>
              <w:rPr>
                <w:rStyle w:val="IndexLink"/>
              </w:rPr>
              <w:t>299</w:t>
            </w:r>
          </w:hyperlink>
        </w:p>
        <w:p>
          <w:pPr>
            <w:pStyle w:val="Contents6"/>
            <w:tabs>
              <w:tab w:val="clear" w:pos="7609"/>
              <w:tab w:val="right" w:pos="9026" w:leader="dot"/>
            </w:tabs>
            <w:rPr/>
          </w:pPr>
          <w:hyperlink w:anchor="__RefHeading___Toc4121002_1067777946">
            <w:r>
              <w:rPr>
                <w:webHidden/>
                <w:rStyle w:val="IndexLink"/>
              </w:rPr>
              <w:t>856</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يستحبّ المخافتة في نوافل النهار،</w:t>
            </w:r>
            <w:r>
              <w:rPr>
                <w:rStyle w:val="IndexLink"/>
                <w:rtl w:val="true"/>
              </w:rPr>
              <w:tab/>
            </w:r>
            <w:r>
              <w:rPr>
                <w:rStyle w:val="IndexLink"/>
              </w:rPr>
              <w:t>299</w:t>
            </w:r>
          </w:hyperlink>
        </w:p>
        <w:p>
          <w:pPr>
            <w:pStyle w:val="Contents6"/>
            <w:tabs>
              <w:tab w:val="clear" w:pos="7609"/>
              <w:tab w:val="right" w:pos="9026" w:leader="dot"/>
            </w:tabs>
            <w:rPr/>
          </w:pPr>
          <w:hyperlink w:anchor="__RefHeading___Toc4121004_1067777946">
            <w:r>
              <w:rPr>
                <w:webHidden/>
                <w:rStyle w:val="IndexLink"/>
              </w:rPr>
              <w:t>857</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يستحبّ للمصلّي السكوت بعد قراءة الحمد و بعد السورة</w:t>
            </w:r>
            <w:r>
              <w:rPr>
                <w:rStyle w:val="IndexLink"/>
                <w:rtl w:val="true"/>
              </w:rPr>
              <w:t>.</w:t>
              <w:tab/>
            </w:r>
            <w:r>
              <w:rPr>
                <w:rStyle w:val="IndexLink"/>
              </w:rPr>
              <w:t>299</w:t>
            </w:r>
          </w:hyperlink>
        </w:p>
        <w:p>
          <w:pPr>
            <w:pStyle w:val="Contents6"/>
            <w:tabs>
              <w:tab w:val="clear" w:pos="7609"/>
              <w:tab w:val="right" w:pos="9026" w:leader="dot"/>
            </w:tabs>
            <w:rPr/>
          </w:pPr>
          <w:hyperlink w:anchor="__RefHeading___Toc4121006_1067777946">
            <w:r>
              <w:rPr>
                <w:webHidden/>
                <w:rStyle w:val="IndexLink"/>
              </w:rPr>
              <w:t>858</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يستحبّ ترتيل القراءة و الوقوف في مواضعه،</w:t>
            </w:r>
            <w:r>
              <w:rPr>
                <w:rStyle w:val="IndexLink"/>
                <w:rtl w:val="true"/>
              </w:rPr>
              <w:tab/>
            </w:r>
            <w:r>
              <w:rPr>
                <w:rStyle w:val="IndexLink"/>
              </w:rPr>
              <w:t>299</w:t>
            </w:r>
          </w:hyperlink>
        </w:p>
        <w:p>
          <w:pPr>
            <w:pStyle w:val="Contents6"/>
            <w:tabs>
              <w:tab w:val="clear" w:pos="7609"/>
              <w:tab w:val="right" w:pos="9026" w:leader="dot"/>
            </w:tabs>
            <w:rPr/>
          </w:pPr>
          <w:hyperlink w:anchor="__RefHeading___Toc4121008_1067777946">
            <w:r>
              <w:rPr>
                <w:webHidden/>
                <w:rStyle w:val="IndexLink"/>
              </w:rPr>
              <w:t>859</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المعوّذتان من القرآن يجوز أن يقرأ بهما في الفرائض</w:t>
            </w:r>
            <w:r>
              <w:rPr>
                <w:rStyle w:val="IndexLink"/>
                <w:rtl w:val="true"/>
              </w:rPr>
              <w:t>.</w:t>
              <w:tab/>
            </w:r>
            <w:r>
              <w:rPr>
                <w:rStyle w:val="IndexLink"/>
              </w:rPr>
              <w:t>299</w:t>
            </w:r>
          </w:hyperlink>
        </w:p>
        <w:p>
          <w:pPr>
            <w:pStyle w:val="Contents6"/>
            <w:tabs>
              <w:tab w:val="clear" w:pos="7609"/>
              <w:tab w:val="right" w:pos="9026" w:leader="dot"/>
            </w:tabs>
            <w:rPr/>
          </w:pPr>
          <w:hyperlink w:anchor="__RefHeading___Toc4121010_1067777946">
            <w:r>
              <w:rPr>
                <w:webHidden/>
                <w:rStyle w:val="IndexLink"/>
              </w:rPr>
              <w:t>860</w:t>
            </w:r>
            <w:r>
              <w:rPr>
                <w:rStyle w:val="IndexLink"/>
                <w:rtl w:val="true"/>
              </w:rPr>
              <w:t xml:space="preserve">. </w:t>
            </w:r>
            <w:r>
              <w:rPr>
                <w:rStyle w:val="IndexLink"/>
                <w:rtl w:val="true"/>
              </w:rPr>
              <w:t>السادس و الثلاثون</w:t>
            </w:r>
            <w:r>
              <w:rPr>
                <w:rStyle w:val="IndexLink"/>
                <w:rtl w:val="true"/>
              </w:rPr>
              <w:t xml:space="preserve">: </w:t>
            </w:r>
            <w:r>
              <w:rPr>
                <w:rStyle w:val="IndexLink"/>
                <w:rtl w:val="true"/>
              </w:rPr>
              <w:t>يستحبّ قصار المفصل في الظهرين و المغرب،</w:t>
            </w:r>
            <w:r>
              <w:rPr>
                <w:rStyle w:val="IndexLink"/>
                <w:rtl w:val="true"/>
              </w:rPr>
              <w:tab/>
            </w:r>
            <w:r>
              <w:rPr>
                <w:rStyle w:val="IndexLink"/>
              </w:rPr>
              <w:t>299</w:t>
            </w:r>
          </w:hyperlink>
        </w:p>
        <w:p>
          <w:pPr>
            <w:pStyle w:val="Contents6"/>
            <w:tabs>
              <w:tab w:val="clear" w:pos="7609"/>
              <w:tab w:val="right" w:pos="9026" w:leader="dot"/>
            </w:tabs>
            <w:rPr/>
          </w:pPr>
          <w:hyperlink w:anchor="__RefHeading___Toc4121012_1067777946">
            <w:r>
              <w:rPr>
                <w:webHidden/>
                <w:rStyle w:val="IndexLink"/>
              </w:rPr>
              <w:t>861</w:t>
            </w:r>
            <w:r>
              <w:rPr>
                <w:rStyle w:val="IndexLink"/>
                <w:rtl w:val="true"/>
              </w:rPr>
              <w:t xml:space="preserve">. </w:t>
            </w:r>
            <w:r>
              <w:rPr>
                <w:rStyle w:val="IndexLink"/>
                <w:rtl w:val="true"/>
              </w:rPr>
              <w:t>السابع و الثلاثون</w:t>
            </w:r>
            <w:r>
              <w:rPr>
                <w:rStyle w:val="IndexLink"/>
                <w:rtl w:val="true"/>
              </w:rPr>
              <w:t xml:space="preserve">: </w:t>
            </w:r>
            <w:r>
              <w:rPr>
                <w:rStyle w:val="IndexLink"/>
                <w:rtl w:val="true"/>
              </w:rPr>
              <w:t>يستحبّ قراءة قل يا أيّها الكافرون في سبعة مواطن</w:t>
            </w:r>
            <w:r>
              <w:rPr>
                <w:rStyle w:val="IndexLink"/>
                <w:rtl w:val="true"/>
              </w:rPr>
              <w:t>:</w:t>
              <w:tab/>
            </w:r>
            <w:r>
              <w:rPr>
                <w:rStyle w:val="IndexLink"/>
              </w:rPr>
              <w:t>300</w:t>
            </w:r>
          </w:hyperlink>
        </w:p>
        <w:p>
          <w:pPr>
            <w:pStyle w:val="Contents6"/>
            <w:tabs>
              <w:tab w:val="clear" w:pos="7609"/>
              <w:tab w:val="right" w:pos="9026" w:leader="dot"/>
            </w:tabs>
            <w:rPr/>
          </w:pPr>
          <w:hyperlink w:anchor="__RefHeading___Toc4121014_1067777946">
            <w:r>
              <w:rPr>
                <w:webHidden/>
                <w:rStyle w:val="IndexLink"/>
              </w:rPr>
              <w:t>862</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يستحبّ أن يقرأ في أوليي صلاة الليل ثلاثين مرّة قل هو اللّه أحد،</w:t>
            </w:r>
            <w:r>
              <w:rPr>
                <w:rStyle w:val="IndexLink"/>
                <w:rtl w:val="true"/>
              </w:rPr>
              <w:tab/>
            </w:r>
            <w:r>
              <w:rPr>
                <w:rStyle w:val="IndexLink"/>
              </w:rPr>
              <w:t>300</w:t>
            </w:r>
          </w:hyperlink>
        </w:p>
        <w:p>
          <w:pPr>
            <w:pStyle w:val="Contents6"/>
            <w:tabs>
              <w:tab w:val="clear" w:pos="7609"/>
              <w:tab w:val="right" w:pos="9026" w:leader="dot"/>
            </w:tabs>
            <w:rPr/>
          </w:pPr>
          <w:hyperlink w:anchor="__RefHeading___Toc4121016_1067777946">
            <w:r>
              <w:rPr>
                <w:webHidden/>
                <w:rStyle w:val="IndexLink"/>
              </w:rPr>
              <w:t>863</w:t>
            </w:r>
            <w:r>
              <w:rPr>
                <w:rStyle w:val="IndexLink"/>
                <w:rtl w:val="true"/>
              </w:rPr>
              <w:t xml:space="preserve">. </w:t>
            </w:r>
            <w:r>
              <w:rPr>
                <w:rStyle w:val="IndexLink"/>
                <w:rtl w:val="true"/>
              </w:rPr>
              <w:t>التاسع و الثلاثون</w:t>
            </w:r>
            <w:r>
              <w:rPr>
                <w:rStyle w:val="IndexLink"/>
                <w:rtl w:val="true"/>
              </w:rPr>
              <w:t xml:space="preserve">: </w:t>
            </w:r>
            <w:r>
              <w:rPr>
                <w:rStyle w:val="IndexLink"/>
                <w:rtl w:val="true"/>
              </w:rPr>
              <w:t>إذا قرأ في النافلة عزيمة سجد وجوبا عند موضع السجود،</w:t>
            </w:r>
            <w:r>
              <w:rPr>
                <w:rStyle w:val="IndexLink"/>
                <w:rtl w:val="true"/>
              </w:rPr>
              <w:tab/>
            </w:r>
            <w:r>
              <w:rPr>
                <w:rStyle w:val="IndexLink"/>
              </w:rPr>
              <w:t>300</w:t>
            </w:r>
          </w:hyperlink>
        </w:p>
        <w:p>
          <w:pPr>
            <w:pStyle w:val="Contents6"/>
            <w:tabs>
              <w:tab w:val="clear" w:pos="7609"/>
              <w:tab w:val="right" w:pos="9026" w:leader="dot"/>
            </w:tabs>
            <w:rPr/>
          </w:pPr>
          <w:hyperlink w:anchor="__RefHeading___Toc4121018_1067777946">
            <w:r>
              <w:rPr>
                <w:webHidden/>
                <w:rStyle w:val="IndexLink"/>
              </w:rPr>
              <w:t>864</w:t>
            </w:r>
            <w:r>
              <w:rPr>
                <w:rStyle w:val="IndexLink"/>
                <w:rtl w:val="true"/>
              </w:rPr>
              <w:t xml:space="preserve">. </w:t>
            </w:r>
            <w:r>
              <w:rPr>
                <w:rStyle w:val="IndexLink"/>
                <w:rtl w:val="true"/>
              </w:rPr>
              <w:t>الأربعون</w:t>
            </w:r>
            <w:r>
              <w:rPr>
                <w:rStyle w:val="IndexLink"/>
                <w:rtl w:val="true"/>
              </w:rPr>
              <w:t xml:space="preserve">: </w:t>
            </w:r>
            <w:r>
              <w:rPr>
                <w:rStyle w:val="IndexLink"/>
                <w:rtl w:val="true"/>
              </w:rPr>
              <w:t>يجوز أن يعدل المصلّي من سورة إلى أخرى</w:t>
            </w:r>
            <w:r>
              <w:rPr>
                <w:rStyle w:val="IndexLink"/>
                <w:rtl w:val="true"/>
              </w:rPr>
              <w:tab/>
            </w:r>
            <w:r>
              <w:rPr>
                <w:rStyle w:val="IndexLink"/>
              </w:rPr>
              <w:t>301</w:t>
            </w:r>
          </w:hyperlink>
        </w:p>
        <w:p>
          <w:pPr>
            <w:pStyle w:val="Contents6"/>
            <w:tabs>
              <w:tab w:val="clear" w:pos="7609"/>
              <w:tab w:val="right" w:pos="9026" w:leader="dot"/>
            </w:tabs>
            <w:rPr/>
          </w:pPr>
          <w:hyperlink w:anchor="__RefHeading___Toc4121020_1067777946">
            <w:r>
              <w:rPr>
                <w:webHidden/>
                <w:rStyle w:val="IndexLink"/>
              </w:rPr>
              <w:t>865</w:t>
            </w:r>
            <w:r>
              <w:rPr>
                <w:rStyle w:val="IndexLink"/>
                <w:rtl w:val="true"/>
              </w:rPr>
              <w:t xml:space="preserve">. </w:t>
            </w:r>
            <w:r>
              <w:rPr>
                <w:rStyle w:val="IndexLink"/>
                <w:rtl w:val="true"/>
              </w:rPr>
              <w:t>الواحد و الأربعون</w:t>
            </w:r>
            <w:r>
              <w:rPr>
                <w:rStyle w:val="IndexLink"/>
                <w:rtl w:val="true"/>
              </w:rPr>
              <w:t xml:space="preserve">: </w:t>
            </w:r>
            <w:r>
              <w:rPr>
                <w:rStyle w:val="IndexLink"/>
                <w:rtl w:val="true"/>
              </w:rPr>
              <w:t>إذا مرّ المصلّي بآية رحمة استحب له أن يسأل اللّه تعالى إيصالها إليه،</w:t>
            </w:r>
            <w:r>
              <w:rPr>
                <w:rStyle w:val="IndexLink"/>
                <w:rtl w:val="true"/>
              </w:rPr>
              <w:tab/>
            </w:r>
            <w:r>
              <w:rPr>
                <w:rStyle w:val="IndexLink"/>
              </w:rPr>
              <w:t>301</w:t>
            </w:r>
          </w:hyperlink>
        </w:p>
        <w:p>
          <w:pPr>
            <w:pStyle w:val="Contents6"/>
            <w:tabs>
              <w:tab w:val="clear" w:pos="7609"/>
              <w:tab w:val="right" w:pos="9026" w:leader="dot"/>
            </w:tabs>
            <w:rPr/>
          </w:pPr>
          <w:hyperlink w:anchor="__RefHeading___Toc4121022_1067777946">
            <w:r>
              <w:rPr>
                <w:webHidden/>
                <w:rStyle w:val="IndexLink"/>
              </w:rPr>
              <w:t>866</w:t>
            </w:r>
            <w:r>
              <w:rPr>
                <w:rStyle w:val="IndexLink"/>
                <w:rtl w:val="true"/>
              </w:rPr>
              <w:t xml:space="preserve">. </w:t>
            </w:r>
            <w:r>
              <w:rPr>
                <w:rStyle w:val="IndexLink"/>
                <w:rtl w:val="true"/>
              </w:rPr>
              <w:t>الثاني و الأربعون</w:t>
            </w:r>
            <w:r>
              <w:rPr>
                <w:rStyle w:val="IndexLink"/>
                <w:rtl w:val="true"/>
              </w:rPr>
              <w:t xml:space="preserve">: </w:t>
            </w:r>
            <w:r>
              <w:rPr>
                <w:rStyle w:val="IndexLink"/>
                <w:rtl w:val="true"/>
              </w:rPr>
              <w:t>إذا تقدّم المصلّي سكت عن القراءة،</w:t>
            </w:r>
            <w:r>
              <w:rPr>
                <w:rStyle w:val="IndexLink"/>
                <w:rtl w:val="true"/>
              </w:rPr>
              <w:tab/>
            </w:r>
            <w:r>
              <w:rPr>
                <w:rStyle w:val="IndexLink"/>
              </w:rPr>
              <w:t>301</w:t>
            </w:r>
          </w:hyperlink>
        </w:p>
        <w:p>
          <w:pPr>
            <w:pStyle w:val="Contents6"/>
            <w:tabs>
              <w:tab w:val="clear" w:pos="7609"/>
              <w:tab w:val="right" w:pos="9026" w:leader="dot"/>
            </w:tabs>
            <w:rPr/>
          </w:pPr>
          <w:hyperlink w:anchor="__RefHeading___Toc4121024_1067777946">
            <w:r>
              <w:rPr>
                <w:webHidden/>
                <w:rStyle w:val="IndexLink"/>
              </w:rPr>
              <w:t>867</w:t>
            </w:r>
            <w:r>
              <w:rPr>
                <w:rStyle w:val="IndexLink"/>
                <w:rtl w:val="true"/>
              </w:rPr>
              <w:t xml:space="preserve">. </w:t>
            </w:r>
            <w:r>
              <w:rPr>
                <w:rStyle w:val="IndexLink"/>
                <w:rtl w:val="true"/>
              </w:rPr>
              <w:t>الثالث و الأربعون</w:t>
            </w:r>
            <w:r>
              <w:rPr>
                <w:rStyle w:val="IndexLink"/>
                <w:rtl w:val="true"/>
              </w:rPr>
              <w:t xml:space="preserve">: </w:t>
            </w:r>
            <w:r>
              <w:rPr>
                <w:rStyle w:val="IndexLink"/>
                <w:rtl w:val="true"/>
              </w:rPr>
              <w:t xml:space="preserve">قول </w:t>
            </w:r>
            <w:r>
              <w:rPr>
                <w:rStyle w:val="IndexLink"/>
                <w:rtl w:val="true"/>
              </w:rPr>
              <w:t>«</w:t>
            </w:r>
            <w:r>
              <w:rPr>
                <w:rStyle w:val="IndexLink"/>
                <w:rtl w:val="true"/>
              </w:rPr>
              <w:t>آمين</w:t>
            </w:r>
            <w:r>
              <w:rPr>
                <w:rStyle w:val="IndexLink"/>
                <w:rtl w:val="true"/>
              </w:rPr>
              <w:t xml:space="preserve">» </w:t>
            </w:r>
            <w:r>
              <w:rPr>
                <w:rStyle w:val="IndexLink"/>
                <w:rtl w:val="true"/>
              </w:rPr>
              <w:t>حرام تبطل به الصلاة،</w:t>
            </w:r>
            <w:r>
              <w:rPr>
                <w:rStyle w:val="IndexLink"/>
                <w:rtl w:val="true"/>
              </w:rPr>
              <w:tab/>
            </w:r>
            <w:r>
              <w:rPr>
                <w:rStyle w:val="IndexLink"/>
              </w:rPr>
              <w:t>301</w:t>
            </w:r>
          </w:hyperlink>
        </w:p>
        <w:p>
          <w:pPr>
            <w:pStyle w:val="Contents6"/>
            <w:tabs>
              <w:tab w:val="clear" w:pos="7609"/>
              <w:tab w:val="right" w:pos="9026" w:leader="dot"/>
            </w:tabs>
            <w:rPr/>
          </w:pPr>
          <w:hyperlink w:anchor="__RefHeading___Toc4121026_1067777946">
            <w:r>
              <w:rPr>
                <w:webHidden/>
                <w:rStyle w:val="IndexLink"/>
                <w:rtl w:val="true"/>
              </w:rPr>
              <w:t>الفصل الخامس</w:t>
            </w:r>
            <w:r>
              <w:rPr>
                <w:rStyle w:val="IndexLink"/>
                <w:rtl w:val="true"/>
              </w:rPr>
              <w:t xml:space="preserve">: </w:t>
            </w:r>
            <w:r>
              <w:rPr>
                <w:rStyle w:val="IndexLink"/>
                <w:rtl w:val="true"/>
              </w:rPr>
              <w:t>في الركوع</w:t>
            </w:r>
            <w:r>
              <w:rPr>
                <w:rStyle w:val="IndexLink"/>
                <w:rtl w:val="true"/>
              </w:rPr>
              <w:tab/>
            </w:r>
            <w:r>
              <w:rPr>
                <w:rStyle w:val="IndexLink"/>
              </w:rPr>
              <w:t>302</w:t>
            </w:r>
          </w:hyperlink>
        </w:p>
        <w:p>
          <w:pPr>
            <w:pStyle w:val="Contents6"/>
            <w:tabs>
              <w:tab w:val="clear" w:pos="7609"/>
              <w:tab w:val="right" w:pos="9026" w:leader="dot"/>
            </w:tabs>
            <w:rPr/>
          </w:pPr>
          <w:hyperlink w:anchor="__RefHeading___Toc4121028_1067777946">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4121030_1067777946">
            <w:r>
              <w:rPr>
                <w:webHidden/>
                <w:rStyle w:val="IndexLink"/>
              </w:rPr>
              <w:t>868</w:t>
            </w:r>
            <w:r>
              <w:rPr>
                <w:rStyle w:val="IndexLink"/>
                <w:rtl w:val="true"/>
              </w:rPr>
              <w:t xml:space="preserve">. </w:t>
            </w:r>
            <w:r>
              <w:rPr>
                <w:rStyle w:val="IndexLink"/>
                <w:rtl w:val="true"/>
              </w:rPr>
              <w:t>الأوّل</w:t>
            </w:r>
            <w:r>
              <w:rPr>
                <w:rStyle w:val="IndexLink"/>
                <w:rtl w:val="true"/>
              </w:rPr>
              <w:t xml:space="preserve">: </w:t>
            </w:r>
            <w:r>
              <w:rPr>
                <w:rStyle w:val="IndexLink"/>
                <w:rtl w:val="true"/>
              </w:rPr>
              <w:t>الركوع لغة الانحناء،</w:t>
            </w:r>
            <w:r>
              <w:rPr>
                <w:rStyle w:val="IndexLink"/>
                <w:rtl w:val="true"/>
              </w:rPr>
              <w:tab/>
            </w:r>
            <w:r>
              <w:rPr>
                <w:rStyle w:val="IndexLink"/>
              </w:rPr>
              <w:t>302</w:t>
            </w:r>
          </w:hyperlink>
        </w:p>
        <w:p>
          <w:pPr>
            <w:pStyle w:val="Contents6"/>
            <w:tabs>
              <w:tab w:val="clear" w:pos="7609"/>
              <w:tab w:val="right" w:pos="9026" w:leader="dot"/>
            </w:tabs>
            <w:rPr/>
          </w:pPr>
          <w:hyperlink w:anchor="__RefHeading___Toc4121032_1067777946">
            <w:r>
              <w:rPr>
                <w:webHidden/>
                <w:rStyle w:val="IndexLink"/>
              </w:rPr>
              <w:t>869</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فيه الانحناء إلى حيث يتمكّن من وضع يديه على ركبتيه،</w:t>
            </w:r>
            <w:r>
              <w:rPr>
                <w:rStyle w:val="IndexLink"/>
                <w:rtl w:val="true"/>
              </w:rPr>
              <w:tab/>
            </w:r>
            <w:r>
              <w:rPr>
                <w:rStyle w:val="IndexLink"/>
              </w:rPr>
              <w:t>302</w:t>
            </w:r>
          </w:hyperlink>
        </w:p>
        <w:p>
          <w:pPr>
            <w:pStyle w:val="Contents6"/>
            <w:tabs>
              <w:tab w:val="clear" w:pos="7609"/>
              <w:tab w:val="right" w:pos="9026" w:leader="dot"/>
            </w:tabs>
            <w:rPr/>
          </w:pPr>
          <w:hyperlink w:anchor="__RefHeading___Toc4121034_1067777946">
            <w:r>
              <w:rPr>
                <w:webHidden/>
                <w:rStyle w:val="IndexLink"/>
              </w:rPr>
              <w:t>870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فيه الطمأنينة بقدر الذكر الواجب،</w:t>
            </w:r>
            <w:r>
              <w:rPr>
                <w:rStyle w:val="IndexLink"/>
                <w:rtl w:val="true"/>
              </w:rPr>
              <w:tab/>
            </w:r>
            <w:r>
              <w:rPr>
                <w:rStyle w:val="IndexLink"/>
              </w:rPr>
              <w:t>302</w:t>
            </w:r>
          </w:hyperlink>
        </w:p>
        <w:p>
          <w:pPr>
            <w:pStyle w:val="Contents6"/>
            <w:tabs>
              <w:tab w:val="clear" w:pos="7609"/>
              <w:tab w:val="right" w:pos="9026" w:leader="dot"/>
            </w:tabs>
            <w:rPr/>
          </w:pPr>
          <w:hyperlink w:anchor="__RefHeading___Toc4121036_1067777946">
            <w:r>
              <w:rPr>
                <w:webHidden/>
                <w:rStyle w:val="IndexLink"/>
              </w:rPr>
              <w:t>871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فيه الذكر،</w:t>
            </w:r>
            <w:r>
              <w:rPr>
                <w:rStyle w:val="IndexLink"/>
                <w:rtl w:val="true"/>
              </w:rPr>
              <w:tab/>
            </w:r>
            <w:r>
              <w:rPr>
                <w:rStyle w:val="IndexLink"/>
              </w:rPr>
              <w:t>303</w:t>
            </w:r>
          </w:hyperlink>
        </w:p>
        <w:p>
          <w:pPr>
            <w:pStyle w:val="Contents6"/>
            <w:tabs>
              <w:tab w:val="clear" w:pos="7609"/>
              <w:tab w:val="right" w:pos="9026" w:leader="dot"/>
            </w:tabs>
            <w:rPr/>
          </w:pPr>
          <w:hyperlink w:anchor="__RefHeading___Toc4121038_1067777946">
            <w:r>
              <w:rPr>
                <w:webHidden/>
                <w:rStyle w:val="IndexLink"/>
              </w:rPr>
              <w:t>872</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أن يأتي بالذكر حال الركوع،</w:t>
            </w:r>
            <w:r>
              <w:rPr>
                <w:rStyle w:val="IndexLink"/>
                <w:rtl w:val="true"/>
              </w:rPr>
              <w:tab/>
            </w:r>
            <w:r>
              <w:rPr>
                <w:rStyle w:val="IndexLink"/>
              </w:rPr>
              <w:t>303</w:t>
            </w:r>
          </w:hyperlink>
        </w:p>
        <w:p>
          <w:pPr>
            <w:pStyle w:val="Contents6"/>
            <w:tabs>
              <w:tab w:val="clear" w:pos="7609"/>
              <w:tab w:val="right" w:pos="9026" w:leader="dot"/>
            </w:tabs>
            <w:rPr/>
          </w:pPr>
          <w:hyperlink w:anchor="__RefHeading___Toc4121040_1067777946">
            <w:r>
              <w:rPr>
                <w:webHidden/>
                <w:rStyle w:val="IndexLink"/>
              </w:rPr>
              <w:t>873</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يجب رفع الرأس من الركوع،</w:t>
            </w:r>
            <w:r>
              <w:rPr>
                <w:rStyle w:val="IndexLink"/>
                <w:rtl w:val="true"/>
              </w:rPr>
              <w:tab/>
            </w:r>
            <w:r>
              <w:rPr>
                <w:rStyle w:val="IndexLink"/>
              </w:rPr>
              <w:t>303</w:t>
            </w:r>
          </w:hyperlink>
        </w:p>
        <w:p>
          <w:pPr>
            <w:pStyle w:val="Contents6"/>
            <w:tabs>
              <w:tab w:val="clear" w:pos="7609"/>
              <w:tab w:val="right" w:pos="9026" w:leader="dot"/>
            </w:tabs>
            <w:rPr/>
          </w:pPr>
          <w:hyperlink w:anchor="__RefHeading___Toc4121042_1067777946">
            <w:r>
              <w:rPr>
                <w:webHidden/>
                <w:rStyle w:val="IndexLink"/>
              </w:rPr>
              <w:t>874</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يجب الطمأنينة في الانتصاب،</w:t>
            </w:r>
            <w:r>
              <w:rPr>
                <w:rStyle w:val="IndexLink"/>
                <w:rtl w:val="true"/>
              </w:rPr>
              <w:tab/>
            </w:r>
            <w:r>
              <w:rPr>
                <w:rStyle w:val="IndexLink"/>
              </w:rPr>
              <w:t>303</w:t>
            </w:r>
          </w:hyperlink>
        </w:p>
        <w:p>
          <w:pPr>
            <w:pStyle w:val="Contents6"/>
            <w:tabs>
              <w:tab w:val="clear" w:pos="7609"/>
              <w:tab w:val="right" w:pos="9026" w:leader="dot"/>
            </w:tabs>
            <w:rPr/>
          </w:pPr>
          <w:hyperlink w:anchor="__RefHeading___Toc4121044_1067777946">
            <w:r>
              <w:rPr>
                <w:webHidden/>
                <w:rStyle w:val="IndexLink"/>
              </w:rPr>
              <w:t>875</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التكبير إذا أراد الركوع،</w:t>
            </w:r>
            <w:r>
              <w:rPr>
                <w:rStyle w:val="IndexLink"/>
                <w:rtl w:val="true"/>
              </w:rPr>
              <w:tab/>
            </w:r>
            <w:r>
              <w:rPr>
                <w:rStyle w:val="IndexLink"/>
              </w:rPr>
              <w:t>303</w:t>
            </w:r>
          </w:hyperlink>
        </w:p>
        <w:p>
          <w:pPr>
            <w:pStyle w:val="Contents6"/>
            <w:tabs>
              <w:tab w:val="clear" w:pos="7609"/>
              <w:tab w:val="right" w:pos="9026" w:leader="dot"/>
            </w:tabs>
            <w:rPr/>
          </w:pPr>
          <w:hyperlink w:anchor="__RefHeading___Toc4121046_1067777946">
            <w:r>
              <w:rPr>
                <w:webHidden/>
                <w:rStyle w:val="IndexLink"/>
              </w:rPr>
              <w:t>876</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يستحبّ القراءة في الركوع و لا السجود إجماعا</w:t>
            </w:r>
            <w:r>
              <w:rPr>
                <w:rStyle w:val="IndexLink"/>
                <w:rtl w:val="true"/>
              </w:rPr>
              <w:t>.</w:t>
              <w:tab/>
            </w:r>
            <w:r>
              <w:rPr>
                <w:rStyle w:val="IndexLink"/>
              </w:rPr>
              <w:t>304</w:t>
            </w:r>
          </w:hyperlink>
        </w:p>
        <w:p>
          <w:pPr>
            <w:pStyle w:val="Contents6"/>
            <w:tabs>
              <w:tab w:val="clear" w:pos="7609"/>
              <w:tab w:val="right" w:pos="9026" w:leader="dot"/>
            </w:tabs>
            <w:rPr/>
          </w:pPr>
          <w:hyperlink w:anchor="__RefHeading___Toc4121048_1067777946">
            <w:r>
              <w:rPr>
                <w:webHidden/>
                <w:rStyle w:val="IndexLink"/>
              </w:rPr>
              <w:t>877</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للإمام رفع صوته بالذكر فيه</w:t>
            </w:r>
            <w:r>
              <w:rPr>
                <w:rStyle w:val="IndexLink"/>
                <w:rtl w:val="true"/>
              </w:rPr>
              <w:t>.</w:t>
              <w:tab/>
            </w:r>
            <w:r>
              <w:rPr>
                <w:rStyle w:val="IndexLink"/>
              </w:rPr>
              <w:t>304</w:t>
            </w:r>
          </w:hyperlink>
        </w:p>
        <w:p>
          <w:pPr>
            <w:pStyle w:val="Contents6"/>
            <w:tabs>
              <w:tab w:val="clear" w:pos="7609"/>
              <w:tab w:val="right" w:pos="9026" w:leader="dot"/>
            </w:tabs>
            <w:rPr/>
          </w:pPr>
          <w:hyperlink w:anchor="__RefHeading___Toc4121050_1067777946">
            <w:r>
              <w:rPr>
                <w:webHidden/>
                <w:rStyle w:val="IndexLink"/>
              </w:rPr>
              <w:t>878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أن يقول بعد انتصابه من الركوع</w:t>
            </w:r>
            <w:r>
              <w:rPr>
                <w:rStyle w:val="IndexLink"/>
                <w:rtl w:val="true"/>
              </w:rPr>
              <w:t>:</w:t>
              <w:tab/>
            </w:r>
            <w:r>
              <w:rPr>
                <w:rStyle w:val="IndexLink"/>
              </w:rPr>
              <w:t>304</w:t>
            </w:r>
          </w:hyperlink>
        </w:p>
        <w:p>
          <w:pPr>
            <w:pStyle w:val="Contents6"/>
            <w:tabs>
              <w:tab w:val="clear" w:pos="7609"/>
              <w:tab w:val="right" w:pos="9026" w:leader="dot"/>
            </w:tabs>
            <w:rPr/>
          </w:pPr>
          <w:hyperlink w:anchor="__RefHeading___Toc4121052_1067777946">
            <w:r>
              <w:rPr>
                <w:webHidden/>
                <w:rStyle w:val="IndexLink"/>
              </w:rPr>
              <w:t>879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و إن قال</w:t>
            </w:r>
            <w:r>
              <w:rPr>
                <w:rStyle w:val="IndexLink"/>
                <w:rtl w:val="true"/>
              </w:rPr>
              <w:t xml:space="preserve">: </w:t>
            </w:r>
            <w:r>
              <w:rPr>
                <w:rStyle w:val="IndexLink"/>
                <w:rtl w:val="true"/>
              </w:rPr>
              <w:t>ربّنا و لك الحمد لم تبطل صلاته،</w:t>
            </w:r>
            <w:r>
              <w:rPr>
                <w:rStyle w:val="IndexLink"/>
                <w:rtl w:val="true"/>
              </w:rPr>
              <w:tab/>
            </w:r>
            <w:r>
              <w:rPr>
                <w:rStyle w:val="IndexLink"/>
              </w:rPr>
              <w:t>304</w:t>
            </w:r>
          </w:hyperlink>
        </w:p>
        <w:p>
          <w:pPr>
            <w:pStyle w:val="Contents6"/>
            <w:tabs>
              <w:tab w:val="clear" w:pos="7609"/>
              <w:tab w:val="right" w:pos="9026" w:leader="dot"/>
            </w:tabs>
            <w:rPr/>
          </w:pPr>
          <w:hyperlink w:anchor="__RefHeading___Toc4121054_1067777946">
            <w:r>
              <w:rPr>
                <w:webHidden/>
                <w:rStyle w:val="IndexLink"/>
              </w:rPr>
              <w:t>880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قال</w:t>
            </w:r>
            <w:r>
              <w:rPr>
                <w:rStyle w:val="IndexLink"/>
                <w:rtl w:val="true"/>
              </w:rPr>
              <w:t>: «</w:t>
            </w:r>
            <w:r>
              <w:rPr>
                <w:rStyle w:val="IndexLink"/>
                <w:rtl w:val="true"/>
              </w:rPr>
              <w:t>من حمد اللّه سمع له</w:t>
            </w:r>
            <w:r>
              <w:rPr>
                <w:rStyle w:val="IndexLink"/>
                <w:rtl w:val="true"/>
              </w:rPr>
              <w:t>»</w:t>
            </w:r>
            <w:r>
              <w:rPr>
                <w:rStyle w:val="IndexLink"/>
                <w:rtl w:val="true"/>
              </w:rPr>
              <w:t>، لم يأت بالمستحبّ‌،</w:t>
            </w:r>
            <w:r>
              <w:rPr>
                <w:rStyle w:val="IndexLink"/>
                <w:rtl w:val="true"/>
              </w:rPr>
              <w:tab/>
            </w:r>
            <w:r>
              <w:rPr>
                <w:rStyle w:val="IndexLink"/>
              </w:rPr>
              <w:t>305</w:t>
            </w:r>
          </w:hyperlink>
        </w:p>
        <w:p>
          <w:pPr>
            <w:pStyle w:val="Contents6"/>
            <w:tabs>
              <w:tab w:val="clear" w:pos="7609"/>
              <w:tab w:val="right" w:pos="9026" w:leader="dot"/>
            </w:tabs>
            <w:rPr/>
          </w:pPr>
          <w:hyperlink w:anchor="__RefHeading___Toc4121056_1067777946">
            <w:r>
              <w:rPr>
                <w:webHidden/>
                <w:rStyle w:val="IndexLink"/>
              </w:rPr>
              <w:t>881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عطس عند رفعه فقال</w:t>
            </w:r>
            <w:r>
              <w:rPr>
                <w:rStyle w:val="IndexLink"/>
                <w:rtl w:val="true"/>
              </w:rPr>
              <w:t>: «</w:t>
            </w:r>
            <w:r>
              <w:rPr>
                <w:rStyle w:val="IndexLink"/>
                <w:rtl w:val="true"/>
              </w:rPr>
              <w:t>الحمد للّه ربّ العالمين</w:t>
            </w:r>
            <w:r>
              <w:rPr>
                <w:rStyle w:val="IndexLink"/>
                <w:rtl w:val="true"/>
              </w:rPr>
              <w:t>»</w:t>
            </w:r>
            <w:r>
              <w:rPr>
                <w:rStyle w:val="IndexLink"/>
                <w:rtl w:val="true"/>
              </w:rPr>
              <w:t>،</w:t>
            </w:r>
            <w:r>
              <w:rPr>
                <w:rStyle w:val="IndexLink"/>
                <w:rtl w:val="true"/>
              </w:rPr>
              <w:tab/>
            </w:r>
            <w:r>
              <w:rPr>
                <w:rStyle w:val="IndexLink"/>
              </w:rPr>
              <w:t>305</w:t>
            </w:r>
          </w:hyperlink>
        </w:p>
        <w:p>
          <w:pPr>
            <w:pStyle w:val="Contents6"/>
            <w:tabs>
              <w:tab w:val="clear" w:pos="7609"/>
              <w:tab w:val="right" w:pos="9026" w:leader="dot"/>
            </w:tabs>
            <w:rPr/>
          </w:pPr>
          <w:hyperlink w:anchor="__RefHeading___Toc4121058_1067777946">
            <w:r>
              <w:rPr>
                <w:webHidden/>
                <w:rStyle w:val="IndexLink"/>
              </w:rPr>
              <w:t>882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يكره أن يركع و يداه تحت ثيابه،</w:t>
            </w:r>
            <w:r>
              <w:rPr>
                <w:rStyle w:val="IndexLink"/>
                <w:rtl w:val="true"/>
              </w:rPr>
              <w:tab/>
            </w:r>
            <w:r>
              <w:rPr>
                <w:rStyle w:val="IndexLink"/>
              </w:rPr>
              <w:t>305</w:t>
            </w:r>
          </w:hyperlink>
        </w:p>
        <w:p>
          <w:pPr>
            <w:pStyle w:val="Contents6"/>
            <w:tabs>
              <w:tab w:val="clear" w:pos="7609"/>
              <w:tab w:val="right" w:pos="9026" w:leader="dot"/>
            </w:tabs>
            <w:rPr/>
          </w:pPr>
          <w:hyperlink w:anchor="__RefHeading___Toc4121060_1067777946">
            <w:r>
              <w:rPr>
                <w:webHidden/>
                <w:rStyle w:val="IndexLink"/>
                <w:rtl w:val="true"/>
              </w:rPr>
              <w:t>الفصل السادس</w:t>
            </w:r>
            <w:r>
              <w:rPr>
                <w:rStyle w:val="IndexLink"/>
                <w:rtl w:val="true"/>
              </w:rPr>
              <w:t xml:space="preserve">: </w:t>
            </w:r>
            <w:r>
              <w:rPr>
                <w:rStyle w:val="IndexLink"/>
                <w:rtl w:val="true"/>
              </w:rPr>
              <w:t>في السجود</w:t>
            </w:r>
            <w:r>
              <w:rPr>
                <w:rStyle w:val="IndexLink"/>
                <w:rtl w:val="true"/>
              </w:rPr>
              <w:tab/>
            </w:r>
            <w:r>
              <w:rPr>
                <w:rStyle w:val="IndexLink"/>
              </w:rPr>
              <w:t>305</w:t>
            </w:r>
          </w:hyperlink>
        </w:p>
        <w:p>
          <w:pPr>
            <w:pStyle w:val="Contents6"/>
            <w:tabs>
              <w:tab w:val="clear" w:pos="7609"/>
              <w:tab w:val="right" w:pos="9026" w:leader="dot"/>
            </w:tabs>
            <w:rPr/>
          </w:pPr>
          <w:hyperlink w:anchor="__RefHeading___Toc4121062_1067777946">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4121064_1067777946">
            <w:r>
              <w:rPr>
                <w:webHidden/>
                <w:rStyle w:val="IndexLink"/>
              </w:rPr>
              <w:t>883</w:t>
            </w:r>
            <w:r>
              <w:rPr>
                <w:rStyle w:val="IndexLink"/>
                <w:rtl w:val="true"/>
              </w:rPr>
              <w:t xml:space="preserve">. </w:t>
            </w:r>
            <w:r>
              <w:rPr>
                <w:rStyle w:val="IndexLink"/>
                <w:rtl w:val="true"/>
              </w:rPr>
              <w:t>الأوّل</w:t>
            </w:r>
            <w:r>
              <w:rPr>
                <w:rStyle w:val="IndexLink"/>
                <w:rtl w:val="true"/>
              </w:rPr>
              <w:t xml:space="preserve">: </w:t>
            </w:r>
            <w:r>
              <w:rPr>
                <w:rStyle w:val="IndexLink"/>
                <w:rtl w:val="true"/>
              </w:rPr>
              <w:t>السجود لغة الخضوع و الانحناء، و شرعا وضع الجبهة على الأرض،</w:t>
            </w:r>
            <w:r>
              <w:rPr>
                <w:rStyle w:val="IndexLink"/>
                <w:rtl w:val="true"/>
              </w:rPr>
              <w:tab/>
            </w:r>
            <w:r>
              <w:rPr>
                <w:rStyle w:val="IndexLink"/>
              </w:rPr>
              <w:t>305</w:t>
            </w:r>
          </w:hyperlink>
        </w:p>
        <w:p>
          <w:pPr>
            <w:pStyle w:val="Contents6"/>
            <w:tabs>
              <w:tab w:val="clear" w:pos="7609"/>
              <w:tab w:val="right" w:pos="9026" w:leader="dot"/>
            </w:tabs>
            <w:rPr/>
          </w:pPr>
          <w:hyperlink w:anchor="__RefHeading___Toc4121066_1067777946">
            <w:r>
              <w:rPr>
                <w:webHidden/>
                <w:rStyle w:val="IndexLink"/>
              </w:rPr>
              <w:t>884</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في كلّ واحدة منهما السجود على سبعة أعضاء</w:t>
            </w:r>
            <w:r>
              <w:rPr>
                <w:rStyle w:val="IndexLink"/>
                <w:rtl w:val="true"/>
              </w:rPr>
              <w:t>:</w:t>
              <w:tab/>
            </w:r>
            <w:r>
              <w:rPr>
                <w:rStyle w:val="IndexLink"/>
              </w:rPr>
              <w:t>305</w:t>
            </w:r>
          </w:hyperlink>
        </w:p>
        <w:p>
          <w:pPr>
            <w:pStyle w:val="Contents6"/>
            <w:tabs>
              <w:tab w:val="clear" w:pos="7609"/>
              <w:tab w:val="right" w:pos="9026" w:leader="dot"/>
            </w:tabs>
            <w:rPr/>
          </w:pPr>
          <w:hyperlink w:anchor="__RefHeading___Toc4121068_1067777946">
            <w:r>
              <w:rPr>
                <w:webHidden/>
                <w:rStyle w:val="IndexLink"/>
              </w:rPr>
              <w:t>885</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يجب السجود على جميع أعضاء الجبهة،</w:t>
            </w:r>
            <w:r>
              <w:rPr>
                <w:rStyle w:val="IndexLink"/>
                <w:rtl w:val="true"/>
              </w:rPr>
              <w:tab/>
            </w:r>
            <w:r>
              <w:rPr>
                <w:rStyle w:val="IndexLink"/>
              </w:rPr>
              <w:t>306</w:t>
            </w:r>
          </w:hyperlink>
        </w:p>
        <w:p>
          <w:pPr>
            <w:pStyle w:val="Contents6"/>
            <w:tabs>
              <w:tab w:val="clear" w:pos="7609"/>
              <w:tab w:val="right" w:pos="9026" w:leader="dot"/>
            </w:tabs>
            <w:rPr/>
          </w:pPr>
          <w:hyperlink w:anchor="__RefHeading___Toc4121070_1067777946">
            <w:r>
              <w:rPr>
                <w:webHidden/>
                <w:rStyle w:val="IndexLink"/>
              </w:rPr>
              <w:t>886</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إبراز الجبهة للسجود على ما يصحّ السجود عليه، و وضع الجبهة عليه،</w:t>
            </w:r>
            <w:r>
              <w:rPr>
                <w:rStyle w:val="IndexLink"/>
                <w:rtl w:val="true"/>
              </w:rPr>
              <w:tab/>
            </w:r>
            <w:r>
              <w:rPr>
                <w:rStyle w:val="IndexLink"/>
              </w:rPr>
              <w:t>306</w:t>
            </w:r>
          </w:hyperlink>
        </w:p>
        <w:p>
          <w:pPr>
            <w:pStyle w:val="Contents6"/>
            <w:tabs>
              <w:tab w:val="clear" w:pos="7609"/>
              <w:tab w:val="right" w:pos="9026" w:leader="dot"/>
            </w:tabs>
            <w:rPr/>
          </w:pPr>
          <w:hyperlink w:anchor="__RefHeading___Toc4121072_1067777946">
            <w:r>
              <w:rPr>
                <w:webHidden/>
                <w:rStyle w:val="IndexLink"/>
              </w:rPr>
              <w:t>887</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الانحناء للسجود حتى يساوي موضع جبهته موقفه،</w:t>
            </w:r>
            <w:r>
              <w:rPr>
                <w:rStyle w:val="IndexLink"/>
                <w:rtl w:val="true"/>
              </w:rPr>
              <w:tab/>
            </w:r>
            <w:r>
              <w:rPr>
                <w:rStyle w:val="IndexLink"/>
              </w:rPr>
              <w:t>306</w:t>
            </w:r>
          </w:hyperlink>
        </w:p>
        <w:p>
          <w:pPr>
            <w:pStyle w:val="Contents6"/>
            <w:tabs>
              <w:tab w:val="clear" w:pos="7609"/>
              <w:tab w:val="right" w:pos="9026" w:leader="dot"/>
            </w:tabs>
            <w:rPr/>
          </w:pPr>
          <w:hyperlink w:anchor="__RefHeading___Toc4121074_1067777946">
            <w:r>
              <w:rPr>
                <w:webHidden/>
                <w:rStyle w:val="IndexLink"/>
              </w:rPr>
              <w:t>888</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يجب الذكر في كلّ واحدة كما قلنا في الركوع،</w:t>
            </w:r>
            <w:r>
              <w:rPr>
                <w:rStyle w:val="IndexLink"/>
                <w:rtl w:val="true"/>
              </w:rPr>
              <w:tab/>
            </w:r>
            <w:r>
              <w:rPr>
                <w:rStyle w:val="IndexLink"/>
              </w:rPr>
              <w:t>306</w:t>
            </w:r>
          </w:hyperlink>
        </w:p>
        <w:p>
          <w:pPr>
            <w:pStyle w:val="Contents6"/>
            <w:tabs>
              <w:tab w:val="clear" w:pos="7609"/>
              <w:tab w:val="right" w:pos="9026" w:leader="dot"/>
            </w:tabs>
            <w:rPr/>
          </w:pPr>
          <w:hyperlink w:anchor="__RefHeading___Toc4121076_1067777946">
            <w:r>
              <w:rPr>
                <w:webHidden/>
                <w:rStyle w:val="IndexLink"/>
              </w:rPr>
              <w:t>889</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يجب فيه الطمأنينة بقدر الذكر الواجب، و أن يأتي بالذكر الواجب و هو ساجد،</w:t>
            </w:r>
            <w:r>
              <w:rPr>
                <w:rStyle w:val="IndexLink"/>
                <w:rtl w:val="true"/>
              </w:rPr>
              <w:tab/>
            </w:r>
            <w:r>
              <w:rPr>
                <w:rStyle w:val="IndexLink"/>
              </w:rPr>
              <w:t>307</w:t>
            </w:r>
          </w:hyperlink>
        </w:p>
        <w:p>
          <w:pPr>
            <w:pStyle w:val="Contents6"/>
            <w:tabs>
              <w:tab w:val="clear" w:pos="7609"/>
              <w:tab w:val="right" w:pos="9026" w:leader="dot"/>
            </w:tabs>
            <w:rPr/>
          </w:pPr>
          <w:hyperlink w:anchor="__RefHeading___Toc4121078_1067777946">
            <w:r>
              <w:rPr>
                <w:webHidden/>
                <w:rStyle w:val="IndexLink"/>
              </w:rPr>
              <w:t>890</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رفع الرأس من السجدة الأولى،</w:t>
            </w:r>
            <w:r>
              <w:rPr>
                <w:rStyle w:val="IndexLink"/>
                <w:rtl w:val="true"/>
              </w:rPr>
              <w:tab/>
            </w:r>
            <w:r>
              <w:rPr>
                <w:rStyle w:val="IndexLink"/>
              </w:rPr>
              <w:t>307</w:t>
            </w:r>
          </w:hyperlink>
        </w:p>
        <w:p>
          <w:pPr>
            <w:pStyle w:val="Contents6"/>
            <w:tabs>
              <w:tab w:val="clear" w:pos="7609"/>
              <w:tab w:val="right" w:pos="9026" w:leader="dot"/>
            </w:tabs>
            <w:rPr/>
          </w:pPr>
          <w:hyperlink w:anchor="__RefHeading___Toc4121080_1067777946">
            <w:r>
              <w:rPr>
                <w:webHidden/>
                <w:rStyle w:val="IndexLink"/>
              </w:rPr>
              <w:t>891</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التكبير قائما قبل السجود،</w:t>
            </w:r>
            <w:r>
              <w:rPr>
                <w:rStyle w:val="IndexLink"/>
                <w:rtl w:val="true"/>
              </w:rPr>
              <w:tab/>
            </w:r>
            <w:r>
              <w:rPr>
                <w:rStyle w:val="IndexLink"/>
              </w:rPr>
              <w:t>307</w:t>
            </w:r>
          </w:hyperlink>
        </w:p>
        <w:p>
          <w:pPr>
            <w:pStyle w:val="Contents6"/>
            <w:tabs>
              <w:tab w:val="clear" w:pos="7609"/>
              <w:tab w:val="right" w:pos="9026" w:leader="dot"/>
            </w:tabs>
            <w:rPr/>
          </w:pPr>
          <w:hyperlink w:anchor="__RefHeading___Toc4121082_1067777946">
            <w:r>
              <w:rPr>
                <w:webHidden/>
                <w:rStyle w:val="IndexLink"/>
              </w:rPr>
              <w:t>892</w:t>
            </w:r>
            <w:r>
              <w:rPr>
                <w:rStyle w:val="IndexLink"/>
                <w:rtl w:val="true"/>
              </w:rPr>
              <w:t xml:space="preserve">. </w:t>
            </w:r>
            <w:r>
              <w:rPr>
                <w:rStyle w:val="IndexLink"/>
                <w:rtl w:val="true"/>
              </w:rPr>
              <w:t>العاشر</w:t>
            </w:r>
            <w:r>
              <w:rPr>
                <w:rStyle w:val="IndexLink"/>
                <w:rtl w:val="true"/>
              </w:rPr>
              <w:t xml:space="preserve">: </w:t>
            </w:r>
            <w:r>
              <w:rPr>
                <w:rStyle w:val="IndexLink"/>
                <w:rtl w:val="true"/>
              </w:rPr>
              <w:t>يكره الإقعاء بين السجدتين،</w:t>
            </w:r>
            <w:r>
              <w:rPr>
                <w:rStyle w:val="IndexLink"/>
                <w:rtl w:val="true"/>
              </w:rPr>
              <w:tab/>
            </w:r>
            <w:r>
              <w:rPr>
                <w:rStyle w:val="IndexLink"/>
              </w:rPr>
              <w:t>307</w:t>
            </w:r>
          </w:hyperlink>
        </w:p>
        <w:p>
          <w:pPr>
            <w:pStyle w:val="Contents6"/>
            <w:tabs>
              <w:tab w:val="clear" w:pos="7609"/>
              <w:tab w:val="right" w:pos="9026" w:leader="dot"/>
            </w:tabs>
            <w:rPr/>
          </w:pPr>
          <w:hyperlink w:anchor="__RefHeading___Toc4121084_1067777946">
            <w:r>
              <w:rPr>
                <w:webHidden/>
                <w:rStyle w:val="IndexLink"/>
              </w:rPr>
              <w:t>893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سجد على أنفه دون جبهته لم يجز</w:t>
            </w:r>
            <w:r>
              <w:rPr>
                <w:rStyle w:val="IndexLink"/>
                <w:rtl w:val="true"/>
              </w:rPr>
              <w:t>.</w:t>
              <w:tab/>
            </w:r>
            <w:r>
              <w:rPr>
                <w:rStyle w:val="IndexLink"/>
              </w:rPr>
              <w:t>308</w:t>
            </w:r>
          </w:hyperlink>
        </w:p>
        <w:p>
          <w:pPr>
            <w:pStyle w:val="Contents6"/>
            <w:tabs>
              <w:tab w:val="clear" w:pos="7609"/>
              <w:tab w:val="right" w:pos="9026" w:leader="dot"/>
            </w:tabs>
            <w:rPr/>
          </w:pPr>
          <w:hyperlink w:anchor="__RefHeading___Toc4121086_1067777946">
            <w:r>
              <w:rPr>
                <w:webHidden/>
                <w:rStyle w:val="IndexLink"/>
              </w:rPr>
              <w:t>894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له التجافي حال السجود لا يضع شيئا من جسده على شيء،</w:t>
            </w:r>
            <w:r>
              <w:rPr>
                <w:rStyle w:val="IndexLink"/>
                <w:rtl w:val="true"/>
              </w:rPr>
              <w:tab/>
            </w:r>
            <w:r>
              <w:rPr>
                <w:rStyle w:val="IndexLink"/>
              </w:rPr>
              <w:t>308</w:t>
            </w:r>
          </w:hyperlink>
        </w:p>
        <w:p>
          <w:pPr>
            <w:pStyle w:val="Contents6"/>
            <w:tabs>
              <w:tab w:val="clear" w:pos="7609"/>
              <w:tab w:val="right" w:pos="9026" w:leader="dot"/>
            </w:tabs>
            <w:rPr/>
          </w:pPr>
          <w:hyperlink w:anchor="__RefHeading___Toc4121088_1067777946">
            <w:r>
              <w:rPr>
                <w:webHidden/>
                <w:rStyle w:val="IndexLink"/>
                <w:rtl w:val="true"/>
              </w:rPr>
              <w:t>الفصل السّابع</w:t>
            </w:r>
            <w:r>
              <w:rPr>
                <w:rStyle w:val="IndexLink"/>
                <w:rtl w:val="true"/>
              </w:rPr>
              <w:t xml:space="preserve">: </w:t>
            </w:r>
            <w:r>
              <w:rPr>
                <w:rStyle w:val="IndexLink"/>
                <w:rtl w:val="true"/>
              </w:rPr>
              <w:t>في التشهّد</w:t>
            </w:r>
            <w:r>
              <w:rPr>
                <w:rStyle w:val="IndexLink"/>
                <w:rtl w:val="true"/>
              </w:rPr>
              <w:tab/>
            </w:r>
            <w:r>
              <w:rPr>
                <w:rStyle w:val="IndexLink"/>
              </w:rPr>
              <w:t>308</w:t>
            </w:r>
          </w:hyperlink>
        </w:p>
        <w:p>
          <w:pPr>
            <w:pStyle w:val="Contents6"/>
            <w:tabs>
              <w:tab w:val="clear" w:pos="7609"/>
              <w:tab w:val="right" w:pos="9026" w:leader="dot"/>
            </w:tabs>
            <w:rPr/>
          </w:pPr>
          <w:hyperlink w:anchor="__RefHeading___Toc4121090_1067777946">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121092_1067777946">
            <w:r>
              <w:rPr>
                <w:webHidden/>
                <w:rStyle w:val="IndexLink"/>
              </w:rPr>
              <w:t>895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التشهّد واجب في كلّ ثنائية مرّة،</w:t>
            </w:r>
            <w:r>
              <w:rPr>
                <w:rStyle w:val="IndexLink"/>
                <w:rtl w:val="true"/>
              </w:rPr>
              <w:tab/>
            </w:r>
            <w:r>
              <w:rPr>
                <w:rStyle w:val="IndexLink"/>
              </w:rPr>
              <w:t>308</w:t>
            </w:r>
          </w:hyperlink>
        </w:p>
        <w:p>
          <w:pPr>
            <w:pStyle w:val="Contents6"/>
            <w:tabs>
              <w:tab w:val="clear" w:pos="7609"/>
              <w:tab w:val="right" w:pos="9026" w:leader="dot"/>
            </w:tabs>
            <w:rPr/>
          </w:pPr>
          <w:hyperlink w:anchor="__RefHeading___Toc4121094_1067777946">
            <w:r>
              <w:rPr>
                <w:webHidden/>
                <w:rStyle w:val="IndexLink"/>
              </w:rPr>
              <w:t>896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الواجب في كل تشهّد أربعة أشياء</w:t>
            </w:r>
            <w:r>
              <w:rPr>
                <w:rStyle w:val="IndexLink"/>
                <w:rtl w:val="true"/>
              </w:rPr>
              <w:t xml:space="preserve">: </w:t>
            </w:r>
            <w:r>
              <w:rPr>
                <w:rStyle w:val="IndexLink"/>
                <w:rtl w:val="true"/>
              </w:rPr>
              <w:t>الجلوس بقدره مطمئنّا؛ و الشهادتان،</w:t>
            </w:r>
            <w:r>
              <w:rPr>
                <w:rStyle w:val="IndexLink"/>
                <w:rtl w:val="true"/>
              </w:rPr>
              <w:tab/>
            </w:r>
            <w:r>
              <w:rPr>
                <w:rStyle w:val="IndexLink"/>
              </w:rPr>
              <w:t>308</w:t>
            </w:r>
          </w:hyperlink>
        </w:p>
        <w:p>
          <w:pPr>
            <w:pStyle w:val="Contents6"/>
            <w:tabs>
              <w:tab w:val="clear" w:pos="7609"/>
              <w:tab w:val="right" w:pos="9026" w:leader="dot"/>
            </w:tabs>
            <w:rPr/>
          </w:pPr>
          <w:hyperlink w:anchor="__RefHeading___Toc4121096_1067777946">
            <w:r>
              <w:rPr>
                <w:webHidden/>
                <w:rStyle w:val="IndexLink"/>
              </w:rPr>
              <w:t>897</w:t>
            </w:r>
            <w:r>
              <w:rPr>
                <w:rStyle w:val="IndexLink"/>
                <w:rtl w:val="true"/>
              </w:rPr>
              <w:t xml:space="preserve">. </w:t>
            </w:r>
            <w:r>
              <w:rPr>
                <w:rStyle w:val="IndexLink"/>
                <w:rtl w:val="true"/>
              </w:rPr>
              <w:t>الثالث</w:t>
            </w:r>
            <w:r>
              <w:rPr>
                <w:rStyle w:val="IndexLink"/>
                <w:rtl w:val="true"/>
              </w:rPr>
              <w:t xml:space="preserve">: </w:t>
            </w:r>
            <w:r>
              <w:rPr>
                <w:rStyle w:val="IndexLink"/>
                <w:rtl w:val="true"/>
              </w:rPr>
              <w:t>من لا يحسن التشهّد يجب عليه التعلّم،</w:t>
            </w:r>
            <w:r>
              <w:rPr>
                <w:rStyle w:val="IndexLink"/>
                <w:rtl w:val="true"/>
              </w:rPr>
              <w:tab/>
            </w:r>
            <w:r>
              <w:rPr>
                <w:rStyle w:val="IndexLink"/>
              </w:rPr>
              <w:t>308</w:t>
            </w:r>
          </w:hyperlink>
        </w:p>
        <w:p>
          <w:pPr>
            <w:pStyle w:val="Contents6"/>
            <w:tabs>
              <w:tab w:val="clear" w:pos="7609"/>
              <w:tab w:val="right" w:pos="9026" w:leader="dot"/>
            </w:tabs>
            <w:rPr/>
          </w:pPr>
          <w:hyperlink w:anchor="__RefHeading___Toc4121098_1067777946">
            <w:r>
              <w:rPr>
                <w:webHidden/>
                <w:rStyle w:val="IndexLink"/>
              </w:rPr>
              <w:t>898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الترتيب في التشهّد فيبدأ بشهادة التوحيد،</w:t>
            </w:r>
            <w:r>
              <w:rPr>
                <w:rStyle w:val="IndexLink"/>
                <w:rtl w:val="true"/>
              </w:rPr>
              <w:tab/>
            </w:r>
            <w:r>
              <w:rPr>
                <w:rStyle w:val="IndexLink"/>
              </w:rPr>
              <w:t>308</w:t>
            </w:r>
          </w:hyperlink>
        </w:p>
        <w:p>
          <w:pPr>
            <w:pStyle w:val="Contents6"/>
            <w:tabs>
              <w:tab w:val="clear" w:pos="7609"/>
              <w:tab w:val="right" w:pos="9026" w:leader="dot"/>
            </w:tabs>
            <w:rPr/>
          </w:pPr>
          <w:hyperlink w:anchor="__RefHeading___Toc4121100_1067777946">
            <w:r>
              <w:rPr>
                <w:webHidden/>
                <w:rStyle w:val="IndexLink"/>
              </w:rPr>
              <w:t>899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الصلاة على النبيّ و آله عليهم السّلام واجبة في التشهّدين معا</w:t>
            </w:r>
            <w:r>
              <w:rPr>
                <w:rStyle w:val="IndexLink"/>
                <w:rtl w:val="true"/>
              </w:rPr>
              <w:t>.</w:t>
              <w:tab/>
            </w:r>
            <w:r>
              <w:rPr>
                <w:rStyle w:val="IndexLink"/>
              </w:rPr>
              <w:t>309</w:t>
            </w:r>
          </w:hyperlink>
        </w:p>
        <w:p>
          <w:pPr>
            <w:pStyle w:val="Contents6"/>
            <w:tabs>
              <w:tab w:val="clear" w:pos="7609"/>
              <w:tab w:val="right" w:pos="9026" w:leader="dot"/>
            </w:tabs>
            <w:rPr/>
          </w:pPr>
          <w:hyperlink w:anchor="__RefHeading___Toc4121102_1067777946">
            <w:r>
              <w:rPr>
                <w:webHidden/>
                <w:rStyle w:val="IndexLink"/>
              </w:rPr>
              <w:t>900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أن يجلس متورّكا،</w:t>
            </w:r>
            <w:r>
              <w:rPr>
                <w:rStyle w:val="IndexLink"/>
                <w:rtl w:val="true"/>
              </w:rPr>
              <w:tab/>
            </w:r>
            <w:r>
              <w:rPr>
                <w:rStyle w:val="IndexLink"/>
              </w:rPr>
              <w:t>309</w:t>
            </w:r>
          </w:hyperlink>
        </w:p>
        <w:p>
          <w:pPr>
            <w:pStyle w:val="Contents6"/>
            <w:tabs>
              <w:tab w:val="clear" w:pos="7609"/>
              <w:tab w:val="right" w:pos="9026" w:leader="dot"/>
            </w:tabs>
            <w:rPr/>
          </w:pPr>
          <w:hyperlink w:anchor="__RefHeading___Toc4121104_1067777946">
            <w:r>
              <w:rPr>
                <w:webHidden/>
                <w:rStyle w:val="IndexLink"/>
              </w:rPr>
              <w:t>901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التحيّات ليست واجبة في واحد من التشهّدين</w:t>
            </w:r>
            <w:r>
              <w:rPr>
                <w:rStyle w:val="IndexLink"/>
                <w:rtl w:val="true"/>
              </w:rPr>
              <w:t>.</w:t>
              <w:tab/>
            </w:r>
            <w:r>
              <w:rPr>
                <w:rStyle w:val="IndexLink"/>
              </w:rPr>
              <w:t>310</w:t>
            </w:r>
          </w:hyperlink>
        </w:p>
        <w:p>
          <w:pPr>
            <w:pStyle w:val="Contents6"/>
            <w:tabs>
              <w:tab w:val="clear" w:pos="7609"/>
              <w:tab w:val="right" w:pos="9026" w:leader="dot"/>
            </w:tabs>
            <w:rPr/>
          </w:pPr>
          <w:hyperlink w:anchor="__RefHeading___Toc4121106_1067777946">
            <w:r>
              <w:rPr>
                <w:webHidden/>
                <w:rStyle w:val="IndexLink"/>
              </w:rPr>
              <w:t>902</w:t>
            </w:r>
            <w:r>
              <w:rPr>
                <w:rStyle w:val="IndexLink"/>
                <w:rtl w:val="true"/>
              </w:rPr>
              <w:t xml:space="preserve">. </w:t>
            </w:r>
            <w:r>
              <w:rPr>
                <w:rStyle w:val="IndexLink"/>
                <w:rtl w:val="true"/>
              </w:rPr>
              <w:t>الثامن</w:t>
            </w:r>
            <w:r>
              <w:rPr>
                <w:rStyle w:val="IndexLink"/>
                <w:rtl w:val="true"/>
              </w:rPr>
              <w:t xml:space="preserve">: </w:t>
            </w:r>
            <w:r>
              <w:rPr>
                <w:rStyle w:val="IndexLink"/>
                <w:rtl w:val="true"/>
              </w:rPr>
              <w:t>تقديم التسليم على التشهّد مبطل للصلاة</w:t>
            </w:r>
            <w:r>
              <w:rPr>
                <w:rStyle w:val="IndexLink"/>
                <w:rtl w:val="true"/>
              </w:rPr>
              <w:t>.</w:t>
              <w:tab/>
            </w:r>
            <w:r>
              <w:rPr>
                <w:rStyle w:val="IndexLink"/>
              </w:rPr>
              <w:t>310</w:t>
            </w:r>
          </w:hyperlink>
        </w:p>
        <w:p>
          <w:pPr>
            <w:pStyle w:val="Contents6"/>
            <w:tabs>
              <w:tab w:val="clear" w:pos="7609"/>
              <w:tab w:val="right" w:pos="9026" w:leader="dot"/>
            </w:tabs>
            <w:rPr/>
          </w:pPr>
          <w:hyperlink w:anchor="__RefHeading___Toc4121108_1067777946">
            <w:r>
              <w:rPr>
                <w:webHidden/>
                <w:rStyle w:val="IndexLink"/>
              </w:rPr>
              <w:t>903</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قال</w:t>
            </w:r>
            <w:r>
              <w:rPr>
                <w:rStyle w:val="IndexLink"/>
                <w:rtl w:val="true"/>
              </w:rPr>
              <w:t xml:space="preserve">: </w:t>
            </w:r>
            <w:r>
              <w:rPr>
                <w:rStyle w:val="IndexLink"/>
                <w:rtl w:val="true"/>
              </w:rPr>
              <w:t>أشهد أن لا إله إلاّ اللّه و أنّ محمّدا رسول اللّه أجزأه</w:t>
            </w:r>
            <w:r>
              <w:rPr>
                <w:rStyle w:val="IndexLink"/>
                <w:rtl w:val="true"/>
              </w:rPr>
              <w:tab/>
            </w:r>
            <w:r>
              <w:rPr>
                <w:rStyle w:val="IndexLink"/>
              </w:rPr>
              <w:t>310</w:t>
            </w:r>
          </w:hyperlink>
        </w:p>
        <w:p>
          <w:pPr>
            <w:pStyle w:val="Contents6"/>
            <w:tabs>
              <w:tab w:val="clear" w:pos="7609"/>
              <w:tab w:val="right" w:pos="9026" w:leader="dot"/>
            </w:tabs>
            <w:rPr/>
          </w:pPr>
          <w:hyperlink w:anchor="__RefHeading___Toc4121110_1067777946">
            <w:r>
              <w:rPr>
                <w:webHidden/>
                <w:rStyle w:val="IndexLink"/>
              </w:rPr>
              <w:t>904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يجوز الدعاء في التشهّد مطلقا بالمباح،</w:t>
            </w:r>
            <w:r>
              <w:rPr>
                <w:rStyle w:val="IndexLink"/>
                <w:rtl w:val="true"/>
              </w:rPr>
              <w:tab/>
            </w:r>
            <w:r>
              <w:rPr>
                <w:rStyle w:val="IndexLink"/>
              </w:rPr>
              <w:t>311</w:t>
            </w:r>
          </w:hyperlink>
        </w:p>
        <w:p>
          <w:pPr>
            <w:pStyle w:val="Contents6"/>
            <w:tabs>
              <w:tab w:val="clear" w:pos="7609"/>
              <w:tab w:val="right" w:pos="9026" w:leader="dot"/>
            </w:tabs>
            <w:rPr/>
          </w:pPr>
          <w:hyperlink w:anchor="__RefHeading___Toc4121112_1067777946">
            <w:r>
              <w:rPr>
                <w:webHidden/>
                <w:rStyle w:val="IndexLink"/>
                <w:rtl w:val="true"/>
              </w:rPr>
              <w:t>الفصل الثامن</w:t>
            </w:r>
            <w:r>
              <w:rPr>
                <w:rStyle w:val="IndexLink"/>
                <w:rtl w:val="true"/>
              </w:rPr>
              <w:t xml:space="preserve">: </w:t>
            </w:r>
            <w:r>
              <w:rPr>
                <w:rStyle w:val="IndexLink"/>
                <w:rtl w:val="true"/>
              </w:rPr>
              <w:t>في التسليم</w:t>
            </w:r>
            <w:r>
              <w:rPr>
                <w:rStyle w:val="IndexLink"/>
                <w:rtl w:val="true"/>
              </w:rPr>
              <w:tab/>
            </w:r>
            <w:r>
              <w:rPr>
                <w:rStyle w:val="IndexLink"/>
              </w:rPr>
              <w:t>311</w:t>
            </w:r>
          </w:hyperlink>
        </w:p>
        <w:p>
          <w:pPr>
            <w:pStyle w:val="Contents6"/>
            <w:tabs>
              <w:tab w:val="clear" w:pos="7609"/>
              <w:tab w:val="right" w:pos="9026" w:leader="dot"/>
            </w:tabs>
            <w:rPr/>
          </w:pPr>
          <w:hyperlink w:anchor="__RefHeading___Toc4121114_1067777946">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4121116_1067777946">
            <w:r>
              <w:rPr>
                <w:webHidden/>
                <w:rStyle w:val="IndexLink"/>
              </w:rPr>
              <w:t>905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الأظهر عندي أنّ التسليم غير واجب،</w:t>
            </w:r>
            <w:r>
              <w:rPr>
                <w:rStyle w:val="IndexLink"/>
                <w:rtl w:val="true"/>
              </w:rPr>
              <w:tab/>
            </w:r>
            <w:r>
              <w:rPr>
                <w:rStyle w:val="IndexLink"/>
              </w:rPr>
              <w:t>311</w:t>
            </w:r>
          </w:hyperlink>
        </w:p>
        <w:p>
          <w:pPr>
            <w:pStyle w:val="Contents6"/>
            <w:tabs>
              <w:tab w:val="clear" w:pos="7609"/>
              <w:tab w:val="right" w:pos="9026" w:leader="dot"/>
            </w:tabs>
            <w:rPr/>
          </w:pPr>
          <w:hyperlink w:anchor="__RefHeading___Toc4121118_1067777946">
            <w:r>
              <w:rPr>
                <w:webHidden/>
                <w:rStyle w:val="IndexLink"/>
              </w:rPr>
              <w:t>906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للتسليم صورتان،</w:t>
            </w:r>
            <w:r>
              <w:rPr>
                <w:rStyle w:val="IndexLink"/>
                <w:rtl w:val="true"/>
              </w:rPr>
              <w:tab/>
            </w:r>
            <w:r>
              <w:rPr>
                <w:rStyle w:val="IndexLink"/>
              </w:rPr>
              <w:t>312</w:t>
            </w:r>
          </w:hyperlink>
        </w:p>
        <w:p>
          <w:pPr>
            <w:pStyle w:val="Contents6"/>
            <w:tabs>
              <w:tab w:val="clear" w:pos="7609"/>
              <w:tab w:val="right" w:pos="9026" w:leader="dot"/>
            </w:tabs>
            <w:rPr/>
          </w:pPr>
          <w:hyperlink w:anchor="__RefHeading___Toc4121120_1067777946">
            <w:r>
              <w:rPr>
                <w:webHidden/>
                <w:rStyle w:val="IndexLink"/>
              </w:rPr>
              <w:t>907</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يخرج من الصلاة بقوله</w:t>
            </w:r>
            <w:r>
              <w:rPr>
                <w:rStyle w:val="IndexLink"/>
                <w:rtl w:val="true"/>
              </w:rPr>
              <w:t xml:space="preserve">: </w:t>
            </w:r>
            <w:r>
              <w:rPr>
                <w:rStyle w:val="IndexLink"/>
                <w:rtl w:val="true"/>
              </w:rPr>
              <w:t>السّلام عليك أيّها النبيّ و رحمة اللّه و بركاته،</w:t>
            </w:r>
            <w:r>
              <w:rPr>
                <w:rStyle w:val="IndexLink"/>
                <w:rtl w:val="true"/>
              </w:rPr>
              <w:tab/>
            </w:r>
            <w:r>
              <w:rPr>
                <w:rStyle w:val="IndexLink"/>
              </w:rPr>
              <w:t>312</w:t>
            </w:r>
          </w:hyperlink>
        </w:p>
        <w:p>
          <w:pPr>
            <w:pStyle w:val="Contents6"/>
            <w:tabs>
              <w:tab w:val="clear" w:pos="7609"/>
              <w:tab w:val="right" w:pos="9026" w:leader="dot"/>
            </w:tabs>
            <w:rPr/>
          </w:pPr>
          <w:hyperlink w:anchor="__RefHeading___Toc4121122_1067777946">
            <w:r>
              <w:rPr>
                <w:webHidden/>
                <w:rStyle w:val="IndexLink"/>
              </w:rPr>
              <w:t>908</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المرّة الواحدة مجزئة للإمام و المأموم و المنفرد،</w:t>
            </w:r>
            <w:r>
              <w:rPr>
                <w:rStyle w:val="IndexLink"/>
                <w:rtl w:val="true"/>
              </w:rPr>
              <w:tab/>
            </w:r>
            <w:r>
              <w:rPr>
                <w:rStyle w:val="IndexLink"/>
              </w:rPr>
              <w:t>312</w:t>
            </w:r>
          </w:hyperlink>
        </w:p>
        <w:p>
          <w:pPr>
            <w:pStyle w:val="Contents6"/>
            <w:tabs>
              <w:tab w:val="clear" w:pos="7609"/>
              <w:tab w:val="right" w:pos="9026" w:leader="dot"/>
            </w:tabs>
            <w:rPr/>
          </w:pPr>
          <w:hyperlink w:anchor="__RefHeading___Toc4121124_1067777946">
            <w:r>
              <w:rPr>
                <w:webHidden/>
                <w:rStyle w:val="IndexLink"/>
              </w:rPr>
              <w:t>909</w:t>
            </w:r>
            <w:r>
              <w:rPr>
                <w:rStyle w:val="IndexLink"/>
                <w:rtl w:val="true"/>
              </w:rPr>
              <w:t xml:space="preserve">. </w:t>
            </w:r>
            <w:r>
              <w:rPr>
                <w:rStyle w:val="IndexLink"/>
                <w:rtl w:val="true"/>
              </w:rPr>
              <w:t>الخامس</w:t>
            </w:r>
            <w:r>
              <w:rPr>
                <w:rStyle w:val="IndexLink"/>
                <w:rtl w:val="true"/>
              </w:rPr>
              <w:t xml:space="preserve">: </w:t>
            </w:r>
            <w:r>
              <w:rPr>
                <w:rStyle w:val="IndexLink"/>
                <w:rtl w:val="true"/>
              </w:rPr>
              <w:t>هل التسليمة الأولى من الصلاة‌؟</w:t>
            </w:r>
            <w:r>
              <w:rPr>
                <w:rStyle w:val="IndexLink"/>
                <w:rtl w:val="true"/>
              </w:rPr>
              <w:tab/>
            </w:r>
            <w:r>
              <w:rPr>
                <w:rStyle w:val="IndexLink"/>
              </w:rPr>
              <w:t>312</w:t>
            </w:r>
          </w:hyperlink>
        </w:p>
        <w:p>
          <w:pPr>
            <w:pStyle w:val="Contents6"/>
            <w:tabs>
              <w:tab w:val="clear" w:pos="7609"/>
              <w:tab w:val="right" w:pos="9026" w:leader="dot"/>
            </w:tabs>
            <w:rPr/>
          </w:pPr>
          <w:hyperlink w:anchor="__RefHeading___Toc4121126_1067777946">
            <w:r>
              <w:rPr>
                <w:webHidden/>
                <w:rStyle w:val="IndexLink"/>
              </w:rPr>
              <w:t>910</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نوى بالتسليم الخروج من الصلاة و الردّ على الملكين و على من خلفه إن كان إماما</w:t>
            </w:r>
            <w:r>
              <w:rPr>
                <w:rStyle w:val="IndexLink"/>
                <w:rtl w:val="true"/>
              </w:rPr>
              <w:tab/>
            </w:r>
            <w:r>
              <w:rPr>
                <w:rStyle w:val="IndexLink"/>
              </w:rPr>
              <w:t>313</w:t>
            </w:r>
          </w:hyperlink>
        </w:p>
        <w:p>
          <w:pPr>
            <w:pStyle w:val="Contents5"/>
            <w:tabs>
              <w:tab w:val="clear" w:pos="7892"/>
              <w:tab w:val="right" w:pos="9026" w:leader="dot"/>
            </w:tabs>
            <w:rPr/>
          </w:pPr>
          <w:hyperlink w:anchor="__RefHeading___Toc4121128_1067777946">
            <w:r>
              <w:rPr>
                <w:webHidden/>
                <w:rStyle w:val="IndexLink"/>
                <w:rtl w:val="true"/>
              </w:rPr>
              <w:t>المطلب الثاني</w:t>
            </w:r>
            <w:r>
              <w:rPr>
                <w:rStyle w:val="IndexLink"/>
                <w:rtl w:val="true"/>
              </w:rPr>
              <w:t xml:space="preserve">: </w:t>
            </w:r>
            <w:r>
              <w:rPr>
                <w:rStyle w:val="IndexLink"/>
                <w:rtl w:val="true"/>
              </w:rPr>
              <w:t>في الأفعال المندوبة</w:t>
            </w:r>
            <w:r>
              <w:rPr>
                <w:rStyle w:val="IndexLink"/>
                <w:rtl w:val="true"/>
              </w:rPr>
              <w:tab/>
            </w:r>
            <w:r>
              <w:rPr>
                <w:rStyle w:val="IndexLink"/>
              </w:rPr>
              <w:t>313</w:t>
            </w:r>
          </w:hyperlink>
        </w:p>
        <w:p>
          <w:pPr>
            <w:pStyle w:val="Contents6"/>
            <w:tabs>
              <w:tab w:val="clear" w:pos="7609"/>
              <w:tab w:val="right" w:pos="9026" w:leader="dot"/>
            </w:tabs>
            <w:rPr/>
          </w:pPr>
          <w:hyperlink w:anchor="__RefHeading___Toc4121130_1067777946">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4121132_1067777946">
            <w:r>
              <w:rPr>
                <w:webHidden/>
                <w:rStyle w:val="IndexLink"/>
              </w:rPr>
              <w:t>911</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له إذا مشى إلى الصلاة أن يكون خاضعا خاشعا، على سكينة و وقار،</w:t>
            </w:r>
            <w:r>
              <w:rPr>
                <w:rStyle w:val="IndexLink"/>
                <w:rtl w:val="true"/>
              </w:rPr>
              <w:tab/>
            </w:r>
            <w:r>
              <w:rPr>
                <w:rStyle w:val="IndexLink"/>
              </w:rPr>
              <w:t>313</w:t>
            </w:r>
          </w:hyperlink>
        </w:p>
        <w:p>
          <w:pPr>
            <w:pStyle w:val="Contents6"/>
            <w:tabs>
              <w:tab w:val="clear" w:pos="7609"/>
              <w:tab w:val="right" w:pos="9026" w:leader="dot"/>
            </w:tabs>
            <w:rPr/>
          </w:pPr>
          <w:hyperlink w:anchor="__RefHeading___Toc4121134_1067777946">
            <w:r>
              <w:rPr>
                <w:webHidden/>
                <w:rStyle w:val="IndexLink"/>
              </w:rPr>
              <w:t>912</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له إيقاعها في المسجد بخشوع و استكانة جماعة في أوّل الوقت،</w:t>
            </w:r>
            <w:r>
              <w:rPr>
                <w:rStyle w:val="IndexLink"/>
                <w:rtl w:val="true"/>
              </w:rPr>
              <w:tab/>
            </w:r>
            <w:r>
              <w:rPr>
                <w:rStyle w:val="IndexLink"/>
              </w:rPr>
              <w:t>313</w:t>
            </w:r>
          </w:hyperlink>
        </w:p>
        <w:p>
          <w:pPr>
            <w:pStyle w:val="Contents6"/>
            <w:tabs>
              <w:tab w:val="clear" w:pos="7609"/>
              <w:tab w:val="right" w:pos="9026" w:leader="dot"/>
            </w:tabs>
            <w:rPr/>
          </w:pPr>
          <w:hyperlink w:anchor="__RefHeading___Toc4121136_1067777946">
            <w:r>
              <w:rPr>
                <w:webHidden/>
                <w:rStyle w:val="IndexLink"/>
              </w:rPr>
              <w:t>913</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أن يتوجّه بسبع تكبيرات،</w:t>
            </w:r>
            <w:r>
              <w:rPr>
                <w:rStyle w:val="IndexLink"/>
                <w:rtl w:val="true"/>
              </w:rPr>
              <w:tab/>
            </w:r>
            <w:r>
              <w:rPr>
                <w:rStyle w:val="IndexLink"/>
              </w:rPr>
              <w:t>313</w:t>
            </w:r>
          </w:hyperlink>
        </w:p>
        <w:p>
          <w:pPr>
            <w:pStyle w:val="Contents6"/>
            <w:tabs>
              <w:tab w:val="clear" w:pos="7609"/>
              <w:tab w:val="right" w:pos="9026" w:leader="dot"/>
            </w:tabs>
            <w:rPr/>
          </w:pPr>
          <w:hyperlink w:anchor="__RefHeading___Toc4121138_1067777946">
            <w:r>
              <w:rPr>
                <w:webHidden/>
                <w:rStyle w:val="IndexLink"/>
              </w:rPr>
              <w:t>914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القنوت مستحبّ في كل ثنائيّة في الفرائض و النوافل بعد القراءة قبل الركوع،</w:t>
            </w:r>
            <w:r>
              <w:rPr>
                <w:rStyle w:val="IndexLink"/>
                <w:rtl w:val="true"/>
              </w:rPr>
              <w:tab/>
            </w:r>
            <w:r>
              <w:rPr>
                <w:rStyle w:val="IndexLink"/>
              </w:rPr>
              <w:t>314</w:t>
            </w:r>
          </w:hyperlink>
        </w:p>
        <w:p>
          <w:pPr>
            <w:pStyle w:val="Contents6"/>
            <w:tabs>
              <w:tab w:val="clear" w:pos="7609"/>
              <w:tab w:val="right" w:pos="9026" w:leader="dot"/>
            </w:tabs>
            <w:rPr/>
          </w:pPr>
          <w:hyperlink w:anchor="__RefHeading___Toc4121140_1067777946">
            <w:r>
              <w:rPr>
                <w:webHidden/>
                <w:rStyle w:val="IndexLink"/>
              </w:rPr>
              <w:t>915</w:t>
            </w:r>
            <w:r>
              <w:rPr>
                <w:rStyle w:val="IndexLink"/>
                <w:rtl w:val="true"/>
              </w:rPr>
              <w:t xml:space="preserve">. </w:t>
            </w:r>
            <w:r>
              <w:rPr>
                <w:rStyle w:val="IndexLink"/>
                <w:rtl w:val="true"/>
              </w:rPr>
              <w:t>الخامس</w:t>
            </w:r>
            <w:r>
              <w:rPr>
                <w:rStyle w:val="IndexLink"/>
                <w:rtl w:val="true"/>
              </w:rPr>
              <w:t xml:space="preserve">: </w:t>
            </w:r>
            <w:r>
              <w:rPr>
                <w:rStyle w:val="IndexLink"/>
                <w:rtl w:val="true"/>
              </w:rPr>
              <w:t>يستحبّ أن يدعو فيه بالمنقول،</w:t>
            </w:r>
            <w:r>
              <w:rPr>
                <w:rStyle w:val="IndexLink"/>
                <w:rtl w:val="true"/>
              </w:rPr>
              <w:tab/>
            </w:r>
            <w:r>
              <w:rPr>
                <w:rStyle w:val="IndexLink"/>
              </w:rPr>
              <w:t>314</w:t>
            </w:r>
          </w:hyperlink>
        </w:p>
        <w:p>
          <w:pPr>
            <w:pStyle w:val="Contents6"/>
            <w:tabs>
              <w:tab w:val="clear" w:pos="7609"/>
              <w:tab w:val="right" w:pos="9026" w:leader="dot"/>
            </w:tabs>
            <w:rPr/>
          </w:pPr>
          <w:hyperlink w:anchor="__RefHeading___Toc4121142_1067777946">
            <w:r>
              <w:rPr>
                <w:webHidden/>
                <w:rStyle w:val="IndexLink"/>
              </w:rPr>
              <w:t>916</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فيه الجهر مطلقا،</w:t>
            </w:r>
            <w:r>
              <w:rPr>
                <w:rStyle w:val="IndexLink"/>
                <w:rtl w:val="true"/>
              </w:rPr>
              <w:tab/>
            </w:r>
            <w:r>
              <w:rPr>
                <w:rStyle w:val="IndexLink"/>
              </w:rPr>
              <w:t>314</w:t>
            </w:r>
          </w:hyperlink>
        </w:p>
        <w:p>
          <w:pPr>
            <w:pStyle w:val="Contents6"/>
            <w:tabs>
              <w:tab w:val="clear" w:pos="7609"/>
              <w:tab w:val="right" w:pos="9026" w:leader="dot"/>
            </w:tabs>
            <w:rPr/>
          </w:pPr>
          <w:hyperlink w:anchor="__RefHeading___Toc4121144_1067777946">
            <w:r>
              <w:rPr>
                <w:webHidden/>
                <w:rStyle w:val="IndexLink"/>
              </w:rPr>
              <w:t>917</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له أن ينظر حال قيامه إلى موضع سجوده، و حال ركوعه إلى ما بين رجليه،</w:t>
            </w:r>
            <w:r>
              <w:rPr>
                <w:rStyle w:val="IndexLink"/>
                <w:rtl w:val="true"/>
              </w:rPr>
              <w:tab/>
            </w:r>
            <w:r>
              <w:rPr>
                <w:rStyle w:val="IndexLink"/>
              </w:rPr>
              <w:t>315</w:t>
            </w:r>
          </w:hyperlink>
        </w:p>
        <w:p>
          <w:pPr>
            <w:pStyle w:val="Contents6"/>
            <w:tabs>
              <w:tab w:val="clear" w:pos="7609"/>
              <w:tab w:val="right" w:pos="9026" w:leader="dot"/>
            </w:tabs>
            <w:rPr/>
          </w:pPr>
          <w:hyperlink w:anchor="__RefHeading___Toc4121146_1067777946">
            <w:r>
              <w:rPr>
                <w:webHidden/>
                <w:rStyle w:val="IndexLink"/>
              </w:rPr>
              <w:t>918</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له وضع يديه حال قيامه على فخذيه،</w:t>
            </w:r>
            <w:r>
              <w:rPr>
                <w:rStyle w:val="IndexLink"/>
                <w:rtl w:val="true"/>
              </w:rPr>
              <w:tab/>
            </w:r>
            <w:r>
              <w:rPr>
                <w:rStyle w:val="IndexLink"/>
              </w:rPr>
              <w:t>315</w:t>
            </w:r>
          </w:hyperlink>
        </w:p>
        <w:p>
          <w:pPr>
            <w:pStyle w:val="Contents6"/>
            <w:tabs>
              <w:tab w:val="clear" w:pos="7609"/>
              <w:tab w:val="right" w:pos="9026" w:leader="dot"/>
            </w:tabs>
            <w:rPr/>
          </w:pPr>
          <w:hyperlink w:anchor="__RefHeading___Toc4121148_1067777946">
            <w:r>
              <w:rPr>
                <w:webHidden/>
                <w:rStyle w:val="IndexLink"/>
              </w:rPr>
              <w:t>919</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التعقيب مستحبّ عقيب الصلاة كلّها،</w:t>
            </w:r>
            <w:r>
              <w:rPr>
                <w:rStyle w:val="IndexLink"/>
                <w:rtl w:val="true"/>
              </w:rPr>
              <w:tab/>
            </w:r>
            <w:r>
              <w:rPr>
                <w:rStyle w:val="IndexLink"/>
              </w:rPr>
              <w:t>315</w:t>
            </w:r>
          </w:hyperlink>
        </w:p>
        <w:p>
          <w:pPr>
            <w:pStyle w:val="Contents6"/>
            <w:tabs>
              <w:tab w:val="clear" w:pos="7609"/>
              <w:tab w:val="right" w:pos="9026" w:leader="dot"/>
            </w:tabs>
            <w:rPr/>
          </w:pPr>
          <w:hyperlink w:anchor="__RefHeading___Toc4121150_1067777946">
            <w:r>
              <w:rPr>
                <w:webHidden/>
                <w:rStyle w:val="IndexLink"/>
              </w:rPr>
              <w:t>920</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عقيب الفرائض سجود الشكر،</w:t>
            </w:r>
            <w:r>
              <w:rPr>
                <w:rStyle w:val="IndexLink"/>
                <w:rtl w:val="true"/>
              </w:rPr>
              <w:tab/>
            </w:r>
            <w:r>
              <w:rPr>
                <w:rStyle w:val="IndexLink"/>
              </w:rPr>
              <w:t>315</w:t>
            </w:r>
          </w:hyperlink>
        </w:p>
        <w:p>
          <w:pPr>
            <w:pStyle w:val="Contents6"/>
            <w:tabs>
              <w:tab w:val="clear" w:pos="7609"/>
              <w:tab w:val="right" w:pos="9026" w:leader="dot"/>
            </w:tabs>
            <w:rPr/>
          </w:pPr>
          <w:hyperlink w:anchor="__RefHeading___Toc4121152_1067777946">
            <w:r>
              <w:rPr>
                <w:webHidden/>
                <w:rStyle w:val="IndexLink"/>
              </w:rPr>
              <w:t>921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سجدات القرآن خمس عشرة</w:t>
            </w:r>
            <w:r>
              <w:rPr>
                <w:rStyle w:val="IndexLink"/>
                <w:rtl w:val="true"/>
              </w:rPr>
              <w:t>:</w:t>
              <w:tab/>
            </w:r>
            <w:r>
              <w:rPr>
                <w:rStyle w:val="IndexLink"/>
              </w:rPr>
              <w:t>316</w:t>
            </w:r>
          </w:hyperlink>
        </w:p>
        <w:p>
          <w:pPr>
            <w:pStyle w:val="Contents6"/>
            <w:tabs>
              <w:tab w:val="clear" w:pos="7609"/>
              <w:tab w:val="right" w:pos="9026" w:leader="dot"/>
            </w:tabs>
            <w:rPr/>
          </w:pPr>
          <w:hyperlink w:anchor="__RefHeading___Toc4121154_1067777946">
            <w:r>
              <w:rPr>
                <w:webHidden/>
                <w:rStyle w:val="IndexLink"/>
              </w:rPr>
              <w:t>922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قال الشيخ رحمه اللّه سجود العزائم الأربع واجب على القارئ و المستمع</w:t>
            </w:r>
            <w:r>
              <w:rPr>
                <w:rStyle w:val="IndexLink"/>
                <w:rtl w:val="true"/>
              </w:rPr>
              <w:t>.</w:t>
              <w:tab/>
            </w:r>
            <w:r>
              <w:rPr>
                <w:rStyle w:val="IndexLink"/>
              </w:rPr>
              <w:t>316</w:t>
            </w:r>
          </w:hyperlink>
        </w:p>
        <w:p>
          <w:pPr>
            <w:pStyle w:val="Contents6"/>
            <w:tabs>
              <w:tab w:val="clear" w:pos="7609"/>
              <w:tab w:val="right" w:pos="9026" w:leader="dot"/>
            </w:tabs>
            <w:rPr/>
          </w:pPr>
          <w:hyperlink w:anchor="__RefHeading___Toc4121156_1067777946">
            <w:r>
              <w:rPr>
                <w:webHidden/>
                <w:rStyle w:val="IndexLink"/>
              </w:rPr>
              <w:t>923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قال الشيخ رحمه اللّه في الخلاف</w:t>
            </w:r>
            <w:r>
              <w:rPr>
                <w:rStyle w:val="IndexLink"/>
                <w:rtl w:val="true"/>
              </w:rPr>
              <w:t xml:space="preserve">: </w:t>
            </w:r>
            <w:r>
              <w:rPr>
                <w:rStyle w:val="IndexLink"/>
                <w:rtl w:val="true"/>
              </w:rPr>
              <w:t>موضع السجود في حم عند قوله</w:t>
            </w:r>
            <w:r>
              <w:rPr>
                <w:rStyle w:val="IndexLink"/>
                <w:rtl w:val="true"/>
              </w:rPr>
              <w:t xml:space="preserve">: </w:t>
            </w:r>
            <w:r>
              <w:rPr>
                <w:rStyle w:val="IndexLink"/>
                <w:rtl w:val="true"/>
              </w:rPr>
              <w:t>وَ اُسْجُدُوا لِلّٰهِ‌</w:t>
            </w:r>
            <w:r>
              <w:rPr>
                <w:rStyle w:val="IndexLink"/>
                <w:rtl w:val="true"/>
              </w:rPr>
              <w:tab/>
            </w:r>
            <w:r>
              <w:rPr>
                <w:rStyle w:val="IndexLink"/>
              </w:rPr>
              <w:t>316</w:t>
            </w:r>
          </w:hyperlink>
        </w:p>
        <w:p>
          <w:pPr>
            <w:pStyle w:val="Contents6"/>
            <w:tabs>
              <w:tab w:val="clear" w:pos="7609"/>
              <w:tab w:val="right" w:pos="9026" w:leader="dot"/>
            </w:tabs>
            <w:rPr/>
          </w:pPr>
          <w:hyperlink w:anchor="__RefHeading___Toc4121158_1067777946">
            <w:r>
              <w:rPr>
                <w:webHidden/>
                <w:rStyle w:val="IndexLink"/>
              </w:rPr>
              <w:t>924</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فعل هذه السجدات في الأوقات كلّها،</w:t>
            </w:r>
            <w:r>
              <w:rPr>
                <w:rStyle w:val="IndexLink"/>
                <w:rtl w:val="true"/>
              </w:rPr>
              <w:tab/>
            </w:r>
            <w:r>
              <w:rPr>
                <w:rStyle w:val="IndexLink"/>
              </w:rPr>
              <w:t>316</w:t>
            </w:r>
          </w:hyperlink>
        </w:p>
        <w:p>
          <w:pPr>
            <w:pStyle w:val="Contents6"/>
            <w:tabs>
              <w:tab w:val="clear" w:pos="7609"/>
              <w:tab w:val="right" w:pos="9026" w:leader="dot"/>
            </w:tabs>
            <w:rPr/>
          </w:pPr>
          <w:hyperlink w:anchor="__RefHeading___Toc4121160_1067777946">
            <w:r>
              <w:rPr>
                <w:webHidden/>
                <w:rStyle w:val="IndexLink"/>
              </w:rPr>
              <w:t>925</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السجود على الفور في الواجب و المستحبّ‌،</w:t>
            </w:r>
            <w:r>
              <w:rPr>
                <w:rStyle w:val="IndexLink"/>
                <w:rtl w:val="true"/>
              </w:rPr>
              <w:tab/>
            </w:r>
            <w:r>
              <w:rPr>
                <w:rStyle w:val="IndexLink"/>
              </w:rPr>
              <w:t>317</w:t>
            </w:r>
          </w:hyperlink>
        </w:p>
        <w:p>
          <w:pPr>
            <w:pStyle w:val="Contents6"/>
            <w:tabs>
              <w:tab w:val="clear" w:pos="7609"/>
              <w:tab w:val="right" w:pos="9026" w:leader="dot"/>
            </w:tabs>
            <w:rPr/>
          </w:pPr>
          <w:hyperlink w:anchor="__RefHeading___Toc4121162_1067777946">
            <w:r>
              <w:rPr>
                <w:webHidden/>
                <w:rStyle w:val="IndexLink"/>
              </w:rPr>
              <w:t>926</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يجب السجود أو يستحبّ كلّما حصل السّبب</w:t>
            </w:r>
            <w:r>
              <w:rPr>
                <w:rStyle w:val="IndexLink"/>
                <w:rtl w:val="true"/>
              </w:rPr>
              <w:t>.</w:t>
              <w:tab/>
            </w:r>
            <w:r>
              <w:rPr>
                <w:rStyle w:val="IndexLink"/>
              </w:rPr>
              <w:t>317</w:t>
            </w:r>
          </w:hyperlink>
        </w:p>
        <w:p>
          <w:pPr>
            <w:pStyle w:val="Contents6"/>
            <w:tabs>
              <w:tab w:val="clear" w:pos="7609"/>
              <w:tab w:val="right" w:pos="9026" w:leader="dot"/>
            </w:tabs>
            <w:rPr/>
          </w:pPr>
          <w:hyperlink w:anchor="__RefHeading___Toc4121164_1067777946">
            <w:r>
              <w:rPr>
                <w:webHidden/>
                <w:rStyle w:val="IndexLink"/>
              </w:rPr>
              <w:t>927</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يشترط لسجود المستمع كون التالي ممّن يصلح أن يكون إماما له،</w:t>
            </w:r>
            <w:r>
              <w:rPr>
                <w:rStyle w:val="IndexLink"/>
                <w:rtl w:val="true"/>
              </w:rPr>
              <w:tab/>
            </w:r>
            <w:r>
              <w:rPr>
                <w:rStyle w:val="IndexLink"/>
              </w:rPr>
              <w:t>317</w:t>
            </w:r>
          </w:hyperlink>
        </w:p>
        <w:p>
          <w:pPr>
            <w:pStyle w:val="Contents6"/>
            <w:tabs>
              <w:tab w:val="clear" w:pos="7609"/>
              <w:tab w:val="right" w:pos="9026" w:leader="dot"/>
            </w:tabs>
            <w:rPr/>
          </w:pPr>
          <w:hyperlink w:anchor="__RefHeading___Toc4121166_1067777946">
            <w:r>
              <w:rPr>
                <w:webHidden/>
                <w:rStyle w:val="IndexLink"/>
              </w:rPr>
              <w:t>928</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يستحبّ للإمام أن لا ينصرف من مصلاّه حتّى يتمّ من خلفه صلاته،</w:t>
            </w:r>
            <w:r>
              <w:rPr>
                <w:rStyle w:val="IndexLink"/>
                <w:rtl w:val="true"/>
              </w:rPr>
              <w:tab/>
            </w:r>
            <w:r>
              <w:rPr>
                <w:rStyle w:val="IndexLink"/>
              </w:rPr>
              <w:t>317</w:t>
            </w:r>
          </w:hyperlink>
        </w:p>
        <w:p>
          <w:pPr>
            <w:pStyle w:val="Contents6"/>
            <w:tabs>
              <w:tab w:val="clear" w:pos="7609"/>
              <w:tab w:val="right" w:pos="9026" w:leader="dot"/>
            </w:tabs>
            <w:rPr/>
          </w:pPr>
          <w:hyperlink w:anchor="__RefHeading___Toc4121168_1067777946">
            <w:r>
              <w:rPr>
                <w:webHidden/>
                <w:rStyle w:val="IndexLink"/>
              </w:rPr>
              <w:t>929</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يستحبّ له إذا فرغ من صلاته أن يرفع يديه فوق رأسه تبرّكا،</w:t>
            </w:r>
            <w:r>
              <w:rPr>
                <w:rStyle w:val="IndexLink"/>
                <w:rtl w:val="true"/>
              </w:rPr>
              <w:tab/>
            </w:r>
            <w:r>
              <w:rPr>
                <w:rStyle w:val="IndexLink"/>
              </w:rPr>
              <w:t>317</w:t>
            </w:r>
          </w:hyperlink>
        </w:p>
        <w:p>
          <w:pPr>
            <w:pStyle w:val="Contents6"/>
            <w:tabs>
              <w:tab w:val="clear" w:pos="7609"/>
              <w:tab w:val="right" w:pos="9026" w:leader="dot"/>
            </w:tabs>
            <w:rPr/>
          </w:pPr>
          <w:hyperlink w:anchor="__RefHeading___Toc4121170_1067777946">
            <w:r>
              <w:rPr>
                <w:webHidden/>
                <w:rStyle w:val="IndexLink"/>
              </w:rPr>
              <w:t>930</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يجوز الدعاء على الظالم عقيب الصلوات</w:t>
            </w:r>
            <w:r>
              <w:rPr>
                <w:rStyle w:val="IndexLink"/>
                <w:rtl w:val="true"/>
              </w:rPr>
              <w:t>.</w:t>
              <w:tab/>
            </w:r>
            <w:r>
              <w:rPr>
                <w:rStyle w:val="IndexLink"/>
              </w:rPr>
              <w:t>317</w:t>
            </w:r>
          </w:hyperlink>
        </w:p>
        <w:p>
          <w:pPr>
            <w:pStyle w:val="Contents6"/>
            <w:tabs>
              <w:tab w:val="clear" w:pos="7609"/>
              <w:tab w:val="right" w:pos="9026" w:leader="dot"/>
            </w:tabs>
            <w:rPr/>
          </w:pPr>
          <w:hyperlink w:anchor="__RefHeading___Toc4121172_1067777946">
            <w:r>
              <w:rPr>
                <w:webHidden/>
                <w:rStyle w:val="IndexLink"/>
              </w:rPr>
              <w:t>931</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يكره النوم بعد الغداة كراهية شديدة،</w:t>
            </w:r>
            <w:r>
              <w:rPr>
                <w:rStyle w:val="IndexLink"/>
                <w:rtl w:val="true"/>
              </w:rPr>
              <w:tab/>
            </w:r>
            <w:r>
              <w:rPr>
                <w:rStyle w:val="IndexLink"/>
              </w:rPr>
              <w:t>317</w:t>
            </w:r>
          </w:hyperlink>
        </w:p>
        <w:p>
          <w:pPr>
            <w:pStyle w:val="Contents5"/>
            <w:tabs>
              <w:tab w:val="clear" w:pos="7892"/>
              <w:tab w:val="right" w:pos="9026" w:leader="dot"/>
            </w:tabs>
            <w:rPr/>
          </w:pPr>
          <w:hyperlink w:anchor="__RefHeading___Toc4121174_1067777946">
            <w:r>
              <w:rPr>
                <w:webHidden/>
                <w:rStyle w:val="IndexLink"/>
                <w:rtl w:val="true"/>
              </w:rPr>
              <w:t>المطلب الثالث</w:t>
            </w:r>
            <w:r>
              <w:rPr>
                <w:rStyle w:val="IndexLink"/>
                <w:rtl w:val="true"/>
              </w:rPr>
              <w:t xml:space="preserve">: </w:t>
            </w:r>
            <w:r>
              <w:rPr>
                <w:rStyle w:val="IndexLink"/>
                <w:rtl w:val="true"/>
              </w:rPr>
              <w:t>في التروك</w:t>
            </w:r>
            <w:r>
              <w:rPr>
                <w:rStyle w:val="IndexLink"/>
                <w:rtl w:val="true"/>
              </w:rPr>
              <w:tab/>
            </w:r>
            <w:r>
              <w:rPr>
                <w:rStyle w:val="IndexLink"/>
              </w:rPr>
              <w:t>318</w:t>
            </w:r>
          </w:hyperlink>
        </w:p>
        <w:p>
          <w:pPr>
            <w:pStyle w:val="Contents6"/>
            <w:tabs>
              <w:tab w:val="clear" w:pos="7609"/>
              <w:tab w:val="right" w:pos="9026" w:leader="dot"/>
            </w:tabs>
            <w:rPr/>
          </w:pPr>
          <w:hyperlink w:anchor="__RefHeading___Toc4121176_1067777946">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4121178_1067777946">
            <w:r>
              <w:rPr>
                <w:webHidden/>
                <w:rStyle w:val="IndexLink"/>
              </w:rPr>
              <w:t>932</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عليه ترك كلّ ما يبطل الطهارة مع القدرة،</w:t>
            </w:r>
            <w:r>
              <w:rPr>
                <w:rStyle w:val="IndexLink"/>
                <w:rtl w:val="true"/>
              </w:rPr>
              <w:tab/>
            </w:r>
            <w:r>
              <w:rPr>
                <w:rStyle w:val="IndexLink"/>
              </w:rPr>
              <w:t>318</w:t>
            </w:r>
          </w:hyperlink>
        </w:p>
        <w:p>
          <w:pPr>
            <w:pStyle w:val="Contents6"/>
            <w:tabs>
              <w:tab w:val="clear" w:pos="7609"/>
              <w:tab w:val="right" w:pos="9026" w:leader="dot"/>
            </w:tabs>
            <w:rPr/>
          </w:pPr>
          <w:hyperlink w:anchor="__RefHeading___Toc4121180_1067777946">
            <w:r>
              <w:rPr>
                <w:webHidden/>
                <w:rStyle w:val="IndexLink"/>
              </w:rPr>
              <w:t>933</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عليه ترك التكفير،</w:t>
            </w:r>
            <w:r>
              <w:rPr>
                <w:rStyle w:val="IndexLink"/>
                <w:rtl w:val="true"/>
              </w:rPr>
              <w:tab/>
            </w:r>
            <w:r>
              <w:rPr>
                <w:rStyle w:val="IndexLink"/>
              </w:rPr>
              <w:t>318</w:t>
            </w:r>
          </w:hyperlink>
        </w:p>
        <w:p>
          <w:pPr>
            <w:pStyle w:val="Contents6"/>
            <w:tabs>
              <w:tab w:val="clear" w:pos="7609"/>
              <w:tab w:val="right" w:pos="9026" w:leader="dot"/>
            </w:tabs>
            <w:rPr/>
          </w:pPr>
          <w:hyperlink w:anchor="__RefHeading___Toc4121182_1067777946">
            <w:r>
              <w:rPr>
                <w:webHidden/>
                <w:rStyle w:val="IndexLink"/>
              </w:rPr>
              <w:t>934</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فرق بين التكفير فوق السرة و تحتها،</w:t>
            </w:r>
            <w:r>
              <w:rPr>
                <w:rStyle w:val="IndexLink"/>
                <w:rtl w:val="true"/>
              </w:rPr>
              <w:tab/>
            </w:r>
            <w:r>
              <w:rPr>
                <w:rStyle w:val="IndexLink"/>
              </w:rPr>
              <w:t>318</w:t>
            </w:r>
          </w:hyperlink>
        </w:p>
        <w:p>
          <w:pPr>
            <w:pStyle w:val="Contents6"/>
            <w:tabs>
              <w:tab w:val="clear" w:pos="7609"/>
              <w:tab w:val="right" w:pos="9026" w:leader="dot"/>
            </w:tabs>
            <w:rPr/>
          </w:pPr>
          <w:hyperlink w:anchor="__RefHeading___Toc4121184_1067777946">
            <w:r>
              <w:rPr>
                <w:webHidden/>
                <w:rStyle w:val="IndexLink"/>
              </w:rPr>
              <w:t>935</w:t>
            </w:r>
            <w:r>
              <w:rPr>
                <w:rStyle w:val="IndexLink"/>
                <w:rtl w:val="true"/>
              </w:rPr>
              <w:t xml:space="preserve">. </w:t>
            </w:r>
            <w:r>
              <w:rPr>
                <w:rStyle w:val="IndexLink"/>
                <w:rtl w:val="true"/>
              </w:rPr>
              <w:t>الرابع</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يحرم وضع الشمال على اليمين</w:t>
            </w:r>
            <w:r>
              <w:rPr>
                <w:rStyle w:val="IndexLink"/>
                <w:rtl w:val="true"/>
              </w:rPr>
              <w:t>.</w:t>
              <w:tab/>
            </w:r>
            <w:r>
              <w:rPr>
                <w:rStyle w:val="IndexLink"/>
              </w:rPr>
              <w:t>318</w:t>
            </w:r>
          </w:hyperlink>
        </w:p>
        <w:p>
          <w:pPr>
            <w:pStyle w:val="Contents6"/>
            <w:tabs>
              <w:tab w:val="clear" w:pos="7609"/>
              <w:tab w:val="right" w:pos="9026" w:leader="dot"/>
            </w:tabs>
            <w:rPr/>
          </w:pPr>
          <w:hyperlink w:anchor="__RefHeading___Toc4121186_1067777946">
            <w:r>
              <w:rPr>
                <w:webHidden/>
                <w:rStyle w:val="IndexLink"/>
              </w:rPr>
              <w:t>936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وضعهما للتقية لم يكن به بأس</w:t>
            </w:r>
            <w:r>
              <w:rPr>
                <w:rStyle w:val="IndexLink"/>
                <w:rtl w:val="true"/>
              </w:rPr>
              <w:t>.</w:t>
              <w:tab/>
            </w:r>
            <w:r>
              <w:rPr>
                <w:rStyle w:val="IndexLink"/>
              </w:rPr>
              <w:t>318</w:t>
            </w:r>
          </w:hyperlink>
        </w:p>
        <w:p>
          <w:pPr>
            <w:pStyle w:val="Contents6"/>
            <w:tabs>
              <w:tab w:val="clear" w:pos="7609"/>
              <w:tab w:val="right" w:pos="9026" w:leader="dot"/>
            </w:tabs>
            <w:rPr/>
          </w:pPr>
          <w:hyperlink w:anchor="__RefHeading___Toc4121188_1067777946">
            <w:r>
              <w:rPr>
                <w:webHidden/>
                <w:rStyle w:val="IndexLink"/>
              </w:rPr>
              <w:t>937</w:t>
            </w:r>
            <w:r>
              <w:rPr>
                <w:rStyle w:val="IndexLink"/>
                <w:rtl w:val="true"/>
              </w:rPr>
              <w:t xml:space="preserve">. </w:t>
            </w:r>
            <w:r>
              <w:rPr>
                <w:rStyle w:val="IndexLink"/>
                <w:rtl w:val="true"/>
              </w:rPr>
              <w:t>السادس</w:t>
            </w:r>
            <w:r>
              <w:rPr>
                <w:rStyle w:val="IndexLink"/>
                <w:rtl w:val="true"/>
              </w:rPr>
              <w:t xml:space="preserve">: </w:t>
            </w:r>
            <w:r>
              <w:rPr>
                <w:rStyle w:val="IndexLink"/>
                <w:rtl w:val="true"/>
              </w:rPr>
              <w:t>يحرم عليه الالتفات إلى ما وراءه،</w:t>
            </w:r>
            <w:r>
              <w:rPr>
                <w:rStyle w:val="IndexLink"/>
                <w:rtl w:val="true"/>
              </w:rPr>
              <w:tab/>
            </w:r>
            <w:r>
              <w:rPr>
                <w:rStyle w:val="IndexLink"/>
              </w:rPr>
              <w:t>319</w:t>
            </w:r>
          </w:hyperlink>
        </w:p>
        <w:p>
          <w:pPr>
            <w:pStyle w:val="Contents6"/>
            <w:tabs>
              <w:tab w:val="clear" w:pos="7609"/>
              <w:tab w:val="right" w:pos="9026" w:leader="dot"/>
            </w:tabs>
            <w:rPr/>
          </w:pPr>
          <w:hyperlink w:anchor="__RefHeading___Toc4121190_1067777946">
            <w:r>
              <w:rPr>
                <w:webHidden/>
                <w:rStyle w:val="IndexLink"/>
              </w:rPr>
              <w:t>938</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الكلام بحرفين فصاعدا مما ليس بقرآن و لا دعاء مبطل للصلاة إن كان عمدا،</w:t>
            </w:r>
            <w:r>
              <w:rPr>
                <w:rStyle w:val="IndexLink"/>
                <w:rtl w:val="true"/>
              </w:rPr>
              <w:tab/>
            </w:r>
            <w:r>
              <w:rPr>
                <w:rStyle w:val="IndexLink"/>
              </w:rPr>
              <w:t>319</w:t>
            </w:r>
          </w:hyperlink>
        </w:p>
        <w:p>
          <w:pPr>
            <w:pStyle w:val="Contents6"/>
            <w:tabs>
              <w:tab w:val="clear" w:pos="7609"/>
              <w:tab w:val="right" w:pos="9026" w:leader="dot"/>
            </w:tabs>
            <w:rPr/>
          </w:pPr>
          <w:hyperlink w:anchor="__RefHeading___Toc4121192_1067777946">
            <w:r>
              <w:rPr>
                <w:webHidden/>
                <w:rStyle w:val="IndexLink"/>
              </w:rPr>
              <w:t>939</w:t>
            </w:r>
            <w:r>
              <w:rPr>
                <w:rStyle w:val="IndexLink"/>
                <w:rtl w:val="true"/>
              </w:rPr>
              <w:t xml:space="preserve">. </w:t>
            </w:r>
            <w:r>
              <w:rPr>
                <w:rStyle w:val="IndexLink"/>
                <w:rtl w:val="true"/>
              </w:rPr>
              <w:t>الثامن</w:t>
            </w:r>
            <w:r>
              <w:rPr>
                <w:rStyle w:val="IndexLink"/>
                <w:rtl w:val="true"/>
              </w:rPr>
              <w:t xml:space="preserve">: </w:t>
            </w:r>
            <w:r>
              <w:rPr>
                <w:rStyle w:val="IndexLink"/>
                <w:rtl w:val="true"/>
              </w:rPr>
              <w:t>يحرم عليه الضحك في الصلاة بقهقهة،</w:t>
            </w:r>
            <w:r>
              <w:rPr>
                <w:rStyle w:val="IndexLink"/>
                <w:rtl w:val="true"/>
              </w:rPr>
              <w:tab/>
            </w:r>
            <w:r>
              <w:rPr>
                <w:rStyle w:val="IndexLink"/>
              </w:rPr>
              <w:t>319</w:t>
            </w:r>
          </w:hyperlink>
        </w:p>
        <w:p>
          <w:pPr>
            <w:pStyle w:val="Contents6"/>
            <w:tabs>
              <w:tab w:val="clear" w:pos="7609"/>
              <w:tab w:val="right" w:pos="9026" w:leader="dot"/>
            </w:tabs>
            <w:rPr/>
          </w:pPr>
          <w:hyperlink w:anchor="__RefHeading___Toc4121194_1067777946">
            <w:r>
              <w:rPr>
                <w:webHidden/>
                <w:rStyle w:val="IndexLink"/>
              </w:rPr>
              <w:t>940</w:t>
            </w:r>
            <w:r>
              <w:rPr>
                <w:rStyle w:val="IndexLink"/>
                <w:rtl w:val="true"/>
              </w:rPr>
              <w:t xml:space="preserve">. </w:t>
            </w:r>
            <w:r>
              <w:rPr>
                <w:rStyle w:val="IndexLink"/>
                <w:rtl w:val="true"/>
              </w:rPr>
              <w:t>التاسع</w:t>
            </w:r>
            <w:r>
              <w:rPr>
                <w:rStyle w:val="IndexLink"/>
                <w:rtl w:val="true"/>
              </w:rPr>
              <w:t xml:space="preserve">: </w:t>
            </w:r>
            <w:r>
              <w:rPr>
                <w:rStyle w:val="IndexLink"/>
                <w:rtl w:val="true"/>
              </w:rPr>
              <w:t>يحرم عليه فعل الكثير الّذي ليس من أفعال الصلاة،</w:t>
            </w:r>
            <w:r>
              <w:rPr>
                <w:rStyle w:val="IndexLink"/>
                <w:rtl w:val="true"/>
              </w:rPr>
              <w:tab/>
            </w:r>
            <w:r>
              <w:rPr>
                <w:rStyle w:val="IndexLink"/>
              </w:rPr>
              <w:t>320</w:t>
            </w:r>
          </w:hyperlink>
        </w:p>
        <w:p>
          <w:pPr>
            <w:pStyle w:val="Contents6"/>
            <w:tabs>
              <w:tab w:val="clear" w:pos="7609"/>
              <w:tab w:val="right" w:pos="9026" w:leader="dot"/>
            </w:tabs>
            <w:rPr/>
          </w:pPr>
          <w:hyperlink w:anchor="__RefHeading___Toc4121196_1067777946">
            <w:r>
              <w:rPr>
                <w:webHidden/>
                <w:rStyle w:val="IndexLink"/>
              </w:rPr>
              <w:t>941</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البكاء لشيء من أمور الدّنيا حرام تبطل به الصلاة إن كان عمدا،</w:t>
            </w:r>
            <w:r>
              <w:rPr>
                <w:rStyle w:val="IndexLink"/>
                <w:rtl w:val="true"/>
              </w:rPr>
              <w:tab/>
            </w:r>
            <w:r>
              <w:rPr>
                <w:rStyle w:val="IndexLink"/>
              </w:rPr>
              <w:t>320</w:t>
            </w:r>
          </w:hyperlink>
        </w:p>
        <w:p>
          <w:pPr>
            <w:pStyle w:val="Contents6"/>
            <w:tabs>
              <w:tab w:val="clear" w:pos="7609"/>
              <w:tab w:val="right" w:pos="9026" w:leader="dot"/>
            </w:tabs>
            <w:rPr/>
          </w:pPr>
          <w:hyperlink w:anchor="__RefHeading___Toc4121198_1067777946">
            <w:r>
              <w:rPr>
                <w:webHidden/>
                <w:rStyle w:val="IndexLink"/>
              </w:rPr>
              <w:t>942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الأكل و الشرب إن كان كثيرا بطلت صلاته إن كان عمدا،</w:t>
            </w:r>
            <w:r>
              <w:rPr>
                <w:rStyle w:val="IndexLink"/>
                <w:rtl w:val="true"/>
              </w:rPr>
              <w:tab/>
            </w:r>
            <w:r>
              <w:rPr>
                <w:rStyle w:val="IndexLink"/>
              </w:rPr>
              <w:t>320</w:t>
            </w:r>
          </w:hyperlink>
        </w:p>
        <w:p>
          <w:pPr>
            <w:pStyle w:val="Contents6"/>
            <w:tabs>
              <w:tab w:val="clear" w:pos="7609"/>
              <w:tab w:val="right" w:pos="9026" w:leader="dot"/>
            </w:tabs>
            <w:rPr/>
          </w:pPr>
          <w:hyperlink w:anchor="__RefHeading___Toc4121200_1067777946">
            <w:r>
              <w:rPr>
                <w:webHidden/>
                <w:rStyle w:val="IndexLink"/>
              </w:rPr>
              <w:t>943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يحرم عليه قطع الصلاة إلاّ لضرورة دينيّة أو دنيويّة</w:t>
            </w:r>
            <w:r>
              <w:rPr>
                <w:rStyle w:val="IndexLink"/>
                <w:rtl w:val="true"/>
              </w:rPr>
              <w:t>.</w:t>
              <w:tab/>
            </w:r>
            <w:r>
              <w:rPr>
                <w:rStyle w:val="IndexLink"/>
              </w:rPr>
              <w:t>320</w:t>
            </w:r>
          </w:hyperlink>
        </w:p>
        <w:p>
          <w:pPr>
            <w:pStyle w:val="Contents6"/>
            <w:tabs>
              <w:tab w:val="clear" w:pos="7609"/>
              <w:tab w:val="right" w:pos="9026" w:leader="dot"/>
            </w:tabs>
            <w:rPr/>
          </w:pPr>
          <w:hyperlink w:anchor="__RefHeading___Toc4121202_1067777946">
            <w:r>
              <w:rPr>
                <w:webHidden/>
                <w:rStyle w:val="IndexLink"/>
              </w:rPr>
              <w:t>944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يكره التثاؤب و التمطي، و العبث، و التنخم</w:t>
            </w:r>
            <w:r>
              <w:rPr>
                <w:rStyle w:val="IndexLink"/>
                <w:rtl w:val="true"/>
              </w:rPr>
              <w:tab/>
            </w:r>
            <w:r>
              <w:rPr>
                <w:rStyle w:val="IndexLink"/>
              </w:rPr>
              <w:t>320</w:t>
            </w:r>
          </w:hyperlink>
        </w:p>
        <w:p>
          <w:pPr>
            <w:pStyle w:val="Contents6"/>
            <w:tabs>
              <w:tab w:val="clear" w:pos="7609"/>
              <w:tab w:val="right" w:pos="9026" w:leader="dot"/>
            </w:tabs>
            <w:rPr/>
          </w:pPr>
          <w:hyperlink w:anchor="__RefHeading___Toc4121204_1067777946">
            <w:r>
              <w:rPr>
                <w:webHidden/>
                <w:rStyle w:val="IndexLink"/>
              </w:rPr>
              <w:t>945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أن يستند إلى الحائط،</w:t>
            </w:r>
            <w:r>
              <w:rPr>
                <w:rStyle w:val="IndexLink"/>
                <w:rtl w:val="true"/>
              </w:rPr>
              <w:tab/>
            </w:r>
            <w:r>
              <w:rPr>
                <w:rStyle w:val="IndexLink"/>
              </w:rPr>
              <w:t>321</w:t>
            </w:r>
          </w:hyperlink>
        </w:p>
        <w:p>
          <w:pPr>
            <w:pStyle w:val="Contents6"/>
            <w:tabs>
              <w:tab w:val="clear" w:pos="7609"/>
              <w:tab w:val="right" w:pos="9026" w:leader="dot"/>
            </w:tabs>
            <w:rPr/>
          </w:pPr>
          <w:hyperlink w:anchor="__RefHeading___Toc4121206_1067777946">
            <w:r>
              <w:rPr>
                <w:webHidden/>
                <w:rStyle w:val="IndexLink"/>
              </w:rPr>
              <w:t>946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يجوز الدعاء في جميع أحوال الصلاة بالمباح،</w:t>
            </w:r>
            <w:r>
              <w:rPr>
                <w:rStyle w:val="IndexLink"/>
                <w:rtl w:val="true"/>
              </w:rPr>
              <w:tab/>
            </w:r>
            <w:r>
              <w:rPr>
                <w:rStyle w:val="IndexLink"/>
              </w:rPr>
              <w:t>321</w:t>
            </w:r>
          </w:hyperlink>
        </w:p>
        <w:p>
          <w:pPr>
            <w:pStyle w:val="Contents6"/>
            <w:tabs>
              <w:tab w:val="clear" w:pos="7609"/>
              <w:tab w:val="right" w:pos="9026" w:leader="dot"/>
            </w:tabs>
            <w:rPr/>
          </w:pPr>
          <w:hyperlink w:anchor="__RefHeading___Toc4121208_1067777946">
            <w:r>
              <w:rPr>
                <w:webHidden/>
                <w:rStyle w:val="IndexLink"/>
              </w:rPr>
              <w:t>947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يجوز للرجل و المرأة الإيماء للحاجة،</w:t>
            </w:r>
            <w:r>
              <w:rPr>
                <w:rStyle w:val="IndexLink"/>
                <w:rtl w:val="true"/>
              </w:rPr>
              <w:tab/>
            </w:r>
            <w:r>
              <w:rPr>
                <w:rStyle w:val="IndexLink"/>
              </w:rPr>
              <w:t>321</w:t>
            </w:r>
          </w:hyperlink>
        </w:p>
        <w:p>
          <w:pPr>
            <w:pStyle w:val="Contents6"/>
            <w:tabs>
              <w:tab w:val="clear" w:pos="7609"/>
              <w:tab w:val="right" w:pos="9026" w:leader="dot"/>
            </w:tabs>
            <w:rPr/>
          </w:pPr>
          <w:hyperlink w:anchor="__RefHeading___Toc4121210_1067777946">
            <w:r>
              <w:rPr>
                <w:webHidden/>
                <w:rStyle w:val="IndexLink"/>
              </w:rPr>
              <w:t>948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يقطع الصلاة رعاف و لا قيء،</w:t>
            </w:r>
            <w:r>
              <w:rPr>
                <w:rStyle w:val="IndexLink"/>
                <w:rtl w:val="true"/>
              </w:rPr>
              <w:tab/>
            </w:r>
            <w:r>
              <w:rPr>
                <w:rStyle w:val="IndexLink"/>
              </w:rPr>
              <w:t>322</w:t>
            </w:r>
          </w:hyperlink>
        </w:p>
        <w:p>
          <w:pPr>
            <w:pStyle w:val="Contents6"/>
            <w:tabs>
              <w:tab w:val="clear" w:pos="7609"/>
              <w:tab w:val="right" w:pos="9026" w:leader="dot"/>
            </w:tabs>
            <w:rPr/>
          </w:pPr>
          <w:hyperlink w:anchor="__RefHeading___Toc4121212_1067777946">
            <w:r>
              <w:rPr>
                <w:webHidden/>
                <w:rStyle w:val="IndexLink"/>
              </w:rPr>
              <w:t>949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قال الشيخ رضى اللّه عنه</w:t>
            </w:r>
            <w:r>
              <w:rPr>
                <w:rStyle w:val="IndexLink"/>
                <w:rtl w:val="true"/>
              </w:rPr>
              <w:t xml:space="preserve">: </w:t>
            </w:r>
            <w:r>
              <w:rPr>
                <w:rStyle w:val="IndexLink"/>
                <w:rtl w:val="true"/>
              </w:rPr>
              <w:t>و لو نوى أن يصلّي بالتطويل لم تبطل صلاته لو خفّفها</w:t>
            </w:r>
            <w:r>
              <w:rPr>
                <w:rStyle w:val="IndexLink"/>
                <w:rtl w:val="true"/>
              </w:rPr>
              <w:tab/>
            </w:r>
            <w:r>
              <w:rPr>
                <w:rStyle w:val="IndexLink"/>
              </w:rPr>
              <w:t>322</w:t>
            </w:r>
          </w:hyperlink>
        </w:p>
        <w:p>
          <w:pPr>
            <w:pStyle w:val="Contents4"/>
            <w:tabs>
              <w:tab w:val="clear" w:pos="8176"/>
              <w:tab w:val="right" w:pos="9026" w:leader="dot"/>
            </w:tabs>
            <w:rPr/>
          </w:pPr>
          <w:hyperlink w:anchor="__RefHeading___Toc4121214_1067777946">
            <w:r>
              <w:rPr>
                <w:webHidden/>
                <w:rStyle w:val="IndexLink"/>
                <w:rtl w:val="true"/>
              </w:rPr>
              <w:t>المقصد الثالث</w:t>
            </w:r>
            <w:r>
              <w:rPr>
                <w:rStyle w:val="IndexLink"/>
                <w:rtl w:val="true"/>
              </w:rPr>
              <w:t xml:space="preserve">: </w:t>
            </w:r>
            <w:r>
              <w:rPr>
                <w:rStyle w:val="IndexLink"/>
                <w:rtl w:val="true"/>
              </w:rPr>
              <w:t>في باقي الصلوات</w:t>
            </w:r>
            <w:r>
              <w:rPr>
                <w:rStyle w:val="IndexLink"/>
                <w:rtl w:val="true"/>
              </w:rPr>
              <w:tab/>
            </w:r>
            <w:r>
              <w:rPr>
                <w:rStyle w:val="IndexLink"/>
              </w:rPr>
              <w:t>323</w:t>
            </w:r>
          </w:hyperlink>
        </w:p>
        <w:p>
          <w:pPr>
            <w:pStyle w:val="Contents5"/>
            <w:tabs>
              <w:tab w:val="clear" w:pos="7892"/>
              <w:tab w:val="right" w:pos="9026" w:leader="dot"/>
            </w:tabs>
            <w:rPr/>
          </w:pPr>
          <w:hyperlink w:anchor="__RefHeading___Toc4121216_1067777946">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121218_1067777946">
            <w:r>
              <w:rPr>
                <w:webHidden/>
                <w:rStyle w:val="IndexLink"/>
                <w:rtl w:val="true"/>
              </w:rPr>
              <w:t>الفصل الأوّل</w:t>
            </w:r>
            <w:r>
              <w:rPr>
                <w:rStyle w:val="IndexLink"/>
                <w:rtl w:val="true"/>
              </w:rPr>
              <w:t xml:space="preserve">: </w:t>
            </w:r>
            <w:r>
              <w:rPr>
                <w:rStyle w:val="IndexLink"/>
                <w:rtl w:val="true"/>
              </w:rPr>
              <w:t>في الجمعة</w:t>
            </w:r>
            <w:r>
              <w:rPr>
                <w:rStyle w:val="IndexLink"/>
                <w:rtl w:val="true"/>
              </w:rPr>
              <w:tab/>
            </w:r>
            <w:r>
              <w:rPr>
                <w:rStyle w:val="IndexLink"/>
              </w:rPr>
              <w:t>323</w:t>
            </w:r>
          </w:hyperlink>
        </w:p>
        <w:p>
          <w:pPr>
            <w:pStyle w:val="Contents6"/>
            <w:tabs>
              <w:tab w:val="clear" w:pos="7609"/>
              <w:tab w:val="right" w:pos="9026" w:leader="dot"/>
            </w:tabs>
            <w:rPr/>
          </w:pPr>
          <w:hyperlink w:anchor="__RefHeading___Toc4121220_1067777946">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4121222_1067777946">
            <w:r>
              <w:rPr>
                <w:webHidden/>
                <w:rStyle w:val="IndexLink"/>
              </w:rPr>
              <w:t>950</w:t>
            </w:r>
            <w:r>
              <w:rPr>
                <w:rStyle w:val="IndexLink"/>
                <w:rtl w:val="true"/>
              </w:rPr>
              <w:t xml:space="preserve">. </w:t>
            </w:r>
            <w:r>
              <w:rPr>
                <w:rStyle w:val="IndexLink"/>
                <w:rtl w:val="true"/>
              </w:rPr>
              <w:t>الأوّل</w:t>
            </w:r>
            <w:r>
              <w:rPr>
                <w:rStyle w:val="IndexLink"/>
                <w:rtl w:val="true"/>
              </w:rPr>
              <w:t xml:space="preserve">: </w:t>
            </w:r>
            <w:r>
              <w:rPr>
                <w:rStyle w:val="IndexLink"/>
                <w:rtl w:val="true"/>
              </w:rPr>
              <w:t>الجمعة ركعتان بدل الظهر،</w:t>
            </w:r>
            <w:r>
              <w:rPr>
                <w:rStyle w:val="IndexLink"/>
                <w:rtl w:val="true"/>
              </w:rPr>
              <w:tab/>
            </w:r>
            <w:r>
              <w:rPr>
                <w:rStyle w:val="IndexLink"/>
              </w:rPr>
              <w:t>323</w:t>
            </w:r>
          </w:hyperlink>
        </w:p>
        <w:p>
          <w:pPr>
            <w:pStyle w:val="Contents6"/>
            <w:tabs>
              <w:tab w:val="clear" w:pos="7609"/>
              <w:tab w:val="right" w:pos="9026" w:leader="dot"/>
            </w:tabs>
            <w:rPr/>
          </w:pPr>
          <w:hyperlink w:anchor="__RefHeading___Toc4121224_1067777946">
            <w:r>
              <w:rPr>
                <w:webHidden/>
                <w:rStyle w:val="IndexLink"/>
              </w:rPr>
              <w:t>951</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للمصلّي أن يمشي إلى الجمعة إن كان قريبا،</w:t>
            </w:r>
            <w:r>
              <w:rPr>
                <w:rStyle w:val="IndexLink"/>
                <w:rtl w:val="true"/>
              </w:rPr>
              <w:tab/>
            </w:r>
            <w:r>
              <w:rPr>
                <w:rStyle w:val="IndexLink"/>
              </w:rPr>
              <w:t>324</w:t>
            </w:r>
          </w:hyperlink>
        </w:p>
        <w:p>
          <w:pPr>
            <w:pStyle w:val="Contents6"/>
            <w:tabs>
              <w:tab w:val="clear" w:pos="7609"/>
              <w:tab w:val="right" w:pos="9026" w:leader="dot"/>
            </w:tabs>
            <w:rPr/>
          </w:pPr>
          <w:hyperlink w:anchor="__RefHeading___Toc4121226_1067777946">
            <w:r>
              <w:rPr>
                <w:webHidden/>
                <w:rStyle w:val="IndexLink"/>
              </w:rPr>
              <w:t>952</w:t>
            </w:r>
            <w:r>
              <w:rPr>
                <w:rStyle w:val="IndexLink"/>
                <w:rtl w:val="true"/>
              </w:rPr>
              <w:t xml:space="preserve">. </w:t>
            </w:r>
            <w:r>
              <w:rPr>
                <w:rStyle w:val="IndexLink"/>
                <w:rtl w:val="true"/>
              </w:rPr>
              <w:t>الثالث</w:t>
            </w:r>
            <w:r>
              <w:rPr>
                <w:rStyle w:val="IndexLink"/>
                <w:rtl w:val="true"/>
              </w:rPr>
              <w:t xml:space="preserve">: </w:t>
            </w:r>
            <w:r>
              <w:rPr>
                <w:rStyle w:val="IndexLink"/>
                <w:rtl w:val="true"/>
              </w:rPr>
              <w:t>من شرائط الجمعة الإمام العادل أو من نصبه،</w:t>
            </w:r>
            <w:r>
              <w:rPr>
                <w:rStyle w:val="IndexLink"/>
                <w:rtl w:val="true"/>
              </w:rPr>
              <w:tab/>
            </w:r>
            <w:r>
              <w:rPr>
                <w:rStyle w:val="IndexLink"/>
              </w:rPr>
              <w:t>324</w:t>
            </w:r>
          </w:hyperlink>
        </w:p>
        <w:p>
          <w:pPr>
            <w:pStyle w:val="Contents6"/>
            <w:tabs>
              <w:tab w:val="clear" w:pos="7609"/>
              <w:tab w:val="right" w:pos="9026" w:leader="dot"/>
            </w:tabs>
            <w:rPr/>
          </w:pPr>
          <w:hyperlink w:anchor="__RefHeading___Toc4121228_1067777946">
            <w:r>
              <w:rPr>
                <w:webHidden/>
                <w:rStyle w:val="IndexLink"/>
              </w:rPr>
              <w:t>953</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العدد شرط في الوجوب و الجواز،</w:t>
            </w:r>
            <w:r>
              <w:rPr>
                <w:rStyle w:val="IndexLink"/>
                <w:rtl w:val="true"/>
              </w:rPr>
              <w:tab/>
            </w:r>
            <w:r>
              <w:rPr>
                <w:rStyle w:val="IndexLink"/>
              </w:rPr>
              <w:t>324</w:t>
            </w:r>
          </w:hyperlink>
        </w:p>
        <w:p>
          <w:pPr>
            <w:pStyle w:val="Contents6"/>
            <w:tabs>
              <w:tab w:val="clear" w:pos="7609"/>
              <w:tab w:val="right" w:pos="9026" w:leader="dot"/>
            </w:tabs>
            <w:rPr/>
          </w:pPr>
          <w:hyperlink w:anchor="__RefHeading___Toc4121230_1067777946">
            <w:r>
              <w:rPr>
                <w:webHidden/>
                <w:rStyle w:val="IndexLink"/>
              </w:rPr>
              <w:t>954</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الخطبتان شرط في الجمعة،</w:t>
            </w:r>
            <w:r>
              <w:rPr>
                <w:rStyle w:val="IndexLink"/>
                <w:rtl w:val="true"/>
              </w:rPr>
              <w:tab/>
            </w:r>
            <w:r>
              <w:rPr>
                <w:rStyle w:val="IndexLink"/>
              </w:rPr>
              <w:t>325</w:t>
            </w:r>
          </w:hyperlink>
        </w:p>
        <w:p>
          <w:pPr>
            <w:pStyle w:val="Contents6"/>
            <w:tabs>
              <w:tab w:val="clear" w:pos="7609"/>
              <w:tab w:val="right" w:pos="9026" w:leader="dot"/>
            </w:tabs>
            <w:rPr/>
          </w:pPr>
          <w:hyperlink w:anchor="__RefHeading___Toc4121232_1067777946">
            <w:r>
              <w:rPr>
                <w:webHidden/>
                <w:rStyle w:val="IndexLink"/>
              </w:rPr>
              <w:t>955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الجماعة شرط في الجمعة،</w:t>
            </w:r>
            <w:r>
              <w:rPr>
                <w:rStyle w:val="IndexLink"/>
                <w:rtl w:val="true"/>
              </w:rPr>
              <w:tab/>
            </w:r>
            <w:r>
              <w:rPr>
                <w:rStyle w:val="IndexLink"/>
              </w:rPr>
              <w:t>325</w:t>
            </w:r>
          </w:hyperlink>
        </w:p>
        <w:p>
          <w:pPr>
            <w:pStyle w:val="Contents6"/>
            <w:tabs>
              <w:tab w:val="clear" w:pos="7609"/>
              <w:tab w:val="right" w:pos="9026" w:leader="dot"/>
            </w:tabs>
            <w:rPr/>
          </w:pPr>
          <w:hyperlink w:anchor="__RefHeading___Toc4121234_1067777946">
            <w:r>
              <w:rPr>
                <w:webHidden/>
                <w:rStyle w:val="IndexLink"/>
              </w:rPr>
              <w:t>956</w:t>
            </w:r>
            <w:r>
              <w:rPr>
                <w:rStyle w:val="IndexLink"/>
                <w:rtl w:val="true"/>
              </w:rPr>
              <w:t xml:space="preserve">. </w:t>
            </w:r>
            <w:r>
              <w:rPr>
                <w:rStyle w:val="IndexLink"/>
                <w:rtl w:val="true"/>
              </w:rPr>
              <w:t>السابع</w:t>
            </w:r>
            <w:r>
              <w:rPr>
                <w:rStyle w:val="IndexLink"/>
                <w:rtl w:val="true"/>
              </w:rPr>
              <w:t xml:space="preserve">: </w:t>
            </w:r>
            <w:r>
              <w:rPr>
                <w:rStyle w:val="IndexLink"/>
                <w:rtl w:val="true"/>
              </w:rPr>
              <w:t>انفراد الجمعة شرط فيها،</w:t>
            </w:r>
            <w:r>
              <w:rPr>
                <w:rStyle w:val="IndexLink"/>
                <w:rtl w:val="true"/>
              </w:rPr>
              <w:tab/>
            </w:r>
            <w:r>
              <w:rPr>
                <w:rStyle w:val="IndexLink"/>
              </w:rPr>
              <w:t>325</w:t>
            </w:r>
          </w:hyperlink>
        </w:p>
        <w:p>
          <w:pPr>
            <w:pStyle w:val="Contents6"/>
            <w:tabs>
              <w:tab w:val="clear" w:pos="7609"/>
              <w:tab w:val="right" w:pos="9026" w:leader="dot"/>
            </w:tabs>
            <w:rPr/>
          </w:pPr>
          <w:hyperlink w:anchor="__RefHeading___Toc4121236_1067777946">
            <w:r>
              <w:rPr>
                <w:webHidden/>
                <w:rStyle w:val="IndexLink"/>
              </w:rPr>
              <w:t>957</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المصر ليس شرطا في الجمعة،</w:t>
            </w:r>
            <w:r>
              <w:rPr>
                <w:rStyle w:val="IndexLink"/>
                <w:rtl w:val="true"/>
              </w:rPr>
              <w:tab/>
            </w:r>
            <w:r>
              <w:rPr>
                <w:rStyle w:val="IndexLink"/>
              </w:rPr>
              <w:t>326</w:t>
            </w:r>
          </w:hyperlink>
        </w:p>
        <w:p>
          <w:pPr>
            <w:pStyle w:val="Contents6"/>
            <w:tabs>
              <w:tab w:val="clear" w:pos="7609"/>
              <w:tab w:val="right" w:pos="9026" w:leader="dot"/>
            </w:tabs>
            <w:rPr/>
          </w:pPr>
          <w:hyperlink w:anchor="__RefHeading___Toc4121238_1067777946">
            <w:r>
              <w:rPr>
                <w:webHidden/>
                <w:rStyle w:val="IndexLink"/>
              </w:rPr>
              <w:t>958</w:t>
            </w:r>
            <w:r>
              <w:rPr>
                <w:rStyle w:val="IndexLink"/>
                <w:rtl w:val="true"/>
              </w:rPr>
              <w:t xml:space="preserve">. </w:t>
            </w:r>
            <w:r>
              <w:rPr>
                <w:rStyle w:val="IndexLink"/>
                <w:rtl w:val="true"/>
              </w:rPr>
              <w:t>التاسع</w:t>
            </w:r>
            <w:r>
              <w:rPr>
                <w:rStyle w:val="IndexLink"/>
                <w:rtl w:val="true"/>
              </w:rPr>
              <w:t xml:space="preserve">: </w:t>
            </w:r>
            <w:r>
              <w:rPr>
                <w:rStyle w:val="IndexLink"/>
                <w:rtl w:val="true"/>
              </w:rPr>
              <w:t>انّما تجب الجمعة على الذكور المكلّفين الأحرار الحاضرين،</w:t>
            </w:r>
            <w:r>
              <w:rPr>
                <w:rStyle w:val="IndexLink"/>
                <w:rtl w:val="true"/>
              </w:rPr>
              <w:tab/>
            </w:r>
            <w:r>
              <w:rPr>
                <w:rStyle w:val="IndexLink"/>
              </w:rPr>
              <w:t>327</w:t>
            </w:r>
          </w:hyperlink>
        </w:p>
        <w:p>
          <w:pPr>
            <w:pStyle w:val="Contents6"/>
            <w:tabs>
              <w:tab w:val="clear" w:pos="7609"/>
              <w:tab w:val="right" w:pos="9026" w:leader="dot"/>
            </w:tabs>
            <w:rPr/>
          </w:pPr>
          <w:hyperlink w:anchor="__RefHeading___Toc4121240_1067777946">
            <w:r>
              <w:rPr>
                <w:webHidden/>
                <w:rStyle w:val="IndexLink"/>
              </w:rPr>
              <w:t>959</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تجب الجمعة على من كان بينه و بينها أزيد من فرسخين،</w:t>
            </w:r>
            <w:r>
              <w:rPr>
                <w:rStyle w:val="IndexLink"/>
                <w:rtl w:val="true"/>
              </w:rPr>
              <w:tab/>
            </w:r>
            <w:r>
              <w:rPr>
                <w:rStyle w:val="IndexLink"/>
              </w:rPr>
              <w:t>328</w:t>
            </w:r>
          </w:hyperlink>
        </w:p>
        <w:p>
          <w:pPr>
            <w:pStyle w:val="Contents6"/>
            <w:tabs>
              <w:tab w:val="clear" w:pos="7609"/>
              <w:tab w:val="right" w:pos="9026" w:leader="dot"/>
            </w:tabs>
            <w:rPr/>
          </w:pPr>
          <w:hyperlink w:anchor="__RefHeading___Toc4121242_1067777946">
            <w:r>
              <w:rPr>
                <w:webHidden/>
                <w:rStyle w:val="IndexLink"/>
              </w:rPr>
              <w:t>960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يسقط الوجوب مع المطر في الطريق المانع من الحضور،</w:t>
            </w:r>
            <w:r>
              <w:rPr>
                <w:rStyle w:val="IndexLink"/>
                <w:rtl w:val="true"/>
              </w:rPr>
              <w:tab/>
            </w:r>
            <w:r>
              <w:rPr>
                <w:rStyle w:val="IndexLink"/>
              </w:rPr>
              <w:t>328</w:t>
            </w:r>
          </w:hyperlink>
        </w:p>
        <w:p>
          <w:pPr>
            <w:pStyle w:val="Contents6"/>
            <w:tabs>
              <w:tab w:val="clear" w:pos="7609"/>
              <w:tab w:val="right" w:pos="9026" w:leader="dot"/>
            </w:tabs>
            <w:rPr/>
          </w:pPr>
          <w:hyperlink w:anchor="__RefHeading___Toc4121244_1067777946">
            <w:r>
              <w:rPr>
                <w:webHidden/>
                <w:rStyle w:val="IndexLink"/>
              </w:rPr>
              <w:t>961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الكافر تجب عليه، و لا تصحّ منه</w:t>
            </w:r>
            <w:r>
              <w:rPr>
                <w:rStyle w:val="IndexLink"/>
                <w:rtl w:val="true"/>
              </w:rPr>
              <w:t>.</w:t>
              <w:tab/>
            </w:r>
            <w:r>
              <w:rPr>
                <w:rStyle w:val="IndexLink"/>
              </w:rPr>
              <w:t>328</w:t>
            </w:r>
          </w:hyperlink>
        </w:p>
        <w:p>
          <w:pPr>
            <w:pStyle w:val="Contents6"/>
            <w:tabs>
              <w:tab w:val="clear" w:pos="7609"/>
              <w:tab w:val="right" w:pos="9026" w:leader="dot"/>
            </w:tabs>
            <w:rPr/>
          </w:pPr>
          <w:hyperlink w:anchor="__RefHeading___Toc4121246_1067777946">
            <w:r>
              <w:rPr>
                <w:webHidden/>
                <w:rStyle w:val="IndexLink"/>
              </w:rPr>
              <w:t>962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من سقطت عنه الجمعة يجوز أن يصلّي الظهر في أوّل وقتها،</w:t>
            </w:r>
            <w:r>
              <w:rPr>
                <w:rStyle w:val="IndexLink"/>
                <w:rtl w:val="true"/>
              </w:rPr>
              <w:tab/>
            </w:r>
            <w:r>
              <w:rPr>
                <w:rStyle w:val="IndexLink"/>
              </w:rPr>
              <w:t>328</w:t>
            </w:r>
          </w:hyperlink>
        </w:p>
        <w:p>
          <w:pPr>
            <w:pStyle w:val="Contents6"/>
            <w:tabs>
              <w:tab w:val="clear" w:pos="7609"/>
              <w:tab w:val="right" w:pos="9026" w:leader="dot"/>
            </w:tabs>
            <w:rPr/>
          </w:pPr>
          <w:hyperlink w:anchor="__RefHeading___Toc4121248_1067777946">
            <w:r>
              <w:rPr>
                <w:webHidden/>
                <w:rStyle w:val="IndexLink"/>
              </w:rPr>
              <w:t>963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قيل</w:t>
            </w:r>
            <w:r>
              <w:rPr>
                <w:rStyle w:val="IndexLink"/>
                <w:rtl w:val="true"/>
              </w:rPr>
              <w:t xml:space="preserve">: </w:t>
            </w:r>
            <w:r>
              <w:rPr>
                <w:rStyle w:val="IndexLink"/>
                <w:rtl w:val="true"/>
              </w:rPr>
              <w:t>الإصغاء إلى الخطبة واجب،</w:t>
            </w:r>
            <w:r>
              <w:rPr>
                <w:rStyle w:val="IndexLink"/>
                <w:rtl w:val="true"/>
              </w:rPr>
              <w:tab/>
            </w:r>
            <w:r>
              <w:rPr>
                <w:rStyle w:val="IndexLink"/>
              </w:rPr>
              <w:t>328</w:t>
            </w:r>
          </w:hyperlink>
        </w:p>
        <w:p>
          <w:pPr>
            <w:pStyle w:val="Contents6"/>
            <w:tabs>
              <w:tab w:val="clear" w:pos="7609"/>
              <w:tab w:val="right" w:pos="9026" w:leader="dot"/>
            </w:tabs>
            <w:rPr/>
          </w:pPr>
          <w:hyperlink w:anchor="__RefHeading___Toc4121250_1067777946">
            <w:r>
              <w:rPr>
                <w:webHidden/>
                <w:rStyle w:val="IndexLink"/>
              </w:rPr>
              <w:t>964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إنّما يتعلّق النهي حال الخطبتين لا قبلهما و لا بعدهما،</w:t>
            </w:r>
            <w:r>
              <w:rPr>
                <w:rStyle w:val="IndexLink"/>
                <w:rtl w:val="true"/>
              </w:rPr>
              <w:tab/>
            </w:r>
            <w:r>
              <w:rPr>
                <w:rStyle w:val="IndexLink"/>
              </w:rPr>
              <w:t>329</w:t>
            </w:r>
          </w:hyperlink>
        </w:p>
        <w:p>
          <w:pPr>
            <w:pStyle w:val="Contents6"/>
            <w:tabs>
              <w:tab w:val="clear" w:pos="7609"/>
              <w:tab w:val="right" w:pos="9026" w:leader="dot"/>
            </w:tabs>
            <w:rPr/>
          </w:pPr>
          <w:hyperlink w:anchor="__RefHeading___Toc4121252_1067777946">
            <w:r>
              <w:rPr>
                <w:webHidden/>
                <w:rStyle w:val="IndexLink"/>
              </w:rPr>
              <w:t>965</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 xml:space="preserve">من وجبت عليه </w:t>
            </w:r>
            <w:r>
              <w:rPr>
                <w:rStyle w:val="IndexLink"/>
                <w:rtl w:val="true"/>
              </w:rPr>
              <w:t>[</w:t>
            </w:r>
            <w:r>
              <w:rPr>
                <w:rStyle w:val="IndexLink"/>
                <w:rtl w:val="true"/>
              </w:rPr>
              <w:t>صلاة الجمعة فصلّى الظهر، وجب عليه السعي،</w:t>
            </w:r>
            <w:r>
              <w:rPr>
                <w:rStyle w:val="IndexLink"/>
                <w:rtl w:val="true"/>
              </w:rPr>
              <w:tab/>
            </w:r>
            <w:r>
              <w:rPr>
                <w:rStyle w:val="IndexLink"/>
              </w:rPr>
              <w:t>329</w:t>
            </w:r>
          </w:hyperlink>
        </w:p>
        <w:p>
          <w:pPr>
            <w:pStyle w:val="Contents6"/>
            <w:tabs>
              <w:tab w:val="clear" w:pos="7609"/>
              <w:tab w:val="right" w:pos="9026" w:leader="dot"/>
            </w:tabs>
            <w:rPr/>
          </w:pPr>
          <w:hyperlink w:anchor="__RefHeading___Toc4121254_1067777946">
            <w:r>
              <w:rPr>
                <w:webHidden/>
                <w:rStyle w:val="IndexLink"/>
              </w:rPr>
              <w:t>966</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فاتته الخطبة و ركعة، و أدرك مع الإمام الثانية، فقد أدرك الجمعة</w:t>
            </w:r>
            <w:r>
              <w:rPr>
                <w:rStyle w:val="IndexLink"/>
                <w:rtl w:val="true"/>
              </w:rPr>
              <w:t>.</w:t>
              <w:tab/>
            </w:r>
            <w:r>
              <w:rPr>
                <w:rStyle w:val="IndexLink"/>
              </w:rPr>
              <w:t>329</w:t>
            </w:r>
          </w:hyperlink>
        </w:p>
        <w:p>
          <w:pPr>
            <w:pStyle w:val="Contents6"/>
            <w:tabs>
              <w:tab w:val="clear" w:pos="7609"/>
              <w:tab w:val="right" w:pos="9026" w:leader="dot"/>
            </w:tabs>
            <w:rPr/>
          </w:pPr>
          <w:hyperlink w:anchor="__RefHeading___Toc4121256_1067777946">
            <w:r>
              <w:rPr>
                <w:webHidden/>
                <w:rStyle w:val="IndexLink"/>
              </w:rPr>
              <w:t>967</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يعتبر في الإمام</w:t>
            </w:r>
            <w:r>
              <w:rPr>
                <w:rStyle w:val="IndexLink"/>
                <w:rtl w:val="true"/>
              </w:rPr>
              <w:t xml:space="preserve">: </w:t>
            </w:r>
            <w:r>
              <w:rPr>
                <w:rStyle w:val="IndexLink"/>
                <w:rtl w:val="true"/>
              </w:rPr>
              <w:t>التكليف،</w:t>
            </w:r>
            <w:r>
              <w:rPr>
                <w:rStyle w:val="IndexLink"/>
                <w:rtl w:val="true"/>
              </w:rPr>
              <w:tab/>
            </w:r>
            <w:r>
              <w:rPr>
                <w:rStyle w:val="IndexLink"/>
              </w:rPr>
              <w:t>329</w:t>
            </w:r>
          </w:hyperlink>
        </w:p>
        <w:p>
          <w:pPr>
            <w:pStyle w:val="Contents6"/>
            <w:tabs>
              <w:tab w:val="clear" w:pos="7609"/>
              <w:tab w:val="right" w:pos="9026" w:leader="dot"/>
            </w:tabs>
            <w:rPr/>
          </w:pPr>
          <w:hyperlink w:anchor="__RefHeading___Toc4121258_1067777946">
            <w:r>
              <w:rPr>
                <w:webHidden/>
                <w:rStyle w:val="IndexLink"/>
              </w:rPr>
              <w:t>968</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يستحبّ للخطيب إذا صعد أن يتوكّأ على قوس أو عكاز أو سيف أو شبه ذلك،</w:t>
            </w:r>
            <w:r>
              <w:rPr>
                <w:rStyle w:val="IndexLink"/>
                <w:rtl w:val="true"/>
              </w:rPr>
              <w:tab/>
            </w:r>
            <w:r>
              <w:rPr>
                <w:rStyle w:val="IndexLink"/>
              </w:rPr>
              <w:t>330</w:t>
            </w:r>
          </w:hyperlink>
        </w:p>
        <w:p>
          <w:pPr>
            <w:pStyle w:val="Contents6"/>
            <w:tabs>
              <w:tab w:val="clear" w:pos="7609"/>
              <w:tab w:val="right" w:pos="9026" w:leader="dot"/>
            </w:tabs>
            <w:rPr/>
          </w:pPr>
          <w:hyperlink w:anchor="__RefHeading___Toc4121260_1067777946">
            <w:r>
              <w:rPr>
                <w:webHidden/>
                <w:rStyle w:val="IndexLink"/>
              </w:rPr>
              <w:t>969</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يستحبّ أن يقرأ في الأولى بعد الحمد سورة الجمعة،</w:t>
            </w:r>
            <w:r>
              <w:rPr>
                <w:rStyle w:val="IndexLink"/>
                <w:rtl w:val="true"/>
              </w:rPr>
              <w:tab/>
            </w:r>
            <w:r>
              <w:rPr>
                <w:rStyle w:val="IndexLink"/>
              </w:rPr>
              <w:t>330</w:t>
            </w:r>
          </w:hyperlink>
        </w:p>
        <w:p>
          <w:pPr>
            <w:pStyle w:val="Contents6"/>
            <w:tabs>
              <w:tab w:val="clear" w:pos="7609"/>
              <w:tab w:val="right" w:pos="9026" w:leader="dot"/>
            </w:tabs>
            <w:rPr/>
          </w:pPr>
          <w:hyperlink w:anchor="__RefHeading___Toc4121262_1067777946">
            <w:r>
              <w:rPr>
                <w:webHidden/>
                <w:rStyle w:val="IndexLink"/>
              </w:rPr>
              <w:t>970</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يستحبّ الجهر في صلاة الجمعة و في ظهرها</w:t>
            </w:r>
            <w:r>
              <w:rPr>
                <w:rStyle w:val="IndexLink"/>
                <w:rtl w:val="true"/>
              </w:rPr>
              <w:t>.</w:t>
              <w:tab/>
            </w:r>
            <w:r>
              <w:rPr>
                <w:rStyle w:val="IndexLink"/>
              </w:rPr>
              <w:t>331</w:t>
            </w:r>
          </w:hyperlink>
        </w:p>
        <w:p>
          <w:pPr>
            <w:pStyle w:val="Contents6"/>
            <w:tabs>
              <w:tab w:val="clear" w:pos="7609"/>
              <w:tab w:val="right" w:pos="9026" w:leader="dot"/>
            </w:tabs>
            <w:rPr/>
          </w:pPr>
          <w:hyperlink w:anchor="__RefHeading___Toc4121264_1067777946">
            <w:r>
              <w:rPr>
                <w:webHidden/>
                <w:rStyle w:val="IndexLink"/>
              </w:rPr>
              <w:t>971</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إذا أذّن المؤذّن حرم البيع على من تجب عليه الجمعة،</w:t>
            </w:r>
            <w:r>
              <w:rPr>
                <w:rStyle w:val="IndexLink"/>
                <w:rtl w:val="true"/>
              </w:rPr>
              <w:tab/>
            </w:r>
            <w:r>
              <w:rPr>
                <w:rStyle w:val="IndexLink"/>
              </w:rPr>
              <w:t>331</w:t>
            </w:r>
          </w:hyperlink>
        </w:p>
        <w:p>
          <w:pPr>
            <w:pStyle w:val="Contents6"/>
            <w:tabs>
              <w:tab w:val="clear" w:pos="7609"/>
              <w:tab w:val="right" w:pos="9026" w:leader="dot"/>
            </w:tabs>
            <w:rPr/>
          </w:pPr>
          <w:hyperlink w:anchor="__RefHeading___Toc4121266_1067777946">
            <w:r>
              <w:rPr>
                <w:webHidden/>
                <w:rStyle w:val="IndexLink"/>
              </w:rPr>
              <w:t>972</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إذا دخل و الإمام يخطب كره له الصلاة تحيّة و غيرها،</w:t>
            </w:r>
            <w:r>
              <w:rPr>
                <w:rStyle w:val="IndexLink"/>
                <w:rtl w:val="true"/>
              </w:rPr>
              <w:tab/>
            </w:r>
            <w:r>
              <w:rPr>
                <w:rStyle w:val="IndexLink"/>
              </w:rPr>
              <w:t>331</w:t>
            </w:r>
          </w:hyperlink>
        </w:p>
        <w:p>
          <w:pPr>
            <w:pStyle w:val="Contents6"/>
            <w:tabs>
              <w:tab w:val="clear" w:pos="7609"/>
              <w:tab w:val="right" w:pos="9026" w:leader="dot"/>
            </w:tabs>
            <w:rPr/>
          </w:pPr>
          <w:hyperlink w:anchor="__RefHeading___Toc4121268_1067777946">
            <w:r>
              <w:rPr>
                <w:webHidden/>
                <w:rStyle w:val="IndexLink"/>
              </w:rPr>
              <w:t>973</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إذا ركع مع الإمام ثمّ زوحم في السجود،</w:t>
            </w:r>
            <w:r>
              <w:rPr>
                <w:rStyle w:val="IndexLink"/>
                <w:rtl w:val="true"/>
              </w:rPr>
              <w:tab/>
            </w:r>
            <w:r>
              <w:rPr>
                <w:rStyle w:val="IndexLink"/>
              </w:rPr>
              <w:t>331</w:t>
            </w:r>
          </w:hyperlink>
        </w:p>
        <w:p>
          <w:pPr>
            <w:pStyle w:val="Contents6"/>
            <w:tabs>
              <w:tab w:val="clear" w:pos="7609"/>
              <w:tab w:val="right" w:pos="9026" w:leader="dot"/>
            </w:tabs>
            <w:rPr/>
          </w:pPr>
          <w:hyperlink w:anchor="__RefHeading___Toc4121270_1067777946">
            <w:r>
              <w:rPr>
                <w:webHidden/>
                <w:rStyle w:val="IndexLink"/>
              </w:rPr>
              <w:t>974</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لم يتمكّن من متابعته في الركوع و السجودفي الركعتين معا، فلا جمعة له،</w:t>
            </w:r>
            <w:r>
              <w:rPr>
                <w:rStyle w:val="IndexLink"/>
                <w:rtl w:val="true"/>
              </w:rPr>
              <w:tab/>
            </w:r>
            <w:r>
              <w:rPr>
                <w:rStyle w:val="IndexLink"/>
              </w:rPr>
              <w:t>332</w:t>
            </w:r>
          </w:hyperlink>
        </w:p>
        <w:p>
          <w:pPr>
            <w:pStyle w:val="Contents6"/>
            <w:tabs>
              <w:tab w:val="clear" w:pos="7609"/>
              <w:tab w:val="right" w:pos="9026" w:leader="dot"/>
            </w:tabs>
            <w:rPr/>
          </w:pPr>
          <w:hyperlink w:anchor="__RefHeading___Toc4121272_1067777946">
            <w:r>
              <w:rPr>
                <w:webHidden/>
                <w:rStyle w:val="IndexLink"/>
              </w:rPr>
              <w:t>975</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أحدث الإمام استخلف،</w:t>
            </w:r>
            <w:r>
              <w:rPr>
                <w:rStyle w:val="IndexLink"/>
                <w:rtl w:val="true"/>
              </w:rPr>
              <w:tab/>
            </w:r>
            <w:r>
              <w:rPr>
                <w:rStyle w:val="IndexLink"/>
              </w:rPr>
              <w:t>332</w:t>
            </w:r>
          </w:hyperlink>
        </w:p>
        <w:p>
          <w:pPr>
            <w:pStyle w:val="Contents6"/>
            <w:tabs>
              <w:tab w:val="clear" w:pos="7609"/>
              <w:tab w:val="right" w:pos="9026" w:leader="dot"/>
            </w:tabs>
            <w:rPr/>
          </w:pPr>
          <w:hyperlink w:anchor="__RefHeading___Toc4121274_1067777946">
            <w:r>
              <w:rPr>
                <w:webHidden/>
                <w:rStyle w:val="IndexLink"/>
              </w:rPr>
              <w:t>976</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يستحبّ لمن يصلّي الظهر إيقاعها في المسجد الأعظم</w:t>
            </w:r>
            <w:r>
              <w:rPr>
                <w:rStyle w:val="IndexLink"/>
                <w:rtl w:val="true"/>
              </w:rPr>
              <w:t>.</w:t>
              <w:tab/>
            </w:r>
            <w:r>
              <w:rPr>
                <w:rStyle w:val="IndexLink"/>
              </w:rPr>
              <w:t>332</w:t>
            </w:r>
          </w:hyperlink>
        </w:p>
        <w:p>
          <w:pPr>
            <w:pStyle w:val="Contents6"/>
            <w:tabs>
              <w:tab w:val="clear" w:pos="7609"/>
              <w:tab w:val="right" w:pos="9026" w:leader="dot"/>
            </w:tabs>
            <w:rPr/>
          </w:pPr>
          <w:hyperlink w:anchor="__RefHeading___Toc4121276_1067777946">
            <w:r>
              <w:rPr>
                <w:webHidden/>
                <w:rStyle w:val="IndexLink"/>
              </w:rPr>
              <w:t>977</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يحرم السفر بعد زوال الشمس على من يجب عليه الجمعة قبل فعلها، إلاّ لضرورة،</w:t>
            </w:r>
            <w:r>
              <w:rPr>
                <w:rStyle w:val="IndexLink"/>
                <w:rtl w:val="true"/>
              </w:rPr>
              <w:tab/>
            </w:r>
            <w:r>
              <w:rPr>
                <w:rStyle w:val="IndexLink"/>
              </w:rPr>
              <w:t>333</w:t>
            </w:r>
          </w:hyperlink>
        </w:p>
        <w:p>
          <w:pPr>
            <w:pStyle w:val="Contents6"/>
            <w:tabs>
              <w:tab w:val="clear" w:pos="7609"/>
              <w:tab w:val="right" w:pos="9026" w:leader="dot"/>
            </w:tabs>
            <w:rPr/>
          </w:pPr>
          <w:hyperlink w:anchor="__RefHeading___Toc4121278_1067777946">
            <w:r>
              <w:rPr>
                <w:webHidden/>
                <w:rStyle w:val="IndexLink"/>
              </w:rPr>
              <w:t>978</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الأذان الثاني يوم الجمعة بدعة،</w:t>
            </w:r>
            <w:r>
              <w:rPr>
                <w:rStyle w:val="IndexLink"/>
                <w:rtl w:val="true"/>
              </w:rPr>
              <w:tab/>
            </w:r>
            <w:r>
              <w:rPr>
                <w:rStyle w:val="IndexLink"/>
              </w:rPr>
              <w:t>333</w:t>
            </w:r>
          </w:hyperlink>
        </w:p>
        <w:p>
          <w:pPr>
            <w:pStyle w:val="Contents6"/>
            <w:tabs>
              <w:tab w:val="clear" w:pos="7609"/>
              <w:tab w:val="right" w:pos="9026" w:leader="dot"/>
            </w:tabs>
            <w:rPr/>
          </w:pPr>
          <w:hyperlink w:anchor="__RefHeading___Toc4121280_1067777946">
            <w:r>
              <w:rPr>
                <w:webHidden/>
                <w:rStyle w:val="IndexLink"/>
              </w:rPr>
              <w:t>979</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إذا كان الإمام ممّن لا يقتدى به، قدم المأموم صلاته على صلاة الإمام،</w:t>
            </w:r>
            <w:r>
              <w:rPr>
                <w:rStyle w:val="IndexLink"/>
                <w:rtl w:val="true"/>
              </w:rPr>
              <w:tab/>
            </w:r>
            <w:r>
              <w:rPr>
                <w:rStyle w:val="IndexLink"/>
              </w:rPr>
              <w:t>333</w:t>
            </w:r>
          </w:hyperlink>
        </w:p>
        <w:p>
          <w:pPr>
            <w:pStyle w:val="Contents6"/>
            <w:tabs>
              <w:tab w:val="clear" w:pos="7609"/>
              <w:tab w:val="right" w:pos="9026" w:leader="dot"/>
            </w:tabs>
            <w:rPr/>
          </w:pPr>
          <w:hyperlink w:anchor="__RefHeading___Toc4121282_1067777946">
            <w:r>
              <w:rPr>
                <w:webHidden/>
                <w:rStyle w:val="IndexLink"/>
              </w:rPr>
              <w:t>980</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لو ضاق الوقت عن الخطبتين سقطت الجمعة،</w:t>
            </w:r>
            <w:r>
              <w:rPr>
                <w:rStyle w:val="IndexLink"/>
                <w:rtl w:val="true"/>
              </w:rPr>
              <w:tab/>
            </w:r>
            <w:r>
              <w:rPr>
                <w:rStyle w:val="IndexLink"/>
              </w:rPr>
              <w:t>333</w:t>
            </w:r>
          </w:hyperlink>
        </w:p>
        <w:p>
          <w:pPr>
            <w:pStyle w:val="Contents6"/>
            <w:tabs>
              <w:tab w:val="clear" w:pos="7609"/>
              <w:tab w:val="right" w:pos="9026" w:leader="dot"/>
            </w:tabs>
            <w:rPr/>
          </w:pPr>
          <w:hyperlink w:anchor="__RefHeading___Toc4121284_1067777946">
            <w:r>
              <w:rPr>
                <w:webHidden/>
                <w:rStyle w:val="IndexLink"/>
              </w:rPr>
              <w:t>981</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يستحبّ الإكثار من الصلاة على النبيّ صلّى اللّه عليه و آله و سلم يوم الجمعة</w:t>
            </w:r>
            <w:r>
              <w:rPr>
                <w:rStyle w:val="IndexLink"/>
                <w:rtl w:val="true"/>
              </w:rPr>
              <w:t>.</w:t>
              <w:tab/>
            </w:r>
            <w:r>
              <w:rPr>
                <w:rStyle w:val="IndexLink"/>
              </w:rPr>
              <w:t>333</w:t>
            </w:r>
          </w:hyperlink>
        </w:p>
        <w:p>
          <w:pPr>
            <w:pStyle w:val="Contents5"/>
            <w:tabs>
              <w:tab w:val="clear" w:pos="7892"/>
              <w:tab w:val="right" w:pos="9026" w:leader="dot"/>
            </w:tabs>
            <w:rPr/>
          </w:pPr>
          <w:hyperlink w:anchor="__RefHeading___Toc4121286_1067777946">
            <w:r>
              <w:rPr>
                <w:webHidden/>
                <w:rStyle w:val="IndexLink"/>
                <w:rtl w:val="true"/>
              </w:rPr>
              <w:t>الفصل الثاني</w:t>
            </w:r>
            <w:r>
              <w:rPr>
                <w:rStyle w:val="IndexLink"/>
                <w:rtl w:val="true"/>
              </w:rPr>
              <w:t xml:space="preserve">: </w:t>
            </w:r>
            <w:r>
              <w:rPr>
                <w:rStyle w:val="IndexLink"/>
                <w:rtl w:val="true"/>
              </w:rPr>
              <w:t>في صلاة العيدين</w:t>
            </w:r>
            <w:r>
              <w:rPr>
                <w:rStyle w:val="IndexLink"/>
                <w:rtl w:val="true"/>
              </w:rPr>
              <w:tab/>
            </w:r>
            <w:r>
              <w:rPr>
                <w:rStyle w:val="IndexLink"/>
              </w:rPr>
              <w:t>334</w:t>
            </w:r>
          </w:hyperlink>
        </w:p>
        <w:p>
          <w:pPr>
            <w:pStyle w:val="Contents6"/>
            <w:tabs>
              <w:tab w:val="clear" w:pos="7609"/>
              <w:tab w:val="right" w:pos="9026" w:leader="dot"/>
            </w:tabs>
            <w:rPr/>
          </w:pPr>
          <w:hyperlink w:anchor="__RefHeading___Toc4121288_1067777946">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4121290_1067777946">
            <w:r>
              <w:rPr>
                <w:webHidden/>
                <w:rStyle w:val="IndexLink"/>
              </w:rPr>
              <w:t>982</w:t>
            </w:r>
            <w:r>
              <w:rPr>
                <w:rStyle w:val="IndexLink"/>
                <w:rtl w:val="true"/>
              </w:rPr>
              <w:t xml:space="preserve">. </w:t>
            </w:r>
            <w:r>
              <w:rPr>
                <w:rStyle w:val="IndexLink"/>
                <w:rtl w:val="true"/>
              </w:rPr>
              <w:t>الأوّل</w:t>
            </w:r>
            <w:r>
              <w:rPr>
                <w:rStyle w:val="IndexLink"/>
                <w:rtl w:val="true"/>
              </w:rPr>
              <w:t xml:space="preserve">: </w:t>
            </w:r>
            <w:r>
              <w:rPr>
                <w:rStyle w:val="IndexLink"/>
                <w:rtl w:val="true"/>
              </w:rPr>
              <w:t>صلاة العيدين واجبة على الأعيان بشرائط الجمعة إلاّ الخطبة،</w:t>
            </w:r>
            <w:r>
              <w:rPr>
                <w:rStyle w:val="IndexLink"/>
                <w:rtl w:val="true"/>
              </w:rPr>
              <w:tab/>
            </w:r>
            <w:r>
              <w:rPr>
                <w:rStyle w:val="IndexLink"/>
              </w:rPr>
              <w:t>334</w:t>
            </w:r>
          </w:hyperlink>
        </w:p>
        <w:p>
          <w:pPr>
            <w:pStyle w:val="Contents6"/>
            <w:tabs>
              <w:tab w:val="clear" w:pos="7609"/>
              <w:tab w:val="right" w:pos="9026" w:leader="dot"/>
            </w:tabs>
            <w:rPr/>
          </w:pPr>
          <w:hyperlink w:anchor="__RefHeading___Toc4121292_1067777946">
            <w:r>
              <w:rPr>
                <w:webHidden/>
                <w:rStyle w:val="IndexLink"/>
              </w:rPr>
              <w:t>983</w:t>
            </w:r>
            <w:r>
              <w:rPr>
                <w:rStyle w:val="IndexLink"/>
                <w:rtl w:val="true"/>
              </w:rPr>
              <w:t xml:space="preserve">. </w:t>
            </w:r>
            <w:r>
              <w:rPr>
                <w:rStyle w:val="IndexLink"/>
                <w:rtl w:val="true"/>
              </w:rPr>
              <w:t>الثاني</w:t>
            </w:r>
            <w:r>
              <w:rPr>
                <w:rStyle w:val="IndexLink"/>
                <w:rtl w:val="true"/>
              </w:rPr>
              <w:t xml:space="preserve">: </w:t>
            </w:r>
            <w:r>
              <w:rPr>
                <w:rStyle w:val="IndexLink"/>
                <w:rtl w:val="true"/>
              </w:rPr>
              <w:t>وقت هذه الصلاة من طلوع الشمس إلى الزوال،</w:t>
            </w:r>
            <w:r>
              <w:rPr>
                <w:rStyle w:val="IndexLink"/>
                <w:rtl w:val="true"/>
              </w:rPr>
              <w:tab/>
            </w:r>
            <w:r>
              <w:rPr>
                <w:rStyle w:val="IndexLink"/>
              </w:rPr>
              <w:t>334</w:t>
            </w:r>
          </w:hyperlink>
        </w:p>
        <w:p>
          <w:pPr>
            <w:pStyle w:val="Contents6"/>
            <w:tabs>
              <w:tab w:val="clear" w:pos="7609"/>
              <w:tab w:val="right" w:pos="9026" w:leader="dot"/>
            </w:tabs>
            <w:rPr/>
          </w:pPr>
          <w:hyperlink w:anchor="__RefHeading___Toc4121294_1067777946">
            <w:r>
              <w:rPr>
                <w:webHidden/>
                <w:rStyle w:val="IndexLink"/>
              </w:rPr>
              <w:t>984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فاتت هذه الصلاة عمدا أو نسيانا أو جهلا لم تقض واجبا و لا ندبا،</w:t>
            </w:r>
            <w:r>
              <w:rPr>
                <w:rStyle w:val="IndexLink"/>
                <w:rtl w:val="true"/>
              </w:rPr>
              <w:tab/>
            </w:r>
            <w:r>
              <w:rPr>
                <w:rStyle w:val="IndexLink"/>
              </w:rPr>
              <w:t>334</w:t>
            </w:r>
          </w:hyperlink>
        </w:p>
        <w:p>
          <w:pPr>
            <w:pStyle w:val="Contents6"/>
            <w:tabs>
              <w:tab w:val="clear" w:pos="7609"/>
              <w:tab w:val="right" w:pos="9026" w:leader="dot"/>
            </w:tabs>
            <w:rPr/>
          </w:pPr>
          <w:hyperlink w:anchor="__RefHeading___Toc4121296_1067777946">
            <w:r>
              <w:rPr>
                <w:webHidden/>
                <w:rStyle w:val="IndexLink"/>
              </w:rPr>
              <w:t>985</w:t>
            </w:r>
            <w:r>
              <w:rPr>
                <w:rStyle w:val="IndexLink"/>
                <w:rtl w:val="true"/>
              </w:rPr>
              <w:t xml:space="preserve">. </w:t>
            </w:r>
            <w:r>
              <w:rPr>
                <w:rStyle w:val="IndexLink"/>
                <w:rtl w:val="true"/>
              </w:rPr>
              <w:t>الرابع</w:t>
            </w:r>
            <w:r>
              <w:rPr>
                <w:rStyle w:val="IndexLink"/>
                <w:rtl w:val="true"/>
              </w:rPr>
              <w:t xml:space="preserve">: </w:t>
            </w:r>
            <w:r>
              <w:rPr>
                <w:rStyle w:val="IndexLink"/>
                <w:rtl w:val="true"/>
              </w:rPr>
              <w:t>كيفيّة هذه الصلاة في العيدين واحدة،</w:t>
            </w:r>
            <w:r>
              <w:rPr>
                <w:rStyle w:val="IndexLink"/>
                <w:rtl w:val="true"/>
              </w:rPr>
              <w:tab/>
            </w:r>
            <w:r>
              <w:rPr>
                <w:rStyle w:val="IndexLink"/>
              </w:rPr>
              <w:t>334</w:t>
            </w:r>
          </w:hyperlink>
        </w:p>
        <w:p>
          <w:pPr>
            <w:pStyle w:val="Contents6"/>
            <w:tabs>
              <w:tab w:val="clear" w:pos="7609"/>
              <w:tab w:val="right" w:pos="9026" w:leader="dot"/>
            </w:tabs>
            <w:rPr/>
          </w:pPr>
          <w:hyperlink w:anchor="__RefHeading___Toc4121298_1067777946">
            <w:r>
              <w:rPr>
                <w:webHidden/>
                <w:rStyle w:val="IndexLink"/>
              </w:rPr>
              <w:t>986</w:t>
            </w:r>
            <w:r>
              <w:rPr>
                <w:rStyle w:val="IndexLink"/>
                <w:rtl w:val="true"/>
              </w:rPr>
              <w:t xml:space="preserve">. </w:t>
            </w:r>
            <w:r>
              <w:rPr>
                <w:rStyle w:val="IndexLink"/>
                <w:rtl w:val="true"/>
              </w:rPr>
              <w:t>الخامس</w:t>
            </w:r>
            <w:r>
              <w:rPr>
                <w:rStyle w:val="IndexLink"/>
                <w:rtl w:val="true"/>
              </w:rPr>
              <w:t xml:space="preserve">: </w:t>
            </w:r>
            <w:r>
              <w:rPr>
                <w:rStyle w:val="IndexLink"/>
                <w:rtl w:val="true"/>
              </w:rPr>
              <w:t>رفع اليدين مع كلّ تكبيرة مستحبّ‌،</w:t>
            </w:r>
            <w:r>
              <w:rPr>
                <w:rStyle w:val="IndexLink"/>
                <w:rtl w:val="true"/>
              </w:rPr>
              <w:tab/>
            </w:r>
            <w:r>
              <w:rPr>
                <w:rStyle w:val="IndexLink"/>
              </w:rPr>
              <w:t>335</w:t>
            </w:r>
          </w:hyperlink>
        </w:p>
        <w:p>
          <w:pPr>
            <w:pStyle w:val="Contents6"/>
            <w:tabs>
              <w:tab w:val="clear" w:pos="7609"/>
              <w:tab w:val="right" w:pos="9026" w:leader="dot"/>
            </w:tabs>
            <w:rPr/>
          </w:pPr>
          <w:hyperlink w:anchor="__RefHeading___Toc4121300_1067777946">
            <w:r>
              <w:rPr>
                <w:webHidden/>
                <w:rStyle w:val="IndexLink"/>
              </w:rPr>
              <w:t>987</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التكبير الزائد متأخّر عن القراءة في الركعتين،</w:t>
            </w:r>
            <w:r>
              <w:rPr>
                <w:rStyle w:val="IndexLink"/>
                <w:rtl w:val="true"/>
              </w:rPr>
              <w:tab/>
            </w:r>
            <w:r>
              <w:rPr>
                <w:rStyle w:val="IndexLink"/>
              </w:rPr>
              <w:t>335</w:t>
            </w:r>
          </w:hyperlink>
        </w:p>
        <w:p>
          <w:pPr>
            <w:pStyle w:val="Contents6"/>
            <w:tabs>
              <w:tab w:val="clear" w:pos="7609"/>
              <w:tab w:val="right" w:pos="9026" w:leader="dot"/>
            </w:tabs>
            <w:rPr/>
          </w:pPr>
          <w:hyperlink w:anchor="__RefHeading___Toc4121302_1067777946">
            <w:r>
              <w:rPr>
                <w:webHidden/>
                <w:rStyle w:val="IndexLink"/>
              </w:rPr>
              <w:t>988</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الأقرب انّ التكبيرات الزائدة مستحبّة،</w:t>
            </w:r>
            <w:r>
              <w:rPr>
                <w:rStyle w:val="IndexLink"/>
                <w:rtl w:val="true"/>
              </w:rPr>
              <w:tab/>
            </w:r>
            <w:r>
              <w:rPr>
                <w:rStyle w:val="IndexLink"/>
              </w:rPr>
              <w:t>335</w:t>
            </w:r>
          </w:hyperlink>
        </w:p>
        <w:p>
          <w:pPr>
            <w:pStyle w:val="Contents6"/>
            <w:tabs>
              <w:tab w:val="clear" w:pos="7609"/>
              <w:tab w:val="right" w:pos="9026" w:leader="dot"/>
            </w:tabs>
            <w:rPr/>
          </w:pPr>
          <w:hyperlink w:anchor="__RefHeading___Toc4121304_1067777946">
            <w:r>
              <w:rPr>
                <w:webHidden/>
                <w:rStyle w:val="IndexLink"/>
              </w:rPr>
              <w:t>989</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نسي التكبير و ركع لم يقضه بعد الركوع،</w:t>
            </w:r>
            <w:r>
              <w:rPr>
                <w:rStyle w:val="IndexLink"/>
                <w:rtl w:val="true"/>
              </w:rPr>
              <w:tab/>
            </w:r>
            <w:r>
              <w:rPr>
                <w:rStyle w:val="IndexLink"/>
              </w:rPr>
              <w:t>335</w:t>
            </w:r>
          </w:hyperlink>
        </w:p>
        <w:p>
          <w:pPr>
            <w:pStyle w:val="Contents6"/>
            <w:tabs>
              <w:tab w:val="clear" w:pos="7609"/>
              <w:tab w:val="right" w:pos="9026" w:leader="dot"/>
            </w:tabs>
            <w:rPr/>
          </w:pPr>
          <w:hyperlink w:anchor="__RefHeading___Toc4121306_1067777946">
            <w:r>
              <w:rPr>
                <w:webHidden/>
                <w:rStyle w:val="IndexLink"/>
              </w:rPr>
              <w:t>990</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للمصلّي أن يتنظّف و يغتسل و يتطيّب،</w:t>
            </w:r>
            <w:r>
              <w:rPr>
                <w:rStyle w:val="IndexLink"/>
                <w:rtl w:val="true"/>
              </w:rPr>
              <w:tab/>
            </w:r>
            <w:r>
              <w:rPr>
                <w:rStyle w:val="IndexLink"/>
              </w:rPr>
              <w:t>335</w:t>
            </w:r>
          </w:hyperlink>
        </w:p>
        <w:p>
          <w:pPr>
            <w:pStyle w:val="Contents6"/>
            <w:tabs>
              <w:tab w:val="clear" w:pos="7609"/>
              <w:tab w:val="right" w:pos="9026" w:leader="dot"/>
            </w:tabs>
            <w:rPr/>
          </w:pPr>
          <w:hyperlink w:anchor="__RefHeading___Toc4121308_1067777946">
            <w:r>
              <w:rPr>
                <w:webHidden/>
                <w:rStyle w:val="IndexLink"/>
              </w:rPr>
              <w:t>991</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أذان و لا إقامة في العيدين،</w:t>
            </w:r>
            <w:r>
              <w:rPr>
                <w:rStyle w:val="IndexLink"/>
                <w:rtl w:val="true"/>
              </w:rPr>
              <w:tab/>
            </w:r>
            <w:r>
              <w:rPr>
                <w:rStyle w:val="IndexLink"/>
              </w:rPr>
              <w:t>336</w:t>
            </w:r>
          </w:hyperlink>
        </w:p>
        <w:p>
          <w:pPr>
            <w:pStyle w:val="Contents6"/>
            <w:tabs>
              <w:tab w:val="clear" w:pos="7609"/>
              <w:tab w:val="right" w:pos="9026" w:leader="dot"/>
            </w:tabs>
            <w:rPr/>
          </w:pPr>
          <w:hyperlink w:anchor="__RefHeading___Toc4121310_1067777946">
            <w:r>
              <w:rPr>
                <w:webHidden/>
                <w:rStyle w:val="IndexLink"/>
              </w:rPr>
              <w:t>992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يستحبّ له أن يطعم شيئا من الحلوة قبل خروجه في الفطر،</w:t>
            </w:r>
            <w:r>
              <w:rPr>
                <w:rStyle w:val="IndexLink"/>
                <w:rtl w:val="true"/>
              </w:rPr>
              <w:tab/>
            </w:r>
            <w:r>
              <w:rPr>
                <w:rStyle w:val="IndexLink"/>
              </w:rPr>
              <w:t>336</w:t>
            </w:r>
          </w:hyperlink>
        </w:p>
        <w:p>
          <w:pPr>
            <w:pStyle w:val="Contents6"/>
            <w:tabs>
              <w:tab w:val="clear" w:pos="7609"/>
              <w:tab w:val="right" w:pos="9026" w:leader="dot"/>
            </w:tabs>
            <w:rPr/>
          </w:pPr>
          <w:hyperlink w:anchor="__RefHeading___Toc4121312_1067777946">
            <w:r>
              <w:rPr>
                <w:webHidden/>
                <w:rStyle w:val="IndexLink"/>
              </w:rPr>
              <w:t>993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لم يتمكّن من الخروج إلى الصحراء صلاّها في المسجد، أو في منزله</w:t>
            </w:r>
            <w:r>
              <w:rPr>
                <w:rStyle w:val="IndexLink"/>
                <w:rtl w:val="true"/>
              </w:rPr>
              <w:t>.</w:t>
              <w:tab/>
            </w:r>
            <w:r>
              <w:rPr>
                <w:rStyle w:val="IndexLink"/>
              </w:rPr>
              <w:t>336</w:t>
            </w:r>
          </w:hyperlink>
        </w:p>
        <w:p>
          <w:pPr>
            <w:pStyle w:val="Contents6"/>
            <w:tabs>
              <w:tab w:val="clear" w:pos="7609"/>
              <w:tab w:val="right" w:pos="9026" w:leader="dot"/>
            </w:tabs>
            <w:rPr/>
          </w:pPr>
          <w:hyperlink w:anchor="__RefHeading___Toc4121314_1067777946">
            <w:r>
              <w:rPr>
                <w:webHidden/>
                <w:rStyle w:val="IndexLink"/>
              </w:rPr>
              <w:t>994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الخطبتان واجبتان،</w:t>
            </w:r>
            <w:r>
              <w:rPr>
                <w:rStyle w:val="IndexLink"/>
                <w:rtl w:val="true"/>
              </w:rPr>
              <w:tab/>
            </w:r>
            <w:r>
              <w:rPr>
                <w:rStyle w:val="IndexLink"/>
              </w:rPr>
              <w:t>336</w:t>
            </w:r>
          </w:hyperlink>
        </w:p>
        <w:p>
          <w:pPr>
            <w:pStyle w:val="Contents6"/>
            <w:tabs>
              <w:tab w:val="clear" w:pos="7609"/>
              <w:tab w:val="right" w:pos="9026" w:leader="dot"/>
            </w:tabs>
            <w:rPr/>
          </w:pPr>
          <w:hyperlink w:anchor="__RefHeading___Toc4121316_1067777946">
            <w:r>
              <w:rPr>
                <w:webHidden/>
                <w:rStyle w:val="IndexLink"/>
              </w:rPr>
              <w:t>995</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يستحبّ أن يخطب قائما، و لو خطب جالسا جاز،</w:t>
            </w:r>
            <w:r>
              <w:rPr>
                <w:rStyle w:val="IndexLink"/>
                <w:rtl w:val="true"/>
              </w:rPr>
              <w:tab/>
            </w:r>
            <w:r>
              <w:rPr>
                <w:rStyle w:val="IndexLink"/>
              </w:rPr>
              <w:t>336</w:t>
            </w:r>
          </w:hyperlink>
        </w:p>
        <w:p>
          <w:pPr>
            <w:pStyle w:val="Contents6"/>
            <w:tabs>
              <w:tab w:val="clear" w:pos="7609"/>
              <w:tab w:val="right" w:pos="9026" w:leader="dot"/>
            </w:tabs>
            <w:rPr/>
          </w:pPr>
          <w:hyperlink w:anchor="__RefHeading___Toc4121318_1067777946">
            <w:r>
              <w:rPr>
                <w:webHidden/>
                <w:rStyle w:val="IndexLink"/>
              </w:rPr>
              <w:t>996</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يكره التنفّل قبل صلاة العيد و بعدها إلى الزوال للإمام و المأموم، إلاّ في المدينة</w:t>
            </w:r>
            <w:r>
              <w:rPr>
                <w:rStyle w:val="IndexLink"/>
                <w:rtl w:val="true"/>
              </w:rPr>
              <w:tab/>
            </w:r>
            <w:r>
              <w:rPr>
                <w:rStyle w:val="IndexLink"/>
              </w:rPr>
              <w:t>337</w:t>
            </w:r>
          </w:hyperlink>
        </w:p>
        <w:p>
          <w:pPr>
            <w:pStyle w:val="Contents6"/>
            <w:tabs>
              <w:tab w:val="clear" w:pos="7609"/>
              <w:tab w:val="right" w:pos="9026" w:leader="dot"/>
            </w:tabs>
            <w:rPr/>
          </w:pPr>
          <w:hyperlink w:anchor="__RefHeading___Toc4121320_1067777946">
            <w:r>
              <w:rPr>
                <w:webHidden/>
                <w:rStyle w:val="IndexLink"/>
              </w:rPr>
              <w:t>997</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 xml:space="preserve">يستحبّ التكبير </w:t>
            </w:r>
            <w:r>
              <w:rPr>
                <w:rStyle w:val="IndexLink"/>
                <w:rtl w:val="true"/>
              </w:rPr>
              <w:t xml:space="preserve">- </w:t>
            </w:r>
            <w:r>
              <w:rPr>
                <w:rStyle w:val="IndexLink"/>
                <w:rtl w:val="true"/>
              </w:rPr>
              <w:t>للجامع، و المنفرد، و المسافر، و الحاضر،</w:t>
            </w:r>
            <w:r>
              <w:rPr>
                <w:rStyle w:val="IndexLink"/>
                <w:rtl w:val="true"/>
              </w:rPr>
              <w:tab/>
            </w:r>
            <w:r>
              <w:rPr>
                <w:rStyle w:val="IndexLink"/>
              </w:rPr>
              <w:t>337</w:t>
            </w:r>
          </w:hyperlink>
        </w:p>
        <w:p>
          <w:pPr>
            <w:pStyle w:val="Contents6"/>
            <w:tabs>
              <w:tab w:val="clear" w:pos="7609"/>
              <w:tab w:val="right" w:pos="9026" w:leader="dot"/>
            </w:tabs>
            <w:rPr/>
          </w:pPr>
          <w:hyperlink w:anchor="__RefHeading___Toc4121322_1067777946">
            <w:r>
              <w:rPr>
                <w:webHidden/>
                <w:rStyle w:val="IndexLink"/>
              </w:rPr>
              <w:t>998</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يكره السفر بعد الفجر يوم العيد، إلاّ بعد أن يشهد الصلاة،</w:t>
            </w:r>
            <w:r>
              <w:rPr>
                <w:rStyle w:val="IndexLink"/>
                <w:rtl w:val="true"/>
              </w:rPr>
              <w:tab/>
            </w:r>
            <w:r>
              <w:rPr>
                <w:rStyle w:val="IndexLink"/>
              </w:rPr>
              <w:t>337</w:t>
            </w:r>
          </w:hyperlink>
        </w:p>
        <w:p>
          <w:pPr>
            <w:pStyle w:val="Contents6"/>
            <w:tabs>
              <w:tab w:val="clear" w:pos="7609"/>
              <w:tab w:val="right" w:pos="9026" w:leader="dot"/>
            </w:tabs>
            <w:rPr/>
          </w:pPr>
          <w:hyperlink w:anchor="__RefHeading___Toc4121324_1067777946">
            <w:r>
              <w:rPr>
                <w:webHidden/>
                <w:rStyle w:val="IndexLink"/>
              </w:rPr>
              <w:t>999</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لا ينقل المنبر من موضع،</w:t>
            </w:r>
            <w:r>
              <w:rPr>
                <w:rStyle w:val="IndexLink"/>
                <w:rtl w:val="true"/>
              </w:rPr>
              <w:tab/>
            </w:r>
            <w:r>
              <w:rPr>
                <w:rStyle w:val="IndexLink"/>
              </w:rPr>
              <w:t>338</w:t>
            </w:r>
          </w:hyperlink>
        </w:p>
        <w:p>
          <w:pPr>
            <w:pStyle w:val="Contents6"/>
            <w:tabs>
              <w:tab w:val="clear" w:pos="7609"/>
              <w:tab w:val="right" w:pos="9026" w:leader="dot"/>
            </w:tabs>
            <w:rPr/>
          </w:pPr>
          <w:hyperlink w:anchor="__RefHeading___Toc4121326_1067777946">
            <w:r>
              <w:rPr>
                <w:webHidden/>
                <w:rStyle w:val="IndexLink"/>
              </w:rPr>
              <w:t>1000</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إذا اجتمع العيد و الجمعة، تخير من صلّى العيد في حضور الجمعة،</w:t>
            </w:r>
            <w:r>
              <w:rPr>
                <w:rStyle w:val="IndexLink"/>
                <w:rtl w:val="true"/>
              </w:rPr>
              <w:tab/>
            </w:r>
            <w:r>
              <w:rPr>
                <w:rStyle w:val="IndexLink"/>
              </w:rPr>
              <w:t>338</w:t>
            </w:r>
          </w:hyperlink>
        </w:p>
        <w:p>
          <w:pPr>
            <w:pStyle w:val="Contents5"/>
            <w:tabs>
              <w:tab w:val="clear" w:pos="7892"/>
              <w:tab w:val="right" w:pos="9026" w:leader="dot"/>
            </w:tabs>
            <w:rPr/>
          </w:pPr>
          <w:hyperlink w:anchor="__RefHeading___Toc4121328_1067777946">
            <w:r>
              <w:rPr>
                <w:webHidden/>
                <w:rStyle w:val="IndexLink"/>
                <w:rtl w:val="true"/>
              </w:rPr>
              <w:t>الفصل الثالث</w:t>
            </w:r>
            <w:r>
              <w:rPr>
                <w:rStyle w:val="IndexLink"/>
                <w:rtl w:val="true"/>
              </w:rPr>
              <w:t xml:space="preserve">: </w:t>
            </w:r>
            <w:r>
              <w:rPr>
                <w:rStyle w:val="IndexLink"/>
                <w:rtl w:val="true"/>
              </w:rPr>
              <w:t>في صلاة الكسوف</w:t>
            </w:r>
            <w:r>
              <w:rPr>
                <w:rStyle w:val="IndexLink"/>
                <w:rtl w:val="true"/>
              </w:rPr>
              <w:tab/>
            </w:r>
            <w:r>
              <w:rPr>
                <w:rStyle w:val="IndexLink"/>
              </w:rPr>
              <w:t>338</w:t>
            </w:r>
          </w:hyperlink>
        </w:p>
        <w:p>
          <w:pPr>
            <w:pStyle w:val="Contents6"/>
            <w:tabs>
              <w:tab w:val="clear" w:pos="7609"/>
              <w:tab w:val="right" w:pos="9026" w:leader="dot"/>
            </w:tabs>
            <w:rPr/>
          </w:pPr>
          <w:hyperlink w:anchor="__RefHeading___Toc4121330_1067777946">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4121332_1067777946">
            <w:r>
              <w:rPr>
                <w:webHidden/>
                <w:rStyle w:val="IndexLink"/>
              </w:rPr>
              <w:t>1001</w:t>
            </w:r>
            <w:r>
              <w:rPr>
                <w:rStyle w:val="IndexLink"/>
                <w:rtl w:val="true"/>
              </w:rPr>
              <w:t xml:space="preserve">. </w:t>
            </w:r>
            <w:r>
              <w:rPr>
                <w:rStyle w:val="IndexLink"/>
                <w:rtl w:val="true"/>
              </w:rPr>
              <w:t>الأوّل</w:t>
            </w:r>
            <w:r>
              <w:rPr>
                <w:rStyle w:val="IndexLink"/>
                <w:rtl w:val="true"/>
              </w:rPr>
              <w:t xml:space="preserve">: </w:t>
            </w:r>
            <w:r>
              <w:rPr>
                <w:rStyle w:val="IndexLink"/>
                <w:rtl w:val="true"/>
              </w:rPr>
              <w:t>صلاة الكسوف واجبة على الأعيان عند كسوف الشمس،</w:t>
            </w:r>
            <w:r>
              <w:rPr>
                <w:rStyle w:val="IndexLink"/>
                <w:rtl w:val="true"/>
              </w:rPr>
              <w:tab/>
            </w:r>
            <w:r>
              <w:rPr>
                <w:rStyle w:val="IndexLink"/>
              </w:rPr>
              <w:t>338</w:t>
            </w:r>
          </w:hyperlink>
        </w:p>
        <w:p>
          <w:pPr>
            <w:pStyle w:val="Contents6"/>
            <w:tabs>
              <w:tab w:val="clear" w:pos="7609"/>
              <w:tab w:val="right" w:pos="9026" w:leader="dot"/>
            </w:tabs>
            <w:rPr/>
          </w:pPr>
          <w:hyperlink w:anchor="__RefHeading___Toc4121334_1067777946">
            <w:r>
              <w:rPr>
                <w:webHidden/>
                <w:rStyle w:val="IndexLink"/>
              </w:rPr>
              <w:t>1002</w:t>
            </w:r>
            <w:r>
              <w:rPr>
                <w:rStyle w:val="IndexLink"/>
                <w:rtl w:val="true"/>
              </w:rPr>
              <w:t xml:space="preserve">. </w:t>
            </w:r>
            <w:r>
              <w:rPr>
                <w:rStyle w:val="IndexLink"/>
                <w:rtl w:val="true"/>
              </w:rPr>
              <w:t>الثاني</w:t>
            </w:r>
            <w:r>
              <w:rPr>
                <w:rStyle w:val="IndexLink"/>
                <w:rtl w:val="true"/>
              </w:rPr>
              <w:t xml:space="preserve">: </w:t>
            </w:r>
            <w:r>
              <w:rPr>
                <w:rStyle w:val="IndexLink"/>
                <w:rtl w:val="true"/>
              </w:rPr>
              <w:t>هذه الصلاة ركعتان،</w:t>
            </w:r>
            <w:r>
              <w:rPr>
                <w:rStyle w:val="IndexLink"/>
                <w:rtl w:val="true"/>
              </w:rPr>
              <w:tab/>
            </w:r>
            <w:r>
              <w:rPr>
                <w:rStyle w:val="IndexLink"/>
              </w:rPr>
              <w:t>339</w:t>
            </w:r>
          </w:hyperlink>
        </w:p>
        <w:p>
          <w:pPr>
            <w:pStyle w:val="Contents6"/>
            <w:tabs>
              <w:tab w:val="clear" w:pos="7609"/>
              <w:tab w:val="right" w:pos="9026" w:leader="dot"/>
            </w:tabs>
            <w:rPr/>
          </w:pPr>
          <w:hyperlink w:anchor="__RefHeading___Toc4121336_1067777946">
            <w:r>
              <w:rPr>
                <w:webHidden/>
                <w:rStyle w:val="IndexLink"/>
              </w:rPr>
              <w:t>1003</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الإطالة بقدر زمان الكسوف،</w:t>
            </w:r>
            <w:r>
              <w:rPr>
                <w:rStyle w:val="IndexLink"/>
                <w:rtl w:val="true"/>
              </w:rPr>
              <w:tab/>
            </w:r>
            <w:r>
              <w:rPr>
                <w:rStyle w:val="IndexLink"/>
              </w:rPr>
              <w:t>339</w:t>
            </w:r>
          </w:hyperlink>
        </w:p>
        <w:p>
          <w:pPr>
            <w:pStyle w:val="Contents6"/>
            <w:tabs>
              <w:tab w:val="clear" w:pos="7609"/>
              <w:tab w:val="right" w:pos="9026" w:leader="dot"/>
            </w:tabs>
            <w:rPr/>
          </w:pPr>
          <w:hyperlink w:anchor="__RefHeading___Toc4121338_1067777946">
            <w:r>
              <w:rPr>
                <w:webHidden/>
                <w:rStyle w:val="IndexLink"/>
              </w:rPr>
              <w:t>1004</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سبق الإمام بركوع،</w:t>
            </w:r>
            <w:r>
              <w:rPr>
                <w:rStyle w:val="IndexLink"/>
                <w:rtl w:val="true"/>
              </w:rPr>
              <w:tab/>
            </w:r>
            <w:r>
              <w:rPr>
                <w:rStyle w:val="IndexLink"/>
              </w:rPr>
              <w:t>339</w:t>
            </w:r>
          </w:hyperlink>
        </w:p>
        <w:p>
          <w:pPr>
            <w:pStyle w:val="Contents6"/>
            <w:tabs>
              <w:tab w:val="clear" w:pos="7609"/>
              <w:tab w:val="right" w:pos="9026" w:leader="dot"/>
            </w:tabs>
            <w:rPr/>
          </w:pPr>
          <w:hyperlink w:anchor="__RefHeading___Toc4121340_1067777946">
            <w:r>
              <w:rPr>
                <w:webHidden/>
                <w:rStyle w:val="IndexLink"/>
              </w:rPr>
              <w:t>1005</w:t>
            </w:r>
            <w:r>
              <w:rPr>
                <w:rStyle w:val="IndexLink"/>
                <w:rtl w:val="true"/>
              </w:rPr>
              <w:t xml:space="preserve">. </w:t>
            </w:r>
            <w:r>
              <w:rPr>
                <w:rStyle w:val="IndexLink"/>
                <w:rtl w:val="true"/>
              </w:rPr>
              <w:t>الخامس</w:t>
            </w:r>
            <w:r>
              <w:rPr>
                <w:rStyle w:val="IndexLink"/>
                <w:rtl w:val="true"/>
              </w:rPr>
              <w:t xml:space="preserve">: </w:t>
            </w:r>
            <w:r>
              <w:rPr>
                <w:rStyle w:val="IndexLink"/>
                <w:rtl w:val="true"/>
              </w:rPr>
              <w:t>أوّل وقت صلاة الكسوف أو الخسوف ابتداؤه، و آخره ابتداء الانجلاء،</w:t>
            </w:r>
            <w:r>
              <w:rPr>
                <w:rStyle w:val="IndexLink"/>
                <w:rtl w:val="true"/>
              </w:rPr>
              <w:tab/>
            </w:r>
            <w:r>
              <w:rPr>
                <w:rStyle w:val="IndexLink"/>
              </w:rPr>
              <w:t>340</w:t>
            </w:r>
          </w:hyperlink>
        </w:p>
        <w:p>
          <w:pPr>
            <w:pStyle w:val="Contents6"/>
            <w:tabs>
              <w:tab w:val="clear" w:pos="7609"/>
              <w:tab w:val="right" w:pos="9026" w:leader="dot"/>
            </w:tabs>
            <w:rPr/>
          </w:pPr>
          <w:hyperlink w:anchor="__RefHeading___Toc4121342_1067777946">
            <w:r>
              <w:rPr>
                <w:webHidden/>
                <w:rStyle w:val="IndexLink"/>
              </w:rPr>
              <w:t>1006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لم يعلم الكسوف حتّى خرج الوقت،</w:t>
            </w:r>
            <w:r>
              <w:rPr>
                <w:rStyle w:val="IndexLink"/>
                <w:rtl w:val="true"/>
              </w:rPr>
              <w:tab/>
            </w:r>
            <w:r>
              <w:rPr>
                <w:rStyle w:val="IndexLink"/>
              </w:rPr>
              <w:t>340</w:t>
            </w:r>
          </w:hyperlink>
        </w:p>
        <w:p>
          <w:pPr>
            <w:pStyle w:val="Contents6"/>
            <w:tabs>
              <w:tab w:val="clear" w:pos="7609"/>
              <w:tab w:val="right" w:pos="9026" w:leader="dot"/>
            </w:tabs>
            <w:rPr/>
          </w:pPr>
          <w:hyperlink w:anchor="__RefHeading___Toc4121344_1067777946">
            <w:r>
              <w:rPr>
                <w:webHidden/>
                <w:rStyle w:val="IndexLink"/>
              </w:rPr>
              <w:t>1007</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يجب ترتيب هذه الصلاة مع الفرائض اليومية لو فاتتا،</w:t>
            </w:r>
            <w:r>
              <w:rPr>
                <w:rStyle w:val="IndexLink"/>
                <w:rtl w:val="true"/>
              </w:rPr>
              <w:tab/>
            </w:r>
            <w:r>
              <w:rPr>
                <w:rStyle w:val="IndexLink"/>
              </w:rPr>
              <w:t>340</w:t>
            </w:r>
          </w:hyperlink>
        </w:p>
        <w:p>
          <w:pPr>
            <w:pStyle w:val="Contents6"/>
            <w:tabs>
              <w:tab w:val="clear" w:pos="7609"/>
              <w:tab w:val="right" w:pos="9026" w:leader="dot"/>
            </w:tabs>
            <w:rPr/>
          </w:pPr>
          <w:hyperlink w:anchor="__RefHeading___Toc4121346_1067777946">
            <w:r>
              <w:rPr>
                <w:webHidden/>
                <w:rStyle w:val="IndexLink"/>
              </w:rPr>
              <w:t>1008</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استترت الشمس أو القمر بالسحاب، و هما منكسفان صلّى،</w:t>
            </w:r>
            <w:r>
              <w:rPr>
                <w:rStyle w:val="IndexLink"/>
                <w:rtl w:val="true"/>
              </w:rPr>
              <w:tab/>
            </w:r>
            <w:r>
              <w:rPr>
                <w:rStyle w:val="IndexLink"/>
              </w:rPr>
              <w:t>340</w:t>
            </w:r>
          </w:hyperlink>
        </w:p>
        <w:p>
          <w:pPr>
            <w:pStyle w:val="Contents6"/>
            <w:tabs>
              <w:tab w:val="clear" w:pos="7609"/>
              <w:tab w:val="right" w:pos="9026" w:leader="dot"/>
            </w:tabs>
            <w:rPr/>
          </w:pPr>
          <w:hyperlink w:anchor="__RefHeading___Toc4121348_1067777946">
            <w:r>
              <w:rPr>
                <w:webHidden/>
                <w:rStyle w:val="IndexLink"/>
              </w:rPr>
              <w:t>1009</w:t>
            </w:r>
            <w:r>
              <w:rPr>
                <w:rStyle w:val="IndexLink"/>
                <w:rtl w:val="true"/>
              </w:rPr>
              <w:t xml:space="preserve">. </w:t>
            </w:r>
            <w:r>
              <w:rPr>
                <w:rStyle w:val="IndexLink"/>
                <w:rtl w:val="true"/>
              </w:rPr>
              <w:t>التاسع</w:t>
            </w:r>
            <w:r>
              <w:rPr>
                <w:rStyle w:val="IndexLink"/>
                <w:rtl w:val="true"/>
              </w:rPr>
              <w:t xml:space="preserve">: </w:t>
            </w:r>
            <w:r>
              <w:rPr>
                <w:rStyle w:val="IndexLink"/>
                <w:rtl w:val="true"/>
              </w:rPr>
              <w:t>تجب هذه الصلاة على النساء و الرجال و الخناثى و المسافر و الحاضر و الحر و العبد،</w:t>
            </w:r>
            <w:r>
              <w:rPr>
                <w:rStyle w:val="IndexLink"/>
                <w:rtl w:val="true"/>
              </w:rPr>
              <w:tab/>
            </w:r>
            <w:r>
              <w:rPr>
                <w:rStyle w:val="IndexLink"/>
              </w:rPr>
              <w:t>341</w:t>
            </w:r>
          </w:hyperlink>
        </w:p>
        <w:p>
          <w:pPr>
            <w:pStyle w:val="Contents6"/>
            <w:tabs>
              <w:tab w:val="clear" w:pos="7609"/>
              <w:tab w:val="right" w:pos="9026" w:leader="dot"/>
            </w:tabs>
            <w:rPr/>
          </w:pPr>
          <w:hyperlink w:anchor="__RefHeading___Toc4121350_1067777946">
            <w:r>
              <w:rPr>
                <w:webHidden/>
                <w:rStyle w:val="IndexLink"/>
              </w:rPr>
              <w:t>1010</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فرغ من الصلاة و لم ينجل الكسوف، أعاد الصلاة استحبابا،</w:t>
            </w:r>
            <w:r>
              <w:rPr>
                <w:rStyle w:val="IndexLink"/>
                <w:rtl w:val="true"/>
              </w:rPr>
              <w:tab/>
            </w:r>
            <w:r>
              <w:rPr>
                <w:rStyle w:val="IndexLink"/>
              </w:rPr>
              <w:t>341</w:t>
            </w:r>
          </w:hyperlink>
        </w:p>
        <w:p>
          <w:pPr>
            <w:pStyle w:val="Contents6"/>
            <w:tabs>
              <w:tab w:val="clear" w:pos="7609"/>
              <w:tab w:val="right" w:pos="9026" w:leader="dot"/>
            </w:tabs>
            <w:rPr/>
          </w:pPr>
          <w:hyperlink w:anchor="__RefHeading___Toc4121352_1067777946">
            <w:r>
              <w:rPr>
                <w:webHidden/>
                <w:rStyle w:val="IndexLink"/>
              </w:rPr>
              <w:t>1011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يستحبّ فيها الخطبة</w:t>
            </w:r>
            <w:r>
              <w:rPr>
                <w:rStyle w:val="IndexLink"/>
                <w:rtl w:val="true"/>
              </w:rPr>
              <w:t>.</w:t>
              <w:tab/>
            </w:r>
            <w:r>
              <w:rPr>
                <w:rStyle w:val="IndexLink"/>
              </w:rPr>
              <w:t>341</w:t>
            </w:r>
          </w:hyperlink>
        </w:p>
        <w:p>
          <w:pPr>
            <w:pStyle w:val="Contents6"/>
            <w:tabs>
              <w:tab w:val="clear" w:pos="7609"/>
              <w:tab w:val="right" w:pos="9026" w:leader="dot"/>
            </w:tabs>
            <w:rPr/>
          </w:pPr>
          <w:hyperlink w:anchor="__RefHeading___Toc4121354_1067777946">
            <w:r>
              <w:rPr>
                <w:webHidden/>
                <w:rStyle w:val="IndexLink"/>
              </w:rPr>
              <w:t>1012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اتّفق الكسوف في وقت الفريضة، فالوجه عندي انّ الوقتين ان اتّسعا، تخيّر في البداءة بأيّهما شاء،</w:t>
            </w:r>
            <w:r>
              <w:rPr>
                <w:rStyle w:val="IndexLink"/>
                <w:rtl w:val="true"/>
              </w:rPr>
              <w:tab/>
            </w:r>
            <w:r>
              <w:rPr>
                <w:rStyle w:val="IndexLink"/>
              </w:rPr>
              <w:t>341</w:t>
            </w:r>
          </w:hyperlink>
        </w:p>
        <w:p>
          <w:pPr>
            <w:pStyle w:val="Contents6"/>
            <w:tabs>
              <w:tab w:val="clear" w:pos="7609"/>
              <w:tab w:val="right" w:pos="9026" w:leader="dot"/>
            </w:tabs>
            <w:rPr/>
          </w:pPr>
          <w:hyperlink w:anchor="__RefHeading___Toc4121356_1067777946">
            <w:r>
              <w:rPr>
                <w:webHidden/>
                <w:rStyle w:val="IndexLink"/>
              </w:rPr>
              <w:t>1013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دخل في الكسوف و خاف فوات الحاضرة، قطعها</w:t>
            </w:r>
            <w:r>
              <w:rPr>
                <w:rStyle w:val="IndexLink"/>
                <w:rtl w:val="true"/>
              </w:rPr>
              <w:tab/>
            </w:r>
            <w:r>
              <w:rPr>
                <w:rStyle w:val="IndexLink"/>
              </w:rPr>
              <w:t>342</w:t>
            </w:r>
          </w:hyperlink>
        </w:p>
        <w:p>
          <w:pPr>
            <w:pStyle w:val="Contents6"/>
            <w:tabs>
              <w:tab w:val="clear" w:pos="7609"/>
              <w:tab w:val="right" w:pos="9026" w:leader="dot"/>
            </w:tabs>
            <w:rPr/>
          </w:pPr>
          <w:hyperlink w:anchor="__RefHeading___Toc4121358_1067777946">
            <w:r>
              <w:rPr>
                <w:webHidden/>
                <w:rStyle w:val="IndexLink"/>
              </w:rPr>
              <w:t>1014</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صلّى الحاضرة فانجلى الكسوف،</w:t>
            </w:r>
            <w:r>
              <w:rPr>
                <w:rStyle w:val="IndexLink"/>
                <w:rtl w:val="true"/>
              </w:rPr>
              <w:tab/>
            </w:r>
            <w:r>
              <w:rPr>
                <w:rStyle w:val="IndexLink"/>
              </w:rPr>
              <w:t>342</w:t>
            </w:r>
          </w:hyperlink>
        </w:p>
        <w:p>
          <w:pPr>
            <w:pStyle w:val="Contents6"/>
            <w:tabs>
              <w:tab w:val="clear" w:pos="7609"/>
              <w:tab w:val="right" w:pos="9026" w:leader="dot"/>
            </w:tabs>
            <w:rPr/>
          </w:pPr>
          <w:hyperlink w:anchor="__RefHeading___Toc4121360_1067777946">
            <w:r>
              <w:rPr>
                <w:webHidden/>
                <w:rStyle w:val="IndexLink"/>
              </w:rPr>
              <w:t>1015</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اجتمعت مع صلاة الاستسقاء و الجنازة و العيد،</w:t>
            </w:r>
            <w:r>
              <w:rPr>
                <w:rStyle w:val="IndexLink"/>
                <w:rtl w:val="true"/>
              </w:rPr>
              <w:tab/>
            </w:r>
            <w:r>
              <w:rPr>
                <w:rStyle w:val="IndexLink"/>
              </w:rPr>
              <w:t>342</w:t>
            </w:r>
          </w:hyperlink>
        </w:p>
        <w:p>
          <w:pPr>
            <w:pStyle w:val="Contents6"/>
            <w:tabs>
              <w:tab w:val="clear" w:pos="7609"/>
              <w:tab w:val="right" w:pos="9026" w:leader="dot"/>
            </w:tabs>
            <w:rPr/>
          </w:pPr>
          <w:hyperlink w:anchor="__RefHeading___Toc4121362_1067777946">
            <w:r>
              <w:rPr>
                <w:webHidden/>
                <w:rStyle w:val="IndexLink"/>
              </w:rPr>
              <w:t>1016</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اجتمعت مع النافلة قدّم صلاة الكسوف،</w:t>
            </w:r>
            <w:r>
              <w:rPr>
                <w:rStyle w:val="IndexLink"/>
                <w:rtl w:val="true"/>
              </w:rPr>
              <w:tab/>
            </w:r>
            <w:r>
              <w:rPr>
                <w:rStyle w:val="IndexLink"/>
              </w:rPr>
              <w:t>342</w:t>
            </w:r>
          </w:hyperlink>
        </w:p>
        <w:p>
          <w:pPr>
            <w:pStyle w:val="Contents6"/>
            <w:tabs>
              <w:tab w:val="clear" w:pos="7609"/>
              <w:tab w:val="right" w:pos="9026" w:leader="dot"/>
            </w:tabs>
            <w:rPr/>
          </w:pPr>
          <w:hyperlink w:anchor="__RefHeading___Toc4121364_1067777946">
            <w:r>
              <w:rPr>
                <w:webHidden/>
                <w:rStyle w:val="IndexLink"/>
              </w:rPr>
              <w:t>1017</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تضيّق وقت الكسوف حتى لا يدرك ركعة لم تجب،</w:t>
            </w:r>
            <w:r>
              <w:rPr>
                <w:rStyle w:val="IndexLink"/>
                <w:rtl w:val="true"/>
              </w:rPr>
              <w:tab/>
            </w:r>
            <w:r>
              <w:rPr>
                <w:rStyle w:val="IndexLink"/>
              </w:rPr>
              <w:t>342</w:t>
            </w:r>
          </w:hyperlink>
        </w:p>
        <w:p>
          <w:pPr>
            <w:pStyle w:val="Contents6"/>
            <w:tabs>
              <w:tab w:val="clear" w:pos="7609"/>
              <w:tab w:val="right" w:pos="9026" w:leader="dot"/>
            </w:tabs>
            <w:rPr/>
          </w:pPr>
          <w:hyperlink w:anchor="__RefHeading___Toc4121366_1067777946">
            <w:r>
              <w:rPr>
                <w:webHidden/>
                <w:rStyle w:val="IndexLink"/>
              </w:rPr>
              <w:t>1018</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تصلّى هذه الصلاة في كل وقت،</w:t>
            </w:r>
            <w:r>
              <w:rPr>
                <w:rStyle w:val="IndexLink"/>
                <w:rtl w:val="true"/>
              </w:rPr>
              <w:tab/>
            </w:r>
            <w:r>
              <w:rPr>
                <w:rStyle w:val="IndexLink"/>
              </w:rPr>
              <w:t>342</w:t>
            </w:r>
          </w:hyperlink>
        </w:p>
        <w:p>
          <w:pPr>
            <w:pStyle w:val="Contents6"/>
            <w:tabs>
              <w:tab w:val="clear" w:pos="7609"/>
              <w:tab w:val="right" w:pos="9026" w:leader="dot"/>
            </w:tabs>
            <w:rPr/>
          </w:pPr>
          <w:hyperlink w:anchor="__RefHeading___Toc4121368_1067777946">
            <w:r>
              <w:rPr>
                <w:webHidden/>
                <w:rStyle w:val="IndexLink"/>
              </w:rPr>
              <w:t>1019</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قيل</w:t>
            </w:r>
            <w:r>
              <w:rPr>
                <w:rStyle w:val="IndexLink"/>
                <w:rtl w:val="true"/>
              </w:rPr>
              <w:t xml:space="preserve">: </w:t>
            </w:r>
            <w:r>
              <w:rPr>
                <w:rStyle w:val="IndexLink"/>
                <w:rtl w:val="true"/>
              </w:rPr>
              <w:t>يجوز أن يصلّي صلاة الكسوف على ظهر الدابة و ماشيا،</w:t>
            </w:r>
            <w:r>
              <w:rPr>
                <w:rStyle w:val="IndexLink"/>
                <w:rtl w:val="true"/>
              </w:rPr>
              <w:tab/>
            </w:r>
            <w:r>
              <w:rPr>
                <w:rStyle w:val="IndexLink"/>
              </w:rPr>
              <w:t>342</w:t>
            </w:r>
          </w:hyperlink>
        </w:p>
        <w:p>
          <w:pPr>
            <w:pStyle w:val="Contents5"/>
            <w:tabs>
              <w:tab w:val="clear" w:pos="7892"/>
              <w:tab w:val="right" w:pos="9026" w:leader="dot"/>
            </w:tabs>
            <w:rPr/>
          </w:pPr>
          <w:hyperlink w:anchor="__RefHeading___Toc4121370_1067777946">
            <w:r>
              <w:rPr>
                <w:webHidden/>
                <w:rStyle w:val="IndexLink"/>
                <w:rtl w:val="true"/>
              </w:rPr>
              <w:t>الفصل الرابع</w:t>
            </w:r>
            <w:r>
              <w:rPr>
                <w:rStyle w:val="IndexLink"/>
                <w:rtl w:val="true"/>
              </w:rPr>
              <w:t xml:space="preserve">: </w:t>
            </w:r>
            <w:r>
              <w:rPr>
                <w:rStyle w:val="IndexLink"/>
                <w:rtl w:val="true"/>
              </w:rPr>
              <w:t>في الصلوات المندوبة</w:t>
            </w:r>
            <w:r>
              <w:rPr>
                <w:rStyle w:val="IndexLink"/>
                <w:rtl w:val="true"/>
              </w:rPr>
              <w:tab/>
            </w:r>
            <w:r>
              <w:rPr>
                <w:rStyle w:val="IndexLink"/>
              </w:rPr>
              <w:t>343</w:t>
            </w:r>
          </w:hyperlink>
        </w:p>
        <w:p>
          <w:pPr>
            <w:pStyle w:val="Contents6"/>
            <w:tabs>
              <w:tab w:val="clear" w:pos="7609"/>
              <w:tab w:val="right" w:pos="9026" w:leader="dot"/>
            </w:tabs>
            <w:rPr/>
          </w:pPr>
          <w:hyperlink w:anchor="__RefHeading___Toc4121372_1067777946">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4121374_1067777946">
            <w:r>
              <w:rPr>
                <w:webHidden/>
                <w:rStyle w:val="IndexLink"/>
              </w:rPr>
              <w:t>1020</w:t>
            </w:r>
            <w:r>
              <w:rPr>
                <w:rStyle w:val="IndexLink"/>
                <w:rtl w:val="true"/>
              </w:rPr>
              <w:t>. [</w:t>
            </w:r>
            <w:r>
              <w:rPr>
                <w:rStyle w:val="IndexLink"/>
                <w:rtl w:val="true"/>
              </w:rPr>
              <w:t>القسم الأوّل</w:t>
            </w:r>
            <w:r>
              <w:rPr>
                <w:rStyle w:val="IndexLink"/>
                <w:rtl w:val="true"/>
              </w:rPr>
              <w:t xml:space="preserve">: </w:t>
            </w:r>
            <w:r>
              <w:rPr>
                <w:rStyle w:val="IndexLink"/>
                <w:rtl w:val="true"/>
              </w:rPr>
              <w:t>صلاة الاستسقاء،</w:t>
            </w:r>
            <w:r>
              <w:rPr>
                <w:rStyle w:val="IndexLink"/>
                <w:rtl w:val="true"/>
              </w:rPr>
              <w:tab/>
            </w:r>
            <w:r>
              <w:rPr>
                <w:rStyle w:val="IndexLink"/>
              </w:rPr>
              <w:t>343</w:t>
            </w:r>
          </w:hyperlink>
        </w:p>
        <w:p>
          <w:pPr>
            <w:pStyle w:val="Contents6"/>
            <w:tabs>
              <w:tab w:val="clear" w:pos="7609"/>
              <w:tab w:val="right" w:pos="9026" w:leader="dot"/>
            </w:tabs>
            <w:rPr/>
          </w:pPr>
          <w:hyperlink w:anchor="__RefHeading___Toc4121376_1067777946">
            <w:r>
              <w:rPr>
                <w:webHidden/>
                <w:rStyle w:val="IndexLink"/>
              </w:rPr>
              <w:t>1021</w:t>
            </w:r>
            <w:r>
              <w:rPr>
                <w:rStyle w:val="IndexLink"/>
                <w:rtl w:val="true"/>
              </w:rPr>
              <w:t>. [</w:t>
            </w:r>
            <w:r>
              <w:rPr>
                <w:rStyle w:val="IndexLink"/>
                <w:rtl w:val="true"/>
              </w:rPr>
              <w:t>القسم الثاني</w:t>
            </w:r>
            <w:r>
              <w:rPr>
                <w:rStyle w:val="IndexLink"/>
                <w:rtl w:val="true"/>
              </w:rPr>
              <w:t xml:space="preserve">: </w:t>
            </w:r>
            <w:r>
              <w:rPr>
                <w:rStyle w:val="IndexLink"/>
                <w:rtl w:val="true"/>
              </w:rPr>
              <w:t>نافلة شهر رمضان</w:t>
            </w:r>
            <w:r>
              <w:rPr>
                <w:rStyle w:val="IndexLink"/>
                <w:rtl w:val="true"/>
              </w:rPr>
              <w:tab/>
            </w:r>
            <w:r>
              <w:rPr>
                <w:rStyle w:val="IndexLink"/>
              </w:rPr>
              <w:t>345</w:t>
            </w:r>
          </w:hyperlink>
        </w:p>
        <w:p>
          <w:pPr>
            <w:pStyle w:val="Contents6"/>
            <w:tabs>
              <w:tab w:val="clear" w:pos="7609"/>
              <w:tab w:val="right" w:pos="9026" w:leader="dot"/>
            </w:tabs>
            <w:rPr/>
          </w:pPr>
          <w:hyperlink w:anchor="__RefHeading___Toc4121378_1067777946">
            <w:r>
              <w:rPr>
                <w:webHidden/>
                <w:rStyle w:val="IndexLink"/>
              </w:rPr>
              <w:t>1022</w:t>
            </w:r>
            <w:r>
              <w:rPr>
                <w:rStyle w:val="IndexLink"/>
                <w:rtl w:val="true"/>
              </w:rPr>
              <w:t>. [</w:t>
            </w:r>
            <w:r>
              <w:rPr>
                <w:rStyle w:val="IndexLink"/>
                <w:rtl w:val="true"/>
              </w:rPr>
              <w:t>القسم الثالث</w:t>
            </w:r>
            <w:r>
              <w:rPr>
                <w:rStyle w:val="IndexLink"/>
                <w:rtl w:val="true"/>
              </w:rPr>
              <w:t xml:space="preserve">: </w:t>
            </w:r>
            <w:r>
              <w:rPr>
                <w:rStyle w:val="IndexLink"/>
                <w:rtl w:val="true"/>
              </w:rPr>
              <w:t>باقي النوافل</w:t>
            </w:r>
            <w:r>
              <w:rPr>
                <w:rStyle w:val="IndexLink"/>
                <w:rtl w:val="true"/>
              </w:rPr>
              <w:tab/>
            </w:r>
            <w:r>
              <w:rPr>
                <w:rStyle w:val="IndexLink"/>
              </w:rPr>
              <w:t>346</w:t>
            </w:r>
          </w:hyperlink>
        </w:p>
        <w:p>
          <w:pPr>
            <w:pStyle w:val="Contents6"/>
            <w:tabs>
              <w:tab w:val="clear" w:pos="7609"/>
              <w:tab w:val="right" w:pos="9026" w:leader="dot"/>
            </w:tabs>
            <w:rPr/>
          </w:pPr>
          <w:hyperlink w:anchor="__RefHeading___Toc4121380_1067777946">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4121382_1067777946">
            <w:r>
              <w:rPr>
                <w:webHidden/>
                <w:rStyle w:val="IndexLink"/>
              </w:rPr>
              <w:t>1023</w:t>
            </w:r>
            <w:r>
              <w:rPr>
                <w:rStyle w:val="IndexLink"/>
                <w:rtl w:val="true"/>
              </w:rPr>
              <w:t>. [</w:t>
            </w:r>
            <w:r>
              <w:rPr>
                <w:rStyle w:val="IndexLink"/>
                <w:rtl w:val="true"/>
              </w:rPr>
              <w:t>البحث الأوّل</w:t>
            </w:r>
            <w:r>
              <w:rPr>
                <w:rStyle w:val="IndexLink"/>
                <w:rtl w:val="true"/>
              </w:rPr>
              <w:t xml:space="preserve">: </w:t>
            </w:r>
            <w:r>
              <w:rPr>
                <w:rStyle w:val="IndexLink"/>
                <w:rtl w:val="true"/>
              </w:rPr>
              <w:t>يستحبّ صلاة التسبيح استحبابا مؤكّدا،</w:t>
            </w:r>
            <w:r>
              <w:rPr>
                <w:rStyle w:val="IndexLink"/>
                <w:rtl w:val="true"/>
              </w:rPr>
              <w:tab/>
            </w:r>
            <w:r>
              <w:rPr>
                <w:rStyle w:val="IndexLink"/>
              </w:rPr>
              <w:t>346</w:t>
            </w:r>
          </w:hyperlink>
        </w:p>
        <w:p>
          <w:pPr>
            <w:pStyle w:val="Contents6"/>
            <w:tabs>
              <w:tab w:val="clear" w:pos="7609"/>
              <w:tab w:val="right" w:pos="9026" w:leader="dot"/>
            </w:tabs>
            <w:rPr/>
          </w:pPr>
          <w:hyperlink w:anchor="__RefHeading___Toc4121384_1067777946">
            <w:r>
              <w:rPr>
                <w:webHidden/>
                <w:rStyle w:val="IndexLink"/>
              </w:rPr>
              <w:t>1024</w:t>
            </w:r>
            <w:r>
              <w:rPr>
                <w:rStyle w:val="IndexLink"/>
                <w:rtl w:val="true"/>
              </w:rPr>
              <w:t>. [</w:t>
            </w:r>
            <w:r>
              <w:rPr>
                <w:rStyle w:val="IndexLink"/>
                <w:rtl w:val="true"/>
              </w:rPr>
              <w:t>البحث الثاني</w:t>
            </w:r>
            <w:r>
              <w:rPr>
                <w:rStyle w:val="IndexLink"/>
                <w:rtl w:val="true"/>
              </w:rPr>
              <w:t xml:space="preserve">: </w:t>
            </w:r>
            <w:r>
              <w:rPr>
                <w:rStyle w:val="IndexLink"/>
                <w:rtl w:val="true"/>
              </w:rPr>
              <w:t>صلاة فاطمة عليها السّلام مستحبّة،</w:t>
            </w:r>
            <w:r>
              <w:rPr>
                <w:rStyle w:val="IndexLink"/>
                <w:rtl w:val="true"/>
              </w:rPr>
              <w:tab/>
            </w:r>
            <w:r>
              <w:rPr>
                <w:rStyle w:val="IndexLink"/>
              </w:rPr>
              <w:t>347</w:t>
            </w:r>
          </w:hyperlink>
        </w:p>
        <w:p>
          <w:pPr>
            <w:pStyle w:val="Contents6"/>
            <w:tabs>
              <w:tab w:val="clear" w:pos="7609"/>
              <w:tab w:val="right" w:pos="9026" w:leader="dot"/>
            </w:tabs>
            <w:rPr/>
          </w:pPr>
          <w:hyperlink w:anchor="__RefHeading___Toc4121386_1067777946">
            <w:r>
              <w:rPr>
                <w:webHidden/>
                <w:rStyle w:val="IndexLink"/>
              </w:rPr>
              <w:t>1025</w:t>
            </w:r>
            <w:r>
              <w:rPr>
                <w:rStyle w:val="IndexLink"/>
                <w:rtl w:val="true"/>
              </w:rPr>
              <w:t>. [</w:t>
            </w:r>
            <w:r>
              <w:rPr>
                <w:rStyle w:val="IndexLink"/>
                <w:rtl w:val="true"/>
              </w:rPr>
              <w:t>البحث الثالث</w:t>
            </w:r>
            <w:r>
              <w:rPr>
                <w:rStyle w:val="IndexLink"/>
                <w:rtl w:val="true"/>
              </w:rPr>
              <w:t xml:space="preserve">: </w:t>
            </w:r>
            <w:r>
              <w:rPr>
                <w:rStyle w:val="IndexLink"/>
                <w:rtl w:val="true"/>
              </w:rPr>
              <w:t>صلاة علي عليه السّلام مستحبّة،</w:t>
            </w:r>
            <w:r>
              <w:rPr>
                <w:rStyle w:val="IndexLink"/>
                <w:rtl w:val="true"/>
              </w:rPr>
              <w:tab/>
            </w:r>
            <w:r>
              <w:rPr>
                <w:rStyle w:val="IndexLink"/>
              </w:rPr>
              <w:t>347</w:t>
            </w:r>
          </w:hyperlink>
        </w:p>
        <w:p>
          <w:pPr>
            <w:pStyle w:val="Contents6"/>
            <w:tabs>
              <w:tab w:val="clear" w:pos="7609"/>
              <w:tab w:val="right" w:pos="9026" w:leader="dot"/>
            </w:tabs>
            <w:rPr/>
          </w:pPr>
          <w:hyperlink w:anchor="__RefHeading___Toc4121388_1067777946">
            <w:r>
              <w:rPr>
                <w:webHidden/>
                <w:rStyle w:val="IndexLink"/>
              </w:rPr>
              <w:t>1026</w:t>
            </w:r>
            <w:r>
              <w:rPr>
                <w:rStyle w:val="IndexLink"/>
                <w:rtl w:val="true"/>
              </w:rPr>
              <w:t>. [</w:t>
            </w:r>
            <w:r>
              <w:rPr>
                <w:rStyle w:val="IndexLink"/>
                <w:rtl w:val="true"/>
              </w:rPr>
              <w:t>البحث الرابع</w:t>
            </w:r>
            <w:r>
              <w:rPr>
                <w:rStyle w:val="IndexLink"/>
                <w:rtl w:val="true"/>
              </w:rPr>
              <w:t xml:space="preserve">: </w:t>
            </w:r>
            <w:r>
              <w:rPr>
                <w:rStyle w:val="IndexLink"/>
                <w:rtl w:val="true"/>
              </w:rPr>
              <w:t>صلاة الرسول صلّى اللّه عليه و آله و سلم مستحبّة يوم الجمعة و هي ركعتان،</w:t>
            </w:r>
            <w:r>
              <w:rPr>
                <w:rStyle w:val="IndexLink"/>
                <w:rtl w:val="true"/>
              </w:rPr>
              <w:tab/>
            </w:r>
            <w:r>
              <w:rPr>
                <w:rStyle w:val="IndexLink"/>
              </w:rPr>
              <w:t>347</w:t>
            </w:r>
          </w:hyperlink>
        </w:p>
        <w:p>
          <w:pPr>
            <w:pStyle w:val="Contents6"/>
            <w:tabs>
              <w:tab w:val="clear" w:pos="7609"/>
              <w:tab w:val="right" w:pos="9026" w:leader="dot"/>
            </w:tabs>
            <w:rPr/>
          </w:pPr>
          <w:hyperlink w:anchor="__RefHeading___Toc4121390_1067777946">
            <w:r>
              <w:rPr>
                <w:webHidden/>
                <w:rStyle w:val="IndexLink"/>
              </w:rPr>
              <w:t>1027</w:t>
            </w:r>
            <w:r>
              <w:rPr>
                <w:rStyle w:val="IndexLink"/>
                <w:rtl w:val="true"/>
              </w:rPr>
              <w:t>. [</w:t>
            </w:r>
            <w:r>
              <w:rPr>
                <w:rStyle w:val="IndexLink"/>
                <w:rtl w:val="true"/>
              </w:rPr>
              <w:t>البحث الخامس</w:t>
            </w:r>
            <w:r>
              <w:rPr>
                <w:rStyle w:val="IndexLink"/>
                <w:rtl w:val="true"/>
              </w:rPr>
              <w:t xml:space="preserve">: </w:t>
            </w:r>
            <w:r>
              <w:rPr>
                <w:rStyle w:val="IndexLink"/>
                <w:rtl w:val="true"/>
              </w:rPr>
              <w:t>الصلاة الكاملة مستحبّة،</w:t>
            </w:r>
            <w:r>
              <w:rPr>
                <w:rStyle w:val="IndexLink"/>
                <w:rtl w:val="true"/>
              </w:rPr>
              <w:tab/>
            </w:r>
            <w:r>
              <w:rPr>
                <w:rStyle w:val="IndexLink"/>
              </w:rPr>
              <w:t>347</w:t>
            </w:r>
          </w:hyperlink>
        </w:p>
        <w:p>
          <w:pPr>
            <w:pStyle w:val="Contents6"/>
            <w:tabs>
              <w:tab w:val="clear" w:pos="7609"/>
              <w:tab w:val="right" w:pos="9026" w:leader="dot"/>
            </w:tabs>
            <w:rPr/>
          </w:pPr>
          <w:hyperlink w:anchor="__RefHeading___Toc4121392_1067777946">
            <w:r>
              <w:rPr>
                <w:webHidden/>
                <w:rStyle w:val="IndexLink"/>
              </w:rPr>
              <w:t>1028</w:t>
            </w:r>
            <w:r>
              <w:rPr>
                <w:rStyle w:val="IndexLink"/>
                <w:rtl w:val="true"/>
              </w:rPr>
              <w:t>. [</w:t>
            </w:r>
            <w:r>
              <w:rPr>
                <w:rStyle w:val="IndexLink"/>
                <w:rtl w:val="true"/>
              </w:rPr>
              <w:t>البحث السادس</w:t>
            </w:r>
            <w:r>
              <w:rPr>
                <w:rStyle w:val="IndexLink"/>
                <w:rtl w:val="true"/>
              </w:rPr>
              <w:t xml:space="preserve">: </w:t>
            </w:r>
            <w:r>
              <w:rPr>
                <w:rStyle w:val="IndexLink"/>
                <w:rtl w:val="true"/>
              </w:rPr>
              <w:t>صلاة الأعرابي مستحبّة يوم الجمعة عند ارتفاع النهار،</w:t>
            </w:r>
            <w:r>
              <w:rPr>
                <w:rStyle w:val="IndexLink"/>
                <w:rtl w:val="true"/>
              </w:rPr>
              <w:tab/>
            </w:r>
            <w:r>
              <w:rPr>
                <w:rStyle w:val="IndexLink"/>
              </w:rPr>
              <w:t>348</w:t>
            </w:r>
          </w:hyperlink>
        </w:p>
        <w:p>
          <w:pPr>
            <w:pStyle w:val="Contents6"/>
            <w:tabs>
              <w:tab w:val="clear" w:pos="7609"/>
              <w:tab w:val="right" w:pos="9026" w:leader="dot"/>
            </w:tabs>
            <w:rPr/>
          </w:pPr>
          <w:hyperlink w:anchor="__RefHeading___Toc4121394_1067777946">
            <w:r>
              <w:rPr>
                <w:webHidden/>
                <w:rStyle w:val="IndexLink"/>
              </w:rPr>
              <w:t>1029</w:t>
            </w:r>
            <w:r>
              <w:rPr>
                <w:rStyle w:val="IndexLink"/>
                <w:rtl w:val="true"/>
              </w:rPr>
              <w:t>. [</w:t>
            </w:r>
            <w:r>
              <w:rPr>
                <w:rStyle w:val="IndexLink"/>
                <w:rtl w:val="true"/>
              </w:rPr>
              <w:t>البحث السابع</w:t>
            </w:r>
            <w:r>
              <w:rPr>
                <w:rStyle w:val="IndexLink"/>
                <w:rtl w:val="true"/>
              </w:rPr>
              <w:t xml:space="preserve">: </w:t>
            </w:r>
            <w:r>
              <w:rPr>
                <w:rStyle w:val="IndexLink"/>
                <w:rtl w:val="true"/>
              </w:rPr>
              <w:t>صلاة ليلة الفطر مستحبّة،</w:t>
            </w:r>
            <w:r>
              <w:rPr>
                <w:rStyle w:val="IndexLink"/>
                <w:rtl w:val="true"/>
              </w:rPr>
              <w:tab/>
            </w:r>
            <w:r>
              <w:rPr>
                <w:rStyle w:val="IndexLink"/>
              </w:rPr>
              <w:t>348</w:t>
            </w:r>
          </w:hyperlink>
        </w:p>
        <w:p>
          <w:pPr>
            <w:pStyle w:val="Contents6"/>
            <w:tabs>
              <w:tab w:val="clear" w:pos="7609"/>
              <w:tab w:val="right" w:pos="9026" w:leader="dot"/>
            </w:tabs>
            <w:rPr/>
          </w:pPr>
          <w:hyperlink w:anchor="__RefHeading___Toc4121396_1067777946">
            <w:r>
              <w:rPr>
                <w:webHidden/>
                <w:rStyle w:val="IndexLink"/>
              </w:rPr>
              <w:t>1030</w:t>
            </w:r>
            <w:r>
              <w:rPr>
                <w:rStyle w:val="IndexLink"/>
                <w:rtl w:val="true"/>
              </w:rPr>
              <w:t>. [</w:t>
            </w:r>
            <w:r>
              <w:rPr>
                <w:rStyle w:val="IndexLink"/>
                <w:rtl w:val="true"/>
              </w:rPr>
              <w:t>البحث الثامن</w:t>
            </w:r>
            <w:r>
              <w:rPr>
                <w:rStyle w:val="IndexLink"/>
                <w:rtl w:val="true"/>
              </w:rPr>
              <w:t xml:space="preserve">: </w:t>
            </w:r>
            <w:r>
              <w:rPr>
                <w:rStyle w:val="IndexLink"/>
                <w:rtl w:val="true"/>
              </w:rPr>
              <w:t>صلاة الغدير مستحبّة،</w:t>
            </w:r>
            <w:r>
              <w:rPr>
                <w:rStyle w:val="IndexLink"/>
                <w:rtl w:val="true"/>
              </w:rPr>
              <w:tab/>
            </w:r>
            <w:r>
              <w:rPr>
                <w:rStyle w:val="IndexLink"/>
              </w:rPr>
              <w:t>348</w:t>
            </w:r>
          </w:hyperlink>
        </w:p>
        <w:p>
          <w:pPr>
            <w:pStyle w:val="Contents6"/>
            <w:tabs>
              <w:tab w:val="clear" w:pos="7609"/>
              <w:tab w:val="right" w:pos="9026" w:leader="dot"/>
            </w:tabs>
            <w:rPr/>
          </w:pPr>
          <w:hyperlink w:anchor="__RefHeading___Toc4121398_1067777946">
            <w:r>
              <w:rPr>
                <w:webHidden/>
                <w:rStyle w:val="IndexLink"/>
              </w:rPr>
              <w:t>1031</w:t>
            </w:r>
            <w:r>
              <w:rPr>
                <w:rStyle w:val="IndexLink"/>
                <w:rtl w:val="true"/>
              </w:rPr>
              <w:t>. [</w:t>
            </w:r>
            <w:r>
              <w:rPr>
                <w:rStyle w:val="IndexLink"/>
                <w:rtl w:val="true"/>
              </w:rPr>
              <w:t>البحث التاسع</w:t>
            </w:r>
            <w:r>
              <w:rPr>
                <w:rStyle w:val="IndexLink"/>
                <w:rtl w:val="true"/>
              </w:rPr>
              <w:t xml:space="preserve">: </w:t>
            </w:r>
            <w:r>
              <w:rPr>
                <w:rStyle w:val="IndexLink"/>
                <w:rtl w:val="true"/>
              </w:rPr>
              <w:t>صلاة ليلة النصف من شعبان مستحبّة،</w:t>
            </w:r>
            <w:r>
              <w:rPr>
                <w:rStyle w:val="IndexLink"/>
                <w:rtl w:val="true"/>
              </w:rPr>
              <w:tab/>
            </w:r>
            <w:r>
              <w:rPr>
                <w:rStyle w:val="IndexLink"/>
              </w:rPr>
              <w:t>348</w:t>
            </w:r>
          </w:hyperlink>
        </w:p>
        <w:p>
          <w:pPr>
            <w:pStyle w:val="Contents6"/>
            <w:tabs>
              <w:tab w:val="clear" w:pos="7609"/>
              <w:tab w:val="right" w:pos="9026" w:leader="dot"/>
            </w:tabs>
            <w:rPr/>
          </w:pPr>
          <w:hyperlink w:anchor="__RefHeading___Toc4121400_1067777946">
            <w:r>
              <w:rPr>
                <w:webHidden/>
                <w:rStyle w:val="IndexLink"/>
              </w:rPr>
              <w:t>1032</w:t>
            </w:r>
            <w:r>
              <w:rPr>
                <w:rStyle w:val="IndexLink"/>
                <w:rtl w:val="true"/>
              </w:rPr>
              <w:t>. [</w:t>
            </w:r>
            <w:r>
              <w:rPr>
                <w:rStyle w:val="IndexLink"/>
                <w:rtl w:val="true"/>
              </w:rPr>
              <w:t>البحث العاشر</w:t>
            </w:r>
            <w:r>
              <w:rPr>
                <w:rStyle w:val="IndexLink"/>
                <w:rtl w:val="true"/>
              </w:rPr>
              <w:t xml:space="preserve">: </w:t>
            </w:r>
            <w:r>
              <w:rPr>
                <w:rStyle w:val="IndexLink"/>
                <w:rtl w:val="true"/>
              </w:rPr>
              <w:t>صلاة ليلة المبعث و يومها مستحبّة،</w:t>
            </w:r>
            <w:r>
              <w:rPr>
                <w:rStyle w:val="IndexLink"/>
                <w:rtl w:val="true"/>
              </w:rPr>
              <w:tab/>
            </w:r>
            <w:r>
              <w:rPr>
                <w:rStyle w:val="IndexLink"/>
              </w:rPr>
              <w:t>348</w:t>
            </w:r>
          </w:hyperlink>
        </w:p>
        <w:p>
          <w:pPr>
            <w:pStyle w:val="Contents6"/>
            <w:tabs>
              <w:tab w:val="clear" w:pos="7609"/>
              <w:tab w:val="right" w:pos="9026" w:leader="dot"/>
            </w:tabs>
            <w:rPr/>
          </w:pPr>
          <w:hyperlink w:anchor="__RefHeading___Toc4121402_1067777946">
            <w:r>
              <w:rPr>
                <w:webHidden/>
                <w:rStyle w:val="IndexLink"/>
              </w:rPr>
              <w:t>1033</w:t>
            </w:r>
            <w:r>
              <w:rPr>
                <w:rStyle w:val="IndexLink"/>
                <w:rtl w:val="true"/>
              </w:rPr>
              <w:t>. [</w:t>
            </w:r>
            <w:r>
              <w:rPr>
                <w:rStyle w:val="IndexLink"/>
                <w:rtl w:val="true"/>
              </w:rPr>
              <w:t>البحث الحادي عشر</w:t>
            </w:r>
            <w:r>
              <w:rPr>
                <w:rStyle w:val="IndexLink"/>
                <w:rtl w:val="true"/>
              </w:rPr>
              <w:t xml:space="preserve">: </w:t>
            </w:r>
            <w:r>
              <w:rPr>
                <w:rStyle w:val="IndexLink"/>
                <w:rtl w:val="true"/>
              </w:rPr>
              <w:t>صلاة الاستخارة مستحبّة،</w:t>
            </w:r>
            <w:r>
              <w:rPr>
                <w:rStyle w:val="IndexLink"/>
                <w:rtl w:val="true"/>
              </w:rPr>
              <w:tab/>
            </w:r>
            <w:r>
              <w:rPr>
                <w:rStyle w:val="IndexLink"/>
              </w:rPr>
              <w:t>348</w:t>
            </w:r>
          </w:hyperlink>
        </w:p>
        <w:p>
          <w:pPr>
            <w:pStyle w:val="Contents4"/>
            <w:tabs>
              <w:tab w:val="clear" w:pos="8176"/>
              <w:tab w:val="right" w:pos="9026" w:leader="dot"/>
            </w:tabs>
            <w:rPr/>
          </w:pPr>
          <w:hyperlink w:anchor="__RefHeading___Toc4121404_1067777946">
            <w:r>
              <w:rPr>
                <w:webHidden/>
                <w:rStyle w:val="IndexLink"/>
                <w:rtl w:val="true"/>
              </w:rPr>
              <w:t>المقصد الرابع</w:t>
            </w:r>
            <w:r>
              <w:rPr>
                <w:rStyle w:val="IndexLink"/>
                <w:rtl w:val="true"/>
              </w:rPr>
              <w:t xml:space="preserve">: </w:t>
            </w:r>
            <w:r>
              <w:rPr>
                <w:rStyle w:val="IndexLink"/>
                <w:rtl w:val="true"/>
              </w:rPr>
              <w:t>في اللواحق</w:t>
            </w:r>
            <w:r>
              <w:rPr>
                <w:rStyle w:val="IndexLink"/>
                <w:rtl w:val="true"/>
              </w:rPr>
              <w:tab/>
            </w:r>
            <w:r>
              <w:rPr>
                <w:rStyle w:val="IndexLink"/>
              </w:rPr>
              <w:t>350</w:t>
            </w:r>
          </w:hyperlink>
        </w:p>
        <w:p>
          <w:pPr>
            <w:pStyle w:val="Contents5"/>
            <w:tabs>
              <w:tab w:val="clear" w:pos="7892"/>
              <w:tab w:val="right" w:pos="9026" w:leader="dot"/>
            </w:tabs>
            <w:rPr/>
          </w:pPr>
          <w:hyperlink w:anchor="__RefHeading___Toc4121406_1067777946">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4121408_1067777946">
            <w:r>
              <w:rPr>
                <w:webHidden/>
                <w:rStyle w:val="IndexLink"/>
                <w:rtl w:val="true"/>
              </w:rPr>
              <w:t>الفصل الأوّل</w:t>
            </w:r>
            <w:r>
              <w:rPr>
                <w:rStyle w:val="IndexLink"/>
                <w:rtl w:val="true"/>
              </w:rPr>
              <w:t xml:space="preserve">: </w:t>
            </w:r>
            <w:r>
              <w:rPr>
                <w:rStyle w:val="IndexLink"/>
                <w:rtl w:val="true"/>
              </w:rPr>
              <w:t>في الخلل الواقع في الصلاة</w:t>
            </w:r>
            <w:r>
              <w:rPr>
                <w:rStyle w:val="IndexLink"/>
                <w:rtl w:val="true"/>
              </w:rPr>
              <w:tab/>
            </w:r>
            <w:r>
              <w:rPr>
                <w:rStyle w:val="IndexLink"/>
              </w:rPr>
              <w:t>350</w:t>
            </w:r>
          </w:hyperlink>
        </w:p>
        <w:p>
          <w:pPr>
            <w:pStyle w:val="Contents6"/>
            <w:tabs>
              <w:tab w:val="clear" w:pos="7609"/>
              <w:tab w:val="right" w:pos="9026" w:leader="dot"/>
            </w:tabs>
            <w:rPr/>
          </w:pPr>
          <w:hyperlink w:anchor="__RefHeading___Toc4121410_1067777946">
            <w:r>
              <w:rPr>
                <w:webHidden/>
                <w:rStyle w:val="IndexLink"/>
                <w:rtl w:val="true"/>
              </w:rPr>
              <w:t>اشارة</w:t>
            </w:r>
            <w:r>
              <w:rPr>
                <w:rStyle w:val="IndexLink"/>
                <w:rtl w:val="true"/>
              </w:rPr>
              <w:tab/>
            </w:r>
            <w:r>
              <w:rPr>
                <w:rStyle w:val="IndexLink"/>
              </w:rPr>
              <w:t>350</w:t>
            </w:r>
          </w:hyperlink>
        </w:p>
        <w:p>
          <w:pPr>
            <w:pStyle w:val="Contents6"/>
            <w:tabs>
              <w:tab w:val="clear" w:pos="7609"/>
              <w:tab w:val="right" w:pos="9026" w:leader="dot"/>
            </w:tabs>
            <w:rPr/>
          </w:pPr>
          <w:hyperlink w:anchor="__RefHeading___Toc4121412_1067777946">
            <w:r>
              <w:rPr>
                <w:webHidden/>
                <w:rStyle w:val="IndexLink"/>
              </w:rPr>
              <w:t>1034</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إعادة الصلاة على من أخلّ بواجب منها عمدا،</w:t>
            </w:r>
            <w:r>
              <w:rPr>
                <w:rStyle w:val="IndexLink"/>
                <w:rtl w:val="true"/>
              </w:rPr>
              <w:tab/>
            </w:r>
            <w:r>
              <w:rPr>
                <w:rStyle w:val="IndexLink"/>
              </w:rPr>
              <w:t>350</w:t>
            </w:r>
          </w:hyperlink>
        </w:p>
        <w:p>
          <w:pPr>
            <w:pStyle w:val="Contents6"/>
            <w:tabs>
              <w:tab w:val="clear" w:pos="7609"/>
              <w:tab w:val="right" w:pos="9026" w:leader="dot"/>
            </w:tabs>
            <w:rPr/>
          </w:pPr>
          <w:hyperlink w:anchor="__RefHeading___Toc4121414_1067777946">
            <w:r>
              <w:rPr>
                <w:webHidden/>
                <w:rStyle w:val="IndexLink"/>
              </w:rPr>
              <w:t>1035</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أخلّ بركن سهوا، فإن تجاوز محلّه أعاد الصلاة،</w:t>
            </w:r>
            <w:r>
              <w:rPr>
                <w:rStyle w:val="IndexLink"/>
                <w:rtl w:val="true"/>
              </w:rPr>
              <w:tab/>
            </w:r>
            <w:r>
              <w:rPr>
                <w:rStyle w:val="IndexLink"/>
              </w:rPr>
              <w:t>351</w:t>
            </w:r>
          </w:hyperlink>
        </w:p>
        <w:p>
          <w:pPr>
            <w:pStyle w:val="Contents6"/>
            <w:tabs>
              <w:tab w:val="clear" w:pos="7609"/>
              <w:tab w:val="right" w:pos="9026" w:leader="dot"/>
            </w:tabs>
            <w:rPr/>
          </w:pPr>
          <w:hyperlink w:anchor="__RefHeading___Toc4121416_1067777946">
            <w:r>
              <w:rPr>
                <w:webHidden/>
                <w:rStyle w:val="IndexLink"/>
              </w:rPr>
              <w:t>1036</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زاد في الصلاة ركوعا عمدا أو سهوا بطلت صلاته،</w:t>
            </w:r>
            <w:r>
              <w:rPr>
                <w:rStyle w:val="IndexLink"/>
                <w:rtl w:val="true"/>
              </w:rPr>
              <w:tab/>
            </w:r>
            <w:r>
              <w:rPr>
                <w:rStyle w:val="IndexLink"/>
              </w:rPr>
              <w:t>351</w:t>
            </w:r>
          </w:hyperlink>
        </w:p>
        <w:p>
          <w:pPr>
            <w:pStyle w:val="Contents6"/>
            <w:tabs>
              <w:tab w:val="clear" w:pos="7609"/>
              <w:tab w:val="right" w:pos="9026" w:leader="dot"/>
            </w:tabs>
            <w:rPr/>
          </w:pPr>
          <w:hyperlink w:anchor="__RefHeading___Toc4121418_1067777946">
            <w:r>
              <w:rPr>
                <w:webHidden/>
                <w:rStyle w:val="IndexLink"/>
              </w:rPr>
              <w:t>1037</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سلّم ثم تيقّن النقيصة،</w:t>
            </w:r>
            <w:r>
              <w:rPr>
                <w:rStyle w:val="IndexLink"/>
                <w:rtl w:val="true"/>
              </w:rPr>
              <w:tab/>
            </w:r>
            <w:r>
              <w:rPr>
                <w:rStyle w:val="IndexLink"/>
              </w:rPr>
              <w:t>352</w:t>
            </w:r>
          </w:hyperlink>
        </w:p>
        <w:p>
          <w:pPr>
            <w:pStyle w:val="Contents6"/>
            <w:tabs>
              <w:tab w:val="clear" w:pos="7609"/>
              <w:tab w:val="right" w:pos="9026" w:leader="dot"/>
            </w:tabs>
            <w:rPr/>
          </w:pPr>
          <w:hyperlink w:anchor="__RefHeading___Toc4121420_1067777946">
            <w:r>
              <w:rPr>
                <w:webHidden/>
                <w:rStyle w:val="IndexLink"/>
              </w:rPr>
              <w:t>1038</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شك في الركوع و هو قائم ركع،</w:t>
            </w:r>
            <w:r>
              <w:rPr>
                <w:rStyle w:val="IndexLink"/>
                <w:rtl w:val="true"/>
              </w:rPr>
              <w:tab/>
            </w:r>
            <w:r>
              <w:rPr>
                <w:rStyle w:val="IndexLink"/>
              </w:rPr>
              <w:t>352</w:t>
            </w:r>
          </w:hyperlink>
        </w:p>
        <w:p>
          <w:pPr>
            <w:pStyle w:val="Contents6"/>
            <w:tabs>
              <w:tab w:val="clear" w:pos="7609"/>
              <w:tab w:val="right" w:pos="9026" w:leader="dot"/>
            </w:tabs>
            <w:rPr/>
          </w:pPr>
          <w:hyperlink w:anchor="__RefHeading___Toc4121422_1067777946">
            <w:r>
              <w:rPr>
                <w:webHidden/>
                <w:rStyle w:val="IndexLink"/>
              </w:rPr>
              <w:t>1039</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ترك سجدتين و علم أنّهما من ركعة واحدة، أعاد الصلاة،</w:t>
            </w:r>
            <w:r>
              <w:rPr>
                <w:rStyle w:val="IndexLink"/>
                <w:rtl w:val="true"/>
              </w:rPr>
              <w:tab/>
            </w:r>
            <w:r>
              <w:rPr>
                <w:rStyle w:val="IndexLink"/>
              </w:rPr>
              <w:t>352</w:t>
            </w:r>
          </w:hyperlink>
        </w:p>
        <w:p>
          <w:pPr>
            <w:pStyle w:val="Contents6"/>
            <w:tabs>
              <w:tab w:val="clear" w:pos="7609"/>
              <w:tab w:val="right" w:pos="9026" w:leader="dot"/>
            </w:tabs>
            <w:rPr/>
          </w:pPr>
          <w:hyperlink w:anchor="__RefHeading___Toc4121424_1067777946">
            <w:r>
              <w:rPr>
                <w:webHidden/>
                <w:rStyle w:val="IndexLink"/>
              </w:rPr>
              <w:t>1040</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شك في عدد الثنائية كالصبح،</w:t>
            </w:r>
            <w:r>
              <w:rPr>
                <w:rStyle w:val="IndexLink"/>
                <w:rtl w:val="true"/>
              </w:rPr>
              <w:tab/>
            </w:r>
            <w:r>
              <w:rPr>
                <w:rStyle w:val="IndexLink"/>
              </w:rPr>
              <w:t>352</w:t>
            </w:r>
          </w:hyperlink>
        </w:p>
        <w:p>
          <w:pPr>
            <w:pStyle w:val="Contents6"/>
            <w:tabs>
              <w:tab w:val="clear" w:pos="7609"/>
              <w:tab w:val="right" w:pos="9026" w:leader="dot"/>
            </w:tabs>
            <w:rPr/>
          </w:pPr>
          <w:hyperlink w:anchor="__RefHeading___Toc4121426_1067777946">
            <w:r>
              <w:rPr>
                <w:webHidden/>
                <w:rStyle w:val="IndexLink"/>
              </w:rPr>
              <w:t>1041</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حكم للسهو في مواضع</w:t>
            </w:r>
            <w:r>
              <w:rPr>
                <w:rStyle w:val="IndexLink"/>
                <w:rtl w:val="true"/>
              </w:rPr>
              <w:t>:</w:t>
              <w:tab/>
            </w:r>
            <w:r>
              <w:rPr>
                <w:rStyle w:val="IndexLink"/>
              </w:rPr>
              <w:t>353</w:t>
            </w:r>
          </w:hyperlink>
        </w:p>
        <w:p>
          <w:pPr>
            <w:pStyle w:val="Contents6"/>
            <w:tabs>
              <w:tab w:val="clear" w:pos="7609"/>
              <w:tab w:val="right" w:pos="9026" w:leader="dot"/>
            </w:tabs>
            <w:rPr/>
          </w:pPr>
          <w:hyperlink w:anchor="__RefHeading___Toc4121428_1067777946">
            <w:r>
              <w:rPr>
                <w:webHidden/>
                <w:rStyle w:val="IndexLink"/>
              </w:rPr>
              <w:t>1042</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سها عن قراءة الحمد فذكر و هو في السورة،</w:t>
            </w:r>
            <w:r>
              <w:rPr>
                <w:rStyle w:val="IndexLink"/>
                <w:rtl w:val="true"/>
              </w:rPr>
              <w:tab/>
            </w:r>
            <w:r>
              <w:rPr>
                <w:rStyle w:val="IndexLink"/>
              </w:rPr>
              <w:t>354</w:t>
            </w:r>
          </w:hyperlink>
        </w:p>
        <w:p>
          <w:pPr>
            <w:pStyle w:val="Contents6"/>
            <w:tabs>
              <w:tab w:val="clear" w:pos="7609"/>
              <w:tab w:val="right" w:pos="9026" w:leader="dot"/>
            </w:tabs>
            <w:rPr/>
          </w:pPr>
          <w:hyperlink w:anchor="__RefHeading___Toc4121430_1067777946">
            <w:r>
              <w:rPr>
                <w:webHidden/>
                <w:rStyle w:val="IndexLink"/>
              </w:rPr>
              <w:t>1043</w:t>
            </w:r>
            <w:r>
              <w:rPr>
                <w:rStyle w:val="IndexLink"/>
                <w:rtl w:val="true"/>
              </w:rPr>
              <w:t xml:space="preserve">. </w:t>
            </w:r>
            <w:r>
              <w:rPr>
                <w:rStyle w:val="IndexLink"/>
                <w:rtl w:val="true"/>
              </w:rPr>
              <w:t>العاشر</w:t>
            </w:r>
            <w:r>
              <w:rPr>
                <w:rStyle w:val="IndexLink"/>
                <w:rtl w:val="true"/>
              </w:rPr>
              <w:t xml:space="preserve">: </w:t>
            </w:r>
            <w:r>
              <w:rPr>
                <w:rStyle w:val="IndexLink"/>
                <w:rtl w:val="true"/>
              </w:rPr>
              <w:t>إذا شكّ فيما زاد على الأوليين من الرباعيات،</w:t>
            </w:r>
            <w:r>
              <w:rPr>
                <w:rStyle w:val="IndexLink"/>
                <w:rtl w:val="true"/>
              </w:rPr>
              <w:tab/>
            </w:r>
            <w:r>
              <w:rPr>
                <w:rStyle w:val="IndexLink"/>
              </w:rPr>
              <w:t>355</w:t>
            </w:r>
          </w:hyperlink>
        </w:p>
        <w:p>
          <w:pPr>
            <w:pStyle w:val="Contents6"/>
            <w:tabs>
              <w:tab w:val="clear" w:pos="7609"/>
              <w:tab w:val="right" w:pos="9026" w:leader="dot"/>
            </w:tabs>
            <w:rPr/>
          </w:pPr>
          <w:hyperlink w:anchor="__RefHeading___Toc4121432_1067777946">
            <w:r>
              <w:rPr>
                <w:webHidden/>
                <w:rStyle w:val="IndexLink"/>
              </w:rPr>
              <w:t>1044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شكّ بين الاثنين و الثلاث و هو قائم،</w:t>
            </w:r>
            <w:r>
              <w:rPr>
                <w:rStyle w:val="IndexLink"/>
                <w:rtl w:val="true"/>
              </w:rPr>
              <w:tab/>
            </w:r>
            <w:r>
              <w:rPr>
                <w:rStyle w:val="IndexLink"/>
              </w:rPr>
              <w:t>356</w:t>
            </w:r>
          </w:hyperlink>
        </w:p>
        <w:p>
          <w:pPr>
            <w:pStyle w:val="Contents6"/>
            <w:tabs>
              <w:tab w:val="clear" w:pos="7609"/>
              <w:tab w:val="right" w:pos="9026" w:leader="dot"/>
            </w:tabs>
            <w:rPr/>
          </w:pPr>
          <w:hyperlink w:anchor="__RefHeading___Toc4121434_1067777946">
            <w:r>
              <w:rPr>
                <w:webHidden/>
                <w:rStyle w:val="IndexLink"/>
              </w:rPr>
              <w:t>1045</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بدّ في الاحتياط من النيّة، و تكبيرة الافتتاح،</w:t>
            </w:r>
            <w:r>
              <w:rPr>
                <w:rStyle w:val="IndexLink"/>
                <w:rtl w:val="true"/>
              </w:rPr>
              <w:tab/>
            </w:r>
            <w:r>
              <w:rPr>
                <w:rStyle w:val="IndexLink"/>
              </w:rPr>
              <w:t>357</w:t>
            </w:r>
          </w:hyperlink>
        </w:p>
        <w:p>
          <w:pPr>
            <w:pStyle w:val="Contents6"/>
            <w:tabs>
              <w:tab w:val="clear" w:pos="7609"/>
              <w:tab w:val="right" w:pos="9026" w:leader="dot"/>
            </w:tabs>
            <w:rPr/>
          </w:pPr>
          <w:hyperlink w:anchor="__RefHeading___Toc4121436_1067777946">
            <w:r>
              <w:rPr>
                <w:webHidden/>
                <w:rStyle w:val="IndexLink"/>
              </w:rPr>
              <w:t>1046</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يجب سجود السهو على من تكلّم ناسيا، أو سلّم ناسيا في غير موضع،</w:t>
            </w:r>
            <w:r>
              <w:rPr>
                <w:rStyle w:val="IndexLink"/>
                <w:rtl w:val="true"/>
              </w:rPr>
              <w:tab/>
            </w:r>
            <w:r>
              <w:rPr>
                <w:rStyle w:val="IndexLink"/>
              </w:rPr>
              <w:t>357</w:t>
            </w:r>
          </w:hyperlink>
        </w:p>
        <w:p>
          <w:pPr>
            <w:pStyle w:val="Contents6"/>
            <w:tabs>
              <w:tab w:val="clear" w:pos="7609"/>
              <w:tab w:val="right" w:pos="9026" w:leader="dot"/>
            </w:tabs>
            <w:rPr/>
          </w:pPr>
          <w:hyperlink w:anchor="__RefHeading___Toc4121438_1067777946">
            <w:r>
              <w:rPr>
                <w:webHidden/>
                <w:rStyle w:val="IndexLink"/>
              </w:rPr>
              <w:t>1047</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سها في النافلة بما يوجب السجدتين في الفريضة لم يجب السجود،</w:t>
            </w:r>
            <w:r>
              <w:rPr>
                <w:rStyle w:val="IndexLink"/>
                <w:rtl w:val="true"/>
              </w:rPr>
              <w:tab/>
            </w:r>
            <w:r>
              <w:rPr>
                <w:rStyle w:val="IndexLink"/>
              </w:rPr>
              <w:t>357</w:t>
            </w:r>
          </w:hyperlink>
        </w:p>
        <w:p>
          <w:pPr>
            <w:pStyle w:val="Contents6"/>
            <w:tabs>
              <w:tab w:val="clear" w:pos="7609"/>
              <w:tab w:val="right" w:pos="9026" w:leader="dot"/>
            </w:tabs>
            <w:rPr/>
          </w:pPr>
          <w:hyperlink w:anchor="__RefHeading___Toc4121440_1067777946">
            <w:r>
              <w:rPr>
                <w:webHidden/>
                <w:rStyle w:val="IndexLink"/>
              </w:rPr>
              <w:t>1048</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يجب في سجود السهو النيّة، و السجدتان على الأعضاء السبعة، و التشهد، و التسليم،</w:t>
            </w:r>
            <w:r>
              <w:rPr>
                <w:rStyle w:val="IndexLink"/>
                <w:rtl w:val="true"/>
              </w:rPr>
              <w:tab/>
            </w:r>
            <w:r>
              <w:rPr>
                <w:rStyle w:val="IndexLink"/>
              </w:rPr>
              <w:t>357</w:t>
            </w:r>
          </w:hyperlink>
        </w:p>
        <w:p>
          <w:pPr>
            <w:pStyle w:val="Contents6"/>
            <w:tabs>
              <w:tab w:val="clear" w:pos="7609"/>
              <w:tab w:val="right" w:pos="9026" w:leader="dot"/>
            </w:tabs>
            <w:rPr/>
          </w:pPr>
          <w:hyperlink w:anchor="__RefHeading___Toc4121442_1067777946">
            <w:r>
              <w:rPr>
                <w:webHidden/>
                <w:rStyle w:val="IndexLink"/>
              </w:rPr>
              <w:t>1049</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السجود للسهو بعد الفراغ من الصلاة،</w:t>
            </w:r>
            <w:r>
              <w:rPr>
                <w:rStyle w:val="IndexLink"/>
                <w:rtl w:val="true"/>
              </w:rPr>
              <w:tab/>
            </w:r>
            <w:r>
              <w:rPr>
                <w:rStyle w:val="IndexLink"/>
              </w:rPr>
              <w:t>357</w:t>
            </w:r>
          </w:hyperlink>
        </w:p>
        <w:p>
          <w:pPr>
            <w:pStyle w:val="Contents6"/>
            <w:tabs>
              <w:tab w:val="clear" w:pos="7609"/>
              <w:tab w:val="right" w:pos="9026" w:leader="dot"/>
            </w:tabs>
            <w:rPr/>
          </w:pPr>
          <w:hyperlink w:anchor="__RefHeading___Toc4121444_1067777946">
            <w:r>
              <w:rPr>
                <w:webHidden/>
                <w:rStyle w:val="IndexLink"/>
              </w:rPr>
              <w:t>1050</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نسي سجدتي السهو، يسجدهما متى ذكر،</w:t>
            </w:r>
            <w:r>
              <w:rPr>
                <w:rStyle w:val="IndexLink"/>
                <w:rtl w:val="true"/>
              </w:rPr>
              <w:tab/>
            </w:r>
            <w:r>
              <w:rPr>
                <w:rStyle w:val="IndexLink"/>
              </w:rPr>
              <w:t>358</w:t>
            </w:r>
          </w:hyperlink>
        </w:p>
        <w:p>
          <w:pPr>
            <w:pStyle w:val="Contents6"/>
            <w:tabs>
              <w:tab w:val="clear" w:pos="7609"/>
              <w:tab w:val="right" w:pos="9026" w:leader="dot"/>
            </w:tabs>
            <w:rPr/>
          </w:pPr>
          <w:hyperlink w:anchor="__RefHeading___Toc4121446_1067777946">
            <w:r>
              <w:rPr>
                <w:webHidden/>
                <w:rStyle w:val="IndexLink"/>
              </w:rPr>
              <w:t>1051</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لا يتداخل سجود السهو لو تعدّد السبب، اتّفق أو اختلف</w:t>
            </w:r>
            <w:r>
              <w:rPr>
                <w:rStyle w:val="IndexLink"/>
                <w:rtl w:val="true"/>
              </w:rPr>
              <w:t>.</w:t>
              <w:tab/>
            </w:r>
            <w:r>
              <w:rPr>
                <w:rStyle w:val="IndexLink"/>
              </w:rPr>
              <w:t>358</w:t>
            </w:r>
          </w:hyperlink>
        </w:p>
        <w:p>
          <w:pPr>
            <w:pStyle w:val="Contents6"/>
            <w:tabs>
              <w:tab w:val="clear" w:pos="7609"/>
              <w:tab w:val="right" w:pos="9026" w:leader="dot"/>
            </w:tabs>
            <w:rPr/>
          </w:pPr>
          <w:hyperlink w:anchor="__RefHeading___Toc4121448_1067777946">
            <w:r>
              <w:rPr>
                <w:webHidden/>
                <w:rStyle w:val="IndexLink"/>
              </w:rPr>
              <w:t>1052</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يسجد لما يتركه عمدا،</w:t>
            </w:r>
            <w:r>
              <w:rPr>
                <w:rStyle w:val="IndexLink"/>
                <w:rtl w:val="true"/>
              </w:rPr>
              <w:tab/>
            </w:r>
            <w:r>
              <w:rPr>
                <w:rStyle w:val="IndexLink"/>
              </w:rPr>
              <w:t>358</w:t>
            </w:r>
          </w:hyperlink>
        </w:p>
        <w:p>
          <w:pPr>
            <w:pStyle w:val="Contents6"/>
            <w:tabs>
              <w:tab w:val="clear" w:pos="7609"/>
              <w:tab w:val="right" w:pos="9026" w:leader="dot"/>
            </w:tabs>
            <w:rPr/>
          </w:pPr>
          <w:hyperlink w:anchor="__RefHeading___Toc4121450_1067777946">
            <w:r>
              <w:rPr>
                <w:webHidden/>
                <w:rStyle w:val="IndexLink"/>
              </w:rPr>
              <w:t>1053</w:t>
            </w:r>
            <w:r>
              <w:rPr>
                <w:rStyle w:val="IndexLink"/>
                <w:rtl w:val="true"/>
              </w:rPr>
              <w:t xml:space="preserve">. </w:t>
            </w:r>
            <w:r>
              <w:rPr>
                <w:rStyle w:val="IndexLink"/>
                <w:rtl w:val="true"/>
              </w:rPr>
              <w:t>العشرون</w:t>
            </w:r>
            <w:r>
              <w:rPr>
                <w:rStyle w:val="IndexLink"/>
                <w:rtl w:val="true"/>
              </w:rPr>
              <w:t xml:space="preserve">: </w:t>
            </w:r>
            <w:r>
              <w:rPr>
                <w:rStyle w:val="IndexLink"/>
                <w:rtl w:val="true"/>
              </w:rPr>
              <w:t>هل يشترط الطهارة لسجود السهو؟</w:t>
            </w:r>
            <w:r>
              <w:rPr>
                <w:rStyle w:val="IndexLink"/>
                <w:rtl w:val="true"/>
              </w:rPr>
              <w:tab/>
            </w:r>
            <w:r>
              <w:rPr>
                <w:rStyle w:val="IndexLink"/>
              </w:rPr>
              <w:t>358</w:t>
            </w:r>
          </w:hyperlink>
        </w:p>
        <w:p>
          <w:pPr>
            <w:pStyle w:val="Contents5"/>
            <w:tabs>
              <w:tab w:val="clear" w:pos="7892"/>
              <w:tab w:val="right" w:pos="9026" w:leader="dot"/>
            </w:tabs>
            <w:rPr/>
          </w:pPr>
          <w:hyperlink w:anchor="__RefHeading___Toc4121452_1067777946">
            <w:r>
              <w:rPr>
                <w:webHidden/>
                <w:rStyle w:val="IndexLink"/>
                <w:rtl w:val="true"/>
              </w:rPr>
              <w:t>الفصل الثاني</w:t>
            </w:r>
            <w:r>
              <w:rPr>
                <w:rStyle w:val="IndexLink"/>
                <w:rtl w:val="true"/>
              </w:rPr>
              <w:t xml:space="preserve">: </w:t>
            </w:r>
            <w:r>
              <w:rPr>
                <w:rStyle w:val="IndexLink"/>
                <w:rtl w:val="true"/>
              </w:rPr>
              <w:t>في القضاء</w:t>
            </w:r>
            <w:r>
              <w:rPr>
                <w:rStyle w:val="IndexLink"/>
                <w:rtl w:val="true"/>
              </w:rPr>
              <w:tab/>
            </w:r>
            <w:r>
              <w:rPr>
                <w:rStyle w:val="IndexLink"/>
              </w:rPr>
              <w:t>358</w:t>
            </w:r>
          </w:hyperlink>
        </w:p>
        <w:p>
          <w:pPr>
            <w:pStyle w:val="Contents6"/>
            <w:tabs>
              <w:tab w:val="clear" w:pos="7609"/>
              <w:tab w:val="right" w:pos="9026" w:leader="dot"/>
            </w:tabs>
            <w:rPr/>
          </w:pPr>
          <w:hyperlink w:anchor="__RefHeading___Toc4121454_1067777946">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4121456_1067777946">
            <w:r>
              <w:rPr>
                <w:webHidden/>
                <w:rStyle w:val="IndexLink"/>
              </w:rPr>
              <w:t>1054</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يجب القضاء لفوات الصلاة وقت الصغر و الجنون و الكفر</w:t>
            </w:r>
            <w:r>
              <w:rPr>
                <w:rStyle w:val="IndexLink"/>
                <w:rtl w:val="true"/>
              </w:rPr>
              <w:tab/>
            </w:r>
            <w:r>
              <w:rPr>
                <w:rStyle w:val="IndexLink"/>
              </w:rPr>
              <w:t>358</w:t>
            </w:r>
          </w:hyperlink>
        </w:p>
        <w:p>
          <w:pPr>
            <w:pStyle w:val="Contents6"/>
            <w:tabs>
              <w:tab w:val="clear" w:pos="7609"/>
              <w:tab w:val="right" w:pos="9026" w:leader="dot"/>
            </w:tabs>
            <w:rPr/>
          </w:pPr>
          <w:hyperlink w:anchor="__RefHeading___Toc4121458_1067777946">
            <w:r>
              <w:rPr>
                <w:webHidden/>
                <w:rStyle w:val="IndexLink"/>
              </w:rPr>
              <w:t>1055</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تجب الصلاة على الصبيّ حتّى يبلغ إمّا بالاحتلام أو بالإنبات أو بالسنّ‌،</w:t>
            </w:r>
            <w:r>
              <w:rPr>
                <w:rStyle w:val="IndexLink"/>
                <w:rtl w:val="true"/>
              </w:rPr>
              <w:tab/>
            </w:r>
            <w:r>
              <w:rPr>
                <w:rStyle w:val="IndexLink"/>
              </w:rPr>
              <w:t>359</w:t>
            </w:r>
          </w:hyperlink>
        </w:p>
        <w:p>
          <w:pPr>
            <w:pStyle w:val="Contents6"/>
            <w:tabs>
              <w:tab w:val="clear" w:pos="7609"/>
              <w:tab w:val="right" w:pos="9026" w:leader="dot"/>
            </w:tabs>
            <w:rPr/>
          </w:pPr>
          <w:hyperlink w:anchor="__RefHeading___Toc4121460_1067777946">
            <w:r>
              <w:rPr>
                <w:webHidden/>
                <w:rStyle w:val="IndexLink"/>
              </w:rPr>
              <w:t>1056</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زال عقل المكلّف بشيء من قبله،</w:t>
            </w:r>
            <w:r>
              <w:rPr>
                <w:rStyle w:val="IndexLink"/>
                <w:rtl w:val="true"/>
              </w:rPr>
              <w:tab/>
            </w:r>
            <w:r>
              <w:rPr>
                <w:rStyle w:val="IndexLink"/>
              </w:rPr>
              <w:t>359</w:t>
            </w:r>
          </w:hyperlink>
        </w:p>
        <w:p>
          <w:pPr>
            <w:pStyle w:val="Contents6"/>
            <w:tabs>
              <w:tab w:val="clear" w:pos="7609"/>
              <w:tab w:val="right" w:pos="9026" w:leader="dot"/>
            </w:tabs>
            <w:rPr/>
          </w:pPr>
          <w:hyperlink w:anchor="__RefHeading___Toc4121462_1067777946">
            <w:r>
              <w:rPr>
                <w:webHidden/>
                <w:rStyle w:val="IndexLink"/>
              </w:rPr>
              <w:t>1057</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المرتدّ يقضي زمان ردّته،</w:t>
            </w:r>
            <w:r>
              <w:rPr>
                <w:rStyle w:val="IndexLink"/>
                <w:rtl w:val="true"/>
              </w:rPr>
              <w:tab/>
            </w:r>
            <w:r>
              <w:rPr>
                <w:rStyle w:val="IndexLink"/>
              </w:rPr>
              <w:t>359</w:t>
            </w:r>
          </w:hyperlink>
        </w:p>
        <w:p>
          <w:pPr>
            <w:pStyle w:val="Contents6"/>
            <w:tabs>
              <w:tab w:val="clear" w:pos="7609"/>
              <w:tab w:val="right" w:pos="9026" w:leader="dot"/>
            </w:tabs>
            <w:rPr/>
          </w:pPr>
          <w:hyperlink w:anchor="__RefHeading___Toc4121464_1067777946">
            <w:r>
              <w:rPr>
                <w:webHidden/>
                <w:rStyle w:val="IndexLink"/>
              </w:rPr>
              <w:t>1058</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قضاء الفائتة من الفرائض مع الذكر اتّحدت أو تعدّدت،</w:t>
            </w:r>
            <w:r>
              <w:rPr>
                <w:rStyle w:val="IndexLink"/>
                <w:rtl w:val="true"/>
              </w:rPr>
              <w:tab/>
            </w:r>
            <w:r>
              <w:rPr>
                <w:rStyle w:val="IndexLink"/>
              </w:rPr>
              <w:t>359</w:t>
            </w:r>
          </w:hyperlink>
        </w:p>
        <w:p>
          <w:pPr>
            <w:pStyle w:val="Contents6"/>
            <w:tabs>
              <w:tab w:val="clear" w:pos="7609"/>
              <w:tab w:val="right" w:pos="9026" w:leader="dot"/>
            </w:tabs>
            <w:rPr/>
          </w:pPr>
          <w:hyperlink w:anchor="__RefHeading___Toc4121466_1067777946">
            <w:r>
              <w:rPr>
                <w:webHidden/>
                <w:rStyle w:val="IndexLink"/>
              </w:rPr>
              <w:t>1059</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الحواضر تترتّب إجماعا،</w:t>
            </w:r>
            <w:r>
              <w:rPr>
                <w:rStyle w:val="IndexLink"/>
                <w:rtl w:val="true"/>
              </w:rPr>
              <w:tab/>
            </w:r>
            <w:r>
              <w:rPr>
                <w:rStyle w:val="IndexLink"/>
              </w:rPr>
              <w:t>359</w:t>
            </w:r>
          </w:hyperlink>
        </w:p>
        <w:p>
          <w:pPr>
            <w:pStyle w:val="Contents6"/>
            <w:tabs>
              <w:tab w:val="clear" w:pos="7609"/>
              <w:tab w:val="right" w:pos="9026" w:leader="dot"/>
            </w:tabs>
            <w:rPr/>
          </w:pPr>
          <w:hyperlink w:anchor="__RefHeading___Toc4121468_1067777946">
            <w:r>
              <w:rPr>
                <w:webHidden/>
                <w:rStyle w:val="IndexLink"/>
              </w:rPr>
              <w:t>1060</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لمن عليه فريضة فائتة أن يتنفّل قبل قضائها،</w:t>
            </w:r>
            <w:r>
              <w:rPr>
                <w:rStyle w:val="IndexLink"/>
                <w:rtl w:val="true"/>
              </w:rPr>
              <w:tab/>
            </w:r>
            <w:r>
              <w:rPr>
                <w:rStyle w:val="IndexLink"/>
              </w:rPr>
              <w:t>360</w:t>
            </w:r>
          </w:hyperlink>
        </w:p>
        <w:p>
          <w:pPr>
            <w:pStyle w:val="Contents6"/>
            <w:tabs>
              <w:tab w:val="clear" w:pos="7609"/>
              <w:tab w:val="right" w:pos="9026" w:leader="dot"/>
            </w:tabs>
            <w:rPr/>
          </w:pPr>
          <w:hyperlink w:anchor="__RefHeading___Toc4121470_1067777946">
            <w:r>
              <w:rPr>
                <w:webHidden/>
                <w:rStyle w:val="IndexLink"/>
              </w:rPr>
              <w:t>1061</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نسي صلاة و لم يعلم بعينها،</w:t>
            </w:r>
            <w:r>
              <w:rPr>
                <w:rStyle w:val="IndexLink"/>
                <w:rtl w:val="true"/>
              </w:rPr>
              <w:tab/>
            </w:r>
            <w:r>
              <w:rPr>
                <w:rStyle w:val="IndexLink"/>
              </w:rPr>
              <w:t>360</w:t>
            </w:r>
          </w:hyperlink>
        </w:p>
        <w:p>
          <w:pPr>
            <w:pStyle w:val="Contents6"/>
            <w:tabs>
              <w:tab w:val="clear" w:pos="7609"/>
              <w:tab w:val="right" w:pos="9026" w:leader="dot"/>
            </w:tabs>
            <w:rPr/>
          </w:pPr>
          <w:hyperlink w:anchor="__RefHeading___Toc4121472_1067777946">
            <w:r>
              <w:rPr>
                <w:webHidden/>
                <w:rStyle w:val="IndexLink"/>
              </w:rPr>
              <w:t>1062</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قضاء النافلة المرتّبة مع الفوات،</w:t>
            </w:r>
            <w:r>
              <w:rPr>
                <w:rStyle w:val="IndexLink"/>
                <w:rtl w:val="true"/>
              </w:rPr>
              <w:tab/>
            </w:r>
            <w:r>
              <w:rPr>
                <w:rStyle w:val="IndexLink"/>
              </w:rPr>
              <w:t>361</w:t>
            </w:r>
          </w:hyperlink>
        </w:p>
        <w:p>
          <w:pPr>
            <w:pStyle w:val="Contents6"/>
            <w:tabs>
              <w:tab w:val="clear" w:pos="7609"/>
              <w:tab w:val="right" w:pos="9026" w:leader="dot"/>
            </w:tabs>
            <w:rPr/>
          </w:pPr>
          <w:hyperlink w:anchor="__RefHeading___Toc4121474_1067777946">
            <w:r>
              <w:rPr>
                <w:webHidden/>
                <w:rStyle w:val="IndexLink"/>
              </w:rPr>
              <w:t>1063</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يجب القضاء أكثر من مرّة واحدة،</w:t>
            </w:r>
            <w:r>
              <w:rPr>
                <w:rStyle w:val="IndexLink"/>
                <w:rtl w:val="true"/>
              </w:rPr>
              <w:tab/>
            </w:r>
            <w:r>
              <w:rPr>
                <w:rStyle w:val="IndexLink"/>
              </w:rPr>
              <w:t>361</w:t>
            </w:r>
          </w:hyperlink>
        </w:p>
        <w:p>
          <w:pPr>
            <w:pStyle w:val="Contents6"/>
            <w:tabs>
              <w:tab w:val="clear" w:pos="7609"/>
              <w:tab w:val="right" w:pos="9026" w:leader="dot"/>
            </w:tabs>
            <w:rPr/>
          </w:pPr>
          <w:hyperlink w:anchor="__RefHeading___Toc4121476_1067777946">
            <w:r>
              <w:rPr>
                <w:webHidden/>
                <w:rStyle w:val="IndexLink"/>
              </w:rPr>
              <w:t>1064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من ترك الصلاة مع وجوبها عليه مستحلاّ قتل إجماعا،</w:t>
            </w:r>
            <w:r>
              <w:rPr>
                <w:rStyle w:val="IndexLink"/>
                <w:rtl w:val="true"/>
              </w:rPr>
              <w:tab/>
            </w:r>
            <w:r>
              <w:rPr>
                <w:rStyle w:val="IndexLink"/>
              </w:rPr>
              <w:t>361</w:t>
            </w:r>
          </w:hyperlink>
        </w:p>
        <w:p>
          <w:pPr>
            <w:pStyle w:val="Contents5"/>
            <w:tabs>
              <w:tab w:val="clear" w:pos="7892"/>
              <w:tab w:val="right" w:pos="9026" w:leader="dot"/>
            </w:tabs>
            <w:rPr/>
          </w:pPr>
          <w:hyperlink w:anchor="__RefHeading___Toc4121478_1067777946">
            <w:r>
              <w:rPr>
                <w:webHidden/>
                <w:rStyle w:val="IndexLink"/>
                <w:rtl w:val="true"/>
              </w:rPr>
              <w:t>الفصل الثالث</w:t>
            </w:r>
            <w:r>
              <w:rPr>
                <w:rStyle w:val="IndexLink"/>
                <w:rtl w:val="true"/>
              </w:rPr>
              <w:t xml:space="preserve">: </w:t>
            </w:r>
            <w:r>
              <w:rPr>
                <w:rStyle w:val="IndexLink"/>
                <w:rtl w:val="true"/>
              </w:rPr>
              <w:t>في الجماعة</w:t>
            </w:r>
            <w:r>
              <w:rPr>
                <w:rStyle w:val="IndexLink"/>
                <w:rtl w:val="true"/>
              </w:rPr>
              <w:tab/>
            </w:r>
            <w:r>
              <w:rPr>
                <w:rStyle w:val="IndexLink"/>
              </w:rPr>
              <w:t>362</w:t>
            </w:r>
          </w:hyperlink>
        </w:p>
        <w:p>
          <w:pPr>
            <w:pStyle w:val="Contents6"/>
            <w:tabs>
              <w:tab w:val="clear" w:pos="7609"/>
              <w:tab w:val="right" w:pos="9026" w:leader="dot"/>
            </w:tabs>
            <w:rPr/>
          </w:pPr>
          <w:hyperlink w:anchor="__RefHeading___Toc4121480_1067777946">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4121482_1067777946">
            <w:r>
              <w:rPr>
                <w:webHidden/>
                <w:rStyle w:val="IndexLink"/>
                <w:rtl w:val="true"/>
              </w:rPr>
              <w:t>المطلب الأوّل</w:t>
            </w:r>
            <w:r>
              <w:rPr>
                <w:rStyle w:val="IndexLink"/>
                <w:rtl w:val="true"/>
              </w:rPr>
              <w:t xml:space="preserve">: </w:t>
            </w:r>
            <w:r>
              <w:rPr>
                <w:rStyle w:val="IndexLink"/>
                <w:rtl w:val="true"/>
              </w:rPr>
              <w:t>في أحكام الجماعة</w:t>
            </w:r>
            <w:r>
              <w:rPr>
                <w:rStyle w:val="IndexLink"/>
                <w:rtl w:val="true"/>
              </w:rPr>
              <w:tab/>
            </w:r>
            <w:r>
              <w:rPr>
                <w:rStyle w:val="IndexLink"/>
              </w:rPr>
              <w:t>362</w:t>
            </w:r>
          </w:hyperlink>
        </w:p>
        <w:p>
          <w:pPr>
            <w:pStyle w:val="Contents6"/>
            <w:tabs>
              <w:tab w:val="clear" w:pos="7609"/>
              <w:tab w:val="right" w:pos="9026" w:leader="dot"/>
            </w:tabs>
            <w:rPr/>
          </w:pPr>
          <w:hyperlink w:anchor="__RefHeading___Toc4121484_1067777946">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4121486_1067777946">
            <w:r>
              <w:rPr>
                <w:webHidden/>
                <w:rStyle w:val="IndexLink"/>
              </w:rPr>
              <w:t>1065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الجماعة مستحبة في الفرائض كلّها، استحبابا مؤكّدا،</w:t>
            </w:r>
            <w:r>
              <w:rPr>
                <w:rStyle w:val="IndexLink"/>
                <w:rtl w:val="true"/>
              </w:rPr>
              <w:tab/>
            </w:r>
            <w:r>
              <w:rPr>
                <w:rStyle w:val="IndexLink"/>
              </w:rPr>
              <w:t>362</w:t>
            </w:r>
          </w:hyperlink>
        </w:p>
        <w:p>
          <w:pPr>
            <w:pStyle w:val="Contents6"/>
            <w:tabs>
              <w:tab w:val="clear" w:pos="7609"/>
              <w:tab w:val="right" w:pos="9026" w:leader="dot"/>
            </w:tabs>
            <w:rPr/>
          </w:pPr>
          <w:hyperlink w:anchor="__RefHeading___Toc4121488_1067777946">
            <w:r>
              <w:rPr>
                <w:webHidden/>
                <w:rStyle w:val="IndexLink"/>
              </w:rPr>
              <w:t>1066</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الجماعة تنعقد باثنين فصاعدا</w:t>
            </w:r>
            <w:r>
              <w:rPr>
                <w:rStyle w:val="IndexLink"/>
                <w:rtl w:val="true"/>
              </w:rPr>
              <w:t>.</w:t>
              <w:tab/>
            </w:r>
            <w:r>
              <w:rPr>
                <w:rStyle w:val="IndexLink"/>
              </w:rPr>
              <w:t>362</w:t>
            </w:r>
          </w:hyperlink>
        </w:p>
        <w:p>
          <w:pPr>
            <w:pStyle w:val="Contents6"/>
            <w:tabs>
              <w:tab w:val="clear" w:pos="7609"/>
              <w:tab w:val="right" w:pos="9026" w:leader="dot"/>
            </w:tabs>
            <w:rPr/>
          </w:pPr>
          <w:hyperlink w:anchor="__RefHeading___Toc4121490_1067777946">
            <w:r>
              <w:rPr>
                <w:webHidden/>
                <w:rStyle w:val="IndexLink"/>
              </w:rPr>
              <w:t>1067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يدرك الجماعة من أدرك الإمام راكعا،</w:t>
            </w:r>
            <w:r>
              <w:rPr>
                <w:rStyle w:val="IndexLink"/>
                <w:rtl w:val="true"/>
              </w:rPr>
              <w:tab/>
            </w:r>
            <w:r>
              <w:rPr>
                <w:rStyle w:val="IndexLink"/>
              </w:rPr>
              <w:t>363</w:t>
            </w:r>
          </w:hyperlink>
        </w:p>
        <w:p>
          <w:pPr>
            <w:pStyle w:val="Contents6"/>
            <w:tabs>
              <w:tab w:val="clear" w:pos="7609"/>
              <w:tab w:val="right" w:pos="9026" w:leader="dot"/>
            </w:tabs>
            <w:rPr/>
          </w:pPr>
          <w:hyperlink w:anchor="__RefHeading___Toc4121492_1067777946">
            <w:r>
              <w:rPr>
                <w:webHidden/>
                <w:rStyle w:val="IndexLink"/>
              </w:rPr>
              <w:t>1068</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تصحّ الجماعة لمن بينه و بين الإمام حائل يمنع المشاهدة غير الصفوف</w:t>
            </w:r>
            <w:r>
              <w:rPr>
                <w:rStyle w:val="IndexLink"/>
                <w:rtl w:val="true"/>
              </w:rPr>
              <w:tab/>
            </w:r>
            <w:r>
              <w:rPr>
                <w:rStyle w:val="IndexLink"/>
              </w:rPr>
              <w:t>363</w:t>
            </w:r>
          </w:hyperlink>
        </w:p>
        <w:p>
          <w:pPr>
            <w:pStyle w:val="Contents6"/>
            <w:tabs>
              <w:tab w:val="clear" w:pos="7609"/>
              <w:tab w:val="right" w:pos="9026" w:leader="dot"/>
            </w:tabs>
            <w:rPr/>
          </w:pPr>
          <w:hyperlink w:anchor="__RefHeading___Toc4121494_1067777946">
            <w:r>
              <w:rPr>
                <w:webHidden/>
                <w:rStyle w:val="IndexLink"/>
              </w:rPr>
              <w:t>1069</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أن يكون الإمام أعلى من المأموم بما يعتدّ به،</w:t>
            </w:r>
            <w:r>
              <w:rPr>
                <w:rStyle w:val="IndexLink"/>
                <w:rtl w:val="true"/>
              </w:rPr>
              <w:tab/>
            </w:r>
            <w:r>
              <w:rPr>
                <w:rStyle w:val="IndexLink"/>
              </w:rPr>
              <w:t>364</w:t>
            </w:r>
          </w:hyperlink>
        </w:p>
        <w:p>
          <w:pPr>
            <w:pStyle w:val="Contents6"/>
            <w:tabs>
              <w:tab w:val="clear" w:pos="7609"/>
              <w:tab w:val="right" w:pos="9026" w:leader="dot"/>
            </w:tabs>
            <w:rPr/>
          </w:pPr>
          <w:hyperlink w:anchor="__RefHeading___Toc4121496_1067777946">
            <w:r>
              <w:rPr>
                <w:webHidden/>
                <w:rStyle w:val="IndexLink"/>
              </w:rPr>
              <w:t>1070</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تباعد المأموم عن الإمام بما يكون كثيرا في العادة من غير صفوف متّصلة،</w:t>
            </w:r>
            <w:r>
              <w:rPr>
                <w:rStyle w:val="IndexLink"/>
                <w:rtl w:val="true"/>
              </w:rPr>
              <w:tab/>
            </w:r>
            <w:r>
              <w:rPr>
                <w:rStyle w:val="IndexLink"/>
              </w:rPr>
              <w:t>364</w:t>
            </w:r>
          </w:hyperlink>
        </w:p>
        <w:p>
          <w:pPr>
            <w:pStyle w:val="Contents6"/>
            <w:tabs>
              <w:tab w:val="clear" w:pos="7609"/>
              <w:tab w:val="right" w:pos="9026" w:leader="dot"/>
            </w:tabs>
            <w:rPr/>
          </w:pPr>
          <w:hyperlink w:anchor="__RefHeading___Toc4121498_1067777946">
            <w:r>
              <w:rPr>
                <w:webHidden/>
                <w:rStyle w:val="IndexLink"/>
              </w:rPr>
              <w:t>1071</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للمأموم أن يتقدّم في الموقف على الإمام،</w:t>
            </w:r>
            <w:r>
              <w:rPr>
                <w:rStyle w:val="IndexLink"/>
                <w:rtl w:val="true"/>
              </w:rPr>
              <w:tab/>
            </w:r>
            <w:r>
              <w:rPr>
                <w:rStyle w:val="IndexLink"/>
              </w:rPr>
              <w:t>364</w:t>
            </w:r>
          </w:hyperlink>
        </w:p>
        <w:p>
          <w:pPr>
            <w:pStyle w:val="Contents6"/>
            <w:tabs>
              <w:tab w:val="clear" w:pos="7609"/>
              <w:tab w:val="right" w:pos="9026" w:leader="dot"/>
            </w:tabs>
            <w:rPr/>
          </w:pPr>
          <w:hyperlink w:anchor="__RefHeading___Toc4121500_1067777946">
            <w:r>
              <w:rPr>
                <w:webHidden/>
                <w:rStyle w:val="IndexLink"/>
              </w:rPr>
              <w:t>1072</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كان الإمام ممّن يقتدى به لم يجز للمأموم القراءة خلفه في الجهريّة و الإخفاتيّة،</w:t>
            </w:r>
            <w:r>
              <w:rPr>
                <w:rStyle w:val="IndexLink"/>
                <w:rtl w:val="true"/>
              </w:rPr>
              <w:tab/>
            </w:r>
            <w:r>
              <w:rPr>
                <w:rStyle w:val="IndexLink"/>
              </w:rPr>
              <w:t>365</w:t>
            </w:r>
          </w:hyperlink>
        </w:p>
        <w:p>
          <w:pPr>
            <w:pStyle w:val="Contents6"/>
            <w:tabs>
              <w:tab w:val="clear" w:pos="7609"/>
              <w:tab w:val="right" w:pos="9026" w:leader="dot"/>
            </w:tabs>
            <w:rPr/>
          </w:pPr>
          <w:hyperlink w:anchor="__RefHeading___Toc4121502_1067777946">
            <w:r>
              <w:rPr>
                <w:webHidden/>
                <w:rStyle w:val="IndexLink"/>
              </w:rPr>
              <w:t>1073</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يجب على المأموم متابعة الإمام،</w:t>
            </w:r>
            <w:r>
              <w:rPr>
                <w:rStyle w:val="IndexLink"/>
                <w:rtl w:val="true"/>
              </w:rPr>
              <w:tab/>
            </w:r>
            <w:r>
              <w:rPr>
                <w:rStyle w:val="IndexLink"/>
              </w:rPr>
              <w:t>366</w:t>
            </w:r>
          </w:hyperlink>
        </w:p>
        <w:p>
          <w:pPr>
            <w:pStyle w:val="Contents6"/>
            <w:tabs>
              <w:tab w:val="clear" w:pos="7609"/>
              <w:tab w:val="right" w:pos="9026" w:leader="dot"/>
            </w:tabs>
            <w:rPr/>
          </w:pPr>
          <w:hyperlink w:anchor="__RefHeading___Toc4121504_1067777946">
            <w:r>
              <w:rPr>
                <w:webHidden/>
                <w:rStyle w:val="IndexLink"/>
              </w:rPr>
              <w:t>1074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يشترط نيّة الائتمام في المأموم،</w:t>
            </w:r>
            <w:r>
              <w:rPr>
                <w:rStyle w:val="IndexLink"/>
                <w:rtl w:val="true"/>
              </w:rPr>
              <w:tab/>
            </w:r>
            <w:r>
              <w:rPr>
                <w:rStyle w:val="IndexLink"/>
              </w:rPr>
              <w:t>366</w:t>
            </w:r>
          </w:hyperlink>
        </w:p>
        <w:p>
          <w:pPr>
            <w:pStyle w:val="Contents6"/>
            <w:tabs>
              <w:tab w:val="clear" w:pos="7609"/>
              <w:tab w:val="right" w:pos="9026" w:leader="dot"/>
            </w:tabs>
            <w:rPr/>
          </w:pPr>
          <w:hyperlink w:anchor="__RefHeading___Toc4121506_1067777946">
            <w:r>
              <w:rPr>
                <w:webHidden/>
                <w:rStyle w:val="IndexLink"/>
              </w:rPr>
              <w:t>1075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يجوز أن يأتمّ المفترض بمثله،</w:t>
            </w:r>
            <w:r>
              <w:rPr>
                <w:rStyle w:val="IndexLink"/>
                <w:rtl w:val="true"/>
              </w:rPr>
              <w:tab/>
            </w:r>
            <w:r>
              <w:rPr>
                <w:rStyle w:val="IndexLink"/>
              </w:rPr>
              <w:t>367</w:t>
            </w:r>
          </w:hyperlink>
        </w:p>
        <w:p>
          <w:pPr>
            <w:pStyle w:val="Contents6"/>
            <w:tabs>
              <w:tab w:val="clear" w:pos="7609"/>
              <w:tab w:val="right" w:pos="9026" w:leader="dot"/>
            </w:tabs>
            <w:rPr/>
          </w:pPr>
          <w:hyperlink w:anchor="__RefHeading___Toc4121508_1067777946">
            <w:r>
              <w:rPr>
                <w:webHidden/>
                <w:rStyle w:val="IndexLink"/>
              </w:rPr>
              <w:t>1076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وقت القيام إلى الصلاة، إذا قال المؤذّن</w:t>
            </w:r>
            <w:r>
              <w:rPr>
                <w:rStyle w:val="IndexLink"/>
                <w:rtl w:val="true"/>
              </w:rPr>
              <w:t xml:space="preserve">: </w:t>
            </w:r>
            <w:r>
              <w:rPr>
                <w:rStyle w:val="IndexLink"/>
                <w:rtl w:val="true"/>
              </w:rPr>
              <w:t>قد قامت الصلاة، فحينئذ يكره للمأموم النافلة،</w:t>
            </w:r>
            <w:r>
              <w:rPr>
                <w:rStyle w:val="IndexLink"/>
                <w:rtl w:val="true"/>
              </w:rPr>
              <w:tab/>
            </w:r>
            <w:r>
              <w:rPr>
                <w:rStyle w:val="IndexLink"/>
              </w:rPr>
              <w:t>367</w:t>
            </w:r>
          </w:hyperlink>
        </w:p>
        <w:p>
          <w:pPr>
            <w:pStyle w:val="Contents6"/>
            <w:tabs>
              <w:tab w:val="clear" w:pos="7609"/>
              <w:tab w:val="right" w:pos="9026" w:leader="dot"/>
            </w:tabs>
            <w:rPr/>
          </w:pPr>
          <w:hyperlink w:anchor="__RefHeading___Toc4121510_1067777946">
            <w:r>
              <w:rPr>
                <w:webHidden/>
                <w:rStyle w:val="IndexLink"/>
              </w:rPr>
              <w:t>1077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المسبوق يجعل ما يلحقه مع الإمام أوّل صلاته،</w:t>
            </w:r>
            <w:r>
              <w:rPr>
                <w:rStyle w:val="IndexLink"/>
                <w:rtl w:val="true"/>
              </w:rPr>
              <w:tab/>
            </w:r>
            <w:r>
              <w:rPr>
                <w:rStyle w:val="IndexLink"/>
              </w:rPr>
              <w:t>368</w:t>
            </w:r>
          </w:hyperlink>
        </w:p>
        <w:p>
          <w:pPr>
            <w:pStyle w:val="Contents6"/>
            <w:tabs>
              <w:tab w:val="clear" w:pos="7609"/>
              <w:tab w:val="right" w:pos="9026" w:leader="dot"/>
            </w:tabs>
            <w:rPr/>
          </w:pPr>
          <w:hyperlink w:anchor="__RefHeading___Toc4121512_1067777946">
            <w:r>
              <w:rPr>
                <w:webHidden/>
                <w:rStyle w:val="IndexLink"/>
              </w:rPr>
              <w:t>1078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أن يسلّم المأموم قبل الإمام و ينصرف لضرورة و غيرها</w:t>
            </w:r>
            <w:r>
              <w:rPr>
                <w:rStyle w:val="IndexLink"/>
                <w:rtl w:val="true"/>
              </w:rPr>
              <w:t>.</w:t>
              <w:tab/>
            </w:r>
            <w:r>
              <w:rPr>
                <w:rStyle w:val="IndexLink"/>
              </w:rPr>
              <w:t>368</w:t>
            </w:r>
          </w:hyperlink>
        </w:p>
        <w:p>
          <w:pPr>
            <w:pStyle w:val="Contents6"/>
            <w:tabs>
              <w:tab w:val="clear" w:pos="7609"/>
              <w:tab w:val="right" w:pos="9026" w:leader="dot"/>
            </w:tabs>
            <w:rPr/>
          </w:pPr>
          <w:hyperlink w:anchor="__RefHeading___Toc4121514_1067777946">
            <w:r>
              <w:rPr>
                <w:webHidden/>
                <w:rStyle w:val="IndexLink"/>
                <w:rtl w:val="true"/>
              </w:rPr>
              <w:t>المطلب الثاني</w:t>
            </w:r>
            <w:r>
              <w:rPr>
                <w:rStyle w:val="IndexLink"/>
                <w:rtl w:val="true"/>
              </w:rPr>
              <w:t xml:space="preserve">: </w:t>
            </w:r>
            <w:r>
              <w:rPr>
                <w:rStyle w:val="IndexLink"/>
                <w:rtl w:val="true"/>
              </w:rPr>
              <w:t>في الإمام</w:t>
            </w:r>
            <w:r>
              <w:rPr>
                <w:rStyle w:val="IndexLink"/>
                <w:rtl w:val="true"/>
              </w:rPr>
              <w:tab/>
            </w:r>
            <w:r>
              <w:rPr>
                <w:rStyle w:val="IndexLink"/>
              </w:rPr>
              <w:t>369</w:t>
            </w:r>
          </w:hyperlink>
        </w:p>
        <w:p>
          <w:pPr>
            <w:pStyle w:val="Contents6"/>
            <w:tabs>
              <w:tab w:val="clear" w:pos="7609"/>
              <w:tab w:val="right" w:pos="9026" w:leader="dot"/>
            </w:tabs>
            <w:rPr/>
          </w:pPr>
          <w:hyperlink w:anchor="__RefHeading___Toc4121516_1067777946">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4121518_1067777946">
            <w:r>
              <w:rPr>
                <w:webHidden/>
                <w:rStyle w:val="IndexLink"/>
              </w:rPr>
              <w:t>1079</w:t>
            </w:r>
            <w:r>
              <w:rPr>
                <w:rStyle w:val="IndexLink"/>
                <w:rtl w:val="true"/>
              </w:rPr>
              <w:t xml:space="preserve">. </w:t>
            </w:r>
            <w:r>
              <w:rPr>
                <w:rStyle w:val="IndexLink"/>
                <w:rtl w:val="true"/>
              </w:rPr>
              <w:t>الأوّل</w:t>
            </w:r>
            <w:r>
              <w:rPr>
                <w:rStyle w:val="IndexLink"/>
                <w:rtl w:val="true"/>
              </w:rPr>
              <w:t xml:space="preserve">: </w:t>
            </w:r>
            <w:r>
              <w:rPr>
                <w:rStyle w:val="IndexLink"/>
                <w:rtl w:val="true"/>
              </w:rPr>
              <w:t>يشترط في الإمام</w:t>
            </w:r>
            <w:r>
              <w:rPr>
                <w:rStyle w:val="IndexLink"/>
                <w:rtl w:val="true"/>
              </w:rPr>
              <w:t xml:space="preserve">: </w:t>
            </w:r>
            <w:r>
              <w:rPr>
                <w:rStyle w:val="IndexLink"/>
                <w:rtl w:val="true"/>
              </w:rPr>
              <w:t>الإيمان، و العدالة، و العقل، و طهارة المولد</w:t>
            </w:r>
            <w:r>
              <w:rPr>
                <w:rStyle w:val="IndexLink"/>
                <w:rtl w:val="true"/>
              </w:rPr>
              <w:t>.</w:t>
              <w:tab/>
            </w:r>
            <w:r>
              <w:rPr>
                <w:rStyle w:val="IndexLink"/>
              </w:rPr>
              <w:t>369</w:t>
            </w:r>
          </w:hyperlink>
        </w:p>
        <w:p>
          <w:pPr>
            <w:pStyle w:val="Contents6"/>
            <w:tabs>
              <w:tab w:val="clear" w:pos="7609"/>
              <w:tab w:val="right" w:pos="9026" w:leader="dot"/>
            </w:tabs>
            <w:rPr/>
          </w:pPr>
          <w:hyperlink w:anchor="__RefHeading___Toc4121520_1067777946">
            <w:r>
              <w:rPr>
                <w:webHidden/>
                <w:rStyle w:val="IndexLink"/>
              </w:rPr>
              <w:t>1080</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يجوز إمامة الصبيّ و إن كان مراهقا عارفا،</w:t>
            </w:r>
            <w:r>
              <w:rPr>
                <w:rStyle w:val="IndexLink"/>
                <w:rtl w:val="true"/>
              </w:rPr>
              <w:tab/>
            </w:r>
            <w:r>
              <w:rPr>
                <w:rStyle w:val="IndexLink"/>
              </w:rPr>
              <w:t>370</w:t>
            </w:r>
          </w:hyperlink>
        </w:p>
        <w:p>
          <w:pPr>
            <w:pStyle w:val="Contents6"/>
            <w:tabs>
              <w:tab w:val="clear" w:pos="7609"/>
              <w:tab w:val="right" w:pos="9026" w:leader="dot"/>
            </w:tabs>
            <w:rPr/>
          </w:pPr>
          <w:hyperlink w:anchor="__RefHeading___Toc4121522_1067777946">
            <w:r>
              <w:rPr>
                <w:webHidden/>
                <w:rStyle w:val="IndexLink"/>
              </w:rPr>
              <w:t>1081</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للقائم الائتمام بقاعد، سواء كان إمام الحق أو غيره،</w:t>
            </w:r>
            <w:r>
              <w:rPr>
                <w:rStyle w:val="IndexLink"/>
                <w:rtl w:val="true"/>
              </w:rPr>
              <w:tab/>
            </w:r>
            <w:r>
              <w:rPr>
                <w:rStyle w:val="IndexLink"/>
              </w:rPr>
              <w:t>370</w:t>
            </w:r>
          </w:hyperlink>
        </w:p>
        <w:p>
          <w:pPr>
            <w:pStyle w:val="Contents6"/>
            <w:tabs>
              <w:tab w:val="clear" w:pos="7609"/>
              <w:tab w:val="right" w:pos="9026" w:leader="dot"/>
            </w:tabs>
            <w:rPr/>
          </w:pPr>
          <w:hyperlink w:anchor="__RefHeading___Toc4121524_1067777946">
            <w:r>
              <w:rPr>
                <w:webHidden/>
                <w:rStyle w:val="IndexLink"/>
              </w:rPr>
              <w:t>1082</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يجوز إمامة الأمّي للقارئ، و يجوز العكس،</w:t>
            </w:r>
            <w:r>
              <w:rPr>
                <w:rStyle w:val="IndexLink"/>
                <w:rtl w:val="true"/>
              </w:rPr>
              <w:tab/>
            </w:r>
            <w:r>
              <w:rPr>
                <w:rStyle w:val="IndexLink"/>
              </w:rPr>
              <w:t>370</w:t>
            </w:r>
          </w:hyperlink>
        </w:p>
        <w:p>
          <w:pPr>
            <w:pStyle w:val="Contents6"/>
            <w:tabs>
              <w:tab w:val="clear" w:pos="7609"/>
              <w:tab w:val="right" w:pos="9026" w:leader="dot"/>
            </w:tabs>
            <w:rPr/>
          </w:pPr>
          <w:hyperlink w:anchor="__RefHeading___Toc4121526_1067777946">
            <w:r>
              <w:rPr>
                <w:webHidden/>
                <w:rStyle w:val="IndexLink"/>
              </w:rPr>
              <w:t>1083</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إمامة اللحّان بالمتقن،</w:t>
            </w:r>
            <w:r>
              <w:rPr>
                <w:rStyle w:val="IndexLink"/>
                <w:rtl w:val="true"/>
              </w:rPr>
              <w:tab/>
            </w:r>
            <w:r>
              <w:rPr>
                <w:rStyle w:val="IndexLink"/>
              </w:rPr>
              <w:t>371</w:t>
            </w:r>
          </w:hyperlink>
        </w:p>
        <w:p>
          <w:pPr>
            <w:pStyle w:val="Contents6"/>
            <w:tabs>
              <w:tab w:val="clear" w:pos="7609"/>
              <w:tab w:val="right" w:pos="9026" w:leader="dot"/>
            </w:tabs>
            <w:rPr/>
          </w:pPr>
          <w:hyperlink w:anchor="__RefHeading___Toc4121528_1067777946">
            <w:r>
              <w:rPr>
                <w:webHidden/>
                <w:rStyle w:val="IndexLink"/>
              </w:rPr>
              <w:t>1084</w:t>
            </w:r>
            <w:r>
              <w:rPr>
                <w:rStyle w:val="IndexLink"/>
                <w:rtl w:val="true"/>
              </w:rPr>
              <w:t xml:space="preserve">. </w:t>
            </w:r>
            <w:r>
              <w:rPr>
                <w:rStyle w:val="IndexLink"/>
                <w:rtl w:val="true"/>
              </w:rPr>
              <w:t>السادس</w:t>
            </w:r>
            <w:r>
              <w:rPr>
                <w:rStyle w:val="IndexLink"/>
                <w:rtl w:val="true"/>
              </w:rPr>
              <w:t xml:space="preserve">: </w:t>
            </w:r>
            <w:r>
              <w:rPr>
                <w:rStyle w:val="IndexLink"/>
                <w:rtl w:val="true"/>
              </w:rPr>
              <w:t>و يجوز للسيّد أن يأتمّ بعبده إذا كان أقرأ منه،</w:t>
            </w:r>
            <w:r>
              <w:rPr>
                <w:rStyle w:val="IndexLink"/>
                <w:rtl w:val="true"/>
              </w:rPr>
              <w:tab/>
            </w:r>
            <w:r>
              <w:rPr>
                <w:rStyle w:val="IndexLink"/>
              </w:rPr>
              <w:t>371</w:t>
            </w:r>
          </w:hyperlink>
        </w:p>
        <w:p>
          <w:pPr>
            <w:pStyle w:val="Contents6"/>
            <w:tabs>
              <w:tab w:val="clear" w:pos="7609"/>
              <w:tab w:val="right" w:pos="9026" w:leader="dot"/>
            </w:tabs>
            <w:rPr/>
          </w:pPr>
          <w:hyperlink w:anchor="__RefHeading___Toc4121530_1067777946">
            <w:r>
              <w:rPr>
                <w:webHidden/>
                <w:rStyle w:val="IndexLink"/>
              </w:rPr>
              <w:t>1085</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أن يأتمّ رجل و لا خنثى بامرأة في فرض و لا نفل،</w:t>
            </w:r>
            <w:r>
              <w:rPr>
                <w:rStyle w:val="IndexLink"/>
                <w:rtl w:val="true"/>
              </w:rPr>
              <w:tab/>
            </w:r>
            <w:r>
              <w:rPr>
                <w:rStyle w:val="IndexLink"/>
              </w:rPr>
              <w:t>371</w:t>
            </w:r>
          </w:hyperlink>
        </w:p>
        <w:p>
          <w:pPr>
            <w:pStyle w:val="Contents6"/>
            <w:tabs>
              <w:tab w:val="clear" w:pos="7609"/>
              <w:tab w:val="right" w:pos="9026" w:leader="dot"/>
            </w:tabs>
            <w:rPr/>
          </w:pPr>
          <w:hyperlink w:anchor="__RefHeading___Toc4121532_1067777946">
            <w:r>
              <w:rPr>
                <w:webHidden/>
                <w:rStyle w:val="IndexLink"/>
              </w:rPr>
              <w:t>1086</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إمامة الأعمى إذا كان وراءه من يسدّده،</w:t>
            </w:r>
            <w:r>
              <w:rPr>
                <w:rStyle w:val="IndexLink"/>
                <w:rtl w:val="true"/>
              </w:rPr>
              <w:tab/>
            </w:r>
            <w:r>
              <w:rPr>
                <w:rStyle w:val="IndexLink"/>
              </w:rPr>
              <w:t>372</w:t>
            </w:r>
          </w:hyperlink>
        </w:p>
        <w:p>
          <w:pPr>
            <w:pStyle w:val="Contents6"/>
            <w:tabs>
              <w:tab w:val="clear" w:pos="7609"/>
              <w:tab w:val="right" w:pos="9026" w:leader="dot"/>
            </w:tabs>
            <w:rPr/>
          </w:pPr>
          <w:hyperlink w:anchor="__RefHeading___Toc4121534_1067777946">
            <w:r>
              <w:rPr>
                <w:webHidden/>
                <w:rStyle w:val="IndexLink"/>
              </w:rPr>
              <w:t>1087</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تصحّ الصلاة خلف الكافر مع علمه بكفره،</w:t>
            </w:r>
            <w:r>
              <w:rPr>
                <w:rStyle w:val="IndexLink"/>
                <w:rtl w:val="true"/>
              </w:rPr>
              <w:tab/>
            </w:r>
            <w:r>
              <w:rPr>
                <w:rStyle w:val="IndexLink"/>
              </w:rPr>
              <w:t>372</w:t>
            </w:r>
          </w:hyperlink>
        </w:p>
        <w:p>
          <w:pPr>
            <w:pStyle w:val="Contents6"/>
            <w:tabs>
              <w:tab w:val="clear" w:pos="7609"/>
              <w:tab w:val="right" w:pos="9026" w:leader="dot"/>
            </w:tabs>
            <w:rPr/>
          </w:pPr>
          <w:hyperlink w:anchor="__RefHeading___Toc4121536_1067777946">
            <w:r>
              <w:rPr>
                <w:webHidden/>
                <w:rStyle w:val="IndexLink"/>
              </w:rPr>
              <w:t>1088</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أن يؤمّ عاقّ أبويه، و لا قاطع رحمه،</w:t>
            </w:r>
            <w:r>
              <w:rPr>
                <w:rStyle w:val="IndexLink"/>
                <w:rtl w:val="true"/>
              </w:rPr>
              <w:tab/>
            </w:r>
            <w:r>
              <w:rPr>
                <w:rStyle w:val="IndexLink"/>
              </w:rPr>
              <w:t>372</w:t>
            </w:r>
          </w:hyperlink>
        </w:p>
        <w:p>
          <w:pPr>
            <w:pStyle w:val="Contents6"/>
            <w:tabs>
              <w:tab w:val="clear" w:pos="7609"/>
              <w:tab w:val="right" w:pos="9026" w:leader="dot"/>
            </w:tabs>
            <w:rPr/>
          </w:pPr>
          <w:hyperlink w:anchor="__RefHeading___Toc4121538_1067777946">
            <w:r>
              <w:rPr>
                <w:webHidden/>
                <w:rStyle w:val="IndexLink"/>
              </w:rPr>
              <w:t>1089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يتقدّم أحد على غيره في مسجده، و لا في منزله،</w:t>
            </w:r>
            <w:r>
              <w:rPr>
                <w:rStyle w:val="IndexLink"/>
                <w:rtl w:val="true"/>
              </w:rPr>
              <w:tab/>
            </w:r>
            <w:r>
              <w:rPr>
                <w:rStyle w:val="IndexLink"/>
              </w:rPr>
              <w:t>373</w:t>
            </w:r>
          </w:hyperlink>
        </w:p>
        <w:p>
          <w:pPr>
            <w:pStyle w:val="Contents6"/>
            <w:tabs>
              <w:tab w:val="clear" w:pos="7609"/>
              <w:tab w:val="right" w:pos="9026" w:leader="dot"/>
            </w:tabs>
            <w:rPr/>
          </w:pPr>
          <w:hyperlink w:anchor="__RefHeading___Toc4121540_1067777946">
            <w:r>
              <w:rPr>
                <w:webHidden/>
                <w:rStyle w:val="IndexLink"/>
              </w:rPr>
              <w:t>1090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الهاشمي أولى بالإمامة من غيره إذا كان بشرائط الإمامة</w:t>
            </w:r>
            <w:r>
              <w:rPr>
                <w:rStyle w:val="IndexLink"/>
                <w:rtl w:val="true"/>
              </w:rPr>
              <w:t>.</w:t>
              <w:tab/>
            </w:r>
            <w:r>
              <w:rPr>
                <w:rStyle w:val="IndexLink"/>
              </w:rPr>
              <w:t>373</w:t>
            </w:r>
          </w:hyperlink>
        </w:p>
        <w:p>
          <w:pPr>
            <w:pStyle w:val="Contents6"/>
            <w:tabs>
              <w:tab w:val="clear" w:pos="7609"/>
              <w:tab w:val="right" w:pos="9026" w:leader="dot"/>
            </w:tabs>
            <w:rPr/>
          </w:pPr>
          <w:hyperlink w:anchor="__RefHeading___Toc4121542_1067777946">
            <w:r>
              <w:rPr>
                <w:webHidden/>
                <w:rStyle w:val="IndexLink"/>
              </w:rPr>
              <w:t>1091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تشاحّ الأئمة، كان من يختاره المأمومون أولى،</w:t>
            </w:r>
            <w:r>
              <w:rPr>
                <w:rStyle w:val="IndexLink"/>
                <w:rtl w:val="true"/>
              </w:rPr>
              <w:tab/>
            </w:r>
            <w:r>
              <w:rPr>
                <w:rStyle w:val="IndexLink"/>
              </w:rPr>
              <w:t>373</w:t>
            </w:r>
          </w:hyperlink>
        </w:p>
        <w:p>
          <w:pPr>
            <w:pStyle w:val="Contents6"/>
            <w:tabs>
              <w:tab w:val="clear" w:pos="7609"/>
              <w:tab w:val="right" w:pos="9026" w:leader="dot"/>
            </w:tabs>
            <w:rPr/>
          </w:pPr>
          <w:hyperlink w:anchor="__RefHeading___Toc4121544_1067777946">
            <w:r>
              <w:rPr>
                <w:webHidden/>
                <w:rStyle w:val="IndexLink"/>
              </w:rPr>
              <w:t>1092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يستحبّ للإمام إسماع من خلفه الشهادتين في جميع الصلوات</w:t>
            </w:r>
            <w:r>
              <w:rPr>
                <w:rStyle w:val="IndexLink"/>
                <w:rtl w:val="true"/>
              </w:rPr>
              <w:t>.</w:t>
              <w:tab/>
            </w:r>
            <w:r>
              <w:rPr>
                <w:rStyle w:val="IndexLink"/>
              </w:rPr>
              <w:t>374</w:t>
            </w:r>
          </w:hyperlink>
        </w:p>
        <w:p>
          <w:pPr>
            <w:pStyle w:val="Contents6"/>
            <w:tabs>
              <w:tab w:val="clear" w:pos="7609"/>
              <w:tab w:val="right" w:pos="9026" w:leader="dot"/>
            </w:tabs>
            <w:rPr/>
          </w:pPr>
          <w:hyperlink w:anchor="__RefHeading___Toc4121546_1067777946">
            <w:r>
              <w:rPr>
                <w:webHidden/>
                <w:rStyle w:val="IndexLink"/>
              </w:rPr>
              <w:t>1093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إذا مات الإمام نحّي عن القبلة، و استناب المأمومون غيره،</w:t>
            </w:r>
            <w:r>
              <w:rPr>
                <w:rStyle w:val="IndexLink"/>
                <w:rtl w:val="true"/>
              </w:rPr>
              <w:tab/>
            </w:r>
            <w:r>
              <w:rPr>
                <w:rStyle w:val="IndexLink"/>
              </w:rPr>
              <w:t>374</w:t>
            </w:r>
          </w:hyperlink>
        </w:p>
        <w:p>
          <w:pPr>
            <w:pStyle w:val="Contents6"/>
            <w:tabs>
              <w:tab w:val="clear" w:pos="7609"/>
              <w:tab w:val="right" w:pos="9026" w:leader="dot"/>
            </w:tabs>
            <w:rPr/>
          </w:pPr>
          <w:hyperlink w:anchor="__RefHeading___Toc4121548_1067777946">
            <w:r>
              <w:rPr>
                <w:webHidden/>
                <w:rStyle w:val="IndexLink"/>
              </w:rPr>
              <w:t>1094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إذا دخل المأموم و خشي فوات الركوع،</w:t>
            </w:r>
            <w:r>
              <w:rPr>
                <w:rStyle w:val="IndexLink"/>
                <w:rtl w:val="true"/>
              </w:rPr>
              <w:tab/>
            </w:r>
            <w:r>
              <w:rPr>
                <w:rStyle w:val="IndexLink"/>
              </w:rPr>
              <w:t>374</w:t>
            </w:r>
          </w:hyperlink>
        </w:p>
        <w:p>
          <w:pPr>
            <w:pStyle w:val="Contents6"/>
            <w:tabs>
              <w:tab w:val="clear" w:pos="7609"/>
              <w:tab w:val="right" w:pos="9026" w:leader="dot"/>
            </w:tabs>
            <w:rPr/>
          </w:pPr>
          <w:hyperlink w:anchor="__RefHeading___Toc4121550_1067777946">
            <w:r>
              <w:rPr>
                <w:webHidden/>
                <w:rStyle w:val="IndexLink"/>
              </w:rPr>
              <w:t>1095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ينبغي للإمام أن لا يبرح من مكانه حتّى يتمّ من فاته شيء من الصلاة خلف صلاته</w:t>
            </w:r>
            <w:r>
              <w:rPr>
                <w:rStyle w:val="IndexLink"/>
                <w:rtl w:val="true"/>
              </w:rPr>
              <w:t>.</w:t>
              <w:tab/>
            </w:r>
            <w:r>
              <w:rPr>
                <w:rStyle w:val="IndexLink"/>
              </w:rPr>
              <w:t>374</w:t>
            </w:r>
          </w:hyperlink>
        </w:p>
        <w:p>
          <w:pPr>
            <w:pStyle w:val="Contents6"/>
            <w:tabs>
              <w:tab w:val="clear" w:pos="7609"/>
              <w:tab w:val="right" w:pos="9026" w:leader="dot"/>
            </w:tabs>
            <w:rPr/>
          </w:pPr>
          <w:hyperlink w:anchor="__RefHeading___Toc4121552_1067777946">
            <w:r>
              <w:rPr>
                <w:webHidden/>
                <w:rStyle w:val="IndexLink"/>
                <w:rtl w:val="true"/>
              </w:rPr>
              <w:t>المطلب الثالث</w:t>
            </w:r>
            <w:r>
              <w:rPr>
                <w:rStyle w:val="IndexLink"/>
                <w:rtl w:val="true"/>
              </w:rPr>
              <w:t xml:space="preserve">: </w:t>
            </w:r>
            <w:r>
              <w:rPr>
                <w:rStyle w:val="IndexLink"/>
                <w:rtl w:val="true"/>
              </w:rPr>
              <w:t>في المساجد</w:t>
            </w:r>
            <w:r>
              <w:rPr>
                <w:rStyle w:val="IndexLink"/>
                <w:rtl w:val="true"/>
              </w:rPr>
              <w:tab/>
            </w:r>
            <w:r>
              <w:rPr>
                <w:rStyle w:val="IndexLink"/>
              </w:rPr>
              <w:t>374</w:t>
            </w:r>
          </w:hyperlink>
        </w:p>
        <w:p>
          <w:pPr>
            <w:pStyle w:val="Contents6"/>
            <w:tabs>
              <w:tab w:val="clear" w:pos="7609"/>
              <w:tab w:val="right" w:pos="9026" w:leader="dot"/>
            </w:tabs>
            <w:rPr/>
          </w:pPr>
          <w:hyperlink w:anchor="__RefHeading___Toc4121554_1067777946">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4121556_1067777946">
            <w:r>
              <w:rPr>
                <w:webHidden/>
                <w:rStyle w:val="IndexLink"/>
              </w:rPr>
              <w:t>1096</w:t>
            </w:r>
            <w:r>
              <w:rPr>
                <w:rStyle w:val="IndexLink"/>
                <w:rtl w:val="true"/>
              </w:rPr>
              <w:t xml:space="preserve">. </w:t>
            </w:r>
            <w:r>
              <w:rPr>
                <w:rStyle w:val="IndexLink"/>
                <w:rtl w:val="true"/>
              </w:rPr>
              <w:t>الأوّل</w:t>
            </w:r>
            <w:r>
              <w:rPr>
                <w:rStyle w:val="IndexLink"/>
                <w:rtl w:val="true"/>
              </w:rPr>
              <w:t xml:space="preserve">: </w:t>
            </w:r>
            <w:r>
              <w:rPr>
                <w:rStyle w:val="IndexLink"/>
                <w:rtl w:val="true"/>
              </w:rPr>
              <w:t>بناء المسجد فيه فضل كثير و ثواب جزيل،</w:t>
            </w:r>
            <w:r>
              <w:rPr>
                <w:rStyle w:val="IndexLink"/>
                <w:rtl w:val="true"/>
              </w:rPr>
              <w:tab/>
            </w:r>
            <w:r>
              <w:rPr>
                <w:rStyle w:val="IndexLink"/>
              </w:rPr>
              <w:t>374</w:t>
            </w:r>
          </w:hyperlink>
        </w:p>
        <w:p>
          <w:pPr>
            <w:pStyle w:val="Contents6"/>
            <w:tabs>
              <w:tab w:val="clear" w:pos="7609"/>
              <w:tab w:val="right" w:pos="9026" w:leader="dot"/>
            </w:tabs>
            <w:rPr/>
          </w:pPr>
          <w:hyperlink w:anchor="__RefHeading___Toc4121558_1067777946">
            <w:r>
              <w:rPr>
                <w:webHidden/>
                <w:rStyle w:val="IndexLink"/>
              </w:rPr>
              <w:t>1097</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الإسراج فيها،</w:t>
            </w:r>
            <w:r>
              <w:rPr>
                <w:rStyle w:val="IndexLink"/>
                <w:rtl w:val="true"/>
              </w:rPr>
              <w:tab/>
            </w:r>
            <w:r>
              <w:rPr>
                <w:rStyle w:val="IndexLink"/>
              </w:rPr>
              <w:t>375</w:t>
            </w:r>
          </w:hyperlink>
        </w:p>
        <w:p>
          <w:pPr>
            <w:pStyle w:val="Contents6"/>
            <w:tabs>
              <w:tab w:val="clear" w:pos="7609"/>
              <w:tab w:val="right" w:pos="9026" w:leader="dot"/>
            </w:tabs>
            <w:rPr/>
          </w:pPr>
          <w:hyperlink w:anchor="__RefHeading___Toc4121560_1067777946">
            <w:r>
              <w:rPr>
                <w:webHidden/>
                <w:rStyle w:val="IndexLink"/>
              </w:rPr>
              <w:t>1098</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للداخل أن يتعاهد نعله أو خفّه،</w:t>
            </w:r>
            <w:r>
              <w:rPr>
                <w:rStyle w:val="IndexLink"/>
                <w:rtl w:val="true"/>
              </w:rPr>
              <w:tab/>
            </w:r>
            <w:r>
              <w:rPr>
                <w:rStyle w:val="IndexLink"/>
              </w:rPr>
              <w:t>375</w:t>
            </w:r>
          </w:hyperlink>
        </w:p>
        <w:p>
          <w:pPr>
            <w:pStyle w:val="Contents6"/>
            <w:tabs>
              <w:tab w:val="clear" w:pos="7609"/>
              <w:tab w:val="right" w:pos="9026" w:leader="dot"/>
            </w:tabs>
            <w:rPr/>
          </w:pPr>
          <w:hyperlink w:anchor="__RefHeading___Toc4121562_1067777946">
            <w:r>
              <w:rPr>
                <w:webHidden/>
                <w:rStyle w:val="IndexLink"/>
              </w:rPr>
              <w:t>1099</w:t>
            </w:r>
            <w:r>
              <w:rPr>
                <w:rStyle w:val="IndexLink"/>
                <w:rtl w:val="true"/>
              </w:rPr>
              <w:t xml:space="preserve">. </w:t>
            </w:r>
            <w:r>
              <w:rPr>
                <w:rStyle w:val="IndexLink"/>
                <w:rtl w:val="true"/>
              </w:rPr>
              <w:t>الرابع</w:t>
            </w:r>
            <w:r>
              <w:rPr>
                <w:rStyle w:val="IndexLink"/>
                <w:rtl w:val="true"/>
              </w:rPr>
              <w:t xml:space="preserve">: </w:t>
            </w:r>
            <w:r>
              <w:rPr>
                <w:rStyle w:val="IndexLink"/>
                <w:rtl w:val="true"/>
              </w:rPr>
              <w:t>صلاة الفريضة في المسجد أفضل منها في المنزل،</w:t>
            </w:r>
            <w:r>
              <w:rPr>
                <w:rStyle w:val="IndexLink"/>
                <w:rtl w:val="true"/>
              </w:rPr>
              <w:tab/>
            </w:r>
            <w:r>
              <w:rPr>
                <w:rStyle w:val="IndexLink"/>
              </w:rPr>
              <w:t>375</w:t>
            </w:r>
          </w:hyperlink>
        </w:p>
        <w:p>
          <w:pPr>
            <w:pStyle w:val="Contents6"/>
            <w:tabs>
              <w:tab w:val="clear" w:pos="7609"/>
              <w:tab w:val="right" w:pos="9026" w:leader="dot"/>
            </w:tabs>
            <w:rPr/>
          </w:pPr>
          <w:hyperlink w:anchor="__RefHeading___Toc4121564_1067777946">
            <w:r>
              <w:rPr>
                <w:webHidden/>
                <w:rStyle w:val="IndexLink"/>
              </w:rPr>
              <w:t>1100</w:t>
            </w:r>
            <w:r>
              <w:rPr>
                <w:rStyle w:val="IndexLink"/>
                <w:rtl w:val="true"/>
              </w:rPr>
              <w:t xml:space="preserve">. </w:t>
            </w:r>
            <w:r>
              <w:rPr>
                <w:rStyle w:val="IndexLink"/>
                <w:rtl w:val="true"/>
              </w:rPr>
              <w:t>الخامس</w:t>
            </w:r>
            <w:r>
              <w:rPr>
                <w:rStyle w:val="IndexLink"/>
                <w:rtl w:val="true"/>
              </w:rPr>
              <w:t xml:space="preserve">: </w:t>
            </w:r>
            <w:r>
              <w:rPr>
                <w:rStyle w:val="IndexLink"/>
                <w:rtl w:val="true"/>
              </w:rPr>
              <w:t>يكره تعلية المساجد، بل تبني وسطا،</w:t>
            </w:r>
            <w:r>
              <w:rPr>
                <w:rStyle w:val="IndexLink"/>
                <w:rtl w:val="true"/>
              </w:rPr>
              <w:tab/>
            </w:r>
            <w:r>
              <w:rPr>
                <w:rStyle w:val="IndexLink"/>
              </w:rPr>
              <w:t>376</w:t>
            </w:r>
          </w:hyperlink>
        </w:p>
        <w:p>
          <w:pPr>
            <w:pStyle w:val="Contents6"/>
            <w:tabs>
              <w:tab w:val="clear" w:pos="7609"/>
              <w:tab w:val="right" w:pos="9026" w:leader="dot"/>
            </w:tabs>
            <w:rPr/>
          </w:pPr>
          <w:hyperlink w:anchor="__RefHeading___Toc4121566_1067777946">
            <w:r>
              <w:rPr>
                <w:webHidden/>
                <w:rStyle w:val="IndexLink"/>
              </w:rPr>
              <w:t>1101</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نقض ما استهدم منها، و يستحبّ إعادته،</w:t>
            </w:r>
            <w:r>
              <w:rPr>
                <w:rStyle w:val="IndexLink"/>
                <w:rtl w:val="true"/>
              </w:rPr>
              <w:tab/>
            </w:r>
            <w:r>
              <w:rPr>
                <w:rStyle w:val="IndexLink"/>
              </w:rPr>
              <w:t>376</w:t>
            </w:r>
          </w:hyperlink>
        </w:p>
        <w:p>
          <w:pPr>
            <w:pStyle w:val="Contents6"/>
            <w:tabs>
              <w:tab w:val="clear" w:pos="7609"/>
              <w:tab w:val="right" w:pos="9026" w:leader="dot"/>
            </w:tabs>
            <w:rPr/>
          </w:pPr>
          <w:hyperlink w:anchor="__RefHeading___Toc4121568_1067777946">
            <w:r>
              <w:rPr>
                <w:webHidden/>
                <w:rStyle w:val="IndexLink"/>
              </w:rPr>
              <w:t>1102</w:t>
            </w:r>
            <w:r>
              <w:rPr>
                <w:rStyle w:val="IndexLink"/>
                <w:rtl w:val="true"/>
              </w:rPr>
              <w:t xml:space="preserve">. </w:t>
            </w:r>
            <w:r>
              <w:rPr>
                <w:rStyle w:val="IndexLink"/>
                <w:rtl w:val="true"/>
              </w:rPr>
              <w:t>السابع</w:t>
            </w:r>
            <w:r>
              <w:rPr>
                <w:rStyle w:val="IndexLink"/>
                <w:rtl w:val="true"/>
              </w:rPr>
              <w:t xml:space="preserve">: </w:t>
            </w:r>
            <w:r>
              <w:rPr>
                <w:rStyle w:val="IndexLink"/>
                <w:rtl w:val="true"/>
              </w:rPr>
              <w:t>يحرم إدخال النجاسة إليها،</w:t>
            </w:r>
            <w:r>
              <w:rPr>
                <w:rStyle w:val="IndexLink"/>
                <w:rtl w:val="true"/>
              </w:rPr>
              <w:tab/>
            </w:r>
            <w:r>
              <w:rPr>
                <w:rStyle w:val="IndexLink"/>
              </w:rPr>
              <w:t>377</w:t>
            </w:r>
          </w:hyperlink>
        </w:p>
        <w:p>
          <w:pPr>
            <w:pStyle w:val="Contents6"/>
            <w:tabs>
              <w:tab w:val="clear" w:pos="7609"/>
              <w:tab w:val="right" w:pos="9026" w:leader="dot"/>
            </w:tabs>
            <w:rPr/>
          </w:pPr>
          <w:hyperlink w:anchor="__RefHeading___Toc4121570_1067777946">
            <w:r>
              <w:rPr>
                <w:webHidden/>
                <w:rStyle w:val="IndexLink"/>
              </w:rPr>
              <w:t>1103</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كنس المساجد و تنظيفها،</w:t>
            </w:r>
            <w:r>
              <w:rPr>
                <w:rStyle w:val="IndexLink"/>
                <w:rtl w:val="true"/>
              </w:rPr>
              <w:tab/>
            </w:r>
            <w:r>
              <w:rPr>
                <w:rStyle w:val="IndexLink"/>
              </w:rPr>
              <w:t>377</w:t>
            </w:r>
          </w:hyperlink>
        </w:p>
        <w:p>
          <w:pPr>
            <w:pStyle w:val="Contents6"/>
            <w:tabs>
              <w:tab w:val="clear" w:pos="7609"/>
              <w:tab w:val="right" w:pos="9026" w:leader="dot"/>
            </w:tabs>
            <w:rPr/>
          </w:pPr>
          <w:hyperlink w:anchor="__RefHeading___Toc4121572_1067777946">
            <w:r>
              <w:rPr>
                <w:webHidden/>
                <w:rStyle w:val="IndexLink"/>
              </w:rPr>
              <w:t>1104</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ينبغي أن يتنعّل و هو قائم، بل يجلس و يلبسها،</w:t>
            </w:r>
            <w:r>
              <w:rPr>
                <w:rStyle w:val="IndexLink"/>
                <w:rtl w:val="true"/>
              </w:rPr>
              <w:tab/>
            </w:r>
            <w:r>
              <w:rPr>
                <w:rStyle w:val="IndexLink"/>
              </w:rPr>
              <w:t>377</w:t>
            </w:r>
          </w:hyperlink>
        </w:p>
        <w:p>
          <w:pPr>
            <w:pStyle w:val="Contents6"/>
            <w:tabs>
              <w:tab w:val="clear" w:pos="7609"/>
              <w:tab w:val="right" w:pos="9026" w:leader="dot"/>
            </w:tabs>
            <w:rPr/>
          </w:pPr>
          <w:hyperlink w:anchor="__RefHeading___Toc4121574_1067777946">
            <w:r>
              <w:rPr>
                <w:webHidden/>
                <w:rStyle w:val="IndexLink"/>
              </w:rPr>
              <w:t>1105</w:t>
            </w:r>
            <w:r>
              <w:rPr>
                <w:rStyle w:val="IndexLink"/>
                <w:rtl w:val="true"/>
              </w:rPr>
              <w:t xml:space="preserve">. </w:t>
            </w:r>
            <w:r>
              <w:rPr>
                <w:rStyle w:val="IndexLink"/>
                <w:rtl w:val="true"/>
              </w:rPr>
              <w:t>العاشر</w:t>
            </w:r>
            <w:r>
              <w:rPr>
                <w:rStyle w:val="IndexLink"/>
                <w:rtl w:val="true"/>
              </w:rPr>
              <w:t xml:space="preserve">: </w:t>
            </w:r>
            <w:r>
              <w:rPr>
                <w:rStyle w:val="IndexLink"/>
                <w:rtl w:val="true"/>
              </w:rPr>
              <w:t>من كان في منزله مسجد جعله لنفسه يصلّي فيه،</w:t>
            </w:r>
            <w:r>
              <w:rPr>
                <w:rStyle w:val="IndexLink"/>
                <w:rtl w:val="true"/>
              </w:rPr>
              <w:tab/>
            </w:r>
            <w:r>
              <w:rPr>
                <w:rStyle w:val="IndexLink"/>
              </w:rPr>
              <w:t>377</w:t>
            </w:r>
          </w:hyperlink>
        </w:p>
        <w:p>
          <w:pPr>
            <w:pStyle w:val="Contents6"/>
            <w:tabs>
              <w:tab w:val="clear" w:pos="7609"/>
              <w:tab w:val="right" w:pos="9026" w:leader="dot"/>
            </w:tabs>
            <w:rPr/>
          </w:pPr>
          <w:hyperlink w:anchor="__RefHeading___Toc4121576_1067777946">
            <w:r>
              <w:rPr>
                <w:webHidden/>
                <w:rStyle w:val="IndexLink"/>
              </w:rPr>
              <w:t>1106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يدفن الميّت في المساجد</w:t>
            </w:r>
            <w:r>
              <w:rPr>
                <w:rStyle w:val="IndexLink"/>
                <w:rtl w:val="true"/>
              </w:rPr>
              <w:t>.</w:t>
              <w:tab/>
            </w:r>
            <w:r>
              <w:rPr>
                <w:rStyle w:val="IndexLink"/>
              </w:rPr>
              <w:t>377</w:t>
            </w:r>
          </w:hyperlink>
        </w:p>
        <w:p>
          <w:pPr>
            <w:pStyle w:val="Contents6"/>
            <w:tabs>
              <w:tab w:val="clear" w:pos="7609"/>
              <w:tab w:val="right" w:pos="9026" w:leader="dot"/>
            </w:tabs>
            <w:rPr/>
          </w:pPr>
          <w:hyperlink w:anchor="__RefHeading___Toc4121578_1067777946">
            <w:r>
              <w:rPr>
                <w:webHidden/>
                <w:rStyle w:val="IndexLink"/>
              </w:rPr>
              <w:t>1107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بناء المسجد على بئر الغائط مع الطمّ و انقطاع الرائحة</w:t>
            </w:r>
            <w:r>
              <w:rPr>
                <w:rStyle w:val="IndexLink"/>
                <w:rtl w:val="true"/>
              </w:rPr>
              <w:t>.</w:t>
              <w:tab/>
            </w:r>
            <w:r>
              <w:rPr>
                <w:rStyle w:val="IndexLink"/>
              </w:rPr>
              <w:t>378</w:t>
            </w:r>
          </w:hyperlink>
        </w:p>
        <w:p>
          <w:pPr>
            <w:pStyle w:val="Contents5"/>
            <w:tabs>
              <w:tab w:val="clear" w:pos="7892"/>
              <w:tab w:val="right" w:pos="9026" w:leader="dot"/>
            </w:tabs>
            <w:rPr/>
          </w:pPr>
          <w:hyperlink w:anchor="__RefHeading___Toc4121580_1067777946">
            <w:r>
              <w:rPr>
                <w:webHidden/>
                <w:rStyle w:val="IndexLink"/>
                <w:rtl w:val="true"/>
              </w:rPr>
              <w:t>الفصل الرّابع</w:t>
            </w:r>
            <w:r>
              <w:rPr>
                <w:rStyle w:val="IndexLink"/>
                <w:rtl w:val="true"/>
              </w:rPr>
              <w:t xml:space="preserve">: </w:t>
            </w:r>
            <w:r>
              <w:rPr>
                <w:rStyle w:val="IndexLink"/>
                <w:rtl w:val="true"/>
              </w:rPr>
              <w:t>في صلاة الخوف</w:t>
            </w:r>
            <w:r>
              <w:rPr>
                <w:rStyle w:val="IndexLink"/>
                <w:rtl w:val="true"/>
              </w:rPr>
              <w:tab/>
            </w:r>
            <w:r>
              <w:rPr>
                <w:rStyle w:val="IndexLink"/>
              </w:rPr>
              <w:t>378</w:t>
            </w:r>
          </w:hyperlink>
        </w:p>
        <w:p>
          <w:pPr>
            <w:pStyle w:val="Contents6"/>
            <w:tabs>
              <w:tab w:val="clear" w:pos="7609"/>
              <w:tab w:val="right" w:pos="9026" w:leader="dot"/>
            </w:tabs>
            <w:rPr/>
          </w:pPr>
          <w:hyperlink w:anchor="__RefHeading___Toc4121582_1067777946">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4121584_1067777946">
            <w:r>
              <w:rPr>
                <w:webHidden/>
                <w:rStyle w:val="IndexLink"/>
              </w:rPr>
              <w:t>1108</w:t>
            </w:r>
            <w:r>
              <w:rPr>
                <w:rStyle w:val="IndexLink"/>
                <w:rtl w:val="true"/>
              </w:rPr>
              <w:t xml:space="preserve">. </w:t>
            </w:r>
            <w:r>
              <w:rPr>
                <w:rStyle w:val="IndexLink"/>
                <w:rtl w:val="true"/>
              </w:rPr>
              <w:t>الأوّل</w:t>
            </w:r>
            <w:r>
              <w:rPr>
                <w:rStyle w:val="IndexLink"/>
                <w:rtl w:val="true"/>
              </w:rPr>
              <w:t xml:space="preserve">: </w:t>
            </w:r>
            <w:r>
              <w:rPr>
                <w:rStyle w:val="IndexLink"/>
                <w:rtl w:val="true"/>
              </w:rPr>
              <w:t>صلاة الخوف ثابتة</w:t>
            </w:r>
            <w:r>
              <w:rPr>
                <w:rStyle w:val="IndexLink"/>
                <w:rtl w:val="true"/>
              </w:rPr>
              <w:tab/>
            </w:r>
            <w:r>
              <w:rPr>
                <w:rStyle w:val="IndexLink"/>
              </w:rPr>
              <w:t>378</w:t>
            </w:r>
          </w:hyperlink>
        </w:p>
        <w:p>
          <w:pPr>
            <w:pStyle w:val="Contents6"/>
            <w:tabs>
              <w:tab w:val="clear" w:pos="7609"/>
              <w:tab w:val="right" w:pos="9026" w:leader="dot"/>
            </w:tabs>
            <w:rPr/>
          </w:pPr>
          <w:hyperlink w:anchor="__RefHeading___Toc4121586_1067777946">
            <w:r>
              <w:rPr>
                <w:webHidden/>
                <w:rStyle w:val="IndexLink"/>
              </w:rPr>
              <w:t>1109</w:t>
            </w:r>
            <w:r>
              <w:rPr>
                <w:rStyle w:val="IndexLink"/>
                <w:rtl w:val="true"/>
              </w:rPr>
              <w:t xml:space="preserve">. </w:t>
            </w:r>
            <w:r>
              <w:rPr>
                <w:rStyle w:val="IndexLink"/>
                <w:rtl w:val="true"/>
              </w:rPr>
              <w:t>الثاني</w:t>
            </w:r>
            <w:r>
              <w:rPr>
                <w:rStyle w:val="IndexLink"/>
                <w:rtl w:val="true"/>
              </w:rPr>
              <w:t xml:space="preserve">: </w:t>
            </w:r>
            <w:r>
              <w:rPr>
                <w:rStyle w:val="IndexLink"/>
                <w:rtl w:val="true"/>
              </w:rPr>
              <w:t>شروط هذه الصلاة أن يكون العدوّ مباح القتال،</w:t>
            </w:r>
            <w:r>
              <w:rPr>
                <w:rStyle w:val="IndexLink"/>
                <w:rtl w:val="true"/>
              </w:rPr>
              <w:tab/>
            </w:r>
            <w:r>
              <w:rPr>
                <w:rStyle w:val="IndexLink"/>
              </w:rPr>
              <w:t>378</w:t>
            </w:r>
          </w:hyperlink>
        </w:p>
        <w:p>
          <w:pPr>
            <w:pStyle w:val="Contents6"/>
            <w:tabs>
              <w:tab w:val="clear" w:pos="7609"/>
              <w:tab w:val="right" w:pos="9026" w:leader="dot"/>
            </w:tabs>
            <w:rPr/>
          </w:pPr>
          <w:hyperlink w:anchor="__RefHeading___Toc4121588_1067777946">
            <w:r>
              <w:rPr>
                <w:webHidden/>
                <w:rStyle w:val="IndexLink"/>
              </w:rPr>
              <w:t>1110</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الصلاة إن كانت ثنائية صلّى الإمام بالطائفة الأولى ركعة مخفّفا،</w:t>
            </w:r>
            <w:r>
              <w:rPr>
                <w:rStyle w:val="IndexLink"/>
                <w:rtl w:val="true"/>
              </w:rPr>
              <w:tab/>
            </w:r>
            <w:r>
              <w:rPr>
                <w:rStyle w:val="IndexLink"/>
              </w:rPr>
              <w:t>378</w:t>
            </w:r>
          </w:hyperlink>
        </w:p>
        <w:p>
          <w:pPr>
            <w:pStyle w:val="Contents6"/>
            <w:tabs>
              <w:tab w:val="clear" w:pos="7609"/>
              <w:tab w:val="right" w:pos="9026" w:leader="dot"/>
            </w:tabs>
            <w:rPr/>
          </w:pPr>
          <w:hyperlink w:anchor="__RefHeading___Toc4121590_1067777946">
            <w:r>
              <w:rPr>
                <w:webHidden/>
                <w:rStyle w:val="IndexLink"/>
              </w:rPr>
              <w:t>1111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للإمام أن يقرأ حال الانتظار،</w:t>
            </w:r>
            <w:r>
              <w:rPr>
                <w:rStyle w:val="IndexLink"/>
                <w:rtl w:val="true"/>
              </w:rPr>
              <w:tab/>
            </w:r>
            <w:r>
              <w:rPr>
                <w:rStyle w:val="IndexLink"/>
              </w:rPr>
              <w:t>379</w:t>
            </w:r>
          </w:hyperlink>
        </w:p>
        <w:p>
          <w:pPr>
            <w:pStyle w:val="Contents6"/>
            <w:tabs>
              <w:tab w:val="clear" w:pos="7609"/>
              <w:tab w:val="right" w:pos="9026" w:leader="dot"/>
            </w:tabs>
            <w:rPr/>
          </w:pPr>
          <w:hyperlink w:anchor="__RefHeading___Toc4121592_1067777946">
            <w:r>
              <w:rPr>
                <w:webHidden/>
                <w:rStyle w:val="IndexLink"/>
              </w:rPr>
              <w:t>1112</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حكم لسهو المأمومين حال متابعتهم،</w:t>
            </w:r>
            <w:r>
              <w:rPr>
                <w:rStyle w:val="IndexLink"/>
                <w:rtl w:val="true"/>
              </w:rPr>
              <w:tab/>
            </w:r>
            <w:r>
              <w:rPr>
                <w:rStyle w:val="IndexLink"/>
              </w:rPr>
              <w:t>379</w:t>
            </w:r>
          </w:hyperlink>
        </w:p>
        <w:p>
          <w:pPr>
            <w:pStyle w:val="Contents6"/>
            <w:tabs>
              <w:tab w:val="clear" w:pos="7609"/>
              <w:tab w:val="right" w:pos="9026" w:leader="dot"/>
            </w:tabs>
            <w:rPr/>
          </w:pPr>
          <w:hyperlink w:anchor="__RefHeading___Toc4121594_1067777946">
            <w:r>
              <w:rPr>
                <w:webHidden/>
                <w:rStyle w:val="IndexLink"/>
              </w:rPr>
              <w:t>1113</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احتاج الإمام إلى أن يفرّقهم أربع فرق،</w:t>
            </w:r>
            <w:r>
              <w:rPr>
                <w:rStyle w:val="IndexLink"/>
                <w:rtl w:val="true"/>
              </w:rPr>
              <w:tab/>
            </w:r>
            <w:r>
              <w:rPr>
                <w:rStyle w:val="IndexLink"/>
              </w:rPr>
              <w:t>379</w:t>
            </w:r>
          </w:hyperlink>
        </w:p>
        <w:p>
          <w:pPr>
            <w:pStyle w:val="Contents6"/>
            <w:tabs>
              <w:tab w:val="clear" w:pos="7609"/>
              <w:tab w:val="right" w:pos="9026" w:leader="dot"/>
            </w:tabs>
            <w:rPr/>
          </w:pPr>
          <w:hyperlink w:anchor="__RefHeading___Toc4121596_1067777946">
            <w:r>
              <w:rPr>
                <w:webHidden/>
                <w:rStyle w:val="IndexLink"/>
              </w:rPr>
              <w:t>1114</w:t>
            </w:r>
            <w:r>
              <w:rPr>
                <w:rStyle w:val="IndexLink"/>
                <w:rtl w:val="true"/>
              </w:rPr>
              <w:t xml:space="preserve">. </w:t>
            </w:r>
            <w:r>
              <w:rPr>
                <w:rStyle w:val="IndexLink"/>
                <w:rtl w:val="true"/>
              </w:rPr>
              <w:t>السابع</w:t>
            </w:r>
            <w:r>
              <w:rPr>
                <w:rStyle w:val="IndexLink"/>
                <w:rtl w:val="true"/>
              </w:rPr>
              <w:t xml:space="preserve">: </w:t>
            </w:r>
            <w:r>
              <w:rPr>
                <w:rStyle w:val="IndexLink"/>
                <w:rtl w:val="true"/>
              </w:rPr>
              <w:t>هذا الترتيب مع إرادة الجماعة،</w:t>
            </w:r>
            <w:r>
              <w:rPr>
                <w:rStyle w:val="IndexLink"/>
                <w:rtl w:val="true"/>
              </w:rPr>
              <w:tab/>
            </w:r>
            <w:r>
              <w:rPr>
                <w:rStyle w:val="IndexLink"/>
              </w:rPr>
              <w:t>380</w:t>
            </w:r>
          </w:hyperlink>
        </w:p>
        <w:p>
          <w:pPr>
            <w:pStyle w:val="Contents6"/>
            <w:tabs>
              <w:tab w:val="clear" w:pos="7609"/>
              <w:tab w:val="right" w:pos="9026" w:leader="dot"/>
            </w:tabs>
            <w:rPr/>
          </w:pPr>
          <w:hyperlink w:anchor="__RefHeading___Toc4121598_1067777946">
            <w:r>
              <w:rPr>
                <w:webHidden/>
                <w:rStyle w:val="IndexLink"/>
              </w:rPr>
              <w:t>1115</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الإمام و المأمومون في عدد الصلاة سواء،</w:t>
            </w:r>
            <w:r>
              <w:rPr>
                <w:rStyle w:val="IndexLink"/>
                <w:rtl w:val="true"/>
              </w:rPr>
              <w:tab/>
            </w:r>
            <w:r>
              <w:rPr>
                <w:rStyle w:val="IndexLink"/>
              </w:rPr>
              <w:t>380</w:t>
            </w:r>
          </w:hyperlink>
        </w:p>
        <w:p>
          <w:pPr>
            <w:pStyle w:val="Contents6"/>
            <w:tabs>
              <w:tab w:val="clear" w:pos="7609"/>
              <w:tab w:val="right" w:pos="9026" w:leader="dot"/>
            </w:tabs>
            <w:rPr/>
          </w:pPr>
          <w:hyperlink w:anchor="__RefHeading___Toc4121600_1067777946">
            <w:r>
              <w:rPr>
                <w:webHidden/>
                <w:rStyle w:val="IndexLink"/>
              </w:rPr>
              <w:t>1116</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يجب التسوية بين الطائفتين،</w:t>
            </w:r>
            <w:r>
              <w:rPr>
                <w:rStyle w:val="IndexLink"/>
                <w:rtl w:val="true"/>
              </w:rPr>
              <w:tab/>
            </w:r>
            <w:r>
              <w:rPr>
                <w:rStyle w:val="IndexLink"/>
              </w:rPr>
              <w:t>380</w:t>
            </w:r>
          </w:hyperlink>
        </w:p>
        <w:p>
          <w:pPr>
            <w:pStyle w:val="Contents6"/>
            <w:tabs>
              <w:tab w:val="clear" w:pos="7609"/>
              <w:tab w:val="right" w:pos="9026" w:leader="dot"/>
            </w:tabs>
            <w:rPr/>
          </w:pPr>
          <w:hyperlink w:anchor="__RefHeading___Toc4121602_1067777946">
            <w:r>
              <w:rPr>
                <w:webHidden/>
                <w:rStyle w:val="IndexLink"/>
              </w:rPr>
              <w:t>1117</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يجب أخذ السلاح في الصلاة،</w:t>
            </w:r>
            <w:r>
              <w:rPr>
                <w:rStyle w:val="IndexLink"/>
                <w:rtl w:val="true"/>
              </w:rPr>
              <w:tab/>
            </w:r>
            <w:r>
              <w:rPr>
                <w:rStyle w:val="IndexLink"/>
              </w:rPr>
              <w:t>380</w:t>
            </w:r>
          </w:hyperlink>
        </w:p>
        <w:p>
          <w:pPr>
            <w:pStyle w:val="Contents6"/>
            <w:tabs>
              <w:tab w:val="clear" w:pos="7609"/>
              <w:tab w:val="right" w:pos="9026" w:leader="dot"/>
            </w:tabs>
            <w:rPr/>
          </w:pPr>
          <w:hyperlink w:anchor="__RefHeading___Toc4121604_1067777946">
            <w:r>
              <w:rPr>
                <w:webHidden/>
                <w:rStyle w:val="IndexLink"/>
              </w:rPr>
              <w:t>1118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كان بالقوم أذى من مطر أو مرض،</w:t>
            </w:r>
            <w:r>
              <w:rPr>
                <w:rStyle w:val="IndexLink"/>
                <w:rtl w:val="true"/>
              </w:rPr>
              <w:tab/>
            </w:r>
            <w:r>
              <w:rPr>
                <w:rStyle w:val="IndexLink"/>
              </w:rPr>
              <w:t>381</w:t>
            </w:r>
          </w:hyperlink>
        </w:p>
        <w:p>
          <w:pPr>
            <w:pStyle w:val="Contents6"/>
            <w:tabs>
              <w:tab w:val="clear" w:pos="7609"/>
              <w:tab w:val="right" w:pos="9026" w:leader="dot"/>
            </w:tabs>
            <w:rPr/>
          </w:pPr>
          <w:hyperlink w:anchor="__RefHeading___Toc4121606_1067777946">
            <w:r>
              <w:rPr>
                <w:webHidden/>
                <w:rStyle w:val="IndexLink"/>
              </w:rPr>
              <w:t>1119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صلاة الخوف جائزة في الحضر</w:t>
            </w:r>
            <w:r>
              <w:rPr>
                <w:rStyle w:val="IndexLink"/>
                <w:rtl w:val="true"/>
              </w:rPr>
              <w:tab/>
            </w:r>
            <w:r>
              <w:rPr>
                <w:rStyle w:val="IndexLink"/>
              </w:rPr>
              <w:t>381</w:t>
            </w:r>
          </w:hyperlink>
        </w:p>
        <w:p>
          <w:pPr>
            <w:pStyle w:val="Contents6"/>
            <w:tabs>
              <w:tab w:val="clear" w:pos="7609"/>
              <w:tab w:val="right" w:pos="9026" w:leader="dot"/>
            </w:tabs>
            <w:rPr/>
          </w:pPr>
          <w:hyperlink w:anchor="__RefHeading___Toc4121608_1067777946">
            <w:r>
              <w:rPr>
                <w:webHidden/>
                <w:rStyle w:val="IndexLink"/>
              </w:rPr>
              <w:t>1120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 العدوّ في جهة القبلة،</w:t>
            </w:r>
            <w:r>
              <w:rPr>
                <w:rStyle w:val="IndexLink"/>
                <w:rtl w:val="true"/>
              </w:rPr>
              <w:tab/>
            </w:r>
            <w:r>
              <w:rPr>
                <w:rStyle w:val="IndexLink"/>
              </w:rPr>
              <w:t>381</w:t>
            </w:r>
          </w:hyperlink>
        </w:p>
        <w:p>
          <w:pPr>
            <w:pStyle w:val="Contents6"/>
            <w:tabs>
              <w:tab w:val="clear" w:pos="7609"/>
              <w:tab w:val="right" w:pos="9026" w:leader="dot"/>
            </w:tabs>
            <w:rPr/>
          </w:pPr>
          <w:hyperlink w:anchor="__RefHeading___Toc4121610_1067777946">
            <w:r>
              <w:rPr>
                <w:webHidden/>
                <w:rStyle w:val="IndexLink"/>
              </w:rPr>
              <w:t>1121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صلّى بهم الجمعة صلاة الخوف خطب بالفرقة الأولى و صلّى بهم ركعة،</w:t>
            </w:r>
            <w:r>
              <w:rPr>
                <w:rStyle w:val="IndexLink"/>
                <w:rtl w:val="true"/>
              </w:rPr>
              <w:tab/>
            </w:r>
            <w:r>
              <w:rPr>
                <w:rStyle w:val="IndexLink"/>
              </w:rPr>
              <w:t>381</w:t>
            </w:r>
          </w:hyperlink>
        </w:p>
        <w:p>
          <w:pPr>
            <w:pStyle w:val="Contents6"/>
            <w:tabs>
              <w:tab w:val="clear" w:pos="7609"/>
              <w:tab w:val="right" w:pos="9026" w:leader="dot"/>
            </w:tabs>
            <w:rPr/>
          </w:pPr>
          <w:hyperlink w:anchor="__RefHeading___Toc4121612_1067777946">
            <w:r>
              <w:rPr>
                <w:webHidden/>
                <w:rStyle w:val="IndexLink"/>
              </w:rPr>
              <w:t>1122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صلّى بهم في الأمن صلاة الخوف،</w:t>
            </w:r>
            <w:r>
              <w:rPr>
                <w:rStyle w:val="IndexLink"/>
                <w:rtl w:val="true"/>
              </w:rPr>
              <w:tab/>
            </w:r>
            <w:r>
              <w:rPr>
                <w:rStyle w:val="IndexLink"/>
              </w:rPr>
              <w:t>381</w:t>
            </w:r>
          </w:hyperlink>
        </w:p>
        <w:p>
          <w:pPr>
            <w:pStyle w:val="Contents6"/>
            <w:tabs>
              <w:tab w:val="clear" w:pos="7609"/>
              <w:tab w:val="right" w:pos="9026" w:leader="dot"/>
            </w:tabs>
            <w:rPr/>
          </w:pPr>
          <w:hyperlink w:anchor="__RefHeading___Toc4121614_1067777946">
            <w:r>
              <w:rPr>
                <w:webHidden/>
                <w:rStyle w:val="IndexLink"/>
              </w:rPr>
              <w:t>1123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صلاة شدّة الخوف تسمّى صلاة المطاردة و المسايفة،</w:t>
            </w:r>
            <w:r>
              <w:rPr>
                <w:rStyle w:val="IndexLink"/>
                <w:rtl w:val="true"/>
              </w:rPr>
              <w:tab/>
            </w:r>
            <w:r>
              <w:rPr>
                <w:rStyle w:val="IndexLink"/>
              </w:rPr>
              <w:t>382</w:t>
            </w:r>
          </w:hyperlink>
        </w:p>
        <w:p>
          <w:pPr>
            <w:pStyle w:val="Contents6"/>
            <w:tabs>
              <w:tab w:val="clear" w:pos="7609"/>
              <w:tab w:val="right" w:pos="9026" w:leader="dot"/>
            </w:tabs>
            <w:rPr/>
          </w:pPr>
          <w:hyperlink w:anchor="__RefHeading___Toc4121616_1067777946">
            <w:r>
              <w:rPr>
                <w:webHidden/>
                <w:rStyle w:val="IndexLink"/>
              </w:rPr>
              <w:t>1124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صلّى مؤميا فأمن أتمّ صلاة آمن و بالعكس،</w:t>
            </w:r>
            <w:r>
              <w:rPr>
                <w:rStyle w:val="IndexLink"/>
                <w:rtl w:val="true"/>
              </w:rPr>
              <w:tab/>
            </w:r>
            <w:r>
              <w:rPr>
                <w:rStyle w:val="IndexLink"/>
              </w:rPr>
              <w:t>382</w:t>
            </w:r>
          </w:hyperlink>
        </w:p>
        <w:p>
          <w:pPr>
            <w:pStyle w:val="Contents6"/>
            <w:tabs>
              <w:tab w:val="clear" w:pos="7609"/>
              <w:tab w:val="right" w:pos="9026" w:leader="dot"/>
            </w:tabs>
            <w:rPr/>
          </w:pPr>
          <w:hyperlink w:anchor="__RefHeading___Toc4121618_1067777946">
            <w:r>
              <w:rPr>
                <w:webHidden/>
                <w:rStyle w:val="IndexLink"/>
              </w:rPr>
              <w:t>1125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الفارّ من الزحف يعيد ما صلاّه بالإيماء مع عدم تسويغ الفرار،</w:t>
            </w:r>
            <w:r>
              <w:rPr>
                <w:rStyle w:val="IndexLink"/>
                <w:rtl w:val="true"/>
              </w:rPr>
              <w:tab/>
            </w:r>
            <w:r>
              <w:rPr>
                <w:rStyle w:val="IndexLink"/>
              </w:rPr>
              <w:t>383</w:t>
            </w:r>
          </w:hyperlink>
        </w:p>
        <w:p>
          <w:pPr>
            <w:pStyle w:val="Contents6"/>
            <w:tabs>
              <w:tab w:val="clear" w:pos="7609"/>
              <w:tab w:val="right" w:pos="9026" w:leader="dot"/>
            </w:tabs>
            <w:rPr/>
          </w:pPr>
          <w:hyperlink w:anchor="__RefHeading___Toc4121620_1067777946">
            <w:r>
              <w:rPr>
                <w:webHidden/>
                <w:rStyle w:val="IndexLink"/>
              </w:rPr>
              <w:t>1126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خاف من سيل أو سبع،</w:t>
            </w:r>
            <w:r>
              <w:rPr>
                <w:rStyle w:val="IndexLink"/>
                <w:rtl w:val="true"/>
              </w:rPr>
              <w:tab/>
            </w:r>
            <w:r>
              <w:rPr>
                <w:rStyle w:val="IndexLink"/>
              </w:rPr>
              <w:t>383</w:t>
            </w:r>
          </w:hyperlink>
        </w:p>
        <w:p>
          <w:pPr>
            <w:pStyle w:val="Contents6"/>
            <w:tabs>
              <w:tab w:val="clear" w:pos="7609"/>
              <w:tab w:val="right" w:pos="9026" w:leader="dot"/>
            </w:tabs>
            <w:rPr/>
          </w:pPr>
          <w:hyperlink w:anchor="__RefHeading___Toc4121622_1067777946">
            <w:r>
              <w:rPr>
                <w:webHidden/>
                <w:rStyle w:val="IndexLink"/>
              </w:rPr>
              <w:t>1127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لبس الحرير محرّم على الرجال، و يجوز في حال الحرب</w:t>
            </w:r>
            <w:r>
              <w:rPr>
                <w:rStyle w:val="IndexLink"/>
                <w:rtl w:val="true"/>
              </w:rPr>
              <w:t>.</w:t>
              <w:tab/>
            </w:r>
            <w:r>
              <w:rPr>
                <w:rStyle w:val="IndexLink"/>
              </w:rPr>
              <w:t>383</w:t>
            </w:r>
          </w:hyperlink>
        </w:p>
        <w:p>
          <w:pPr>
            <w:pStyle w:val="Contents6"/>
            <w:tabs>
              <w:tab w:val="clear" w:pos="7609"/>
              <w:tab w:val="right" w:pos="9026" w:leader="dot"/>
            </w:tabs>
            <w:rPr/>
          </w:pPr>
          <w:hyperlink w:anchor="__RefHeading___Toc4121624_1067777946">
            <w:r>
              <w:rPr>
                <w:webHidden/>
                <w:rStyle w:val="IndexLink"/>
              </w:rPr>
              <w:t>1128</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فاتته صلاة الخوف، قضاها صلاة أمن في الكيفيّة،</w:t>
            </w:r>
            <w:r>
              <w:rPr>
                <w:rStyle w:val="IndexLink"/>
                <w:rtl w:val="true"/>
              </w:rPr>
              <w:tab/>
            </w:r>
            <w:r>
              <w:rPr>
                <w:rStyle w:val="IndexLink"/>
              </w:rPr>
              <w:t>383</w:t>
            </w:r>
          </w:hyperlink>
        </w:p>
        <w:p>
          <w:pPr>
            <w:pStyle w:val="Contents5"/>
            <w:tabs>
              <w:tab w:val="clear" w:pos="7892"/>
              <w:tab w:val="right" w:pos="9026" w:leader="dot"/>
            </w:tabs>
            <w:rPr/>
          </w:pPr>
          <w:hyperlink w:anchor="__RefHeading___Toc4121626_1067777946">
            <w:r>
              <w:rPr>
                <w:webHidden/>
                <w:rStyle w:val="IndexLink"/>
                <w:rtl w:val="true"/>
              </w:rPr>
              <w:t>الفصل الخامس</w:t>
            </w:r>
            <w:r>
              <w:rPr>
                <w:rStyle w:val="IndexLink"/>
                <w:rtl w:val="true"/>
              </w:rPr>
              <w:t xml:space="preserve">: </w:t>
            </w:r>
            <w:r>
              <w:rPr>
                <w:rStyle w:val="IndexLink"/>
                <w:rtl w:val="true"/>
              </w:rPr>
              <w:t>في صلاة السفر</w:t>
            </w:r>
            <w:r>
              <w:rPr>
                <w:rStyle w:val="IndexLink"/>
                <w:rtl w:val="true"/>
              </w:rPr>
              <w:tab/>
            </w:r>
            <w:r>
              <w:rPr>
                <w:rStyle w:val="IndexLink"/>
              </w:rPr>
              <w:t>384</w:t>
            </w:r>
          </w:hyperlink>
        </w:p>
        <w:p>
          <w:pPr>
            <w:pStyle w:val="Contents6"/>
            <w:tabs>
              <w:tab w:val="clear" w:pos="7609"/>
              <w:tab w:val="right" w:pos="9026" w:leader="dot"/>
            </w:tabs>
            <w:rPr/>
          </w:pPr>
          <w:hyperlink w:anchor="__RefHeading___Toc4121628_1067777946">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4121630_1067777946">
            <w:r>
              <w:rPr>
                <w:webHidden/>
                <w:rStyle w:val="IndexLink"/>
              </w:rPr>
              <w:t>1129</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في السفر التقصير في الصلاة و الصوم معا بشروط تأتي،</w:t>
            </w:r>
            <w:r>
              <w:rPr>
                <w:rStyle w:val="IndexLink"/>
                <w:rtl w:val="true"/>
              </w:rPr>
              <w:tab/>
            </w:r>
            <w:r>
              <w:rPr>
                <w:rStyle w:val="IndexLink"/>
              </w:rPr>
              <w:t>384</w:t>
            </w:r>
          </w:hyperlink>
        </w:p>
        <w:p>
          <w:pPr>
            <w:pStyle w:val="Contents6"/>
            <w:tabs>
              <w:tab w:val="clear" w:pos="7609"/>
              <w:tab w:val="right" w:pos="9026" w:leader="dot"/>
            </w:tabs>
            <w:rPr/>
          </w:pPr>
          <w:hyperlink w:anchor="__RefHeading___Toc4121632_1067777946">
            <w:r>
              <w:rPr>
                <w:webHidden/>
                <w:rStyle w:val="IndexLink"/>
              </w:rPr>
              <w:t>1130</w:t>
            </w:r>
            <w:r>
              <w:rPr>
                <w:rStyle w:val="IndexLink"/>
                <w:rtl w:val="true"/>
              </w:rPr>
              <w:t xml:space="preserve">. </w:t>
            </w:r>
            <w:r>
              <w:rPr>
                <w:rStyle w:val="IndexLink"/>
                <w:rtl w:val="true"/>
              </w:rPr>
              <w:t>الثاني</w:t>
            </w:r>
            <w:r>
              <w:rPr>
                <w:rStyle w:val="IndexLink"/>
                <w:rtl w:val="true"/>
              </w:rPr>
              <w:t xml:space="preserve">: </w:t>
            </w:r>
            <w:r>
              <w:rPr>
                <w:rStyle w:val="IndexLink"/>
                <w:rtl w:val="true"/>
              </w:rPr>
              <w:t>شرط التقصير قصد بريدين، هما ثمانية فراسخ، أربعة و عشرون ميلا،</w:t>
            </w:r>
            <w:r>
              <w:rPr>
                <w:rStyle w:val="IndexLink"/>
                <w:rtl w:val="true"/>
              </w:rPr>
              <w:tab/>
            </w:r>
            <w:r>
              <w:rPr>
                <w:rStyle w:val="IndexLink"/>
              </w:rPr>
              <w:t>384</w:t>
            </w:r>
          </w:hyperlink>
        </w:p>
        <w:p>
          <w:pPr>
            <w:pStyle w:val="Contents6"/>
            <w:tabs>
              <w:tab w:val="clear" w:pos="7609"/>
              <w:tab w:val="right" w:pos="9026" w:leader="dot"/>
            </w:tabs>
            <w:rPr/>
          </w:pPr>
          <w:hyperlink w:anchor="__RefHeading___Toc4121634_1067777946">
            <w:r>
              <w:rPr>
                <w:webHidden/>
                <w:rStyle w:val="IndexLink"/>
              </w:rPr>
              <w:t>1131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انتفى قصد المسافة لم يجز القصر و إن تجاوزها،</w:t>
            </w:r>
            <w:r>
              <w:rPr>
                <w:rStyle w:val="IndexLink"/>
                <w:rtl w:val="true"/>
              </w:rPr>
              <w:tab/>
            </w:r>
            <w:r>
              <w:rPr>
                <w:rStyle w:val="IndexLink"/>
              </w:rPr>
              <w:t>385</w:t>
            </w:r>
          </w:hyperlink>
        </w:p>
        <w:p>
          <w:pPr>
            <w:pStyle w:val="Contents6"/>
            <w:tabs>
              <w:tab w:val="clear" w:pos="7609"/>
              <w:tab w:val="right" w:pos="9026" w:leader="dot"/>
            </w:tabs>
            <w:rPr/>
          </w:pPr>
          <w:hyperlink w:anchor="__RefHeading___Toc4121636_1067777946">
            <w:r>
              <w:rPr>
                <w:webHidden/>
                <w:rStyle w:val="IndexLink"/>
              </w:rPr>
              <w:t>1132</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خرج ينتظر رفقة إن حصلت سافر، أتمّ ما لم يبلغ خروجه المسافة،</w:t>
            </w:r>
            <w:r>
              <w:rPr>
                <w:rStyle w:val="IndexLink"/>
                <w:rtl w:val="true"/>
              </w:rPr>
              <w:tab/>
            </w:r>
            <w:r>
              <w:rPr>
                <w:rStyle w:val="IndexLink"/>
              </w:rPr>
              <w:t>385</w:t>
            </w:r>
          </w:hyperlink>
        </w:p>
        <w:p>
          <w:pPr>
            <w:pStyle w:val="Contents6"/>
            <w:tabs>
              <w:tab w:val="clear" w:pos="7609"/>
              <w:tab w:val="right" w:pos="9026" w:leader="dot"/>
            </w:tabs>
            <w:rPr/>
          </w:pPr>
          <w:hyperlink w:anchor="__RefHeading___Toc4121638_1067777946">
            <w:r>
              <w:rPr>
                <w:webHidden/>
                <w:rStyle w:val="IndexLink"/>
              </w:rPr>
              <w:t>1133</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الاعتبار انّما هو بالنيّة لا الفعل،</w:t>
            </w:r>
            <w:r>
              <w:rPr>
                <w:rStyle w:val="IndexLink"/>
                <w:rtl w:val="true"/>
              </w:rPr>
              <w:tab/>
            </w:r>
            <w:r>
              <w:rPr>
                <w:rStyle w:val="IndexLink"/>
              </w:rPr>
              <w:t>385</w:t>
            </w:r>
          </w:hyperlink>
        </w:p>
        <w:p>
          <w:pPr>
            <w:pStyle w:val="Contents6"/>
            <w:tabs>
              <w:tab w:val="clear" w:pos="7609"/>
              <w:tab w:val="right" w:pos="9026" w:leader="dot"/>
            </w:tabs>
            <w:rPr/>
          </w:pPr>
          <w:hyperlink w:anchor="__RefHeading___Toc4121640_1067777946">
            <w:r>
              <w:rPr>
                <w:webHidden/>
                <w:rStyle w:val="IndexLink"/>
              </w:rPr>
              <w:t>1134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خرج إلى السفر مكرها، فالأقرب وجوب التقصير،</w:t>
            </w:r>
            <w:r>
              <w:rPr>
                <w:rStyle w:val="IndexLink"/>
                <w:rtl w:val="true"/>
              </w:rPr>
              <w:tab/>
            </w:r>
            <w:r>
              <w:rPr>
                <w:rStyle w:val="IndexLink"/>
              </w:rPr>
              <w:t>385</w:t>
            </w:r>
          </w:hyperlink>
        </w:p>
        <w:p>
          <w:pPr>
            <w:pStyle w:val="Contents6"/>
            <w:tabs>
              <w:tab w:val="clear" w:pos="7609"/>
              <w:tab w:val="right" w:pos="9026" w:leader="dot"/>
            </w:tabs>
            <w:rPr/>
          </w:pPr>
          <w:hyperlink w:anchor="__RefHeading___Toc4121642_1067777946">
            <w:r>
              <w:rPr>
                <w:webHidden/>
                <w:rStyle w:val="IndexLink"/>
              </w:rPr>
              <w:t>1135</w:t>
            </w:r>
            <w:r>
              <w:rPr>
                <w:rStyle w:val="IndexLink"/>
                <w:rtl w:val="true"/>
              </w:rPr>
              <w:t xml:space="preserve">. </w:t>
            </w:r>
            <w:r>
              <w:rPr>
                <w:rStyle w:val="IndexLink"/>
                <w:rtl w:val="true"/>
              </w:rPr>
              <w:t>السابع</w:t>
            </w:r>
            <w:r>
              <w:rPr>
                <w:rStyle w:val="IndexLink"/>
                <w:rtl w:val="true"/>
              </w:rPr>
              <w:t xml:space="preserve">: </w:t>
            </w:r>
            <w:r>
              <w:rPr>
                <w:rStyle w:val="IndexLink"/>
                <w:rtl w:val="true"/>
              </w:rPr>
              <w:t>من شرط التقصير إباحة السفر، فلا يترخّص العاصي، كالآبق،</w:t>
            </w:r>
            <w:r>
              <w:rPr>
                <w:rStyle w:val="IndexLink"/>
                <w:rtl w:val="true"/>
              </w:rPr>
              <w:tab/>
            </w:r>
            <w:r>
              <w:rPr>
                <w:rStyle w:val="IndexLink"/>
              </w:rPr>
              <w:t>386</w:t>
            </w:r>
          </w:hyperlink>
        </w:p>
        <w:p>
          <w:pPr>
            <w:pStyle w:val="Contents6"/>
            <w:tabs>
              <w:tab w:val="clear" w:pos="7609"/>
              <w:tab w:val="right" w:pos="9026" w:leader="dot"/>
            </w:tabs>
            <w:rPr/>
          </w:pPr>
          <w:hyperlink w:anchor="__RefHeading___Toc4121644_1067777946">
            <w:r>
              <w:rPr>
                <w:webHidden/>
                <w:rStyle w:val="IndexLink"/>
              </w:rPr>
              <w:t>1136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كان السفر مباحا فغيّر نيّته إلى المعصية، انقطع ترخّصه،</w:t>
            </w:r>
            <w:r>
              <w:rPr>
                <w:rStyle w:val="IndexLink"/>
                <w:rtl w:val="true"/>
              </w:rPr>
              <w:tab/>
            </w:r>
            <w:r>
              <w:rPr>
                <w:rStyle w:val="IndexLink"/>
              </w:rPr>
              <w:t>386</w:t>
            </w:r>
          </w:hyperlink>
        </w:p>
        <w:p>
          <w:pPr>
            <w:pStyle w:val="Contents6"/>
            <w:tabs>
              <w:tab w:val="clear" w:pos="7609"/>
              <w:tab w:val="right" w:pos="9026" w:leader="dot"/>
            </w:tabs>
            <w:rPr/>
          </w:pPr>
          <w:hyperlink w:anchor="__RefHeading___Toc4121646_1067777946">
            <w:r>
              <w:rPr>
                <w:webHidden/>
                <w:rStyle w:val="IndexLink"/>
              </w:rPr>
              <w:t>1137</w:t>
            </w:r>
            <w:r>
              <w:rPr>
                <w:rStyle w:val="IndexLink"/>
                <w:rtl w:val="true"/>
              </w:rPr>
              <w:t xml:space="preserve">. </w:t>
            </w:r>
            <w:r>
              <w:rPr>
                <w:rStyle w:val="IndexLink"/>
                <w:rtl w:val="true"/>
              </w:rPr>
              <w:t>التاسع</w:t>
            </w:r>
            <w:r>
              <w:rPr>
                <w:rStyle w:val="IndexLink"/>
                <w:rtl w:val="true"/>
              </w:rPr>
              <w:t xml:space="preserve">: </w:t>
            </w:r>
            <w:r>
              <w:rPr>
                <w:rStyle w:val="IndexLink"/>
                <w:rtl w:val="true"/>
              </w:rPr>
              <w:t>من شرائط القصر عدم قطع المسافة بوطن له، أو عزم على الإقامة عشرة أيام،</w:t>
            </w:r>
            <w:r>
              <w:rPr>
                <w:rStyle w:val="IndexLink"/>
                <w:rtl w:val="true"/>
              </w:rPr>
              <w:tab/>
            </w:r>
            <w:r>
              <w:rPr>
                <w:rStyle w:val="IndexLink"/>
              </w:rPr>
              <w:t>386</w:t>
            </w:r>
          </w:hyperlink>
        </w:p>
        <w:p>
          <w:pPr>
            <w:pStyle w:val="Contents6"/>
            <w:tabs>
              <w:tab w:val="clear" w:pos="7609"/>
              <w:tab w:val="right" w:pos="9026" w:leader="dot"/>
            </w:tabs>
            <w:rPr/>
          </w:pPr>
          <w:hyperlink w:anchor="__RefHeading___Toc4121648_1067777946">
            <w:r>
              <w:rPr>
                <w:webHidden/>
                <w:rStyle w:val="IndexLink"/>
              </w:rPr>
              <w:t>1138</w:t>
            </w:r>
            <w:r>
              <w:rPr>
                <w:rStyle w:val="IndexLink"/>
                <w:rtl w:val="true"/>
              </w:rPr>
              <w:t xml:space="preserve">. </w:t>
            </w:r>
            <w:r>
              <w:rPr>
                <w:rStyle w:val="IndexLink"/>
                <w:rtl w:val="true"/>
              </w:rPr>
              <w:t>العاشر</w:t>
            </w:r>
            <w:r>
              <w:rPr>
                <w:rStyle w:val="IndexLink"/>
                <w:rtl w:val="true"/>
              </w:rPr>
              <w:t xml:space="preserve">: </w:t>
            </w:r>
            <w:r>
              <w:rPr>
                <w:rStyle w:val="IndexLink"/>
                <w:rtl w:val="true"/>
              </w:rPr>
              <w:t>كل من نوى الإقامة عشرة أيّام فانّه يتمّ في البلد الذي نوى الإقامة فيه،</w:t>
            </w:r>
            <w:r>
              <w:rPr>
                <w:rStyle w:val="IndexLink"/>
                <w:rtl w:val="true"/>
              </w:rPr>
              <w:tab/>
            </w:r>
            <w:r>
              <w:rPr>
                <w:rStyle w:val="IndexLink"/>
              </w:rPr>
              <w:t>387</w:t>
            </w:r>
          </w:hyperlink>
        </w:p>
        <w:p>
          <w:pPr>
            <w:pStyle w:val="Contents6"/>
            <w:tabs>
              <w:tab w:val="clear" w:pos="7609"/>
              <w:tab w:val="right" w:pos="9026" w:leader="dot"/>
            </w:tabs>
            <w:rPr/>
          </w:pPr>
          <w:hyperlink w:anchor="__RefHeading___Toc4121650_1067777946">
            <w:r>
              <w:rPr>
                <w:webHidden/>
                <w:rStyle w:val="IndexLink"/>
              </w:rPr>
              <w:t>1139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من شرط التقصير أن لا يكون سفره أكثر من حضره،</w:t>
            </w:r>
            <w:r>
              <w:rPr>
                <w:rStyle w:val="IndexLink"/>
                <w:rtl w:val="true"/>
              </w:rPr>
              <w:tab/>
            </w:r>
            <w:r>
              <w:rPr>
                <w:rStyle w:val="IndexLink"/>
              </w:rPr>
              <w:t>388</w:t>
            </w:r>
          </w:hyperlink>
        </w:p>
        <w:p>
          <w:pPr>
            <w:pStyle w:val="Contents6"/>
            <w:tabs>
              <w:tab w:val="clear" w:pos="7609"/>
              <w:tab w:val="right" w:pos="9026" w:leader="dot"/>
            </w:tabs>
            <w:rPr/>
          </w:pPr>
          <w:hyperlink w:anchor="__RefHeading___Toc4121652_1067777946">
            <w:r>
              <w:rPr>
                <w:webHidden/>
                <w:rStyle w:val="IndexLink"/>
              </w:rPr>
              <w:t>1140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يجوز التقصير حتّى يتوارى جدران البلد الّذي يسافر منه، أو يخفى عليه أذانه،</w:t>
            </w:r>
            <w:r>
              <w:rPr>
                <w:rStyle w:val="IndexLink"/>
                <w:rtl w:val="true"/>
              </w:rPr>
              <w:tab/>
            </w:r>
            <w:r>
              <w:rPr>
                <w:rStyle w:val="IndexLink"/>
              </w:rPr>
              <w:t>388</w:t>
            </w:r>
          </w:hyperlink>
        </w:p>
        <w:p>
          <w:pPr>
            <w:pStyle w:val="Contents6"/>
            <w:tabs>
              <w:tab w:val="clear" w:pos="7609"/>
              <w:tab w:val="right" w:pos="9026" w:leader="dot"/>
            </w:tabs>
            <w:rPr/>
          </w:pPr>
          <w:hyperlink w:anchor="__RefHeading___Toc4121654_1067777946">
            <w:r>
              <w:rPr>
                <w:webHidden/>
                <w:rStyle w:val="IndexLink"/>
              </w:rPr>
              <w:t>1141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المسافر إذا دخل بلدا قصّر فيه ما لم ينو مقام عشرة أيام،</w:t>
            </w:r>
            <w:r>
              <w:rPr>
                <w:rStyle w:val="IndexLink"/>
                <w:rtl w:val="true"/>
              </w:rPr>
              <w:tab/>
            </w:r>
            <w:r>
              <w:rPr>
                <w:rStyle w:val="IndexLink"/>
              </w:rPr>
              <w:t>389</w:t>
            </w:r>
          </w:hyperlink>
        </w:p>
        <w:p>
          <w:pPr>
            <w:pStyle w:val="Contents6"/>
            <w:tabs>
              <w:tab w:val="clear" w:pos="7609"/>
              <w:tab w:val="right" w:pos="9026" w:leader="dot"/>
            </w:tabs>
            <w:rPr/>
          </w:pPr>
          <w:hyperlink w:anchor="__RefHeading___Toc4121656_1067777946">
            <w:r>
              <w:rPr>
                <w:webHidden/>
                <w:rStyle w:val="IndexLink"/>
              </w:rPr>
              <w:t>1142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مع كمال الشروط يجب التقصير،</w:t>
            </w:r>
            <w:r>
              <w:rPr>
                <w:rStyle w:val="IndexLink"/>
                <w:rtl w:val="true"/>
              </w:rPr>
              <w:tab/>
            </w:r>
            <w:r>
              <w:rPr>
                <w:rStyle w:val="IndexLink"/>
              </w:rPr>
              <w:t>389</w:t>
            </w:r>
          </w:hyperlink>
        </w:p>
        <w:p>
          <w:pPr>
            <w:pStyle w:val="Contents6"/>
            <w:tabs>
              <w:tab w:val="clear" w:pos="7609"/>
              <w:tab w:val="right" w:pos="9026" w:leader="dot"/>
            </w:tabs>
            <w:rPr/>
          </w:pPr>
          <w:hyperlink w:anchor="__RefHeading___Toc4121658_1067777946">
            <w:r>
              <w:rPr>
                <w:webHidden/>
                <w:rStyle w:val="IndexLink"/>
              </w:rPr>
              <w:t>1143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قصّر المسافر اتّفاقا، لم يصحّ و أعاد قصرا</w:t>
            </w:r>
            <w:r>
              <w:rPr>
                <w:rStyle w:val="IndexLink"/>
                <w:rtl w:val="true"/>
              </w:rPr>
              <w:t>.</w:t>
              <w:tab/>
            </w:r>
            <w:r>
              <w:rPr>
                <w:rStyle w:val="IndexLink"/>
              </w:rPr>
              <w:t>389</w:t>
            </w:r>
          </w:hyperlink>
        </w:p>
        <w:p>
          <w:pPr>
            <w:pStyle w:val="Contents6"/>
            <w:tabs>
              <w:tab w:val="clear" w:pos="7609"/>
              <w:tab w:val="right" w:pos="9026" w:leader="dot"/>
            </w:tabs>
            <w:rPr/>
          </w:pPr>
          <w:hyperlink w:anchor="__RefHeading___Toc4121660_1067777946">
            <w:r>
              <w:rPr>
                <w:webHidden/>
                <w:rStyle w:val="IndexLink"/>
              </w:rPr>
              <w:t>1144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شك هل المطلوب مسافة‌؟ أتمّ‌،</w:t>
            </w:r>
            <w:r>
              <w:rPr>
                <w:rStyle w:val="IndexLink"/>
                <w:rtl w:val="true"/>
              </w:rPr>
              <w:tab/>
            </w:r>
            <w:r>
              <w:rPr>
                <w:rStyle w:val="IndexLink"/>
              </w:rPr>
              <w:t>389</w:t>
            </w:r>
          </w:hyperlink>
        </w:p>
        <w:p>
          <w:pPr>
            <w:pStyle w:val="Contents6"/>
            <w:tabs>
              <w:tab w:val="clear" w:pos="7609"/>
              <w:tab w:val="right" w:pos="9026" w:leader="dot"/>
            </w:tabs>
            <w:rPr/>
          </w:pPr>
          <w:hyperlink w:anchor="__RefHeading___Toc4121662_1067777946">
            <w:r>
              <w:rPr>
                <w:webHidden/>
                <w:rStyle w:val="IndexLink"/>
              </w:rPr>
              <w:t>1145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قصد المسافة فمنع،</w:t>
            </w:r>
            <w:r>
              <w:rPr>
                <w:rStyle w:val="IndexLink"/>
                <w:rtl w:val="true"/>
              </w:rPr>
              <w:tab/>
            </w:r>
            <w:r>
              <w:rPr>
                <w:rStyle w:val="IndexLink"/>
              </w:rPr>
              <w:t>390</w:t>
            </w:r>
          </w:hyperlink>
        </w:p>
        <w:p>
          <w:pPr>
            <w:pStyle w:val="Contents6"/>
            <w:tabs>
              <w:tab w:val="clear" w:pos="7609"/>
              <w:tab w:val="right" w:pos="9026" w:leader="dot"/>
            </w:tabs>
            <w:rPr/>
          </w:pPr>
          <w:hyperlink w:anchor="__RefHeading___Toc4121664_1067777946">
            <w:r>
              <w:rPr>
                <w:webHidden/>
                <w:rStyle w:val="IndexLink"/>
              </w:rPr>
              <w:t>1146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نوى إقامة عشرة في غير بلده، ثمّ خرج إلى ما دون المسافة،</w:t>
            </w:r>
            <w:r>
              <w:rPr>
                <w:rStyle w:val="IndexLink"/>
                <w:rtl w:val="true"/>
              </w:rPr>
              <w:tab/>
            </w:r>
            <w:r>
              <w:rPr>
                <w:rStyle w:val="IndexLink"/>
              </w:rPr>
              <w:t>390</w:t>
            </w:r>
          </w:hyperlink>
        </w:p>
        <w:p>
          <w:pPr>
            <w:pStyle w:val="Contents6"/>
            <w:tabs>
              <w:tab w:val="clear" w:pos="7609"/>
              <w:tab w:val="right" w:pos="9026" w:leader="dot"/>
            </w:tabs>
            <w:rPr/>
          </w:pPr>
          <w:hyperlink w:anchor="__RefHeading___Toc4121666_1067777946">
            <w:r>
              <w:rPr>
                <w:webHidden/>
                <w:rStyle w:val="IndexLink"/>
              </w:rPr>
              <w:t>1147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يشترط نيّة القصر في وجوبه،</w:t>
            </w:r>
            <w:r>
              <w:rPr>
                <w:rStyle w:val="IndexLink"/>
                <w:rtl w:val="true"/>
              </w:rPr>
              <w:tab/>
            </w:r>
            <w:r>
              <w:rPr>
                <w:rStyle w:val="IndexLink"/>
              </w:rPr>
              <w:t>390</w:t>
            </w:r>
          </w:hyperlink>
        </w:p>
        <w:p>
          <w:pPr>
            <w:pStyle w:val="Contents6"/>
            <w:tabs>
              <w:tab w:val="clear" w:pos="7609"/>
              <w:tab w:val="right" w:pos="9026" w:leader="dot"/>
            </w:tabs>
            <w:rPr/>
          </w:pPr>
          <w:hyperlink w:anchor="__RefHeading___Toc4121668_1067777946">
            <w:r>
              <w:rPr>
                <w:webHidden/>
                <w:rStyle w:val="IndexLink"/>
              </w:rPr>
              <w:t>1148</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قصّر المسافر معتقدا تحريم القصر،</w:t>
            </w:r>
            <w:r>
              <w:rPr>
                <w:rStyle w:val="IndexLink"/>
                <w:rtl w:val="true"/>
              </w:rPr>
              <w:tab/>
            </w:r>
            <w:r>
              <w:rPr>
                <w:rStyle w:val="IndexLink"/>
              </w:rPr>
              <w:t>390</w:t>
            </w:r>
          </w:hyperlink>
        </w:p>
        <w:p>
          <w:pPr>
            <w:pStyle w:val="Contents6"/>
            <w:tabs>
              <w:tab w:val="clear" w:pos="7609"/>
              <w:tab w:val="right" w:pos="9026" w:leader="dot"/>
            </w:tabs>
            <w:rPr/>
          </w:pPr>
          <w:hyperlink w:anchor="__RefHeading___Toc4121670_1067777946">
            <w:r>
              <w:rPr>
                <w:webHidden/>
                <w:rStyle w:val="IndexLink"/>
              </w:rPr>
              <w:t>1149</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لا قصر في الصلاة إلاّ في الرباعيّات بلا خلاف،</w:t>
            </w:r>
            <w:r>
              <w:rPr>
                <w:rStyle w:val="IndexLink"/>
                <w:rtl w:val="true"/>
              </w:rPr>
              <w:tab/>
            </w:r>
            <w:r>
              <w:rPr>
                <w:rStyle w:val="IndexLink"/>
              </w:rPr>
              <w:t>390</w:t>
            </w:r>
          </w:hyperlink>
        </w:p>
        <w:p>
          <w:pPr>
            <w:pStyle w:val="Contents6"/>
            <w:tabs>
              <w:tab w:val="clear" w:pos="7609"/>
              <w:tab w:val="right" w:pos="9026" w:leader="dot"/>
            </w:tabs>
            <w:rPr/>
          </w:pPr>
          <w:hyperlink w:anchor="__RefHeading___Toc4121672_1067777946">
            <w:r>
              <w:rPr>
                <w:webHidden/>
                <w:rStyle w:val="IndexLink"/>
              </w:rPr>
              <w:t>1150</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من نسى صلاة قصر أو تمام، صلاّها كما فاتته،</w:t>
            </w:r>
            <w:r>
              <w:rPr>
                <w:rStyle w:val="IndexLink"/>
                <w:rtl w:val="true"/>
              </w:rPr>
              <w:tab/>
            </w:r>
            <w:r>
              <w:rPr>
                <w:rStyle w:val="IndexLink"/>
              </w:rPr>
              <w:t>390</w:t>
            </w:r>
          </w:hyperlink>
        </w:p>
        <w:p>
          <w:pPr>
            <w:pStyle w:val="Contents6"/>
            <w:tabs>
              <w:tab w:val="clear" w:pos="7609"/>
              <w:tab w:val="right" w:pos="9026" w:leader="dot"/>
            </w:tabs>
            <w:rPr/>
          </w:pPr>
          <w:hyperlink w:anchor="__RefHeading___Toc4121674_1067777946">
            <w:r>
              <w:rPr>
                <w:webHidden/>
                <w:rStyle w:val="IndexLink"/>
              </w:rPr>
              <w:t>1151</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سافر بعد دخول الوقت قبل أن يصلّي، فالأقوى الإتمام،</w:t>
            </w:r>
            <w:r>
              <w:rPr>
                <w:rStyle w:val="IndexLink"/>
                <w:rtl w:val="true"/>
              </w:rPr>
              <w:tab/>
            </w:r>
            <w:r>
              <w:rPr>
                <w:rStyle w:val="IndexLink"/>
              </w:rPr>
              <w:t>390</w:t>
            </w:r>
          </w:hyperlink>
        </w:p>
        <w:p>
          <w:pPr>
            <w:pStyle w:val="Contents6"/>
            <w:tabs>
              <w:tab w:val="clear" w:pos="7609"/>
              <w:tab w:val="right" w:pos="9026" w:leader="dot"/>
            </w:tabs>
            <w:rPr/>
          </w:pPr>
          <w:hyperlink w:anchor="__RefHeading___Toc4121676_1067777946">
            <w:r>
              <w:rPr>
                <w:webHidden/>
                <w:rStyle w:val="IndexLink"/>
              </w:rPr>
              <w:t>1152</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قد بيّنا أنّ الأوقات في الظهرين و المغربين مشتركة،</w:t>
            </w:r>
            <w:r>
              <w:rPr>
                <w:rStyle w:val="IndexLink"/>
                <w:rtl w:val="true"/>
              </w:rPr>
              <w:tab/>
            </w:r>
            <w:r>
              <w:rPr>
                <w:rStyle w:val="IndexLink"/>
              </w:rPr>
              <w:t>390</w:t>
            </w:r>
          </w:hyperlink>
        </w:p>
        <w:p>
          <w:pPr>
            <w:pStyle w:val="Contents6"/>
            <w:tabs>
              <w:tab w:val="clear" w:pos="7609"/>
              <w:tab w:val="right" w:pos="9026" w:leader="dot"/>
            </w:tabs>
            <w:rPr/>
          </w:pPr>
          <w:hyperlink w:anchor="__RefHeading___Toc4121678_1067777946">
            <w:r>
              <w:rPr>
                <w:webHidden/>
                <w:rStyle w:val="IndexLink"/>
              </w:rPr>
              <w:t>1153</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المسافر إذا ائتمّ بمقيم اقتصر على فرضه، و لا يتابعه في الإتمام،</w:t>
            </w:r>
            <w:r>
              <w:rPr>
                <w:rStyle w:val="IndexLink"/>
                <w:rtl w:val="true"/>
              </w:rPr>
              <w:tab/>
            </w:r>
            <w:r>
              <w:rPr>
                <w:rStyle w:val="IndexLink"/>
              </w:rPr>
              <w:t>391</w:t>
            </w:r>
          </w:hyperlink>
        </w:p>
        <w:p>
          <w:pPr>
            <w:pStyle w:val="Contents6"/>
            <w:tabs>
              <w:tab w:val="clear" w:pos="7609"/>
              <w:tab w:val="right" w:pos="9026" w:leader="dot"/>
            </w:tabs>
            <w:rPr/>
          </w:pPr>
          <w:hyperlink w:anchor="__RefHeading___Toc4121680_1067777946">
            <w:r>
              <w:rPr>
                <w:webHidden/>
                <w:rStyle w:val="IndexLink"/>
              </w:rPr>
              <w:t>1154</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إذا سافر بعد زوال الشمس قبل أن يصلّي النوافل،</w:t>
            </w:r>
            <w:r>
              <w:rPr>
                <w:rStyle w:val="IndexLink"/>
                <w:rtl w:val="true"/>
              </w:rPr>
              <w:tab/>
            </w:r>
            <w:r>
              <w:rPr>
                <w:rStyle w:val="IndexLink"/>
              </w:rPr>
              <w:t>391</w:t>
            </w:r>
          </w:hyperlink>
        </w:p>
        <w:p>
          <w:pPr>
            <w:pStyle w:val="Contents6"/>
            <w:tabs>
              <w:tab w:val="clear" w:pos="7609"/>
              <w:tab w:val="right" w:pos="9026" w:leader="dot"/>
            </w:tabs>
            <w:rPr/>
          </w:pPr>
          <w:hyperlink w:anchor="__RefHeading___Toc4121682_1067777946">
            <w:r>
              <w:rPr>
                <w:webHidden/>
                <w:rStyle w:val="IndexLink"/>
              </w:rPr>
              <w:t>1155</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يستحبّ للمسافر أن يقول عقيب كلّ صلاة</w:t>
            </w:r>
            <w:r>
              <w:rPr>
                <w:rStyle w:val="IndexLink"/>
                <w:rtl w:val="true"/>
              </w:rPr>
              <w:t xml:space="preserve">: </w:t>
            </w:r>
            <w:r>
              <w:rPr>
                <w:rStyle w:val="IndexLink"/>
                <w:rtl w:val="true"/>
              </w:rPr>
              <w:t>سبحان اللّه و الحمد للّه و لا إله إلاّ اللّه و اللّه أكبر، ثلاثين مرّة،</w:t>
            </w:r>
            <w:r>
              <w:rPr>
                <w:rStyle w:val="IndexLink"/>
                <w:rtl w:val="true"/>
              </w:rPr>
              <w:tab/>
            </w:r>
            <w:r>
              <w:rPr>
                <w:rStyle w:val="IndexLink"/>
              </w:rPr>
              <w:t>391</w:t>
            </w:r>
          </w:hyperlink>
        </w:p>
        <w:p>
          <w:pPr>
            <w:pStyle w:val="Contents6"/>
            <w:tabs>
              <w:tab w:val="clear" w:pos="7609"/>
              <w:tab w:val="right" w:pos="9026" w:leader="dot"/>
            </w:tabs>
            <w:rPr/>
          </w:pPr>
          <w:hyperlink w:anchor="__RefHeading___Toc4121684_1067777946">
            <w:r>
              <w:rPr>
                <w:webHidden/>
                <w:rStyle w:val="IndexLink"/>
              </w:rPr>
              <w:t>1156</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يجوز للمسافر أن يصلّي النافلة على الراحلة،</w:t>
            </w:r>
            <w:r>
              <w:rPr>
                <w:rStyle w:val="IndexLink"/>
                <w:rtl w:val="true"/>
              </w:rPr>
              <w:tab/>
            </w:r>
            <w:r>
              <w:rPr>
                <w:rStyle w:val="IndexLink"/>
              </w:rPr>
              <w:t>392</w:t>
            </w:r>
          </w:hyperlink>
        </w:p>
        <w:p>
          <w:pPr>
            <w:pStyle w:val="Contents3"/>
            <w:tabs>
              <w:tab w:val="clear" w:pos="8459"/>
              <w:tab w:val="right" w:pos="9026" w:leader="dot"/>
            </w:tabs>
            <w:rPr/>
          </w:pPr>
          <w:hyperlink w:anchor="__RefHeading___Toc4121686_1067777946">
            <w:r>
              <w:rPr>
                <w:webHidden/>
                <w:rStyle w:val="IndexLink"/>
                <w:rtl w:val="true"/>
              </w:rPr>
              <w:t>كتاب الزكاة</w:t>
            </w:r>
            <w:r>
              <w:rPr>
                <w:rStyle w:val="IndexLink"/>
                <w:rtl w:val="true"/>
              </w:rPr>
              <w:tab/>
            </w:r>
            <w:r>
              <w:rPr>
                <w:rStyle w:val="IndexLink"/>
              </w:rPr>
              <w:t>393</w:t>
            </w:r>
          </w:hyperlink>
        </w:p>
        <w:p>
          <w:pPr>
            <w:pStyle w:val="Contents4"/>
            <w:tabs>
              <w:tab w:val="clear" w:pos="8176"/>
              <w:tab w:val="right" w:pos="9026" w:leader="dot"/>
            </w:tabs>
            <w:rPr/>
          </w:pPr>
          <w:hyperlink w:anchor="__RefHeading___Toc4121688_1067777946">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4121690_1067777946">
            <w:r>
              <w:rPr>
                <w:webHidden/>
                <w:rStyle w:val="IndexLink"/>
                <w:rtl w:val="true"/>
              </w:rPr>
              <w:t>أمّا المقدّمة</w:t>
            </w:r>
            <w:r>
              <w:rPr>
                <w:rStyle w:val="IndexLink"/>
                <w:rtl w:val="true"/>
              </w:rPr>
              <w:tab/>
            </w:r>
            <w:r>
              <w:rPr>
                <w:rStyle w:val="IndexLink"/>
              </w:rPr>
              <w:t>394</w:t>
            </w:r>
          </w:hyperlink>
        </w:p>
        <w:p>
          <w:pPr>
            <w:pStyle w:val="Contents5"/>
            <w:tabs>
              <w:tab w:val="clear" w:pos="7892"/>
              <w:tab w:val="right" w:pos="9026" w:leader="dot"/>
            </w:tabs>
            <w:rPr/>
          </w:pPr>
          <w:hyperlink w:anchor="__RefHeading___Toc4121692_1067777946">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121694_1067777946">
            <w:r>
              <w:rPr>
                <w:webHidden/>
                <w:rStyle w:val="IndexLink"/>
              </w:rPr>
              <w:t>1157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الزكاة لغة</w:t>
            </w:r>
            <w:r>
              <w:rPr>
                <w:rStyle w:val="IndexLink"/>
                <w:rtl w:val="true"/>
              </w:rPr>
              <w:t xml:space="preserve">: </w:t>
            </w:r>
            <w:r>
              <w:rPr>
                <w:rStyle w:val="IndexLink"/>
                <w:rtl w:val="true"/>
              </w:rPr>
              <w:t>النموّ و الطهارة،</w:t>
            </w:r>
            <w:r>
              <w:rPr>
                <w:rStyle w:val="IndexLink"/>
                <w:rtl w:val="true"/>
              </w:rPr>
              <w:tab/>
            </w:r>
            <w:r>
              <w:rPr>
                <w:rStyle w:val="IndexLink"/>
              </w:rPr>
              <w:t>394</w:t>
            </w:r>
          </w:hyperlink>
        </w:p>
        <w:p>
          <w:pPr>
            <w:pStyle w:val="Contents5"/>
            <w:tabs>
              <w:tab w:val="clear" w:pos="7892"/>
              <w:tab w:val="right" w:pos="9026" w:leader="dot"/>
            </w:tabs>
            <w:rPr/>
          </w:pPr>
          <w:hyperlink w:anchor="__RefHeading___Toc4121696_1067777946">
            <w:r>
              <w:rPr>
                <w:webHidden/>
                <w:rStyle w:val="IndexLink"/>
              </w:rPr>
              <w:t>1158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الزكاة أحد أركان الإسلام</w:t>
            </w:r>
            <w:r>
              <w:rPr>
                <w:rStyle w:val="IndexLink"/>
                <w:rtl w:val="true"/>
              </w:rPr>
              <w:t>.</w:t>
              <w:tab/>
            </w:r>
            <w:r>
              <w:rPr>
                <w:rStyle w:val="IndexLink"/>
              </w:rPr>
              <w:t>394</w:t>
            </w:r>
          </w:hyperlink>
        </w:p>
        <w:p>
          <w:pPr>
            <w:pStyle w:val="Contents5"/>
            <w:tabs>
              <w:tab w:val="clear" w:pos="7892"/>
              <w:tab w:val="right" w:pos="9026" w:leader="dot"/>
            </w:tabs>
            <w:rPr/>
          </w:pPr>
          <w:hyperlink w:anchor="__RefHeading___Toc4121698_1067777946">
            <w:r>
              <w:rPr>
                <w:webHidden/>
                <w:rStyle w:val="IndexLink"/>
              </w:rPr>
              <w:t>1159</w:t>
            </w:r>
            <w:r>
              <w:rPr>
                <w:rStyle w:val="IndexLink"/>
                <w:rtl w:val="true"/>
              </w:rPr>
              <w:t xml:space="preserve">. </w:t>
            </w:r>
            <w:r>
              <w:rPr>
                <w:rStyle w:val="IndexLink"/>
                <w:rtl w:val="true"/>
              </w:rPr>
              <w:t>الثالث</w:t>
            </w:r>
            <w:r>
              <w:rPr>
                <w:rStyle w:val="IndexLink"/>
                <w:rtl w:val="true"/>
              </w:rPr>
              <w:t xml:space="preserve">: </w:t>
            </w:r>
            <w:r>
              <w:rPr>
                <w:rStyle w:val="IndexLink"/>
                <w:rtl w:val="true"/>
              </w:rPr>
              <w:t>من أنكر وجوب الزكاة،</w:t>
            </w:r>
            <w:r>
              <w:rPr>
                <w:rStyle w:val="IndexLink"/>
                <w:rtl w:val="true"/>
              </w:rPr>
              <w:tab/>
            </w:r>
            <w:r>
              <w:rPr>
                <w:rStyle w:val="IndexLink"/>
              </w:rPr>
              <w:t>395</w:t>
            </w:r>
          </w:hyperlink>
        </w:p>
        <w:p>
          <w:pPr>
            <w:pStyle w:val="Contents5"/>
            <w:tabs>
              <w:tab w:val="clear" w:pos="7892"/>
              <w:tab w:val="right" w:pos="9026" w:leader="dot"/>
            </w:tabs>
            <w:rPr/>
          </w:pPr>
          <w:hyperlink w:anchor="__RefHeading___Toc4121700_1067777946">
            <w:r>
              <w:rPr>
                <w:webHidden/>
                <w:rStyle w:val="IndexLink"/>
              </w:rPr>
              <w:t>1160</w:t>
            </w:r>
            <w:r>
              <w:rPr>
                <w:rStyle w:val="IndexLink"/>
                <w:rtl w:val="true"/>
              </w:rPr>
              <w:t xml:space="preserve">. </w:t>
            </w:r>
            <w:r>
              <w:rPr>
                <w:rStyle w:val="IndexLink"/>
                <w:rtl w:val="true"/>
              </w:rPr>
              <w:t>الرابع</w:t>
            </w:r>
            <w:r>
              <w:rPr>
                <w:rStyle w:val="IndexLink"/>
                <w:rtl w:val="true"/>
              </w:rPr>
              <w:t xml:space="preserve">: </w:t>
            </w:r>
            <w:r>
              <w:rPr>
                <w:rStyle w:val="IndexLink"/>
                <w:rtl w:val="true"/>
              </w:rPr>
              <w:t>من منع الزكاة معتقدا لوجوبها أخذت منه من غير زيادة،</w:t>
            </w:r>
            <w:r>
              <w:rPr>
                <w:rStyle w:val="IndexLink"/>
                <w:rtl w:val="true"/>
              </w:rPr>
              <w:tab/>
            </w:r>
            <w:r>
              <w:rPr>
                <w:rStyle w:val="IndexLink"/>
              </w:rPr>
              <w:t>395</w:t>
            </w:r>
          </w:hyperlink>
        </w:p>
        <w:p>
          <w:pPr>
            <w:pStyle w:val="Contents5"/>
            <w:tabs>
              <w:tab w:val="clear" w:pos="7892"/>
              <w:tab w:val="right" w:pos="9026" w:leader="dot"/>
            </w:tabs>
            <w:rPr/>
          </w:pPr>
          <w:hyperlink w:anchor="__RefHeading___Toc4121702_1067777946">
            <w:r>
              <w:rPr>
                <w:webHidden/>
                <w:rStyle w:val="IndexLink"/>
              </w:rPr>
              <w:t>1161</w:t>
            </w:r>
            <w:r>
              <w:rPr>
                <w:rStyle w:val="IndexLink"/>
                <w:rtl w:val="true"/>
              </w:rPr>
              <w:t xml:space="preserve">. </w:t>
            </w:r>
            <w:r>
              <w:rPr>
                <w:rStyle w:val="IndexLink"/>
                <w:rtl w:val="true"/>
              </w:rPr>
              <w:t>الخامس</w:t>
            </w:r>
            <w:r>
              <w:rPr>
                <w:rStyle w:val="IndexLink"/>
                <w:rtl w:val="true"/>
              </w:rPr>
              <w:t xml:space="preserve">: </w:t>
            </w:r>
            <w:r>
              <w:rPr>
                <w:rStyle w:val="IndexLink"/>
                <w:rtl w:val="true"/>
              </w:rPr>
              <w:t>ليس في المال حقّ واجب سوى الزكاة و الخمس،</w:t>
            </w:r>
            <w:r>
              <w:rPr>
                <w:rStyle w:val="IndexLink"/>
                <w:rtl w:val="true"/>
              </w:rPr>
              <w:tab/>
            </w:r>
            <w:r>
              <w:rPr>
                <w:rStyle w:val="IndexLink"/>
              </w:rPr>
              <w:t>395</w:t>
            </w:r>
          </w:hyperlink>
        </w:p>
        <w:p>
          <w:pPr>
            <w:pStyle w:val="Contents5"/>
            <w:tabs>
              <w:tab w:val="clear" w:pos="7892"/>
              <w:tab w:val="right" w:pos="9026" w:leader="dot"/>
            </w:tabs>
            <w:rPr/>
          </w:pPr>
          <w:hyperlink w:anchor="__RefHeading___Toc4121704_1067777946">
            <w:r>
              <w:rPr>
                <w:webHidden/>
                <w:rStyle w:val="IndexLink"/>
              </w:rPr>
              <w:t>1162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الزكاة قسمان</w:t>
            </w:r>
            <w:r>
              <w:rPr>
                <w:rStyle w:val="IndexLink"/>
                <w:rtl w:val="true"/>
              </w:rPr>
              <w:t xml:space="preserve">: </w:t>
            </w:r>
            <w:r>
              <w:rPr>
                <w:rStyle w:val="IndexLink"/>
                <w:rtl w:val="true"/>
              </w:rPr>
              <w:t>زكاة المال، و زكاة الفطر</w:t>
            </w:r>
            <w:r>
              <w:rPr>
                <w:rStyle w:val="IndexLink"/>
                <w:rtl w:val="true"/>
              </w:rPr>
              <w:t>.</w:t>
              <w:tab/>
            </w:r>
            <w:r>
              <w:rPr>
                <w:rStyle w:val="IndexLink"/>
              </w:rPr>
              <w:t>395</w:t>
            </w:r>
          </w:hyperlink>
        </w:p>
        <w:p>
          <w:pPr>
            <w:pStyle w:val="Contents4"/>
            <w:tabs>
              <w:tab w:val="clear" w:pos="8176"/>
              <w:tab w:val="right" w:pos="9026" w:leader="dot"/>
            </w:tabs>
            <w:rPr/>
          </w:pPr>
          <w:hyperlink w:anchor="__RefHeading___Toc4121706_1067777946">
            <w:r>
              <w:rPr>
                <w:webHidden/>
                <w:rStyle w:val="IndexLink"/>
                <w:rtl w:val="true"/>
              </w:rPr>
              <w:t>المقصد الأوّل</w:t>
            </w:r>
            <w:r>
              <w:rPr>
                <w:rStyle w:val="IndexLink"/>
                <w:rtl w:val="true"/>
              </w:rPr>
              <w:t xml:space="preserve">: </w:t>
            </w:r>
            <w:r>
              <w:rPr>
                <w:rStyle w:val="IndexLink"/>
                <w:rtl w:val="true"/>
              </w:rPr>
              <w:t xml:space="preserve">فيمن تجب عليه </w:t>
            </w:r>
            <w:r>
              <w:rPr>
                <w:rStyle w:val="IndexLink"/>
                <w:rtl w:val="true"/>
              </w:rPr>
              <w:t>[</w:t>
            </w:r>
            <w:r>
              <w:rPr>
                <w:rStyle w:val="IndexLink"/>
                <w:rtl w:val="true"/>
              </w:rPr>
              <w:t>الزكاة</w:t>
            </w:r>
            <w:r>
              <w:rPr>
                <w:rStyle w:val="IndexLink"/>
                <w:rtl w:val="true"/>
              </w:rPr>
              <w:tab/>
            </w:r>
            <w:r>
              <w:rPr>
                <w:rStyle w:val="IndexLink"/>
              </w:rPr>
              <w:t>396</w:t>
            </w:r>
          </w:hyperlink>
        </w:p>
        <w:p>
          <w:pPr>
            <w:pStyle w:val="Contents5"/>
            <w:tabs>
              <w:tab w:val="clear" w:pos="7892"/>
              <w:tab w:val="right" w:pos="9026" w:leader="dot"/>
            </w:tabs>
            <w:rPr/>
          </w:pPr>
          <w:hyperlink w:anchor="__RefHeading___Toc4121708_1067777946">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4121710_1067777946">
            <w:r>
              <w:rPr>
                <w:webHidden/>
                <w:rStyle w:val="IndexLink"/>
              </w:rPr>
              <w:t>1163</w:t>
            </w:r>
            <w:r>
              <w:rPr>
                <w:rStyle w:val="IndexLink"/>
                <w:rtl w:val="true"/>
              </w:rPr>
              <w:t xml:space="preserve">. </w:t>
            </w:r>
            <w:r>
              <w:rPr>
                <w:rStyle w:val="IndexLink"/>
                <w:rtl w:val="true"/>
              </w:rPr>
              <w:t>الأوّل</w:t>
            </w:r>
            <w:r>
              <w:rPr>
                <w:rStyle w:val="IndexLink"/>
                <w:rtl w:val="true"/>
              </w:rPr>
              <w:t xml:space="preserve">: </w:t>
            </w:r>
            <w:r>
              <w:rPr>
                <w:rStyle w:val="IndexLink"/>
                <w:rtl w:val="true"/>
              </w:rPr>
              <w:t>شرائط الوجوب</w:t>
            </w:r>
            <w:r>
              <w:rPr>
                <w:rStyle w:val="IndexLink"/>
                <w:rtl w:val="true"/>
              </w:rPr>
              <w:t xml:space="preserve">: </w:t>
            </w:r>
            <w:r>
              <w:rPr>
                <w:rStyle w:val="IndexLink"/>
                <w:rtl w:val="true"/>
              </w:rPr>
              <w:t>البلوغ، و العقل، و الحريّة،</w:t>
            </w:r>
            <w:r>
              <w:rPr>
                <w:rStyle w:val="IndexLink"/>
                <w:rtl w:val="true"/>
              </w:rPr>
              <w:tab/>
            </w:r>
            <w:r>
              <w:rPr>
                <w:rStyle w:val="IndexLink"/>
              </w:rPr>
              <w:t>396</w:t>
            </w:r>
          </w:hyperlink>
        </w:p>
        <w:p>
          <w:pPr>
            <w:pStyle w:val="Contents5"/>
            <w:tabs>
              <w:tab w:val="clear" w:pos="7892"/>
              <w:tab w:val="right" w:pos="9026" w:leader="dot"/>
            </w:tabs>
            <w:rPr/>
          </w:pPr>
          <w:hyperlink w:anchor="__RefHeading___Toc4121712_1067777946">
            <w:r>
              <w:rPr>
                <w:webHidden/>
                <w:rStyle w:val="IndexLink"/>
              </w:rPr>
              <w:t>1164</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العقل شرط في وجوب الزكاة،</w:t>
            </w:r>
            <w:r>
              <w:rPr>
                <w:rStyle w:val="IndexLink"/>
                <w:rtl w:val="true"/>
              </w:rPr>
              <w:tab/>
            </w:r>
            <w:r>
              <w:rPr>
                <w:rStyle w:val="IndexLink"/>
              </w:rPr>
              <w:t>396</w:t>
            </w:r>
          </w:hyperlink>
        </w:p>
        <w:p>
          <w:pPr>
            <w:pStyle w:val="Contents5"/>
            <w:tabs>
              <w:tab w:val="clear" w:pos="7892"/>
              <w:tab w:val="right" w:pos="9026" w:leader="dot"/>
            </w:tabs>
            <w:rPr/>
          </w:pPr>
          <w:hyperlink w:anchor="__RefHeading___Toc4121714_1067777946">
            <w:r>
              <w:rPr>
                <w:webHidden/>
                <w:rStyle w:val="IndexLink"/>
              </w:rPr>
              <w:t>1165</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الحريّة شرط في الوجوب،</w:t>
            </w:r>
            <w:r>
              <w:rPr>
                <w:rStyle w:val="IndexLink"/>
                <w:rtl w:val="true"/>
              </w:rPr>
              <w:tab/>
            </w:r>
            <w:r>
              <w:rPr>
                <w:rStyle w:val="IndexLink"/>
              </w:rPr>
              <w:t>397</w:t>
            </w:r>
          </w:hyperlink>
        </w:p>
        <w:p>
          <w:pPr>
            <w:pStyle w:val="Contents5"/>
            <w:tabs>
              <w:tab w:val="clear" w:pos="7892"/>
              <w:tab w:val="right" w:pos="9026" w:leader="dot"/>
            </w:tabs>
            <w:rPr/>
          </w:pPr>
          <w:hyperlink w:anchor="__RefHeading___Toc4121716_1067777946">
            <w:r>
              <w:rPr>
                <w:webHidden/>
                <w:rStyle w:val="IndexLink"/>
              </w:rPr>
              <w:t>1166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الإسلام ليس شرطا فلا يسقط الوجوب عن الكافر،</w:t>
            </w:r>
            <w:r>
              <w:rPr>
                <w:rStyle w:val="IndexLink"/>
                <w:rtl w:val="true"/>
              </w:rPr>
              <w:tab/>
            </w:r>
            <w:r>
              <w:rPr>
                <w:rStyle w:val="IndexLink"/>
              </w:rPr>
              <w:t>397</w:t>
            </w:r>
          </w:hyperlink>
        </w:p>
        <w:p>
          <w:pPr>
            <w:pStyle w:val="Contents5"/>
            <w:tabs>
              <w:tab w:val="clear" w:pos="7892"/>
              <w:tab w:val="right" w:pos="9026" w:leader="dot"/>
            </w:tabs>
            <w:rPr/>
          </w:pPr>
          <w:hyperlink w:anchor="__RefHeading___Toc4121718_1067777946">
            <w:r>
              <w:rPr>
                <w:webHidden/>
                <w:rStyle w:val="IndexLink"/>
              </w:rPr>
              <w:t>1167</w:t>
            </w:r>
            <w:r>
              <w:rPr>
                <w:rStyle w:val="IndexLink"/>
                <w:rtl w:val="true"/>
              </w:rPr>
              <w:t xml:space="preserve">. </w:t>
            </w:r>
            <w:r>
              <w:rPr>
                <w:rStyle w:val="IndexLink"/>
                <w:rtl w:val="true"/>
              </w:rPr>
              <w:t>الخامس</w:t>
            </w:r>
            <w:r>
              <w:rPr>
                <w:rStyle w:val="IndexLink"/>
                <w:rtl w:val="true"/>
              </w:rPr>
              <w:t xml:space="preserve">: </w:t>
            </w:r>
            <w:r>
              <w:rPr>
                <w:rStyle w:val="IndexLink"/>
                <w:rtl w:val="true"/>
              </w:rPr>
              <w:t>إنّما تجب الزكاة على من ملك أحد النصب الزكويّة، على ما يأتي بيانها،</w:t>
            </w:r>
            <w:r>
              <w:rPr>
                <w:rStyle w:val="IndexLink"/>
                <w:rtl w:val="true"/>
              </w:rPr>
              <w:tab/>
            </w:r>
            <w:r>
              <w:rPr>
                <w:rStyle w:val="IndexLink"/>
              </w:rPr>
              <w:t>397</w:t>
            </w:r>
          </w:hyperlink>
        </w:p>
        <w:p>
          <w:pPr>
            <w:pStyle w:val="Contents5"/>
            <w:tabs>
              <w:tab w:val="clear" w:pos="7892"/>
              <w:tab w:val="right" w:pos="9026" w:leader="dot"/>
            </w:tabs>
            <w:rPr/>
          </w:pPr>
          <w:hyperlink w:anchor="__RefHeading___Toc4121720_1067777946">
            <w:r>
              <w:rPr>
                <w:webHidden/>
                <w:rStyle w:val="IndexLink"/>
              </w:rPr>
              <w:t>1168</w:t>
            </w:r>
            <w:r>
              <w:rPr>
                <w:rStyle w:val="IndexLink"/>
                <w:rtl w:val="true"/>
              </w:rPr>
              <w:t xml:space="preserve">. </w:t>
            </w:r>
            <w:r>
              <w:rPr>
                <w:rStyle w:val="IndexLink"/>
                <w:rtl w:val="true"/>
              </w:rPr>
              <w:t>السادس</w:t>
            </w:r>
            <w:r>
              <w:rPr>
                <w:rStyle w:val="IndexLink"/>
                <w:rtl w:val="true"/>
              </w:rPr>
              <w:t xml:space="preserve">: </w:t>
            </w:r>
            <w:r>
              <w:rPr>
                <w:rStyle w:val="IndexLink"/>
                <w:rtl w:val="true"/>
              </w:rPr>
              <w:t>من شرط الوجوب كون الملك تامّا،</w:t>
            </w:r>
            <w:r>
              <w:rPr>
                <w:rStyle w:val="IndexLink"/>
                <w:rtl w:val="true"/>
              </w:rPr>
              <w:tab/>
            </w:r>
            <w:r>
              <w:rPr>
                <w:rStyle w:val="IndexLink"/>
              </w:rPr>
              <w:t>397</w:t>
            </w:r>
          </w:hyperlink>
        </w:p>
        <w:p>
          <w:pPr>
            <w:pStyle w:val="Contents5"/>
            <w:tabs>
              <w:tab w:val="clear" w:pos="7892"/>
              <w:tab w:val="right" w:pos="9026" w:leader="dot"/>
            </w:tabs>
            <w:rPr/>
          </w:pPr>
          <w:hyperlink w:anchor="__RefHeading___Toc4121722_1067777946">
            <w:r>
              <w:rPr>
                <w:webHidden/>
                <w:rStyle w:val="IndexLink"/>
              </w:rPr>
              <w:t>1169</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الغانم يملك بالحيازة،</w:t>
            </w:r>
            <w:r>
              <w:rPr>
                <w:rStyle w:val="IndexLink"/>
                <w:rtl w:val="true"/>
              </w:rPr>
              <w:tab/>
            </w:r>
            <w:r>
              <w:rPr>
                <w:rStyle w:val="IndexLink"/>
              </w:rPr>
              <w:t>398</w:t>
            </w:r>
          </w:hyperlink>
        </w:p>
        <w:p>
          <w:pPr>
            <w:pStyle w:val="Contents5"/>
            <w:tabs>
              <w:tab w:val="clear" w:pos="7892"/>
              <w:tab w:val="right" w:pos="9026" w:leader="dot"/>
            </w:tabs>
            <w:rPr/>
          </w:pPr>
          <w:hyperlink w:anchor="__RefHeading___Toc4121724_1067777946">
            <w:r>
              <w:rPr>
                <w:webHidden/>
                <w:rStyle w:val="IndexLink"/>
              </w:rPr>
              <w:t>1170</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الوقف لا زكاة فيه،</w:t>
            </w:r>
            <w:r>
              <w:rPr>
                <w:rStyle w:val="IndexLink"/>
                <w:rtl w:val="true"/>
              </w:rPr>
              <w:tab/>
            </w:r>
            <w:r>
              <w:rPr>
                <w:rStyle w:val="IndexLink"/>
              </w:rPr>
              <w:t>398</w:t>
            </w:r>
          </w:hyperlink>
        </w:p>
        <w:p>
          <w:pPr>
            <w:pStyle w:val="Contents5"/>
            <w:tabs>
              <w:tab w:val="clear" w:pos="7892"/>
              <w:tab w:val="right" w:pos="9026" w:leader="dot"/>
            </w:tabs>
            <w:rPr/>
          </w:pPr>
          <w:hyperlink w:anchor="__RefHeading___Toc4121726_1067777946">
            <w:r>
              <w:rPr>
                <w:webHidden/>
                <w:rStyle w:val="IndexLink"/>
              </w:rPr>
              <w:t>1171</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خلف المسافر نفقة لأهله قدر النصاب و حال الحول،</w:t>
            </w:r>
            <w:r>
              <w:rPr>
                <w:rStyle w:val="IndexLink"/>
                <w:rtl w:val="true"/>
              </w:rPr>
              <w:tab/>
            </w:r>
            <w:r>
              <w:rPr>
                <w:rStyle w:val="IndexLink"/>
              </w:rPr>
              <w:t>398</w:t>
            </w:r>
          </w:hyperlink>
        </w:p>
        <w:p>
          <w:pPr>
            <w:pStyle w:val="Contents5"/>
            <w:tabs>
              <w:tab w:val="clear" w:pos="7892"/>
              <w:tab w:val="right" w:pos="9026" w:leader="dot"/>
            </w:tabs>
            <w:rPr/>
          </w:pPr>
          <w:hyperlink w:anchor="__RefHeading___Toc4121728_1067777946">
            <w:r>
              <w:rPr>
                <w:webHidden/>
                <w:rStyle w:val="IndexLink"/>
              </w:rPr>
              <w:t>1172</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نذر الصدقة بالنصاب في الحول سقطت الزكاة،</w:t>
            </w:r>
            <w:r>
              <w:rPr>
                <w:rStyle w:val="IndexLink"/>
                <w:rtl w:val="true"/>
              </w:rPr>
              <w:tab/>
            </w:r>
            <w:r>
              <w:rPr>
                <w:rStyle w:val="IndexLink"/>
              </w:rPr>
              <w:t>398</w:t>
            </w:r>
          </w:hyperlink>
        </w:p>
        <w:p>
          <w:pPr>
            <w:pStyle w:val="Contents5"/>
            <w:tabs>
              <w:tab w:val="clear" w:pos="7892"/>
              <w:tab w:val="right" w:pos="9026" w:leader="dot"/>
            </w:tabs>
            <w:rPr/>
          </w:pPr>
          <w:hyperlink w:anchor="__RefHeading___Toc4121730_1067777946">
            <w:r>
              <w:rPr>
                <w:webHidden/>
                <w:rStyle w:val="IndexLink"/>
              </w:rPr>
              <w:t>1173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اشترى بخيار ملك بالعقد،</w:t>
            </w:r>
            <w:r>
              <w:rPr>
                <w:rStyle w:val="IndexLink"/>
                <w:rtl w:val="true"/>
              </w:rPr>
              <w:tab/>
            </w:r>
            <w:r>
              <w:rPr>
                <w:rStyle w:val="IndexLink"/>
              </w:rPr>
              <w:t>398</w:t>
            </w:r>
          </w:hyperlink>
        </w:p>
        <w:p>
          <w:pPr>
            <w:pStyle w:val="Contents5"/>
            <w:tabs>
              <w:tab w:val="clear" w:pos="7892"/>
              <w:tab w:val="right" w:pos="9026" w:leader="dot"/>
            </w:tabs>
            <w:rPr/>
          </w:pPr>
          <w:hyperlink w:anchor="__RefHeading___Toc4121732_1067777946">
            <w:r>
              <w:rPr>
                <w:webHidden/>
                <w:rStyle w:val="IndexLink"/>
              </w:rPr>
              <w:t>1174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إمكان التصرف شرط في الوجوب،</w:t>
            </w:r>
            <w:r>
              <w:rPr>
                <w:rStyle w:val="IndexLink"/>
                <w:rtl w:val="true"/>
              </w:rPr>
              <w:tab/>
            </w:r>
            <w:r>
              <w:rPr>
                <w:rStyle w:val="IndexLink"/>
              </w:rPr>
              <w:t>399</w:t>
            </w:r>
          </w:hyperlink>
        </w:p>
        <w:p>
          <w:pPr>
            <w:pStyle w:val="Contents5"/>
            <w:tabs>
              <w:tab w:val="clear" w:pos="7892"/>
              <w:tab w:val="right" w:pos="9026" w:leader="dot"/>
            </w:tabs>
            <w:rPr/>
          </w:pPr>
          <w:hyperlink w:anchor="__RefHeading___Toc4121734_1067777946">
            <w:r>
              <w:rPr>
                <w:webHidden/>
                <w:rStyle w:val="IndexLink"/>
              </w:rPr>
              <w:t>1175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عاد المغصوب أو الضالّ أو الغائب، استحبّ له أن يزكّيه لسنة واحدة،</w:t>
            </w:r>
            <w:r>
              <w:rPr>
                <w:rStyle w:val="IndexLink"/>
                <w:rtl w:val="true"/>
              </w:rPr>
              <w:tab/>
            </w:r>
            <w:r>
              <w:rPr>
                <w:rStyle w:val="IndexLink"/>
              </w:rPr>
              <w:t>399</w:t>
            </w:r>
          </w:hyperlink>
        </w:p>
        <w:p>
          <w:pPr>
            <w:pStyle w:val="Contents5"/>
            <w:tabs>
              <w:tab w:val="clear" w:pos="7892"/>
              <w:tab w:val="right" w:pos="9026" w:leader="dot"/>
            </w:tabs>
            <w:rPr/>
          </w:pPr>
          <w:hyperlink w:anchor="__RefHeading___Toc4121736_1067777946">
            <w:r>
              <w:rPr>
                <w:webHidden/>
                <w:rStyle w:val="IndexLink"/>
              </w:rPr>
              <w:t>1176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المرتدّ إن كان عن فطرة،</w:t>
            </w:r>
            <w:r>
              <w:rPr>
                <w:rStyle w:val="IndexLink"/>
                <w:rtl w:val="true"/>
              </w:rPr>
              <w:tab/>
            </w:r>
            <w:r>
              <w:rPr>
                <w:rStyle w:val="IndexLink"/>
              </w:rPr>
              <w:t>399</w:t>
            </w:r>
          </w:hyperlink>
        </w:p>
        <w:p>
          <w:pPr>
            <w:pStyle w:val="Contents5"/>
            <w:tabs>
              <w:tab w:val="clear" w:pos="7892"/>
              <w:tab w:val="right" w:pos="9026" w:leader="dot"/>
            </w:tabs>
            <w:rPr/>
          </w:pPr>
          <w:hyperlink w:anchor="__RefHeading___Toc4121738_1067777946">
            <w:r>
              <w:rPr>
                <w:webHidden/>
                <w:rStyle w:val="IndexLink"/>
              </w:rPr>
              <w:t>1177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الدين لا زكاة فيه،</w:t>
            </w:r>
            <w:r>
              <w:rPr>
                <w:rStyle w:val="IndexLink"/>
                <w:rtl w:val="true"/>
              </w:rPr>
              <w:tab/>
            </w:r>
            <w:r>
              <w:rPr>
                <w:rStyle w:val="IndexLink"/>
              </w:rPr>
              <w:t>400</w:t>
            </w:r>
          </w:hyperlink>
        </w:p>
        <w:p>
          <w:pPr>
            <w:pStyle w:val="Contents5"/>
            <w:tabs>
              <w:tab w:val="clear" w:pos="7892"/>
              <w:tab w:val="right" w:pos="9026" w:leader="dot"/>
            </w:tabs>
            <w:rPr/>
          </w:pPr>
          <w:hyperlink w:anchor="__RefHeading___Toc4121740_1067777946">
            <w:r>
              <w:rPr>
                <w:webHidden/>
                <w:rStyle w:val="IndexLink"/>
              </w:rPr>
              <w:t>1178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اللقطة إن كانت نصابا في غير الحرم،</w:t>
            </w:r>
            <w:r>
              <w:rPr>
                <w:rStyle w:val="IndexLink"/>
                <w:rtl w:val="true"/>
              </w:rPr>
              <w:tab/>
            </w:r>
            <w:r>
              <w:rPr>
                <w:rStyle w:val="IndexLink"/>
              </w:rPr>
              <w:t>400</w:t>
            </w:r>
          </w:hyperlink>
        </w:p>
        <w:p>
          <w:pPr>
            <w:pStyle w:val="Contents5"/>
            <w:tabs>
              <w:tab w:val="clear" w:pos="7892"/>
              <w:tab w:val="right" w:pos="9026" w:leader="dot"/>
            </w:tabs>
            <w:rPr/>
          </w:pPr>
          <w:hyperlink w:anchor="__RefHeading___Toc4121742_1067777946">
            <w:r>
              <w:rPr>
                <w:webHidden/>
                <w:rStyle w:val="IndexLink"/>
              </w:rPr>
              <w:t>1179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المرأة تملك الصداق بالعقد،</w:t>
            </w:r>
            <w:r>
              <w:rPr>
                <w:rStyle w:val="IndexLink"/>
                <w:rtl w:val="true"/>
              </w:rPr>
              <w:tab/>
            </w:r>
            <w:r>
              <w:rPr>
                <w:rStyle w:val="IndexLink"/>
              </w:rPr>
              <w:t>400</w:t>
            </w:r>
          </w:hyperlink>
        </w:p>
        <w:p>
          <w:pPr>
            <w:pStyle w:val="Contents5"/>
            <w:tabs>
              <w:tab w:val="clear" w:pos="7892"/>
              <w:tab w:val="right" w:pos="9026" w:leader="dot"/>
            </w:tabs>
            <w:rPr/>
          </w:pPr>
          <w:hyperlink w:anchor="__RefHeading___Toc4121744_1067777946">
            <w:r>
              <w:rPr>
                <w:webHidden/>
                <w:rStyle w:val="IndexLink"/>
              </w:rPr>
              <w:t>1180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القرض يجب فيه الزكاة على المقترض إن تركه حولا،</w:t>
            </w:r>
            <w:r>
              <w:rPr>
                <w:rStyle w:val="IndexLink"/>
                <w:rtl w:val="true"/>
              </w:rPr>
              <w:tab/>
            </w:r>
            <w:r>
              <w:rPr>
                <w:rStyle w:val="IndexLink"/>
              </w:rPr>
              <w:t>401</w:t>
            </w:r>
          </w:hyperlink>
        </w:p>
        <w:p>
          <w:pPr>
            <w:pStyle w:val="Contents5"/>
            <w:tabs>
              <w:tab w:val="clear" w:pos="7892"/>
              <w:tab w:val="right" w:pos="9026" w:leader="dot"/>
            </w:tabs>
            <w:rPr/>
          </w:pPr>
          <w:hyperlink w:anchor="__RefHeading___Toc4121746_1067777946">
            <w:r>
              <w:rPr>
                <w:webHidden/>
                <w:rStyle w:val="IndexLink"/>
              </w:rPr>
              <w:t>1181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إمكان الأداء شرط في الضمان لا في الوجوب،</w:t>
            </w:r>
            <w:r>
              <w:rPr>
                <w:rStyle w:val="IndexLink"/>
                <w:rtl w:val="true"/>
              </w:rPr>
              <w:tab/>
            </w:r>
            <w:r>
              <w:rPr>
                <w:rStyle w:val="IndexLink"/>
              </w:rPr>
              <w:t>401</w:t>
            </w:r>
          </w:hyperlink>
        </w:p>
        <w:p>
          <w:pPr>
            <w:pStyle w:val="Contents5"/>
            <w:tabs>
              <w:tab w:val="clear" w:pos="7892"/>
              <w:tab w:val="right" w:pos="9026" w:leader="dot"/>
            </w:tabs>
            <w:rPr/>
          </w:pPr>
          <w:hyperlink w:anchor="__RefHeading___Toc4121748_1067777946">
            <w:r>
              <w:rPr>
                <w:webHidden/>
                <w:rStyle w:val="IndexLink"/>
              </w:rPr>
              <w:t>1182</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تمكّن من الدفع إلى الإمام أو النائب و لم يدفع ضمن،</w:t>
            </w:r>
            <w:r>
              <w:rPr>
                <w:rStyle w:val="IndexLink"/>
                <w:rtl w:val="true"/>
              </w:rPr>
              <w:tab/>
            </w:r>
            <w:r>
              <w:rPr>
                <w:rStyle w:val="IndexLink"/>
              </w:rPr>
              <w:t>402</w:t>
            </w:r>
          </w:hyperlink>
        </w:p>
        <w:p>
          <w:pPr>
            <w:pStyle w:val="Contents5"/>
            <w:tabs>
              <w:tab w:val="clear" w:pos="7892"/>
              <w:tab w:val="right" w:pos="9026" w:leader="dot"/>
            </w:tabs>
            <w:rPr/>
          </w:pPr>
          <w:hyperlink w:anchor="__RefHeading___Toc4121750_1067777946">
            <w:r>
              <w:rPr>
                <w:webHidden/>
                <w:rStyle w:val="IndexLink"/>
              </w:rPr>
              <w:t>1183</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كان له نصاب فاقترض آخر، و رهن الأوّل،</w:t>
            </w:r>
            <w:r>
              <w:rPr>
                <w:rStyle w:val="IndexLink"/>
                <w:rtl w:val="true"/>
              </w:rPr>
              <w:tab/>
            </w:r>
            <w:r>
              <w:rPr>
                <w:rStyle w:val="IndexLink"/>
              </w:rPr>
              <w:t>402</w:t>
            </w:r>
          </w:hyperlink>
        </w:p>
        <w:p>
          <w:pPr>
            <w:pStyle w:val="Contents5"/>
            <w:tabs>
              <w:tab w:val="clear" w:pos="7892"/>
              <w:tab w:val="right" w:pos="9026" w:leader="dot"/>
            </w:tabs>
            <w:rPr/>
          </w:pPr>
          <w:hyperlink w:anchor="__RefHeading___Toc4121752_1067777946">
            <w:r>
              <w:rPr>
                <w:webHidden/>
                <w:rStyle w:val="IndexLink"/>
              </w:rPr>
              <w:t>1184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كان معه أربعون شاة فاستأجر راعيا بشاة منها،</w:t>
            </w:r>
            <w:r>
              <w:rPr>
                <w:rStyle w:val="IndexLink"/>
                <w:rtl w:val="true"/>
              </w:rPr>
              <w:tab/>
            </w:r>
            <w:r>
              <w:rPr>
                <w:rStyle w:val="IndexLink"/>
              </w:rPr>
              <w:t>402</w:t>
            </w:r>
          </w:hyperlink>
        </w:p>
        <w:p>
          <w:pPr>
            <w:pStyle w:val="Contents5"/>
            <w:tabs>
              <w:tab w:val="clear" w:pos="7892"/>
              <w:tab w:val="right" w:pos="9026" w:leader="dot"/>
            </w:tabs>
            <w:rPr/>
          </w:pPr>
          <w:hyperlink w:anchor="__RefHeading___Toc4121754_1067777946">
            <w:r>
              <w:rPr>
                <w:webHidden/>
                <w:rStyle w:val="IndexLink"/>
              </w:rPr>
              <w:t>1185</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و في وجوب الزكاة في مال التجارة قولان</w:t>
            </w:r>
            <w:r>
              <w:rPr>
                <w:rStyle w:val="IndexLink"/>
                <w:rtl w:val="true"/>
              </w:rPr>
              <w:t>.</w:t>
              <w:tab/>
            </w:r>
            <w:r>
              <w:rPr>
                <w:rStyle w:val="IndexLink"/>
              </w:rPr>
              <w:t>402</w:t>
            </w:r>
          </w:hyperlink>
        </w:p>
        <w:p>
          <w:pPr>
            <w:pStyle w:val="Contents4"/>
            <w:tabs>
              <w:tab w:val="clear" w:pos="8176"/>
              <w:tab w:val="right" w:pos="9026" w:leader="dot"/>
            </w:tabs>
            <w:rPr/>
          </w:pPr>
          <w:hyperlink w:anchor="__RefHeading___Toc4121756_1067777946">
            <w:r>
              <w:rPr>
                <w:webHidden/>
                <w:rStyle w:val="IndexLink"/>
                <w:rtl w:val="true"/>
              </w:rPr>
              <w:t>المقصد الثاني</w:t>
            </w:r>
            <w:r>
              <w:rPr>
                <w:rStyle w:val="IndexLink"/>
                <w:rtl w:val="true"/>
              </w:rPr>
              <w:t xml:space="preserve">: </w:t>
            </w:r>
            <w:r>
              <w:rPr>
                <w:rStyle w:val="IndexLink"/>
                <w:rtl w:val="true"/>
              </w:rPr>
              <w:t>فيما يجب فيه و ما يستحبّ‌</w:t>
            </w:r>
            <w:r>
              <w:rPr>
                <w:rStyle w:val="IndexLink"/>
                <w:rtl w:val="true"/>
              </w:rPr>
              <w:tab/>
            </w:r>
            <w:r>
              <w:rPr>
                <w:rStyle w:val="IndexLink"/>
              </w:rPr>
              <w:t>403</w:t>
            </w:r>
          </w:hyperlink>
        </w:p>
        <w:p>
          <w:pPr>
            <w:pStyle w:val="Contents5"/>
            <w:tabs>
              <w:tab w:val="clear" w:pos="7892"/>
              <w:tab w:val="right" w:pos="9026" w:leader="dot"/>
            </w:tabs>
            <w:rPr/>
          </w:pPr>
          <w:hyperlink w:anchor="__RefHeading___Toc4121758_1067777946">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121760_1067777946">
            <w:r>
              <w:rPr>
                <w:webHidden/>
                <w:rStyle w:val="IndexLink"/>
                <w:rtl w:val="true"/>
              </w:rPr>
              <w:t>الفصل الأوّل انّما تجب الزكاة في تسعة أشياء</w:t>
            </w:r>
            <w:r>
              <w:rPr>
                <w:rStyle w:val="IndexLink"/>
                <w:rtl w:val="true"/>
              </w:rPr>
              <w:t>:</w:t>
              <w:tab/>
            </w:r>
            <w:r>
              <w:rPr>
                <w:rStyle w:val="IndexLink"/>
              </w:rPr>
              <w:t>403</w:t>
            </w:r>
          </w:hyperlink>
        </w:p>
        <w:p>
          <w:pPr>
            <w:pStyle w:val="Contents5"/>
            <w:tabs>
              <w:tab w:val="clear" w:pos="7892"/>
              <w:tab w:val="right" w:pos="9026" w:leader="dot"/>
            </w:tabs>
            <w:rPr/>
          </w:pPr>
          <w:hyperlink w:anchor="__RefHeading___Toc4121762_1067777946">
            <w:r>
              <w:rPr>
                <w:webHidden/>
                <w:rStyle w:val="IndexLink"/>
                <w:rtl w:val="true"/>
              </w:rPr>
              <w:t>الفصل الثاني</w:t>
            </w:r>
            <w:r>
              <w:rPr>
                <w:rStyle w:val="IndexLink"/>
                <w:rtl w:val="true"/>
              </w:rPr>
              <w:t xml:space="preserve">: </w:t>
            </w:r>
            <w:r>
              <w:rPr>
                <w:rStyle w:val="IndexLink"/>
                <w:rtl w:val="true"/>
              </w:rPr>
              <w:t>في زكاة الإبل</w:t>
            </w:r>
            <w:r>
              <w:rPr>
                <w:rStyle w:val="IndexLink"/>
                <w:rtl w:val="true"/>
              </w:rPr>
              <w:tab/>
            </w:r>
            <w:r>
              <w:rPr>
                <w:rStyle w:val="IndexLink"/>
              </w:rPr>
              <w:t>404</w:t>
            </w:r>
          </w:hyperlink>
        </w:p>
        <w:p>
          <w:pPr>
            <w:pStyle w:val="Contents6"/>
            <w:tabs>
              <w:tab w:val="clear" w:pos="7609"/>
              <w:tab w:val="right" w:pos="9026" w:leader="dot"/>
            </w:tabs>
            <w:rPr/>
          </w:pPr>
          <w:hyperlink w:anchor="__RefHeading___Toc4121764_1067777946">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4121766_1067777946">
            <w:r>
              <w:rPr>
                <w:webHidden/>
                <w:rStyle w:val="IndexLink"/>
              </w:rPr>
              <w:t>1186</w:t>
            </w:r>
            <w:r>
              <w:rPr>
                <w:rStyle w:val="IndexLink"/>
                <w:rtl w:val="true"/>
              </w:rPr>
              <w:t xml:space="preserve">. </w:t>
            </w:r>
            <w:r>
              <w:rPr>
                <w:rStyle w:val="IndexLink"/>
                <w:rtl w:val="true"/>
              </w:rPr>
              <w:t>الأوّل</w:t>
            </w:r>
            <w:r>
              <w:rPr>
                <w:rStyle w:val="IndexLink"/>
                <w:rtl w:val="true"/>
              </w:rPr>
              <w:t xml:space="preserve">: </w:t>
            </w:r>
            <w:r>
              <w:rPr>
                <w:rStyle w:val="IndexLink"/>
                <w:rtl w:val="true"/>
              </w:rPr>
              <w:t>شروط زكاة الإبل</w:t>
            </w:r>
            <w:r>
              <w:rPr>
                <w:rStyle w:val="IndexLink"/>
                <w:rtl w:val="true"/>
              </w:rPr>
              <w:t>:</w:t>
              <w:tab/>
            </w:r>
            <w:r>
              <w:rPr>
                <w:rStyle w:val="IndexLink"/>
              </w:rPr>
              <w:t>404</w:t>
            </w:r>
          </w:hyperlink>
        </w:p>
        <w:p>
          <w:pPr>
            <w:pStyle w:val="Contents6"/>
            <w:tabs>
              <w:tab w:val="clear" w:pos="7609"/>
              <w:tab w:val="right" w:pos="9026" w:leader="dot"/>
            </w:tabs>
            <w:rPr/>
          </w:pPr>
          <w:hyperlink w:anchor="__RefHeading___Toc4121768_1067777946">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4121770_1067777946">
            <w:r>
              <w:rPr>
                <w:webHidden/>
                <w:rStyle w:val="IndexLink"/>
                <w:rtl w:val="true"/>
              </w:rPr>
              <w:t>و نصب الإبل اثنا عشر</w:t>
            </w:r>
            <w:r>
              <w:rPr>
                <w:rStyle w:val="IndexLink"/>
                <w:rtl w:val="true"/>
              </w:rPr>
              <w:t>:</w:t>
              <w:tab/>
            </w:r>
            <w:r>
              <w:rPr>
                <w:rStyle w:val="IndexLink"/>
              </w:rPr>
              <w:t>404</w:t>
            </w:r>
          </w:hyperlink>
        </w:p>
        <w:p>
          <w:pPr>
            <w:pStyle w:val="Contents6"/>
            <w:tabs>
              <w:tab w:val="clear" w:pos="7609"/>
              <w:tab w:val="right" w:pos="9026" w:leader="dot"/>
            </w:tabs>
            <w:rPr/>
          </w:pPr>
          <w:hyperlink w:anchor="__RefHeading___Toc4121772_1067777946">
            <w:r>
              <w:rPr>
                <w:webHidden/>
                <w:rStyle w:val="IndexLink"/>
              </w:rPr>
              <w:t>1187</w:t>
            </w:r>
            <w:r>
              <w:rPr>
                <w:rStyle w:val="IndexLink"/>
                <w:rtl w:val="true"/>
              </w:rPr>
              <w:t xml:space="preserve">. </w:t>
            </w:r>
            <w:r>
              <w:rPr>
                <w:rStyle w:val="IndexLink"/>
                <w:rtl w:val="true"/>
              </w:rPr>
              <w:t>أوّلها</w:t>
            </w:r>
            <w:r>
              <w:rPr>
                <w:rStyle w:val="IndexLink"/>
                <w:rtl w:val="true"/>
              </w:rPr>
              <w:t xml:space="preserve">: </w:t>
            </w:r>
            <w:r>
              <w:rPr>
                <w:rStyle w:val="IndexLink"/>
                <w:rtl w:val="true"/>
              </w:rPr>
              <w:t>خمس،</w:t>
            </w:r>
            <w:r>
              <w:rPr>
                <w:rStyle w:val="IndexLink"/>
                <w:rtl w:val="true"/>
              </w:rPr>
              <w:tab/>
            </w:r>
            <w:r>
              <w:rPr>
                <w:rStyle w:val="IndexLink"/>
              </w:rPr>
              <w:t>404</w:t>
            </w:r>
          </w:hyperlink>
        </w:p>
        <w:p>
          <w:pPr>
            <w:pStyle w:val="Contents6"/>
            <w:tabs>
              <w:tab w:val="clear" w:pos="7609"/>
              <w:tab w:val="right" w:pos="9026" w:leader="dot"/>
            </w:tabs>
            <w:rPr/>
          </w:pPr>
          <w:hyperlink w:anchor="__RefHeading___Toc4121774_1067777946">
            <w:r>
              <w:rPr>
                <w:webHidden/>
                <w:rStyle w:val="IndexLink"/>
              </w:rPr>
              <w:t>1188</w:t>
            </w:r>
            <w:r>
              <w:rPr>
                <w:rStyle w:val="IndexLink"/>
                <w:rtl w:val="true"/>
              </w:rPr>
              <w:t xml:space="preserve">. </w:t>
            </w:r>
            <w:r>
              <w:rPr>
                <w:rStyle w:val="IndexLink"/>
                <w:rtl w:val="true"/>
              </w:rPr>
              <w:t>الثاني</w:t>
            </w:r>
            <w:r>
              <w:rPr>
                <w:rStyle w:val="IndexLink"/>
                <w:rtl w:val="true"/>
              </w:rPr>
              <w:t xml:space="preserve">: </w:t>
            </w:r>
            <w:r>
              <w:rPr>
                <w:rStyle w:val="IndexLink"/>
                <w:rtl w:val="true"/>
              </w:rPr>
              <w:t>عشر،</w:t>
            </w:r>
            <w:r>
              <w:rPr>
                <w:rStyle w:val="IndexLink"/>
                <w:rtl w:val="true"/>
              </w:rPr>
              <w:tab/>
            </w:r>
            <w:r>
              <w:rPr>
                <w:rStyle w:val="IndexLink"/>
              </w:rPr>
              <w:t>404</w:t>
            </w:r>
          </w:hyperlink>
        </w:p>
        <w:p>
          <w:pPr>
            <w:pStyle w:val="Contents6"/>
            <w:tabs>
              <w:tab w:val="clear" w:pos="7609"/>
              <w:tab w:val="right" w:pos="9026" w:leader="dot"/>
            </w:tabs>
            <w:rPr/>
          </w:pPr>
          <w:hyperlink w:anchor="__RefHeading___Toc4121776_1067777946">
            <w:r>
              <w:rPr>
                <w:webHidden/>
                <w:rStyle w:val="IndexLink"/>
              </w:rPr>
              <w:t>1189</w:t>
            </w:r>
            <w:r>
              <w:rPr>
                <w:rStyle w:val="IndexLink"/>
                <w:rtl w:val="true"/>
              </w:rPr>
              <w:t xml:space="preserve">. </w:t>
            </w:r>
            <w:r>
              <w:rPr>
                <w:rStyle w:val="IndexLink"/>
                <w:rtl w:val="true"/>
              </w:rPr>
              <w:t>الثالث</w:t>
            </w:r>
            <w:r>
              <w:rPr>
                <w:rStyle w:val="IndexLink"/>
                <w:rtl w:val="true"/>
              </w:rPr>
              <w:t xml:space="preserve">: </w:t>
            </w:r>
            <w:r>
              <w:rPr>
                <w:rStyle w:val="IndexLink"/>
                <w:rtl w:val="true"/>
              </w:rPr>
              <w:t>خمس عشرة،</w:t>
            </w:r>
            <w:r>
              <w:rPr>
                <w:rStyle w:val="IndexLink"/>
                <w:rtl w:val="true"/>
              </w:rPr>
              <w:tab/>
            </w:r>
            <w:r>
              <w:rPr>
                <w:rStyle w:val="IndexLink"/>
              </w:rPr>
              <w:t>404</w:t>
            </w:r>
          </w:hyperlink>
        </w:p>
        <w:p>
          <w:pPr>
            <w:pStyle w:val="Contents6"/>
            <w:tabs>
              <w:tab w:val="clear" w:pos="7609"/>
              <w:tab w:val="right" w:pos="9026" w:leader="dot"/>
            </w:tabs>
            <w:rPr/>
          </w:pPr>
          <w:hyperlink w:anchor="__RefHeading___Toc4121778_1067777946">
            <w:r>
              <w:rPr>
                <w:webHidden/>
                <w:rStyle w:val="IndexLink"/>
              </w:rPr>
              <w:t>1190</w:t>
            </w:r>
            <w:r>
              <w:rPr>
                <w:rStyle w:val="IndexLink"/>
                <w:rtl w:val="true"/>
              </w:rPr>
              <w:t xml:space="preserve">. </w:t>
            </w:r>
            <w:r>
              <w:rPr>
                <w:rStyle w:val="IndexLink"/>
                <w:rtl w:val="true"/>
              </w:rPr>
              <w:t>الرابع</w:t>
            </w:r>
            <w:r>
              <w:rPr>
                <w:rStyle w:val="IndexLink"/>
                <w:rtl w:val="true"/>
              </w:rPr>
              <w:t xml:space="preserve">: </w:t>
            </w:r>
            <w:r>
              <w:rPr>
                <w:rStyle w:val="IndexLink"/>
                <w:rtl w:val="true"/>
              </w:rPr>
              <w:t>عشرون،</w:t>
            </w:r>
            <w:r>
              <w:rPr>
                <w:rStyle w:val="IndexLink"/>
                <w:rtl w:val="true"/>
              </w:rPr>
              <w:tab/>
            </w:r>
            <w:r>
              <w:rPr>
                <w:rStyle w:val="IndexLink"/>
              </w:rPr>
              <w:t>404</w:t>
            </w:r>
          </w:hyperlink>
        </w:p>
        <w:p>
          <w:pPr>
            <w:pStyle w:val="Contents6"/>
            <w:tabs>
              <w:tab w:val="clear" w:pos="7609"/>
              <w:tab w:val="right" w:pos="9026" w:leader="dot"/>
            </w:tabs>
            <w:rPr/>
          </w:pPr>
          <w:hyperlink w:anchor="__RefHeading___Toc4121780_1067777946">
            <w:r>
              <w:rPr>
                <w:webHidden/>
                <w:rStyle w:val="IndexLink"/>
              </w:rPr>
              <w:t>1191</w:t>
            </w:r>
            <w:r>
              <w:rPr>
                <w:rStyle w:val="IndexLink"/>
                <w:rtl w:val="true"/>
              </w:rPr>
              <w:t xml:space="preserve">. </w:t>
            </w:r>
            <w:r>
              <w:rPr>
                <w:rStyle w:val="IndexLink"/>
                <w:rtl w:val="true"/>
              </w:rPr>
              <w:t>الخامس</w:t>
            </w:r>
            <w:r>
              <w:rPr>
                <w:rStyle w:val="IndexLink"/>
                <w:rtl w:val="true"/>
              </w:rPr>
              <w:t xml:space="preserve">: </w:t>
            </w:r>
            <w:r>
              <w:rPr>
                <w:rStyle w:val="IndexLink"/>
                <w:rtl w:val="true"/>
              </w:rPr>
              <w:t>خمس و عشرون،</w:t>
            </w:r>
            <w:r>
              <w:rPr>
                <w:rStyle w:val="IndexLink"/>
                <w:rtl w:val="true"/>
              </w:rPr>
              <w:tab/>
            </w:r>
            <w:r>
              <w:rPr>
                <w:rStyle w:val="IndexLink"/>
              </w:rPr>
              <w:t>404</w:t>
            </w:r>
          </w:hyperlink>
        </w:p>
        <w:p>
          <w:pPr>
            <w:pStyle w:val="Contents6"/>
            <w:tabs>
              <w:tab w:val="clear" w:pos="7609"/>
              <w:tab w:val="right" w:pos="9026" w:leader="dot"/>
            </w:tabs>
            <w:rPr/>
          </w:pPr>
          <w:hyperlink w:anchor="__RefHeading___Toc4121782_1067777946">
            <w:r>
              <w:rPr>
                <w:webHidden/>
                <w:rStyle w:val="IndexLink"/>
              </w:rPr>
              <w:t>1192</w:t>
            </w:r>
            <w:r>
              <w:rPr>
                <w:rStyle w:val="IndexLink"/>
                <w:rtl w:val="true"/>
              </w:rPr>
              <w:t xml:space="preserve">. </w:t>
            </w:r>
            <w:r>
              <w:rPr>
                <w:rStyle w:val="IndexLink"/>
                <w:rtl w:val="true"/>
              </w:rPr>
              <w:t>السادس</w:t>
            </w:r>
            <w:r>
              <w:rPr>
                <w:rStyle w:val="IndexLink"/>
                <w:rtl w:val="true"/>
              </w:rPr>
              <w:t xml:space="preserve">: </w:t>
            </w:r>
            <w:r>
              <w:rPr>
                <w:rStyle w:val="IndexLink"/>
                <w:rtl w:val="true"/>
              </w:rPr>
              <w:t>ستّ و عشرون،</w:t>
            </w:r>
            <w:r>
              <w:rPr>
                <w:rStyle w:val="IndexLink"/>
                <w:rtl w:val="true"/>
              </w:rPr>
              <w:tab/>
            </w:r>
            <w:r>
              <w:rPr>
                <w:rStyle w:val="IndexLink"/>
              </w:rPr>
              <w:t>404</w:t>
            </w:r>
          </w:hyperlink>
        </w:p>
        <w:p>
          <w:pPr>
            <w:pStyle w:val="Contents6"/>
            <w:tabs>
              <w:tab w:val="clear" w:pos="7609"/>
              <w:tab w:val="right" w:pos="9026" w:leader="dot"/>
            </w:tabs>
            <w:rPr/>
          </w:pPr>
          <w:hyperlink w:anchor="__RefHeading___Toc4121784_1067777946">
            <w:r>
              <w:rPr>
                <w:webHidden/>
                <w:rStyle w:val="IndexLink"/>
              </w:rPr>
              <w:t>1193</w:t>
            </w:r>
            <w:r>
              <w:rPr>
                <w:rStyle w:val="IndexLink"/>
                <w:rtl w:val="true"/>
              </w:rPr>
              <w:t xml:space="preserve">. </w:t>
            </w:r>
            <w:r>
              <w:rPr>
                <w:rStyle w:val="IndexLink"/>
                <w:rtl w:val="true"/>
              </w:rPr>
              <w:t>السابع</w:t>
            </w:r>
            <w:r>
              <w:rPr>
                <w:rStyle w:val="IndexLink"/>
                <w:rtl w:val="true"/>
              </w:rPr>
              <w:t xml:space="preserve">: </w:t>
            </w:r>
            <w:r>
              <w:rPr>
                <w:rStyle w:val="IndexLink"/>
                <w:rtl w:val="true"/>
              </w:rPr>
              <w:t>ستّ و ثلاثون،</w:t>
            </w:r>
            <w:r>
              <w:rPr>
                <w:rStyle w:val="IndexLink"/>
                <w:rtl w:val="true"/>
              </w:rPr>
              <w:tab/>
            </w:r>
            <w:r>
              <w:rPr>
                <w:rStyle w:val="IndexLink"/>
              </w:rPr>
              <w:t>404</w:t>
            </w:r>
          </w:hyperlink>
        </w:p>
        <w:p>
          <w:pPr>
            <w:pStyle w:val="Contents6"/>
            <w:tabs>
              <w:tab w:val="clear" w:pos="7609"/>
              <w:tab w:val="right" w:pos="9026" w:leader="dot"/>
            </w:tabs>
            <w:rPr/>
          </w:pPr>
          <w:hyperlink w:anchor="__RefHeading___Toc4121786_1067777946">
            <w:r>
              <w:rPr>
                <w:webHidden/>
                <w:rStyle w:val="IndexLink"/>
              </w:rPr>
              <w:t>1194</w:t>
            </w:r>
            <w:r>
              <w:rPr>
                <w:rStyle w:val="IndexLink"/>
                <w:rtl w:val="true"/>
              </w:rPr>
              <w:t xml:space="preserve">. </w:t>
            </w:r>
            <w:r>
              <w:rPr>
                <w:rStyle w:val="IndexLink"/>
                <w:rtl w:val="true"/>
              </w:rPr>
              <w:t>الثامن</w:t>
            </w:r>
            <w:r>
              <w:rPr>
                <w:rStyle w:val="IndexLink"/>
                <w:rtl w:val="true"/>
              </w:rPr>
              <w:t xml:space="preserve">: </w:t>
            </w:r>
            <w:r>
              <w:rPr>
                <w:rStyle w:val="IndexLink"/>
                <w:rtl w:val="true"/>
              </w:rPr>
              <w:t>ستّ و أربعون،</w:t>
            </w:r>
            <w:r>
              <w:rPr>
                <w:rStyle w:val="IndexLink"/>
                <w:rtl w:val="true"/>
              </w:rPr>
              <w:tab/>
            </w:r>
            <w:r>
              <w:rPr>
                <w:rStyle w:val="IndexLink"/>
              </w:rPr>
              <w:t>404</w:t>
            </w:r>
          </w:hyperlink>
        </w:p>
        <w:p>
          <w:pPr>
            <w:pStyle w:val="Contents6"/>
            <w:tabs>
              <w:tab w:val="clear" w:pos="7609"/>
              <w:tab w:val="right" w:pos="9026" w:leader="dot"/>
            </w:tabs>
            <w:rPr/>
          </w:pPr>
          <w:hyperlink w:anchor="__RefHeading___Toc4121788_1067777946">
            <w:r>
              <w:rPr>
                <w:webHidden/>
                <w:rStyle w:val="IndexLink"/>
              </w:rPr>
              <w:t>1195</w:t>
            </w:r>
            <w:r>
              <w:rPr>
                <w:rStyle w:val="IndexLink"/>
                <w:rtl w:val="true"/>
              </w:rPr>
              <w:t xml:space="preserve">. </w:t>
            </w:r>
            <w:r>
              <w:rPr>
                <w:rStyle w:val="IndexLink"/>
                <w:rtl w:val="true"/>
              </w:rPr>
              <w:t>التاسع</w:t>
            </w:r>
            <w:r>
              <w:rPr>
                <w:rStyle w:val="IndexLink"/>
                <w:rtl w:val="true"/>
              </w:rPr>
              <w:t xml:space="preserve">: </w:t>
            </w:r>
            <w:r>
              <w:rPr>
                <w:rStyle w:val="IndexLink"/>
                <w:rtl w:val="true"/>
              </w:rPr>
              <w:t>إحدى و ستّون،</w:t>
            </w:r>
            <w:r>
              <w:rPr>
                <w:rStyle w:val="IndexLink"/>
                <w:rtl w:val="true"/>
              </w:rPr>
              <w:tab/>
            </w:r>
            <w:r>
              <w:rPr>
                <w:rStyle w:val="IndexLink"/>
              </w:rPr>
              <w:t>405</w:t>
            </w:r>
          </w:hyperlink>
        </w:p>
        <w:p>
          <w:pPr>
            <w:pStyle w:val="Contents6"/>
            <w:tabs>
              <w:tab w:val="clear" w:pos="7609"/>
              <w:tab w:val="right" w:pos="9026" w:leader="dot"/>
            </w:tabs>
            <w:rPr/>
          </w:pPr>
          <w:hyperlink w:anchor="__RefHeading___Toc4121790_1067777946">
            <w:r>
              <w:rPr>
                <w:webHidden/>
                <w:rStyle w:val="IndexLink"/>
              </w:rPr>
              <w:t>1196</w:t>
            </w:r>
            <w:r>
              <w:rPr>
                <w:rStyle w:val="IndexLink"/>
                <w:rtl w:val="true"/>
              </w:rPr>
              <w:t xml:space="preserve">. </w:t>
            </w:r>
            <w:r>
              <w:rPr>
                <w:rStyle w:val="IndexLink"/>
                <w:rtl w:val="true"/>
              </w:rPr>
              <w:t>العاشر</w:t>
            </w:r>
            <w:r>
              <w:rPr>
                <w:rStyle w:val="IndexLink"/>
                <w:rtl w:val="true"/>
              </w:rPr>
              <w:t xml:space="preserve">: </w:t>
            </w:r>
            <w:r>
              <w:rPr>
                <w:rStyle w:val="IndexLink"/>
                <w:rtl w:val="true"/>
              </w:rPr>
              <w:t>ستّ و سبعون،</w:t>
            </w:r>
            <w:r>
              <w:rPr>
                <w:rStyle w:val="IndexLink"/>
                <w:rtl w:val="true"/>
              </w:rPr>
              <w:tab/>
            </w:r>
            <w:r>
              <w:rPr>
                <w:rStyle w:val="IndexLink"/>
              </w:rPr>
              <w:t>405</w:t>
            </w:r>
          </w:hyperlink>
        </w:p>
        <w:p>
          <w:pPr>
            <w:pStyle w:val="Contents6"/>
            <w:tabs>
              <w:tab w:val="clear" w:pos="7609"/>
              <w:tab w:val="right" w:pos="9026" w:leader="dot"/>
            </w:tabs>
            <w:rPr/>
          </w:pPr>
          <w:hyperlink w:anchor="__RefHeading___Toc4121792_1067777946">
            <w:r>
              <w:rPr>
                <w:webHidden/>
                <w:rStyle w:val="IndexLink"/>
              </w:rPr>
              <w:t>1197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إحدى و تسعون،</w:t>
            </w:r>
            <w:r>
              <w:rPr>
                <w:rStyle w:val="IndexLink"/>
                <w:rtl w:val="true"/>
              </w:rPr>
              <w:tab/>
            </w:r>
            <w:r>
              <w:rPr>
                <w:rStyle w:val="IndexLink"/>
              </w:rPr>
              <w:t>405</w:t>
            </w:r>
          </w:hyperlink>
        </w:p>
        <w:p>
          <w:pPr>
            <w:pStyle w:val="Contents6"/>
            <w:tabs>
              <w:tab w:val="clear" w:pos="7609"/>
              <w:tab w:val="right" w:pos="9026" w:leader="dot"/>
            </w:tabs>
            <w:rPr/>
          </w:pPr>
          <w:hyperlink w:anchor="__RefHeading___Toc4121794_1067777946">
            <w:r>
              <w:rPr>
                <w:webHidden/>
                <w:rStyle w:val="IndexLink"/>
              </w:rPr>
              <w:t>1198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مائة و إحدى و عشرون،</w:t>
            </w:r>
            <w:r>
              <w:rPr>
                <w:rStyle w:val="IndexLink"/>
                <w:rtl w:val="true"/>
              </w:rPr>
              <w:tab/>
            </w:r>
            <w:r>
              <w:rPr>
                <w:rStyle w:val="IndexLink"/>
              </w:rPr>
              <w:t>405</w:t>
            </w:r>
          </w:hyperlink>
        </w:p>
        <w:p>
          <w:pPr>
            <w:pStyle w:val="Contents6"/>
            <w:tabs>
              <w:tab w:val="clear" w:pos="7609"/>
              <w:tab w:val="right" w:pos="9026" w:leader="dot"/>
            </w:tabs>
            <w:rPr/>
          </w:pPr>
          <w:hyperlink w:anchor="__RefHeading___Toc4121796_1067777946">
            <w:r>
              <w:rPr>
                <w:webHidden/>
                <w:rStyle w:val="IndexLink"/>
              </w:rPr>
              <w:t>1199</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كانت الزيادة على مائة و عشرين بجزء من بعير</w:t>
            </w:r>
            <w:r>
              <w:rPr>
                <w:rStyle w:val="IndexLink"/>
                <w:rtl w:val="true"/>
              </w:rPr>
              <w:tab/>
            </w:r>
            <w:r>
              <w:rPr>
                <w:rStyle w:val="IndexLink"/>
              </w:rPr>
              <w:t>405</w:t>
            </w:r>
          </w:hyperlink>
        </w:p>
        <w:p>
          <w:pPr>
            <w:pStyle w:val="Contents6"/>
            <w:tabs>
              <w:tab w:val="clear" w:pos="7609"/>
              <w:tab w:val="right" w:pos="9026" w:leader="dot"/>
            </w:tabs>
            <w:rPr/>
          </w:pPr>
          <w:hyperlink w:anchor="__RefHeading___Toc4121798_1067777946">
            <w:r>
              <w:rPr>
                <w:webHidden/>
                <w:rStyle w:val="IndexLink"/>
              </w:rPr>
              <w:t>1200</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زكاة فيما دون الخمس،</w:t>
            </w:r>
            <w:r>
              <w:rPr>
                <w:rStyle w:val="IndexLink"/>
                <w:rtl w:val="true"/>
              </w:rPr>
              <w:tab/>
            </w:r>
            <w:r>
              <w:rPr>
                <w:rStyle w:val="IndexLink"/>
              </w:rPr>
              <w:t>406</w:t>
            </w:r>
          </w:hyperlink>
        </w:p>
        <w:p>
          <w:pPr>
            <w:pStyle w:val="Contents6"/>
            <w:tabs>
              <w:tab w:val="clear" w:pos="7609"/>
              <w:tab w:val="right" w:pos="9026" w:leader="dot"/>
            </w:tabs>
            <w:rPr/>
          </w:pPr>
          <w:hyperlink w:anchor="__RefHeading___Toc4121800_1067777946">
            <w:r>
              <w:rPr>
                <w:webHidden/>
                <w:rStyle w:val="IndexLink"/>
              </w:rPr>
              <w:t>1201</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الشاة المأخوذة ينبغي أن تكون الجذعة من الضأن أو الثنيّة من المعز،</w:t>
            </w:r>
            <w:r>
              <w:rPr>
                <w:rStyle w:val="IndexLink"/>
                <w:rtl w:val="true"/>
              </w:rPr>
              <w:tab/>
            </w:r>
            <w:r>
              <w:rPr>
                <w:rStyle w:val="IndexLink"/>
              </w:rPr>
              <w:t>407</w:t>
            </w:r>
          </w:hyperlink>
        </w:p>
        <w:p>
          <w:pPr>
            <w:pStyle w:val="Contents6"/>
            <w:tabs>
              <w:tab w:val="clear" w:pos="7609"/>
              <w:tab w:val="right" w:pos="9026" w:leader="dot"/>
            </w:tabs>
            <w:rPr/>
          </w:pPr>
          <w:hyperlink w:anchor="__RefHeading___Toc4121802_1067777946">
            <w:r>
              <w:rPr>
                <w:webHidden/>
                <w:rStyle w:val="IndexLink"/>
              </w:rPr>
              <w:t>1202</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أن يخرج عن الإبل الكرام الشاة الكريمة و اللئيمة و السمينة و المهزولة،</w:t>
            </w:r>
            <w:r>
              <w:rPr>
                <w:rStyle w:val="IndexLink"/>
                <w:rtl w:val="true"/>
              </w:rPr>
              <w:tab/>
            </w:r>
            <w:r>
              <w:rPr>
                <w:rStyle w:val="IndexLink"/>
              </w:rPr>
              <w:t>407</w:t>
            </w:r>
          </w:hyperlink>
        </w:p>
        <w:p>
          <w:pPr>
            <w:pStyle w:val="Contents6"/>
            <w:tabs>
              <w:tab w:val="clear" w:pos="7609"/>
              <w:tab w:val="right" w:pos="9026" w:leader="dot"/>
            </w:tabs>
            <w:rPr/>
          </w:pPr>
          <w:hyperlink w:anchor="__RefHeading___Toc4121804_1067777946">
            <w:r>
              <w:rPr>
                <w:webHidden/>
                <w:rStyle w:val="IndexLink"/>
              </w:rPr>
              <w:t>1203</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أخرج بعيرا عن الشاة لم يجزئه إلاّ إذا كانت قيمته تساوي قيمة الشاة أو تزيد،</w:t>
            </w:r>
            <w:r>
              <w:rPr>
                <w:rStyle w:val="IndexLink"/>
                <w:rtl w:val="true"/>
              </w:rPr>
              <w:tab/>
            </w:r>
            <w:r>
              <w:rPr>
                <w:rStyle w:val="IndexLink"/>
              </w:rPr>
              <w:t>407</w:t>
            </w:r>
          </w:hyperlink>
        </w:p>
        <w:p>
          <w:pPr>
            <w:pStyle w:val="Contents6"/>
            <w:tabs>
              <w:tab w:val="clear" w:pos="7609"/>
              <w:tab w:val="right" w:pos="9026" w:leader="dot"/>
            </w:tabs>
            <w:rPr/>
          </w:pPr>
          <w:hyperlink w:anchor="__RefHeading___Toc4121806_1067777946">
            <w:r>
              <w:rPr>
                <w:webHidden/>
                <w:rStyle w:val="IndexLink"/>
              </w:rPr>
              <w:t>1204</w:t>
            </w:r>
            <w:r>
              <w:rPr>
                <w:rStyle w:val="IndexLink"/>
                <w:rtl w:val="true"/>
              </w:rPr>
              <w:t xml:space="preserve">. </w:t>
            </w:r>
            <w:r>
              <w:rPr>
                <w:rStyle w:val="IndexLink"/>
                <w:rtl w:val="true"/>
              </w:rPr>
              <w:t>السابع</w:t>
            </w:r>
            <w:r>
              <w:rPr>
                <w:rStyle w:val="IndexLink"/>
                <w:rtl w:val="true"/>
              </w:rPr>
              <w:t xml:space="preserve">: </w:t>
            </w:r>
            <w:r>
              <w:rPr>
                <w:rStyle w:val="IndexLink"/>
                <w:rtl w:val="true"/>
              </w:rPr>
              <w:t>من وجب عليه سنّ و فقدها، و وجد الأعلى بدرجة،</w:t>
            </w:r>
            <w:r>
              <w:rPr>
                <w:rStyle w:val="IndexLink"/>
                <w:rtl w:val="true"/>
              </w:rPr>
              <w:tab/>
            </w:r>
            <w:r>
              <w:rPr>
                <w:rStyle w:val="IndexLink"/>
              </w:rPr>
              <w:t>407</w:t>
            </w:r>
          </w:hyperlink>
        </w:p>
        <w:p>
          <w:pPr>
            <w:pStyle w:val="Contents6"/>
            <w:tabs>
              <w:tab w:val="clear" w:pos="7609"/>
              <w:tab w:val="right" w:pos="9026" w:leader="dot"/>
            </w:tabs>
            <w:rPr/>
          </w:pPr>
          <w:hyperlink w:anchor="__RefHeading___Toc4121808_1067777946">
            <w:r>
              <w:rPr>
                <w:webHidden/>
                <w:rStyle w:val="IndexLink"/>
              </w:rPr>
              <w:t>1205</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عدم السنّ و ما يليها صعودا و نزولا،</w:t>
            </w:r>
            <w:r>
              <w:rPr>
                <w:rStyle w:val="IndexLink"/>
                <w:rtl w:val="true"/>
              </w:rPr>
              <w:tab/>
            </w:r>
            <w:r>
              <w:rPr>
                <w:rStyle w:val="IndexLink"/>
              </w:rPr>
              <w:t>408</w:t>
            </w:r>
          </w:hyperlink>
        </w:p>
        <w:p>
          <w:pPr>
            <w:pStyle w:val="Contents6"/>
            <w:tabs>
              <w:tab w:val="clear" w:pos="7609"/>
              <w:tab w:val="right" w:pos="9026" w:leader="dot"/>
            </w:tabs>
            <w:rPr/>
          </w:pPr>
          <w:hyperlink w:anchor="__RefHeading___Toc4121810_1067777946">
            <w:r>
              <w:rPr>
                <w:webHidden/>
                <w:rStyle w:val="IndexLink"/>
              </w:rPr>
              <w:t>1206</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أراد الجبر بشاة و عشرة دراهم لم يجز،</w:t>
            </w:r>
            <w:r>
              <w:rPr>
                <w:rStyle w:val="IndexLink"/>
                <w:rtl w:val="true"/>
              </w:rPr>
              <w:tab/>
            </w:r>
            <w:r>
              <w:rPr>
                <w:rStyle w:val="IndexLink"/>
              </w:rPr>
              <w:t>408</w:t>
            </w:r>
          </w:hyperlink>
        </w:p>
        <w:p>
          <w:pPr>
            <w:pStyle w:val="Contents6"/>
            <w:tabs>
              <w:tab w:val="clear" w:pos="7609"/>
              <w:tab w:val="right" w:pos="9026" w:leader="dot"/>
            </w:tabs>
            <w:rPr/>
          </w:pPr>
          <w:hyperlink w:anchor="__RefHeading___Toc4121812_1067777946">
            <w:r>
              <w:rPr>
                <w:webHidden/>
                <w:rStyle w:val="IndexLink"/>
              </w:rPr>
              <w:t>1207</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يثبت الجبران في غير الإبل</w:t>
            </w:r>
            <w:r>
              <w:rPr>
                <w:rStyle w:val="IndexLink"/>
                <w:rtl w:val="true"/>
              </w:rPr>
              <w:t>.</w:t>
              <w:tab/>
            </w:r>
            <w:r>
              <w:rPr>
                <w:rStyle w:val="IndexLink"/>
              </w:rPr>
              <w:t>409</w:t>
            </w:r>
          </w:hyperlink>
        </w:p>
        <w:p>
          <w:pPr>
            <w:pStyle w:val="Contents6"/>
            <w:tabs>
              <w:tab w:val="clear" w:pos="7609"/>
              <w:tab w:val="right" w:pos="9026" w:leader="dot"/>
            </w:tabs>
            <w:rPr/>
          </w:pPr>
          <w:hyperlink w:anchor="__RefHeading___Toc4121814_1067777946">
            <w:r>
              <w:rPr>
                <w:webHidden/>
                <w:rStyle w:val="IndexLink"/>
              </w:rPr>
              <w:t>1208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البخاتي من الإبل، و العراب، و النجيب، و الكريم، و اللئيم،</w:t>
            </w:r>
            <w:r>
              <w:rPr>
                <w:rStyle w:val="IndexLink"/>
                <w:rtl w:val="true"/>
              </w:rPr>
              <w:tab/>
            </w:r>
            <w:r>
              <w:rPr>
                <w:rStyle w:val="IndexLink"/>
              </w:rPr>
              <w:t>409</w:t>
            </w:r>
          </w:hyperlink>
        </w:p>
        <w:p>
          <w:pPr>
            <w:pStyle w:val="Contents6"/>
            <w:tabs>
              <w:tab w:val="clear" w:pos="7609"/>
              <w:tab w:val="right" w:pos="9026" w:leader="dot"/>
            </w:tabs>
            <w:rPr/>
          </w:pPr>
          <w:hyperlink w:anchor="__RefHeading___Toc4121816_1067777946">
            <w:r>
              <w:rPr>
                <w:webHidden/>
                <w:rStyle w:val="IndexLink"/>
              </w:rPr>
              <w:t>1209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تؤخذ المريضة من الصحاح، و لا الهرمة</w:t>
            </w:r>
            <w:r>
              <w:rPr>
                <w:rStyle w:val="IndexLink"/>
                <w:rtl w:val="true"/>
              </w:rPr>
              <w:tab/>
            </w:r>
            <w:r>
              <w:rPr>
                <w:rStyle w:val="IndexLink"/>
              </w:rPr>
              <w:t>409</w:t>
            </w:r>
          </w:hyperlink>
        </w:p>
        <w:p>
          <w:pPr>
            <w:pStyle w:val="Contents6"/>
            <w:tabs>
              <w:tab w:val="clear" w:pos="7609"/>
              <w:tab w:val="right" w:pos="9026" w:leader="dot"/>
            </w:tabs>
            <w:rPr/>
          </w:pPr>
          <w:hyperlink w:anchor="__RefHeading___Toc4121818_1067777946">
            <w:r>
              <w:rPr>
                <w:webHidden/>
                <w:rStyle w:val="IndexLink"/>
              </w:rPr>
              <w:t>1210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المأخوذ في الزكاة يسمّى فريضة،</w:t>
            </w:r>
            <w:r>
              <w:rPr>
                <w:rStyle w:val="IndexLink"/>
                <w:rtl w:val="true"/>
              </w:rPr>
              <w:tab/>
            </w:r>
            <w:r>
              <w:rPr>
                <w:rStyle w:val="IndexLink"/>
              </w:rPr>
              <w:t>410</w:t>
            </w:r>
          </w:hyperlink>
        </w:p>
        <w:p>
          <w:pPr>
            <w:pStyle w:val="Contents6"/>
            <w:tabs>
              <w:tab w:val="clear" w:pos="7609"/>
              <w:tab w:val="right" w:pos="9026" w:leader="dot"/>
            </w:tabs>
            <w:rPr/>
          </w:pPr>
          <w:hyperlink w:anchor="__RefHeading___Toc4121820_1067777946">
            <w:r>
              <w:rPr>
                <w:webHidden/>
                <w:rStyle w:val="IndexLink"/>
              </w:rPr>
              <w:t>1211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السوم شرط في الإبل و البقر و الغنم إجماعا،</w:t>
            </w:r>
            <w:r>
              <w:rPr>
                <w:rStyle w:val="IndexLink"/>
                <w:rtl w:val="true"/>
              </w:rPr>
              <w:tab/>
            </w:r>
            <w:r>
              <w:rPr>
                <w:rStyle w:val="IndexLink"/>
              </w:rPr>
              <w:t>411</w:t>
            </w:r>
          </w:hyperlink>
        </w:p>
        <w:p>
          <w:pPr>
            <w:pStyle w:val="Contents6"/>
            <w:tabs>
              <w:tab w:val="clear" w:pos="7609"/>
              <w:tab w:val="right" w:pos="9026" w:leader="dot"/>
            </w:tabs>
            <w:rPr/>
          </w:pPr>
          <w:hyperlink w:anchor="__RefHeading___Toc4121822_1067777946">
            <w:r>
              <w:rPr>
                <w:webHidden/>
                <w:rStyle w:val="IndexLink"/>
              </w:rPr>
              <w:t>1212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الحول شرط في الأنعام الثلاثة، و الذهب، و الفضة، بلا خلاف،</w:t>
            </w:r>
            <w:r>
              <w:rPr>
                <w:rStyle w:val="IndexLink"/>
                <w:rtl w:val="true"/>
              </w:rPr>
              <w:tab/>
            </w:r>
            <w:r>
              <w:rPr>
                <w:rStyle w:val="IndexLink"/>
              </w:rPr>
              <w:t>411</w:t>
            </w:r>
          </w:hyperlink>
        </w:p>
        <w:p>
          <w:pPr>
            <w:pStyle w:val="Contents6"/>
            <w:tabs>
              <w:tab w:val="clear" w:pos="7609"/>
              <w:tab w:val="right" w:pos="9026" w:leader="dot"/>
            </w:tabs>
            <w:rPr/>
          </w:pPr>
          <w:hyperlink w:anchor="__RefHeading___Toc4121824_1067777946">
            <w:r>
              <w:rPr>
                <w:webHidden/>
                <w:rStyle w:val="IndexLink"/>
              </w:rPr>
              <w:t>1213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كان معه خمس من الإبل، فحال عليها حولان، وجبت شاة واحدة،</w:t>
            </w:r>
            <w:r>
              <w:rPr>
                <w:rStyle w:val="IndexLink"/>
                <w:rtl w:val="true"/>
              </w:rPr>
              <w:tab/>
            </w:r>
            <w:r>
              <w:rPr>
                <w:rStyle w:val="IndexLink"/>
              </w:rPr>
              <w:t>411</w:t>
            </w:r>
          </w:hyperlink>
        </w:p>
        <w:p>
          <w:pPr>
            <w:pStyle w:val="Contents6"/>
            <w:tabs>
              <w:tab w:val="clear" w:pos="7609"/>
              <w:tab w:val="right" w:pos="9026" w:leader="dot"/>
            </w:tabs>
            <w:rPr/>
          </w:pPr>
          <w:hyperlink w:anchor="__RefHeading___Toc4121826_1067777946">
            <w:r>
              <w:rPr>
                <w:webHidden/>
                <w:rStyle w:val="IndexLink"/>
              </w:rPr>
              <w:t>1214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تعدّ السخال مع الأمّهات، و لا زكاة فيها حتى يحول عليها الحول،</w:t>
            </w:r>
            <w:r>
              <w:rPr>
                <w:rStyle w:val="IndexLink"/>
                <w:rtl w:val="true"/>
              </w:rPr>
              <w:tab/>
            </w:r>
            <w:r>
              <w:rPr>
                <w:rStyle w:val="IndexLink"/>
              </w:rPr>
              <w:t>412</w:t>
            </w:r>
          </w:hyperlink>
        </w:p>
        <w:p>
          <w:pPr>
            <w:pStyle w:val="Contents6"/>
            <w:tabs>
              <w:tab w:val="clear" w:pos="7609"/>
              <w:tab w:val="right" w:pos="9026" w:leader="dot"/>
            </w:tabs>
            <w:rPr/>
          </w:pPr>
          <w:hyperlink w:anchor="__RefHeading___Toc4121828_1067777946">
            <w:r>
              <w:rPr>
                <w:webHidden/>
                <w:rStyle w:val="IndexLink"/>
              </w:rPr>
              <w:t>1215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كان معه دون النصاب، فنتجت في أثناء الحول حتى كمل النصاب،</w:t>
            </w:r>
            <w:r>
              <w:rPr>
                <w:rStyle w:val="IndexLink"/>
                <w:rtl w:val="true"/>
              </w:rPr>
              <w:tab/>
            </w:r>
            <w:r>
              <w:rPr>
                <w:rStyle w:val="IndexLink"/>
              </w:rPr>
              <w:t>412</w:t>
            </w:r>
          </w:hyperlink>
        </w:p>
        <w:p>
          <w:pPr>
            <w:pStyle w:val="Contents6"/>
            <w:tabs>
              <w:tab w:val="clear" w:pos="7609"/>
              <w:tab w:val="right" w:pos="9026" w:leader="dot"/>
            </w:tabs>
            <w:rPr/>
          </w:pPr>
          <w:hyperlink w:anchor="__RefHeading___Toc4121830_1067777946">
            <w:r>
              <w:rPr>
                <w:webHidden/>
                <w:rStyle w:val="IndexLink"/>
              </w:rPr>
              <w:t>1216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ملك نصابا من الصغار انعقد عليه الحول من حين السوم،</w:t>
            </w:r>
            <w:r>
              <w:rPr>
                <w:rStyle w:val="IndexLink"/>
                <w:rtl w:val="true"/>
              </w:rPr>
              <w:tab/>
            </w:r>
            <w:r>
              <w:rPr>
                <w:rStyle w:val="IndexLink"/>
              </w:rPr>
              <w:t>412</w:t>
            </w:r>
          </w:hyperlink>
        </w:p>
        <w:p>
          <w:pPr>
            <w:pStyle w:val="Contents6"/>
            <w:tabs>
              <w:tab w:val="clear" w:pos="7609"/>
              <w:tab w:val="right" w:pos="9026" w:leader="dot"/>
            </w:tabs>
            <w:rPr/>
          </w:pPr>
          <w:hyperlink w:anchor="__RefHeading___Toc4121832_1067777946">
            <w:r>
              <w:rPr>
                <w:webHidden/>
                <w:rStyle w:val="IndexLink"/>
              </w:rPr>
              <w:t>1217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من شرائط الأنعام أن لا تكون عوامل،</w:t>
            </w:r>
            <w:r>
              <w:rPr>
                <w:rStyle w:val="IndexLink"/>
                <w:rtl w:val="true"/>
              </w:rPr>
              <w:tab/>
            </w:r>
            <w:r>
              <w:rPr>
                <w:rStyle w:val="IndexLink"/>
              </w:rPr>
              <w:t>412</w:t>
            </w:r>
          </w:hyperlink>
        </w:p>
        <w:p>
          <w:pPr>
            <w:pStyle w:val="Contents6"/>
            <w:tabs>
              <w:tab w:val="clear" w:pos="7609"/>
              <w:tab w:val="right" w:pos="9026" w:leader="dot"/>
            </w:tabs>
            <w:rPr/>
          </w:pPr>
          <w:hyperlink w:anchor="__RefHeading___Toc4121834_1067777946">
            <w:r>
              <w:rPr>
                <w:webHidden/>
                <w:rStyle w:val="IndexLink"/>
              </w:rPr>
              <w:t>1218</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تلف من النصاب شيء ضمن المالك الفريضة كملا إن كان بتفريط،</w:t>
            </w:r>
            <w:r>
              <w:rPr>
                <w:rStyle w:val="IndexLink"/>
                <w:rtl w:val="true"/>
              </w:rPr>
              <w:tab/>
            </w:r>
            <w:r>
              <w:rPr>
                <w:rStyle w:val="IndexLink"/>
              </w:rPr>
              <w:t>412</w:t>
            </w:r>
          </w:hyperlink>
        </w:p>
        <w:p>
          <w:pPr>
            <w:pStyle w:val="Contents6"/>
            <w:tabs>
              <w:tab w:val="clear" w:pos="7609"/>
              <w:tab w:val="right" w:pos="9026" w:leader="dot"/>
            </w:tabs>
            <w:rPr/>
          </w:pPr>
          <w:hyperlink w:anchor="__RefHeading___Toc4121836_1067777946">
            <w:r>
              <w:rPr>
                <w:webHidden/>
                <w:rStyle w:val="IndexLink"/>
              </w:rPr>
              <w:t>1219</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ينقطع الحول بارتداد المالك إن كان عن فطرة،</w:t>
            </w:r>
            <w:r>
              <w:rPr>
                <w:rStyle w:val="IndexLink"/>
                <w:rtl w:val="true"/>
              </w:rPr>
              <w:tab/>
            </w:r>
            <w:r>
              <w:rPr>
                <w:rStyle w:val="IndexLink"/>
              </w:rPr>
              <w:t>413</w:t>
            </w:r>
          </w:hyperlink>
        </w:p>
        <w:p>
          <w:pPr>
            <w:pStyle w:val="Contents5"/>
            <w:tabs>
              <w:tab w:val="clear" w:pos="7892"/>
              <w:tab w:val="right" w:pos="9026" w:leader="dot"/>
            </w:tabs>
            <w:rPr/>
          </w:pPr>
          <w:hyperlink w:anchor="__RefHeading___Toc4121838_1067777946">
            <w:r>
              <w:rPr>
                <w:webHidden/>
                <w:rStyle w:val="IndexLink"/>
                <w:rtl w:val="true"/>
              </w:rPr>
              <w:t>الفصل الثالث</w:t>
            </w:r>
            <w:r>
              <w:rPr>
                <w:rStyle w:val="IndexLink"/>
                <w:rtl w:val="true"/>
              </w:rPr>
              <w:t xml:space="preserve">: </w:t>
            </w:r>
            <w:r>
              <w:rPr>
                <w:rStyle w:val="IndexLink"/>
                <w:rtl w:val="true"/>
              </w:rPr>
              <w:t>في زكاة البقر</w:t>
            </w:r>
            <w:r>
              <w:rPr>
                <w:rStyle w:val="IndexLink"/>
                <w:rtl w:val="true"/>
              </w:rPr>
              <w:tab/>
            </w:r>
            <w:r>
              <w:rPr>
                <w:rStyle w:val="IndexLink"/>
              </w:rPr>
              <w:t>413</w:t>
            </w:r>
          </w:hyperlink>
        </w:p>
        <w:p>
          <w:pPr>
            <w:pStyle w:val="Contents6"/>
            <w:tabs>
              <w:tab w:val="clear" w:pos="7609"/>
              <w:tab w:val="right" w:pos="9026" w:leader="dot"/>
            </w:tabs>
            <w:rPr/>
          </w:pPr>
          <w:hyperlink w:anchor="__RefHeading___Toc4121840_1067777946">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4121842_1067777946">
            <w:r>
              <w:rPr>
                <w:webHidden/>
                <w:rStyle w:val="IndexLink"/>
              </w:rPr>
              <w:t>1220</w:t>
            </w:r>
            <w:r>
              <w:rPr>
                <w:rStyle w:val="IndexLink"/>
                <w:rtl w:val="true"/>
              </w:rPr>
              <w:t xml:space="preserve">. </w:t>
            </w:r>
            <w:r>
              <w:rPr>
                <w:rStyle w:val="IndexLink"/>
                <w:rtl w:val="true"/>
              </w:rPr>
              <w:t>الأوّل</w:t>
            </w:r>
            <w:r>
              <w:rPr>
                <w:rStyle w:val="IndexLink"/>
                <w:rtl w:val="true"/>
              </w:rPr>
              <w:t xml:space="preserve">: </w:t>
            </w:r>
            <w:r>
              <w:rPr>
                <w:rStyle w:val="IndexLink"/>
                <w:rtl w:val="true"/>
              </w:rPr>
              <w:t>الزكاة تجب في البقر بشروط الإبل،</w:t>
            </w:r>
            <w:r>
              <w:rPr>
                <w:rStyle w:val="IndexLink"/>
                <w:rtl w:val="true"/>
              </w:rPr>
              <w:tab/>
            </w:r>
            <w:r>
              <w:rPr>
                <w:rStyle w:val="IndexLink"/>
              </w:rPr>
              <w:t>413</w:t>
            </w:r>
          </w:hyperlink>
        </w:p>
        <w:p>
          <w:pPr>
            <w:pStyle w:val="Contents6"/>
            <w:tabs>
              <w:tab w:val="clear" w:pos="7609"/>
              <w:tab w:val="right" w:pos="9026" w:leader="dot"/>
            </w:tabs>
            <w:rPr/>
          </w:pPr>
          <w:hyperlink w:anchor="__RefHeading___Toc4121844_1067777946">
            <w:r>
              <w:rPr>
                <w:webHidden/>
                <w:rStyle w:val="IndexLink"/>
              </w:rPr>
              <w:t>1221</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شيء في الزائد على الأربعين حتّى يبلغ ستّين،</w:t>
            </w:r>
            <w:r>
              <w:rPr>
                <w:rStyle w:val="IndexLink"/>
                <w:rtl w:val="true"/>
              </w:rPr>
              <w:tab/>
            </w:r>
            <w:r>
              <w:rPr>
                <w:rStyle w:val="IndexLink"/>
              </w:rPr>
              <w:t>413</w:t>
            </w:r>
          </w:hyperlink>
        </w:p>
        <w:p>
          <w:pPr>
            <w:pStyle w:val="Contents6"/>
            <w:tabs>
              <w:tab w:val="clear" w:pos="7609"/>
              <w:tab w:val="right" w:pos="9026" w:leader="dot"/>
            </w:tabs>
            <w:rPr/>
          </w:pPr>
          <w:hyperlink w:anchor="__RefHeading___Toc4121846_1067777946">
            <w:r>
              <w:rPr>
                <w:webHidden/>
                <w:rStyle w:val="IndexLink"/>
              </w:rPr>
              <w:t>1222</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التبيع و التبيعة هو الذي له سنة،</w:t>
            </w:r>
            <w:r>
              <w:rPr>
                <w:rStyle w:val="IndexLink"/>
                <w:rtl w:val="true"/>
              </w:rPr>
              <w:tab/>
            </w:r>
            <w:r>
              <w:rPr>
                <w:rStyle w:val="IndexLink"/>
              </w:rPr>
              <w:t>413</w:t>
            </w:r>
          </w:hyperlink>
        </w:p>
        <w:p>
          <w:pPr>
            <w:pStyle w:val="Contents6"/>
            <w:tabs>
              <w:tab w:val="clear" w:pos="7609"/>
              <w:tab w:val="right" w:pos="9026" w:leader="dot"/>
            </w:tabs>
            <w:rPr/>
          </w:pPr>
          <w:hyperlink w:anchor="__RefHeading___Toc4121848_1067777946">
            <w:r>
              <w:rPr>
                <w:webHidden/>
                <w:rStyle w:val="IndexLink"/>
              </w:rPr>
              <w:t>1223</w:t>
            </w:r>
            <w:r>
              <w:rPr>
                <w:rStyle w:val="IndexLink"/>
                <w:rtl w:val="true"/>
              </w:rPr>
              <w:t xml:space="preserve">. </w:t>
            </w:r>
            <w:r>
              <w:rPr>
                <w:rStyle w:val="IndexLink"/>
                <w:rtl w:val="true"/>
              </w:rPr>
              <w:t>الرابع</w:t>
            </w:r>
            <w:r>
              <w:rPr>
                <w:rStyle w:val="IndexLink"/>
                <w:rtl w:val="true"/>
              </w:rPr>
              <w:t xml:space="preserve">: </w:t>
            </w:r>
            <w:r>
              <w:rPr>
                <w:rStyle w:val="IndexLink"/>
                <w:rtl w:val="true"/>
              </w:rPr>
              <w:t>ما يؤخذ منه الزكاة يسمّى نصابا، و المأخوذ فريضة</w:t>
            </w:r>
            <w:r>
              <w:rPr>
                <w:rStyle w:val="IndexLink"/>
                <w:rtl w:val="true"/>
              </w:rPr>
              <w:t>.</w:t>
              <w:tab/>
            </w:r>
            <w:r>
              <w:rPr>
                <w:rStyle w:val="IndexLink"/>
              </w:rPr>
              <w:t>414</w:t>
            </w:r>
          </w:hyperlink>
        </w:p>
        <w:p>
          <w:pPr>
            <w:pStyle w:val="Contents6"/>
            <w:tabs>
              <w:tab w:val="clear" w:pos="7609"/>
              <w:tab w:val="right" w:pos="9026" w:leader="dot"/>
            </w:tabs>
            <w:rPr/>
          </w:pPr>
          <w:hyperlink w:anchor="__RefHeading___Toc4121850_1067777946">
            <w:r>
              <w:rPr>
                <w:webHidden/>
                <w:rStyle w:val="IndexLink"/>
              </w:rPr>
              <w:t>1224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اتّفق في النصاب الفرضان كمائة و عشرين،</w:t>
            </w:r>
            <w:r>
              <w:rPr>
                <w:rStyle w:val="IndexLink"/>
                <w:rtl w:val="true"/>
              </w:rPr>
              <w:tab/>
            </w:r>
            <w:r>
              <w:rPr>
                <w:rStyle w:val="IndexLink"/>
              </w:rPr>
              <w:t>414</w:t>
            </w:r>
          </w:hyperlink>
        </w:p>
        <w:p>
          <w:pPr>
            <w:pStyle w:val="Contents6"/>
            <w:tabs>
              <w:tab w:val="clear" w:pos="7609"/>
              <w:tab w:val="right" w:pos="9026" w:leader="dot"/>
            </w:tabs>
            <w:rPr/>
          </w:pPr>
          <w:hyperlink w:anchor="__RefHeading___Toc4121852_1067777946">
            <w:r>
              <w:rPr>
                <w:webHidden/>
                <w:rStyle w:val="IndexLink"/>
              </w:rPr>
              <w:t>1225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الفريضة المأخوذة في الإبل و البقر، الإناث خاصّة،</w:t>
            </w:r>
            <w:r>
              <w:rPr>
                <w:rStyle w:val="IndexLink"/>
                <w:rtl w:val="true"/>
              </w:rPr>
              <w:tab/>
            </w:r>
            <w:r>
              <w:rPr>
                <w:rStyle w:val="IndexLink"/>
              </w:rPr>
              <w:t>414</w:t>
            </w:r>
          </w:hyperlink>
        </w:p>
        <w:p>
          <w:pPr>
            <w:pStyle w:val="Contents6"/>
            <w:tabs>
              <w:tab w:val="clear" w:pos="7609"/>
              <w:tab w:val="right" w:pos="9026" w:leader="dot"/>
            </w:tabs>
            <w:rPr/>
          </w:pPr>
          <w:hyperlink w:anchor="__RefHeading___Toc4121854_1067777946">
            <w:r>
              <w:rPr>
                <w:webHidden/>
                <w:rStyle w:val="IndexLink"/>
              </w:rPr>
              <w:t>1226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فقد السنّ الواجبة في البقر انتقل إلى غيرها بالقيمة السوقيّة أو دفع القيمة</w:t>
            </w:r>
            <w:r>
              <w:rPr>
                <w:rStyle w:val="IndexLink"/>
                <w:rtl w:val="true"/>
              </w:rPr>
              <w:t>.</w:t>
              <w:tab/>
            </w:r>
            <w:r>
              <w:rPr>
                <w:rStyle w:val="IndexLink"/>
              </w:rPr>
              <w:t>414</w:t>
            </w:r>
          </w:hyperlink>
        </w:p>
        <w:p>
          <w:pPr>
            <w:pStyle w:val="Contents6"/>
            <w:tabs>
              <w:tab w:val="clear" w:pos="7609"/>
              <w:tab w:val="right" w:pos="9026" w:leader="dot"/>
            </w:tabs>
            <w:rPr/>
          </w:pPr>
          <w:hyperlink w:anchor="__RefHeading___Toc4121856_1067777946">
            <w:r>
              <w:rPr>
                <w:webHidden/>
                <w:rStyle w:val="IndexLink"/>
              </w:rPr>
              <w:t>1227</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البقر العراب و الجواميس جنس واحد،</w:t>
            </w:r>
            <w:r>
              <w:rPr>
                <w:rStyle w:val="IndexLink"/>
                <w:rtl w:val="true"/>
              </w:rPr>
              <w:tab/>
            </w:r>
            <w:r>
              <w:rPr>
                <w:rStyle w:val="IndexLink"/>
              </w:rPr>
              <w:t>414</w:t>
            </w:r>
          </w:hyperlink>
        </w:p>
        <w:p>
          <w:pPr>
            <w:pStyle w:val="Contents6"/>
            <w:tabs>
              <w:tab w:val="clear" w:pos="7609"/>
              <w:tab w:val="right" w:pos="9026" w:leader="dot"/>
            </w:tabs>
            <w:rPr/>
          </w:pPr>
          <w:hyperlink w:anchor="__RefHeading___Toc4121858_1067777946">
            <w:r>
              <w:rPr>
                <w:webHidden/>
                <w:rStyle w:val="IndexLink"/>
              </w:rPr>
              <w:t>1228</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زكاة في بقر الوحش إجماعا،</w:t>
            </w:r>
            <w:r>
              <w:rPr>
                <w:rStyle w:val="IndexLink"/>
                <w:rtl w:val="true"/>
              </w:rPr>
              <w:tab/>
            </w:r>
            <w:r>
              <w:rPr>
                <w:rStyle w:val="IndexLink"/>
              </w:rPr>
              <w:t>415</w:t>
            </w:r>
          </w:hyperlink>
        </w:p>
        <w:p>
          <w:pPr>
            <w:pStyle w:val="Contents5"/>
            <w:tabs>
              <w:tab w:val="clear" w:pos="7892"/>
              <w:tab w:val="right" w:pos="9026" w:leader="dot"/>
            </w:tabs>
            <w:rPr/>
          </w:pPr>
          <w:hyperlink w:anchor="__RefHeading___Toc4121860_1067777946">
            <w:r>
              <w:rPr>
                <w:webHidden/>
                <w:rStyle w:val="IndexLink"/>
                <w:rtl w:val="true"/>
              </w:rPr>
              <w:t>الفصل الرابع</w:t>
            </w:r>
            <w:r>
              <w:rPr>
                <w:rStyle w:val="IndexLink"/>
                <w:rtl w:val="true"/>
              </w:rPr>
              <w:t xml:space="preserve">: </w:t>
            </w:r>
            <w:r>
              <w:rPr>
                <w:rStyle w:val="IndexLink"/>
                <w:rtl w:val="true"/>
              </w:rPr>
              <w:t>في زكاة الغنم</w:t>
            </w:r>
            <w:r>
              <w:rPr>
                <w:rStyle w:val="IndexLink"/>
                <w:rtl w:val="true"/>
              </w:rPr>
              <w:tab/>
            </w:r>
            <w:r>
              <w:rPr>
                <w:rStyle w:val="IndexLink"/>
              </w:rPr>
              <w:t>415</w:t>
            </w:r>
          </w:hyperlink>
        </w:p>
        <w:p>
          <w:pPr>
            <w:pStyle w:val="Contents6"/>
            <w:tabs>
              <w:tab w:val="clear" w:pos="7609"/>
              <w:tab w:val="right" w:pos="9026" w:leader="dot"/>
            </w:tabs>
            <w:rPr/>
          </w:pPr>
          <w:hyperlink w:anchor="__RefHeading___Toc4121862_1067777946">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4121864_1067777946">
            <w:r>
              <w:rPr>
                <w:webHidden/>
                <w:rStyle w:val="IndexLink"/>
              </w:rPr>
              <w:t>1229</w:t>
            </w:r>
            <w:r>
              <w:rPr>
                <w:rStyle w:val="IndexLink"/>
                <w:rtl w:val="true"/>
              </w:rPr>
              <w:t xml:space="preserve">. </w:t>
            </w:r>
            <w:r>
              <w:rPr>
                <w:rStyle w:val="IndexLink"/>
                <w:rtl w:val="true"/>
              </w:rPr>
              <w:t>الأوّل</w:t>
            </w:r>
            <w:r>
              <w:rPr>
                <w:rStyle w:val="IndexLink"/>
                <w:rtl w:val="true"/>
              </w:rPr>
              <w:t xml:space="preserve">: </w:t>
            </w:r>
            <w:r>
              <w:rPr>
                <w:rStyle w:val="IndexLink"/>
                <w:rtl w:val="true"/>
              </w:rPr>
              <w:t>شروط زكاة الغنم شروط زكاة الإبل و البقر،</w:t>
            </w:r>
            <w:r>
              <w:rPr>
                <w:rStyle w:val="IndexLink"/>
                <w:rtl w:val="true"/>
              </w:rPr>
              <w:tab/>
            </w:r>
            <w:r>
              <w:rPr>
                <w:rStyle w:val="IndexLink"/>
              </w:rPr>
              <w:t>415</w:t>
            </w:r>
          </w:hyperlink>
        </w:p>
        <w:p>
          <w:pPr>
            <w:pStyle w:val="Contents6"/>
            <w:tabs>
              <w:tab w:val="clear" w:pos="7609"/>
              <w:tab w:val="right" w:pos="9026" w:leader="dot"/>
            </w:tabs>
            <w:rPr/>
          </w:pPr>
          <w:hyperlink w:anchor="__RefHeading___Toc4121866_1067777946">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4121868_1067777946">
            <w:r>
              <w:rPr>
                <w:webHidden/>
                <w:rStyle w:val="IndexLink"/>
                <w:rtl w:val="true"/>
              </w:rPr>
              <w:t>و اعلم انّ للغنم أربعة نصب</w:t>
            </w:r>
            <w:r>
              <w:rPr>
                <w:rStyle w:val="IndexLink"/>
                <w:rtl w:val="true"/>
              </w:rPr>
              <w:t>:</w:t>
              <w:tab/>
            </w:r>
            <w:r>
              <w:rPr>
                <w:rStyle w:val="IndexLink"/>
              </w:rPr>
              <w:t>415</w:t>
            </w:r>
          </w:hyperlink>
        </w:p>
        <w:p>
          <w:pPr>
            <w:pStyle w:val="Contents6"/>
            <w:tabs>
              <w:tab w:val="clear" w:pos="7609"/>
              <w:tab w:val="right" w:pos="9026" w:leader="dot"/>
            </w:tabs>
            <w:rPr/>
          </w:pPr>
          <w:hyperlink w:anchor="__RefHeading___Toc4121870_1067777946">
            <w:r>
              <w:rPr>
                <w:webHidden/>
                <w:rStyle w:val="IndexLink"/>
              </w:rPr>
              <w:t>1230</w:t>
            </w:r>
            <w:r>
              <w:rPr>
                <w:rStyle w:val="IndexLink"/>
                <w:rtl w:val="true"/>
              </w:rPr>
              <w:t xml:space="preserve">. </w:t>
            </w:r>
            <w:r>
              <w:rPr>
                <w:rStyle w:val="IndexLink"/>
                <w:rtl w:val="true"/>
              </w:rPr>
              <w:t>أوّلها</w:t>
            </w:r>
            <w:r>
              <w:rPr>
                <w:rStyle w:val="IndexLink"/>
                <w:rtl w:val="true"/>
              </w:rPr>
              <w:t xml:space="preserve">: </w:t>
            </w:r>
            <w:r>
              <w:rPr>
                <w:rStyle w:val="IndexLink"/>
                <w:rtl w:val="true"/>
              </w:rPr>
              <w:t>أربعون،</w:t>
            </w:r>
            <w:r>
              <w:rPr>
                <w:rStyle w:val="IndexLink"/>
                <w:rtl w:val="true"/>
              </w:rPr>
              <w:tab/>
            </w:r>
            <w:r>
              <w:rPr>
                <w:rStyle w:val="IndexLink"/>
              </w:rPr>
              <w:t>415</w:t>
            </w:r>
          </w:hyperlink>
        </w:p>
        <w:p>
          <w:pPr>
            <w:pStyle w:val="Contents6"/>
            <w:tabs>
              <w:tab w:val="clear" w:pos="7609"/>
              <w:tab w:val="right" w:pos="9026" w:leader="dot"/>
            </w:tabs>
            <w:rPr/>
          </w:pPr>
          <w:hyperlink w:anchor="__RefHeading___Toc4121872_1067777946">
            <w:r>
              <w:rPr>
                <w:webHidden/>
                <w:rStyle w:val="IndexLink"/>
              </w:rPr>
              <w:t>1231</w:t>
            </w:r>
            <w:r>
              <w:rPr>
                <w:rStyle w:val="IndexLink"/>
                <w:rtl w:val="true"/>
              </w:rPr>
              <w:t xml:space="preserve">. </w:t>
            </w:r>
            <w:r>
              <w:rPr>
                <w:rStyle w:val="IndexLink"/>
                <w:rtl w:val="true"/>
              </w:rPr>
              <w:t>الثاني</w:t>
            </w:r>
            <w:r>
              <w:rPr>
                <w:rStyle w:val="IndexLink"/>
                <w:rtl w:val="true"/>
              </w:rPr>
              <w:t xml:space="preserve">: </w:t>
            </w:r>
            <w:r>
              <w:rPr>
                <w:rStyle w:val="IndexLink"/>
                <w:rtl w:val="true"/>
              </w:rPr>
              <w:t>مائة و إحدى و عشرون،</w:t>
            </w:r>
            <w:r>
              <w:rPr>
                <w:rStyle w:val="IndexLink"/>
                <w:rtl w:val="true"/>
              </w:rPr>
              <w:tab/>
            </w:r>
            <w:r>
              <w:rPr>
                <w:rStyle w:val="IndexLink"/>
              </w:rPr>
              <w:t>415</w:t>
            </w:r>
          </w:hyperlink>
        </w:p>
        <w:p>
          <w:pPr>
            <w:pStyle w:val="Contents6"/>
            <w:tabs>
              <w:tab w:val="clear" w:pos="7609"/>
              <w:tab w:val="right" w:pos="9026" w:leader="dot"/>
            </w:tabs>
            <w:rPr/>
          </w:pPr>
          <w:hyperlink w:anchor="__RefHeading___Toc4121874_1067777946">
            <w:r>
              <w:rPr>
                <w:webHidden/>
                <w:rStyle w:val="IndexLink"/>
              </w:rPr>
              <w:t>1232</w:t>
            </w:r>
            <w:r>
              <w:rPr>
                <w:rStyle w:val="IndexLink"/>
                <w:rtl w:val="true"/>
              </w:rPr>
              <w:t xml:space="preserve">. </w:t>
            </w:r>
            <w:r>
              <w:rPr>
                <w:rStyle w:val="IndexLink"/>
                <w:rtl w:val="true"/>
              </w:rPr>
              <w:t>الثالث</w:t>
            </w:r>
            <w:r>
              <w:rPr>
                <w:rStyle w:val="IndexLink"/>
                <w:rtl w:val="true"/>
              </w:rPr>
              <w:t xml:space="preserve">: </w:t>
            </w:r>
            <w:r>
              <w:rPr>
                <w:rStyle w:val="IndexLink"/>
                <w:rtl w:val="true"/>
              </w:rPr>
              <w:t>مائتان و واحدة،</w:t>
            </w:r>
            <w:r>
              <w:rPr>
                <w:rStyle w:val="IndexLink"/>
                <w:rtl w:val="true"/>
              </w:rPr>
              <w:tab/>
            </w:r>
            <w:r>
              <w:rPr>
                <w:rStyle w:val="IndexLink"/>
              </w:rPr>
              <w:t>415</w:t>
            </w:r>
          </w:hyperlink>
        </w:p>
        <w:p>
          <w:pPr>
            <w:pStyle w:val="Contents6"/>
            <w:tabs>
              <w:tab w:val="clear" w:pos="7609"/>
              <w:tab w:val="right" w:pos="9026" w:leader="dot"/>
            </w:tabs>
            <w:rPr/>
          </w:pPr>
          <w:hyperlink w:anchor="__RefHeading___Toc4121876_1067777946">
            <w:r>
              <w:rPr>
                <w:webHidden/>
                <w:rStyle w:val="IndexLink"/>
              </w:rPr>
              <w:t>1233</w:t>
            </w:r>
            <w:r>
              <w:rPr>
                <w:rStyle w:val="IndexLink"/>
                <w:rtl w:val="true"/>
              </w:rPr>
              <w:t xml:space="preserve">. </w:t>
            </w:r>
            <w:r>
              <w:rPr>
                <w:rStyle w:val="IndexLink"/>
                <w:rtl w:val="true"/>
              </w:rPr>
              <w:t>الرابع</w:t>
            </w:r>
            <w:r>
              <w:rPr>
                <w:rStyle w:val="IndexLink"/>
                <w:rtl w:val="true"/>
              </w:rPr>
              <w:t xml:space="preserve">: </w:t>
            </w:r>
            <w:r>
              <w:rPr>
                <w:rStyle w:val="IndexLink"/>
                <w:rtl w:val="true"/>
              </w:rPr>
              <w:t>ثلاثمائة و واحدة،</w:t>
            </w:r>
            <w:r>
              <w:rPr>
                <w:rStyle w:val="IndexLink"/>
                <w:rtl w:val="true"/>
              </w:rPr>
              <w:tab/>
            </w:r>
            <w:r>
              <w:rPr>
                <w:rStyle w:val="IndexLink"/>
              </w:rPr>
              <w:t>416</w:t>
            </w:r>
          </w:hyperlink>
        </w:p>
        <w:p>
          <w:pPr>
            <w:pStyle w:val="Contents6"/>
            <w:tabs>
              <w:tab w:val="clear" w:pos="7609"/>
              <w:tab w:val="right" w:pos="9026" w:leader="dot"/>
            </w:tabs>
            <w:rPr/>
          </w:pPr>
          <w:hyperlink w:anchor="__RefHeading___Toc4121878_1067777946">
            <w:r>
              <w:rPr>
                <w:webHidden/>
                <w:rStyle w:val="IndexLink"/>
              </w:rPr>
              <w:t>1234</w:t>
            </w:r>
            <w:r>
              <w:rPr>
                <w:rStyle w:val="IndexLink"/>
                <w:rtl w:val="true"/>
              </w:rPr>
              <w:t xml:space="preserve">. </w:t>
            </w:r>
            <w:r>
              <w:rPr>
                <w:rStyle w:val="IndexLink"/>
                <w:rtl w:val="true"/>
              </w:rPr>
              <w:t>الثاني</w:t>
            </w:r>
            <w:r>
              <w:rPr>
                <w:rStyle w:val="IndexLink"/>
                <w:rtl w:val="true"/>
              </w:rPr>
              <w:t xml:space="preserve">: </w:t>
            </w:r>
            <w:r>
              <w:rPr>
                <w:rStyle w:val="IndexLink"/>
                <w:rtl w:val="true"/>
              </w:rPr>
              <w:t>ما يتعلّق به الزكاة يسمّى نصابا، و ما لا يتعلّق به هنا يسمّى عفوا،</w:t>
            </w:r>
            <w:r>
              <w:rPr>
                <w:rStyle w:val="IndexLink"/>
                <w:rtl w:val="true"/>
              </w:rPr>
              <w:tab/>
            </w:r>
            <w:r>
              <w:rPr>
                <w:rStyle w:val="IndexLink"/>
              </w:rPr>
              <w:t>416</w:t>
            </w:r>
          </w:hyperlink>
        </w:p>
        <w:p>
          <w:pPr>
            <w:pStyle w:val="Contents6"/>
            <w:tabs>
              <w:tab w:val="clear" w:pos="7609"/>
              <w:tab w:val="right" w:pos="9026" w:leader="dot"/>
            </w:tabs>
            <w:rPr/>
          </w:pPr>
          <w:hyperlink w:anchor="__RefHeading___Toc4121880_1067777946">
            <w:r>
              <w:rPr>
                <w:webHidden/>
                <w:rStyle w:val="IndexLink"/>
              </w:rPr>
              <w:t>1235</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الضأن و المعز سواء،</w:t>
            </w:r>
            <w:r>
              <w:rPr>
                <w:rStyle w:val="IndexLink"/>
                <w:rtl w:val="true"/>
              </w:rPr>
              <w:tab/>
            </w:r>
            <w:r>
              <w:rPr>
                <w:rStyle w:val="IndexLink"/>
              </w:rPr>
              <w:t>416</w:t>
            </w:r>
          </w:hyperlink>
        </w:p>
        <w:p>
          <w:pPr>
            <w:pStyle w:val="Contents6"/>
            <w:tabs>
              <w:tab w:val="clear" w:pos="7609"/>
              <w:tab w:val="right" w:pos="9026" w:leader="dot"/>
            </w:tabs>
            <w:rPr/>
          </w:pPr>
          <w:hyperlink w:anchor="__RefHeading___Toc4121882_1067777946">
            <w:r>
              <w:rPr>
                <w:webHidden/>
                <w:rStyle w:val="IndexLink"/>
              </w:rPr>
              <w:t>1236</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زكاة في الظباء، و المتولّد من الوحشي و الأنسي يعتبر فيه الاسم</w:t>
            </w:r>
            <w:r>
              <w:rPr>
                <w:rStyle w:val="IndexLink"/>
                <w:rtl w:val="true"/>
              </w:rPr>
              <w:t>.</w:t>
              <w:tab/>
            </w:r>
            <w:r>
              <w:rPr>
                <w:rStyle w:val="IndexLink"/>
              </w:rPr>
              <w:t>416</w:t>
            </w:r>
          </w:hyperlink>
        </w:p>
        <w:p>
          <w:pPr>
            <w:pStyle w:val="Contents6"/>
            <w:tabs>
              <w:tab w:val="clear" w:pos="7609"/>
              <w:tab w:val="right" w:pos="9026" w:leader="dot"/>
            </w:tabs>
            <w:rPr/>
          </w:pPr>
          <w:hyperlink w:anchor="__RefHeading___Toc4121884_1067777946">
            <w:r>
              <w:rPr>
                <w:webHidden/>
                <w:rStyle w:val="IndexLink"/>
              </w:rPr>
              <w:t>1237</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ملك أربعين، فحال عليها ستّة أشهر، ثم ملك أربعين أخرى،</w:t>
            </w:r>
            <w:r>
              <w:rPr>
                <w:rStyle w:val="IndexLink"/>
                <w:rtl w:val="true"/>
              </w:rPr>
              <w:tab/>
            </w:r>
            <w:r>
              <w:rPr>
                <w:rStyle w:val="IndexLink"/>
              </w:rPr>
              <w:t>416</w:t>
            </w:r>
          </w:hyperlink>
        </w:p>
        <w:p>
          <w:pPr>
            <w:pStyle w:val="Contents6"/>
            <w:tabs>
              <w:tab w:val="clear" w:pos="7609"/>
              <w:tab w:val="right" w:pos="9026" w:leader="dot"/>
            </w:tabs>
            <w:rPr/>
          </w:pPr>
          <w:hyperlink w:anchor="__RefHeading___Toc4121886_1067777946">
            <w:r>
              <w:rPr>
                <w:webHidden/>
                <w:rStyle w:val="IndexLink"/>
              </w:rPr>
              <w:t>1238</w:t>
            </w:r>
            <w:r>
              <w:rPr>
                <w:rStyle w:val="IndexLink"/>
                <w:rtl w:val="true"/>
              </w:rPr>
              <w:t xml:space="preserve">. </w:t>
            </w:r>
            <w:r>
              <w:rPr>
                <w:rStyle w:val="IndexLink"/>
                <w:rtl w:val="true"/>
              </w:rPr>
              <w:t>السادس</w:t>
            </w:r>
            <w:r>
              <w:rPr>
                <w:rStyle w:val="IndexLink"/>
                <w:rtl w:val="true"/>
              </w:rPr>
              <w:t xml:space="preserve">: </w:t>
            </w:r>
            <w:r>
              <w:rPr>
                <w:rStyle w:val="IndexLink"/>
                <w:rtl w:val="true"/>
              </w:rPr>
              <w:t>أوّل ما تلد الشاة يقال لولدها سخلة،</w:t>
            </w:r>
            <w:r>
              <w:rPr>
                <w:rStyle w:val="IndexLink"/>
                <w:rtl w:val="true"/>
              </w:rPr>
              <w:tab/>
            </w:r>
            <w:r>
              <w:rPr>
                <w:rStyle w:val="IndexLink"/>
              </w:rPr>
              <w:t>417</w:t>
            </w:r>
          </w:hyperlink>
        </w:p>
        <w:p>
          <w:pPr>
            <w:pStyle w:val="Contents5"/>
            <w:tabs>
              <w:tab w:val="clear" w:pos="7892"/>
              <w:tab w:val="right" w:pos="9026" w:leader="dot"/>
            </w:tabs>
            <w:rPr/>
          </w:pPr>
          <w:hyperlink w:anchor="__RefHeading___Toc4121888_1067777946">
            <w:r>
              <w:rPr>
                <w:webHidden/>
                <w:rStyle w:val="IndexLink"/>
                <w:rtl w:val="true"/>
              </w:rPr>
              <w:t>الفصل الخامس</w:t>
            </w:r>
            <w:r>
              <w:rPr>
                <w:rStyle w:val="IndexLink"/>
                <w:rtl w:val="true"/>
              </w:rPr>
              <w:t xml:space="preserve">: </w:t>
            </w:r>
            <w:r>
              <w:rPr>
                <w:rStyle w:val="IndexLink"/>
                <w:rtl w:val="true"/>
              </w:rPr>
              <w:t>في زكاة الذهب و الفضّة</w:t>
            </w:r>
            <w:r>
              <w:rPr>
                <w:rStyle w:val="IndexLink"/>
                <w:rtl w:val="true"/>
              </w:rPr>
              <w:tab/>
            </w:r>
            <w:r>
              <w:rPr>
                <w:rStyle w:val="IndexLink"/>
              </w:rPr>
              <w:t>418</w:t>
            </w:r>
          </w:hyperlink>
        </w:p>
        <w:p>
          <w:pPr>
            <w:pStyle w:val="Contents6"/>
            <w:tabs>
              <w:tab w:val="clear" w:pos="7609"/>
              <w:tab w:val="right" w:pos="9026" w:leader="dot"/>
            </w:tabs>
            <w:rPr/>
          </w:pPr>
          <w:hyperlink w:anchor="__RefHeading___Toc4121890_1067777946">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4121892_1067777946">
            <w:r>
              <w:rPr>
                <w:webHidden/>
                <w:rStyle w:val="IndexLink"/>
              </w:rPr>
              <w:t>1239</w:t>
            </w:r>
            <w:r>
              <w:rPr>
                <w:rStyle w:val="IndexLink"/>
                <w:rtl w:val="true"/>
              </w:rPr>
              <w:t xml:space="preserve">. </w:t>
            </w:r>
            <w:r>
              <w:rPr>
                <w:rStyle w:val="IndexLink"/>
                <w:rtl w:val="true"/>
              </w:rPr>
              <w:t>الأوّل</w:t>
            </w:r>
            <w:r>
              <w:rPr>
                <w:rStyle w:val="IndexLink"/>
                <w:rtl w:val="true"/>
              </w:rPr>
              <w:t xml:space="preserve">: </w:t>
            </w:r>
            <w:r>
              <w:rPr>
                <w:rStyle w:val="IndexLink"/>
                <w:rtl w:val="true"/>
              </w:rPr>
              <w:t>شروط الزكاة فيهما</w:t>
            </w:r>
            <w:r>
              <w:rPr>
                <w:rStyle w:val="IndexLink"/>
                <w:rtl w:val="true"/>
              </w:rPr>
              <w:t>:</w:t>
              <w:tab/>
            </w:r>
            <w:r>
              <w:rPr>
                <w:rStyle w:val="IndexLink"/>
              </w:rPr>
              <w:t>418</w:t>
            </w:r>
          </w:hyperlink>
        </w:p>
        <w:p>
          <w:pPr>
            <w:pStyle w:val="Contents6"/>
            <w:tabs>
              <w:tab w:val="clear" w:pos="7609"/>
              <w:tab w:val="right" w:pos="9026" w:leader="dot"/>
            </w:tabs>
            <w:rPr/>
          </w:pPr>
          <w:hyperlink w:anchor="__RefHeading___Toc4121894_1067777946">
            <w:r>
              <w:rPr>
                <w:webHidden/>
                <w:rStyle w:val="IndexLink"/>
              </w:rPr>
              <w:t>1240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لكلّ من الذهب و الفضة نصابان</w:t>
            </w:r>
            <w:r>
              <w:rPr>
                <w:rStyle w:val="IndexLink"/>
                <w:rtl w:val="true"/>
              </w:rPr>
              <w:t>:</w:t>
              <w:tab/>
            </w:r>
            <w:r>
              <w:rPr>
                <w:rStyle w:val="IndexLink"/>
              </w:rPr>
              <w:t>418</w:t>
            </w:r>
          </w:hyperlink>
        </w:p>
        <w:p>
          <w:pPr>
            <w:pStyle w:val="Contents6"/>
            <w:tabs>
              <w:tab w:val="clear" w:pos="7609"/>
              <w:tab w:val="right" w:pos="9026" w:leader="dot"/>
            </w:tabs>
            <w:rPr/>
          </w:pPr>
          <w:hyperlink w:anchor="__RefHeading___Toc4121896_1067777946">
            <w:r>
              <w:rPr>
                <w:webHidden/>
                <w:rStyle w:val="IndexLink"/>
              </w:rPr>
              <w:t>1241</w:t>
            </w:r>
            <w:r>
              <w:rPr>
                <w:rStyle w:val="IndexLink"/>
                <w:rtl w:val="true"/>
              </w:rPr>
              <w:t xml:space="preserve">. </w:t>
            </w:r>
            <w:r>
              <w:rPr>
                <w:rStyle w:val="IndexLink"/>
                <w:rtl w:val="true"/>
              </w:rPr>
              <w:t>فالأوّل</w:t>
            </w:r>
            <w:r>
              <w:rPr>
                <w:rStyle w:val="IndexLink"/>
                <w:rtl w:val="true"/>
              </w:rPr>
              <w:t xml:space="preserve">: </w:t>
            </w:r>
            <w:r>
              <w:rPr>
                <w:rStyle w:val="IndexLink"/>
                <w:rtl w:val="true"/>
              </w:rPr>
              <w:t>في الذهب عشرون دينارا،</w:t>
            </w:r>
            <w:r>
              <w:rPr>
                <w:rStyle w:val="IndexLink"/>
                <w:rtl w:val="true"/>
              </w:rPr>
              <w:tab/>
            </w:r>
            <w:r>
              <w:rPr>
                <w:rStyle w:val="IndexLink"/>
              </w:rPr>
              <w:t>418</w:t>
            </w:r>
          </w:hyperlink>
        </w:p>
        <w:p>
          <w:pPr>
            <w:pStyle w:val="Contents6"/>
            <w:tabs>
              <w:tab w:val="clear" w:pos="7609"/>
              <w:tab w:val="right" w:pos="9026" w:leader="dot"/>
            </w:tabs>
            <w:rPr/>
          </w:pPr>
          <w:hyperlink w:anchor="__RefHeading___Toc4121898_1067777946">
            <w:r>
              <w:rPr>
                <w:webHidden/>
                <w:rStyle w:val="IndexLink"/>
              </w:rPr>
              <w:t>1242</w:t>
            </w:r>
            <w:r>
              <w:rPr>
                <w:rStyle w:val="IndexLink"/>
                <w:rtl w:val="true"/>
              </w:rPr>
              <w:t xml:space="preserve">. </w:t>
            </w:r>
            <w:r>
              <w:rPr>
                <w:rStyle w:val="IndexLink"/>
                <w:rtl w:val="true"/>
              </w:rPr>
              <w:t>الثاني</w:t>
            </w:r>
            <w:r>
              <w:rPr>
                <w:rStyle w:val="IndexLink"/>
                <w:rtl w:val="true"/>
              </w:rPr>
              <w:t xml:space="preserve">: </w:t>
            </w:r>
            <w:r>
              <w:rPr>
                <w:rStyle w:val="IndexLink"/>
                <w:rtl w:val="true"/>
              </w:rPr>
              <w:t>أربعة دنانير،</w:t>
            </w:r>
            <w:r>
              <w:rPr>
                <w:rStyle w:val="IndexLink"/>
                <w:rtl w:val="true"/>
              </w:rPr>
              <w:tab/>
            </w:r>
            <w:r>
              <w:rPr>
                <w:rStyle w:val="IndexLink"/>
              </w:rPr>
              <w:t>418</w:t>
            </w:r>
          </w:hyperlink>
        </w:p>
        <w:p>
          <w:pPr>
            <w:pStyle w:val="Contents6"/>
            <w:tabs>
              <w:tab w:val="clear" w:pos="7609"/>
              <w:tab w:val="right" w:pos="9026" w:leader="dot"/>
            </w:tabs>
            <w:rPr/>
          </w:pPr>
          <w:hyperlink w:anchor="__RefHeading___Toc4121900_1067777946">
            <w:r>
              <w:rPr>
                <w:webHidden/>
                <w:rStyle w:val="IndexLink"/>
              </w:rPr>
              <w:t>1243</w:t>
            </w:r>
            <w:r>
              <w:rPr>
                <w:rStyle w:val="IndexLink"/>
                <w:rtl w:val="true"/>
              </w:rPr>
              <w:t xml:space="preserve">. </w:t>
            </w:r>
            <w:r>
              <w:rPr>
                <w:rStyle w:val="IndexLink"/>
                <w:rtl w:val="true"/>
              </w:rPr>
              <w:t>و الأوّل</w:t>
            </w:r>
            <w:r>
              <w:rPr>
                <w:rStyle w:val="IndexLink"/>
                <w:rtl w:val="true"/>
              </w:rPr>
              <w:t xml:space="preserve">: </w:t>
            </w:r>
            <w:r>
              <w:rPr>
                <w:rStyle w:val="IndexLink"/>
                <w:rtl w:val="true"/>
              </w:rPr>
              <w:t>في الفضة مائتا درهم،</w:t>
            </w:r>
            <w:r>
              <w:rPr>
                <w:rStyle w:val="IndexLink"/>
                <w:rtl w:val="true"/>
              </w:rPr>
              <w:tab/>
            </w:r>
            <w:r>
              <w:rPr>
                <w:rStyle w:val="IndexLink"/>
              </w:rPr>
              <w:t>418</w:t>
            </w:r>
          </w:hyperlink>
        </w:p>
        <w:p>
          <w:pPr>
            <w:pStyle w:val="Contents6"/>
            <w:tabs>
              <w:tab w:val="clear" w:pos="7609"/>
              <w:tab w:val="right" w:pos="9026" w:leader="dot"/>
            </w:tabs>
            <w:rPr/>
          </w:pPr>
          <w:hyperlink w:anchor="__RefHeading___Toc4121902_1067777946">
            <w:r>
              <w:rPr>
                <w:webHidden/>
                <w:rStyle w:val="IndexLink"/>
              </w:rPr>
              <w:t>1244</w:t>
            </w:r>
            <w:r>
              <w:rPr>
                <w:rStyle w:val="IndexLink"/>
                <w:rtl w:val="true"/>
              </w:rPr>
              <w:t xml:space="preserve">. </w:t>
            </w:r>
            <w:r>
              <w:rPr>
                <w:rStyle w:val="IndexLink"/>
                <w:rtl w:val="true"/>
              </w:rPr>
              <w:t>و الثاني</w:t>
            </w:r>
            <w:r>
              <w:rPr>
                <w:rStyle w:val="IndexLink"/>
                <w:rtl w:val="true"/>
              </w:rPr>
              <w:t xml:space="preserve">: </w:t>
            </w:r>
            <w:r>
              <w:rPr>
                <w:rStyle w:val="IndexLink"/>
                <w:rtl w:val="true"/>
              </w:rPr>
              <w:t>أربعون درهما، و فيها درهم،</w:t>
            </w:r>
            <w:r>
              <w:rPr>
                <w:rStyle w:val="IndexLink"/>
                <w:rtl w:val="true"/>
              </w:rPr>
              <w:tab/>
            </w:r>
            <w:r>
              <w:rPr>
                <w:rStyle w:val="IndexLink"/>
              </w:rPr>
              <w:t>418</w:t>
            </w:r>
          </w:hyperlink>
        </w:p>
        <w:p>
          <w:pPr>
            <w:pStyle w:val="Contents6"/>
            <w:tabs>
              <w:tab w:val="clear" w:pos="7609"/>
              <w:tab w:val="right" w:pos="9026" w:leader="dot"/>
            </w:tabs>
            <w:rPr/>
          </w:pPr>
          <w:hyperlink w:anchor="__RefHeading___Toc4121904_1067777946">
            <w:r>
              <w:rPr>
                <w:webHidden/>
                <w:rStyle w:val="IndexLink"/>
              </w:rPr>
              <w:t>1245</w:t>
            </w:r>
            <w:r>
              <w:rPr>
                <w:rStyle w:val="IndexLink"/>
                <w:rtl w:val="true"/>
              </w:rPr>
              <w:t xml:space="preserve">. </w:t>
            </w:r>
            <w:r>
              <w:rPr>
                <w:rStyle w:val="IndexLink"/>
                <w:rtl w:val="true"/>
              </w:rPr>
              <w:t>الثالث</w:t>
            </w:r>
            <w:r>
              <w:rPr>
                <w:rStyle w:val="IndexLink"/>
                <w:rtl w:val="true"/>
              </w:rPr>
              <w:t xml:space="preserve">: </w:t>
            </w:r>
            <w:r>
              <w:rPr>
                <w:rStyle w:val="IndexLink"/>
                <w:rtl w:val="true"/>
              </w:rPr>
              <w:t>كلّ واحد من الجوهرين يعتبر نصابه بنفسه لا بقيمته من الآخر،</w:t>
            </w:r>
            <w:r>
              <w:rPr>
                <w:rStyle w:val="IndexLink"/>
                <w:rtl w:val="true"/>
              </w:rPr>
              <w:tab/>
            </w:r>
            <w:r>
              <w:rPr>
                <w:rStyle w:val="IndexLink"/>
              </w:rPr>
              <w:t>419</w:t>
            </w:r>
          </w:hyperlink>
        </w:p>
        <w:p>
          <w:pPr>
            <w:pStyle w:val="Contents6"/>
            <w:tabs>
              <w:tab w:val="clear" w:pos="7609"/>
              <w:tab w:val="right" w:pos="9026" w:leader="dot"/>
            </w:tabs>
            <w:rPr/>
          </w:pPr>
          <w:hyperlink w:anchor="__RefHeading___Toc4121906_1067777946">
            <w:r>
              <w:rPr>
                <w:webHidden/>
                <w:rStyle w:val="IndexLink"/>
              </w:rPr>
              <w:t>1246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الدراهم في صدر الإسلام كانت صنفين</w:t>
            </w:r>
            <w:r>
              <w:rPr>
                <w:rStyle w:val="IndexLink"/>
                <w:rtl w:val="true"/>
              </w:rPr>
              <w:t>:</w:t>
              <w:tab/>
            </w:r>
            <w:r>
              <w:rPr>
                <w:rStyle w:val="IndexLink"/>
              </w:rPr>
              <w:t>419</w:t>
            </w:r>
          </w:hyperlink>
        </w:p>
        <w:p>
          <w:pPr>
            <w:pStyle w:val="Contents6"/>
            <w:tabs>
              <w:tab w:val="clear" w:pos="7609"/>
              <w:tab w:val="right" w:pos="9026" w:leader="dot"/>
            </w:tabs>
            <w:rPr/>
          </w:pPr>
          <w:hyperlink w:anchor="__RefHeading___Toc4121908_1067777946">
            <w:r>
              <w:rPr>
                <w:webHidden/>
                <w:rStyle w:val="IndexLink"/>
              </w:rPr>
              <w:t>1247</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الاعتبار في بلوغ النصاب بالميزان لا بالعدد،</w:t>
            </w:r>
            <w:r>
              <w:rPr>
                <w:rStyle w:val="IndexLink"/>
                <w:rtl w:val="true"/>
              </w:rPr>
              <w:tab/>
            </w:r>
            <w:r>
              <w:rPr>
                <w:rStyle w:val="IndexLink"/>
              </w:rPr>
              <w:t>419</w:t>
            </w:r>
          </w:hyperlink>
        </w:p>
        <w:p>
          <w:pPr>
            <w:pStyle w:val="Contents6"/>
            <w:tabs>
              <w:tab w:val="clear" w:pos="7609"/>
              <w:tab w:val="right" w:pos="9026" w:leader="dot"/>
            </w:tabs>
            <w:rPr/>
          </w:pPr>
          <w:hyperlink w:anchor="__RefHeading___Toc4121910_1067777946">
            <w:r>
              <w:rPr>
                <w:webHidden/>
                <w:rStyle w:val="IndexLink"/>
              </w:rPr>
              <w:t>1248</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العفو الأوّل في الفضة ما نقص عن المائتين،</w:t>
            </w:r>
            <w:r>
              <w:rPr>
                <w:rStyle w:val="IndexLink"/>
                <w:rtl w:val="true"/>
              </w:rPr>
              <w:tab/>
            </w:r>
            <w:r>
              <w:rPr>
                <w:rStyle w:val="IndexLink"/>
              </w:rPr>
              <w:t>419</w:t>
            </w:r>
          </w:hyperlink>
        </w:p>
        <w:p>
          <w:pPr>
            <w:pStyle w:val="Contents6"/>
            <w:tabs>
              <w:tab w:val="clear" w:pos="7609"/>
              <w:tab w:val="right" w:pos="9026" w:leader="dot"/>
            </w:tabs>
            <w:rPr/>
          </w:pPr>
          <w:hyperlink w:anchor="__RefHeading___Toc4121912_1067777946">
            <w:r>
              <w:rPr>
                <w:webHidden/>
                <w:rStyle w:val="IndexLink"/>
              </w:rPr>
              <w:t>1249</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مرّ على العشرين نصف الحول، ثمّ ملك أربعة،</w:t>
            </w:r>
            <w:r>
              <w:rPr>
                <w:rStyle w:val="IndexLink"/>
                <w:rtl w:val="true"/>
              </w:rPr>
              <w:tab/>
            </w:r>
            <w:r>
              <w:rPr>
                <w:rStyle w:val="IndexLink"/>
              </w:rPr>
              <w:t>419</w:t>
            </w:r>
          </w:hyperlink>
        </w:p>
        <w:p>
          <w:pPr>
            <w:pStyle w:val="Contents6"/>
            <w:tabs>
              <w:tab w:val="clear" w:pos="7609"/>
              <w:tab w:val="right" w:pos="9026" w:leader="dot"/>
            </w:tabs>
            <w:rPr/>
          </w:pPr>
          <w:hyperlink w:anchor="__RefHeading___Toc4121914_1067777946">
            <w:r>
              <w:rPr>
                <w:webHidden/>
                <w:rStyle w:val="IndexLink"/>
              </w:rPr>
              <w:t>1250</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تجب في المغشوش من الذهب و الفضة حتى يبلغ صافيهما نصابا،</w:t>
            </w:r>
            <w:r>
              <w:rPr>
                <w:rStyle w:val="IndexLink"/>
                <w:rtl w:val="true"/>
              </w:rPr>
              <w:tab/>
            </w:r>
            <w:r>
              <w:rPr>
                <w:rStyle w:val="IndexLink"/>
              </w:rPr>
              <w:t>419</w:t>
            </w:r>
          </w:hyperlink>
        </w:p>
        <w:p>
          <w:pPr>
            <w:pStyle w:val="Contents6"/>
            <w:tabs>
              <w:tab w:val="clear" w:pos="7609"/>
              <w:tab w:val="right" w:pos="9026" w:leader="dot"/>
            </w:tabs>
            <w:rPr/>
          </w:pPr>
          <w:hyperlink w:anchor="__RefHeading___Toc4121916_1067777946">
            <w:r>
              <w:rPr>
                <w:webHidden/>
                <w:rStyle w:val="IndexLink"/>
              </w:rPr>
              <w:t>1251</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عبرة باختلاف الرغبة مع تساوي الجوهرين في العيار،</w:t>
            </w:r>
            <w:r>
              <w:rPr>
                <w:rStyle w:val="IndexLink"/>
                <w:rtl w:val="true"/>
              </w:rPr>
              <w:tab/>
            </w:r>
            <w:r>
              <w:rPr>
                <w:rStyle w:val="IndexLink"/>
              </w:rPr>
              <w:t>420</w:t>
            </w:r>
          </w:hyperlink>
        </w:p>
        <w:p>
          <w:pPr>
            <w:pStyle w:val="Contents6"/>
            <w:tabs>
              <w:tab w:val="clear" w:pos="7609"/>
              <w:tab w:val="right" w:pos="9026" w:leader="dot"/>
            </w:tabs>
            <w:rPr/>
          </w:pPr>
          <w:hyperlink w:anchor="__RefHeading___Toc4121918_1067777946">
            <w:r>
              <w:rPr>
                <w:webHidden/>
                <w:rStyle w:val="IndexLink"/>
              </w:rPr>
              <w:t>1252</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المكسور من الدراهم و الدنانير إذا انكسر بعد ضربه و نقشه،</w:t>
            </w:r>
            <w:r>
              <w:rPr>
                <w:rStyle w:val="IndexLink"/>
                <w:rtl w:val="true"/>
              </w:rPr>
              <w:tab/>
            </w:r>
            <w:r>
              <w:rPr>
                <w:rStyle w:val="IndexLink"/>
              </w:rPr>
              <w:t>420</w:t>
            </w:r>
          </w:hyperlink>
        </w:p>
        <w:p>
          <w:pPr>
            <w:pStyle w:val="Contents6"/>
            <w:tabs>
              <w:tab w:val="clear" w:pos="7609"/>
              <w:tab w:val="right" w:pos="9026" w:leader="dot"/>
            </w:tabs>
            <w:rPr/>
          </w:pPr>
          <w:hyperlink w:anchor="__RefHeading___Toc4121920_1067777946">
            <w:r>
              <w:rPr>
                <w:webHidden/>
                <w:rStyle w:val="IndexLink"/>
              </w:rPr>
              <w:t>1253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الحليّ لا تجب فيه الزكاة،</w:t>
            </w:r>
            <w:r>
              <w:rPr>
                <w:rStyle w:val="IndexLink"/>
                <w:rtl w:val="true"/>
              </w:rPr>
              <w:tab/>
            </w:r>
            <w:r>
              <w:rPr>
                <w:rStyle w:val="IndexLink"/>
              </w:rPr>
              <w:t>420</w:t>
            </w:r>
          </w:hyperlink>
        </w:p>
        <w:p>
          <w:pPr>
            <w:pStyle w:val="Contents6"/>
            <w:tabs>
              <w:tab w:val="clear" w:pos="7609"/>
              <w:tab w:val="right" w:pos="9026" w:leader="dot"/>
            </w:tabs>
            <w:rPr/>
          </w:pPr>
          <w:hyperlink w:anchor="__RefHeading___Toc4121922_1067777946">
            <w:r>
              <w:rPr>
                <w:webHidden/>
                <w:rStyle w:val="IndexLink"/>
              </w:rPr>
              <w:t>1254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ما يجري على السقوف و الحيطان من الذهب حرام،</w:t>
            </w:r>
            <w:r>
              <w:rPr>
                <w:rStyle w:val="IndexLink"/>
                <w:rtl w:val="true"/>
              </w:rPr>
              <w:tab/>
            </w:r>
            <w:r>
              <w:rPr>
                <w:rStyle w:val="IndexLink"/>
              </w:rPr>
              <w:t>420</w:t>
            </w:r>
          </w:hyperlink>
        </w:p>
        <w:p>
          <w:pPr>
            <w:pStyle w:val="Contents6"/>
            <w:tabs>
              <w:tab w:val="clear" w:pos="7609"/>
              <w:tab w:val="right" w:pos="9026" w:leader="dot"/>
            </w:tabs>
            <w:rPr/>
          </w:pPr>
          <w:hyperlink w:anchor="__RefHeading___Toc4121924_1067777946">
            <w:r>
              <w:rPr>
                <w:webHidden/>
                <w:rStyle w:val="IndexLink"/>
              </w:rPr>
              <w:t>1255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قصد الفرار بالسبك،</w:t>
            </w:r>
            <w:r>
              <w:rPr>
                <w:rStyle w:val="IndexLink"/>
                <w:rtl w:val="true"/>
              </w:rPr>
              <w:tab/>
            </w:r>
            <w:r>
              <w:rPr>
                <w:rStyle w:val="IndexLink"/>
              </w:rPr>
              <w:t>421</w:t>
            </w:r>
          </w:hyperlink>
        </w:p>
        <w:p>
          <w:pPr>
            <w:pStyle w:val="Contents6"/>
            <w:tabs>
              <w:tab w:val="clear" w:pos="7609"/>
              <w:tab w:val="right" w:pos="9026" w:leader="dot"/>
            </w:tabs>
            <w:rPr/>
          </w:pPr>
          <w:hyperlink w:anchor="__RefHeading___Toc4121926_1067777946">
            <w:r>
              <w:rPr>
                <w:webHidden/>
                <w:rStyle w:val="IndexLink"/>
              </w:rPr>
              <w:t>1256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لا تضمّ السبائك و لا النقار إلى الذهب و الفضة،</w:t>
            </w:r>
            <w:r>
              <w:rPr>
                <w:rStyle w:val="IndexLink"/>
                <w:rtl w:val="true"/>
              </w:rPr>
              <w:tab/>
            </w:r>
            <w:r>
              <w:rPr>
                <w:rStyle w:val="IndexLink"/>
              </w:rPr>
              <w:t>421</w:t>
            </w:r>
          </w:hyperlink>
        </w:p>
        <w:p>
          <w:pPr>
            <w:pStyle w:val="Contents5"/>
            <w:tabs>
              <w:tab w:val="clear" w:pos="7892"/>
              <w:tab w:val="right" w:pos="9026" w:leader="dot"/>
            </w:tabs>
            <w:rPr/>
          </w:pPr>
          <w:hyperlink w:anchor="__RefHeading___Toc4121928_1067777946">
            <w:r>
              <w:rPr>
                <w:webHidden/>
                <w:rStyle w:val="IndexLink"/>
                <w:rtl w:val="true"/>
              </w:rPr>
              <w:t>الفصل السادس</w:t>
            </w:r>
            <w:r>
              <w:rPr>
                <w:rStyle w:val="IndexLink"/>
                <w:rtl w:val="true"/>
              </w:rPr>
              <w:t xml:space="preserve">: </w:t>
            </w:r>
            <w:r>
              <w:rPr>
                <w:rStyle w:val="IndexLink"/>
                <w:rtl w:val="true"/>
              </w:rPr>
              <w:t>في زكاة الغلاّت</w:t>
            </w:r>
            <w:r>
              <w:rPr>
                <w:rStyle w:val="IndexLink"/>
                <w:rtl w:val="true"/>
              </w:rPr>
              <w:tab/>
            </w:r>
            <w:r>
              <w:rPr>
                <w:rStyle w:val="IndexLink"/>
              </w:rPr>
              <w:t>422</w:t>
            </w:r>
          </w:hyperlink>
        </w:p>
        <w:p>
          <w:pPr>
            <w:pStyle w:val="Contents6"/>
            <w:tabs>
              <w:tab w:val="clear" w:pos="7609"/>
              <w:tab w:val="right" w:pos="9026" w:leader="dot"/>
            </w:tabs>
            <w:rPr/>
          </w:pPr>
          <w:hyperlink w:anchor="__RefHeading___Toc4121930_1067777946">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4121932_1067777946">
            <w:r>
              <w:rPr>
                <w:webHidden/>
                <w:rStyle w:val="IndexLink"/>
              </w:rPr>
              <w:t>1257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الشروط في وجوب الزكاة هنا</w:t>
            </w:r>
            <w:r>
              <w:rPr>
                <w:rStyle w:val="IndexLink"/>
                <w:rtl w:val="true"/>
              </w:rPr>
              <w:t>:</w:t>
              <w:tab/>
            </w:r>
            <w:r>
              <w:rPr>
                <w:rStyle w:val="IndexLink"/>
              </w:rPr>
              <w:t>422</w:t>
            </w:r>
          </w:hyperlink>
        </w:p>
        <w:p>
          <w:pPr>
            <w:pStyle w:val="Contents6"/>
            <w:tabs>
              <w:tab w:val="clear" w:pos="7609"/>
              <w:tab w:val="right" w:pos="9026" w:leader="dot"/>
            </w:tabs>
            <w:rPr/>
          </w:pPr>
          <w:hyperlink w:anchor="__RefHeading___Toc4121934_1067777946">
            <w:r>
              <w:rPr>
                <w:webHidden/>
                <w:rStyle w:val="IndexLink"/>
              </w:rPr>
              <w:t>1258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الوسق ستّون صاعا بصاع النبيّ صلّى اللّه عليه و آله و سلم</w:t>
            </w:r>
            <w:r>
              <w:rPr>
                <w:rStyle w:val="IndexLink"/>
                <w:rtl w:val="true"/>
              </w:rPr>
              <w:t>.</w:t>
              <w:tab/>
            </w:r>
            <w:r>
              <w:rPr>
                <w:rStyle w:val="IndexLink"/>
              </w:rPr>
              <w:t>422</w:t>
            </w:r>
          </w:hyperlink>
        </w:p>
        <w:p>
          <w:pPr>
            <w:pStyle w:val="Contents6"/>
            <w:tabs>
              <w:tab w:val="clear" w:pos="7609"/>
              <w:tab w:val="right" w:pos="9026" w:leader="dot"/>
            </w:tabs>
            <w:rPr/>
          </w:pPr>
          <w:hyperlink w:anchor="__RefHeading___Toc4121936_1067777946">
            <w:r>
              <w:rPr>
                <w:webHidden/>
                <w:rStyle w:val="IndexLink"/>
              </w:rPr>
              <w:t>1259</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النصب معتبرة بالكيل بالأصواع،</w:t>
            </w:r>
            <w:r>
              <w:rPr>
                <w:rStyle w:val="IndexLink"/>
                <w:rtl w:val="true"/>
              </w:rPr>
              <w:tab/>
            </w:r>
            <w:r>
              <w:rPr>
                <w:rStyle w:val="IndexLink"/>
              </w:rPr>
              <w:t>422</w:t>
            </w:r>
          </w:hyperlink>
        </w:p>
        <w:p>
          <w:pPr>
            <w:pStyle w:val="Contents6"/>
            <w:tabs>
              <w:tab w:val="clear" w:pos="7609"/>
              <w:tab w:val="right" w:pos="9026" w:leader="dot"/>
            </w:tabs>
            <w:rPr/>
          </w:pPr>
          <w:hyperlink w:anchor="__RefHeading___Toc4121938_1067777946">
            <w:r>
              <w:rPr>
                <w:webHidden/>
                <w:rStyle w:val="IndexLink"/>
              </w:rPr>
              <w:t>1260</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تساوت الموازين في النقص اليسير، سقطت الزكاة،</w:t>
            </w:r>
            <w:r>
              <w:rPr>
                <w:rStyle w:val="IndexLink"/>
                <w:rtl w:val="true"/>
              </w:rPr>
              <w:tab/>
            </w:r>
            <w:r>
              <w:rPr>
                <w:rStyle w:val="IndexLink"/>
              </w:rPr>
              <w:t>423</w:t>
            </w:r>
          </w:hyperlink>
        </w:p>
        <w:p>
          <w:pPr>
            <w:pStyle w:val="Contents6"/>
            <w:tabs>
              <w:tab w:val="clear" w:pos="7609"/>
              <w:tab w:val="right" w:pos="9026" w:leader="dot"/>
            </w:tabs>
            <w:rPr/>
          </w:pPr>
          <w:hyperlink w:anchor="__RefHeading___Toc4121940_1067777946">
            <w:r>
              <w:rPr>
                <w:webHidden/>
                <w:rStyle w:val="IndexLink"/>
              </w:rPr>
              <w:t>1261</w:t>
            </w:r>
            <w:r>
              <w:rPr>
                <w:rStyle w:val="IndexLink"/>
                <w:rtl w:val="true"/>
              </w:rPr>
              <w:t xml:space="preserve">. </w:t>
            </w:r>
            <w:r>
              <w:rPr>
                <w:rStyle w:val="IndexLink"/>
                <w:rtl w:val="true"/>
              </w:rPr>
              <w:t>الخامس</w:t>
            </w:r>
            <w:r>
              <w:rPr>
                <w:rStyle w:val="IndexLink"/>
                <w:rtl w:val="true"/>
              </w:rPr>
              <w:t xml:space="preserve">: </w:t>
            </w:r>
            <w:r>
              <w:rPr>
                <w:rStyle w:val="IndexLink"/>
                <w:rtl w:val="true"/>
              </w:rPr>
              <w:t>إنّما يعتبر الأوساق عند الجفاف،</w:t>
            </w:r>
            <w:r>
              <w:rPr>
                <w:rStyle w:val="IndexLink"/>
                <w:rtl w:val="true"/>
              </w:rPr>
              <w:tab/>
            </w:r>
            <w:r>
              <w:rPr>
                <w:rStyle w:val="IndexLink"/>
              </w:rPr>
              <w:t>423</w:t>
            </w:r>
          </w:hyperlink>
        </w:p>
        <w:p>
          <w:pPr>
            <w:pStyle w:val="Contents6"/>
            <w:tabs>
              <w:tab w:val="clear" w:pos="7609"/>
              <w:tab w:val="right" w:pos="9026" w:leader="dot"/>
            </w:tabs>
            <w:rPr/>
          </w:pPr>
          <w:hyperlink w:anchor="__RefHeading___Toc4121942_1067777946">
            <w:r>
              <w:rPr>
                <w:webHidden/>
                <w:rStyle w:val="IndexLink"/>
              </w:rPr>
              <w:t>1262</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تجب الزكاة في الغلاّت الأربع، إلاّ إذا نمت على ملكه،</w:t>
            </w:r>
            <w:r>
              <w:rPr>
                <w:rStyle w:val="IndexLink"/>
                <w:rtl w:val="true"/>
              </w:rPr>
              <w:tab/>
            </w:r>
            <w:r>
              <w:rPr>
                <w:rStyle w:val="IndexLink"/>
              </w:rPr>
              <w:t>423</w:t>
            </w:r>
          </w:hyperlink>
        </w:p>
        <w:p>
          <w:pPr>
            <w:pStyle w:val="Contents6"/>
            <w:tabs>
              <w:tab w:val="clear" w:pos="7609"/>
              <w:tab w:val="right" w:pos="9026" w:leader="dot"/>
            </w:tabs>
            <w:rPr/>
          </w:pPr>
          <w:hyperlink w:anchor="__RefHeading___Toc4121944_1067777946">
            <w:r>
              <w:rPr>
                <w:webHidden/>
                <w:rStyle w:val="IndexLink"/>
              </w:rPr>
              <w:t>1263</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مات المالك و عليه دين و ظهرت الثمرة،</w:t>
            </w:r>
            <w:r>
              <w:rPr>
                <w:rStyle w:val="IndexLink"/>
                <w:rtl w:val="true"/>
              </w:rPr>
              <w:tab/>
            </w:r>
            <w:r>
              <w:rPr>
                <w:rStyle w:val="IndexLink"/>
              </w:rPr>
              <w:t>423</w:t>
            </w:r>
          </w:hyperlink>
        </w:p>
        <w:p>
          <w:pPr>
            <w:pStyle w:val="Contents6"/>
            <w:tabs>
              <w:tab w:val="clear" w:pos="7609"/>
              <w:tab w:val="right" w:pos="9026" w:leader="dot"/>
            </w:tabs>
            <w:rPr/>
          </w:pPr>
          <w:hyperlink w:anchor="__RefHeading___Toc4121946_1067777946">
            <w:r>
              <w:rPr>
                <w:webHidden/>
                <w:rStyle w:val="IndexLink"/>
              </w:rPr>
              <w:t>1264</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بلغت الغلاّت الأربع النصاب،</w:t>
            </w:r>
            <w:r>
              <w:rPr>
                <w:rStyle w:val="IndexLink"/>
                <w:rtl w:val="true"/>
              </w:rPr>
              <w:tab/>
            </w:r>
            <w:r>
              <w:rPr>
                <w:rStyle w:val="IndexLink"/>
              </w:rPr>
              <w:t>424</w:t>
            </w:r>
          </w:hyperlink>
        </w:p>
        <w:p>
          <w:pPr>
            <w:pStyle w:val="Contents6"/>
            <w:tabs>
              <w:tab w:val="clear" w:pos="7609"/>
              <w:tab w:val="right" w:pos="9026" w:leader="dot"/>
            </w:tabs>
            <w:rPr/>
          </w:pPr>
          <w:hyperlink w:anchor="__RefHeading___Toc4121948_1067777946">
            <w:r>
              <w:rPr>
                <w:webHidden/>
                <w:rStyle w:val="IndexLink"/>
              </w:rPr>
              <w:t>1265</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شربت الثمرة سيحا و غير سيح، اعتبر الأغلب، و حكم له،</w:t>
            </w:r>
            <w:r>
              <w:rPr>
                <w:rStyle w:val="IndexLink"/>
                <w:rtl w:val="true"/>
              </w:rPr>
              <w:tab/>
            </w:r>
            <w:r>
              <w:rPr>
                <w:rStyle w:val="IndexLink"/>
              </w:rPr>
              <w:t>424</w:t>
            </w:r>
          </w:hyperlink>
        </w:p>
        <w:p>
          <w:pPr>
            <w:pStyle w:val="Contents6"/>
            <w:tabs>
              <w:tab w:val="clear" w:pos="7609"/>
              <w:tab w:val="right" w:pos="9026" w:leader="dot"/>
            </w:tabs>
            <w:rPr/>
          </w:pPr>
          <w:hyperlink w:anchor="__RefHeading___Toc4121950_1067777946">
            <w:r>
              <w:rPr>
                <w:webHidden/>
                <w:rStyle w:val="IndexLink"/>
              </w:rPr>
              <w:t>1266</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الوجوب يتعلّق بالحبّ إذا اشتدّ، و بالثمرة إذا بدا صلاحها،</w:t>
            </w:r>
            <w:r>
              <w:rPr>
                <w:rStyle w:val="IndexLink"/>
                <w:rtl w:val="true"/>
              </w:rPr>
              <w:tab/>
            </w:r>
            <w:r>
              <w:rPr>
                <w:rStyle w:val="IndexLink"/>
              </w:rPr>
              <w:t>424</w:t>
            </w:r>
          </w:hyperlink>
        </w:p>
        <w:p>
          <w:pPr>
            <w:pStyle w:val="Contents6"/>
            <w:tabs>
              <w:tab w:val="clear" w:pos="7609"/>
              <w:tab w:val="right" w:pos="9026" w:leader="dot"/>
            </w:tabs>
            <w:rPr/>
          </w:pPr>
          <w:hyperlink w:anchor="__RefHeading___Toc4121952_1067777946">
            <w:r>
              <w:rPr>
                <w:webHidden/>
                <w:rStyle w:val="IndexLink"/>
              </w:rPr>
              <w:t>1267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تلفت بعد الجفاف بتفريط ضمن، و بدونه لا ضمان،</w:t>
            </w:r>
            <w:r>
              <w:rPr>
                <w:rStyle w:val="IndexLink"/>
                <w:rtl w:val="true"/>
              </w:rPr>
              <w:tab/>
            </w:r>
            <w:r>
              <w:rPr>
                <w:rStyle w:val="IndexLink"/>
              </w:rPr>
              <w:t>425</w:t>
            </w:r>
          </w:hyperlink>
        </w:p>
        <w:p>
          <w:pPr>
            <w:pStyle w:val="Contents6"/>
            <w:tabs>
              <w:tab w:val="clear" w:pos="7609"/>
              <w:tab w:val="right" w:pos="9026" w:leader="dot"/>
            </w:tabs>
            <w:rPr/>
          </w:pPr>
          <w:hyperlink w:anchor="__RefHeading___Toc4121954_1067777946">
            <w:r>
              <w:rPr>
                <w:webHidden/>
                <w:rStyle w:val="IndexLink"/>
              </w:rPr>
              <w:t>1268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اشترى الذمي زرع المسلم قبل بدوّ الصلاح، و رده عليه بعد اشتداده لعيب،</w:t>
            </w:r>
            <w:r>
              <w:rPr>
                <w:rStyle w:val="IndexLink"/>
                <w:rtl w:val="true"/>
              </w:rPr>
              <w:tab/>
            </w:r>
            <w:r>
              <w:rPr>
                <w:rStyle w:val="IndexLink"/>
              </w:rPr>
              <w:t>425</w:t>
            </w:r>
          </w:hyperlink>
        </w:p>
        <w:p>
          <w:pPr>
            <w:pStyle w:val="Contents6"/>
            <w:tabs>
              <w:tab w:val="clear" w:pos="7609"/>
              <w:tab w:val="right" w:pos="9026" w:leader="dot"/>
            </w:tabs>
            <w:rPr/>
          </w:pPr>
          <w:hyperlink w:anchor="__RefHeading___Toc4121956_1067777946">
            <w:r>
              <w:rPr>
                <w:webHidden/>
                <w:rStyle w:val="IndexLink"/>
              </w:rPr>
              <w:t>1269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 له رطب لا يجفّ عادة،</w:t>
            </w:r>
            <w:r>
              <w:rPr>
                <w:rStyle w:val="IndexLink"/>
                <w:rtl w:val="true"/>
              </w:rPr>
              <w:tab/>
            </w:r>
            <w:r>
              <w:rPr>
                <w:rStyle w:val="IndexLink"/>
              </w:rPr>
              <w:t>425</w:t>
            </w:r>
          </w:hyperlink>
        </w:p>
        <w:p>
          <w:pPr>
            <w:pStyle w:val="Contents6"/>
            <w:tabs>
              <w:tab w:val="clear" w:pos="7609"/>
              <w:tab w:val="right" w:pos="9026" w:leader="dot"/>
            </w:tabs>
            <w:rPr/>
          </w:pPr>
          <w:hyperlink w:anchor="__RefHeading___Toc4121958_1067777946">
            <w:r>
              <w:rPr>
                <w:webHidden/>
                <w:rStyle w:val="IndexLink"/>
              </w:rPr>
              <w:t>1270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كان له نخل يتفاوت إدراكه بالسرعة و البطء، أو زرع أو كرم كذلك، ضمّ السابق مع اللاحق،</w:t>
            </w:r>
            <w:r>
              <w:rPr>
                <w:rStyle w:val="IndexLink"/>
                <w:rtl w:val="true"/>
              </w:rPr>
              <w:tab/>
            </w:r>
            <w:r>
              <w:rPr>
                <w:rStyle w:val="IndexLink"/>
              </w:rPr>
              <w:t>425</w:t>
            </w:r>
          </w:hyperlink>
        </w:p>
        <w:p>
          <w:pPr>
            <w:pStyle w:val="Contents6"/>
            <w:tabs>
              <w:tab w:val="clear" w:pos="7609"/>
              <w:tab w:val="right" w:pos="9026" w:leader="dot"/>
            </w:tabs>
            <w:rPr/>
          </w:pPr>
          <w:hyperlink w:anchor="__RefHeading___Toc4121960_1067777946">
            <w:r>
              <w:rPr>
                <w:webHidden/>
                <w:rStyle w:val="IndexLink"/>
              </w:rPr>
              <w:t>1271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كان له نخل يطلع مرّتين في عام ضممناهما،</w:t>
            </w:r>
            <w:r>
              <w:rPr>
                <w:rStyle w:val="IndexLink"/>
                <w:rtl w:val="true"/>
              </w:rPr>
              <w:tab/>
            </w:r>
            <w:r>
              <w:rPr>
                <w:rStyle w:val="IndexLink"/>
              </w:rPr>
              <w:t>425</w:t>
            </w:r>
          </w:hyperlink>
        </w:p>
        <w:p>
          <w:pPr>
            <w:pStyle w:val="Contents6"/>
            <w:tabs>
              <w:tab w:val="clear" w:pos="7609"/>
              <w:tab w:val="right" w:pos="9026" w:leader="dot"/>
            </w:tabs>
            <w:rPr/>
          </w:pPr>
          <w:hyperlink w:anchor="__RefHeading___Toc4121962_1067777946">
            <w:r>
              <w:rPr>
                <w:webHidden/>
                <w:rStyle w:val="IndexLink"/>
              </w:rPr>
              <w:t>1272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كان النخل جيّدا لم يجز الرديء،</w:t>
            </w:r>
            <w:r>
              <w:rPr>
                <w:rStyle w:val="IndexLink"/>
                <w:rtl w:val="true"/>
              </w:rPr>
              <w:tab/>
            </w:r>
            <w:r>
              <w:rPr>
                <w:rStyle w:val="IndexLink"/>
              </w:rPr>
              <w:t>425</w:t>
            </w:r>
          </w:hyperlink>
        </w:p>
        <w:p>
          <w:pPr>
            <w:pStyle w:val="Contents6"/>
            <w:tabs>
              <w:tab w:val="clear" w:pos="7609"/>
              <w:tab w:val="right" w:pos="9026" w:leader="dot"/>
            </w:tabs>
            <w:rPr/>
          </w:pPr>
          <w:hyperlink w:anchor="__RefHeading___Toc4121964_1067777946">
            <w:r>
              <w:rPr>
                <w:webHidden/>
                <w:rStyle w:val="IndexLink"/>
              </w:rPr>
              <w:t>1273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الزكاة في الغلاّت تجب بعد المئونة،</w:t>
            </w:r>
            <w:r>
              <w:rPr>
                <w:rStyle w:val="IndexLink"/>
                <w:rtl w:val="true"/>
              </w:rPr>
              <w:tab/>
            </w:r>
            <w:r>
              <w:rPr>
                <w:rStyle w:val="IndexLink"/>
              </w:rPr>
              <w:t>426</w:t>
            </w:r>
          </w:hyperlink>
        </w:p>
        <w:p>
          <w:pPr>
            <w:pStyle w:val="Contents6"/>
            <w:tabs>
              <w:tab w:val="clear" w:pos="7609"/>
              <w:tab w:val="right" w:pos="9026" w:leader="dot"/>
            </w:tabs>
            <w:rPr/>
          </w:pPr>
          <w:hyperlink w:anchor="__RefHeading___Toc4121966_1067777946">
            <w:r>
              <w:rPr>
                <w:webHidden/>
                <w:rStyle w:val="IndexLink"/>
              </w:rPr>
              <w:t>1274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يجوز الخرص في الكرم و النخل،</w:t>
            </w:r>
            <w:r>
              <w:rPr>
                <w:rStyle w:val="IndexLink"/>
                <w:rtl w:val="true"/>
              </w:rPr>
              <w:tab/>
            </w:r>
            <w:r>
              <w:rPr>
                <w:rStyle w:val="IndexLink"/>
              </w:rPr>
              <w:t>426</w:t>
            </w:r>
          </w:hyperlink>
        </w:p>
        <w:p>
          <w:pPr>
            <w:pStyle w:val="Contents6"/>
            <w:tabs>
              <w:tab w:val="clear" w:pos="7609"/>
              <w:tab w:val="right" w:pos="9026" w:leader="dot"/>
            </w:tabs>
            <w:rPr/>
          </w:pPr>
          <w:hyperlink w:anchor="__RefHeading___Toc4121968_1067777946">
            <w:r>
              <w:rPr>
                <w:webHidden/>
                <w:rStyle w:val="IndexLink"/>
              </w:rPr>
              <w:t>1275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إذا عرف الخارص المقدار خيّر المالك في إبقائه أمانة في يده</w:t>
            </w:r>
            <w:r>
              <w:rPr>
                <w:rStyle w:val="IndexLink"/>
                <w:rtl w:val="true"/>
              </w:rPr>
              <w:tab/>
            </w:r>
            <w:r>
              <w:rPr>
                <w:rStyle w:val="IndexLink"/>
              </w:rPr>
              <w:t>426</w:t>
            </w:r>
          </w:hyperlink>
        </w:p>
        <w:p>
          <w:pPr>
            <w:pStyle w:val="Contents6"/>
            <w:tabs>
              <w:tab w:val="clear" w:pos="7609"/>
              <w:tab w:val="right" w:pos="9026" w:leader="dot"/>
            </w:tabs>
            <w:rPr/>
          </w:pPr>
          <w:hyperlink w:anchor="__RefHeading___Toc4121970_1067777946">
            <w:r>
              <w:rPr>
                <w:webHidden/>
                <w:rStyle w:val="IndexLink"/>
              </w:rPr>
              <w:t>1276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ينبغي للخارص التخفيف عن المالك بقدر ما يستظهر به المالك</w:t>
            </w:r>
            <w:r>
              <w:rPr>
                <w:rStyle w:val="IndexLink"/>
                <w:rtl w:val="true"/>
              </w:rPr>
              <w:tab/>
            </w:r>
            <w:r>
              <w:rPr>
                <w:rStyle w:val="IndexLink"/>
              </w:rPr>
              <w:t>427</w:t>
            </w:r>
          </w:hyperlink>
        </w:p>
        <w:p>
          <w:pPr>
            <w:pStyle w:val="Contents6"/>
            <w:tabs>
              <w:tab w:val="clear" w:pos="7609"/>
              <w:tab w:val="right" w:pos="9026" w:leader="dot"/>
            </w:tabs>
            <w:rPr/>
          </w:pPr>
          <w:hyperlink w:anchor="__RefHeading___Toc4121972_1067777946">
            <w:r>
              <w:rPr>
                <w:webHidden/>
                <w:rStyle w:val="IndexLink"/>
              </w:rPr>
              <w:t>1277</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الخرص لا يفيد التضمين و إن اختار المالك الضمان،</w:t>
            </w:r>
            <w:r>
              <w:rPr>
                <w:rStyle w:val="IndexLink"/>
                <w:rtl w:val="true"/>
              </w:rPr>
              <w:tab/>
            </w:r>
            <w:r>
              <w:rPr>
                <w:rStyle w:val="IndexLink"/>
              </w:rPr>
              <w:t>427</w:t>
            </w:r>
          </w:hyperlink>
        </w:p>
        <w:p>
          <w:pPr>
            <w:pStyle w:val="Contents6"/>
            <w:tabs>
              <w:tab w:val="clear" w:pos="7609"/>
              <w:tab w:val="right" w:pos="9026" w:leader="dot"/>
            </w:tabs>
            <w:rPr/>
          </w:pPr>
          <w:hyperlink w:anchor="__RefHeading___Toc4121974_1067777946">
            <w:r>
              <w:rPr>
                <w:webHidden/>
                <w:rStyle w:val="IndexLink"/>
              </w:rPr>
              <w:t>1278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ادّعى المالك التلف أو تلف البعض بعد الخرص،</w:t>
            </w:r>
            <w:r>
              <w:rPr>
                <w:rStyle w:val="IndexLink"/>
                <w:rtl w:val="true"/>
              </w:rPr>
              <w:tab/>
            </w:r>
            <w:r>
              <w:rPr>
                <w:rStyle w:val="IndexLink"/>
              </w:rPr>
              <w:t>427</w:t>
            </w:r>
          </w:hyperlink>
        </w:p>
        <w:p>
          <w:pPr>
            <w:pStyle w:val="Contents6"/>
            <w:tabs>
              <w:tab w:val="clear" w:pos="7609"/>
              <w:tab w:val="right" w:pos="9026" w:leader="dot"/>
            </w:tabs>
            <w:rPr/>
          </w:pPr>
          <w:hyperlink w:anchor="__RefHeading___Toc4121976_1067777946">
            <w:r>
              <w:rPr>
                <w:webHidden/>
                <w:rStyle w:val="IndexLink"/>
              </w:rPr>
              <w:t>1279</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لم يخرج الإمام خارصا جاز للمالك أن يخرج خارصا،</w:t>
            </w:r>
            <w:r>
              <w:rPr>
                <w:rStyle w:val="IndexLink"/>
                <w:rtl w:val="true"/>
              </w:rPr>
              <w:tab/>
            </w:r>
            <w:r>
              <w:rPr>
                <w:rStyle w:val="IndexLink"/>
              </w:rPr>
              <w:t>428</w:t>
            </w:r>
          </w:hyperlink>
        </w:p>
        <w:p>
          <w:pPr>
            <w:pStyle w:val="Contents6"/>
            <w:tabs>
              <w:tab w:val="clear" w:pos="7609"/>
              <w:tab w:val="right" w:pos="9026" w:leader="dot"/>
            </w:tabs>
            <w:rPr/>
          </w:pPr>
          <w:hyperlink w:anchor="__RefHeading___Toc4121978_1067777946">
            <w:r>
              <w:rPr>
                <w:webHidden/>
                <w:rStyle w:val="IndexLink"/>
              </w:rPr>
              <w:t>1280</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لا يجوز للساعي أخذ الرطب عن التمر، و لا العنب عن الزبيب،</w:t>
            </w:r>
            <w:r>
              <w:rPr>
                <w:rStyle w:val="IndexLink"/>
                <w:rtl w:val="true"/>
              </w:rPr>
              <w:tab/>
            </w:r>
            <w:r>
              <w:rPr>
                <w:rStyle w:val="IndexLink"/>
              </w:rPr>
              <w:t>428</w:t>
            </w:r>
          </w:hyperlink>
        </w:p>
        <w:p>
          <w:pPr>
            <w:pStyle w:val="Contents6"/>
            <w:tabs>
              <w:tab w:val="clear" w:pos="7609"/>
              <w:tab w:val="right" w:pos="9026" w:leader="dot"/>
            </w:tabs>
            <w:rPr/>
          </w:pPr>
          <w:hyperlink w:anchor="__RefHeading___Toc4121980_1067777946">
            <w:r>
              <w:rPr>
                <w:webHidden/>
                <w:rStyle w:val="IndexLink"/>
              </w:rPr>
              <w:t>1281</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استأجر أرضا فزرعها ببذره، كانت الزكاة على المستأجر،</w:t>
            </w:r>
            <w:r>
              <w:rPr>
                <w:rStyle w:val="IndexLink"/>
                <w:rtl w:val="true"/>
              </w:rPr>
              <w:tab/>
            </w:r>
            <w:r>
              <w:rPr>
                <w:rStyle w:val="IndexLink"/>
              </w:rPr>
              <w:t>428</w:t>
            </w:r>
          </w:hyperlink>
        </w:p>
        <w:p>
          <w:pPr>
            <w:pStyle w:val="Contents6"/>
            <w:tabs>
              <w:tab w:val="clear" w:pos="7609"/>
              <w:tab w:val="right" w:pos="9026" w:leader="dot"/>
            </w:tabs>
            <w:rPr/>
          </w:pPr>
          <w:hyperlink w:anchor="__RefHeading___Toc4121982_1067777946">
            <w:r>
              <w:rPr>
                <w:webHidden/>
                <w:rStyle w:val="IndexLink"/>
              </w:rPr>
              <w:t>1282</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اشترى ثمرة بشرط القطع قبل بدوّ الصلاح،</w:t>
            </w:r>
            <w:r>
              <w:rPr>
                <w:rStyle w:val="IndexLink"/>
                <w:rtl w:val="true"/>
              </w:rPr>
              <w:tab/>
            </w:r>
            <w:r>
              <w:rPr>
                <w:rStyle w:val="IndexLink"/>
              </w:rPr>
              <w:t>428</w:t>
            </w:r>
          </w:hyperlink>
        </w:p>
        <w:p>
          <w:pPr>
            <w:pStyle w:val="Contents6"/>
            <w:tabs>
              <w:tab w:val="clear" w:pos="7609"/>
              <w:tab w:val="right" w:pos="9026" w:leader="dot"/>
            </w:tabs>
            <w:rPr/>
          </w:pPr>
          <w:hyperlink w:anchor="__RefHeading___Toc4121984_1067777946">
            <w:r>
              <w:rPr>
                <w:webHidden/>
                <w:rStyle w:val="IndexLink"/>
              </w:rPr>
              <w:t>1283</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الحنطة و الشعير هنا جنسان إجماعا، لا تضمّ أحدهما إلى الآخر،</w:t>
            </w:r>
            <w:r>
              <w:rPr>
                <w:rStyle w:val="IndexLink"/>
                <w:rtl w:val="true"/>
              </w:rPr>
              <w:tab/>
            </w:r>
            <w:r>
              <w:rPr>
                <w:rStyle w:val="IndexLink"/>
              </w:rPr>
              <w:t>429</w:t>
            </w:r>
          </w:hyperlink>
        </w:p>
        <w:p>
          <w:pPr>
            <w:pStyle w:val="Contents5"/>
            <w:tabs>
              <w:tab w:val="clear" w:pos="7892"/>
              <w:tab w:val="right" w:pos="9026" w:leader="dot"/>
            </w:tabs>
            <w:rPr/>
          </w:pPr>
          <w:hyperlink w:anchor="__RefHeading___Toc4121986_1067777946">
            <w:r>
              <w:rPr>
                <w:webHidden/>
                <w:rStyle w:val="IndexLink"/>
                <w:rtl w:val="true"/>
              </w:rPr>
              <w:t>الفصل السابع</w:t>
            </w:r>
            <w:r>
              <w:rPr>
                <w:rStyle w:val="IndexLink"/>
                <w:rtl w:val="true"/>
              </w:rPr>
              <w:t xml:space="preserve">: </w:t>
            </w:r>
            <w:r>
              <w:rPr>
                <w:rStyle w:val="IndexLink"/>
                <w:rtl w:val="true"/>
              </w:rPr>
              <w:t>في الأحكام</w:t>
            </w:r>
            <w:r>
              <w:rPr>
                <w:rStyle w:val="IndexLink"/>
                <w:rtl w:val="true"/>
              </w:rPr>
              <w:tab/>
            </w:r>
            <w:r>
              <w:rPr>
                <w:rStyle w:val="IndexLink"/>
              </w:rPr>
              <w:t>429</w:t>
            </w:r>
          </w:hyperlink>
        </w:p>
        <w:p>
          <w:pPr>
            <w:pStyle w:val="Contents6"/>
            <w:tabs>
              <w:tab w:val="clear" w:pos="7609"/>
              <w:tab w:val="right" w:pos="9026" w:leader="dot"/>
            </w:tabs>
            <w:rPr/>
          </w:pPr>
          <w:hyperlink w:anchor="__RefHeading___Toc4121988_1067777946">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4121990_1067777946">
            <w:r>
              <w:rPr>
                <w:webHidden/>
                <w:rStyle w:val="IndexLink"/>
              </w:rPr>
              <w:t>1284</w:t>
            </w:r>
            <w:r>
              <w:rPr>
                <w:rStyle w:val="IndexLink"/>
                <w:rtl w:val="true"/>
              </w:rPr>
              <w:t xml:space="preserve">. </w:t>
            </w:r>
            <w:r>
              <w:rPr>
                <w:rStyle w:val="IndexLink"/>
                <w:rtl w:val="true"/>
              </w:rPr>
              <w:t>الأوّل</w:t>
            </w:r>
            <w:r>
              <w:rPr>
                <w:rStyle w:val="IndexLink"/>
                <w:rtl w:val="true"/>
              </w:rPr>
              <w:t xml:space="preserve">: </w:t>
            </w:r>
            <w:r>
              <w:rPr>
                <w:rStyle w:val="IndexLink"/>
                <w:rtl w:val="true"/>
              </w:rPr>
              <w:t>لو ثلم النصاب قبل الحول سقطت،</w:t>
            </w:r>
            <w:r>
              <w:rPr>
                <w:rStyle w:val="IndexLink"/>
                <w:rtl w:val="true"/>
              </w:rPr>
              <w:tab/>
            </w:r>
            <w:r>
              <w:rPr>
                <w:rStyle w:val="IndexLink"/>
              </w:rPr>
              <w:t>429</w:t>
            </w:r>
          </w:hyperlink>
        </w:p>
        <w:p>
          <w:pPr>
            <w:pStyle w:val="Contents6"/>
            <w:tabs>
              <w:tab w:val="clear" w:pos="7609"/>
              <w:tab w:val="right" w:pos="9026" w:leader="dot"/>
            </w:tabs>
            <w:rPr/>
          </w:pPr>
          <w:hyperlink w:anchor="__RefHeading___Toc4121992_1067777946">
            <w:r>
              <w:rPr>
                <w:webHidden/>
                <w:rStyle w:val="IndexLink"/>
              </w:rPr>
              <w:t>1285</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باع النصاب بعد الحول قبل الأداء، صحّ في نصيبه، و وقف نصيب الفقراء،</w:t>
            </w:r>
            <w:r>
              <w:rPr>
                <w:rStyle w:val="IndexLink"/>
                <w:rtl w:val="true"/>
              </w:rPr>
              <w:tab/>
            </w:r>
            <w:r>
              <w:rPr>
                <w:rStyle w:val="IndexLink"/>
              </w:rPr>
              <w:t>430</w:t>
            </w:r>
          </w:hyperlink>
        </w:p>
        <w:p>
          <w:pPr>
            <w:pStyle w:val="Contents6"/>
            <w:tabs>
              <w:tab w:val="clear" w:pos="7609"/>
              <w:tab w:val="right" w:pos="9026" w:leader="dot"/>
            </w:tabs>
            <w:rPr/>
          </w:pPr>
          <w:hyperlink w:anchor="__RefHeading___Toc4121994_1067777946">
            <w:r>
              <w:rPr>
                <w:webHidden/>
                <w:rStyle w:val="IndexLink"/>
              </w:rPr>
              <w:t>1286</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تسقط الزكاة بموت المالك إذا وجبت عليه،</w:t>
            </w:r>
            <w:r>
              <w:rPr>
                <w:rStyle w:val="IndexLink"/>
                <w:rtl w:val="true"/>
              </w:rPr>
              <w:tab/>
            </w:r>
            <w:r>
              <w:rPr>
                <w:rStyle w:val="IndexLink"/>
              </w:rPr>
              <w:t>430</w:t>
            </w:r>
          </w:hyperlink>
        </w:p>
        <w:p>
          <w:pPr>
            <w:pStyle w:val="Contents6"/>
            <w:tabs>
              <w:tab w:val="clear" w:pos="7609"/>
              <w:tab w:val="right" w:pos="9026" w:leader="dot"/>
            </w:tabs>
            <w:rPr/>
          </w:pPr>
          <w:hyperlink w:anchor="__RefHeading___Toc4121996_1067777946">
            <w:r>
              <w:rPr>
                <w:webHidden/>
                <w:rStyle w:val="IndexLink"/>
              </w:rPr>
              <w:t>1287</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تلف المال من غير تفريط سقطت الزكاة،</w:t>
            </w:r>
            <w:r>
              <w:rPr>
                <w:rStyle w:val="IndexLink"/>
                <w:rtl w:val="true"/>
              </w:rPr>
              <w:tab/>
            </w:r>
            <w:r>
              <w:rPr>
                <w:rStyle w:val="IndexLink"/>
              </w:rPr>
              <w:t>430</w:t>
            </w:r>
          </w:hyperlink>
        </w:p>
        <w:p>
          <w:pPr>
            <w:pStyle w:val="Contents6"/>
            <w:tabs>
              <w:tab w:val="clear" w:pos="7609"/>
              <w:tab w:val="right" w:pos="9026" w:leader="dot"/>
            </w:tabs>
            <w:rPr/>
          </w:pPr>
          <w:hyperlink w:anchor="__RefHeading___Toc4121998_1067777946">
            <w:r>
              <w:rPr>
                <w:webHidden/>
                <w:rStyle w:val="IndexLink"/>
              </w:rPr>
              <w:t>1288</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إخراج القيمة في الأنعام و غيرها، و منع المفيد في الأنعام بعيد</w:t>
            </w:r>
            <w:r>
              <w:rPr>
                <w:rStyle w:val="IndexLink"/>
                <w:rtl w:val="true"/>
              </w:rPr>
              <w:t>.</w:t>
              <w:tab/>
            </w:r>
            <w:r>
              <w:rPr>
                <w:rStyle w:val="IndexLink"/>
              </w:rPr>
              <w:t>430</w:t>
            </w:r>
          </w:hyperlink>
        </w:p>
        <w:p>
          <w:pPr>
            <w:pStyle w:val="Contents6"/>
            <w:tabs>
              <w:tab w:val="clear" w:pos="7609"/>
              <w:tab w:val="right" w:pos="9026" w:leader="dot"/>
            </w:tabs>
            <w:rPr/>
          </w:pPr>
          <w:hyperlink w:anchor="__RefHeading___Toc4122000_1067777946">
            <w:r>
              <w:rPr>
                <w:webHidden/>
                <w:rStyle w:val="IndexLink"/>
              </w:rPr>
              <w:t>1289</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اعتبار بالخلطة في الزكاة،</w:t>
            </w:r>
            <w:r>
              <w:rPr>
                <w:rStyle w:val="IndexLink"/>
                <w:rtl w:val="true"/>
              </w:rPr>
              <w:tab/>
            </w:r>
            <w:r>
              <w:rPr>
                <w:rStyle w:val="IndexLink"/>
              </w:rPr>
              <w:t>430</w:t>
            </w:r>
          </w:hyperlink>
        </w:p>
        <w:p>
          <w:pPr>
            <w:pStyle w:val="Contents6"/>
            <w:tabs>
              <w:tab w:val="clear" w:pos="7609"/>
              <w:tab w:val="right" w:pos="9026" w:leader="dot"/>
            </w:tabs>
            <w:rPr/>
          </w:pPr>
          <w:hyperlink w:anchor="__RefHeading___Toc4122002_1067777946">
            <w:r>
              <w:rPr>
                <w:webHidden/>
                <w:rStyle w:val="IndexLink"/>
              </w:rPr>
              <w:t>1290</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كان النصاب لواحد، وجبت الزكاة عليه،</w:t>
            </w:r>
            <w:r>
              <w:rPr>
                <w:rStyle w:val="IndexLink"/>
                <w:rtl w:val="true"/>
              </w:rPr>
              <w:tab/>
            </w:r>
            <w:r>
              <w:rPr>
                <w:rStyle w:val="IndexLink"/>
              </w:rPr>
              <w:t>431</w:t>
            </w:r>
          </w:hyperlink>
        </w:p>
        <w:p>
          <w:pPr>
            <w:pStyle w:val="Contents6"/>
            <w:tabs>
              <w:tab w:val="clear" w:pos="7609"/>
              <w:tab w:val="right" w:pos="9026" w:leader="dot"/>
            </w:tabs>
            <w:rPr/>
          </w:pPr>
          <w:hyperlink w:anchor="__RefHeading___Toc4122004_1067777946">
            <w:r>
              <w:rPr>
                <w:webHidden/>
                <w:rStyle w:val="IndexLink"/>
              </w:rPr>
              <w:t>1291</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الزكاة تجب في العين لا في الذمة،</w:t>
            </w:r>
            <w:r>
              <w:rPr>
                <w:rStyle w:val="IndexLink"/>
                <w:rtl w:val="true"/>
              </w:rPr>
              <w:tab/>
            </w:r>
            <w:r>
              <w:rPr>
                <w:rStyle w:val="IndexLink"/>
              </w:rPr>
              <w:t>431</w:t>
            </w:r>
          </w:hyperlink>
        </w:p>
        <w:p>
          <w:pPr>
            <w:pStyle w:val="Contents6"/>
            <w:tabs>
              <w:tab w:val="clear" w:pos="7609"/>
              <w:tab w:val="right" w:pos="9026" w:leader="dot"/>
            </w:tabs>
            <w:rPr/>
          </w:pPr>
          <w:hyperlink w:anchor="__RefHeading___Toc4122006_1067777946">
            <w:r>
              <w:rPr>
                <w:webHidden/>
                <w:rStyle w:val="IndexLink"/>
              </w:rPr>
              <w:t>1292</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يضمّ جنس إلى غيره،</w:t>
            </w:r>
            <w:r>
              <w:rPr>
                <w:rStyle w:val="IndexLink"/>
                <w:rtl w:val="true"/>
              </w:rPr>
              <w:tab/>
            </w:r>
            <w:r>
              <w:rPr>
                <w:rStyle w:val="IndexLink"/>
              </w:rPr>
              <w:t>431</w:t>
            </w:r>
          </w:hyperlink>
        </w:p>
        <w:p>
          <w:pPr>
            <w:pStyle w:val="Contents6"/>
            <w:tabs>
              <w:tab w:val="clear" w:pos="7609"/>
              <w:tab w:val="right" w:pos="9026" w:leader="dot"/>
            </w:tabs>
            <w:rPr/>
          </w:pPr>
          <w:hyperlink w:anchor="__RefHeading___Toc4122008_1067777946">
            <w:r>
              <w:rPr>
                <w:webHidden/>
                <w:rStyle w:val="IndexLink"/>
              </w:rPr>
              <w:t>1293</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الدين لا يمنع الزكاة و إن استوعب،</w:t>
            </w:r>
            <w:r>
              <w:rPr>
                <w:rStyle w:val="IndexLink"/>
                <w:rtl w:val="true"/>
              </w:rPr>
              <w:tab/>
            </w:r>
            <w:r>
              <w:rPr>
                <w:rStyle w:val="IndexLink"/>
              </w:rPr>
              <w:t>431</w:t>
            </w:r>
          </w:hyperlink>
        </w:p>
        <w:p>
          <w:pPr>
            <w:pStyle w:val="Contents6"/>
            <w:tabs>
              <w:tab w:val="clear" w:pos="7609"/>
              <w:tab w:val="right" w:pos="9026" w:leader="dot"/>
            </w:tabs>
            <w:rPr/>
          </w:pPr>
          <w:hyperlink w:anchor="__RefHeading___Toc4122010_1067777946">
            <w:r>
              <w:rPr>
                <w:webHidden/>
                <w:rStyle w:val="IndexLink"/>
              </w:rPr>
              <w:t>1294</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حال الحول على النصاب، فتصدّق به أجمع، صحّ‌،</w:t>
            </w:r>
            <w:r>
              <w:rPr>
                <w:rStyle w:val="IndexLink"/>
                <w:rtl w:val="true"/>
              </w:rPr>
              <w:tab/>
            </w:r>
            <w:r>
              <w:rPr>
                <w:rStyle w:val="IndexLink"/>
              </w:rPr>
              <w:t>431</w:t>
            </w:r>
          </w:hyperlink>
        </w:p>
        <w:p>
          <w:pPr>
            <w:pStyle w:val="Contents5"/>
            <w:tabs>
              <w:tab w:val="clear" w:pos="7892"/>
              <w:tab w:val="right" w:pos="9026" w:leader="dot"/>
            </w:tabs>
            <w:rPr/>
          </w:pPr>
          <w:hyperlink w:anchor="__RefHeading___Toc4122012_1067777946">
            <w:r>
              <w:rPr>
                <w:webHidden/>
                <w:rStyle w:val="IndexLink"/>
                <w:rtl w:val="true"/>
              </w:rPr>
              <w:t>الفصل الثامن</w:t>
            </w:r>
            <w:r>
              <w:rPr>
                <w:rStyle w:val="IndexLink"/>
                <w:rtl w:val="true"/>
              </w:rPr>
              <w:t xml:space="preserve">: </w:t>
            </w:r>
            <w:r>
              <w:rPr>
                <w:rStyle w:val="IndexLink"/>
                <w:rtl w:val="true"/>
              </w:rPr>
              <w:t>فيما يستحبّ فيه الزكاة</w:t>
            </w:r>
            <w:r>
              <w:rPr>
                <w:rStyle w:val="IndexLink"/>
                <w:rtl w:val="true"/>
              </w:rPr>
              <w:tab/>
            </w:r>
            <w:r>
              <w:rPr>
                <w:rStyle w:val="IndexLink"/>
              </w:rPr>
              <w:t>432</w:t>
            </w:r>
          </w:hyperlink>
        </w:p>
        <w:p>
          <w:pPr>
            <w:pStyle w:val="Contents6"/>
            <w:tabs>
              <w:tab w:val="clear" w:pos="7609"/>
              <w:tab w:val="right" w:pos="9026" w:leader="dot"/>
            </w:tabs>
            <w:rPr/>
          </w:pPr>
          <w:hyperlink w:anchor="__RefHeading___Toc4122014_1067777946">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4122016_1067777946">
            <w:r>
              <w:rPr>
                <w:webHidden/>
                <w:rStyle w:val="IndexLink"/>
                <w:rtl w:val="true"/>
              </w:rPr>
              <w:t>المطلب الأوّل</w:t>
            </w:r>
            <w:r>
              <w:rPr>
                <w:rStyle w:val="IndexLink"/>
                <w:rtl w:val="true"/>
              </w:rPr>
              <w:t xml:space="preserve">: </w:t>
            </w:r>
            <w:r>
              <w:rPr>
                <w:rStyle w:val="IndexLink"/>
                <w:rtl w:val="true"/>
              </w:rPr>
              <w:t>في مال التجارة</w:t>
            </w:r>
            <w:r>
              <w:rPr>
                <w:rStyle w:val="IndexLink"/>
                <w:rtl w:val="true"/>
              </w:rPr>
              <w:tab/>
            </w:r>
            <w:r>
              <w:rPr>
                <w:rStyle w:val="IndexLink"/>
              </w:rPr>
              <w:t>432</w:t>
            </w:r>
          </w:hyperlink>
        </w:p>
        <w:p>
          <w:pPr>
            <w:pStyle w:val="Contents6"/>
            <w:tabs>
              <w:tab w:val="clear" w:pos="7609"/>
              <w:tab w:val="right" w:pos="9026" w:leader="dot"/>
            </w:tabs>
            <w:rPr/>
          </w:pPr>
          <w:hyperlink w:anchor="__RefHeading___Toc4122018_1067777946">
            <w:r>
              <w:rPr>
                <w:webHidden/>
                <w:rStyle w:val="IndexLink"/>
                <w:rtl w:val="true"/>
              </w:rPr>
              <w:t>اشارة</w:t>
            </w:r>
            <w:r>
              <w:rPr>
                <w:rStyle w:val="IndexLink"/>
                <w:rtl w:val="true"/>
              </w:rPr>
              <w:tab/>
            </w:r>
            <w:r>
              <w:rPr>
                <w:rStyle w:val="IndexLink"/>
              </w:rPr>
              <w:t>432</w:t>
            </w:r>
          </w:hyperlink>
        </w:p>
        <w:p>
          <w:pPr>
            <w:pStyle w:val="Contents6"/>
            <w:tabs>
              <w:tab w:val="clear" w:pos="7609"/>
              <w:tab w:val="right" w:pos="9026" w:leader="dot"/>
            </w:tabs>
            <w:rPr/>
          </w:pPr>
          <w:hyperlink w:anchor="__RefHeading___Toc4122020_1067777946">
            <w:r>
              <w:rPr>
                <w:webHidden/>
                <w:rStyle w:val="IndexLink"/>
              </w:rPr>
              <w:t>1295</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الزكاة في مال التجارة على أقوى القولين،</w:t>
            </w:r>
            <w:r>
              <w:rPr>
                <w:rStyle w:val="IndexLink"/>
                <w:rtl w:val="true"/>
              </w:rPr>
              <w:tab/>
            </w:r>
            <w:r>
              <w:rPr>
                <w:rStyle w:val="IndexLink"/>
              </w:rPr>
              <w:t>432</w:t>
            </w:r>
          </w:hyperlink>
        </w:p>
        <w:p>
          <w:pPr>
            <w:pStyle w:val="Contents6"/>
            <w:tabs>
              <w:tab w:val="clear" w:pos="7609"/>
              <w:tab w:val="right" w:pos="9026" w:leader="dot"/>
            </w:tabs>
            <w:rPr/>
          </w:pPr>
          <w:hyperlink w:anchor="__RefHeading___Toc4122022_1067777946">
            <w:r>
              <w:rPr>
                <w:webHidden/>
                <w:rStyle w:val="IndexLink"/>
              </w:rPr>
              <w:t>1296</w:t>
            </w:r>
            <w:r>
              <w:rPr>
                <w:rStyle w:val="IndexLink"/>
                <w:rtl w:val="true"/>
              </w:rPr>
              <w:t xml:space="preserve">. </w:t>
            </w:r>
            <w:r>
              <w:rPr>
                <w:rStyle w:val="IndexLink"/>
                <w:rtl w:val="true"/>
              </w:rPr>
              <w:t>الثاني</w:t>
            </w:r>
            <w:r>
              <w:rPr>
                <w:rStyle w:val="IndexLink"/>
                <w:rtl w:val="true"/>
              </w:rPr>
              <w:t xml:space="preserve">: </w:t>
            </w:r>
            <w:r>
              <w:rPr>
                <w:rStyle w:val="IndexLink"/>
                <w:rtl w:val="true"/>
              </w:rPr>
              <w:t xml:space="preserve">شرط ثبوت الزكاة فيها </w:t>
            </w:r>
            <w:r>
              <w:rPr>
                <w:rStyle w:val="IndexLink"/>
                <w:rtl w:val="true"/>
              </w:rPr>
              <w:t xml:space="preserve">- </w:t>
            </w:r>
            <w:r>
              <w:rPr>
                <w:rStyle w:val="IndexLink"/>
                <w:rtl w:val="true"/>
              </w:rPr>
              <w:t xml:space="preserve">استحبابا عندنا، و وجوبا عند بعض علمائنا </w:t>
            </w:r>
            <w:r>
              <w:rPr>
                <w:rStyle w:val="IndexLink"/>
                <w:rtl w:val="true"/>
              </w:rPr>
              <w:t xml:space="preserve">- </w:t>
            </w:r>
            <w:r>
              <w:rPr>
                <w:rStyle w:val="IndexLink"/>
                <w:rtl w:val="true"/>
              </w:rPr>
              <w:t>الحول،</w:t>
            </w:r>
            <w:r>
              <w:rPr>
                <w:rStyle w:val="IndexLink"/>
                <w:rtl w:val="true"/>
              </w:rPr>
              <w:tab/>
            </w:r>
            <w:r>
              <w:rPr>
                <w:rStyle w:val="IndexLink"/>
              </w:rPr>
              <w:t>432</w:t>
            </w:r>
          </w:hyperlink>
        </w:p>
        <w:p>
          <w:pPr>
            <w:pStyle w:val="Contents6"/>
            <w:tabs>
              <w:tab w:val="clear" w:pos="7609"/>
              <w:tab w:val="right" w:pos="9026" w:leader="dot"/>
            </w:tabs>
            <w:rPr/>
          </w:pPr>
          <w:hyperlink w:anchor="__RefHeading___Toc4122024_1067777946">
            <w:r>
              <w:rPr>
                <w:webHidden/>
                <w:rStyle w:val="IndexLink"/>
              </w:rPr>
              <w:t>1297</w:t>
            </w:r>
            <w:r>
              <w:rPr>
                <w:rStyle w:val="IndexLink"/>
                <w:rtl w:val="true"/>
              </w:rPr>
              <w:t xml:space="preserve">. </w:t>
            </w:r>
            <w:r>
              <w:rPr>
                <w:rStyle w:val="IndexLink"/>
                <w:rtl w:val="true"/>
              </w:rPr>
              <w:t>الثالث</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لو اشترى عرضا للتجارة بدراهم أو دنانير لم ينقطع حول الدراهم،</w:t>
            </w:r>
            <w:r>
              <w:rPr>
                <w:rStyle w:val="IndexLink"/>
                <w:rtl w:val="true"/>
              </w:rPr>
              <w:tab/>
            </w:r>
            <w:r>
              <w:rPr>
                <w:rStyle w:val="IndexLink"/>
              </w:rPr>
              <w:t>433</w:t>
            </w:r>
          </w:hyperlink>
        </w:p>
        <w:p>
          <w:pPr>
            <w:pStyle w:val="Contents6"/>
            <w:tabs>
              <w:tab w:val="clear" w:pos="7609"/>
              <w:tab w:val="right" w:pos="9026" w:leader="dot"/>
            </w:tabs>
            <w:rPr/>
          </w:pPr>
          <w:hyperlink w:anchor="__RefHeading___Toc4122026_1067777946">
            <w:r>
              <w:rPr>
                <w:webHidden/>
                <w:rStyle w:val="IndexLink"/>
              </w:rPr>
              <w:t>1298</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اشترى سلعة للتجارة بسلعة للقنية،</w:t>
            </w:r>
            <w:r>
              <w:rPr>
                <w:rStyle w:val="IndexLink"/>
                <w:rtl w:val="true"/>
              </w:rPr>
              <w:tab/>
            </w:r>
            <w:r>
              <w:rPr>
                <w:rStyle w:val="IndexLink"/>
              </w:rPr>
              <w:t>433</w:t>
            </w:r>
          </w:hyperlink>
        </w:p>
        <w:p>
          <w:pPr>
            <w:pStyle w:val="Contents6"/>
            <w:tabs>
              <w:tab w:val="clear" w:pos="7609"/>
              <w:tab w:val="right" w:pos="9026" w:leader="dot"/>
            </w:tabs>
            <w:rPr/>
          </w:pPr>
          <w:hyperlink w:anchor="__RefHeading___Toc4122028_1067777946">
            <w:r>
              <w:rPr>
                <w:webHidden/>
                <w:rStyle w:val="IndexLink"/>
              </w:rPr>
              <w:t>1299</w:t>
            </w:r>
            <w:r>
              <w:rPr>
                <w:rStyle w:val="IndexLink"/>
                <w:rtl w:val="true"/>
              </w:rPr>
              <w:t xml:space="preserve">. </w:t>
            </w:r>
            <w:r>
              <w:rPr>
                <w:rStyle w:val="IndexLink"/>
                <w:rtl w:val="true"/>
              </w:rPr>
              <w:t>الخامس</w:t>
            </w:r>
            <w:r>
              <w:rPr>
                <w:rStyle w:val="IndexLink"/>
                <w:rtl w:val="true"/>
              </w:rPr>
              <w:t xml:space="preserve">: </w:t>
            </w:r>
            <w:r>
              <w:rPr>
                <w:rStyle w:val="IndexLink"/>
                <w:rtl w:val="true"/>
              </w:rPr>
              <w:t>عروض التجارة يبنى حول بعضها على بعض،</w:t>
            </w:r>
            <w:r>
              <w:rPr>
                <w:rStyle w:val="IndexLink"/>
                <w:rtl w:val="true"/>
              </w:rPr>
              <w:tab/>
            </w:r>
            <w:r>
              <w:rPr>
                <w:rStyle w:val="IndexLink"/>
              </w:rPr>
              <w:t>433</w:t>
            </w:r>
          </w:hyperlink>
        </w:p>
        <w:p>
          <w:pPr>
            <w:pStyle w:val="Contents6"/>
            <w:tabs>
              <w:tab w:val="clear" w:pos="7609"/>
              <w:tab w:val="right" w:pos="9026" w:leader="dot"/>
            </w:tabs>
            <w:rPr/>
          </w:pPr>
          <w:hyperlink w:anchor="__RefHeading___Toc4122030_1067777946">
            <w:r>
              <w:rPr>
                <w:webHidden/>
                <w:rStyle w:val="IndexLink"/>
              </w:rPr>
              <w:t>1300</w:t>
            </w:r>
            <w:r>
              <w:rPr>
                <w:rStyle w:val="IndexLink"/>
                <w:rtl w:val="true"/>
              </w:rPr>
              <w:t xml:space="preserve">. </w:t>
            </w:r>
            <w:r>
              <w:rPr>
                <w:rStyle w:val="IndexLink"/>
                <w:rtl w:val="true"/>
              </w:rPr>
              <w:t>السادس</w:t>
            </w:r>
            <w:r>
              <w:rPr>
                <w:rStyle w:val="IndexLink"/>
                <w:rtl w:val="true"/>
              </w:rPr>
              <w:t xml:space="preserve">: </w:t>
            </w:r>
            <w:r>
              <w:rPr>
                <w:rStyle w:val="IndexLink"/>
                <w:rtl w:val="true"/>
              </w:rPr>
              <w:t>تثبت زكاة التجارة في كلّ حول مع الشرائط</w:t>
            </w:r>
            <w:r>
              <w:rPr>
                <w:rStyle w:val="IndexLink"/>
                <w:rtl w:val="true"/>
              </w:rPr>
              <w:t>.</w:t>
              <w:tab/>
            </w:r>
            <w:r>
              <w:rPr>
                <w:rStyle w:val="IndexLink"/>
              </w:rPr>
              <w:t>433</w:t>
            </w:r>
          </w:hyperlink>
        </w:p>
        <w:p>
          <w:pPr>
            <w:pStyle w:val="Contents6"/>
            <w:tabs>
              <w:tab w:val="clear" w:pos="7609"/>
              <w:tab w:val="right" w:pos="9026" w:leader="dot"/>
            </w:tabs>
            <w:rPr/>
          </w:pPr>
          <w:hyperlink w:anchor="__RefHeading___Toc4122032_1067777946">
            <w:r>
              <w:rPr>
                <w:webHidden/>
                <w:rStyle w:val="IndexLink"/>
              </w:rPr>
              <w:t>1301</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اشترى سلعا في أوقات متعاقبة،</w:t>
            </w:r>
            <w:r>
              <w:rPr>
                <w:rStyle w:val="IndexLink"/>
                <w:rtl w:val="true"/>
              </w:rPr>
              <w:tab/>
            </w:r>
            <w:r>
              <w:rPr>
                <w:rStyle w:val="IndexLink"/>
              </w:rPr>
              <w:t>433</w:t>
            </w:r>
          </w:hyperlink>
        </w:p>
        <w:p>
          <w:pPr>
            <w:pStyle w:val="Contents6"/>
            <w:tabs>
              <w:tab w:val="clear" w:pos="7609"/>
              <w:tab w:val="right" w:pos="9026" w:leader="dot"/>
            </w:tabs>
            <w:rPr/>
          </w:pPr>
          <w:hyperlink w:anchor="__RefHeading___Toc4122034_1067777946">
            <w:r>
              <w:rPr>
                <w:webHidden/>
                <w:rStyle w:val="IndexLink"/>
              </w:rPr>
              <w:t>1302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ملك دون النصاب و حال عليه الحول،</w:t>
            </w:r>
            <w:r>
              <w:rPr>
                <w:rStyle w:val="IndexLink"/>
                <w:rtl w:val="true"/>
              </w:rPr>
              <w:tab/>
            </w:r>
            <w:r>
              <w:rPr>
                <w:rStyle w:val="IndexLink"/>
              </w:rPr>
              <w:t>434</w:t>
            </w:r>
          </w:hyperlink>
        </w:p>
        <w:p>
          <w:pPr>
            <w:pStyle w:val="Contents6"/>
            <w:tabs>
              <w:tab w:val="clear" w:pos="7609"/>
              <w:tab w:val="right" w:pos="9026" w:leader="dot"/>
            </w:tabs>
            <w:rPr/>
          </w:pPr>
          <w:hyperlink w:anchor="__RefHeading___Toc4122036_1067777946">
            <w:r>
              <w:rPr>
                <w:webHidden/>
                <w:rStyle w:val="IndexLink"/>
              </w:rPr>
              <w:t>1303</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اشترى شقصا بعشرين، فحال الحول و هو يساوي مائة، و حال الحول على الزيادة،</w:t>
            </w:r>
            <w:r>
              <w:rPr>
                <w:rStyle w:val="IndexLink"/>
                <w:rtl w:val="true"/>
              </w:rPr>
              <w:tab/>
            </w:r>
            <w:r>
              <w:rPr>
                <w:rStyle w:val="IndexLink"/>
              </w:rPr>
              <w:t>434</w:t>
            </w:r>
          </w:hyperlink>
        </w:p>
        <w:p>
          <w:pPr>
            <w:pStyle w:val="Contents6"/>
            <w:tabs>
              <w:tab w:val="clear" w:pos="7609"/>
              <w:tab w:val="right" w:pos="9026" w:leader="dot"/>
            </w:tabs>
            <w:rPr/>
          </w:pPr>
          <w:hyperlink w:anchor="__RefHeading___Toc4122038_1067777946">
            <w:r>
              <w:rPr>
                <w:webHidden/>
                <w:rStyle w:val="IndexLink"/>
              </w:rPr>
              <w:t>1304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باع السلعة في أثناء الحول</w:t>
            </w:r>
            <w:r>
              <w:rPr>
                <w:rStyle w:val="IndexLink"/>
                <w:rtl w:val="true"/>
              </w:rPr>
              <w:tab/>
            </w:r>
            <w:r>
              <w:rPr>
                <w:rStyle w:val="IndexLink"/>
              </w:rPr>
              <w:t>434</w:t>
            </w:r>
          </w:hyperlink>
        </w:p>
        <w:p>
          <w:pPr>
            <w:pStyle w:val="Contents6"/>
            <w:tabs>
              <w:tab w:val="clear" w:pos="7609"/>
              <w:tab w:val="right" w:pos="9026" w:leader="dot"/>
            </w:tabs>
            <w:rPr/>
          </w:pPr>
          <w:hyperlink w:anchor="__RefHeading___Toc4122040_1067777946">
            <w:r>
              <w:rPr>
                <w:webHidden/>
                <w:rStyle w:val="IndexLink"/>
              </w:rPr>
              <w:t>1305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تقوّم السلعة بعد الحول بالثمن الذي اشتريت به،</w:t>
            </w:r>
            <w:r>
              <w:rPr>
                <w:rStyle w:val="IndexLink"/>
                <w:rtl w:val="true"/>
              </w:rPr>
              <w:tab/>
            </w:r>
            <w:r>
              <w:rPr>
                <w:rStyle w:val="IndexLink"/>
              </w:rPr>
              <w:t>434</w:t>
            </w:r>
          </w:hyperlink>
        </w:p>
        <w:p>
          <w:pPr>
            <w:pStyle w:val="Contents6"/>
            <w:tabs>
              <w:tab w:val="clear" w:pos="7609"/>
              <w:tab w:val="right" w:pos="9026" w:leader="dot"/>
            </w:tabs>
            <w:rPr/>
          </w:pPr>
          <w:hyperlink w:anchor="__RefHeading___Toc4122042_1067777946">
            <w:r>
              <w:rPr>
                <w:webHidden/>
                <w:rStyle w:val="IndexLink"/>
              </w:rPr>
              <w:t>1306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القدر المخرج هو ربع عشر القيمة من النقد الّذي كان رأس المال</w:t>
            </w:r>
            <w:r>
              <w:rPr>
                <w:rStyle w:val="IndexLink"/>
                <w:rtl w:val="true"/>
              </w:rPr>
              <w:t>.</w:t>
              <w:tab/>
            </w:r>
            <w:r>
              <w:rPr>
                <w:rStyle w:val="IndexLink"/>
              </w:rPr>
              <w:t>434</w:t>
            </w:r>
          </w:hyperlink>
        </w:p>
        <w:p>
          <w:pPr>
            <w:pStyle w:val="Contents6"/>
            <w:tabs>
              <w:tab w:val="clear" w:pos="7609"/>
              <w:tab w:val="right" w:pos="9026" w:leader="dot"/>
            </w:tabs>
            <w:rPr/>
          </w:pPr>
          <w:hyperlink w:anchor="__RefHeading___Toc4122044_1067777946">
            <w:r>
              <w:rPr>
                <w:webHidden/>
                <w:rStyle w:val="IndexLink"/>
              </w:rPr>
              <w:t>1307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نوى القنية وقت الشراء، لم تثبت الزكاة،</w:t>
            </w:r>
            <w:r>
              <w:rPr>
                <w:rStyle w:val="IndexLink"/>
                <w:rtl w:val="true"/>
              </w:rPr>
              <w:tab/>
            </w:r>
            <w:r>
              <w:rPr>
                <w:rStyle w:val="IndexLink"/>
              </w:rPr>
              <w:t>434</w:t>
            </w:r>
          </w:hyperlink>
        </w:p>
        <w:p>
          <w:pPr>
            <w:pStyle w:val="Contents6"/>
            <w:tabs>
              <w:tab w:val="clear" w:pos="7609"/>
              <w:tab w:val="right" w:pos="9026" w:leader="dot"/>
            </w:tabs>
            <w:rPr/>
          </w:pPr>
          <w:hyperlink w:anchor="__RefHeading___Toc4122046_1067777946">
            <w:r>
              <w:rPr>
                <w:webHidden/>
                <w:rStyle w:val="IndexLink"/>
              </w:rPr>
              <w:t>1308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نقص رأس المال في أثناء الحول و لو حبّة،</w:t>
            </w:r>
            <w:r>
              <w:rPr>
                <w:rStyle w:val="IndexLink"/>
                <w:rtl w:val="true"/>
              </w:rPr>
              <w:tab/>
            </w:r>
            <w:r>
              <w:rPr>
                <w:rStyle w:val="IndexLink"/>
              </w:rPr>
              <w:t>434</w:t>
            </w:r>
          </w:hyperlink>
        </w:p>
        <w:p>
          <w:pPr>
            <w:pStyle w:val="Contents6"/>
            <w:tabs>
              <w:tab w:val="clear" w:pos="7609"/>
              <w:tab w:val="right" w:pos="9026" w:leader="dot"/>
            </w:tabs>
            <w:rPr/>
          </w:pPr>
          <w:hyperlink w:anchor="__RefHeading___Toc4122048_1067777946">
            <w:r>
              <w:rPr>
                <w:webHidden/>
                <w:rStyle w:val="IndexLink"/>
              </w:rPr>
              <w:t>1309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زكاة التجارة تتعلّق بالقيمة،</w:t>
            </w:r>
            <w:r>
              <w:rPr>
                <w:rStyle w:val="IndexLink"/>
                <w:rtl w:val="true"/>
              </w:rPr>
              <w:tab/>
            </w:r>
            <w:r>
              <w:rPr>
                <w:rStyle w:val="IndexLink"/>
              </w:rPr>
              <w:t>435</w:t>
            </w:r>
          </w:hyperlink>
        </w:p>
        <w:p>
          <w:pPr>
            <w:pStyle w:val="Contents6"/>
            <w:tabs>
              <w:tab w:val="clear" w:pos="7609"/>
              <w:tab w:val="right" w:pos="9026" w:leader="dot"/>
            </w:tabs>
            <w:rPr/>
          </w:pPr>
          <w:hyperlink w:anchor="__RefHeading___Toc4122050_1067777946">
            <w:r>
              <w:rPr>
                <w:webHidden/>
                <w:rStyle w:val="IndexLink"/>
              </w:rPr>
              <w:t>1310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زكاة التجارة لا تمنع زكاة الفطرة،</w:t>
            </w:r>
            <w:r>
              <w:rPr>
                <w:rStyle w:val="IndexLink"/>
                <w:rtl w:val="true"/>
              </w:rPr>
              <w:tab/>
            </w:r>
            <w:r>
              <w:rPr>
                <w:rStyle w:val="IndexLink"/>
              </w:rPr>
              <w:t>435</w:t>
            </w:r>
          </w:hyperlink>
        </w:p>
        <w:p>
          <w:pPr>
            <w:pStyle w:val="Contents6"/>
            <w:tabs>
              <w:tab w:val="clear" w:pos="7609"/>
              <w:tab w:val="right" w:pos="9026" w:leader="dot"/>
            </w:tabs>
            <w:rPr/>
          </w:pPr>
          <w:hyperlink w:anchor="__RefHeading___Toc4122052_1067777946">
            <w:r>
              <w:rPr>
                <w:webHidden/>
                <w:rStyle w:val="IndexLink"/>
              </w:rPr>
              <w:t>1311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تجتمع زكاة العين و التجارة في مال واحد،</w:t>
            </w:r>
            <w:r>
              <w:rPr>
                <w:rStyle w:val="IndexLink"/>
                <w:rtl w:val="true"/>
              </w:rPr>
              <w:tab/>
            </w:r>
            <w:r>
              <w:rPr>
                <w:rStyle w:val="IndexLink"/>
              </w:rPr>
              <w:t>435</w:t>
            </w:r>
          </w:hyperlink>
        </w:p>
        <w:p>
          <w:pPr>
            <w:pStyle w:val="Contents6"/>
            <w:tabs>
              <w:tab w:val="clear" w:pos="7609"/>
              <w:tab w:val="right" w:pos="9026" w:leader="dot"/>
            </w:tabs>
            <w:rPr/>
          </w:pPr>
          <w:hyperlink w:anchor="__RefHeading___Toc4122054_1067777946">
            <w:r>
              <w:rPr>
                <w:webHidden/>
                <w:rStyle w:val="IndexLink"/>
              </w:rPr>
              <w:t>1312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اشترى أرضا للتجارة فزرعها، أو نخلا لها، فأثمر، ثمّ وجبت زكاة العين في الزرع و الثمرة،</w:t>
            </w:r>
            <w:r>
              <w:rPr>
                <w:rStyle w:val="IndexLink"/>
                <w:rtl w:val="true"/>
              </w:rPr>
              <w:tab/>
            </w:r>
            <w:r>
              <w:rPr>
                <w:rStyle w:val="IndexLink"/>
              </w:rPr>
              <w:t>435</w:t>
            </w:r>
          </w:hyperlink>
        </w:p>
        <w:p>
          <w:pPr>
            <w:pStyle w:val="Contents6"/>
            <w:tabs>
              <w:tab w:val="clear" w:pos="7609"/>
              <w:tab w:val="right" w:pos="9026" w:leader="dot"/>
            </w:tabs>
            <w:rPr/>
          </w:pPr>
          <w:hyperlink w:anchor="__RefHeading___Toc4122056_1067777946">
            <w:r>
              <w:rPr>
                <w:webHidden/>
                <w:rStyle w:val="IndexLink"/>
              </w:rPr>
              <w:t>1313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كان معه مائتا درهم، فاشترى بمائة و خمسين عرضا،</w:t>
            </w:r>
            <w:r>
              <w:rPr>
                <w:rStyle w:val="IndexLink"/>
                <w:rtl w:val="true"/>
              </w:rPr>
              <w:tab/>
            </w:r>
            <w:r>
              <w:rPr>
                <w:rStyle w:val="IndexLink"/>
              </w:rPr>
              <w:t>435</w:t>
            </w:r>
          </w:hyperlink>
        </w:p>
        <w:p>
          <w:pPr>
            <w:pStyle w:val="Contents6"/>
            <w:tabs>
              <w:tab w:val="clear" w:pos="7609"/>
              <w:tab w:val="right" w:pos="9026" w:leader="dot"/>
            </w:tabs>
            <w:rPr/>
          </w:pPr>
          <w:hyperlink w:anchor="__RefHeading___Toc4122058_1067777946">
            <w:r>
              <w:rPr>
                <w:webHidden/>
                <w:rStyle w:val="IndexLink"/>
              </w:rPr>
              <w:t>1314</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دفع ألفا قراضا على النصف، فربح ألفا، ضممنا حصّة المالك إلى رأس المال و تثبت الزكاة فيه،</w:t>
            </w:r>
            <w:r>
              <w:rPr>
                <w:rStyle w:val="IndexLink"/>
                <w:rtl w:val="true"/>
              </w:rPr>
              <w:tab/>
            </w:r>
            <w:r>
              <w:rPr>
                <w:rStyle w:val="IndexLink"/>
              </w:rPr>
              <w:t>436</w:t>
            </w:r>
          </w:hyperlink>
        </w:p>
        <w:p>
          <w:pPr>
            <w:pStyle w:val="Contents6"/>
            <w:tabs>
              <w:tab w:val="clear" w:pos="7609"/>
              <w:tab w:val="right" w:pos="9026" w:leader="dot"/>
            </w:tabs>
            <w:rPr/>
          </w:pPr>
          <w:hyperlink w:anchor="__RefHeading___Toc4122060_1067777946">
            <w:r>
              <w:rPr>
                <w:webHidden/>
                <w:rStyle w:val="IndexLink"/>
              </w:rPr>
              <w:t>1315</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نوى بنصاب التجارة القنية تعيّن البناء</w:t>
            </w:r>
            <w:r>
              <w:rPr>
                <w:rStyle w:val="IndexLink"/>
                <w:rtl w:val="true"/>
              </w:rPr>
              <w:tab/>
            </w:r>
            <w:r>
              <w:rPr>
                <w:rStyle w:val="IndexLink"/>
              </w:rPr>
              <w:t>436</w:t>
            </w:r>
          </w:hyperlink>
        </w:p>
        <w:p>
          <w:pPr>
            <w:pStyle w:val="Contents6"/>
            <w:tabs>
              <w:tab w:val="clear" w:pos="7609"/>
              <w:tab w:val="right" w:pos="9026" w:leader="dot"/>
            </w:tabs>
            <w:rPr/>
          </w:pPr>
          <w:hyperlink w:anchor="__RefHeading___Toc4122062_1067777946">
            <w:r>
              <w:rPr>
                <w:webHidden/>
                <w:rStyle w:val="IndexLink"/>
              </w:rPr>
              <w:t>1316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اشترى سلعة بدراهم، فحال عليها الحول، و باعها بالدنانير،</w:t>
            </w:r>
            <w:r>
              <w:rPr>
                <w:rStyle w:val="IndexLink"/>
                <w:rtl w:val="true"/>
              </w:rPr>
              <w:tab/>
            </w:r>
            <w:r>
              <w:rPr>
                <w:rStyle w:val="IndexLink"/>
              </w:rPr>
              <w:t>436</w:t>
            </w:r>
          </w:hyperlink>
        </w:p>
        <w:p>
          <w:pPr>
            <w:pStyle w:val="Contents6"/>
            <w:tabs>
              <w:tab w:val="clear" w:pos="7609"/>
              <w:tab w:val="right" w:pos="9026" w:leader="dot"/>
            </w:tabs>
            <w:rPr/>
          </w:pPr>
          <w:hyperlink w:anchor="__RefHeading___Toc4122064_1067777946">
            <w:r>
              <w:rPr>
                <w:webHidden/>
                <w:rStyle w:val="IndexLink"/>
              </w:rPr>
              <w:t>1317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نتج مال التجارة، كان النتاج مال التجارة،</w:t>
            </w:r>
            <w:r>
              <w:rPr>
                <w:rStyle w:val="IndexLink"/>
                <w:rtl w:val="true"/>
              </w:rPr>
              <w:tab/>
            </w:r>
            <w:r>
              <w:rPr>
                <w:rStyle w:val="IndexLink"/>
              </w:rPr>
              <w:t>436</w:t>
            </w:r>
          </w:hyperlink>
        </w:p>
        <w:p>
          <w:pPr>
            <w:pStyle w:val="Contents6"/>
            <w:tabs>
              <w:tab w:val="clear" w:pos="7609"/>
              <w:tab w:val="right" w:pos="9026" w:leader="dot"/>
            </w:tabs>
            <w:rPr/>
          </w:pPr>
          <w:hyperlink w:anchor="__RefHeading___Toc4122066_1067777946">
            <w:r>
              <w:rPr>
                <w:webHidden/>
                <w:rStyle w:val="IndexLink"/>
                <w:rtl w:val="true"/>
              </w:rPr>
              <w:t>المطلب الثاني</w:t>
            </w:r>
            <w:r>
              <w:rPr>
                <w:rStyle w:val="IndexLink"/>
                <w:rtl w:val="true"/>
              </w:rPr>
              <w:t xml:space="preserve">: </w:t>
            </w:r>
            <w:r>
              <w:rPr>
                <w:rStyle w:val="IndexLink"/>
                <w:rtl w:val="true"/>
              </w:rPr>
              <w:t>في بقيّة ما يستحبّ فيه الزكاة</w:t>
            </w:r>
            <w:r>
              <w:rPr>
                <w:rStyle w:val="IndexLink"/>
                <w:rtl w:val="true"/>
              </w:rPr>
              <w:tab/>
            </w:r>
            <w:r>
              <w:rPr>
                <w:rStyle w:val="IndexLink"/>
              </w:rPr>
              <w:t>437</w:t>
            </w:r>
          </w:hyperlink>
        </w:p>
        <w:p>
          <w:pPr>
            <w:pStyle w:val="Contents6"/>
            <w:tabs>
              <w:tab w:val="clear" w:pos="7609"/>
              <w:tab w:val="right" w:pos="9026" w:leader="dot"/>
            </w:tabs>
            <w:rPr/>
          </w:pPr>
          <w:hyperlink w:anchor="__RefHeading___Toc4122068_1067777946">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4122070_1067777946">
            <w:r>
              <w:rPr>
                <w:webHidden/>
                <w:rStyle w:val="IndexLink"/>
              </w:rPr>
              <w:t>1318</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الزكاة في الخيل بشروط أربعة</w:t>
            </w:r>
            <w:r>
              <w:rPr>
                <w:rStyle w:val="IndexLink"/>
                <w:rtl w:val="true"/>
              </w:rPr>
              <w:t>:</w:t>
              <w:tab/>
            </w:r>
            <w:r>
              <w:rPr>
                <w:rStyle w:val="IndexLink"/>
              </w:rPr>
              <w:t>437</w:t>
            </w:r>
          </w:hyperlink>
        </w:p>
        <w:p>
          <w:pPr>
            <w:pStyle w:val="Contents6"/>
            <w:tabs>
              <w:tab w:val="clear" w:pos="7609"/>
              <w:tab w:val="right" w:pos="9026" w:leader="dot"/>
            </w:tabs>
            <w:rPr/>
          </w:pPr>
          <w:hyperlink w:anchor="__RefHeading___Toc4122072_1067777946">
            <w:r>
              <w:rPr>
                <w:webHidden/>
                <w:rStyle w:val="IndexLink"/>
              </w:rPr>
              <w:t>1319</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الملك التام،</w:t>
            </w:r>
            <w:r>
              <w:rPr>
                <w:rStyle w:val="IndexLink"/>
                <w:rtl w:val="true"/>
              </w:rPr>
              <w:tab/>
            </w:r>
            <w:r>
              <w:rPr>
                <w:rStyle w:val="IndexLink"/>
              </w:rPr>
              <w:t>437</w:t>
            </w:r>
          </w:hyperlink>
        </w:p>
        <w:p>
          <w:pPr>
            <w:pStyle w:val="Contents6"/>
            <w:tabs>
              <w:tab w:val="clear" w:pos="7609"/>
              <w:tab w:val="right" w:pos="9026" w:leader="dot"/>
            </w:tabs>
            <w:rPr/>
          </w:pPr>
          <w:hyperlink w:anchor="__RefHeading___Toc4122074_1067777946">
            <w:r>
              <w:rPr>
                <w:webHidden/>
                <w:rStyle w:val="IndexLink"/>
              </w:rPr>
              <w:t>1320</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السوم،</w:t>
            </w:r>
            <w:r>
              <w:rPr>
                <w:rStyle w:val="IndexLink"/>
                <w:rtl w:val="true"/>
              </w:rPr>
              <w:tab/>
            </w:r>
            <w:r>
              <w:rPr>
                <w:rStyle w:val="IndexLink"/>
              </w:rPr>
              <w:t>437</w:t>
            </w:r>
          </w:hyperlink>
        </w:p>
        <w:p>
          <w:pPr>
            <w:pStyle w:val="Contents6"/>
            <w:tabs>
              <w:tab w:val="clear" w:pos="7609"/>
              <w:tab w:val="right" w:pos="9026" w:leader="dot"/>
            </w:tabs>
            <w:rPr/>
          </w:pPr>
          <w:hyperlink w:anchor="__RefHeading___Toc4122076_1067777946">
            <w:r>
              <w:rPr>
                <w:webHidden/>
                <w:rStyle w:val="IndexLink"/>
              </w:rPr>
              <w:t>1321</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الحول</w:t>
            </w:r>
            <w:r>
              <w:rPr>
                <w:rStyle w:val="IndexLink"/>
                <w:rtl w:val="true"/>
              </w:rPr>
              <w:t>.</w:t>
              <w:tab/>
            </w:r>
            <w:r>
              <w:rPr>
                <w:rStyle w:val="IndexLink"/>
              </w:rPr>
              <w:t>437</w:t>
            </w:r>
          </w:hyperlink>
        </w:p>
        <w:p>
          <w:pPr>
            <w:pStyle w:val="Contents6"/>
            <w:tabs>
              <w:tab w:val="clear" w:pos="7609"/>
              <w:tab w:val="right" w:pos="9026" w:leader="dot"/>
            </w:tabs>
            <w:rPr/>
          </w:pPr>
          <w:hyperlink w:anchor="__RefHeading___Toc4122078_1067777946">
            <w:r>
              <w:rPr>
                <w:webHidden/>
                <w:rStyle w:val="IndexLink"/>
              </w:rPr>
              <w:t>1322</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الأنوثة،</w:t>
            </w:r>
            <w:r>
              <w:rPr>
                <w:rStyle w:val="IndexLink"/>
                <w:rtl w:val="true"/>
              </w:rPr>
              <w:tab/>
            </w:r>
            <w:r>
              <w:rPr>
                <w:rStyle w:val="IndexLink"/>
              </w:rPr>
              <w:t>437</w:t>
            </w:r>
          </w:hyperlink>
        </w:p>
        <w:p>
          <w:pPr>
            <w:pStyle w:val="Contents6"/>
            <w:tabs>
              <w:tab w:val="clear" w:pos="7609"/>
              <w:tab w:val="right" w:pos="9026" w:leader="dot"/>
            </w:tabs>
            <w:rPr/>
          </w:pPr>
          <w:hyperlink w:anchor="__RefHeading___Toc4122080_1067777946">
            <w:r>
              <w:rPr>
                <w:webHidden/>
                <w:rStyle w:val="IndexLink"/>
              </w:rPr>
              <w:t>1323</w:t>
            </w:r>
            <w:r>
              <w:rPr>
                <w:rStyle w:val="IndexLink"/>
                <w:rtl w:val="true"/>
              </w:rPr>
              <w:t xml:space="preserve">. </w:t>
            </w:r>
            <w:r>
              <w:rPr>
                <w:rStyle w:val="IndexLink"/>
                <w:rtl w:val="true"/>
              </w:rPr>
              <w:t>الثاني</w:t>
            </w:r>
            <w:r>
              <w:rPr>
                <w:rStyle w:val="IndexLink"/>
                <w:rtl w:val="true"/>
              </w:rPr>
              <w:t xml:space="preserve">: </w:t>
            </w:r>
            <w:r>
              <w:rPr>
                <w:rStyle w:val="IndexLink"/>
                <w:rtl w:val="true"/>
              </w:rPr>
              <w:t>يخرج عن كلّ عتيق في كلّ سنة ديناران،</w:t>
            </w:r>
            <w:r>
              <w:rPr>
                <w:rStyle w:val="IndexLink"/>
                <w:rtl w:val="true"/>
              </w:rPr>
              <w:tab/>
            </w:r>
            <w:r>
              <w:rPr>
                <w:rStyle w:val="IndexLink"/>
              </w:rPr>
              <w:t>437</w:t>
            </w:r>
          </w:hyperlink>
        </w:p>
        <w:p>
          <w:pPr>
            <w:pStyle w:val="Contents6"/>
            <w:tabs>
              <w:tab w:val="clear" w:pos="7609"/>
              <w:tab w:val="right" w:pos="9026" w:leader="dot"/>
            </w:tabs>
            <w:rPr/>
          </w:pPr>
          <w:hyperlink w:anchor="__RefHeading___Toc4122082_1067777946">
            <w:r>
              <w:rPr>
                <w:webHidden/>
                <w:rStyle w:val="IndexLink"/>
              </w:rPr>
              <w:t>1324</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الزكاة في كلّ ما يخرج من الأرض غير الغلاّت الأربع</w:t>
            </w:r>
            <w:r>
              <w:rPr>
                <w:rStyle w:val="IndexLink"/>
                <w:rtl w:val="true"/>
              </w:rPr>
              <w:tab/>
            </w:r>
            <w:r>
              <w:rPr>
                <w:rStyle w:val="IndexLink"/>
              </w:rPr>
              <w:t>437</w:t>
            </w:r>
          </w:hyperlink>
        </w:p>
        <w:p>
          <w:pPr>
            <w:pStyle w:val="Contents6"/>
            <w:tabs>
              <w:tab w:val="clear" w:pos="7609"/>
              <w:tab w:val="right" w:pos="9026" w:leader="dot"/>
            </w:tabs>
            <w:rPr/>
          </w:pPr>
          <w:hyperlink w:anchor="__RefHeading___Toc4122084_1067777946">
            <w:r>
              <w:rPr>
                <w:webHidden/>
                <w:rStyle w:val="IndexLink"/>
              </w:rPr>
              <w:t>1325</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النصاب هنا</w:t>
            </w:r>
            <w:r>
              <w:rPr>
                <w:rStyle w:val="IndexLink"/>
                <w:rtl w:val="true"/>
              </w:rPr>
              <w:tab/>
            </w:r>
            <w:r>
              <w:rPr>
                <w:rStyle w:val="IndexLink"/>
              </w:rPr>
              <w:t>437</w:t>
            </w:r>
          </w:hyperlink>
        </w:p>
        <w:p>
          <w:pPr>
            <w:pStyle w:val="Contents6"/>
            <w:tabs>
              <w:tab w:val="clear" w:pos="7609"/>
              <w:tab w:val="right" w:pos="9026" w:leader="dot"/>
            </w:tabs>
            <w:rPr/>
          </w:pPr>
          <w:hyperlink w:anchor="__RefHeading___Toc4122086_1067777946">
            <w:r>
              <w:rPr>
                <w:webHidden/>
                <w:rStyle w:val="IndexLink"/>
              </w:rPr>
              <w:t>1326</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القدر المخرج العشر إن كان قد سقي سيحا أو شبهه،</w:t>
            </w:r>
            <w:r>
              <w:rPr>
                <w:rStyle w:val="IndexLink"/>
                <w:rtl w:val="true"/>
              </w:rPr>
              <w:tab/>
            </w:r>
            <w:r>
              <w:rPr>
                <w:rStyle w:val="IndexLink"/>
              </w:rPr>
              <w:t>437</w:t>
            </w:r>
          </w:hyperlink>
        </w:p>
        <w:p>
          <w:pPr>
            <w:pStyle w:val="Contents6"/>
            <w:tabs>
              <w:tab w:val="clear" w:pos="7609"/>
              <w:tab w:val="right" w:pos="9026" w:leader="dot"/>
            </w:tabs>
            <w:rPr/>
          </w:pPr>
          <w:hyperlink w:anchor="__RefHeading___Toc4122088_1067777946">
            <w:r>
              <w:rPr>
                <w:webHidden/>
                <w:rStyle w:val="IndexLink"/>
              </w:rPr>
              <w:t>1327</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يستحبّ الزكاة في الخضر،</w:t>
            </w:r>
            <w:r>
              <w:rPr>
                <w:rStyle w:val="IndexLink"/>
                <w:rtl w:val="true"/>
              </w:rPr>
              <w:tab/>
            </w:r>
            <w:r>
              <w:rPr>
                <w:rStyle w:val="IndexLink"/>
              </w:rPr>
              <w:t>437</w:t>
            </w:r>
          </w:hyperlink>
        </w:p>
        <w:p>
          <w:pPr>
            <w:pStyle w:val="Contents6"/>
            <w:tabs>
              <w:tab w:val="clear" w:pos="7609"/>
              <w:tab w:val="right" w:pos="9026" w:leader="dot"/>
            </w:tabs>
            <w:rPr/>
          </w:pPr>
          <w:hyperlink w:anchor="__RefHeading___Toc4122090_1067777946">
            <w:r>
              <w:rPr>
                <w:webHidden/>
                <w:rStyle w:val="IndexLink"/>
              </w:rPr>
              <w:t>1328</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الزكاة في المساكن، و العقارات، و الدكاكين إذا كانت للغلّة،</w:t>
            </w:r>
            <w:r>
              <w:rPr>
                <w:rStyle w:val="IndexLink"/>
                <w:rtl w:val="true"/>
              </w:rPr>
              <w:tab/>
            </w:r>
            <w:r>
              <w:rPr>
                <w:rStyle w:val="IndexLink"/>
              </w:rPr>
              <w:t>438</w:t>
            </w:r>
          </w:hyperlink>
        </w:p>
        <w:p>
          <w:pPr>
            <w:pStyle w:val="Contents6"/>
            <w:tabs>
              <w:tab w:val="clear" w:pos="7609"/>
              <w:tab w:val="right" w:pos="9026" w:leader="dot"/>
            </w:tabs>
            <w:rPr/>
          </w:pPr>
          <w:hyperlink w:anchor="__RefHeading___Toc4122092_1067777946">
            <w:r>
              <w:rPr>
                <w:webHidden/>
                <w:rStyle w:val="IndexLink"/>
              </w:rPr>
              <w:t>1329</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يستحبّ الزكاة في الأقمشة، و الأثاث، و الفرش، و الأواني،</w:t>
            </w:r>
            <w:r>
              <w:rPr>
                <w:rStyle w:val="IndexLink"/>
                <w:rtl w:val="true"/>
              </w:rPr>
              <w:tab/>
            </w:r>
            <w:r>
              <w:rPr>
                <w:rStyle w:val="IndexLink"/>
              </w:rPr>
              <w:t>438</w:t>
            </w:r>
          </w:hyperlink>
        </w:p>
        <w:p>
          <w:pPr>
            <w:pStyle w:val="Contents4"/>
            <w:tabs>
              <w:tab w:val="clear" w:pos="8176"/>
              <w:tab w:val="right" w:pos="9026" w:leader="dot"/>
            </w:tabs>
            <w:rPr/>
          </w:pPr>
          <w:hyperlink w:anchor="__RefHeading___Toc4122094_1067777946">
            <w:r>
              <w:rPr>
                <w:webHidden/>
                <w:rStyle w:val="IndexLink"/>
                <w:rtl w:val="true"/>
              </w:rPr>
              <w:t>المقصد الثالث</w:t>
            </w:r>
            <w:r>
              <w:rPr>
                <w:rStyle w:val="IndexLink"/>
                <w:rtl w:val="true"/>
              </w:rPr>
              <w:t xml:space="preserve">: </w:t>
            </w:r>
            <w:r>
              <w:rPr>
                <w:rStyle w:val="IndexLink"/>
                <w:rtl w:val="true"/>
              </w:rPr>
              <w:t>في وقت الإخراج و المتولّي له</w:t>
            </w:r>
            <w:r>
              <w:rPr>
                <w:rStyle w:val="IndexLink"/>
                <w:rtl w:val="true"/>
              </w:rPr>
              <w:tab/>
            </w:r>
            <w:r>
              <w:rPr>
                <w:rStyle w:val="IndexLink"/>
              </w:rPr>
              <w:t>439</w:t>
            </w:r>
          </w:hyperlink>
        </w:p>
        <w:p>
          <w:pPr>
            <w:pStyle w:val="Contents5"/>
            <w:tabs>
              <w:tab w:val="clear" w:pos="7892"/>
              <w:tab w:val="right" w:pos="9026" w:leader="dot"/>
            </w:tabs>
            <w:rPr/>
          </w:pPr>
          <w:hyperlink w:anchor="__RefHeading___Toc4122096_1067777946">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4122098_1067777946">
            <w:r>
              <w:rPr>
                <w:webHidden/>
                <w:rStyle w:val="IndexLink"/>
                <w:rtl w:val="true"/>
              </w:rPr>
              <w:t>المطلب الأوّل</w:t>
            </w:r>
            <w:r>
              <w:rPr>
                <w:rStyle w:val="IndexLink"/>
                <w:rtl w:val="true"/>
              </w:rPr>
              <w:t xml:space="preserve">: </w:t>
            </w:r>
            <w:r>
              <w:rPr>
                <w:rStyle w:val="IndexLink"/>
                <w:rtl w:val="true"/>
              </w:rPr>
              <w:t>في الوقت</w:t>
            </w:r>
            <w:r>
              <w:rPr>
                <w:rStyle w:val="IndexLink"/>
                <w:rtl w:val="true"/>
              </w:rPr>
              <w:tab/>
            </w:r>
            <w:r>
              <w:rPr>
                <w:rStyle w:val="IndexLink"/>
              </w:rPr>
              <w:t>439</w:t>
            </w:r>
          </w:hyperlink>
        </w:p>
        <w:p>
          <w:pPr>
            <w:pStyle w:val="Contents6"/>
            <w:tabs>
              <w:tab w:val="clear" w:pos="7609"/>
              <w:tab w:val="right" w:pos="9026" w:leader="dot"/>
            </w:tabs>
            <w:rPr/>
          </w:pPr>
          <w:hyperlink w:anchor="__RefHeading___Toc4122100_1067777946">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4122102_1067777946">
            <w:r>
              <w:rPr>
                <w:webHidden/>
                <w:rStyle w:val="IndexLink"/>
              </w:rPr>
              <w:t>1330</w:t>
            </w:r>
            <w:r>
              <w:rPr>
                <w:rStyle w:val="IndexLink"/>
                <w:rtl w:val="true"/>
              </w:rPr>
              <w:t xml:space="preserve">. </w:t>
            </w:r>
            <w:r>
              <w:rPr>
                <w:rStyle w:val="IndexLink"/>
                <w:rtl w:val="true"/>
              </w:rPr>
              <w:t>الأوّل</w:t>
            </w:r>
            <w:r>
              <w:rPr>
                <w:rStyle w:val="IndexLink"/>
                <w:rtl w:val="true"/>
              </w:rPr>
              <w:t xml:space="preserve">: </w:t>
            </w:r>
            <w:r>
              <w:rPr>
                <w:rStyle w:val="IndexLink"/>
                <w:rtl w:val="true"/>
              </w:rPr>
              <w:t>لا زكاة في الأنعام و الأثمان حتّى يحول الحول،</w:t>
            </w:r>
            <w:r>
              <w:rPr>
                <w:rStyle w:val="IndexLink"/>
                <w:rtl w:val="true"/>
              </w:rPr>
              <w:tab/>
            </w:r>
            <w:r>
              <w:rPr>
                <w:rStyle w:val="IndexLink"/>
              </w:rPr>
              <w:t>439</w:t>
            </w:r>
          </w:hyperlink>
        </w:p>
        <w:p>
          <w:pPr>
            <w:pStyle w:val="Contents6"/>
            <w:tabs>
              <w:tab w:val="clear" w:pos="7609"/>
              <w:tab w:val="right" w:pos="9026" w:leader="dot"/>
            </w:tabs>
            <w:rPr/>
          </w:pPr>
          <w:hyperlink w:anchor="__RefHeading___Toc4122104_1067777946">
            <w:r>
              <w:rPr>
                <w:webHidden/>
                <w:rStyle w:val="IndexLink"/>
              </w:rPr>
              <w:t>1331</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أخّر الإخراج مع التمكّن و وجود المستحق، ضمن،</w:t>
            </w:r>
            <w:r>
              <w:rPr>
                <w:rStyle w:val="IndexLink"/>
                <w:rtl w:val="true"/>
              </w:rPr>
              <w:tab/>
            </w:r>
            <w:r>
              <w:rPr>
                <w:rStyle w:val="IndexLink"/>
              </w:rPr>
              <w:t>439</w:t>
            </w:r>
          </w:hyperlink>
        </w:p>
        <w:p>
          <w:pPr>
            <w:pStyle w:val="Contents6"/>
            <w:tabs>
              <w:tab w:val="clear" w:pos="7609"/>
              <w:tab w:val="right" w:pos="9026" w:leader="dot"/>
            </w:tabs>
            <w:rPr/>
          </w:pPr>
          <w:hyperlink w:anchor="__RefHeading___Toc4122106_1067777946">
            <w:r>
              <w:rPr>
                <w:webHidden/>
                <w:rStyle w:val="IndexLink"/>
              </w:rPr>
              <w:t>1332</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يجوز للمالك عزل الزكاة من دون إذن الساعي،</w:t>
            </w:r>
            <w:r>
              <w:rPr>
                <w:rStyle w:val="IndexLink"/>
                <w:rtl w:val="true"/>
              </w:rPr>
              <w:tab/>
            </w:r>
            <w:r>
              <w:rPr>
                <w:rStyle w:val="IndexLink"/>
              </w:rPr>
              <w:t>440</w:t>
            </w:r>
          </w:hyperlink>
        </w:p>
        <w:p>
          <w:pPr>
            <w:pStyle w:val="Contents6"/>
            <w:tabs>
              <w:tab w:val="clear" w:pos="7609"/>
              <w:tab w:val="right" w:pos="9026" w:leader="dot"/>
            </w:tabs>
            <w:rPr/>
          </w:pPr>
          <w:hyperlink w:anchor="__RefHeading___Toc4122108_1067777946">
            <w:r>
              <w:rPr>
                <w:webHidden/>
                <w:rStyle w:val="IndexLink"/>
              </w:rPr>
              <w:t>1333</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دفع إلى الفقير الزكاة، فأمره الفقير أن يشتري له بها ثوبا أو غيره، و لم يقبضها، فتلفت</w:t>
            </w:r>
            <w:r>
              <w:rPr>
                <w:rStyle w:val="IndexLink"/>
                <w:rtl w:val="true"/>
              </w:rPr>
              <w:tab/>
            </w:r>
            <w:r>
              <w:rPr>
                <w:rStyle w:val="IndexLink"/>
              </w:rPr>
              <w:t>440</w:t>
            </w:r>
          </w:hyperlink>
        </w:p>
        <w:p>
          <w:pPr>
            <w:pStyle w:val="Contents6"/>
            <w:tabs>
              <w:tab w:val="clear" w:pos="7609"/>
              <w:tab w:val="right" w:pos="9026" w:leader="dot"/>
            </w:tabs>
            <w:rPr/>
          </w:pPr>
          <w:hyperlink w:anchor="__RefHeading___Toc4122110_1067777946">
            <w:r>
              <w:rPr>
                <w:webHidden/>
                <w:rStyle w:val="IndexLink"/>
              </w:rPr>
              <w:t>1334</w:t>
            </w:r>
            <w:r>
              <w:rPr>
                <w:rStyle w:val="IndexLink"/>
                <w:rtl w:val="true"/>
              </w:rPr>
              <w:t xml:space="preserve">. </w:t>
            </w:r>
            <w:r>
              <w:rPr>
                <w:rStyle w:val="IndexLink"/>
                <w:rtl w:val="true"/>
              </w:rPr>
              <w:t>الخامس</w:t>
            </w:r>
            <w:r>
              <w:rPr>
                <w:rStyle w:val="IndexLink"/>
                <w:rtl w:val="true"/>
              </w:rPr>
              <w:t xml:space="preserve">: </w:t>
            </w:r>
            <w:r>
              <w:rPr>
                <w:rStyle w:val="IndexLink"/>
                <w:rtl w:val="true"/>
              </w:rPr>
              <w:t>روي جواز تأخير الزكاة شهرا أو شهرين</w:t>
            </w:r>
            <w:r>
              <w:rPr>
                <w:rStyle w:val="IndexLink"/>
                <w:rtl w:val="true"/>
              </w:rPr>
              <w:t>.</w:t>
              <w:tab/>
            </w:r>
            <w:r>
              <w:rPr>
                <w:rStyle w:val="IndexLink"/>
              </w:rPr>
              <w:t>440</w:t>
            </w:r>
          </w:hyperlink>
        </w:p>
        <w:p>
          <w:pPr>
            <w:pStyle w:val="Contents6"/>
            <w:tabs>
              <w:tab w:val="clear" w:pos="7609"/>
              <w:tab w:val="right" w:pos="9026" w:leader="dot"/>
            </w:tabs>
            <w:rPr/>
          </w:pPr>
          <w:hyperlink w:anchor="__RefHeading___Toc4122112_1067777946">
            <w:r>
              <w:rPr>
                <w:webHidden/>
                <w:rStyle w:val="IndexLink"/>
              </w:rPr>
              <w:t>1335</w:t>
            </w:r>
            <w:r>
              <w:rPr>
                <w:rStyle w:val="IndexLink"/>
                <w:rtl w:val="true"/>
              </w:rPr>
              <w:t xml:space="preserve">. </w:t>
            </w:r>
            <w:r>
              <w:rPr>
                <w:rStyle w:val="IndexLink"/>
                <w:rtl w:val="true"/>
              </w:rPr>
              <w:t>السادس</w:t>
            </w:r>
            <w:r>
              <w:rPr>
                <w:rStyle w:val="IndexLink"/>
                <w:rtl w:val="true"/>
              </w:rPr>
              <w:t xml:space="preserve">: </w:t>
            </w:r>
            <w:r>
              <w:rPr>
                <w:rStyle w:val="IndexLink"/>
                <w:rtl w:val="true"/>
              </w:rPr>
              <w:t>قد روي جواز تقديم الزكاة شهرا و شهرين و ثلاثة و أربعة</w:t>
            </w:r>
            <w:r>
              <w:rPr>
                <w:rStyle w:val="IndexLink"/>
                <w:rtl w:val="true"/>
              </w:rPr>
              <w:tab/>
            </w:r>
            <w:r>
              <w:rPr>
                <w:rStyle w:val="IndexLink"/>
              </w:rPr>
              <w:t>440</w:t>
            </w:r>
          </w:hyperlink>
        </w:p>
        <w:p>
          <w:pPr>
            <w:pStyle w:val="Contents6"/>
            <w:tabs>
              <w:tab w:val="clear" w:pos="7609"/>
              <w:tab w:val="right" w:pos="9026" w:leader="dot"/>
            </w:tabs>
            <w:rPr/>
          </w:pPr>
          <w:hyperlink w:anchor="__RefHeading___Toc4122114_1067777946">
            <w:r>
              <w:rPr>
                <w:webHidden/>
                <w:rStyle w:val="IndexLink"/>
              </w:rPr>
              <w:t>1336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كان معه أقلّ من نصاب فأخرج زكاة نصاب ناويا أنّه إن تمّ النصاب كان ما أخرجه زكاة معجّلة،</w:t>
            </w:r>
            <w:r>
              <w:rPr>
                <w:rStyle w:val="IndexLink"/>
                <w:rtl w:val="true"/>
              </w:rPr>
              <w:tab/>
            </w:r>
            <w:r>
              <w:rPr>
                <w:rStyle w:val="IndexLink"/>
              </w:rPr>
              <w:t>441</w:t>
            </w:r>
          </w:hyperlink>
        </w:p>
        <w:p>
          <w:pPr>
            <w:pStyle w:val="Contents6"/>
            <w:tabs>
              <w:tab w:val="clear" w:pos="7609"/>
              <w:tab w:val="right" w:pos="9026" w:leader="dot"/>
            </w:tabs>
            <w:rPr/>
          </w:pPr>
          <w:hyperlink w:anchor="__RefHeading___Toc4122116_1067777946">
            <w:r>
              <w:rPr>
                <w:webHidden/>
                <w:rStyle w:val="IndexLink"/>
              </w:rPr>
              <w:t>1337</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كان معه نصاب لا أزيد، فدفع الزكاة منه قرضا قبل الحول،</w:t>
            </w:r>
            <w:r>
              <w:rPr>
                <w:rStyle w:val="IndexLink"/>
                <w:rtl w:val="true"/>
              </w:rPr>
              <w:tab/>
            </w:r>
            <w:r>
              <w:rPr>
                <w:rStyle w:val="IndexLink"/>
              </w:rPr>
              <w:t>441</w:t>
            </w:r>
          </w:hyperlink>
        </w:p>
        <w:p>
          <w:pPr>
            <w:pStyle w:val="Contents6"/>
            <w:tabs>
              <w:tab w:val="clear" w:pos="7609"/>
              <w:tab w:val="right" w:pos="9026" w:leader="dot"/>
            </w:tabs>
            <w:rPr/>
          </w:pPr>
          <w:hyperlink w:anchor="__RefHeading___Toc4122118_1067777946">
            <w:r>
              <w:rPr>
                <w:webHidden/>
                <w:rStyle w:val="IndexLink"/>
              </w:rPr>
              <w:t>1338</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دفع الزكاة قبل الحول قرضا،</w:t>
            </w:r>
            <w:r>
              <w:rPr>
                <w:rStyle w:val="IndexLink"/>
                <w:rtl w:val="true"/>
              </w:rPr>
              <w:tab/>
            </w:r>
            <w:r>
              <w:rPr>
                <w:rStyle w:val="IndexLink"/>
              </w:rPr>
              <w:t>441</w:t>
            </w:r>
          </w:hyperlink>
        </w:p>
        <w:p>
          <w:pPr>
            <w:pStyle w:val="Contents6"/>
            <w:tabs>
              <w:tab w:val="clear" w:pos="7609"/>
              <w:tab w:val="right" w:pos="9026" w:leader="dot"/>
            </w:tabs>
            <w:rPr/>
          </w:pPr>
          <w:hyperlink w:anchor="__RefHeading___Toc4122120_1067777946">
            <w:r>
              <w:rPr>
                <w:webHidden/>
                <w:rStyle w:val="IndexLink"/>
              </w:rPr>
              <w:t>1339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تسلّف الساعي الزكاة من غير مسألة المالك و لا الفقراء، ثمّ حال الحول،</w:t>
            </w:r>
            <w:r>
              <w:rPr>
                <w:rStyle w:val="IndexLink"/>
                <w:rtl w:val="true"/>
              </w:rPr>
              <w:tab/>
            </w:r>
            <w:r>
              <w:rPr>
                <w:rStyle w:val="IndexLink"/>
              </w:rPr>
              <w:t>441</w:t>
            </w:r>
          </w:hyperlink>
        </w:p>
        <w:p>
          <w:pPr>
            <w:pStyle w:val="Contents6"/>
            <w:tabs>
              <w:tab w:val="clear" w:pos="7609"/>
              <w:tab w:val="right" w:pos="9026" w:leader="dot"/>
            </w:tabs>
            <w:rPr/>
          </w:pPr>
          <w:hyperlink w:anchor="__RefHeading___Toc4122122_1067777946">
            <w:r>
              <w:rPr>
                <w:webHidden/>
                <w:rStyle w:val="IndexLink"/>
              </w:rPr>
              <w:t>1340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ما يتعجّله المستحقون متردّد بين الزكاة و الاسترداد،</w:t>
            </w:r>
            <w:r>
              <w:rPr>
                <w:rStyle w:val="IndexLink"/>
                <w:rtl w:val="true"/>
              </w:rPr>
              <w:tab/>
            </w:r>
            <w:r>
              <w:rPr>
                <w:rStyle w:val="IndexLink"/>
              </w:rPr>
              <w:t>442</w:t>
            </w:r>
          </w:hyperlink>
        </w:p>
        <w:p>
          <w:pPr>
            <w:pStyle w:val="Contents6"/>
            <w:tabs>
              <w:tab w:val="clear" w:pos="7609"/>
              <w:tab w:val="right" w:pos="9026" w:leader="dot"/>
            </w:tabs>
            <w:rPr/>
          </w:pPr>
          <w:hyperlink w:anchor="__RefHeading___Toc4122124_1067777946">
            <w:r>
              <w:rPr>
                <w:webHidden/>
                <w:rStyle w:val="IndexLink"/>
              </w:rPr>
              <w:t>1341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أيسر الفقير،</w:t>
            </w:r>
            <w:r>
              <w:rPr>
                <w:rStyle w:val="IndexLink"/>
                <w:rtl w:val="true"/>
              </w:rPr>
              <w:tab/>
            </w:r>
            <w:r>
              <w:rPr>
                <w:rStyle w:val="IndexLink"/>
              </w:rPr>
              <w:t>443</w:t>
            </w:r>
          </w:hyperlink>
        </w:p>
        <w:p>
          <w:pPr>
            <w:pStyle w:val="Contents6"/>
            <w:tabs>
              <w:tab w:val="clear" w:pos="7609"/>
              <w:tab w:val="right" w:pos="9026" w:leader="dot"/>
            </w:tabs>
            <w:rPr/>
          </w:pPr>
          <w:hyperlink w:anchor="__RefHeading___Toc4122126_1067777946">
            <w:r>
              <w:rPr>
                <w:webHidden/>
                <w:rStyle w:val="IndexLink"/>
              </w:rPr>
              <w:t>1342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أيسر بعد الدفع، ثمّ حال الحول عليه، و هو فقير، جاز الاحتساب،</w:t>
            </w:r>
            <w:r>
              <w:rPr>
                <w:rStyle w:val="IndexLink"/>
                <w:rtl w:val="true"/>
              </w:rPr>
              <w:tab/>
            </w:r>
            <w:r>
              <w:rPr>
                <w:rStyle w:val="IndexLink"/>
              </w:rPr>
              <w:t>443</w:t>
            </w:r>
          </w:hyperlink>
        </w:p>
        <w:p>
          <w:pPr>
            <w:pStyle w:val="Contents6"/>
            <w:tabs>
              <w:tab w:val="clear" w:pos="7609"/>
              <w:tab w:val="right" w:pos="9026" w:leader="dot"/>
            </w:tabs>
            <w:rPr/>
          </w:pPr>
          <w:hyperlink w:anchor="__RefHeading___Toc4122128_1067777946">
            <w:r>
              <w:rPr>
                <w:webHidden/>
                <w:rStyle w:val="IndexLink"/>
              </w:rPr>
              <w:t>1343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دفع عن نصاب ثمّ أتلف بعضه قبل الحول، سقطت الزكاة،</w:t>
            </w:r>
            <w:r>
              <w:rPr>
                <w:rStyle w:val="IndexLink"/>
                <w:rtl w:val="true"/>
              </w:rPr>
              <w:tab/>
            </w:r>
            <w:r>
              <w:rPr>
                <w:rStyle w:val="IndexLink"/>
              </w:rPr>
              <w:t>443</w:t>
            </w:r>
          </w:hyperlink>
        </w:p>
        <w:p>
          <w:pPr>
            <w:pStyle w:val="Contents6"/>
            <w:tabs>
              <w:tab w:val="clear" w:pos="7609"/>
              <w:tab w:val="right" w:pos="9026" w:leader="dot"/>
            </w:tabs>
            <w:rPr/>
          </w:pPr>
          <w:hyperlink w:anchor="__RefHeading___Toc4122130_1067777946">
            <w:r>
              <w:rPr>
                <w:webHidden/>
                <w:rStyle w:val="IndexLink"/>
              </w:rPr>
              <w:t>1344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عجّل عن أحد النصابين، فهلك</w:t>
            </w:r>
            <w:r>
              <w:rPr>
                <w:rStyle w:val="IndexLink"/>
                <w:rtl w:val="true"/>
              </w:rPr>
              <w:tab/>
            </w:r>
            <w:r>
              <w:rPr>
                <w:rStyle w:val="IndexLink"/>
              </w:rPr>
              <w:t>443</w:t>
            </w:r>
          </w:hyperlink>
        </w:p>
        <w:p>
          <w:pPr>
            <w:pStyle w:val="Contents5"/>
            <w:tabs>
              <w:tab w:val="clear" w:pos="7892"/>
              <w:tab w:val="right" w:pos="9026" w:leader="dot"/>
            </w:tabs>
            <w:rPr/>
          </w:pPr>
          <w:hyperlink w:anchor="__RefHeading___Toc4122132_1067777946">
            <w:r>
              <w:rPr>
                <w:webHidden/>
                <w:rStyle w:val="IndexLink"/>
                <w:rtl w:val="true"/>
              </w:rPr>
              <w:t>المطلب الثاني</w:t>
            </w:r>
            <w:r>
              <w:rPr>
                <w:rStyle w:val="IndexLink"/>
                <w:rtl w:val="true"/>
              </w:rPr>
              <w:t xml:space="preserve">: </w:t>
            </w:r>
            <w:r>
              <w:rPr>
                <w:rStyle w:val="IndexLink"/>
                <w:rtl w:val="true"/>
              </w:rPr>
              <w:t>في المتولّي للإخراج</w:t>
            </w:r>
            <w:r>
              <w:rPr>
                <w:rStyle w:val="IndexLink"/>
                <w:rtl w:val="true"/>
              </w:rPr>
              <w:tab/>
            </w:r>
            <w:r>
              <w:rPr>
                <w:rStyle w:val="IndexLink"/>
              </w:rPr>
              <w:t>444</w:t>
            </w:r>
          </w:hyperlink>
        </w:p>
        <w:p>
          <w:pPr>
            <w:pStyle w:val="Contents6"/>
            <w:tabs>
              <w:tab w:val="clear" w:pos="7609"/>
              <w:tab w:val="right" w:pos="9026" w:leader="dot"/>
            </w:tabs>
            <w:rPr/>
          </w:pPr>
          <w:hyperlink w:anchor="__RefHeading___Toc4122134_1067777946">
            <w:r>
              <w:rPr>
                <w:webHidden/>
                <w:rStyle w:val="IndexLink"/>
                <w:rtl w:val="true"/>
              </w:rPr>
              <w:t>اشارة</w:t>
            </w:r>
            <w:r>
              <w:rPr>
                <w:rStyle w:val="IndexLink"/>
                <w:rtl w:val="true"/>
              </w:rPr>
              <w:tab/>
            </w:r>
            <w:r>
              <w:rPr>
                <w:rStyle w:val="IndexLink"/>
              </w:rPr>
              <w:t>444</w:t>
            </w:r>
          </w:hyperlink>
        </w:p>
        <w:p>
          <w:pPr>
            <w:pStyle w:val="Contents6"/>
            <w:tabs>
              <w:tab w:val="clear" w:pos="7609"/>
              <w:tab w:val="right" w:pos="9026" w:leader="dot"/>
            </w:tabs>
            <w:rPr/>
          </w:pPr>
          <w:hyperlink w:anchor="__RefHeading___Toc4122136_1067777946">
            <w:r>
              <w:rPr>
                <w:webHidden/>
                <w:rStyle w:val="IndexLink"/>
              </w:rPr>
              <w:t>1345</w:t>
            </w:r>
            <w:r>
              <w:rPr>
                <w:rStyle w:val="IndexLink"/>
                <w:rtl w:val="true"/>
              </w:rPr>
              <w:t xml:space="preserve">. </w:t>
            </w:r>
            <w:r>
              <w:rPr>
                <w:rStyle w:val="IndexLink"/>
                <w:rtl w:val="true"/>
              </w:rPr>
              <w:t>الأوّل</w:t>
            </w:r>
            <w:r>
              <w:rPr>
                <w:rStyle w:val="IndexLink"/>
                <w:rtl w:val="true"/>
              </w:rPr>
              <w:t xml:space="preserve">: </w:t>
            </w:r>
            <w:r>
              <w:rPr>
                <w:rStyle w:val="IndexLink"/>
                <w:rtl w:val="true"/>
              </w:rPr>
              <w:t>يجوز للمالك تفريق الزكاة بنفسه في المال الظاهر و الباطن، و الأفضل صرفها إلى الإمام العادل،</w:t>
            </w:r>
            <w:r>
              <w:rPr>
                <w:rStyle w:val="IndexLink"/>
                <w:rtl w:val="true"/>
              </w:rPr>
              <w:tab/>
            </w:r>
            <w:r>
              <w:rPr>
                <w:rStyle w:val="IndexLink"/>
              </w:rPr>
              <w:t>444</w:t>
            </w:r>
          </w:hyperlink>
        </w:p>
        <w:p>
          <w:pPr>
            <w:pStyle w:val="Contents6"/>
            <w:tabs>
              <w:tab w:val="clear" w:pos="7609"/>
              <w:tab w:val="right" w:pos="9026" w:leader="dot"/>
            </w:tabs>
            <w:rPr/>
          </w:pPr>
          <w:hyperlink w:anchor="__RefHeading___Toc4122138_1067777946">
            <w:r>
              <w:rPr>
                <w:webHidden/>
                <w:rStyle w:val="IndexLink"/>
              </w:rPr>
              <w:t>1346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أخذ الجائر الزكاة، ففي إجزائها روايتان،</w:t>
            </w:r>
            <w:r>
              <w:rPr>
                <w:rStyle w:val="IndexLink"/>
                <w:rtl w:val="true"/>
              </w:rPr>
              <w:tab/>
            </w:r>
            <w:r>
              <w:rPr>
                <w:rStyle w:val="IndexLink"/>
              </w:rPr>
              <w:t>444</w:t>
            </w:r>
          </w:hyperlink>
        </w:p>
        <w:p>
          <w:pPr>
            <w:pStyle w:val="Contents6"/>
            <w:tabs>
              <w:tab w:val="clear" w:pos="7609"/>
              <w:tab w:val="right" w:pos="9026" w:leader="dot"/>
            </w:tabs>
            <w:rPr/>
          </w:pPr>
          <w:hyperlink w:anchor="__RefHeading___Toc4122140_1067777946">
            <w:r>
              <w:rPr>
                <w:webHidden/>
                <w:rStyle w:val="IndexLink"/>
              </w:rPr>
              <w:t>1347</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يجوز للمالك دفعها إلى الجائر طوعا، و لو دفعها كذلك ضمن،</w:t>
            </w:r>
            <w:r>
              <w:rPr>
                <w:rStyle w:val="IndexLink"/>
                <w:rtl w:val="true"/>
              </w:rPr>
              <w:tab/>
            </w:r>
            <w:r>
              <w:rPr>
                <w:rStyle w:val="IndexLink"/>
              </w:rPr>
              <w:t>444</w:t>
            </w:r>
          </w:hyperlink>
        </w:p>
        <w:p>
          <w:pPr>
            <w:pStyle w:val="Contents6"/>
            <w:tabs>
              <w:tab w:val="clear" w:pos="7609"/>
              <w:tab w:val="right" w:pos="9026" w:leader="dot"/>
            </w:tabs>
            <w:rPr/>
          </w:pPr>
          <w:hyperlink w:anchor="__RefHeading___Toc4122142_1067777946">
            <w:r>
              <w:rPr>
                <w:webHidden/>
                <w:rStyle w:val="IndexLink"/>
              </w:rPr>
              <w:t>1348</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طلبها الإمام وجب صرفها إليه،</w:t>
            </w:r>
            <w:r>
              <w:rPr>
                <w:rStyle w:val="IndexLink"/>
                <w:rtl w:val="true"/>
              </w:rPr>
              <w:tab/>
            </w:r>
            <w:r>
              <w:rPr>
                <w:rStyle w:val="IndexLink"/>
              </w:rPr>
              <w:t>444</w:t>
            </w:r>
          </w:hyperlink>
        </w:p>
        <w:p>
          <w:pPr>
            <w:pStyle w:val="Contents6"/>
            <w:tabs>
              <w:tab w:val="clear" w:pos="7609"/>
              <w:tab w:val="right" w:pos="9026" w:leader="dot"/>
            </w:tabs>
            <w:rPr/>
          </w:pPr>
          <w:hyperlink w:anchor="__RefHeading___Toc4122144_1067777946">
            <w:r>
              <w:rPr>
                <w:webHidden/>
                <w:rStyle w:val="IndexLink"/>
              </w:rPr>
              <w:t>1349</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فرّقها بنفسه، أو حملها إلى الإمام أو إلى بعض إخوانه ليفرّقها،</w:t>
            </w:r>
            <w:r>
              <w:rPr>
                <w:rStyle w:val="IndexLink"/>
                <w:rtl w:val="true"/>
              </w:rPr>
              <w:tab/>
            </w:r>
            <w:r>
              <w:rPr>
                <w:rStyle w:val="IndexLink"/>
              </w:rPr>
              <w:t>444</w:t>
            </w:r>
          </w:hyperlink>
        </w:p>
        <w:p>
          <w:pPr>
            <w:pStyle w:val="Contents6"/>
            <w:tabs>
              <w:tab w:val="clear" w:pos="7609"/>
              <w:tab w:val="right" w:pos="9026" w:leader="dot"/>
            </w:tabs>
            <w:rPr/>
          </w:pPr>
          <w:hyperlink w:anchor="__RefHeading___Toc4122146_1067777946">
            <w:r>
              <w:rPr>
                <w:webHidden/>
                <w:rStyle w:val="IndexLink"/>
              </w:rPr>
              <w:t>1350</w:t>
            </w:r>
            <w:r>
              <w:rPr>
                <w:rStyle w:val="IndexLink"/>
                <w:rtl w:val="true"/>
              </w:rPr>
              <w:t xml:space="preserve">. </w:t>
            </w:r>
            <w:r>
              <w:rPr>
                <w:rStyle w:val="IndexLink"/>
                <w:rtl w:val="true"/>
              </w:rPr>
              <w:t>السادس</w:t>
            </w:r>
            <w:r>
              <w:rPr>
                <w:rStyle w:val="IndexLink"/>
                <w:rtl w:val="true"/>
              </w:rPr>
              <w:t xml:space="preserve">: </w:t>
            </w:r>
            <w:r>
              <w:rPr>
                <w:rStyle w:val="IndexLink"/>
                <w:rtl w:val="true"/>
              </w:rPr>
              <w:t>يشترط في العامل شروط ستّة</w:t>
            </w:r>
            <w:r>
              <w:rPr>
                <w:rStyle w:val="IndexLink"/>
                <w:rtl w:val="true"/>
              </w:rPr>
              <w:t>:</w:t>
              <w:tab/>
            </w:r>
            <w:r>
              <w:rPr>
                <w:rStyle w:val="IndexLink"/>
              </w:rPr>
              <w:t>444</w:t>
            </w:r>
          </w:hyperlink>
        </w:p>
        <w:p>
          <w:pPr>
            <w:pStyle w:val="Contents6"/>
            <w:tabs>
              <w:tab w:val="clear" w:pos="7609"/>
              <w:tab w:val="right" w:pos="9026" w:leader="dot"/>
            </w:tabs>
            <w:rPr/>
          </w:pPr>
          <w:hyperlink w:anchor="__RefHeading___Toc4122148_1067777946">
            <w:r>
              <w:rPr>
                <w:webHidden/>
                <w:rStyle w:val="IndexLink"/>
              </w:rPr>
              <w:t>1351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الإمام مخيّر إن شاء استأجر الساعي بأجرة معلومة، مدّة معلومة،</w:t>
            </w:r>
            <w:r>
              <w:rPr>
                <w:rStyle w:val="IndexLink"/>
                <w:rtl w:val="true"/>
              </w:rPr>
              <w:tab/>
            </w:r>
            <w:r>
              <w:rPr>
                <w:rStyle w:val="IndexLink"/>
              </w:rPr>
              <w:t>445</w:t>
            </w:r>
          </w:hyperlink>
        </w:p>
        <w:p>
          <w:pPr>
            <w:pStyle w:val="Contents6"/>
            <w:tabs>
              <w:tab w:val="clear" w:pos="7609"/>
              <w:tab w:val="right" w:pos="9026" w:leader="dot"/>
            </w:tabs>
            <w:rPr/>
          </w:pPr>
          <w:hyperlink w:anchor="__RefHeading___Toc4122150_1067777946">
            <w:r>
              <w:rPr>
                <w:webHidden/>
                <w:rStyle w:val="IndexLink"/>
              </w:rPr>
              <w:t>1352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على الإمام بعث ساع للجباية في كلّ سنة،</w:t>
            </w:r>
            <w:r>
              <w:rPr>
                <w:rStyle w:val="IndexLink"/>
                <w:rtl w:val="true"/>
              </w:rPr>
              <w:tab/>
            </w:r>
            <w:r>
              <w:rPr>
                <w:rStyle w:val="IndexLink"/>
              </w:rPr>
              <w:t>445</w:t>
            </w:r>
          </w:hyperlink>
        </w:p>
        <w:p>
          <w:pPr>
            <w:pStyle w:val="Contents6"/>
            <w:tabs>
              <w:tab w:val="clear" w:pos="7609"/>
              <w:tab w:val="right" w:pos="9026" w:leader="dot"/>
            </w:tabs>
            <w:rPr/>
          </w:pPr>
          <w:hyperlink w:anchor="__RefHeading___Toc4122152_1067777946">
            <w:r>
              <w:rPr>
                <w:webHidden/>
                <w:rStyle w:val="IndexLink"/>
              </w:rPr>
              <w:t>1353</w:t>
            </w:r>
            <w:r>
              <w:rPr>
                <w:rStyle w:val="IndexLink"/>
                <w:rtl w:val="true"/>
              </w:rPr>
              <w:t xml:space="preserve">. </w:t>
            </w:r>
            <w:r>
              <w:rPr>
                <w:rStyle w:val="IndexLink"/>
                <w:rtl w:val="true"/>
              </w:rPr>
              <w:t>التاسع</w:t>
            </w:r>
            <w:r>
              <w:rPr>
                <w:rStyle w:val="IndexLink"/>
                <w:rtl w:val="true"/>
              </w:rPr>
              <w:t xml:space="preserve">: </w:t>
            </w:r>
            <w:r>
              <w:rPr>
                <w:rStyle w:val="IndexLink"/>
                <w:rtl w:val="true"/>
              </w:rPr>
              <w:t>أجرة الوزّان و الكيّال و الناقد على ربّ المال،</w:t>
            </w:r>
            <w:r>
              <w:rPr>
                <w:rStyle w:val="IndexLink"/>
                <w:rtl w:val="true"/>
              </w:rPr>
              <w:tab/>
            </w:r>
            <w:r>
              <w:rPr>
                <w:rStyle w:val="IndexLink"/>
              </w:rPr>
              <w:t>445</w:t>
            </w:r>
          </w:hyperlink>
        </w:p>
        <w:p>
          <w:pPr>
            <w:pStyle w:val="Contents6"/>
            <w:tabs>
              <w:tab w:val="clear" w:pos="7609"/>
              <w:tab w:val="right" w:pos="9026" w:leader="dot"/>
            </w:tabs>
            <w:rPr/>
          </w:pPr>
          <w:hyperlink w:anchor="__RefHeading___Toc4122154_1067777946">
            <w:r>
              <w:rPr>
                <w:webHidden/>
                <w:rStyle w:val="IndexLink"/>
              </w:rPr>
              <w:t>1354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ليس للساعي تفرقة الزكاة بنفسه من دون إذن الإمام،</w:t>
            </w:r>
            <w:r>
              <w:rPr>
                <w:rStyle w:val="IndexLink"/>
                <w:rtl w:val="true"/>
              </w:rPr>
              <w:tab/>
            </w:r>
            <w:r>
              <w:rPr>
                <w:rStyle w:val="IndexLink"/>
              </w:rPr>
              <w:t>445</w:t>
            </w:r>
          </w:hyperlink>
        </w:p>
        <w:p>
          <w:pPr>
            <w:pStyle w:val="Contents6"/>
            <w:tabs>
              <w:tab w:val="clear" w:pos="7609"/>
              <w:tab w:val="right" w:pos="9026" w:leader="dot"/>
            </w:tabs>
            <w:rPr/>
          </w:pPr>
          <w:hyperlink w:anchor="__RefHeading___Toc4122156_1067777946">
            <w:r>
              <w:rPr>
                <w:webHidden/>
                <w:rStyle w:val="IndexLink"/>
              </w:rPr>
              <w:t>1355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أخذ الساعي أو الإمام الزكاة دعا لصاحبها،</w:t>
            </w:r>
            <w:r>
              <w:rPr>
                <w:rStyle w:val="IndexLink"/>
                <w:rtl w:val="true"/>
              </w:rPr>
              <w:tab/>
            </w:r>
            <w:r>
              <w:rPr>
                <w:rStyle w:val="IndexLink"/>
              </w:rPr>
              <w:t>446</w:t>
            </w:r>
          </w:hyperlink>
        </w:p>
        <w:p>
          <w:pPr>
            <w:pStyle w:val="Contents6"/>
            <w:tabs>
              <w:tab w:val="clear" w:pos="7609"/>
              <w:tab w:val="right" w:pos="9026" w:leader="dot"/>
            </w:tabs>
            <w:rPr/>
          </w:pPr>
          <w:hyperlink w:anchor="__RefHeading___Toc4122158_1067777946">
            <w:r>
              <w:rPr>
                <w:webHidden/>
                <w:rStyle w:val="IndexLink"/>
              </w:rPr>
              <w:t>1356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ينبغي لوالي الصدقة أن يسم نعمها في أصلب موضع و أكشفه،</w:t>
            </w:r>
            <w:r>
              <w:rPr>
                <w:rStyle w:val="IndexLink"/>
                <w:rtl w:val="true"/>
              </w:rPr>
              <w:tab/>
            </w:r>
            <w:r>
              <w:rPr>
                <w:rStyle w:val="IndexLink"/>
              </w:rPr>
              <w:t>446</w:t>
            </w:r>
          </w:hyperlink>
        </w:p>
        <w:p>
          <w:pPr>
            <w:pStyle w:val="Contents6"/>
            <w:tabs>
              <w:tab w:val="clear" w:pos="7609"/>
              <w:tab w:val="right" w:pos="9026" w:leader="dot"/>
            </w:tabs>
            <w:rPr/>
          </w:pPr>
          <w:hyperlink w:anchor="__RefHeading___Toc4122160_1067777946">
            <w:r>
              <w:rPr>
                <w:webHidden/>
                <w:rStyle w:val="IndexLink"/>
              </w:rPr>
              <w:t>1357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النيّة شرط في أداء الزكاة،</w:t>
            </w:r>
            <w:r>
              <w:rPr>
                <w:rStyle w:val="IndexLink"/>
                <w:rtl w:val="true"/>
              </w:rPr>
              <w:tab/>
            </w:r>
            <w:r>
              <w:rPr>
                <w:rStyle w:val="IndexLink"/>
              </w:rPr>
              <w:t>446</w:t>
            </w:r>
          </w:hyperlink>
        </w:p>
        <w:p>
          <w:pPr>
            <w:pStyle w:val="Contents6"/>
            <w:tabs>
              <w:tab w:val="clear" w:pos="7609"/>
              <w:tab w:val="right" w:pos="9026" w:leader="dot"/>
            </w:tabs>
            <w:rPr/>
          </w:pPr>
          <w:hyperlink w:anchor="__RefHeading___Toc4122162_1067777946">
            <w:r>
              <w:rPr>
                <w:webHidden/>
                <w:rStyle w:val="IndexLink"/>
              </w:rPr>
              <w:t>1358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أخذ الإمام أو الساعي الزكاة و لم ينو المالك،</w:t>
            </w:r>
            <w:r>
              <w:rPr>
                <w:rStyle w:val="IndexLink"/>
                <w:rtl w:val="true"/>
              </w:rPr>
              <w:tab/>
            </w:r>
            <w:r>
              <w:rPr>
                <w:rStyle w:val="IndexLink"/>
              </w:rPr>
              <w:t>447</w:t>
            </w:r>
          </w:hyperlink>
        </w:p>
        <w:p>
          <w:pPr>
            <w:pStyle w:val="Contents6"/>
            <w:tabs>
              <w:tab w:val="clear" w:pos="7609"/>
              <w:tab w:val="right" w:pos="9026" w:leader="dot"/>
            </w:tabs>
            <w:rPr/>
          </w:pPr>
          <w:hyperlink w:anchor="__RefHeading___Toc4122164_1067777946">
            <w:r>
              <w:rPr>
                <w:webHidden/>
                <w:rStyle w:val="IndexLink"/>
              </w:rPr>
              <w:t>1359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يجب مقارنة النيّة للدفع،</w:t>
            </w:r>
            <w:r>
              <w:rPr>
                <w:rStyle w:val="IndexLink"/>
                <w:rtl w:val="true"/>
              </w:rPr>
              <w:tab/>
            </w:r>
            <w:r>
              <w:rPr>
                <w:rStyle w:val="IndexLink"/>
              </w:rPr>
              <w:t>447</w:t>
            </w:r>
          </w:hyperlink>
        </w:p>
        <w:p>
          <w:pPr>
            <w:pStyle w:val="Contents6"/>
            <w:tabs>
              <w:tab w:val="clear" w:pos="7609"/>
              <w:tab w:val="right" w:pos="9026" w:leader="dot"/>
            </w:tabs>
            <w:rPr/>
          </w:pPr>
          <w:hyperlink w:anchor="__RefHeading___Toc4122166_1067777946">
            <w:r>
              <w:rPr>
                <w:webHidden/>
                <w:rStyle w:val="IndexLink"/>
              </w:rPr>
              <w:t>1360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كان له مال غائب، فأخرج زكاة، و قال</w:t>
            </w:r>
            <w:r>
              <w:rPr>
                <w:rStyle w:val="IndexLink"/>
                <w:rtl w:val="true"/>
              </w:rPr>
              <w:t xml:space="preserve">: </w:t>
            </w:r>
            <w:r>
              <w:rPr>
                <w:rStyle w:val="IndexLink"/>
                <w:rtl w:val="true"/>
              </w:rPr>
              <w:t>إن كان مالي سالما فهذه زكاته، أو تطوّع، لم يجزئه،</w:t>
            </w:r>
            <w:r>
              <w:rPr>
                <w:rStyle w:val="IndexLink"/>
                <w:rtl w:val="true"/>
              </w:rPr>
              <w:tab/>
            </w:r>
            <w:r>
              <w:rPr>
                <w:rStyle w:val="IndexLink"/>
              </w:rPr>
              <w:t>447</w:t>
            </w:r>
          </w:hyperlink>
        </w:p>
        <w:p>
          <w:pPr>
            <w:pStyle w:val="Contents4"/>
            <w:tabs>
              <w:tab w:val="clear" w:pos="8176"/>
              <w:tab w:val="right" w:pos="9026" w:leader="dot"/>
            </w:tabs>
            <w:rPr/>
          </w:pPr>
          <w:hyperlink w:anchor="__RefHeading___Toc4122168_1067777946">
            <w:r>
              <w:rPr>
                <w:webHidden/>
                <w:rStyle w:val="IndexLink"/>
                <w:rtl w:val="true"/>
              </w:rPr>
              <w:t>المقصد الرابع</w:t>
            </w:r>
            <w:r>
              <w:rPr>
                <w:rStyle w:val="IndexLink"/>
                <w:rtl w:val="true"/>
              </w:rPr>
              <w:t xml:space="preserve">: </w:t>
            </w:r>
            <w:r>
              <w:rPr>
                <w:rStyle w:val="IndexLink"/>
                <w:rtl w:val="true"/>
              </w:rPr>
              <w:t>في مستحق الزكاة</w:t>
            </w:r>
            <w:r>
              <w:rPr>
                <w:rStyle w:val="IndexLink"/>
                <w:rtl w:val="true"/>
              </w:rPr>
              <w:tab/>
            </w:r>
            <w:r>
              <w:rPr>
                <w:rStyle w:val="IndexLink"/>
              </w:rPr>
              <w:t>449</w:t>
            </w:r>
          </w:hyperlink>
        </w:p>
        <w:p>
          <w:pPr>
            <w:pStyle w:val="Contents5"/>
            <w:tabs>
              <w:tab w:val="clear" w:pos="7892"/>
              <w:tab w:val="right" w:pos="9026" w:leader="dot"/>
            </w:tabs>
            <w:rPr/>
          </w:pPr>
          <w:hyperlink w:anchor="__RefHeading___Toc4122170_1067777946">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122172_1067777946">
            <w:r>
              <w:rPr>
                <w:webHidden/>
                <w:rStyle w:val="IndexLink"/>
                <w:rtl w:val="true"/>
              </w:rPr>
              <w:t>الفصل الأوّل</w:t>
            </w:r>
            <w:r>
              <w:rPr>
                <w:rStyle w:val="IndexLink"/>
                <w:rtl w:val="true"/>
              </w:rPr>
              <w:t xml:space="preserve">: </w:t>
            </w:r>
            <w:r>
              <w:rPr>
                <w:rStyle w:val="IndexLink"/>
                <w:rtl w:val="true"/>
              </w:rPr>
              <w:t>في الأصناف</w:t>
            </w:r>
            <w:r>
              <w:rPr>
                <w:rStyle w:val="IndexLink"/>
                <w:rtl w:val="true"/>
              </w:rPr>
              <w:tab/>
            </w:r>
            <w:r>
              <w:rPr>
                <w:rStyle w:val="IndexLink"/>
              </w:rPr>
              <w:t>449</w:t>
            </w:r>
          </w:hyperlink>
        </w:p>
        <w:p>
          <w:pPr>
            <w:pStyle w:val="Contents6"/>
            <w:tabs>
              <w:tab w:val="clear" w:pos="7609"/>
              <w:tab w:val="right" w:pos="9026" w:leader="dot"/>
            </w:tabs>
            <w:rPr/>
          </w:pPr>
          <w:hyperlink w:anchor="__RefHeading___Toc4122174_1067777946">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4122176_1067777946">
            <w:r>
              <w:rPr>
                <w:webHidden/>
                <w:rStyle w:val="IndexLink"/>
                <w:rtl w:val="true"/>
              </w:rPr>
              <w:t>الصنف الأوّل و الثاني</w:t>
            </w:r>
            <w:r>
              <w:rPr>
                <w:rStyle w:val="IndexLink"/>
                <w:rtl w:val="true"/>
              </w:rPr>
              <w:t xml:space="preserve">: </w:t>
            </w:r>
            <w:r>
              <w:rPr>
                <w:rStyle w:val="IndexLink"/>
                <w:rtl w:val="true"/>
              </w:rPr>
              <w:t>الفقراء و المساكين</w:t>
            </w:r>
            <w:r>
              <w:rPr>
                <w:rStyle w:val="IndexLink"/>
                <w:rtl w:val="true"/>
              </w:rPr>
              <w:tab/>
            </w:r>
            <w:r>
              <w:rPr>
                <w:rStyle w:val="IndexLink"/>
              </w:rPr>
              <w:t>449</w:t>
            </w:r>
          </w:hyperlink>
        </w:p>
        <w:p>
          <w:pPr>
            <w:pStyle w:val="Contents6"/>
            <w:tabs>
              <w:tab w:val="clear" w:pos="7609"/>
              <w:tab w:val="right" w:pos="9026" w:leader="dot"/>
            </w:tabs>
            <w:rPr/>
          </w:pPr>
          <w:hyperlink w:anchor="__RefHeading___Toc4122178_1067777946">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4122180_1067777946">
            <w:r>
              <w:rPr>
                <w:webHidden/>
                <w:rStyle w:val="IndexLink"/>
              </w:rPr>
              <w:t>1361</w:t>
            </w:r>
            <w:r>
              <w:rPr>
                <w:rStyle w:val="IndexLink"/>
                <w:rtl w:val="true"/>
              </w:rPr>
              <w:t xml:space="preserve">. </w:t>
            </w:r>
            <w:r>
              <w:rPr>
                <w:rStyle w:val="IndexLink"/>
                <w:rtl w:val="true"/>
              </w:rPr>
              <w:t>الأوّل</w:t>
            </w:r>
            <w:r>
              <w:rPr>
                <w:rStyle w:val="IndexLink"/>
                <w:rtl w:val="true"/>
              </w:rPr>
              <w:t xml:space="preserve">: </w:t>
            </w:r>
            <w:r>
              <w:rPr>
                <w:rStyle w:val="IndexLink"/>
                <w:rtl w:val="true"/>
              </w:rPr>
              <w:t>لا تميز بين الفقير و المسكين مع الانفراد،</w:t>
            </w:r>
            <w:r>
              <w:rPr>
                <w:rStyle w:val="IndexLink"/>
                <w:rtl w:val="true"/>
              </w:rPr>
              <w:tab/>
            </w:r>
            <w:r>
              <w:rPr>
                <w:rStyle w:val="IndexLink"/>
              </w:rPr>
              <w:t>449</w:t>
            </w:r>
          </w:hyperlink>
        </w:p>
        <w:p>
          <w:pPr>
            <w:pStyle w:val="Contents6"/>
            <w:tabs>
              <w:tab w:val="clear" w:pos="7609"/>
              <w:tab w:val="right" w:pos="9026" w:leader="dot"/>
            </w:tabs>
            <w:rPr/>
          </w:pPr>
          <w:hyperlink w:anchor="__RefHeading___Toc4122182_1067777946">
            <w:r>
              <w:rPr>
                <w:webHidden/>
                <w:rStyle w:val="IndexLink"/>
              </w:rPr>
              <w:t>1362</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يجوز لصاحب الدار و الخادم و الفرس أخذ الزكاة مع حاجته و اعتياده لذلك</w:t>
            </w:r>
            <w:r>
              <w:rPr>
                <w:rStyle w:val="IndexLink"/>
                <w:rtl w:val="true"/>
              </w:rPr>
              <w:t>.</w:t>
              <w:tab/>
            </w:r>
            <w:r>
              <w:rPr>
                <w:rStyle w:val="IndexLink"/>
              </w:rPr>
              <w:t>451</w:t>
            </w:r>
          </w:hyperlink>
        </w:p>
        <w:p>
          <w:pPr>
            <w:pStyle w:val="Contents6"/>
            <w:tabs>
              <w:tab w:val="clear" w:pos="7609"/>
              <w:tab w:val="right" w:pos="9026" w:leader="dot"/>
            </w:tabs>
            <w:rPr/>
          </w:pPr>
          <w:hyperlink w:anchor="__RefHeading___Toc4122184_1067777946">
            <w:r>
              <w:rPr>
                <w:webHidden/>
                <w:rStyle w:val="IndexLink"/>
              </w:rPr>
              <w:t>1363</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له كفاية باكتساب أو صناعة لم يجز له أخذ الزكاة،</w:t>
            </w:r>
            <w:r>
              <w:rPr>
                <w:rStyle w:val="IndexLink"/>
                <w:rtl w:val="true"/>
              </w:rPr>
              <w:tab/>
            </w:r>
            <w:r>
              <w:rPr>
                <w:rStyle w:val="IndexLink"/>
              </w:rPr>
              <w:t>451</w:t>
            </w:r>
          </w:hyperlink>
        </w:p>
        <w:p>
          <w:pPr>
            <w:pStyle w:val="Contents6"/>
            <w:tabs>
              <w:tab w:val="clear" w:pos="7609"/>
              <w:tab w:val="right" w:pos="9026" w:leader="dot"/>
            </w:tabs>
            <w:rPr/>
          </w:pPr>
          <w:hyperlink w:anchor="__RefHeading___Toc4122186_1067777946">
            <w:r>
              <w:rPr>
                <w:webHidden/>
                <w:rStyle w:val="IndexLink"/>
              </w:rPr>
              <w:t>1364</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أعدّ مالا للإنفاق و ليس له كسب و لا صناعة، اعتبرت الكفاية حولا،</w:t>
            </w:r>
            <w:r>
              <w:rPr>
                <w:rStyle w:val="IndexLink"/>
                <w:rtl w:val="true"/>
              </w:rPr>
              <w:tab/>
            </w:r>
            <w:r>
              <w:rPr>
                <w:rStyle w:val="IndexLink"/>
              </w:rPr>
              <w:t>451</w:t>
            </w:r>
          </w:hyperlink>
        </w:p>
        <w:p>
          <w:pPr>
            <w:pStyle w:val="Contents6"/>
            <w:tabs>
              <w:tab w:val="clear" w:pos="7609"/>
              <w:tab w:val="right" w:pos="9026" w:leader="dot"/>
            </w:tabs>
            <w:rPr/>
          </w:pPr>
          <w:hyperlink w:anchor="__RefHeading___Toc4122188_1067777946">
            <w:r>
              <w:rPr>
                <w:webHidden/>
                <w:rStyle w:val="IndexLink"/>
              </w:rPr>
              <w:t>1365</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كانت له دار غلّة يكفيه غلّتها، لم يجز له أخذ الزكاة،</w:t>
            </w:r>
            <w:r>
              <w:rPr>
                <w:rStyle w:val="IndexLink"/>
                <w:rtl w:val="true"/>
              </w:rPr>
              <w:tab/>
            </w:r>
            <w:r>
              <w:rPr>
                <w:rStyle w:val="IndexLink"/>
              </w:rPr>
              <w:t>451</w:t>
            </w:r>
          </w:hyperlink>
        </w:p>
        <w:p>
          <w:pPr>
            <w:pStyle w:val="Contents6"/>
            <w:tabs>
              <w:tab w:val="clear" w:pos="7609"/>
              <w:tab w:val="right" w:pos="9026" w:leader="dot"/>
            </w:tabs>
            <w:rPr/>
          </w:pPr>
          <w:hyperlink w:anchor="__RefHeading___Toc4122190_1067777946">
            <w:r>
              <w:rPr>
                <w:webHidden/>
                <w:rStyle w:val="IndexLink"/>
              </w:rPr>
              <w:t>1366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كان معه ما يمون نفسه و عياله بعض السنة، جاز أن يتناولها من غير تقدير،</w:t>
            </w:r>
            <w:r>
              <w:rPr>
                <w:rStyle w:val="IndexLink"/>
                <w:rtl w:val="true"/>
              </w:rPr>
              <w:tab/>
            </w:r>
            <w:r>
              <w:rPr>
                <w:rStyle w:val="IndexLink"/>
              </w:rPr>
              <w:t>451</w:t>
            </w:r>
          </w:hyperlink>
        </w:p>
        <w:p>
          <w:pPr>
            <w:pStyle w:val="Contents6"/>
            <w:tabs>
              <w:tab w:val="clear" w:pos="7609"/>
              <w:tab w:val="right" w:pos="9026" w:leader="dot"/>
            </w:tabs>
            <w:rPr/>
          </w:pPr>
          <w:hyperlink w:anchor="__RefHeading___Toc4122192_1067777946">
            <w:r>
              <w:rPr>
                <w:webHidden/>
                <w:rStyle w:val="IndexLink"/>
              </w:rPr>
              <w:t>1367</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كان ذا كسب يكفيه، حرم عليه أخذها،</w:t>
            </w:r>
            <w:r>
              <w:rPr>
                <w:rStyle w:val="IndexLink"/>
                <w:rtl w:val="true"/>
              </w:rPr>
              <w:tab/>
            </w:r>
            <w:r>
              <w:rPr>
                <w:rStyle w:val="IndexLink"/>
              </w:rPr>
              <w:t>451</w:t>
            </w:r>
          </w:hyperlink>
        </w:p>
        <w:p>
          <w:pPr>
            <w:pStyle w:val="Contents6"/>
            <w:tabs>
              <w:tab w:val="clear" w:pos="7609"/>
              <w:tab w:val="right" w:pos="9026" w:leader="dot"/>
            </w:tabs>
            <w:rPr/>
          </w:pPr>
          <w:hyperlink w:anchor="__RefHeading___Toc4122194_1067777946">
            <w:r>
              <w:rPr>
                <w:webHidden/>
                <w:rStyle w:val="IndexLink"/>
              </w:rPr>
              <w:t>1368</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يشترط في استحقاق الفقر الزمانة،</w:t>
            </w:r>
            <w:r>
              <w:rPr>
                <w:rStyle w:val="IndexLink"/>
                <w:rtl w:val="true"/>
              </w:rPr>
              <w:tab/>
            </w:r>
            <w:r>
              <w:rPr>
                <w:rStyle w:val="IndexLink"/>
              </w:rPr>
              <w:t>451</w:t>
            </w:r>
          </w:hyperlink>
        </w:p>
        <w:p>
          <w:pPr>
            <w:pStyle w:val="Contents6"/>
            <w:tabs>
              <w:tab w:val="clear" w:pos="7609"/>
              <w:tab w:val="right" w:pos="9026" w:leader="dot"/>
            </w:tabs>
            <w:rPr/>
          </w:pPr>
          <w:hyperlink w:anchor="__RefHeading___Toc4122196_1067777946">
            <w:r>
              <w:rPr>
                <w:webHidden/>
                <w:rStyle w:val="IndexLink"/>
              </w:rPr>
              <w:t>1369</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الزوجة الفقيرة إذا كان زوجها غنيّا،</w:t>
            </w:r>
            <w:r>
              <w:rPr>
                <w:rStyle w:val="IndexLink"/>
                <w:rtl w:val="true"/>
              </w:rPr>
              <w:tab/>
            </w:r>
            <w:r>
              <w:rPr>
                <w:rStyle w:val="IndexLink"/>
              </w:rPr>
              <w:t>451</w:t>
            </w:r>
          </w:hyperlink>
        </w:p>
        <w:p>
          <w:pPr>
            <w:pStyle w:val="Contents6"/>
            <w:tabs>
              <w:tab w:val="clear" w:pos="7609"/>
              <w:tab w:val="right" w:pos="9026" w:leader="dot"/>
            </w:tabs>
            <w:rPr/>
          </w:pPr>
          <w:hyperlink w:anchor="__RefHeading___Toc4122198_1067777946">
            <w:r>
              <w:rPr>
                <w:webHidden/>
                <w:rStyle w:val="IndexLink"/>
              </w:rPr>
              <w:t>1370</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الولد المكتفي بنفقة أبيه، أو الأب المكتفي بنفقة الابن، لا يجوز لأحدهما أخذ الزكاة من صاحبه،</w:t>
            </w:r>
            <w:r>
              <w:rPr>
                <w:rStyle w:val="IndexLink"/>
                <w:rtl w:val="true"/>
              </w:rPr>
              <w:tab/>
            </w:r>
            <w:r>
              <w:rPr>
                <w:rStyle w:val="IndexLink"/>
              </w:rPr>
              <w:t>451</w:t>
            </w:r>
          </w:hyperlink>
        </w:p>
        <w:p>
          <w:pPr>
            <w:pStyle w:val="Contents6"/>
            <w:tabs>
              <w:tab w:val="clear" w:pos="7609"/>
              <w:tab w:val="right" w:pos="9026" w:leader="dot"/>
            </w:tabs>
            <w:rPr/>
          </w:pPr>
          <w:hyperlink w:anchor="__RefHeading___Toc4122200_1067777946">
            <w:r>
              <w:rPr>
                <w:webHidden/>
                <w:rStyle w:val="IndexLink"/>
                <w:rtl w:val="true"/>
              </w:rPr>
              <w:t>الصنف الثالث</w:t>
            </w:r>
            <w:r>
              <w:rPr>
                <w:rStyle w:val="IndexLink"/>
                <w:rtl w:val="true"/>
              </w:rPr>
              <w:t xml:space="preserve">: </w:t>
            </w:r>
            <w:r>
              <w:rPr>
                <w:rStyle w:val="IndexLink"/>
                <w:rtl w:val="true"/>
              </w:rPr>
              <w:t>العاملون على الزكاة و هم جباة الصدقات</w:t>
            </w:r>
            <w:r>
              <w:rPr>
                <w:rStyle w:val="IndexLink"/>
                <w:rtl w:val="true"/>
              </w:rPr>
              <w:tab/>
            </w:r>
            <w:r>
              <w:rPr>
                <w:rStyle w:val="IndexLink"/>
              </w:rPr>
              <w:t>452</w:t>
            </w:r>
          </w:hyperlink>
        </w:p>
        <w:p>
          <w:pPr>
            <w:pStyle w:val="Contents6"/>
            <w:tabs>
              <w:tab w:val="clear" w:pos="7609"/>
              <w:tab w:val="right" w:pos="9026" w:leader="dot"/>
            </w:tabs>
            <w:rPr/>
          </w:pPr>
          <w:hyperlink w:anchor="__RefHeading___Toc4122202_1067777946">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4122204_1067777946">
            <w:r>
              <w:rPr>
                <w:webHidden/>
                <w:rStyle w:val="IndexLink"/>
              </w:rPr>
              <w:t>1371</w:t>
            </w:r>
            <w:r>
              <w:rPr>
                <w:rStyle w:val="IndexLink"/>
                <w:rtl w:val="true"/>
              </w:rPr>
              <w:t xml:space="preserve">. </w:t>
            </w:r>
            <w:r>
              <w:rPr>
                <w:rStyle w:val="IndexLink"/>
                <w:rtl w:val="true"/>
              </w:rPr>
              <w:t>الأوّل</w:t>
            </w:r>
            <w:r>
              <w:rPr>
                <w:rStyle w:val="IndexLink"/>
                <w:rtl w:val="true"/>
              </w:rPr>
              <w:t xml:space="preserve">: </w:t>
            </w:r>
            <w:r>
              <w:rPr>
                <w:rStyle w:val="IndexLink"/>
                <w:rtl w:val="true"/>
              </w:rPr>
              <w:t>إنّما يستحقّ العامل الصدقة إذا عمل،</w:t>
            </w:r>
            <w:r>
              <w:rPr>
                <w:rStyle w:val="IndexLink"/>
                <w:rtl w:val="true"/>
              </w:rPr>
              <w:tab/>
            </w:r>
            <w:r>
              <w:rPr>
                <w:rStyle w:val="IndexLink"/>
              </w:rPr>
              <w:t>452</w:t>
            </w:r>
          </w:hyperlink>
        </w:p>
        <w:p>
          <w:pPr>
            <w:pStyle w:val="Contents6"/>
            <w:tabs>
              <w:tab w:val="clear" w:pos="7609"/>
              <w:tab w:val="right" w:pos="9026" w:leader="dot"/>
            </w:tabs>
            <w:rPr/>
          </w:pPr>
          <w:hyperlink w:anchor="__RefHeading___Toc4122206_1067777946">
            <w:r>
              <w:rPr>
                <w:webHidden/>
                <w:rStyle w:val="IndexLink"/>
              </w:rPr>
              <w:t>1372</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فرّقها الإمام لم يأخذ منها شيئا</w:t>
            </w:r>
            <w:r>
              <w:rPr>
                <w:rStyle w:val="IndexLink"/>
                <w:rtl w:val="true"/>
              </w:rPr>
              <w:t>.</w:t>
              <w:tab/>
            </w:r>
            <w:r>
              <w:rPr>
                <w:rStyle w:val="IndexLink"/>
              </w:rPr>
              <w:t>452</w:t>
            </w:r>
          </w:hyperlink>
        </w:p>
        <w:p>
          <w:pPr>
            <w:pStyle w:val="Contents6"/>
            <w:tabs>
              <w:tab w:val="clear" w:pos="7609"/>
              <w:tab w:val="right" w:pos="9026" w:leader="dot"/>
            </w:tabs>
            <w:rPr/>
          </w:pPr>
          <w:hyperlink w:anchor="__RefHeading___Toc4122208_1067777946">
            <w:r>
              <w:rPr>
                <w:webHidden/>
                <w:rStyle w:val="IndexLink"/>
              </w:rPr>
              <w:t>1373</w:t>
            </w:r>
            <w:r>
              <w:rPr>
                <w:rStyle w:val="IndexLink"/>
                <w:rtl w:val="true"/>
              </w:rPr>
              <w:t xml:space="preserve">. </w:t>
            </w:r>
            <w:r>
              <w:rPr>
                <w:rStyle w:val="IndexLink"/>
                <w:rtl w:val="true"/>
              </w:rPr>
              <w:t>الثالث</w:t>
            </w:r>
            <w:r>
              <w:rPr>
                <w:rStyle w:val="IndexLink"/>
                <w:rtl w:val="true"/>
              </w:rPr>
              <w:t xml:space="preserve">: </w:t>
            </w:r>
            <w:r>
              <w:rPr>
                <w:rStyle w:val="IndexLink"/>
                <w:rtl w:val="true"/>
              </w:rPr>
              <w:t>إنّما يستحقّ العامل نصيبا من الزكاة،</w:t>
            </w:r>
            <w:r>
              <w:rPr>
                <w:rStyle w:val="IndexLink"/>
                <w:rtl w:val="true"/>
              </w:rPr>
              <w:tab/>
            </w:r>
            <w:r>
              <w:rPr>
                <w:rStyle w:val="IndexLink"/>
              </w:rPr>
              <w:t>452</w:t>
            </w:r>
          </w:hyperlink>
        </w:p>
        <w:p>
          <w:pPr>
            <w:pStyle w:val="Contents6"/>
            <w:tabs>
              <w:tab w:val="clear" w:pos="7609"/>
              <w:tab w:val="right" w:pos="9026" w:leader="dot"/>
            </w:tabs>
            <w:rPr/>
          </w:pPr>
          <w:hyperlink w:anchor="__RefHeading___Toc4122210_1067777946">
            <w:r>
              <w:rPr>
                <w:webHidden/>
                <w:rStyle w:val="IndexLink"/>
              </w:rPr>
              <w:t>1374</w:t>
            </w:r>
            <w:r>
              <w:rPr>
                <w:rStyle w:val="IndexLink"/>
                <w:rtl w:val="true"/>
              </w:rPr>
              <w:t xml:space="preserve">. </w:t>
            </w:r>
            <w:r>
              <w:rPr>
                <w:rStyle w:val="IndexLink"/>
                <w:rtl w:val="true"/>
              </w:rPr>
              <w:t>الرابع</w:t>
            </w:r>
            <w:r>
              <w:rPr>
                <w:rStyle w:val="IndexLink"/>
                <w:rtl w:val="true"/>
              </w:rPr>
              <w:t xml:space="preserve">: </w:t>
            </w:r>
            <w:r>
              <w:rPr>
                <w:rStyle w:val="IndexLink"/>
                <w:rtl w:val="true"/>
              </w:rPr>
              <w:t>يدخل في العاملين</w:t>
            </w:r>
            <w:r>
              <w:rPr>
                <w:rStyle w:val="IndexLink"/>
                <w:rtl w:val="true"/>
              </w:rPr>
              <w:t xml:space="preserve">: </w:t>
            </w:r>
            <w:r>
              <w:rPr>
                <w:rStyle w:val="IndexLink"/>
                <w:rtl w:val="true"/>
              </w:rPr>
              <w:t>الكاتب، و القسام، و الحاسب، و الحافظ، و العريف،</w:t>
            </w:r>
            <w:r>
              <w:rPr>
                <w:rStyle w:val="IndexLink"/>
                <w:rtl w:val="true"/>
              </w:rPr>
              <w:tab/>
            </w:r>
            <w:r>
              <w:rPr>
                <w:rStyle w:val="IndexLink"/>
              </w:rPr>
              <w:t>452</w:t>
            </w:r>
          </w:hyperlink>
        </w:p>
        <w:p>
          <w:pPr>
            <w:pStyle w:val="Contents6"/>
            <w:tabs>
              <w:tab w:val="clear" w:pos="7609"/>
              <w:tab w:val="right" w:pos="9026" w:leader="dot"/>
            </w:tabs>
            <w:rPr/>
          </w:pPr>
          <w:hyperlink w:anchor="__RefHeading___Toc4122212_1067777946">
            <w:r>
              <w:rPr>
                <w:webHidden/>
                <w:rStyle w:val="IndexLink"/>
                <w:rtl w:val="true"/>
              </w:rPr>
              <w:t>الصنف الرابع</w:t>
            </w:r>
            <w:r>
              <w:rPr>
                <w:rStyle w:val="IndexLink"/>
                <w:rtl w:val="true"/>
              </w:rPr>
              <w:t xml:space="preserve">: </w:t>
            </w:r>
            <w:r>
              <w:rPr>
                <w:rStyle w:val="IndexLink"/>
                <w:rtl w:val="true"/>
              </w:rPr>
              <w:t>المؤلّفة قلوبهم</w:t>
            </w:r>
            <w:r>
              <w:rPr>
                <w:rStyle w:val="IndexLink"/>
                <w:rtl w:val="true"/>
              </w:rPr>
              <w:tab/>
            </w:r>
            <w:r>
              <w:rPr>
                <w:rStyle w:val="IndexLink"/>
              </w:rPr>
              <w:t>452</w:t>
            </w:r>
          </w:hyperlink>
        </w:p>
        <w:p>
          <w:pPr>
            <w:pStyle w:val="Contents6"/>
            <w:tabs>
              <w:tab w:val="clear" w:pos="7609"/>
              <w:tab w:val="right" w:pos="9026" w:leader="dot"/>
            </w:tabs>
            <w:rPr/>
          </w:pPr>
          <w:hyperlink w:anchor="__RefHeading___Toc4122214_1067777946">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4122216_1067777946">
            <w:r>
              <w:rPr>
                <w:webHidden/>
                <w:rStyle w:val="IndexLink"/>
              </w:rPr>
              <w:t>1375</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المؤلّفة</w:t>
            </w:r>
            <w:r>
              <w:rPr>
                <w:rStyle w:val="IndexLink"/>
                <w:rtl w:val="true"/>
              </w:rPr>
              <w:tab/>
            </w:r>
            <w:r>
              <w:rPr>
                <w:rStyle w:val="IndexLink"/>
              </w:rPr>
              <w:t>452</w:t>
            </w:r>
          </w:hyperlink>
        </w:p>
        <w:p>
          <w:pPr>
            <w:pStyle w:val="Contents6"/>
            <w:tabs>
              <w:tab w:val="clear" w:pos="7609"/>
              <w:tab w:val="right" w:pos="9026" w:leader="dot"/>
            </w:tabs>
            <w:rPr/>
          </w:pPr>
          <w:hyperlink w:anchor="__RefHeading___Toc4122218_1067777946">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4122220_1067777946">
            <w:r>
              <w:rPr>
                <w:webHidden/>
                <w:rStyle w:val="IndexLink"/>
              </w:rPr>
              <w:t>1376</w:t>
            </w:r>
            <w:r>
              <w:rPr>
                <w:rStyle w:val="IndexLink"/>
                <w:rtl w:val="true"/>
              </w:rPr>
              <w:t xml:space="preserve">. </w:t>
            </w:r>
            <w:r>
              <w:rPr>
                <w:rStyle w:val="IndexLink"/>
                <w:rtl w:val="true"/>
              </w:rPr>
              <w:t>أحدها</w:t>
            </w:r>
            <w:r>
              <w:rPr>
                <w:rStyle w:val="IndexLink"/>
                <w:rtl w:val="true"/>
              </w:rPr>
              <w:t xml:space="preserve">: </w:t>
            </w:r>
            <w:r>
              <w:rPr>
                <w:rStyle w:val="IndexLink"/>
                <w:rtl w:val="true"/>
              </w:rPr>
              <w:t>أشراف مطاعون،</w:t>
            </w:r>
            <w:r>
              <w:rPr>
                <w:rStyle w:val="IndexLink"/>
                <w:rtl w:val="true"/>
              </w:rPr>
              <w:tab/>
            </w:r>
            <w:r>
              <w:rPr>
                <w:rStyle w:val="IndexLink"/>
              </w:rPr>
              <w:t>453</w:t>
            </w:r>
          </w:hyperlink>
        </w:p>
        <w:p>
          <w:pPr>
            <w:pStyle w:val="Contents6"/>
            <w:tabs>
              <w:tab w:val="clear" w:pos="7609"/>
              <w:tab w:val="right" w:pos="9026" w:leader="dot"/>
            </w:tabs>
            <w:rPr/>
          </w:pPr>
          <w:hyperlink w:anchor="__RefHeading___Toc4122222_1067777946">
            <w:r>
              <w:rPr>
                <w:webHidden/>
                <w:rStyle w:val="IndexLink"/>
              </w:rPr>
              <w:t>1377</w:t>
            </w:r>
            <w:r>
              <w:rPr>
                <w:rStyle w:val="IndexLink"/>
                <w:rtl w:val="true"/>
              </w:rPr>
              <w:t xml:space="preserve">. </w:t>
            </w:r>
            <w:r>
              <w:rPr>
                <w:rStyle w:val="IndexLink"/>
                <w:rtl w:val="true"/>
              </w:rPr>
              <w:t>الثاني</w:t>
            </w:r>
            <w:r>
              <w:rPr>
                <w:rStyle w:val="IndexLink"/>
                <w:rtl w:val="true"/>
              </w:rPr>
              <w:t xml:space="preserve">: </w:t>
            </w:r>
            <w:r>
              <w:rPr>
                <w:rStyle w:val="IndexLink"/>
                <w:rtl w:val="true"/>
              </w:rPr>
              <w:t>أشراف، نيّتهم ضعيفة،</w:t>
            </w:r>
            <w:r>
              <w:rPr>
                <w:rStyle w:val="IndexLink"/>
                <w:rtl w:val="true"/>
              </w:rPr>
              <w:tab/>
            </w:r>
            <w:r>
              <w:rPr>
                <w:rStyle w:val="IndexLink"/>
              </w:rPr>
              <w:t>453</w:t>
            </w:r>
          </w:hyperlink>
        </w:p>
        <w:p>
          <w:pPr>
            <w:pStyle w:val="Contents6"/>
            <w:tabs>
              <w:tab w:val="clear" w:pos="7609"/>
              <w:tab w:val="right" w:pos="9026" w:leader="dot"/>
            </w:tabs>
            <w:rPr/>
          </w:pPr>
          <w:hyperlink w:anchor="__RefHeading___Toc4122224_1067777946">
            <w:r>
              <w:rPr>
                <w:webHidden/>
                <w:rStyle w:val="IndexLink"/>
              </w:rPr>
              <w:t>1378</w:t>
            </w:r>
            <w:r>
              <w:rPr>
                <w:rStyle w:val="IndexLink"/>
                <w:rtl w:val="true"/>
              </w:rPr>
              <w:t xml:space="preserve">. </w:t>
            </w:r>
            <w:r>
              <w:rPr>
                <w:rStyle w:val="IndexLink"/>
                <w:rtl w:val="true"/>
              </w:rPr>
              <w:t>الثالث</w:t>
            </w:r>
            <w:r>
              <w:rPr>
                <w:rStyle w:val="IndexLink"/>
                <w:rtl w:val="true"/>
              </w:rPr>
              <w:t xml:space="preserve">: </w:t>
            </w:r>
            <w:r>
              <w:rPr>
                <w:rStyle w:val="IndexLink"/>
                <w:rtl w:val="true"/>
              </w:rPr>
              <w:t>مسلمون في طرف بلاد الإسلام،</w:t>
            </w:r>
            <w:r>
              <w:rPr>
                <w:rStyle w:val="IndexLink"/>
                <w:rtl w:val="true"/>
              </w:rPr>
              <w:tab/>
            </w:r>
            <w:r>
              <w:rPr>
                <w:rStyle w:val="IndexLink"/>
              </w:rPr>
              <w:t>453</w:t>
            </w:r>
          </w:hyperlink>
        </w:p>
        <w:p>
          <w:pPr>
            <w:pStyle w:val="Contents6"/>
            <w:tabs>
              <w:tab w:val="clear" w:pos="7609"/>
              <w:tab w:val="right" w:pos="9026" w:leader="dot"/>
            </w:tabs>
            <w:rPr/>
          </w:pPr>
          <w:hyperlink w:anchor="__RefHeading___Toc4122226_1067777946">
            <w:r>
              <w:rPr>
                <w:webHidden/>
                <w:rStyle w:val="IndexLink"/>
              </w:rPr>
              <w:t>1379</w:t>
            </w:r>
            <w:r>
              <w:rPr>
                <w:rStyle w:val="IndexLink"/>
                <w:rtl w:val="true"/>
              </w:rPr>
              <w:t xml:space="preserve">. </w:t>
            </w:r>
            <w:r>
              <w:rPr>
                <w:rStyle w:val="IndexLink"/>
                <w:rtl w:val="true"/>
              </w:rPr>
              <w:t>الرابع</w:t>
            </w:r>
            <w:r>
              <w:rPr>
                <w:rStyle w:val="IndexLink"/>
                <w:rtl w:val="true"/>
              </w:rPr>
              <w:t xml:space="preserve">: </w:t>
            </w:r>
            <w:r>
              <w:rPr>
                <w:rStyle w:val="IndexLink"/>
                <w:rtl w:val="true"/>
              </w:rPr>
              <w:t>مسلمون في الأطراف،</w:t>
            </w:r>
            <w:r>
              <w:rPr>
                <w:rStyle w:val="IndexLink"/>
                <w:rtl w:val="true"/>
              </w:rPr>
              <w:tab/>
            </w:r>
            <w:r>
              <w:rPr>
                <w:rStyle w:val="IndexLink"/>
              </w:rPr>
              <w:t>453</w:t>
            </w:r>
          </w:hyperlink>
        </w:p>
        <w:p>
          <w:pPr>
            <w:pStyle w:val="Contents6"/>
            <w:tabs>
              <w:tab w:val="clear" w:pos="7609"/>
              <w:tab w:val="right" w:pos="9026" w:leader="dot"/>
            </w:tabs>
            <w:rPr/>
          </w:pPr>
          <w:hyperlink w:anchor="__RefHeading___Toc4122228_1067777946">
            <w:r>
              <w:rPr>
                <w:webHidden/>
                <w:rStyle w:val="IndexLink"/>
              </w:rPr>
              <w:t>1380</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سهم المؤلّفة ساقط الآن،</w:t>
            </w:r>
            <w:r>
              <w:rPr>
                <w:rStyle w:val="IndexLink"/>
                <w:rtl w:val="true"/>
              </w:rPr>
              <w:tab/>
            </w:r>
            <w:r>
              <w:rPr>
                <w:rStyle w:val="IndexLink"/>
              </w:rPr>
              <w:t>453</w:t>
            </w:r>
          </w:hyperlink>
        </w:p>
        <w:p>
          <w:pPr>
            <w:pStyle w:val="Contents6"/>
            <w:tabs>
              <w:tab w:val="clear" w:pos="7609"/>
              <w:tab w:val="right" w:pos="9026" w:leader="dot"/>
            </w:tabs>
            <w:rPr/>
          </w:pPr>
          <w:hyperlink w:anchor="__RefHeading___Toc4122230_1067777946">
            <w:r>
              <w:rPr>
                <w:webHidden/>
                <w:rStyle w:val="IndexLink"/>
              </w:rPr>
              <w:t>1381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احتيج إلى الجهاد حال غيبة الإمام،</w:t>
            </w:r>
            <w:r>
              <w:rPr>
                <w:rStyle w:val="IndexLink"/>
                <w:rtl w:val="true"/>
              </w:rPr>
              <w:tab/>
            </w:r>
            <w:r>
              <w:rPr>
                <w:rStyle w:val="IndexLink"/>
              </w:rPr>
              <w:t>453</w:t>
            </w:r>
          </w:hyperlink>
        </w:p>
        <w:p>
          <w:pPr>
            <w:pStyle w:val="Contents6"/>
            <w:tabs>
              <w:tab w:val="clear" w:pos="7609"/>
              <w:tab w:val="right" w:pos="9026" w:leader="dot"/>
            </w:tabs>
            <w:rPr/>
          </w:pPr>
          <w:hyperlink w:anchor="__RefHeading___Toc4122232_1067777946">
            <w:r>
              <w:rPr>
                <w:webHidden/>
                <w:rStyle w:val="IndexLink"/>
              </w:rPr>
              <w:t>1382</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احتاج الإمام في قتال أهل البغي أو مانعي الزكاة إلى التأليف،</w:t>
            </w:r>
            <w:r>
              <w:rPr>
                <w:rStyle w:val="IndexLink"/>
                <w:rtl w:val="true"/>
              </w:rPr>
              <w:tab/>
            </w:r>
            <w:r>
              <w:rPr>
                <w:rStyle w:val="IndexLink"/>
              </w:rPr>
              <w:t>454</w:t>
            </w:r>
          </w:hyperlink>
        </w:p>
        <w:p>
          <w:pPr>
            <w:pStyle w:val="Contents6"/>
            <w:tabs>
              <w:tab w:val="clear" w:pos="7609"/>
              <w:tab w:val="right" w:pos="9026" w:leader="dot"/>
            </w:tabs>
            <w:rPr/>
          </w:pPr>
          <w:hyperlink w:anchor="__RefHeading___Toc4122234_1067777946">
            <w:r>
              <w:rPr>
                <w:webHidden/>
                <w:rStyle w:val="IndexLink"/>
                <w:rtl w:val="true"/>
              </w:rPr>
              <w:t>الصنف الخامس</w:t>
            </w:r>
            <w:r>
              <w:rPr>
                <w:rStyle w:val="IndexLink"/>
                <w:rtl w:val="true"/>
              </w:rPr>
              <w:t xml:space="preserve">: </w:t>
            </w:r>
            <w:r>
              <w:rPr>
                <w:rStyle w:val="IndexLink"/>
                <w:rtl w:val="true"/>
              </w:rPr>
              <w:t>الرقاب</w:t>
            </w:r>
            <w:r>
              <w:rPr>
                <w:rStyle w:val="IndexLink"/>
                <w:rtl w:val="true"/>
              </w:rPr>
              <w:tab/>
            </w:r>
            <w:r>
              <w:rPr>
                <w:rStyle w:val="IndexLink"/>
              </w:rPr>
              <w:t>454</w:t>
            </w:r>
          </w:hyperlink>
        </w:p>
        <w:p>
          <w:pPr>
            <w:pStyle w:val="Contents6"/>
            <w:tabs>
              <w:tab w:val="clear" w:pos="7609"/>
              <w:tab w:val="right" w:pos="9026" w:leader="dot"/>
            </w:tabs>
            <w:rPr/>
          </w:pPr>
          <w:hyperlink w:anchor="__RefHeading___Toc4122236_1067777946">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4122238_1067777946">
            <w:r>
              <w:rPr>
                <w:webHidden/>
                <w:rStyle w:val="IndexLink"/>
              </w:rPr>
              <w:t>1383</w:t>
            </w:r>
            <w:r>
              <w:rPr>
                <w:rStyle w:val="IndexLink"/>
                <w:rtl w:val="true"/>
              </w:rPr>
              <w:t xml:space="preserve">. </w:t>
            </w:r>
            <w:r>
              <w:rPr>
                <w:rStyle w:val="IndexLink"/>
                <w:rtl w:val="true"/>
              </w:rPr>
              <w:t>الأوّل</w:t>
            </w:r>
            <w:r>
              <w:rPr>
                <w:rStyle w:val="IndexLink"/>
                <w:rtl w:val="true"/>
              </w:rPr>
              <w:t xml:space="preserve">: </w:t>
            </w:r>
            <w:r>
              <w:rPr>
                <w:rStyle w:val="IndexLink"/>
                <w:rtl w:val="true"/>
              </w:rPr>
              <w:t>المراد بالرقاب المكاتبون و العبيد</w:t>
            </w:r>
            <w:r>
              <w:rPr>
                <w:rStyle w:val="IndexLink"/>
                <w:rtl w:val="true"/>
              </w:rPr>
              <w:tab/>
            </w:r>
            <w:r>
              <w:rPr>
                <w:rStyle w:val="IndexLink"/>
              </w:rPr>
              <w:t>454</w:t>
            </w:r>
          </w:hyperlink>
        </w:p>
        <w:p>
          <w:pPr>
            <w:pStyle w:val="Contents6"/>
            <w:tabs>
              <w:tab w:val="clear" w:pos="7609"/>
              <w:tab w:val="right" w:pos="9026" w:leader="dot"/>
            </w:tabs>
            <w:rPr/>
          </w:pPr>
          <w:hyperlink w:anchor="__RefHeading___Toc4122240_1067777946">
            <w:r>
              <w:rPr>
                <w:webHidden/>
                <w:rStyle w:val="IndexLink"/>
              </w:rPr>
              <w:t>1384</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وجبت عليه كفّارة عتق و هو فقير،</w:t>
            </w:r>
            <w:r>
              <w:rPr>
                <w:rStyle w:val="IndexLink"/>
                <w:rtl w:val="true"/>
              </w:rPr>
              <w:tab/>
            </w:r>
            <w:r>
              <w:rPr>
                <w:rStyle w:val="IndexLink"/>
              </w:rPr>
              <w:t>454</w:t>
            </w:r>
          </w:hyperlink>
        </w:p>
        <w:p>
          <w:pPr>
            <w:pStyle w:val="Contents6"/>
            <w:tabs>
              <w:tab w:val="clear" w:pos="7609"/>
              <w:tab w:val="right" w:pos="9026" w:leader="dot"/>
            </w:tabs>
            <w:rPr/>
          </w:pPr>
          <w:hyperlink w:anchor="__RefHeading___Toc4122242_1067777946">
            <w:r>
              <w:rPr>
                <w:webHidden/>
                <w:rStyle w:val="IndexLink"/>
              </w:rPr>
              <w:t>1385</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لم يوجد مستحقّ‌،</w:t>
            </w:r>
            <w:r>
              <w:rPr>
                <w:rStyle w:val="IndexLink"/>
                <w:rtl w:val="true"/>
              </w:rPr>
              <w:tab/>
            </w:r>
            <w:r>
              <w:rPr>
                <w:rStyle w:val="IndexLink"/>
              </w:rPr>
              <w:t>454</w:t>
            </w:r>
          </w:hyperlink>
        </w:p>
        <w:p>
          <w:pPr>
            <w:pStyle w:val="Contents6"/>
            <w:tabs>
              <w:tab w:val="clear" w:pos="7609"/>
              <w:tab w:val="right" w:pos="9026" w:leader="dot"/>
            </w:tabs>
            <w:rPr/>
          </w:pPr>
          <w:hyperlink w:anchor="__RefHeading___Toc4122244_1067777946">
            <w:r>
              <w:rPr>
                <w:webHidden/>
                <w:rStyle w:val="IndexLink"/>
              </w:rPr>
              <w:t>1386</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صرف السهم إلى السيّد بإذن المكاتب،</w:t>
            </w:r>
            <w:r>
              <w:rPr>
                <w:rStyle w:val="IndexLink"/>
                <w:rtl w:val="true"/>
              </w:rPr>
              <w:tab/>
            </w:r>
            <w:r>
              <w:rPr>
                <w:rStyle w:val="IndexLink"/>
              </w:rPr>
              <w:t>454</w:t>
            </w:r>
          </w:hyperlink>
        </w:p>
        <w:p>
          <w:pPr>
            <w:pStyle w:val="Contents6"/>
            <w:tabs>
              <w:tab w:val="clear" w:pos="7609"/>
              <w:tab w:val="right" w:pos="9026" w:leader="dot"/>
            </w:tabs>
            <w:rPr/>
          </w:pPr>
          <w:hyperlink w:anchor="__RefHeading___Toc4122246_1067777946">
            <w:r>
              <w:rPr>
                <w:webHidden/>
                <w:rStyle w:val="IndexLink"/>
              </w:rPr>
              <w:t>1387</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يعطى المكاتب من سهم الرقاب إلاّ إذا فقد ما يؤدّيه في كتابته، و هل يعطى قبل حلول النجم‌؟</w:t>
            </w:r>
            <w:r>
              <w:rPr>
                <w:rStyle w:val="IndexLink"/>
                <w:rtl w:val="true"/>
              </w:rPr>
              <w:tab/>
            </w:r>
            <w:r>
              <w:rPr>
                <w:rStyle w:val="IndexLink"/>
              </w:rPr>
              <w:t>454</w:t>
            </w:r>
          </w:hyperlink>
        </w:p>
        <w:p>
          <w:pPr>
            <w:pStyle w:val="Contents6"/>
            <w:tabs>
              <w:tab w:val="clear" w:pos="7609"/>
              <w:tab w:val="right" w:pos="9026" w:leader="dot"/>
            </w:tabs>
            <w:rPr/>
          </w:pPr>
          <w:hyperlink w:anchor="__RefHeading___Toc4122248_1067777946">
            <w:r>
              <w:rPr>
                <w:webHidden/>
                <w:rStyle w:val="IndexLink"/>
                <w:rtl w:val="true"/>
              </w:rPr>
              <w:t>الصنف السادس</w:t>
            </w:r>
            <w:r>
              <w:rPr>
                <w:rStyle w:val="IndexLink"/>
                <w:rtl w:val="true"/>
              </w:rPr>
              <w:t xml:space="preserve">: </w:t>
            </w:r>
            <w:r>
              <w:rPr>
                <w:rStyle w:val="IndexLink"/>
                <w:rtl w:val="true"/>
              </w:rPr>
              <w:t>الغارمون</w:t>
            </w:r>
            <w:r>
              <w:rPr>
                <w:rStyle w:val="IndexLink"/>
                <w:rtl w:val="true"/>
              </w:rPr>
              <w:tab/>
            </w:r>
            <w:r>
              <w:rPr>
                <w:rStyle w:val="IndexLink"/>
              </w:rPr>
              <w:t>455</w:t>
            </w:r>
          </w:hyperlink>
        </w:p>
        <w:p>
          <w:pPr>
            <w:pStyle w:val="Contents6"/>
            <w:tabs>
              <w:tab w:val="clear" w:pos="7609"/>
              <w:tab w:val="right" w:pos="9026" w:leader="dot"/>
            </w:tabs>
            <w:rPr/>
          </w:pPr>
          <w:hyperlink w:anchor="__RefHeading___Toc4122250_1067777946">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4122252_1067777946">
            <w:r>
              <w:rPr>
                <w:webHidden/>
                <w:rStyle w:val="IndexLink"/>
              </w:rPr>
              <w:t>1388</w:t>
            </w:r>
            <w:r>
              <w:rPr>
                <w:rStyle w:val="IndexLink"/>
                <w:rtl w:val="true"/>
              </w:rPr>
              <w:t xml:space="preserve">. </w:t>
            </w:r>
            <w:r>
              <w:rPr>
                <w:rStyle w:val="IndexLink"/>
                <w:rtl w:val="true"/>
              </w:rPr>
              <w:t>الأوّل</w:t>
            </w:r>
            <w:r>
              <w:rPr>
                <w:rStyle w:val="IndexLink"/>
                <w:rtl w:val="true"/>
              </w:rPr>
              <w:t xml:space="preserve">: </w:t>
            </w:r>
            <w:r>
              <w:rPr>
                <w:rStyle w:val="IndexLink"/>
                <w:rtl w:val="true"/>
              </w:rPr>
              <w:t>لو أنفق الغارم ما استدانه في معصية،</w:t>
            </w:r>
            <w:r>
              <w:rPr>
                <w:rStyle w:val="IndexLink"/>
                <w:rtl w:val="true"/>
              </w:rPr>
              <w:tab/>
            </w:r>
            <w:r>
              <w:rPr>
                <w:rStyle w:val="IndexLink"/>
              </w:rPr>
              <w:t>455</w:t>
            </w:r>
          </w:hyperlink>
        </w:p>
        <w:p>
          <w:pPr>
            <w:pStyle w:val="Contents6"/>
            <w:tabs>
              <w:tab w:val="clear" w:pos="7609"/>
              <w:tab w:val="right" w:pos="9026" w:leader="dot"/>
            </w:tabs>
            <w:rPr/>
          </w:pPr>
          <w:hyperlink w:anchor="__RefHeading___Toc4122254_1067777946">
            <w:r>
              <w:rPr>
                <w:webHidden/>
                <w:rStyle w:val="IndexLink"/>
              </w:rPr>
              <w:t>1389</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لم يعلم في ما ذا أنفقه،</w:t>
            </w:r>
            <w:r>
              <w:rPr>
                <w:rStyle w:val="IndexLink"/>
                <w:rtl w:val="true"/>
              </w:rPr>
              <w:tab/>
            </w:r>
            <w:r>
              <w:rPr>
                <w:rStyle w:val="IndexLink"/>
              </w:rPr>
              <w:t>455</w:t>
            </w:r>
          </w:hyperlink>
        </w:p>
        <w:p>
          <w:pPr>
            <w:pStyle w:val="Contents6"/>
            <w:tabs>
              <w:tab w:val="clear" w:pos="7609"/>
              <w:tab w:val="right" w:pos="9026" w:leader="dot"/>
            </w:tabs>
            <w:rPr/>
          </w:pPr>
          <w:hyperlink w:anchor="__RefHeading___Toc4122256_1067777946">
            <w:r>
              <w:rPr>
                <w:webHidden/>
                <w:rStyle w:val="IndexLink"/>
              </w:rPr>
              <w:t>1390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قضى الغارم دينه من ماله أو من غيره،</w:t>
            </w:r>
            <w:r>
              <w:rPr>
                <w:rStyle w:val="IndexLink"/>
                <w:rtl w:val="true"/>
              </w:rPr>
              <w:tab/>
            </w:r>
            <w:r>
              <w:rPr>
                <w:rStyle w:val="IndexLink"/>
              </w:rPr>
              <w:t>455</w:t>
            </w:r>
          </w:hyperlink>
        </w:p>
        <w:p>
          <w:pPr>
            <w:pStyle w:val="Contents6"/>
            <w:tabs>
              <w:tab w:val="clear" w:pos="7609"/>
              <w:tab w:val="right" w:pos="9026" w:leader="dot"/>
            </w:tabs>
            <w:rPr/>
          </w:pPr>
          <w:hyperlink w:anchor="__RefHeading___Toc4122258_1067777946">
            <w:r>
              <w:rPr>
                <w:webHidden/>
                <w:rStyle w:val="IndexLink"/>
              </w:rPr>
              <w:t>1391</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استغرق السهم الدين</w:t>
            </w:r>
            <w:r>
              <w:rPr>
                <w:rStyle w:val="IndexLink"/>
                <w:rtl w:val="true"/>
              </w:rPr>
              <w:tab/>
            </w:r>
            <w:r>
              <w:rPr>
                <w:rStyle w:val="IndexLink"/>
              </w:rPr>
              <w:t>455</w:t>
            </w:r>
          </w:hyperlink>
        </w:p>
        <w:p>
          <w:pPr>
            <w:pStyle w:val="Contents6"/>
            <w:tabs>
              <w:tab w:val="clear" w:pos="7609"/>
              <w:tab w:val="right" w:pos="9026" w:leader="dot"/>
            </w:tabs>
            <w:rPr/>
          </w:pPr>
          <w:hyperlink w:anchor="__RefHeading___Toc4122260_1067777946">
            <w:r>
              <w:rPr>
                <w:webHidden/>
                <w:rStyle w:val="IndexLink"/>
              </w:rPr>
              <w:t>1392</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الغارم ضربان</w:t>
            </w:r>
            <w:r>
              <w:rPr>
                <w:rStyle w:val="IndexLink"/>
                <w:rtl w:val="true"/>
              </w:rPr>
              <w:t>:</w:t>
              <w:tab/>
            </w:r>
            <w:r>
              <w:rPr>
                <w:rStyle w:val="IndexLink"/>
              </w:rPr>
              <w:t>455</w:t>
            </w:r>
          </w:hyperlink>
        </w:p>
        <w:p>
          <w:pPr>
            <w:pStyle w:val="Contents6"/>
            <w:tabs>
              <w:tab w:val="clear" w:pos="7609"/>
              <w:tab w:val="right" w:pos="9026" w:leader="dot"/>
            </w:tabs>
            <w:rPr/>
          </w:pPr>
          <w:hyperlink w:anchor="__RefHeading___Toc4122262_1067777946">
            <w:r>
              <w:rPr>
                <w:webHidden/>
                <w:rStyle w:val="IndexLink"/>
              </w:rPr>
              <w:t>1393</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ضمن دينا، و كان هو و المضمون عنه موسرين،</w:t>
            </w:r>
            <w:r>
              <w:rPr>
                <w:rStyle w:val="IndexLink"/>
                <w:rtl w:val="true"/>
              </w:rPr>
              <w:tab/>
            </w:r>
            <w:r>
              <w:rPr>
                <w:rStyle w:val="IndexLink"/>
              </w:rPr>
              <w:t>456</w:t>
            </w:r>
          </w:hyperlink>
        </w:p>
        <w:p>
          <w:pPr>
            <w:pStyle w:val="Contents6"/>
            <w:tabs>
              <w:tab w:val="clear" w:pos="7609"/>
              <w:tab w:val="right" w:pos="9026" w:leader="dot"/>
            </w:tabs>
            <w:rPr/>
          </w:pPr>
          <w:hyperlink w:anchor="__RefHeading___Toc4122264_1067777946">
            <w:r>
              <w:rPr>
                <w:webHidden/>
                <w:rStyle w:val="IndexLink"/>
              </w:rPr>
              <w:t>1394</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القضاء عن الحيّ و إن كان ممّن يجب نفقته مع العجز</w:t>
            </w:r>
            <w:r>
              <w:rPr>
                <w:rStyle w:val="IndexLink"/>
                <w:rtl w:val="true"/>
              </w:rPr>
              <w:t>.</w:t>
              <w:tab/>
            </w:r>
            <w:r>
              <w:rPr>
                <w:rStyle w:val="IndexLink"/>
              </w:rPr>
              <w:t>456</w:t>
            </w:r>
          </w:hyperlink>
        </w:p>
        <w:p>
          <w:pPr>
            <w:pStyle w:val="Contents6"/>
            <w:tabs>
              <w:tab w:val="clear" w:pos="7609"/>
              <w:tab w:val="right" w:pos="9026" w:leader="dot"/>
            </w:tabs>
            <w:rPr/>
          </w:pPr>
          <w:hyperlink w:anchor="__RefHeading___Toc4122266_1067777946">
            <w:r>
              <w:rPr>
                <w:webHidden/>
                <w:rStyle w:val="IndexLink"/>
                <w:rtl w:val="true"/>
              </w:rPr>
              <w:t>الصنف السابع</w:t>
            </w:r>
            <w:r>
              <w:rPr>
                <w:rStyle w:val="IndexLink"/>
                <w:rtl w:val="true"/>
              </w:rPr>
              <w:t xml:space="preserve">: </w:t>
            </w:r>
            <w:r>
              <w:rPr>
                <w:rStyle w:val="IndexLink"/>
                <w:rtl w:val="true"/>
              </w:rPr>
              <w:t>سبيل اللّه</w:t>
            </w:r>
            <w:r>
              <w:rPr>
                <w:rStyle w:val="IndexLink"/>
                <w:rtl w:val="true"/>
              </w:rPr>
              <w:tab/>
            </w:r>
            <w:r>
              <w:rPr>
                <w:rStyle w:val="IndexLink"/>
              </w:rPr>
              <w:t>456</w:t>
            </w:r>
          </w:hyperlink>
        </w:p>
        <w:p>
          <w:pPr>
            <w:pStyle w:val="Contents6"/>
            <w:tabs>
              <w:tab w:val="clear" w:pos="7609"/>
              <w:tab w:val="right" w:pos="9026" w:leader="dot"/>
            </w:tabs>
            <w:rPr/>
          </w:pPr>
          <w:hyperlink w:anchor="__RefHeading___Toc4122268_1067777946">
            <w:r>
              <w:rPr>
                <w:webHidden/>
                <w:rStyle w:val="IndexLink"/>
                <w:rtl w:val="true"/>
              </w:rPr>
              <w:t>الصنف الثامن</w:t>
            </w:r>
            <w:r>
              <w:rPr>
                <w:rStyle w:val="IndexLink"/>
                <w:rtl w:val="true"/>
              </w:rPr>
              <w:t xml:space="preserve">: </w:t>
            </w:r>
            <w:r>
              <w:rPr>
                <w:rStyle w:val="IndexLink"/>
                <w:rtl w:val="true"/>
              </w:rPr>
              <w:t>ابن السبيل</w:t>
            </w:r>
            <w:r>
              <w:rPr>
                <w:rStyle w:val="IndexLink"/>
                <w:rtl w:val="true"/>
              </w:rPr>
              <w:tab/>
            </w:r>
            <w:r>
              <w:rPr>
                <w:rStyle w:val="IndexLink"/>
              </w:rPr>
              <w:t>457</w:t>
            </w:r>
          </w:hyperlink>
        </w:p>
        <w:p>
          <w:pPr>
            <w:pStyle w:val="Contents5"/>
            <w:tabs>
              <w:tab w:val="clear" w:pos="7892"/>
              <w:tab w:val="right" w:pos="9026" w:leader="dot"/>
            </w:tabs>
            <w:rPr/>
          </w:pPr>
          <w:hyperlink w:anchor="__RefHeading___Toc4122270_1067777946">
            <w:r>
              <w:rPr>
                <w:webHidden/>
                <w:rStyle w:val="IndexLink"/>
                <w:rtl w:val="true"/>
              </w:rPr>
              <w:t>الفصل الثاني</w:t>
            </w:r>
            <w:r>
              <w:rPr>
                <w:rStyle w:val="IndexLink"/>
                <w:rtl w:val="true"/>
              </w:rPr>
              <w:t xml:space="preserve">: </w:t>
            </w:r>
            <w:r>
              <w:rPr>
                <w:rStyle w:val="IndexLink"/>
                <w:rtl w:val="true"/>
              </w:rPr>
              <w:t>في الأوصاف</w:t>
            </w:r>
            <w:r>
              <w:rPr>
                <w:rStyle w:val="IndexLink"/>
                <w:rtl w:val="true"/>
              </w:rPr>
              <w:tab/>
            </w:r>
            <w:r>
              <w:rPr>
                <w:rStyle w:val="IndexLink"/>
              </w:rPr>
              <w:t>458</w:t>
            </w:r>
          </w:hyperlink>
        </w:p>
        <w:p>
          <w:pPr>
            <w:pStyle w:val="Contents6"/>
            <w:tabs>
              <w:tab w:val="clear" w:pos="7609"/>
              <w:tab w:val="right" w:pos="9026" w:leader="dot"/>
            </w:tabs>
            <w:rPr/>
          </w:pPr>
          <w:hyperlink w:anchor="__RefHeading___Toc4122272_1067777946">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4122274_1067777946">
            <w:r>
              <w:rPr>
                <w:webHidden/>
                <w:rStyle w:val="IndexLink"/>
              </w:rPr>
              <w:t>1395</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صرف الزكاة إلى الكافر غير المؤلّفة،</w:t>
            </w:r>
            <w:r>
              <w:rPr>
                <w:rStyle w:val="IndexLink"/>
                <w:rtl w:val="true"/>
              </w:rPr>
              <w:tab/>
            </w:r>
            <w:r>
              <w:rPr>
                <w:rStyle w:val="IndexLink"/>
              </w:rPr>
              <w:t>458</w:t>
            </w:r>
          </w:hyperlink>
        </w:p>
        <w:p>
          <w:pPr>
            <w:pStyle w:val="Contents6"/>
            <w:tabs>
              <w:tab w:val="clear" w:pos="7609"/>
              <w:tab w:val="right" w:pos="9026" w:leader="dot"/>
            </w:tabs>
            <w:rPr/>
          </w:pPr>
          <w:hyperlink w:anchor="__RefHeading___Toc4122276_1067777946">
            <w:r>
              <w:rPr>
                <w:webHidden/>
                <w:rStyle w:val="IndexLink"/>
              </w:rPr>
              <w:t>1396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لم يوجد المؤمن، فالأصحّ منع غيره منها،</w:t>
            </w:r>
            <w:r>
              <w:rPr>
                <w:rStyle w:val="IndexLink"/>
                <w:rtl w:val="true"/>
              </w:rPr>
              <w:tab/>
            </w:r>
            <w:r>
              <w:rPr>
                <w:rStyle w:val="IndexLink"/>
              </w:rPr>
              <w:t>458</w:t>
            </w:r>
          </w:hyperlink>
        </w:p>
        <w:p>
          <w:pPr>
            <w:pStyle w:val="Contents6"/>
            <w:tabs>
              <w:tab w:val="clear" w:pos="7609"/>
              <w:tab w:val="right" w:pos="9026" w:leader="dot"/>
            </w:tabs>
            <w:rPr/>
          </w:pPr>
          <w:hyperlink w:anchor="__RefHeading___Toc4122278_1067777946">
            <w:r>
              <w:rPr>
                <w:webHidden/>
                <w:rStyle w:val="IndexLink"/>
              </w:rPr>
              <w:t>1397</w:t>
            </w:r>
            <w:r>
              <w:rPr>
                <w:rStyle w:val="IndexLink"/>
                <w:rtl w:val="true"/>
              </w:rPr>
              <w:t xml:space="preserve">. </w:t>
            </w:r>
            <w:r>
              <w:rPr>
                <w:rStyle w:val="IndexLink"/>
                <w:rtl w:val="true"/>
              </w:rPr>
              <w:t>الثالث</w:t>
            </w:r>
            <w:r>
              <w:rPr>
                <w:rStyle w:val="IndexLink"/>
                <w:rtl w:val="true"/>
              </w:rPr>
              <w:t xml:space="preserve">: </w:t>
            </w:r>
            <w:r>
              <w:rPr>
                <w:rStyle w:val="IndexLink"/>
                <w:rtl w:val="true"/>
              </w:rPr>
              <w:t>حكم زكاة الفطرة حكم زكاة المال،</w:t>
            </w:r>
            <w:r>
              <w:rPr>
                <w:rStyle w:val="IndexLink"/>
                <w:rtl w:val="true"/>
              </w:rPr>
              <w:tab/>
            </w:r>
            <w:r>
              <w:rPr>
                <w:rStyle w:val="IndexLink"/>
              </w:rPr>
              <w:t>458</w:t>
            </w:r>
          </w:hyperlink>
        </w:p>
        <w:p>
          <w:pPr>
            <w:pStyle w:val="Contents6"/>
            <w:tabs>
              <w:tab w:val="clear" w:pos="7609"/>
              <w:tab w:val="right" w:pos="9026" w:leader="dot"/>
            </w:tabs>
            <w:rPr/>
          </w:pPr>
          <w:hyperlink w:anchor="__RefHeading___Toc4122280_1067777946">
            <w:r>
              <w:rPr>
                <w:webHidden/>
                <w:rStyle w:val="IndexLink"/>
              </w:rPr>
              <w:t>1398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أن يعطى زكاة المال و الفطرة أطفال المؤمنين،</w:t>
            </w:r>
            <w:r>
              <w:rPr>
                <w:rStyle w:val="IndexLink"/>
                <w:rtl w:val="true"/>
              </w:rPr>
              <w:tab/>
            </w:r>
            <w:r>
              <w:rPr>
                <w:rStyle w:val="IndexLink"/>
              </w:rPr>
              <w:t>458</w:t>
            </w:r>
          </w:hyperlink>
        </w:p>
        <w:p>
          <w:pPr>
            <w:pStyle w:val="Contents6"/>
            <w:tabs>
              <w:tab w:val="clear" w:pos="7609"/>
              <w:tab w:val="right" w:pos="9026" w:leader="dot"/>
            </w:tabs>
            <w:rPr/>
          </w:pPr>
          <w:hyperlink w:anchor="__RefHeading___Toc4122282_1067777946">
            <w:r>
              <w:rPr>
                <w:webHidden/>
                <w:rStyle w:val="IndexLink"/>
              </w:rPr>
              <w:t>1399</w:t>
            </w:r>
            <w:r>
              <w:rPr>
                <w:rStyle w:val="IndexLink"/>
                <w:rtl w:val="true"/>
              </w:rPr>
              <w:t xml:space="preserve">. </w:t>
            </w:r>
            <w:r>
              <w:rPr>
                <w:rStyle w:val="IndexLink"/>
                <w:rtl w:val="true"/>
              </w:rPr>
              <w:t>الخامس</w:t>
            </w:r>
            <w:r>
              <w:rPr>
                <w:rStyle w:val="IndexLink"/>
                <w:rtl w:val="true"/>
              </w:rPr>
              <w:t xml:space="preserve">: </w:t>
            </w:r>
            <w:r>
              <w:rPr>
                <w:rStyle w:val="IndexLink"/>
                <w:rtl w:val="true"/>
              </w:rPr>
              <w:t>اختار الشيخ</w:t>
            </w:r>
            <w:r>
              <w:rPr>
                <w:rStyle w:val="IndexLink"/>
                <w:rtl w:val="true"/>
              </w:rPr>
              <w:tab/>
            </w:r>
            <w:r>
              <w:rPr>
                <w:rStyle w:val="IndexLink"/>
              </w:rPr>
              <w:t>459</w:t>
            </w:r>
          </w:hyperlink>
        </w:p>
        <w:p>
          <w:pPr>
            <w:pStyle w:val="Contents6"/>
            <w:tabs>
              <w:tab w:val="clear" w:pos="7609"/>
              <w:tab w:val="right" w:pos="9026" w:leader="dot"/>
            </w:tabs>
            <w:rPr/>
          </w:pPr>
          <w:hyperlink w:anchor="__RefHeading___Toc4122284_1067777946">
            <w:r>
              <w:rPr>
                <w:webHidden/>
                <w:rStyle w:val="IndexLink"/>
              </w:rPr>
              <w:t>1400</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الإجماع على منع إعطاء من تجب نفقته على الدافع،</w:t>
            </w:r>
            <w:r>
              <w:rPr>
                <w:rStyle w:val="IndexLink"/>
                <w:rtl w:val="true"/>
              </w:rPr>
              <w:tab/>
            </w:r>
            <w:r>
              <w:rPr>
                <w:rStyle w:val="IndexLink"/>
              </w:rPr>
              <w:t>459</w:t>
            </w:r>
          </w:hyperlink>
        </w:p>
        <w:p>
          <w:pPr>
            <w:pStyle w:val="Contents6"/>
            <w:tabs>
              <w:tab w:val="clear" w:pos="7609"/>
              <w:tab w:val="right" w:pos="9026" w:leader="dot"/>
            </w:tabs>
            <w:rPr/>
          </w:pPr>
          <w:hyperlink w:anchor="__RefHeading___Toc4122286_1067777946">
            <w:r>
              <w:rPr>
                <w:webHidden/>
                <w:rStyle w:val="IndexLink"/>
              </w:rPr>
              <w:t>1401</w:t>
            </w:r>
            <w:r>
              <w:rPr>
                <w:rStyle w:val="IndexLink"/>
                <w:rtl w:val="true"/>
              </w:rPr>
              <w:t xml:space="preserve">. </w:t>
            </w:r>
            <w:r>
              <w:rPr>
                <w:rStyle w:val="IndexLink"/>
                <w:rtl w:val="true"/>
              </w:rPr>
              <w:t>السابع</w:t>
            </w:r>
            <w:r>
              <w:rPr>
                <w:rStyle w:val="IndexLink"/>
                <w:rtl w:val="true"/>
              </w:rPr>
              <w:t xml:space="preserve">: </w:t>
            </w:r>
            <w:r>
              <w:rPr>
                <w:rStyle w:val="IndexLink"/>
                <w:rtl w:val="true"/>
              </w:rPr>
              <w:t>من عدا من ذكرنا من الأقارب، كالأخ و العمّ و الخال، لا يمنع من الزكاة مع الشرائط،</w:t>
            </w:r>
            <w:r>
              <w:rPr>
                <w:rStyle w:val="IndexLink"/>
                <w:rtl w:val="true"/>
              </w:rPr>
              <w:tab/>
            </w:r>
            <w:r>
              <w:rPr>
                <w:rStyle w:val="IndexLink"/>
              </w:rPr>
              <w:t>459</w:t>
            </w:r>
          </w:hyperlink>
        </w:p>
        <w:p>
          <w:pPr>
            <w:pStyle w:val="Contents6"/>
            <w:tabs>
              <w:tab w:val="clear" w:pos="7609"/>
              <w:tab w:val="right" w:pos="9026" w:leader="dot"/>
            </w:tabs>
            <w:rPr/>
          </w:pPr>
          <w:hyperlink w:anchor="__RefHeading___Toc4122288_1067777946">
            <w:r>
              <w:rPr>
                <w:webHidden/>
                <w:rStyle w:val="IndexLink"/>
              </w:rPr>
              <w:t>1402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كان في عائلته من لا تجب نفقته، كيتيم أجنبيّ‌،</w:t>
            </w:r>
            <w:r>
              <w:rPr>
                <w:rStyle w:val="IndexLink"/>
                <w:rtl w:val="true"/>
              </w:rPr>
              <w:tab/>
            </w:r>
            <w:r>
              <w:rPr>
                <w:rStyle w:val="IndexLink"/>
              </w:rPr>
              <w:t>459</w:t>
            </w:r>
          </w:hyperlink>
        </w:p>
        <w:p>
          <w:pPr>
            <w:pStyle w:val="Contents6"/>
            <w:tabs>
              <w:tab w:val="clear" w:pos="7609"/>
              <w:tab w:val="right" w:pos="9026" w:leader="dot"/>
            </w:tabs>
            <w:rPr/>
          </w:pPr>
          <w:hyperlink w:anchor="__RefHeading___Toc4122290_1067777946">
            <w:r>
              <w:rPr>
                <w:webHidden/>
                <w:rStyle w:val="IndexLink"/>
              </w:rPr>
              <w:t>1403</w:t>
            </w:r>
            <w:r>
              <w:rPr>
                <w:rStyle w:val="IndexLink"/>
                <w:rtl w:val="true"/>
              </w:rPr>
              <w:t xml:space="preserve">. </w:t>
            </w:r>
            <w:r>
              <w:rPr>
                <w:rStyle w:val="IndexLink"/>
                <w:rtl w:val="true"/>
              </w:rPr>
              <w:t>التاسع</w:t>
            </w:r>
            <w:r>
              <w:rPr>
                <w:rStyle w:val="IndexLink"/>
                <w:rtl w:val="true"/>
              </w:rPr>
              <w:t xml:space="preserve">: </w:t>
            </w:r>
            <w:r>
              <w:rPr>
                <w:rStyle w:val="IndexLink"/>
                <w:rtl w:val="true"/>
              </w:rPr>
              <w:t>أجمع العلماء كافّة على تحريم الزكاة على بني هاشم من غيرهم،</w:t>
            </w:r>
            <w:r>
              <w:rPr>
                <w:rStyle w:val="IndexLink"/>
                <w:rtl w:val="true"/>
              </w:rPr>
              <w:tab/>
            </w:r>
            <w:r>
              <w:rPr>
                <w:rStyle w:val="IndexLink"/>
              </w:rPr>
              <w:t>459</w:t>
            </w:r>
          </w:hyperlink>
        </w:p>
        <w:p>
          <w:pPr>
            <w:pStyle w:val="Contents6"/>
            <w:tabs>
              <w:tab w:val="clear" w:pos="7609"/>
              <w:tab w:val="right" w:pos="9026" w:leader="dot"/>
            </w:tabs>
            <w:rPr/>
          </w:pPr>
          <w:hyperlink w:anchor="__RefHeading___Toc4122292_1067777946">
            <w:r>
              <w:rPr>
                <w:webHidden/>
                <w:rStyle w:val="IndexLink"/>
              </w:rPr>
              <w:t>1404</w:t>
            </w:r>
            <w:r>
              <w:rPr>
                <w:rStyle w:val="IndexLink"/>
                <w:rtl w:val="true"/>
              </w:rPr>
              <w:t xml:space="preserve">. </w:t>
            </w:r>
            <w:r>
              <w:rPr>
                <w:rStyle w:val="IndexLink"/>
                <w:rtl w:val="true"/>
              </w:rPr>
              <w:t>العاشر</w:t>
            </w:r>
            <w:r>
              <w:rPr>
                <w:rStyle w:val="IndexLink"/>
                <w:rtl w:val="true"/>
              </w:rPr>
              <w:t xml:space="preserve">: </w:t>
            </w:r>
            <w:r>
              <w:rPr>
                <w:rStyle w:val="IndexLink"/>
                <w:rtl w:val="true"/>
              </w:rPr>
              <w:t xml:space="preserve">يجوز لموالي بني هاشم </w:t>
            </w:r>
            <w:r>
              <w:rPr>
                <w:rStyle w:val="IndexLink"/>
                <w:rtl w:val="true"/>
              </w:rPr>
              <w:t xml:space="preserve">- </w:t>
            </w:r>
            <w:r>
              <w:rPr>
                <w:rStyle w:val="IndexLink"/>
                <w:rtl w:val="true"/>
              </w:rPr>
              <w:t xml:space="preserve">و هم من اعتقوه </w:t>
            </w:r>
            <w:r>
              <w:rPr>
                <w:rStyle w:val="IndexLink"/>
                <w:rtl w:val="true"/>
              </w:rPr>
              <w:t xml:space="preserve">- </w:t>
            </w:r>
            <w:r>
              <w:rPr>
                <w:rStyle w:val="IndexLink"/>
                <w:rtl w:val="true"/>
              </w:rPr>
              <w:t>أخذ الزكاة المفروضة،</w:t>
            </w:r>
            <w:r>
              <w:rPr>
                <w:rStyle w:val="IndexLink"/>
                <w:rtl w:val="true"/>
              </w:rPr>
              <w:tab/>
            </w:r>
            <w:r>
              <w:rPr>
                <w:rStyle w:val="IndexLink"/>
              </w:rPr>
              <w:t>460</w:t>
            </w:r>
          </w:hyperlink>
        </w:p>
        <w:p>
          <w:pPr>
            <w:pStyle w:val="Contents6"/>
            <w:tabs>
              <w:tab w:val="clear" w:pos="7609"/>
              <w:tab w:val="right" w:pos="9026" w:leader="dot"/>
            </w:tabs>
            <w:rPr/>
          </w:pPr>
          <w:hyperlink w:anchor="__RefHeading___Toc4122294_1067777946">
            <w:r>
              <w:rPr>
                <w:webHidden/>
                <w:rStyle w:val="IndexLink"/>
              </w:rPr>
              <w:t>1405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يجوز للهاشميّ أن يتناول الزكاة من مثله من الهاشميين،</w:t>
            </w:r>
            <w:r>
              <w:rPr>
                <w:rStyle w:val="IndexLink"/>
                <w:rtl w:val="true"/>
              </w:rPr>
              <w:tab/>
            </w:r>
            <w:r>
              <w:rPr>
                <w:rStyle w:val="IndexLink"/>
              </w:rPr>
              <w:t>460</w:t>
            </w:r>
          </w:hyperlink>
        </w:p>
        <w:p>
          <w:pPr>
            <w:pStyle w:val="Contents6"/>
            <w:tabs>
              <w:tab w:val="clear" w:pos="7609"/>
              <w:tab w:val="right" w:pos="9026" w:leader="dot"/>
            </w:tabs>
            <w:rPr/>
          </w:pPr>
          <w:hyperlink w:anchor="__RefHeading___Toc4122296_1067777946">
            <w:r>
              <w:rPr>
                <w:webHidden/>
                <w:rStyle w:val="IndexLink"/>
              </w:rPr>
              <w:t>1406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كان الهاشميّ فقيرا قد منع من الخمس،</w:t>
            </w:r>
            <w:r>
              <w:rPr>
                <w:rStyle w:val="IndexLink"/>
                <w:rtl w:val="true"/>
              </w:rPr>
              <w:tab/>
            </w:r>
            <w:r>
              <w:rPr>
                <w:rStyle w:val="IndexLink"/>
              </w:rPr>
              <w:t>460</w:t>
            </w:r>
          </w:hyperlink>
        </w:p>
        <w:p>
          <w:pPr>
            <w:pStyle w:val="Contents6"/>
            <w:tabs>
              <w:tab w:val="clear" w:pos="7609"/>
              <w:tab w:val="right" w:pos="9026" w:leader="dot"/>
            </w:tabs>
            <w:rPr/>
          </w:pPr>
          <w:hyperlink w:anchor="__RefHeading___Toc4122298_1067777946">
            <w:r>
              <w:rPr>
                <w:webHidden/>
                <w:rStyle w:val="IndexLink"/>
              </w:rPr>
              <w:t>1407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ادّعى شخص الفقر،</w:t>
            </w:r>
            <w:r>
              <w:rPr>
                <w:rStyle w:val="IndexLink"/>
                <w:rtl w:val="true"/>
              </w:rPr>
              <w:tab/>
            </w:r>
            <w:r>
              <w:rPr>
                <w:rStyle w:val="IndexLink"/>
              </w:rPr>
              <w:t>460</w:t>
            </w:r>
          </w:hyperlink>
        </w:p>
        <w:p>
          <w:pPr>
            <w:pStyle w:val="Contents6"/>
            <w:tabs>
              <w:tab w:val="clear" w:pos="7609"/>
              <w:tab w:val="right" w:pos="9026" w:leader="dot"/>
            </w:tabs>
            <w:rPr/>
          </w:pPr>
          <w:hyperlink w:anchor="__RefHeading___Toc4122300_1067777946">
            <w:r>
              <w:rPr>
                <w:webHidden/>
                <w:rStyle w:val="IndexLink"/>
              </w:rPr>
              <w:t>1408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ادّعى العبد الكتابة، و لم يعلم صدقه،</w:t>
            </w:r>
            <w:r>
              <w:rPr>
                <w:rStyle w:val="IndexLink"/>
                <w:rtl w:val="true"/>
              </w:rPr>
              <w:tab/>
            </w:r>
            <w:r>
              <w:rPr>
                <w:rStyle w:val="IndexLink"/>
              </w:rPr>
              <w:t>460</w:t>
            </w:r>
          </w:hyperlink>
        </w:p>
        <w:p>
          <w:pPr>
            <w:pStyle w:val="Contents6"/>
            <w:tabs>
              <w:tab w:val="clear" w:pos="7609"/>
              <w:tab w:val="right" w:pos="9026" w:leader="dot"/>
            </w:tabs>
            <w:rPr/>
          </w:pPr>
          <w:hyperlink w:anchor="__RefHeading___Toc4122302_1067777946">
            <w:r>
              <w:rPr>
                <w:webHidden/>
                <w:rStyle w:val="IndexLink"/>
              </w:rPr>
              <w:t>1409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ادّعى الغرم،</w:t>
            </w:r>
            <w:r>
              <w:rPr>
                <w:rStyle w:val="IndexLink"/>
                <w:rtl w:val="true"/>
              </w:rPr>
              <w:tab/>
            </w:r>
            <w:r>
              <w:rPr>
                <w:rStyle w:val="IndexLink"/>
              </w:rPr>
              <w:t>460</w:t>
            </w:r>
          </w:hyperlink>
        </w:p>
        <w:p>
          <w:pPr>
            <w:pStyle w:val="Contents6"/>
            <w:tabs>
              <w:tab w:val="clear" w:pos="7609"/>
              <w:tab w:val="right" w:pos="9026" w:leader="dot"/>
            </w:tabs>
            <w:rPr/>
          </w:pPr>
          <w:hyperlink w:anchor="__RefHeading___Toc4122304_1067777946">
            <w:r>
              <w:rPr>
                <w:webHidden/>
                <w:rStyle w:val="IndexLink"/>
              </w:rPr>
              <w:t>1410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ادّعى ابن السبيل الحاجة، قبل قوله من غير يمين،</w:t>
            </w:r>
            <w:r>
              <w:rPr>
                <w:rStyle w:val="IndexLink"/>
                <w:rtl w:val="true"/>
              </w:rPr>
              <w:tab/>
            </w:r>
            <w:r>
              <w:rPr>
                <w:rStyle w:val="IndexLink"/>
              </w:rPr>
              <w:t>460</w:t>
            </w:r>
          </w:hyperlink>
        </w:p>
        <w:p>
          <w:pPr>
            <w:pStyle w:val="Contents6"/>
            <w:tabs>
              <w:tab w:val="clear" w:pos="7609"/>
              <w:tab w:val="right" w:pos="9026" w:leader="dot"/>
            </w:tabs>
            <w:rPr/>
          </w:pPr>
          <w:hyperlink w:anchor="__RefHeading___Toc4122306_1067777946">
            <w:r>
              <w:rPr>
                <w:webHidden/>
                <w:rStyle w:val="IndexLink"/>
              </w:rPr>
              <w:t>1411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يعطى الزكاة المملوك و إن كان طفلا،</w:t>
            </w:r>
            <w:r>
              <w:rPr>
                <w:rStyle w:val="IndexLink"/>
                <w:rtl w:val="true"/>
              </w:rPr>
              <w:tab/>
            </w:r>
            <w:r>
              <w:rPr>
                <w:rStyle w:val="IndexLink"/>
              </w:rPr>
              <w:t>461</w:t>
            </w:r>
          </w:hyperlink>
        </w:p>
        <w:p>
          <w:pPr>
            <w:pStyle w:val="Contents6"/>
            <w:tabs>
              <w:tab w:val="clear" w:pos="7609"/>
              <w:tab w:val="right" w:pos="9026" w:leader="dot"/>
            </w:tabs>
            <w:rPr/>
          </w:pPr>
          <w:hyperlink w:anchor="__RefHeading___Toc4122308_1067777946">
            <w:r>
              <w:rPr>
                <w:webHidden/>
                <w:rStyle w:val="IndexLink"/>
              </w:rPr>
              <w:t>1412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يجوز أن يعطى أطفال المؤمنين، فيتولّى الأخذ وليّهم،</w:t>
            </w:r>
            <w:r>
              <w:rPr>
                <w:rStyle w:val="IndexLink"/>
                <w:rtl w:val="true"/>
              </w:rPr>
              <w:tab/>
            </w:r>
            <w:r>
              <w:rPr>
                <w:rStyle w:val="IndexLink"/>
              </w:rPr>
              <w:t>461</w:t>
            </w:r>
          </w:hyperlink>
        </w:p>
        <w:p>
          <w:pPr>
            <w:pStyle w:val="Contents6"/>
            <w:tabs>
              <w:tab w:val="clear" w:pos="7609"/>
              <w:tab w:val="right" w:pos="9026" w:leader="dot"/>
            </w:tabs>
            <w:rPr/>
          </w:pPr>
          <w:hyperlink w:anchor="__RefHeading___Toc4122310_1067777946">
            <w:r>
              <w:rPr>
                <w:webHidden/>
                <w:rStyle w:val="IndexLink"/>
              </w:rPr>
              <w:t>1413</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المخالف إذا أخرج زكاته إلى أهل نحلته، ثمّ استبصر،</w:t>
            </w:r>
            <w:r>
              <w:rPr>
                <w:rStyle w:val="IndexLink"/>
                <w:rtl w:val="true"/>
              </w:rPr>
              <w:tab/>
            </w:r>
            <w:r>
              <w:rPr>
                <w:rStyle w:val="IndexLink"/>
              </w:rPr>
              <w:t>461</w:t>
            </w:r>
          </w:hyperlink>
        </w:p>
        <w:p>
          <w:pPr>
            <w:pStyle w:val="Contents6"/>
            <w:tabs>
              <w:tab w:val="clear" w:pos="7609"/>
              <w:tab w:val="right" w:pos="9026" w:leader="dot"/>
            </w:tabs>
            <w:rPr/>
          </w:pPr>
          <w:hyperlink w:anchor="__RefHeading___Toc4122312_1067777946">
            <w:r>
              <w:rPr>
                <w:webHidden/>
                <w:rStyle w:val="IndexLink"/>
              </w:rPr>
              <w:t>1414</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دفع الإمام أو الساعي إلى من يظنّه فقيرا فبان غنيّا،</w:t>
            </w:r>
            <w:r>
              <w:rPr>
                <w:rStyle w:val="IndexLink"/>
                <w:rtl w:val="true"/>
              </w:rPr>
              <w:tab/>
            </w:r>
            <w:r>
              <w:rPr>
                <w:rStyle w:val="IndexLink"/>
              </w:rPr>
              <w:t>461</w:t>
            </w:r>
          </w:hyperlink>
        </w:p>
        <w:p>
          <w:pPr>
            <w:pStyle w:val="Contents6"/>
            <w:tabs>
              <w:tab w:val="clear" w:pos="7609"/>
              <w:tab w:val="right" w:pos="9026" w:leader="dot"/>
            </w:tabs>
            <w:rPr/>
          </w:pPr>
          <w:hyperlink w:anchor="__RefHeading___Toc4122314_1067777946">
            <w:r>
              <w:rPr>
                <w:webHidden/>
                <w:rStyle w:val="IndexLink"/>
              </w:rPr>
              <w:t>1415</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بان أنّ المدفوع إليه عبد المالك،</w:t>
            </w:r>
            <w:r>
              <w:rPr>
                <w:rStyle w:val="IndexLink"/>
                <w:rtl w:val="true"/>
              </w:rPr>
              <w:tab/>
            </w:r>
            <w:r>
              <w:rPr>
                <w:rStyle w:val="IndexLink"/>
              </w:rPr>
              <w:t>461</w:t>
            </w:r>
          </w:hyperlink>
        </w:p>
        <w:p>
          <w:pPr>
            <w:pStyle w:val="Contents6"/>
            <w:tabs>
              <w:tab w:val="clear" w:pos="7609"/>
              <w:tab w:val="right" w:pos="9026" w:leader="dot"/>
            </w:tabs>
            <w:rPr/>
          </w:pPr>
          <w:hyperlink w:anchor="__RefHeading___Toc4122316_1067777946">
            <w:r>
              <w:rPr>
                <w:webHidden/>
                <w:rStyle w:val="IndexLink"/>
              </w:rPr>
              <w:t>1416</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دفع إلى من ظاهره الإسلام أو الحريّة، فبان الخلاف،</w:t>
            </w:r>
            <w:r>
              <w:rPr>
                <w:rStyle w:val="IndexLink"/>
                <w:rtl w:val="true"/>
              </w:rPr>
              <w:tab/>
            </w:r>
            <w:r>
              <w:rPr>
                <w:rStyle w:val="IndexLink"/>
              </w:rPr>
              <w:t>461</w:t>
            </w:r>
          </w:hyperlink>
        </w:p>
        <w:p>
          <w:pPr>
            <w:pStyle w:val="Contents6"/>
            <w:tabs>
              <w:tab w:val="clear" w:pos="7609"/>
              <w:tab w:val="right" w:pos="9026" w:leader="dot"/>
            </w:tabs>
            <w:rPr/>
          </w:pPr>
          <w:hyperlink w:anchor="__RefHeading___Toc4122318_1067777946">
            <w:r>
              <w:rPr>
                <w:webHidden/>
                <w:rStyle w:val="IndexLink"/>
              </w:rPr>
              <w:t>1417</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الفقراء و المساكين و العاملون و المؤلّفة يعطون عطاء مطلقا</w:t>
            </w:r>
            <w:r>
              <w:rPr>
                <w:rStyle w:val="IndexLink"/>
                <w:rtl w:val="true"/>
              </w:rPr>
              <w:tab/>
            </w:r>
            <w:r>
              <w:rPr>
                <w:rStyle w:val="IndexLink"/>
              </w:rPr>
              <w:t>461</w:t>
            </w:r>
          </w:hyperlink>
        </w:p>
        <w:p>
          <w:pPr>
            <w:pStyle w:val="Contents6"/>
            <w:tabs>
              <w:tab w:val="clear" w:pos="7609"/>
              <w:tab w:val="right" w:pos="9026" w:leader="dot"/>
            </w:tabs>
            <w:rPr/>
          </w:pPr>
          <w:hyperlink w:anchor="__RefHeading___Toc4122320_1067777946">
            <w:r>
              <w:rPr>
                <w:webHidden/>
                <w:rStyle w:val="IndexLink"/>
              </w:rPr>
              <w:t>1418</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الغازي، و العاملون عليها، و الغارم لمصلحة ذات البين، يأخذون مع الغنى و الفقر</w:t>
            </w:r>
            <w:r>
              <w:rPr>
                <w:rStyle w:val="IndexLink"/>
                <w:rtl w:val="true"/>
              </w:rPr>
              <w:tab/>
            </w:r>
            <w:r>
              <w:rPr>
                <w:rStyle w:val="IndexLink"/>
              </w:rPr>
              <w:t>462</w:t>
            </w:r>
          </w:hyperlink>
        </w:p>
        <w:p>
          <w:pPr>
            <w:pStyle w:val="Contents6"/>
            <w:tabs>
              <w:tab w:val="clear" w:pos="7609"/>
              <w:tab w:val="right" w:pos="9026" w:leader="dot"/>
            </w:tabs>
            <w:rPr/>
          </w:pPr>
          <w:hyperlink w:anchor="__RefHeading___Toc4122322_1067777946">
            <w:r>
              <w:rPr>
                <w:webHidden/>
                <w:rStyle w:val="IndexLink"/>
              </w:rPr>
              <w:t>1419</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من تجب نفقته، لو كان غازيا، أو عاملا، أو مكاتبا،</w:t>
            </w:r>
            <w:r>
              <w:rPr>
                <w:rStyle w:val="IndexLink"/>
                <w:rtl w:val="true"/>
              </w:rPr>
              <w:tab/>
            </w:r>
            <w:r>
              <w:rPr>
                <w:rStyle w:val="IndexLink"/>
              </w:rPr>
              <w:t>462</w:t>
            </w:r>
          </w:hyperlink>
        </w:p>
        <w:p>
          <w:pPr>
            <w:pStyle w:val="Contents6"/>
            <w:tabs>
              <w:tab w:val="clear" w:pos="7609"/>
              <w:tab w:val="right" w:pos="9026" w:leader="dot"/>
            </w:tabs>
            <w:rPr/>
          </w:pPr>
          <w:hyperlink w:anchor="__RefHeading___Toc4122324_1067777946">
            <w:r>
              <w:rPr>
                <w:webHidden/>
                <w:rStyle w:val="IndexLink"/>
              </w:rPr>
              <w:t>1420</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سافرت زوجته، كان الزائد عن نفقة الحضر محتسبا من سهم ابن السبيل،</w:t>
            </w:r>
            <w:r>
              <w:rPr>
                <w:rStyle w:val="IndexLink"/>
                <w:rtl w:val="true"/>
              </w:rPr>
              <w:tab/>
            </w:r>
            <w:r>
              <w:rPr>
                <w:rStyle w:val="IndexLink"/>
              </w:rPr>
              <w:t>463</w:t>
            </w:r>
          </w:hyperlink>
        </w:p>
        <w:p>
          <w:pPr>
            <w:pStyle w:val="Contents6"/>
            <w:tabs>
              <w:tab w:val="clear" w:pos="7609"/>
              <w:tab w:val="right" w:pos="9026" w:leader="dot"/>
            </w:tabs>
            <w:rPr/>
          </w:pPr>
          <w:hyperlink w:anchor="__RefHeading___Toc4122326_1067777946">
            <w:r>
              <w:rPr>
                <w:webHidden/>
                <w:rStyle w:val="IndexLink"/>
              </w:rPr>
              <w:t>1421</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يجوز أن يخصّ بالزكاة كلّها شخص من صنف واحد،</w:t>
            </w:r>
            <w:r>
              <w:rPr>
                <w:rStyle w:val="IndexLink"/>
                <w:rtl w:val="true"/>
              </w:rPr>
              <w:tab/>
            </w:r>
            <w:r>
              <w:rPr>
                <w:rStyle w:val="IndexLink"/>
              </w:rPr>
              <w:t>463</w:t>
            </w:r>
          </w:hyperlink>
        </w:p>
        <w:p>
          <w:pPr>
            <w:pStyle w:val="Contents6"/>
            <w:tabs>
              <w:tab w:val="clear" w:pos="7609"/>
              <w:tab w:val="right" w:pos="9026" w:leader="dot"/>
            </w:tabs>
            <w:rPr/>
          </w:pPr>
          <w:hyperlink w:anchor="__RefHeading___Toc4122328_1067777946">
            <w:r>
              <w:rPr>
                <w:webHidden/>
                <w:rStyle w:val="IndexLink"/>
              </w:rPr>
              <w:t>1422</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الغارم يعطى قدر الدّين خاصّة، قلّ أو كثر،</w:t>
            </w:r>
            <w:r>
              <w:rPr>
                <w:rStyle w:val="IndexLink"/>
                <w:rtl w:val="true"/>
              </w:rPr>
              <w:tab/>
            </w:r>
            <w:r>
              <w:rPr>
                <w:rStyle w:val="IndexLink"/>
              </w:rPr>
              <w:t>463</w:t>
            </w:r>
          </w:hyperlink>
        </w:p>
        <w:p>
          <w:pPr>
            <w:pStyle w:val="Contents6"/>
            <w:tabs>
              <w:tab w:val="clear" w:pos="7609"/>
              <w:tab w:val="right" w:pos="9026" w:leader="dot"/>
            </w:tabs>
            <w:rPr/>
          </w:pPr>
          <w:hyperlink w:anchor="__RefHeading___Toc4122330_1067777946">
            <w:r>
              <w:rPr>
                <w:webHidden/>
                <w:rStyle w:val="IndexLink"/>
              </w:rPr>
              <w:t>1423</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في تحريم نقل الصدقة من بلدها مع وجود المستحقّ قولان</w:t>
            </w:r>
            <w:r>
              <w:rPr>
                <w:rStyle w:val="IndexLink"/>
                <w:rtl w:val="true"/>
              </w:rPr>
              <w:tab/>
            </w:r>
            <w:r>
              <w:rPr>
                <w:rStyle w:val="IndexLink"/>
              </w:rPr>
              <w:t>463</w:t>
            </w:r>
          </w:hyperlink>
        </w:p>
        <w:p>
          <w:pPr>
            <w:pStyle w:val="Contents6"/>
            <w:tabs>
              <w:tab w:val="clear" w:pos="7609"/>
              <w:tab w:val="right" w:pos="9026" w:leader="dot"/>
            </w:tabs>
            <w:rPr/>
          </w:pPr>
          <w:hyperlink w:anchor="__RefHeading___Toc4122332_1067777946">
            <w:r>
              <w:rPr>
                <w:webHidden/>
                <w:rStyle w:val="IndexLink"/>
              </w:rPr>
              <w:t>1424</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لو كان المالك في غير بلد المال،</w:t>
            </w:r>
            <w:r>
              <w:rPr>
                <w:rStyle w:val="IndexLink"/>
                <w:rtl w:val="true"/>
              </w:rPr>
              <w:tab/>
            </w:r>
            <w:r>
              <w:rPr>
                <w:rStyle w:val="IndexLink"/>
              </w:rPr>
              <w:t>464</w:t>
            </w:r>
          </w:hyperlink>
        </w:p>
        <w:p>
          <w:pPr>
            <w:pStyle w:val="Contents6"/>
            <w:tabs>
              <w:tab w:val="clear" w:pos="7609"/>
              <w:tab w:val="right" w:pos="9026" w:leader="dot"/>
            </w:tabs>
            <w:rPr/>
          </w:pPr>
          <w:hyperlink w:anchor="__RefHeading___Toc4122334_1067777946">
            <w:r>
              <w:rPr>
                <w:webHidden/>
                <w:rStyle w:val="IndexLink"/>
              </w:rPr>
              <w:t>1425</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لو فقد المستحقّ استحبّ له عزلها و الإيصاء بها،</w:t>
            </w:r>
            <w:r>
              <w:rPr>
                <w:rStyle w:val="IndexLink"/>
                <w:rtl w:val="true"/>
              </w:rPr>
              <w:tab/>
            </w:r>
            <w:r>
              <w:rPr>
                <w:rStyle w:val="IndexLink"/>
              </w:rPr>
              <w:t>464</w:t>
            </w:r>
          </w:hyperlink>
        </w:p>
        <w:p>
          <w:pPr>
            <w:pStyle w:val="Contents6"/>
            <w:tabs>
              <w:tab w:val="clear" w:pos="7609"/>
              <w:tab w:val="right" w:pos="9026" w:leader="dot"/>
            </w:tabs>
            <w:rPr/>
          </w:pPr>
          <w:hyperlink w:anchor="__RefHeading___Toc4122336_1067777946">
            <w:r>
              <w:rPr>
                <w:webHidden/>
                <w:rStyle w:val="IndexLink"/>
              </w:rPr>
              <w:t>1426</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لو اتّصف المستحقّ بصفات مختلفة،</w:t>
            </w:r>
            <w:r>
              <w:rPr>
                <w:rStyle w:val="IndexLink"/>
                <w:rtl w:val="true"/>
              </w:rPr>
              <w:tab/>
            </w:r>
            <w:r>
              <w:rPr>
                <w:rStyle w:val="IndexLink"/>
              </w:rPr>
              <w:t>464</w:t>
            </w:r>
          </w:hyperlink>
        </w:p>
        <w:p>
          <w:pPr>
            <w:pStyle w:val="Contents6"/>
            <w:tabs>
              <w:tab w:val="clear" w:pos="7609"/>
              <w:tab w:val="right" w:pos="9026" w:leader="dot"/>
            </w:tabs>
            <w:rPr/>
          </w:pPr>
          <w:hyperlink w:anchor="__RefHeading___Toc4122338_1067777946">
            <w:r>
              <w:rPr>
                <w:webHidden/>
                <w:rStyle w:val="IndexLink"/>
              </w:rPr>
              <w:t>1427</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أقلّ ما يعطى الفقير ما يجب في النصاب الأوّل و هو خمسة دراهم أو نصف دينار،</w:t>
            </w:r>
            <w:r>
              <w:rPr>
                <w:rStyle w:val="IndexLink"/>
                <w:rtl w:val="true"/>
              </w:rPr>
              <w:tab/>
            </w:r>
            <w:r>
              <w:rPr>
                <w:rStyle w:val="IndexLink"/>
              </w:rPr>
              <w:t>464</w:t>
            </w:r>
          </w:hyperlink>
        </w:p>
        <w:p>
          <w:pPr>
            <w:pStyle w:val="Contents6"/>
            <w:tabs>
              <w:tab w:val="clear" w:pos="7609"/>
              <w:tab w:val="right" w:pos="9026" w:leader="dot"/>
            </w:tabs>
            <w:rPr/>
          </w:pPr>
          <w:hyperlink w:anchor="__RefHeading___Toc4122340_1067777946">
            <w:r>
              <w:rPr>
                <w:webHidden/>
                <w:rStyle w:val="IndexLink"/>
              </w:rPr>
              <w:t>1428</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يستحبّ أن يعطى زكاة الأثمان و الغلاّت أهل الفقر المعروفين بأخذ الزكوات،</w:t>
            </w:r>
            <w:r>
              <w:rPr>
                <w:rStyle w:val="IndexLink"/>
                <w:rtl w:val="true"/>
              </w:rPr>
              <w:tab/>
            </w:r>
            <w:r>
              <w:rPr>
                <w:rStyle w:val="IndexLink"/>
              </w:rPr>
              <w:t>464</w:t>
            </w:r>
          </w:hyperlink>
        </w:p>
        <w:p>
          <w:pPr>
            <w:pStyle w:val="Contents6"/>
            <w:tabs>
              <w:tab w:val="clear" w:pos="7609"/>
              <w:tab w:val="right" w:pos="9026" w:leader="dot"/>
            </w:tabs>
            <w:rPr/>
          </w:pPr>
          <w:hyperlink w:anchor="__RefHeading___Toc4122342_1067777946">
            <w:r>
              <w:rPr>
                <w:webHidden/>
                <w:rStyle w:val="IndexLink"/>
              </w:rPr>
              <w:t>1429</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لو كان الفقير يترفّع عن الزكاة، جاز إعطاؤه،</w:t>
            </w:r>
            <w:r>
              <w:rPr>
                <w:rStyle w:val="IndexLink"/>
                <w:rtl w:val="true"/>
              </w:rPr>
              <w:tab/>
            </w:r>
            <w:r>
              <w:rPr>
                <w:rStyle w:val="IndexLink"/>
              </w:rPr>
              <w:t>465</w:t>
            </w:r>
          </w:hyperlink>
        </w:p>
        <w:p>
          <w:pPr>
            <w:pStyle w:val="Contents6"/>
            <w:tabs>
              <w:tab w:val="clear" w:pos="7609"/>
              <w:tab w:val="right" w:pos="9026" w:leader="dot"/>
            </w:tabs>
            <w:rPr/>
          </w:pPr>
          <w:hyperlink w:anchor="__RefHeading___Toc4122344_1067777946">
            <w:r>
              <w:rPr>
                <w:webHidden/>
                <w:rStyle w:val="IndexLink"/>
              </w:rPr>
              <w:t>1430</w:t>
            </w:r>
            <w:r>
              <w:rPr>
                <w:rStyle w:val="IndexLink"/>
                <w:rtl w:val="true"/>
              </w:rPr>
              <w:t xml:space="preserve">. </w:t>
            </w:r>
            <w:r>
              <w:rPr>
                <w:rStyle w:val="IndexLink"/>
                <w:rtl w:val="true"/>
              </w:rPr>
              <w:t>السادس و الثلاثون</w:t>
            </w:r>
            <w:r>
              <w:rPr>
                <w:rStyle w:val="IndexLink"/>
                <w:rtl w:val="true"/>
              </w:rPr>
              <w:t xml:space="preserve">: </w:t>
            </w:r>
            <w:r>
              <w:rPr>
                <w:rStyle w:val="IndexLink"/>
                <w:rtl w:val="true"/>
              </w:rPr>
              <w:t>يكره للفقير مع الحاجة الامتناع من قبولها</w:t>
            </w:r>
            <w:r>
              <w:rPr>
                <w:rStyle w:val="IndexLink"/>
                <w:rtl w:val="true"/>
              </w:rPr>
              <w:t>.</w:t>
              <w:tab/>
            </w:r>
            <w:r>
              <w:rPr>
                <w:rStyle w:val="IndexLink"/>
              </w:rPr>
              <w:t>465</w:t>
            </w:r>
          </w:hyperlink>
        </w:p>
        <w:p>
          <w:pPr>
            <w:pStyle w:val="Contents6"/>
            <w:tabs>
              <w:tab w:val="clear" w:pos="7609"/>
              <w:tab w:val="right" w:pos="9026" w:leader="dot"/>
            </w:tabs>
            <w:rPr/>
          </w:pPr>
          <w:hyperlink w:anchor="__RefHeading___Toc4122346_1067777946">
            <w:r>
              <w:rPr>
                <w:webHidden/>
                <w:rStyle w:val="IndexLink"/>
              </w:rPr>
              <w:t>1431</w:t>
            </w:r>
            <w:r>
              <w:rPr>
                <w:rStyle w:val="IndexLink"/>
                <w:rtl w:val="true"/>
              </w:rPr>
              <w:t xml:space="preserve">. </w:t>
            </w:r>
            <w:r>
              <w:rPr>
                <w:rStyle w:val="IndexLink"/>
                <w:rtl w:val="true"/>
              </w:rPr>
              <w:t>السابع و الثلاثون</w:t>
            </w:r>
            <w:r>
              <w:rPr>
                <w:rStyle w:val="IndexLink"/>
                <w:rtl w:val="true"/>
              </w:rPr>
              <w:t xml:space="preserve">: </w:t>
            </w:r>
            <w:r>
              <w:rPr>
                <w:rStyle w:val="IndexLink"/>
                <w:rtl w:val="true"/>
              </w:rPr>
              <w:t>من أعطي شيئا ليفرّقه في قبيل و كان منهم،</w:t>
            </w:r>
            <w:r>
              <w:rPr>
                <w:rStyle w:val="IndexLink"/>
                <w:rtl w:val="true"/>
              </w:rPr>
              <w:tab/>
            </w:r>
            <w:r>
              <w:rPr>
                <w:rStyle w:val="IndexLink"/>
              </w:rPr>
              <w:t>465</w:t>
            </w:r>
          </w:hyperlink>
        </w:p>
        <w:p>
          <w:pPr>
            <w:pStyle w:val="Contents6"/>
            <w:tabs>
              <w:tab w:val="clear" w:pos="7609"/>
              <w:tab w:val="right" w:pos="9026" w:leader="dot"/>
            </w:tabs>
            <w:rPr/>
          </w:pPr>
          <w:hyperlink w:anchor="__RefHeading___Toc4122348_1067777946">
            <w:r>
              <w:rPr>
                <w:webHidden/>
                <w:rStyle w:val="IndexLink"/>
              </w:rPr>
              <w:t>1432</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أهل السّهمان إنّما يستحقّون عند القسمة إذا أخذوا نصيبهم،</w:t>
            </w:r>
            <w:r>
              <w:rPr>
                <w:rStyle w:val="IndexLink"/>
                <w:rtl w:val="true"/>
              </w:rPr>
              <w:tab/>
            </w:r>
            <w:r>
              <w:rPr>
                <w:rStyle w:val="IndexLink"/>
              </w:rPr>
              <w:t>465</w:t>
            </w:r>
          </w:hyperlink>
        </w:p>
        <w:p>
          <w:pPr>
            <w:pStyle w:val="Contents6"/>
            <w:tabs>
              <w:tab w:val="clear" w:pos="7609"/>
              <w:tab w:val="right" w:pos="9026" w:leader="dot"/>
            </w:tabs>
            <w:rPr/>
          </w:pPr>
          <w:hyperlink w:anchor="__RefHeading___Toc4122350_1067777946">
            <w:r>
              <w:rPr>
                <w:webHidden/>
                <w:rStyle w:val="IndexLink"/>
              </w:rPr>
              <w:t>1433</w:t>
            </w:r>
            <w:r>
              <w:rPr>
                <w:rStyle w:val="IndexLink"/>
                <w:rtl w:val="true"/>
              </w:rPr>
              <w:t xml:space="preserve">. </w:t>
            </w:r>
            <w:r>
              <w:rPr>
                <w:rStyle w:val="IndexLink"/>
                <w:rtl w:val="true"/>
              </w:rPr>
              <w:t>التاسع و الثلاثون</w:t>
            </w:r>
            <w:r>
              <w:rPr>
                <w:rStyle w:val="IndexLink"/>
                <w:rtl w:val="true"/>
              </w:rPr>
              <w:t xml:space="preserve">: </w:t>
            </w:r>
            <w:r>
              <w:rPr>
                <w:rStyle w:val="IndexLink"/>
                <w:rtl w:val="true"/>
              </w:rPr>
              <w:t>يكره للرجل شراء صدقته و استيهابها،</w:t>
            </w:r>
            <w:r>
              <w:rPr>
                <w:rStyle w:val="IndexLink"/>
                <w:rtl w:val="true"/>
              </w:rPr>
              <w:tab/>
            </w:r>
            <w:r>
              <w:rPr>
                <w:rStyle w:val="IndexLink"/>
              </w:rPr>
              <w:t>465</w:t>
            </w:r>
          </w:hyperlink>
        </w:p>
        <w:p>
          <w:pPr>
            <w:pStyle w:val="Contents6"/>
            <w:tabs>
              <w:tab w:val="clear" w:pos="7609"/>
              <w:tab w:val="right" w:pos="9026" w:leader="dot"/>
            </w:tabs>
            <w:rPr/>
          </w:pPr>
          <w:hyperlink w:anchor="__RefHeading___Toc4122352_1067777946">
            <w:r>
              <w:rPr>
                <w:webHidden/>
                <w:rStyle w:val="IndexLink"/>
              </w:rPr>
              <w:t>1434</w:t>
            </w:r>
            <w:r>
              <w:rPr>
                <w:rStyle w:val="IndexLink"/>
                <w:rtl w:val="true"/>
              </w:rPr>
              <w:t xml:space="preserve">. </w:t>
            </w:r>
            <w:r>
              <w:rPr>
                <w:rStyle w:val="IndexLink"/>
                <w:rtl w:val="true"/>
              </w:rPr>
              <w:t>الأربعون</w:t>
            </w:r>
            <w:r>
              <w:rPr>
                <w:rStyle w:val="IndexLink"/>
                <w:rtl w:val="true"/>
              </w:rPr>
              <w:t xml:space="preserve">: </w:t>
            </w:r>
            <w:r>
              <w:rPr>
                <w:rStyle w:val="IndexLink"/>
                <w:rtl w:val="true"/>
              </w:rPr>
              <w:t>العبد المبتاع من مال الزكاة إذا مات و لا وارث له، ورثه أرباب الزكاة،</w:t>
            </w:r>
            <w:r>
              <w:rPr>
                <w:rStyle w:val="IndexLink"/>
                <w:rtl w:val="true"/>
              </w:rPr>
              <w:tab/>
            </w:r>
            <w:r>
              <w:rPr>
                <w:rStyle w:val="IndexLink"/>
              </w:rPr>
              <w:t>465</w:t>
            </w:r>
          </w:hyperlink>
        </w:p>
        <w:p>
          <w:pPr>
            <w:pStyle w:val="Contents6"/>
            <w:tabs>
              <w:tab w:val="clear" w:pos="7609"/>
              <w:tab w:val="right" w:pos="9026" w:leader="dot"/>
            </w:tabs>
            <w:rPr/>
          </w:pPr>
          <w:hyperlink w:anchor="__RefHeading___Toc4122354_1067777946">
            <w:r>
              <w:rPr>
                <w:webHidden/>
                <w:rStyle w:val="IndexLink"/>
              </w:rPr>
              <w:t>1435</w:t>
            </w:r>
            <w:r>
              <w:rPr>
                <w:rStyle w:val="IndexLink"/>
                <w:rtl w:val="true"/>
              </w:rPr>
              <w:t xml:space="preserve">. </w:t>
            </w:r>
            <w:r>
              <w:rPr>
                <w:rStyle w:val="IndexLink"/>
                <w:rtl w:val="true"/>
              </w:rPr>
              <w:t>الواحد و الأربعون</w:t>
            </w:r>
            <w:r>
              <w:rPr>
                <w:rStyle w:val="IndexLink"/>
                <w:rtl w:val="true"/>
              </w:rPr>
              <w:t xml:space="preserve">: </w:t>
            </w:r>
            <w:r>
              <w:rPr>
                <w:rStyle w:val="IndexLink"/>
                <w:rtl w:val="true"/>
              </w:rPr>
              <w:t>لو ادّعى المالك الإخراج، قبل قوله من غير بيّنة و لا يمين،</w:t>
            </w:r>
            <w:r>
              <w:rPr>
                <w:rStyle w:val="IndexLink"/>
                <w:rtl w:val="true"/>
              </w:rPr>
              <w:tab/>
            </w:r>
            <w:r>
              <w:rPr>
                <w:rStyle w:val="IndexLink"/>
              </w:rPr>
              <w:t>465</w:t>
            </w:r>
          </w:hyperlink>
        </w:p>
        <w:p>
          <w:pPr>
            <w:pStyle w:val="Contents4"/>
            <w:tabs>
              <w:tab w:val="clear" w:pos="8176"/>
              <w:tab w:val="right" w:pos="9026" w:leader="dot"/>
            </w:tabs>
            <w:rPr/>
          </w:pPr>
          <w:hyperlink w:anchor="__RefHeading___Toc4122356_1067777946">
            <w:r>
              <w:rPr>
                <w:webHidden/>
                <w:rStyle w:val="IndexLink"/>
                <w:rtl w:val="true"/>
              </w:rPr>
              <w:t>المقصد الخامس</w:t>
            </w:r>
            <w:r>
              <w:rPr>
                <w:rStyle w:val="IndexLink"/>
                <w:rtl w:val="true"/>
              </w:rPr>
              <w:t xml:space="preserve">: </w:t>
            </w:r>
            <w:r>
              <w:rPr>
                <w:rStyle w:val="IndexLink"/>
                <w:rtl w:val="true"/>
              </w:rPr>
              <w:t>في زكاة الفطرة</w:t>
            </w:r>
            <w:r>
              <w:rPr>
                <w:rStyle w:val="IndexLink"/>
                <w:rtl w:val="true"/>
              </w:rPr>
              <w:tab/>
            </w:r>
            <w:r>
              <w:rPr>
                <w:rStyle w:val="IndexLink"/>
              </w:rPr>
              <w:t>466</w:t>
            </w:r>
          </w:hyperlink>
        </w:p>
        <w:p>
          <w:pPr>
            <w:pStyle w:val="Contents5"/>
            <w:tabs>
              <w:tab w:val="clear" w:pos="7892"/>
              <w:tab w:val="right" w:pos="9026" w:leader="dot"/>
            </w:tabs>
            <w:rPr/>
          </w:pPr>
          <w:hyperlink w:anchor="__RefHeading___Toc4122358_1067777946">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4122360_1067777946">
            <w:r>
              <w:rPr>
                <w:webHidden/>
                <w:rStyle w:val="IndexLink"/>
                <w:rtl w:val="true"/>
              </w:rPr>
              <w:t>الفصل الأوّل</w:t>
            </w:r>
            <w:r>
              <w:rPr>
                <w:rStyle w:val="IndexLink"/>
                <w:rtl w:val="true"/>
              </w:rPr>
              <w:t xml:space="preserve">: </w:t>
            </w:r>
            <w:r>
              <w:rPr>
                <w:rStyle w:val="IndexLink"/>
                <w:rtl w:val="true"/>
              </w:rPr>
              <w:t>في من تجب عليه</w:t>
            </w:r>
            <w:r>
              <w:rPr>
                <w:rStyle w:val="IndexLink"/>
                <w:rtl w:val="true"/>
              </w:rPr>
              <w:tab/>
            </w:r>
            <w:r>
              <w:rPr>
                <w:rStyle w:val="IndexLink"/>
              </w:rPr>
              <w:t>466</w:t>
            </w:r>
          </w:hyperlink>
        </w:p>
        <w:p>
          <w:pPr>
            <w:pStyle w:val="Contents6"/>
            <w:tabs>
              <w:tab w:val="clear" w:pos="7609"/>
              <w:tab w:val="right" w:pos="9026" w:leader="dot"/>
            </w:tabs>
            <w:rPr/>
          </w:pPr>
          <w:hyperlink w:anchor="__RefHeading___Toc4122362_1067777946">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4122364_1067777946">
            <w:r>
              <w:rPr>
                <w:webHidden/>
                <w:rStyle w:val="IndexLink"/>
              </w:rPr>
              <w:t>1436</w:t>
            </w:r>
            <w:r>
              <w:rPr>
                <w:rStyle w:val="IndexLink"/>
                <w:rtl w:val="true"/>
              </w:rPr>
              <w:t xml:space="preserve">. </w:t>
            </w:r>
            <w:r>
              <w:rPr>
                <w:rStyle w:val="IndexLink"/>
                <w:rtl w:val="true"/>
              </w:rPr>
              <w:t>الأوّل</w:t>
            </w:r>
            <w:r>
              <w:rPr>
                <w:rStyle w:val="IndexLink"/>
                <w:rtl w:val="true"/>
              </w:rPr>
              <w:t xml:space="preserve">: </w:t>
            </w:r>
            <w:r>
              <w:rPr>
                <w:rStyle w:val="IndexLink"/>
                <w:rtl w:val="true"/>
              </w:rPr>
              <w:t>زكاة الفطرة واجبة بشرط الحريّة و التكليف و الغنى،</w:t>
            </w:r>
            <w:r>
              <w:rPr>
                <w:rStyle w:val="IndexLink"/>
                <w:rtl w:val="true"/>
              </w:rPr>
              <w:tab/>
            </w:r>
            <w:r>
              <w:rPr>
                <w:rStyle w:val="IndexLink"/>
              </w:rPr>
              <w:t>466</w:t>
            </w:r>
          </w:hyperlink>
        </w:p>
        <w:p>
          <w:pPr>
            <w:pStyle w:val="Contents6"/>
            <w:tabs>
              <w:tab w:val="clear" w:pos="7609"/>
              <w:tab w:val="right" w:pos="9026" w:leader="dot"/>
            </w:tabs>
            <w:rPr/>
          </w:pPr>
          <w:hyperlink w:anchor="__RefHeading___Toc4122366_1067777946">
            <w:r>
              <w:rPr>
                <w:webHidden/>
                <w:rStyle w:val="IndexLink"/>
              </w:rPr>
              <w:t>1437</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زكاة على الصبيّ و المجنون</w:t>
            </w:r>
            <w:r>
              <w:rPr>
                <w:rStyle w:val="IndexLink"/>
                <w:rtl w:val="true"/>
              </w:rPr>
              <w:t>.</w:t>
              <w:tab/>
            </w:r>
            <w:r>
              <w:rPr>
                <w:rStyle w:val="IndexLink"/>
              </w:rPr>
              <w:t>466</w:t>
            </w:r>
          </w:hyperlink>
        </w:p>
        <w:p>
          <w:pPr>
            <w:pStyle w:val="Contents6"/>
            <w:tabs>
              <w:tab w:val="clear" w:pos="7609"/>
              <w:tab w:val="right" w:pos="9026" w:leader="dot"/>
            </w:tabs>
            <w:rPr/>
          </w:pPr>
          <w:hyperlink w:anchor="__RefHeading___Toc4122368_1067777946">
            <w:r>
              <w:rPr>
                <w:webHidden/>
                <w:rStyle w:val="IndexLink"/>
              </w:rPr>
              <w:t>1438</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الفقير لا زكاة عليه،</w:t>
            </w:r>
            <w:r>
              <w:rPr>
                <w:rStyle w:val="IndexLink"/>
                <w:rtl w:val="true"/>
              </w:rPr>
              <w:tab/>
            </w:r>
            <w:r>
              <w:rPr>
                <w:rStyle w:val="IndexLink"/>
              </w:rPr>
              <w:t>466</w:t>
            </w:r>
          </w:hyperlink>
        </w:p>
        <w:p>
          <w:pPr>
            <w:pStyle w:val="Contents6"/>
            <w:tabs>
              <w:tab w:val="clear" w:pos="7609"/>
              <w:tab w:val="right" w:pos="9026" w:leader="dot"/>
            </w:tabs>
            <w:rPr/>
          </w:pPr>
          <w:hyperlink w:anchor="__RefHeading___Toc4122370_1067777946">
            <w:r>
              <w:rPr>
                <w:webHidden/>
                <w:rStyle w:val="IndexLink"/>
              </w:rPr>
              <w:t>1439</w:t>
            </w:r>
            <w:r>
              <w:rPr>
                <w:rStyle w:val="IndexLink"/>
                <w:rtl w:val="true"/>
              </w:rPr>
              <w:t xml:space="preserve">. </w:t>
            </w:r>
            <w:r>
              <w:rPr>
                <w:rStyle w:val="IndexLink"/>
                <w:rtl w:val="true"/>
              </w:rPr>
              <w:t>الرابع</w:t>
            </w:r>
            <w:r>
              <w:rPr>
                <w:rStyle w:val="IndexLink"/>
                <w:rtl w:val="true"/>
              </w:rPr>
              <w:t xml:space="preserve">: </w:t>
            </w:r>
            <w:r>
              <w:rPr>
                <w:rStyle w:val="IndexLink"/>
                <w:rtl w:val="true"/>
              </w:rPr>
              <w:t>إنّما تجب على الغنيّ‌، و هو من ملك قوت سنته له و لعياله،</w:t>
            </w:r>
            <w:r>
              <w:rPr>
                <w:rStyle w:val="IndexLink"/>
                <w:rtl w:val="true"/>
              </w:rPr>
              <w:tab/>
            </w:r>
            <w:r>
              <w:rPr>
                <w:rStyle w:val="IndexLink"/>
              </w:rPr>
              <w:t>467</w:t>
            </w:r>
          </w:hyperlink>
        </w:p>
        <w:p>
          <w:pPr>
            <w:pStyle w:val="Contents6"/>
            <w:tabs>
              <w:tab w:val="clear" w:pos="7609"/>
              <w:tab w:val="right" w:pos="9026" w:leader="dot"/>
            </w:tabs>
            <w:rPr/>
          </w:pPr>
          <w:hyperlink w:anchor="__RefHeading___Toc4122372_1067777946">
            <w:r>
              <w:rPr>
                <w:webHidden/>
                <w:rStyle w:val="IndexLink"/>
              </w:rPr>
              <w:t>1440</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النيّة معتبرة في إخراجها،</w:t>
            </w:r>
            <w:r>
              <w:rPr>
                <w:rStyle w:val="IndexLink"/>
                <w:rtl w:val="true"/>
              </w:rPr>
              <w:tab/>
            </w:r>
            <w:r>
              <w:rPr>
                <w:rStyle w:val="IndexLink"/>
              </w:rPr>
              <w:t>467</w:t>
            </w:r>
          </w:hyperlink>
        </w:p>
        <w:p>
          <w:pPr>
            <w:pStyle w:val="Contents6"/>
            <w:tabs>
              <w:tab w:val="clear" w:pos="7609"/>
              <w:tab w:val="right" w:pos="9026" w:leader="dot"/>
            </w:tabs>
            <w:rPr/>
          </w:pPr>
          <w:hyperlink w:anchor="__RefHeading___Toc4122374_1067777946">
            <w:r>
              <w:rPr>
                <w:webHidden/>
                <w:rStyle w:val="IndexLink"/>
              </w:rPr>
              <w:t>1441</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الفطرة تجب على أهل البادية،</w:t>
            </w:r>
            <w:r>
              <w:rPr>
                <w:rStyle w:val="IndexLink"/>
                <w:rtl w:val="true"/>
              </w:rPr>
              <w:tab/>
            </w:r>
            <w:r>
              <w:rPr>
                <w:rStyle w:val="IndexLink"/>
              </w:rPr>
              <w:t>467</w:t>
            </w:r>
          </w:hyperlink>
        </w:p>
        <w:p>
          <w:pPr>
            <w:pStyle w:val="Contents6"/>
            <w:tabs>
              <w:tab w:val="clear" w:pos="7609"/>
              <w:tab w:val="right" w:pos="9026" w:leader="dot"/>
            </w:tabs>
            <w:rPr/>
          </w:pPr>
          <w:hyperlink w:anchor="__RefHeading___Toc4122376_1067777946">
            <w:r>
              <w:rPr>
                <w:webHidden/>
                <w:rStyle w:val="IndexLink"/>
              </w:rPr>
              <w:t>1442</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يجب أن يخرج الفطرة عن نفسه و عن جميع من يعوله،</w:t>
            </w:r>
            <w:r>
              <w:rPr>
                <w:rStyle w:val="IndexLink"/>
                <w:rtl w:val="true"/>
              </w:rPr>
              <w:tab/>
            </w:r>
            <w:r>
              <w:rPr>
                <w:rStyle w:val="IndexLink"/>
              </w:rPr>
              <w:t>467</w:t>
            </w:r>
          </w:hyperlink>
        </w:p>
        <w:p>
          <w:pPr>
            <w:pStyle w:val="Contents6"/>
            <w:tabs>
              <w:tab w:val="clear" w:pos="7609"/>
              <w:tab w:val="right" w:pos="9026" w:leader="dot"/>
            </w:tabs>
            <w:rPr/>
          </w:pPr>
          <w:hyperlink w:anchor="__RefHeading___Toc4122378_1067777946">
            <w:r>
              <w:rPr>
                <w:webHidden/>
                <w:rStyle w:val="IndexLink"/>
              </w:rPr>
              <w:t>1443</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على الزوج إخراج الفطرة عن زوجته و إن كانت غنيّة،</w:t>
            </w:r>
            <w:r>
              <w:rPr>
                <w:rStyle w:val="IndexLink"/>
                <w:rtl w:val="true"/>
              </w:rPr>
              <w:tab/>
            </w:r>
            <w:r>
              <w:rPr>
                <w:rStyle w:val="IndexLink"/>
              </w:rPr>
              <w:t>467</w:t>
            </w:r>
          </w:hyperlink>
        </w:p>
        <w:p>
          <w:pPr>
            <w:pStyle w:val="Contents6"/>
            <w:tabs>
              <w:tab w:val="clear" w:pos="7609"/>
              <w:tab w:val="right" w:pos="9026" w:leader="dot"/>
            </w:tabs>
            <w:rPr/>
          </w:pPr>
          <w:hyperlink w:anchor="__RefHeading___Toc4122380_1067777946">
            <w:r>
              <w:rPr>
                <w:webHidden/>
                <w:rStyle w:val="IndexLink"/>
              </w:rPr>
              <w:t>1444</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المطلّقة رجعيّة يجب على الزوج إن لم يخرج عنها،</w:t>
            </w:r>
            <w:r>
              <w:rPr>
                <w:rStyle w:val="IndexLink"/>
                <w:rtl w:val="true"/>
              </w:rPr>
              <w:tab/>
            </w:r>
            <w:r>
              <w:rPr>
                <w:rStyle w:val="IndexLink"/>
              </w:rPr>
              <w:t>468</w:t>
            </w:r>
          </w:hyperlink>
        </w:p>
        <w:p>
          <w:pPr>
            <w:pStyle w:val="Contents6"/>
            <w:tabs>
              <w:tab w:val="clear" w:pos="7609"/>
              <w:tab w:val="right" w:pos="9026" w:leader="dot"/>
            </w:tabs>
            <w:rPr/>
          </w:pPr>
          <w:hyperlink w:anchor="__RefHeading___Toc4122382_1067777946">
            <w:r>
              <w:rPr>
                <w:webHidden/>
                <w:rStyle w:val="IndexLink"/>
              </w:rPr>
              <w:t>1445</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المتمتّع بها لا تجب فطرتها على الزوج</w:t>
            </w:r>
            <w:r>
              <w:rPr>
                <w:rStyle w:val="IndexLink"/>
                <w:rtl w:val="true"/>
              </w:rPr>
              <w:tab/>
            </w:r>
            <w:r>
              <w:rPr>
                <w:rStyle w:val="IndexLink"/>
              </w:rPr>
              <w:t>468</w:t>
            </w:r>
          </w:hyperlink>
        </w:p>
        <w:p>
          <w:pPr>
            <w:pStyle w:val="Contents6"/>
            <w:tabs>
              <w:tab w:val="clear" w:pos="7609"/>
              <w:tab w:val="right" w:pos="9026" w:leader="dot"/>
            </w:tabs>
            <w:rPr/>
          </w:pPr>
          <w:hyperlink w:anchor="__RefHeading___Toc4122384_1067777946">
            <w:r>
              <w:rPr>
                <w:webHidden/>
                <w:rStyle w:val="IndexLink"/>
              </w:rPr>
              <w:t>1446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زوجة المعسر أو المملوك إذا كانت موسرة</w:t>
            </w:r>
            <w:r>
              <w:rPr>
                <w:rStyle w:val="IndexLink"/>
                <w:rtl w:val="true"/>
              </w:rPr>
              <w:tab/>
            </w:r>
            <w:r>
              <w:rPr>
                <w:rStyle w:val="IndexLink"/>
              </w:rPr>
              <w:t>468</w:t>
            </w:r>
          </w:hyperlink>
        </w:p>
        <w:p>
          <w:pPr>
            <w:pStyle w:val="Contents6"/>
            <w:tabs>
              <w:tab w:val="clear" w:pos="7609"/>
              <w:tab w:val="right" w:pos="9026" w:leader="dot"/>
            </w:tabs>
            <w:rPr/>
          </w:pPr>
          <w:hyperlink w:anchor="__RefHeading___Toc4122386_1067777946">
            <w:r>
              <w:rPr>
                <w:webHidden/>
                <w:rStyle w:val="IndexLink"/>
              </w:rPr>
              <w:t>1447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أخرجت الزوجة عن نفسها،</w:t>
            </w:r>
            <w:r>
              <w:rPr>
                <w:rStyle w:val="IndexLink"/>
                <w:rtl w:val="true"/>
              </w:rPr>
              <w:tab/>
            </w:r>
            <w:r>
              <w:rPr>
                <w:rStyle w:val="IndexLink"/>
              </w:rPr>
              <w:t>468</w:t>
            </w:r>
          </w:hyperlink>
        </w:p>
        <w:p>
          <w:pPr>
            <w:pStyle w:val="Contents6"/>
            <w:tabs>
              <w:tab w:val="clear" w:pos="7609"/>
              <w:tab w:val="right" w:pos="9026" w:leader="dot"/>
            </w:tabs>
            <w:rPr/>
          </w:pPr>
          <w:hyperlink w:anchor="__RefHeading___Toc4122388_1067777946">
            <w:r>
              <w:rPr>
                <w:webHidden/>
                <w:rStyle w:val="IndexLink"/>
              </w:rPr>
              <w:t>1448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كانت الزوجة من أهل الاخدام فاتّخذت خادما بأجرة،</w:t>
            </w:r>
            <w:r>
              <w:rPr>
                <w:rStyle w:val="IndexLink"/>
                <w:rtl w:val="true"/>
              </w:rPr>
              <w:tab/>
            </w:r>
            <w:r>
              <w:rPr>
                <w:rStyle w:val="IndexLink"/>
              </w:rPr>
              <w:t>468</w:t>
            </w:r>
          </w:hyperlink>
        </w:p>
        <w:p>
          <w:pPr>
            <w:pStyle w:val="Contents6"/>
            <w:tabs>
              <w:tab w:val="clear" w:pos="7609"/>
              <w:tab w:val="right" w:pos="9026" w:leader="dot"/>
            </w:tabs>
            <w:rPr/>
          </w:pPr>
          <w:hyperlink w:anchor="__RefHeading___Toc4122390_1067777946">
            <w:r>
              <w:rPr>
                <w:webHidden/>
                <w:rStyle w:val="IndexLink"/>
              </w:rPr>
              <w:t>1449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يخرج عن ولده مع العيلولة صغيرا كان أو كبيرا،</w:t>
            </w:r>
            <w:r>
              <w:rPr>
                <w:rStyle w:val="IndexLink"/>
                <w:rtl w:val="true"/>
              </w:rPr>
              <w:tab/>
            </w:r>
            <w:r>
              <w:rPr>
                <w:rStyle w:val="IndexLink"/>
              </w:rPr>
              <w:t>469</w:t>
            </w:r>
          </w:hyperlink>
        </w:p>
        <w:p>
          <w:pPr>
            <w:pStyle w:val="Contents6"/>
            <w:tabs>
              <w:tab w:val="clear" w:pos="7609"/>
              <w:tab w:val="right" w:pos="9026" w:leader="dot"/>
            </w:tabs>
            <w:rPr/>
          </w:pPr>
          <w:hyperlink w:anchor="__RefHeading___Toc4122392_1067777946">
            <w:r>
              <w:rPr>
                <w:webHidden/>
                <w:rStyle w:val="IndexLink"/>
              </w:rPr>
              <w:t>1450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كان الولد صغيرا معسرا، وجبت فطرته على الأب،</w:t>
            </w:r>
            <w:r>
              <w:rPr>
                <w:rStyle w:val="IndexLink"/>
                <w:rtl w:val="true"/>
              </w:rPr>
              <w:tab/>
            </w:r>
            <w:r>
              <w:rPr>
                <w:rStyle w:val="IndexLink"/>
              </w:rPr>
              <w:t>469</w:t>
            </w:r>
          </w:hyperlink>
        </w:p>
        <w:p>
          <w:pPr>
            <w:pStyle w:val="Contents6"/>
            <w:tabs>
              <w:tab w:val="clear" w:pos="7609"/>
              <w:tab w:val="right" w:pos="9026" w:leader="dot"/>
            </w:tabs>
            <w:rPr/>
          </w:pPr>
          <w:hyperlink w:anchor="__RefHeading___Toc4122394_1067777946">
            <w:r>
              <w:rPr>
                <w:webHidden/>
                <w:rStyle w:val="IndexLink"/>
              </w:rPr>
              <w:t>1451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كان للولد خادم،</w:t>
            </w:r>
            <w:r>
              <w:rPr>
                <w:rStyle w:val="IndexLink"/>
                <w:rtl w:val="true"/>
              </w:rPr>
              <w:tab/>
            </w:r>
            <w:r>
              <w:rPr>
                <w:rStyle w:val="IndexLink"/>
              </w:rPr>
              <w:t>469</w:t>
            </w:r>
          </w:hyperlink>
        </w:p>
        <w:p>
          <w:pPr>
            <w:pStyle w:val="Contents6"/>
            <w:tabs>
              <w:tab w:val="clear" w:pos="7609"/>
              <w:tab w:val="right" w:pos="9026" w:leader="dot"/>
            </w:tabs>
            <w:rPr/>
          </w:pPr>
          <w:hyperlink w:anchor="__RefHeading___Toc4122396_1067777946">
            <w:r>
              <w:rPr>
                <w:webHidden/>
                <w:rStyle w:val="IndexLink"/>
              </w:rPr>
              <w:t>1452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يجب على المولى الإخراج عن عبده، و إن كان غائبا،</w:t>
            </w:r>
            <w:r>
              <w:rPr>
                <w:rStyle w:val="IndexLink"/>
                <w:rtl w:val="true"/>
              </w:rPr>
              <w:tab/>
            </w:r>
            <w:r>
              <w:rPr>
                <w:rStyle w:val="IndexLink"/>
              </w:rPr>
              <w:t>469</w:t>
            </w:r>
          </w:hyperlink>
        </w:p>
        <w:p>
          <w:pPr>
            <w:pStyle w:val="Contents6"/>
            <w:tabs>
              <w:tab w:val="clear" w:pos="7609"/>
              <w:tab w:val="right" w:pos="9026" w:leader="dot"/>
            </w:tabs>
            <w:rPr/>
          </w:pPr>
          <w:hyperlink w:anchor="__RefHeading___Toc4122398_1067777946">
            <w:r>
              <w:rPr>
                <w:webHidden/>
                <w:rStyle w:val="IndexLink"/>
              </w:rPr>
              <w:t>1453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لا يجب على الغاصب إخراج الفطرة عن العبد المغصوب</w:t>
            </w:r>
            <w:r>
              <w:rPr>
                <w:rStyle w:val="IndexLink"/>
                <w:rtl w:val="true"/>
              </w:rPr>
              <w:tab/>
            </w:r>
            <w:r>
              <w:rPr>
                <w:rStyle w:val="IndexLink"/>
              </w:rPr>
              <w:t>470</w:t>
            </w:r>
          </w:hyperlink>
        </w:p>
        <w:p>
          <w:pPr>
            <w:pStyle w:val="Contents6"/>
            <w:tabs>
              <w:tab w:val="clear" w:pos="7609"/>
              <w:tab w:val="right" w:pos="9026" w:leader="dot"/>
            </w:tabs>
            <w:rPr/>
          </w:pPr>
          <w:hyperlink w:anchor="__RefHeading___Toc4122400_1067777946">
            <w:r>
              <w:rPr>
                <w:webHidden/>
                <w:rStyle w:val="IndexLink"/>
              </w:rPr>
              <w:t>1454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إذا اشترى عبدا و نوى به التجارة في يد المضارب وجبت عليه فطرته</w:t>
            </w:r>
            <w:r>
              <w:rPr>
                <w:rStyle w:val="IndexLink"/>
                <w:rtl w:val="true"/>
              </w:rPr>
              <w:t>.</w:t>
              <w:tab/>
            </w:r>
            <w:r>
              <w:rPr>
                <w:rStyle w:val="IndexLink"/>
              </w:rPr>
              <w:t>470</w:t>
            </w:r>
          </w:hyperlink>
        </w:p>
        <w:p>
          <w:pPr>
            <w:pStyle w:val="Contents6"/>
            <w:tabs>
              <w:tab w:val="clear" w:pos="7609"/>
              <w:tab w:val="right" w:pos="9026" w:leader="dot"/>
            </w:tabs>
            <w:rPr/>
          </w:pPr>
          <w:hyperlink w:anchor="__RefHeading___Toc4122402_1067777946">
            <w:r>
              <w:rPr>
                <w:webHidden/>
                <w:rStyle w:val="IndexLink"/>
              </w:rPr>
              <w:t>1455</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ملك عبده عبدا،</w:t>
            </w:r>
            <w:r>
              <w:rPr>
                <w:rStyle w:val="IndexLink"/>
                <w:rtl w:val="true"/>
              </w:rPr>
              <w:tab/>
            </w:r>
            <w:r>
              <w:rPr>
                <w:rStyle w:val="IndexLink"/>
              </w:rPr>
              <w:t>470</w:t>
            </w:r>
          </w:hyperlink>
        </w:p>
        <w:p>
          <w:pPr>
            <w:pStyle w:val="Contents6"/>
            <w:tabs>
              <w:tab w:val="clear" w:pos="7609"/>
              <w:tab w:val="right" w:pos="9026" w:leader="dot"/>
            </w:tabs>
            <w:rPr/>
          </w:pPr>
          <w:hyperlink w:anchor="__RefHeading___Toc4122404_1067777946">
            <w:r>
              <w:rPr>
                <w:webHidden/>
                <w:rStyle w:val="IndexLink"/>
              </w:rPr>
              <w:t>1456</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فطرة العبد المكاتب المشروط على مولاه،</w:t>
            </w:r>
            <w:r>
              <w:rPr>
                <w:rStyle w:val="IndexLink"/>
                <w:rtl w:val="true"/>
              </w:rPr>
              <w:tab/>
            </w:r>
            <w:r>
              <w:rPr>
                <w:rStyle w:val="IndexLink"/>
              </w:rPr>
              <w:t>470</w:t>
            </w:r>
          </w:hyperlink>
        </w:p>
        <w:p>
          <w:pPr>
            <w:pStyle w:val="Contents6"/>
            <w:tabs>
              <w:tab w:val="clear" w:pos="7609"/>
              <w:tab w:val="right" w:pos="9026" w:leader="dot"/>
            </w:tabs>
            <w:rPr/>
          </w:pPr>
          <w:hyperlink w:anchor="__RefHeading___Toc4122406_1067777946">
            <w:r>
              <w:rPr>
                <w:webHidden/>
                <w:rStyle w:val="IndexLink"/>
              </w:rPr>
              <w:t>1457</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من نصفه حرّ و نصفه مملوك،</w:t>
            </w:r>
            <w:r>
              <w:rPr>
                <w:rStyle w:val="IndexLink"/>
                <w:rtl w:val="true"/>
              </w:rPr>
              <w:tab/>
            </w:r>
            <w:r>
              <w:rPr>
                <w:rStyle w:val="IndexLink"/>
              </w:rPr>
              <w:t>470</w:t>
            </w:r>
          </w:hyperlink>
        </w:p>
        <w:p>
          <w:pPr>
            <w:pStyle w:val="Contents6"/>
            <w:tabs>
              <w:tab w:val="clear" w:pos="7609"/>
              <w:tab w:val="right" w:pos="9026" w:leader="dot"/>
            </w:tabs>
            <w:rPr/>
          </w:pPr>
          <w:hyperlink w:anchor="__RefHeading___Toc4122408_1067777946">
            <w:r>
              <w:rPr>
                <w:webHidden/>
                <w:rStyle w:val="IndexLink"/>
              </w:rPr>
              <w:t>1458</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القنّ إذا تزوّج بإذن مولاه، كانت فطرة امرأته على مولاه،</w:t>
            </w:r>
            <w:r>
              <w:rPr>
                <w:rStyle w:val="IndexLink"/>
                <w:rtl w:val="true"/>
              </w:rPr>
              <w:tab/>
            </w:r>
            <w:r>
              <w:rPr>
                <w:rStyle w:val="IndexLink"/>
              </w:rPr>
              <w:t>470</w:t>
            </w:r>
          </w:hyperlink>
        </w:p>
        <w:p>
          <w:pPr>
            <w:pStyle w:val="Contents6"/>
            <w:tabs>
              <w:tab w:val="clear" w:pos="7609"/>
              <w:tab w:val="right" w:pos="9026" w:leader="dot"/>
            </w:tabs>
            <w:rPr/>
          </w:pPr>
          <w:hyperlink w:anchor="__RefHeading___Toc4122410_1067777946">
            <w:r>
              <w:rPr>
                <w:webHidden/>
                <w:rStyle w:val="IndexLink"/>
              </w:rPr>
              <w:t>1459</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المملوك الكافر إذا كانت له زوجة كافرة،</w:t>
            </w:r>
            <w:r>
              <w:rPr>
                <w:rStyle w:val="IndexLink"/>
                <w:rtl w:val="true"/>
              </w:rPr>
              <w:tab/>
            </w:r>
            <w:r>
              <w:rPr>
                <w:rStyle w:val="IndexLink"/>
              </w:rPr>
              <w:t>470</w:t>
            </w:r>
          </w:hyperlink>
        </w:p>
        <w:p>
          <w:pPr>
            <w:pStyle w:val="Contents6"/>
            <w:tabs>
              <w:tab w:val="clear" w:pos="7609"/>
              <w:tab w:val="right" w:pos="9026" w:leader="dot"/>
            </w:tabs>
            <w:rPr/>
          </w:pPr>
          <w:hyperlink w:anchor="__RefHeading___Toc4122412_1067777946">
            <w:r>
              <w:rPr>
                <w:webHidden/>
                <w:rStyle w:val="IndexLink"/>
              </w:rPr>
              <w:t>1460</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زوّج أمته بعبد غيره، أو مكاتبته و سلّمها إليه،</w:t>
            </w:r>
            <w:r>
              <w:rPr>
                <w:rStyle w:val="IndexLink"/>
                <w:rtl w:val="true"/>
              </w:rPr>
              <w:tab/>
            </w:r>
            <w:r>
              <w:rPr>
                <w:rStyle w:val="IndexLink"/>
              </w:rPr>
              <w:t>471</w:t>
            </w:r>
          </w:hyperlink>
        </w:p>
        <w:p>
          <w:pPr>
            <w:pStyle w:val="Contents6"/>
            <w:tabs>
              <w:tab w:val="clear" w:pos="7609"/>
              <w:tab w:val="right" w:pos="9026" w:leader="dot"/>
            </w:tabs>
            <w:rPr/>
          </w:pPr>
          <w:hyperlink w:anchor="__RefHeading___Toc4122414_1067777946">
            <w:r>
              <w:rPr>
                <w:webHidden/>
                <w:rStyle w:val="IndexLink"/>
              </w:rPr>
              <w:t>1461</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آجر عبده، كانت فطرته على مالكه دون المستأجر</w:t>
            </w:r>
            <w:r>
              <w:rPr>
                <w:rStyle w:val="IndexLink"/>
                <w:rtl w:val="true"/>
              </w:rPr>
              <w:t>.</w:t>
              <w:tab/>
            </w:r>
            <w:r>
              <w:rPr>
                <w:rStyle w:val="IndexLink"/>
              </w:rPr>
              <w:t>471</w:t>
            </w:r>
          </w:hyperlink>
        </w:p>
        <w:p>
          <w:pPr>
            <w:pStyle w:val="Contents6"/>
            <w:tabs>
              <w:tab w:val="clear" w:pos="7609"/>
              <w:tab w:val="right" w:pos="9026" w:leader="dot"/>
            </w:tabs>
            <w:rPr/>
          </w:pPr>
          <w:hyperlink w:anchor="__RefHeading___Toc4122416_1067777946">
            <w:r>
              <w:rPr>
                <w:webHidden/>
                <w:rStyle w:val="IndexLink"/>
              </w:rPr>
              <w:t>1462</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لو أوصى لرجل برقبة عبد، و لآخر بمنفعته،</w:t>
            </w:r>
            <w:r>
              <w:rPr>
                <w:rStyle w:val="IndexLink"/>
                <w:rtl w:val="true"/>
              </w:rPr>
              <w:tab/>
            </w:r>
            <w:r>
              <w:rPr>
                <w:rStyle w:val="IndexLink"/>
              </w:rPr>
              <w:t>471</w:t>
            </w:r>
          </w:hyperlink>
        </w:p>
        <w:p>
          <w:pPr>
            <w:pStyle w:val="Contents6"/>
            <w:tabs>
              <w:tab w:val="clear" w:pos="7609"/>
              <w:tab w:val="right" w:pos="9026" w:leader="dot"/>
            </w:tabs>
            <w:rPr/>
          </w:pPr>
          <w:hyperlink w:anchor="__RefHeading___Toc4122418_1067777946">
            <w:r>
              <w:rPr>
                <w:webHidden/>
                <w:rStyle w:val="IndexLink"/>
              </w:rPr>
              <w:t>1463</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فطرة المشترك على أربابه بالحصص،</w:t>
            </w:r>
            <w:r>
              <w:rPr>
                <w:rStyle w:val="IndexLink"/>
                <w:rtl w:val="true"/>
              </w:rPr>
              <w:tab/>
            </w:r>
            <w:r>
              <w:rPr>
                <w:rStyle w:val="IndexLink"/>
              </w:rPr>
              <w:t>471</w:t>
            </w:r>
          </w:hyperlink>
        </w:p>
        <w:p>
          <w:pPr>
            <w:pStyle w:val="Contents6"/>
            <w:tabs>
              <w:tab w:val="clear" w:pos="7609"/>
              <w:tab w:val="right" w:pos="9026" w:leader="dot"/>
            </w:tabs>
            <w:rPr/>
          </w:pPr>
          <w:hyperlink w:anchor="__RefHeading___Toc4122420_1067777946">
            <w:r>
              <w:rPr>
                <w:webHidden/>
                <w:rStyle w:val="IndexLink"/>
              </w:rPr>
              <w:t>1464</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لا يجب أن يخرج على الجنين</w:t>
            </w:r>
            <w:r>
              <w:rPr>
                <w:rStyle w:val="IndexLink"/>
                <w:rtl w:val="true"/>
              </w:rPr>
              <w:t>.</w:t>
              <w:tab/>
            </w:r>
            <w:r>
              <w:rPr>
                <w:rStyle w:val="IndexLink"/>
              </w:rPr>
              <w:t>471</w:t>
            </w:r>
          </w:hyperlink>
        </w:p>
        <w:p>
          <w:pPr>
            <w:pStyle w:val="Contents6"/>
            <w:tabs>
              <w:tab w:val="clear" w:pos="7609"/>
              <w:tab w:val="right" w:pos="9026" w:leader="dot"/>
            </w:tabs>
            <w:rPr/>
          </w:pPr>
          <w:hyperlink w:anchor="__RefHeading___Toc4122422_1067777946">
            <w:r>
              <w:rPr>
                <w:webHidden/>
                <w:rStyle w:val="IndexLink"/>
              </w:rPr>
              <w:t>1465</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اختلف علماؤنا في الضيافة المقتضية لوجوب الفطرة،</w:t>
            </w:r>
            <w:r>
              <w:rPr>
                <w:rStyle w:val="IndexLink"/>
                <w:rtl w:val="true"/>
              </w:rPr>
              <w:tab/>
            </w:r>
            <w:r>
              <w:rPr>
                <w:rStyle w:val="IndexLink"/>
              </w:rPr>
              <w:t>471</w:t>
            </w:r>
          </w:hyperlink>
        </w:p>
        <w:p>
          <w:pPr>
            <w:pStyle w:val="Contents6"/>
            <w:tabs>
              <w:tab w:val="clear" w:pos="7609"/>
              <w:tab w:val="right" w:pos="9026" w:leader="dot"/>
            </w:tabs>
            <w:rPr/>
          </w:pPr>
          <w:hyperlink w:anchor="__RefHeading___Toc4122424_1067777946">
            <w:r>
              <w:rPr>
                <w:webHidden/>
                <w:rStyle w:val="IndexLink"/>
              </w:rPr>
              <w:t>1466</w:t>
            </w:r>
            <w:r>
              <w:rPr>
                <w:rStyle w:val="IndexLink"/>
                <w:rtl w:val="true"/>
              </w:rPr>
              <w:t xml:space="preserve">. </w:t>
            </w:r>
            <w:r>
              <w:rPr>
                <w:rStyle w:val="IndexLink"/>
                <w:rtl w:val="true"/>
              </w:rPr>
              <w:t>الحادي و الثلاثون</w:t>
            </w:r>
            <w:r>
              <w:rPr>
                <w:rStyle w:val="IndexLink"/>
                <w:rtl w:val="true"/>
              </w:rPr>
              <w:t xml:space="preserve">: </w:t>
            </w:r>
            <w:r>
              <w:rPr>
                <w:rStyle w:val="IndexLink"/>
                <w:rtl w:val="true"/>
              </w:rPr>
              <w:t>يستحبّ للفقير إخراج الفطرة عن نفسه و عن عياله،</w:t>
            </w:r>
            <w:r>
              <w:rPr>
                <w:rStyle w:val="IndexLink"/>
                <w:rtl w:val="true"/>
              </w:rPr>
              <w:tab/>
            </w:r>
            <w:r>
              <w:rPr>
                <w:rStyle w:val="IndexLink"/>
              </w:rPr>
              <w:t>472</w:t>
            </w:r>
          </w:hyperlink>
        </w:p>
        <w:p>
          <w:pPr>
            <w:pStyle w:val="Contents5"/>
            <w:tabs>
              <w:tab w:val="clear" w:pos="7892"/>
              <w:tab w:val="right" w:pos="9026" w:leader="dot"/>
            </w:tabs>
            <w:rPr/>
          </w:pPr>
          <w:hyperlink w:anchor="__RefHeading___Toc4122426_1067777946">
            <w:r>
              <w:rPr>
                <w:webHidden/>
                <w:rStyle w:val="IndexLink"/>
                <w:rtl w:val="true"/>
              </w:rPr>
              <w:t>الفصل الثاني</w:t>
            </w:r>
            <w:r>
              <w:rPr>
                <w:rStyle w:val="IndexLink"/>
                <w:rtl w:val="true"/>
              </w:rPr>
              <w:t xml:space="preserve">: </w:t>
            </w:r>
            <w:r>
              <w:rPr>
                <w:rStyle w:val="IndexLink"/>
                <w:rtl w:val="true"/>
              </w:rPr>
              <w:t>في قدرها و جنسها</w:t>
            </w:r>
            <w:r>
              <w:rPr>
                <w:rStyle w:val="IndexLink"/>
                <w:rtl w:val="true"/>
              </w:rPr>
              <w:tab/>
            </w:r>
            <w:r>
              <w:rPr>
                <w:rStyle w:val="IndexLink"/>
              </w:rPr>
              <w:t>472</w:t>
            </w:r>
          </w:hyperlink>
        </w:p>
        <w:p>
          <w:pPr>
            <w:pStyle w:val="Contents6"/>
            <w:tabs>
              <w:tab w:val="clear" w:pos="7609"/>
              <w:tab w:val="right" w:pos="9026" w:leader="dot"/>
            </w:tabs>
            <w:rPr/>
          </w:pPr>
          <w:hyperlink w:anchor="__RefHeading___Toc4122428_1067777946">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4122430_1067777946">
            <w:r>
              <w:rPr>
                <w:webHidden/>
                <w:rStyle w:val="IndexLink"/>
              </w:rPr>
              <w:t>1467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الجنس ما كان قوتا غالبا،</w:t>
            </w:r>
            <w:r>
              <w:rPr>
                <w:rStyle w:val="IndexLink"/>
                <w:rtl w:val="true"/>
              </w:rPr>
              <w:tab/>
            </w:r>
            <w:r>
              <w:rPr>
                <w:rStyle w:val="IndexLink"/>
              </w:rPr>
              <w:t>472</w:t>
            </w:r>
          </w:hyperlink>
        </w:p>
        <w:p>
          <w:pPr>
            <w:pStyle w:val="Contents6"/>
            <w:tabs>
              <w:tab w:val="clear" w:pos="7609"/>
              <w:tab w:val="right" w:pos="9026" w:leader="dot"/>
            </w:tabs>
            <w:rPr/>
          </w:pPr>
          <w:hyperlink w:anchor="__RefHeading___Toc4122432_1067777946">
            <w:r>
              <w:rPr>
                <w:webHidden/>
                <w:rStyle w:val="IndexLink"/>
              </w:rPr>
              <w:t>1468</w:t>
            </w:r>
            <w:r>
              <w:rPr>
                <w:rStyle w:val="IndexLink"/>
                <w:rtl w:val="true"/>
              </w:rPr>
              <w:t xml:space="preserve">. </w:t>
            </w:r>
            <w:r>
              <w:rPr>
                <w:rStyle w:val="IndexLink"/>
                <w:rtl w:val="true"/>
              </w:rPr>
              <w:t>الثاني</w:t>
            </w:r>
            <w:r>
              <w:rPr>
                <w:rStyle w:val="IndexLink"/>
                <w:rtl w:val="true"/>
              </w:rPr>
              <w:t xml:space="preserve">: </w:t>
            </w:r>
            <w:r>
              <w:rPr>
                <w:rStyle w:val="IndexLink"/>
                <w:rtl w:val="true"/>
              </w:rPr>
              <w:t>قدر الفطرة صاع من جميع الأجناس بصاع النبيّ صلّى اللّه عليه و آله و سلم،</w:t>
            </w:r>
            <w:r>
              <w:rPr>
                <w:rStyle w:val="IndexLink"/>
                <w:rtl w:val="true"/>
              </w:rPr>
              <w:tab/>
            </w:r>
            <w:r>
              <w:rPr>
                <w:rStyle w:val="IndexLink"/>
              </w:rPr>
              <w:t>472</w:t>
            </w:r>
          </w:hyperlink>
        </w:p>
        <w:p>
          <w:pPr>
            <w:pStyle w:val="Contents6"/>
            <w:tabs>
              <w:tab w:val="clear" w:pos="7609"/>
              <w:tab w:val="right" w:pos="9026" w:leader="dot"/>
            </w:tabs>
            <w:rPr/>
          </w:pPr>
          <w:hyperlink w:anchor="__RefHeading___Toc4122434_1067777946">
            <w:r>
              <w:rPr>
                <w:webHidden/>
                <w:rStyle w:val="IndexLink"/>
              </w:rPr>
              <w:t>1469</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يجزئه الصاع من سائر الأجناس إذا اعتبر الكيل،</w:t>
            </w:r>
            <w:r>
              <w:rPr>
                <w:rStyle w:val="IndexLink"/>
                <w:rtl w:val="true"/>
              </w:rPr>
              <w:tab/>
            </w:r>
            <w:r>
              <w:rPr>
                <w:rStyle w:val="IndexLink"/>
              </w:rPr>
              <w:t>473</w:t>
            </w:r>
          </w:hyperlink>
        </w:p>
        <w:p>
          <w:pPr>
            <w:pStyle w:val="Contents6"/>
            <w:tabs>
              <w:tab w:val="clear" w:pos="7609"/>
              <w:tab w:val="right" w:pos="9026" w:leader="dot"/>
            </w:tabs>
            <w:rPr/>
          </w:pPr>
          <w:hyperlink w:anchor="__RefHeading___Toc4122436_1067777946">
            <w:r>
              <w:rPr>
                <w:webHidden/>
                <w:rStyle w:val="IndexLink"/>
              </w:rPr>
              <w:t>1470</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أخرج صاعا من جنسين من الأجناس المنصوصة،</w:t>
            </w:r>
            <w:r>
              <w:rPr>
                <w:rStyle w:val="IndexLink"/>
                <w:rtl w:val="true"/>
              </w:rPr>
              <w:tab/>
            </w:r>
            <w:r>
              <w:rPr>
                <w:rStyle w:val="IndexLink"/>
              </w:rPr>
              <w:t>473</w:t>
            </w:r>
          </w:hyperlink>
        </w:p>
        <w:p>
          <w:pPr>
            <w:pStyle w:val="Contents6"/>
            <w:tabs>
              <w:tab w:val="clear" w:pos="7609"/>
              <w:tab w:val="right" w:pos="9026" w:leader="dot"/>
            </w:tabs>
            <w:rPr/>
          </w:pPr>
          <w:hyperlink w:anchor="__RefHeading___Toc4122438_1067777946">
            <w:r>
              <w:rPr>
                <w:webHidden/>
                <w:rStyle w:val="IndexLink"/>
              </w:rPr>
              <w:t>1471</w:t>
            </w:r>
            <w:r>
              <w:rPr>
                <w:rStyle w:val="IndexLink"/>
                <w:rtl w:val="true"/>
              </w:rPr>
              <w:t xml:space="preserve">. </w:t>
            </w:r>
            <w:r>
              <w:rPr>
                <w:rStyle w:val="IndexLink"/>
                <w:rtl w:val="true"/>
              </w:rPr>
              <w:t>الخامس</w:t>
            </w:r>
            <w:r>
              <w:rPr>
                <w:rStyle w:val="IndexLink"/>
                <w:rtl w:val="true"/>
              </w:rPr>
              <w:t xml:space="preserve">: </w:t>
            </w:r>
            <w:r>
              <w:rPr>
                <w:rStyle w:val="IndexLink"/>
                <w:rtl w:val="true"/>
              </w:rPr>
              <w:t>هل يجوز أن يخرج أقلّ من صاع من جنس أعلى إذا ساوى قيمته صاعا من أدون على سبيل التقويم‌؟</w:t>
            </w:r>
            <w:r>
              <w:rPr>
                <w:rStyle w:val="IndexLink"/>
                <w:rtl w:val="true"/>
              </w:rPr>
              <w:tab/>
            </w:r>
            <w:r>
              <w:rPr>
                <w:rStyle w:val="IndexLink"/>
              </w:rPr>
              <w:t>473</w:t>
            </w:r>
          </w:hyperlink>
        </w:p>
        <w:p>
          <w:pPr>
            <w:pStyle w:val="Contents6"/>
            <w:tabs>
              <w:tab w:val="clear" w:pos="7609"/>
              <w:tab w:val="right" w:pos="9026" w:leader="dot"/>
            </w:tabs>
            <w:rPr/>
          </w:pPr>
          <w:hyperlink w:anchor="__RefHeading___Toc4122440_1067777946">
            <w:r>
              <w:rPr>
                <w:webHidden/>
                <w:rStyle w:val="IndexLink"/>
              </w:rPr>
              <w:t>1472</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أخرج من غير الغالب على قوته،</w:t>
            </w:r>
            <w:r>
              <w:rPr>
                <w:rStyle w:val="IndexLink"/>
                <w:rtl w:val="true"/>
              </w:rPr>
              <w:tab/>
            </w:r>
            <w:r>
              <w:rPr>
                <w:rStyle w:val="IndexLink"/>
              </w:rPr>
              <w:t>473</w:t>
            </w:r>
          </w:hyperlink>
        </w:p>
        <w:p>
          <w:pPr>
            <w:pStyle w:val="Contents6"/>
            <w:tabs>
              <w:tab w:val="clear" w:pos="7609"/>
              <w:tab w:val="right" w:pos="9026" w:leader="dot"/>
            </w:tabs>
            <w:rPr/>
          </w:pPr>
          <w:hyperlink w:anchor="__RefHeading___Toc4122442_1067777946">
            <w:r>
              <w:rPr>
                <w:webHidden/>
                <w:rStyle w:val="IndexLink"/>
              </w:rPr>
              <w:t>1473</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يجزئه إخراج المعيب،</w:t>
            </w:r>
            <w:r>
              <w:rPr>
                <w:rStyle w:val="IndexLink"/>
                <w:rtl w:val="true"/>
              </w:rPr>
              <w:tab/>
            </w:r>
            <w:r>
              <w:rPr>
                <w:rStyle w:val="IndexLink"/>
              </w:rPr>
              <w:t>473</w:t>
            </w:r>
          </w:hyperlink>
        </w:p>
        <w:p>
          <w:pPr>
            <w:pStyle w:val="Contents6"/>
            <w:tabs>
              <w:tab w:val="clear" w:pos="7609"/>
              <w:tab w:val="right" w:pos="9026" w:leader="dot"/>
            </w:tabs>
            <w:rPr/>
          </w:pPr>
          <w:hyperlink w:anchor="__RefHeading___Toc4122444_1067777946">
            <w:r>
              <w:rPr>
                <w:webHidden/>
                <w:rStyle w:val="IndexLink"/>
              </w:rPr>
              <w:t>1474</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يجوز إخراج القيمة،</w:t>
            </w:r>
            <w:r>
              <w:rPr>
                <w:rStyle w:val="IndexLink"/>
                <w:rtl w:val="true"/>
              </w:rPr>
              <w:tab/>
            </w:r>
            <w:r>
              <w:rPr>
                <w:rStyle w:val="IndexLink"/>
              </w:rPr>
              <w:t>473</w:t>
            </w:r>
          </w:hyperlink>
        </w:p>
        <w:p>
          <w:pPr>
            <w:pStyle w:val="Contents6"/>
            <w:tabs>
              <w:tab w:val="clear" w:pos="7609"/>
              <w:tab w:val="right" w:pos="9026" w:leader="dot"/>
            </w:tabs>
            <w:rPr/>
          </w:pPr>
          <w:hyperlink w:anchor="__RefHeading___Toc4122446_1067777946">
            <w:r>
              <w:rPr>
                <w:webHidden/>
                <w:rStyle w:val="IndexLink"/>
              </w:rPr>
              <w:t>1475</w:t>
            </w:r>
            <w:r>
              <w:rPr>
                <w:rStyle w:val="IndexLink"/>
                <w:rtl w:val="true"/>
              </w:rPr>
              <w:t xml:space="preserve">. </w:t>
            </w:r>
            <w:r>
              <w:rPr>
                <w:rStyle w:val="IndexLink"/>
                <w:rtl w:val="true"/>
              </w:rPr>
              <w:t>التاسع</w:t>
            </w:r>
            <w:r>
              <w:rPr>
                <w:rStyle w:val="IndexLink"/>
                <w:rtl w:val="true"/>
              </w:rPr>
              <w:t xml:space="preserve">: </w:t>
            </w:r>
            <w:r>
              <w:rPr>
                <w:rStyle w:val="IndexLink"/>
                <w:rtl w:val="true"/>
              </w:rPr>
              <w:t>قال في الخلاف</w:t>
            </w:r>
            <w:r>
              <w:rPr>
                <w:rStyle w:val="IndexLink"/>
                <w:rtl w:val="true"/>
              </w:rPr>
              <w:t xml:space="preserve">: </w:t>
            </w:r>
            <w:r>
              <w:rPr>
                <w:rStyle w:val="IndexLink"/>
                <w:rtl w:val="true"/>
              </w:rPr>
              <w:t>لا يجزئ الدقيق و السويق من الحنطة و الشعير على أنّهما أصل،</w:t>
            </w:r>
            <w:r>
              <w:rPr>
                <w:rStyle w:val="IndexLink"/>
                <w:rtl w:val="true"/>
              </w:rPr>
              <w:tab/>
            </w:r>
            <w:r>
              <w:rPr>
                <w:rStyle w:val="IndexLink"/>
              </w:rPr>
              <w:t>474</w:t>
            </w:r>
          </w:hyperlink>
        </w:p>
        <w:p>
          <w:pPr>
            <w:pStyle w:val="Contents6"/>
            <w:tabs>
              <w:tab w:val="clear" w:pos="7609"/>
              <w:tab w:val="right" w:pos="9026" w:leader="dot"/>
            </w:tabs>
            <w:rPr/>
          </w:pPr>
          <w:hyperlink w:anchor="__RefHeading___Toc4122448_1067777946">
            <w:r>
              <w:rPr>
                <w:webHidden/>
                <w:rStyle w:val="IndexLink"/>
              </w:rPr>
              <w:t>1476</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السلت إن قلنا إنّه نوع من الشعير أجزأ على أنّه أصل لا قيمة،</w:t>
            </w:r>
            <w:r>
              <w:rPr>
                <w:rStyle w:val="IndexLink"/>
                <w:rtl w:val="true"/>
              </w:rPr>
              <w:tab/>
            </w:r>
            <w:r>
              <w:rPr>
                <w:rStyle w:val="IndexLink"/>
              </w:rPr>
              <w:t>474</w:t>
            </w:r>
          </w:hyperlink>
        </w:p>
        <w:p>
          <w:pPr>
            <w:pStyle w:val="Contents5"/>
            <w:tabs>
              <w:tab w:val="clear" w:pos="7892"/>
              <w:tab w:val="right" w:pos="9026" w:leader="dot"/>
            </w:tabs>
            <w:rPr/>
          </w:pPr>
          <w:hyperlink w:anchor="__RefHeading___Toc4122450_1067777946">
            <w:r>
              <w:rPr>
                <w:webHidden/>
                <w:rStyle w:val="IndexLink"/>
                <w:rtl w:val="true"/>
              </w:rPr>
              <w:t>الفصل الثالث</w:t>
            </w:r>
            <w:r>
              <w:rPr>
                <w:rStyle w:val="IndexLink"/>
                <w:rtl w:val="true"/>
              </w:rPr>
              <w:t xml:space="preserve">: </w:t>
            </w:r>
            <w:r>
              <w:rPr>
                <w:rStyle w:val="IndexLink"/>
                <w:rtl w:val="true"/>
              </w:rPr>
              <w:t>في وقتها و مستحقّها</w:t>
            </w:r>
            <w:r>
              <w:rPr>
                <w:rStyle w:val="IndexLink"/>
                <w:rtl w:val="true"/>
              </w:rPr>
              <w:tab/>
            </w:r>
            <w:r>
              <w:rPr>
                <w:rStyle w:val="IndexLink"/>
              </w:rPr>
              <w:t>474</w:t>
            </w:r>
          </w:hyperlink>
        </w:p>
        <w:p>
          <w:pPr>
            <w:pStyle w:val="Contents6"/>
            <w:tabs>
              <w:tab w:val="clear" w:pos="7609"/>
              <w:tab w:val="right" w:pos="9026" w:leader="dot"/>
            </w:tabs>
            <w:rPr/>
          </w:pPr>
          <w:hyperlink w:anchor="__RefHeading___Toc4122452_1067777946">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4122454_1067777946">
            <w:r>
              <w:rPr>
                <w:webHidden/>
                <w:rStyle w:val="IndexLink"/>
              </w:rPr>
              <w:t>1477</w:t>
            </w:r>
            <w:r>
              <w:rPr>
                <w:rStyle w:val="IndexLink"/>
                <w:rtl w:val="true"/>
              </w:rPr>
              <w:t xml:space="preserve">. </w:t>
            </w:r>
            <w:r>
              <w:rPr>
                <w:rStyle w:val="IndexLink"/>
                <w:rtl w:val="true"/>
              </w:rPr>
              <w:t>الأوّل</w:t>
            </w:r>
            <w:r>
              <w:rPr>
                <w:rStyle w:val="IndexLink"/>
                <w:rtl w:val="true"/>
              </w:rPr>
              <w:t xml:space="preserve">: </w:t>
            </w:r>
            <w:r>
              <w:rPr>
                <w:rStyle w:val="IndexLink"/>
                <w:rtl w:val="true"/>
              </w:rPr>
              <w:t>تجب الفطرة بغروب الشمس من آخر يوم من رمضان،</w:t>
            </w:r>
            <w:r>
              <w:rPr>
                <w:rStyle w:val="IndexLink"/>
                <w:rtl w:val="true"/>
              </w:rPr>
              <w:tab/>
            </w:r>
            <w:r>
              <w:rPr>
                <w:rStyle w:val="IndexLink"/>
              </w:rPr>
              <w:t>474</w:t>
            </w:r>
          </w:hyperlink>
        </w:p>
        <w:p>
          <w:pPr>
            <w:pStyle w:val="Contents6"/>
            <w:tabs>
              <w:tab w:val="clear" w:pos="7609"/>
              <w:tab w:val="right" w:pos="9026" w:leader="dot"/>
            </w:tabs>
            <w:rPr/>
          </w:pPr>
          <w:hyperlink w:anchor="__RefHeading___Toc4122456_1067777946">
            <w:r>
              <w:rPr>
                <w:webHidden/>
                <w:rStyle w:val="IndexLink"/>
              </w:rPr>
              <w:t>1478</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وهب له عبد فأهلّ شوال، و لم يقبض</w:t>
            </w:r>
            <w:r>
              <w:rPr>
                <w:rStyle w:val="IndexLink"/>
                <w:rtl w:val="true"/>
              </w:rPr>
              <w:tab/>
            </w:r>
            <w:r>
              <w:rPr>
                <w:rStyle w:val="IndexLink"/>
              </w:rPr>
              <w:t>475</w:t>
            </w:r>
          </w:hyperlink>
        </w:p>
        <w:p>
          <w:pPr>
            <w:pStyle w:val="Contents6"/>
            <w:tabs>
              <w:tab w:val="clear" w:pos="7609"/>
              <w:tab w:val="right" w:pos="9026" w:leader="dot"/>
            </w:tabs>
            <w:rPr/>
          </w:pPr>
          <w:hyperlink w:anchor="__RefHeading___Toc4122458_1067777946">
            <w:r>
              <w:rPr>
                <w:webHidden/>
                <w:rStyle w:val="IndexLink"/>
              </w:rPr>
              <w:t>1479</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ولد له ولد بعد الهلال، أو تزوّج، أو اشترى أو أسلم، أو بلغ،</w:t>
            </w:r>
            <w:r>
              <w:rPr>
                <w:rStyle w:val="IndexLink"/>
                <w:rtl w:val="true"/>
              </w:rPr>
              <w:tab/>
            </w:r>
            <w:r>
              <w:rPr>
                <w:rStyle w:val="IndexLink"/>
              </w:rPr>
              <w:t>475</w:t>
            </w:r>
          </w:hyperlink>
        </w:p>
        <w:p>
          <w:pPr>
            <w:pStyle w:val="Contents6"/>
            <w:tabs>
              <w:tab w:val="clear" w:pos="7609"/>
              <w:tab w:val="right" w:pos="9026" w:leader="dot"/>
            </w:tabs>
            <w:rPr/>
          </w:pPr>
          <w:hyperlink w:anchor="__RefHeading___Toc4122460_1067777946">
            <w:r>
              <w:rPr>
                <w:webHidden/>
                <w:rStyle w:val="IndexLink"/>
              </w:rPr>
              <w:t>1480</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مات له ولد، أو مملوك، أو طلّق زوجته، أو باع عبده قبل الغروب فلا زكاة،</w:t>
            </w:r>
            <w:r>
              <w:rPr>
                <w:rStyle w:val="IndexLink"/>
                <w:rtl w:val="true"/>
              </w:rPr>
              <w:tab/>
            </w:r>
            <w:r>
              <w:rPr>
                <w:rStyle w:val="IndexLink"/>
              </w:rPr>
              <w:t>475</w:t>
            </w:r>
          </w:hyperlink>
        </w:p>
        <w:p>
          <w:pPr>
            <w:pStyle w:val="Contents6"/>
            <w:tabs>
              <w:tab w:val="clear" w:pos="7609"/>
              <w:tab w:val="right" w:pos="9026" w:leader="dot"/>
            </w:tabs>
            <w:rPr/>
          </w:pPr>
          <w:hyperlink w:anchor="__RefHeading___Toc4122462_1067777946">
            <w:r>
              <w:rPr>
                <w:webHidden/>
                <w:rStyle w:val="IndexLink"/>
              </w:rPr>
              <w:t>1481</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أوصى له بعبد، ثم مات الموصي بعد الهلال، فالزكاة عليه،</w:t>
            </w:r>
            <w:r>
              <w:rPr>
                <w:rStyle w:val="IndexLink"/>
                <w:rtl w:val="true"/>
              </w:rPr>
              <w:tab/>
            </w:r>
            <w:r>
              <w:rPr>
                <w:rStyle w:val="IndexLink"/>
              </w:rPr>
              <w:t>475</w:t>
            </w:r>
          </w:hyperlink>
        </w:p>
        <w:p>
          <w:pPr>
            <w:pStyle w:val="Contents6"/>
            <w:tabs>
              <w:tab w:val="clear" w:pos="7609"/>
              <w:tab w:val="right" w:pos="9026" w:leader="dot"/>
            </w:tabs>
            <w:rPr/>
          </w:pPr>
          <w:hyperlink w:anchor="__RefHeading___Toc4122464_1067777946">
            <w:r>
              <w:rPr>
                <w:webHidden/>
                <w:rStyle w:val="IndexLink"/>
              </w:rPr>
              <w:t>1482</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مات الموصى له، كان للوارث القبول،</w:t>
            </w:r>
            <w:r>
              <w:rPr>
                <w:rStyle w:val="IndexLink"/>
                <w:rtl w:val="true"/>
              </w:rPr>
              <w:tab/>
            </w:r>
            <w:r>
              <w:rPr>
                <w:rStyle w:val="IndexLink"/>
              </w:rPr>
              <w:t>475</w:t>
            </w:r>
          </w:hyperlink>
        </w:p>
        <w:p>
          <w:pPr>
            <w:pStyle w:val="Contents6"/>
            <w:tabs>
              <w:tab w:val="clear" w:pos="7609"/>
              <w:tab w:val="right" w:pos="9026" w:leader="dot"/>
            </w:tabs>
            <w:rPr/>
          </w:pPr>
          <w:hyperlink w:anchor="__RefHeading___Toc4122466_1067777946">
            <w:r>
              <w:rPr>
                <w:webHidden/>
                <w:rStyle w:val="IndexLink"/>
              </w:rPr>
              <w:t>1483</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مات بعد الهلال و عليه دين، ففطرة عبده في تركته،</w:t>
            </w:r>
            <w:r>
              <w:rPr>
                <w:rStyle w:val="IndexLink"/>
                <w:rtl w:val="true"/>
              </w:rPr>
              <w:tab/>
            </w:r>
            <w:r>
              <w:rPr>
                <w:rStyle w:val="IndexLink"/>
              </w:rPr>
              <w:t>475</w:t>
            </w:r>
          </w:hyperlink>
        </w:p>
        <w:p>
          <w:pPr>
            <w:pStyle w:val="Contents6"/>
            <w:tabs>
              <w:tab w:val="clear" w:pos="7609"/>
              <w:tab w:val="right" w:pos="9026" w:leader="dot"/>
            </w:tabs>
            <w:rPr/>
          </w:pPr>
          <w:hyperlink w:anchor="__RefHeading___Toc4122468_1067777946">
            <w:r>
              <w:rPr>
                <w:webHidden/>
                <w:rStyle w:val="IndexLink"/>
              </w:rPr>
              <w:t>1484</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العبد إذا كان نصفه حرّا و هاياه مولاه فوقع الهلال في نوبة أحدهما،</w:t>
            </w:r>
            <w:r>
              <w:rPr>
                <w:rStyle w:val="IndexLink"/>
                <w:rtl w:val="true"/>
              </w:rPr>
              <w:tab/>
            </w:r>
            <w:r>
              <w:rPr>
                <w:rStyle w:val="IndexLink"/>
              </w:rPr>
              <w:t>476</w:t>
            </w:r>
          </w:hyperlink>
        </w:p>
        <w:p>
          <w:pPr>
            <w:pStyle w:val="Contents6"/>
            <w:tabs>
              <w:tab w:val="clear" w:pos="7609"/>
              <w:tab w:val="right" w:pos="9026" w:leader="dot"/>
            </w:tabs>
            <w:rPr/>
          </w:pPr>
          <w:hyperlink w:anchor="__RefHeading___Toc4122470_1067777946">
            <w:r>
              <w:rPr>
                <w:webHidden/>
                <w:rStyle w:val="IndexLink"/>
              </w:rPr>
              <w:t>1485</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إخراجها يوم العيد قبل الخروج إلى المصلّى، و يتضيّق عند الصلاة</w:t>
            </w:r>
            <w:r>
              <w:rPr>
                <w:rStyle w:val="IndexLink"/>
                <w:rtl w:val="true"/>
              </w:rPr>
              <w:t>.</w:t>
              <w:tab/>
            </w:r>
            <w:r>
              <w:rPr>
                <w:rStyle w:val="IndexLink"/>
              </w:rPr>
              <w:t>476</w:t>
            </w:r>
          </w:hyperlink>
        </w:p>
        <w:p>
          <w:pPr>
            <w:pStyle w:val="Contents6"/>
            <w:tabs>
              <w:tab w:val="clear" w:pos="7609"/>
              <w:tab w:val="right" w:pos="9026" w:leader="dot"/>
            </w:tabs>
            <w:rPr/>
          </w:pPr>
          <w:hyperlink w:anchor="__RefHeading___Toc4122472_1067777946">
            <w:r>
              <w:rPr>
                <w:webHidden/>
                <w:rStyle w:val="IndexLink"/>
              </w:rPr>
              <w:t>1486</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تأخيرها عن صلاة العيد اختيارا،</w:t>
            </w:r>
            <w:r>
              <w:rPr>
                <w:rStyle w:val="IndexLink"/>
                <w:rtl w:val="true"/>
              </w:rPr>
              <w:tab/>
            </w:r>
            <w:r>
              <w:rPr>
                <w:rStyle w:val="IndexLink"/>
              </w:rPr>
              <w:t>476</w:t>
            </w:r>
          </w:hyperlink>
        </w:p>
        <w:p>
          <w:pPr>
            <w:pStyle w:val="Contents6"/>
            <w:tabs>
              <w:tab w:val="clear" w:pos="7609"/>
              <w:tab w:val="right" w:pos="9026" w:leader="dot"/>
            </w:tabs>
            <w:rPr/>
          </w:pPr>
          <w:hyperlink w:anchor="__RefHeading___Toc4122474_1067777946">
            <w:r>
              <w:rPr>
                <w:webHidden/>
                <w:rStyle w:val="IndexLink"/>
              </w:rPr>
              <w:t>1487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يجوز أن يخرجها من المال الغائب عنه،</w:t>
            </w:r>
            <w:r>
              <w:rPr>
                <w:rStyle w:val="IndexLink"/>
                <w:rtl w:val="true"/>
              </w:rPr>
              <w:tab/>
            </w:r>
            <w:r>
              <w:rPr>
                <w:rStyle w:val="IndexLink"/>
              </w:rPr>
              <w:t>476</w:t>
            </w:r>
          </w:hyperlink>
        </w:p>
        <w:p>
          <w:pPr>
            <w:pStyle w:val="Contents6"/>
            <w:tabs>
              <w:tab w:val="clear" w:pos="7609"/>
              <w:tab w:val="right" w:pos="9026" w:leader="dot"/>
            </w:tabs>
            <w:rPr/>
          </w:pPr>
          <w:hyperlink w:anchor="__RefHeading___Toc4122476_1067777946">
            <w:r>
              <w:rPr>
                <w:webHidden/>
                <w:rStyle w:val="IndexLink"/>
              </w:rPr>
              <w:t>1488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يصرف الفطرة إلى من يصرف إليه زكاة المال،</w:t>
            </w:r>
            <w:r>
              <w:rPr>
                <w:rStyle w:val="IndexLink"/>
                <w:rtl w:val="true"/>
              </w:rPr>
              <w:tab/>
            </w:r>
            <w:r>
              <w:rPr>
                <w:rStyle w:val="IndexLink"/>
              </w:rPr>
              <w:t>477</w:t>
            </w:r>
          </w:hyperlink>
        </w:p>
        <w:p>
          <w:pPr>
            <w:pStyle w:val="Contents6"/>
            <w:tabs>
              <w:tab w:val="clear" w:pos="7609"/>
              <w:tab w:val="right" w:pos="9026" w:leader="dot"/>
            </w:tabs>
            <w:rPr/>
          </w:pPr>
          <w:hyperlink w:anchor="__RefHeading___Toc4122478_1067777946">
            <w:r>
              <w:rPr>
                <w:webHidden/>
                <w:rStyle w:val="IndexLink"/>
              </w:rPr>
              <w:t>1489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يجوز صرفها إلى واحد، و يجوز للجماعة صرف صدقتهم إلى الواحد دفعة،</w:t>
            </w:r>
            <w:r>
              <w:rPr>
                <w:rStyle w:val="IndexLink"/>
                <w:rtl w:val="true"/>
              </w:rPr>
              <w:tab/>
            </w:r>
            <w:r>
              <w:rPr>
                <w:rStyle w:val="IndexLink"/>
              </w:rPr>
              <w:t>477</w:t>
            </w:r>
          </w:hyperlink>
        </w:p>
        <w:p>
          <w:pPr>
            <w:pStyle w:val="Contents6"/>
            <w:tabs>
              <w:tab w:val="clear" w:pos="7609"/>
              <w:tab w:val="right" w:pos="9026" w:leader="dot"/>
            </w:tabs>
            <w:rPr/>
          </w:pPr>
          <w:hyperlink w:anchor="__RefHeading___Toc4122480_1067777946">
            <w:r>
              <w:rPr>
                <w:webHidden/>
                <w:rStyle w:val="IndexLink"/>
              </w:rPr>
              <w:t>1490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أخرجها إلى المستحقّ فأخرجها آخذها إلى دافعها،</w:t>
            </w:r>
            <w:r>
              <w:rPr>
                <w:rStyle w:val="IndexLink"/>
                <w:rtl w:val="true"/>
              </w:rPr>
              <w:tab/>
            </w:r>
            <w:r>
              <w:rPr>
                <w:rStyle w:val="IndexLink"/>
              </w:rPr>
              <w:t>477</w:t>
            </w:r>
          </w:hyperlink>
        </w:p>
        <w:p>
          <w:pPr>
            <w:pStyle w:val="Contents6"/>
            <w:tabs>
              <w:tab w:val="clear" w:pos="7609"/>
              <w:tab w:val="right" w:pos="9026" w:leader="dot"/>
            </w:tabs>
            <w:rPr/>
          </w:pPr>
          <w:hyperlink w:anchor="__RefHeading___Toc4122482_1067777946">
            <w:r>
              <w:rPr>
                <w:webHidden/>
                <w:rStyle w:val="IndexLink"/>
              </w:rPr>
              <w:t>1491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يستحبّ تخصيص الأقارب بها، ثمّ الجيران مع وجود الأوصاف،</w:t>
            </w:r>
            <w:r>
              <w:rPr>
                <w:rStyle w:val="IndexLink"/>
                <w:rtl w:val="true"/>
              </w:rPr>
              <w:tab/>
            </w:r>
            <w:r>
              <w:rPr>
                <w:rStyle w:val="IndexLink"/>
              </w:rPr>
              <w:t>477</w:t>
            </w:r>
          </w:hyperlink>
        </w:p>
        <w:p>
          <w:pPr>
            <w:pStyle w:val="Contents6"/>
            <w:tabs>
              <w:tab w:val="clear" w:pos="7609"/>
              <w:tab w:val="right" w:pos="9026" w:leader="dot"/>
            </w:tabs>
            <w:rPr/>
          </w:pPr>
          <w:hyperlink w:anchor="__RefHeading___Toc4122484_1067777946">
            <w:r>
              <w:rPr>
                <w:webHidden/>
                <w:rStyle w:val="IndexLink"/>
              </w:rPr>
              <w:t>1492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يجوز للمالك أن يتولّى التفرقة بنفسه،</w:t>
            </w:r>
            <w:r>
              <w:rPr>
                <w:rStyle w:val="IndexLink"/>
                <w:rtl w:val="true"/>
              </w:rPr>
              <w:tab/>
            </w:r>
            <w:r>
              <w:rPr>
                <w:rStyle w:val="IndexLink"/>
              </w:rPr>
              <w:t>477</w:t>
            </w:r>
          </w:hyperlink>
        </w:p>
        <w:p>
          <w:pPr>
            <w:pStyle w:val="Contents6"/>
            <w:tabs>
              <w:tab w:val="clear" w:pos="7609"/>
              <w:tab w:val="right" w:pos="9026" w:leader="dot"/>
            </w:tabs>
            <w:rPr/>
          </w:pPr>
          <w:hyperlink w:anchor="__RefHeading___Toc4122486_1067777946">
            <w:r>
              <w:rPr>
                <w:webHidden/>
                <w:rStyle w:val="IndexLink"/>
              </w:rPr>
              <w:t>1493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يجوز أن يعطى صاحب الخادم و الدار و الفرس من الزكاتين،</w:t>
            </w:r>
            <w:r>
              <w:rPr>
                <w:rStyle w:val="IndexLink"/>
                <w:rtl w:val="true"/>
              </w:rPr>
              <w:tab/>
            </w:r>
            <w:r>
              <w:rPr>
                <w:rStyle w:val="IndexLink"/>
              </w:rPr>
              <w:t>477</w:t>
            </w:r>
          </w:hyperlink>
        </w:p>
        <w:p>
          <w:pPr>
            <w:pStyle w:val="Contents6"/>
            <w:tabs>
              <w:tab w:val="clear" w:pos="7609"/>
              <w:tab w:val="right" w:pos="9026" w:leader="dot"/>
            </w:tabs>
            <w:rPr/>
          </w:pPr>
          <w:hyperlink w:anchor="__RefHeading___Toc4122488_1067777946">
            <w:r>
              <w:rPr>
                <w:webHidden/>
                <w:rStyle w:val="IndexLink"/>
              </w:rPr>
              <w:t>1494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يستحبّ أن لا يعطى الفقير أقلّ من صاع،</w:t>
            </w:r>
            <w:r>
              <w:rPr>
                <w:rStyle w:val="IndexLink"/>
                <w:rtl w:val="true"/>
              </w:rPr>
              <w:tab/>
            </w:r>
            <w:r>
              <w:rPr>
                <w:rStyle w:val="IndexLink"/>
              </w:rPr>
              <w:t>477</w:t>
            </w:r>
          </w:hyperlink>
        </w:p>
        <w:p>
          <w:pPr>
            <w:pStyle w:val="Contents6"/>
            <w:tabs>
              <w:tab w:val="clear" w:pos="7609"/>
              <w:tab w:val="right" w:pos="9026" w:leader="dot"/>
            </w:tabs>
            <w:rPr/>
          </w:pPr>
          <w:hyperlink w:anchor="__RefHeading___Toc4122490_1067777946">
            <w:r>
              <w:rPr>
                <w:webHidden/>
                <w:rStyle w:val="IndexLink"/>
              </w:rPr>
              <w:t>1495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تسقط صدقة الفطرة بالموت،</w:t>
            </w:r>
            <w:r>
              <w:rPr>
                <w:rStyle w:val="IndexLink"/>
                <w:rtl w:val="true"/>
              </w:rPr>
              <w:tab/>
            </w:r>
            <w:r>
              <w:rPr>
                <w:rStyle w:val="IndexLink"/>
              </w:rPr>
              <w:t>478</w:t>
            </w:r>
          </w:hyperlink>
        </w:p>
        <w:p>
          <w:pPr>
            <w:pStyle w:val="Contents6"/>
            <w:tabs>
              <w:tab w:val="clear" w:pos="7609"/>
              <w:tab w:val="right" w:pos="9026" w:leader="dot"/>
            </w:tabs>
            <w:rPr/>
          </w:pPr>
          <w:hyperlink w:anchor="__RefHeading___Toc4122492_1067777946">
            <w:r>
              <w:rPr>
                <w:webHidden/>
                <w:rStyle w:val="IndexLink"/>
              </w:rPr>
              <w:t>1496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لا يملك المستحقّ الزكاة إلاّ مع القبض من المالك أو وكيله،</w:t>
            </w:r>
            <w:r>
              <w:rPr>
                <w:rStyle w:val="IndexLink"/>
                <w:rtl w:val="true"/>
              </w:rPr>
              <w:tab/>
            </w:r>
            <w:r>
              <w:rPr>
                <w:rStyle w:val="IndexLink"/>
              </w:rPr>
              <w:t>478</w:t>
            </w:r>
          </w:hyperlink>
        </w:p>
        <w:p>
          <w:pPr>
            <w:pStyle w:val="Contents4"/>
            <w:tabs>
              <w:tab w:val="clear" w:pos="8176"/>
              <w:tab w:val="right" w:pos="9026" w:leader="dot"/>
            </w:tabs>
            <w:rPr/>
          </w:pPr>
          <w:hyperlink w:anchor="__RefHeading___Toc4122494_1067777946">
            <w:r>
              <w:rPr>
                <w:webHidden/>
                <w:rStyle w:val="IndexLink"/>
                <w:rtl w:val="true"/>
              </w:rPr>
              <w:t>المقصد السادس</w:t>
            </w:r>
            <w:r>
              <w:rPr>
                <w:rStyle w:val="IndexLink"/>
                <w:rtl w:val="true"/>
              </w:rPr>
              <w:t xml:space="preserve">: </w:t>
            </w:r>
            <w:r>
              <w:rPr>
                <w:rStyle w:val="IndexLink"/>
                <w:rtl w:val="true"/>
              </w:rPr>
              <w:t>في الخمس</w:t>
            </w:r>
            <w:r>
              <w:rPr>
                <w:rStyle w:val="IndexLink"/>
                <w:rtl w:val="true"/>
              </w:rPr>
              <w:tab/>
            </w:r>
            <w:r>
              <w:rPr>
                <w:rStyle w:val="IndexLink"/>
              </w:rPr>
              <w:t>479</w:t>
            </w:r>
          </w:hyperlink>
        </w:p>
        <w:p>
          <w:pPr>
            <w:pStyle w:val="Contents5"/>
            <w:tabs>
              <w:tab w:val="clear" w:pos="7892"/>
              <w:tab w:val="right" w:pos="9026" w:leader="dot"/>
            </w:tabs>
            <w:rPr/>
          </w:pPr>
          <w:hyperlink w:anchor="__RefHeading___Toc4122496_1067777946">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4122498_1067777946">
            <w:r>
              <w:rPr>
                <w:webHidden/>
                <w:rStyle w:val="IndexLink"/>
                <w:rtl w:val="true"/>
              </w:rPr>
              <w:t>الفصل الأوّل</w:t>
            </w:r>
            <w:r>
              <w:rPr>
                <w:rStyle w:val="IndexLink"/>
                <w:rtl w:val="true"/>
              </w:rPr>
              <w:t xml:space="preserve">: </w:t>
            </w:r>
            <w:r>
              <w:rPr>
                <w:rStyle w:val="IndexLink"/>
                <w:rtl w:val="true"/>
              </w:rPr>
              <w:t>فيما يجب فيه</w:t>
            </w:r>
            <w:r>
              <w:rPr>
                <w:rStyle w:val="IndexLink"/>
                <w:rtl w:val="true"/>
              </w:rPr>
              <w:tab/>
            </w:r>
            <w:r>
              <w:rPr>
                <w:rStyle w:val="IndexLink"/>
              </w:rPr>
              <w:t>479</w:t>
            </w:r>
          </w:hyperlink>
        </w:p>
        <w:p>
          <w:pPr>
            <w:pStyle w:val="Contents6"/>
            <w:tabs>
              <w:tab w:val="clear" w:pos="7609"/>
              <w:tab w:val="right" w:pos="9026" w:leader="dot"/>
            </w:tabs>
            <w:rPr/>
          </w:pPr>
          <w:hyperlink w:anchor="__RefHeading___Toc4122500_1067777946">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4122502_1067777946">
            <w:r>
              <w:rPr>
                <w:webHidden/>
                <w:rStyle w:val="IndexLink"/>
              </w:rPr>
              <w:t>1497</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الخمس في سبعة أصناف</w:t>
            </w:r>
            <w:r>
              <w:rPr>
                <w:rStyle w:val="IndexLink"/>
                <w:rtl w:val="true"/>
              </w:rPr>
              <w:t>:</w:t>
              <w:tab/>
            </w:r>
            <w:r>
              <w:rPr>
                <w:rStyle w:val="IndexLink"/>
              </w:rPr>
              <w:t>479</w:t>
            </w:r>
          </w:hyperlink>
        </w:p>
        <w:p>
          <w:pPr>
            <w:pStyle w:val="Contents6"/>
            <w:tabs>
              <w:tab w:val="clear" w:pos="7609"/>
              <w:tab w:val="right" w:pos="9026" w:leader="dot"/>
            </w:tabs>
            <w:rPr/>
          </w:pPr>
          <w:hyperlink w:anchor="__RefHeading___Toc4122504_1067777946">
            <w:r>
              <w:rPr>
                <w:webHidden/>
                <w:rStyle w:val="IndexLink"/>
              </w:rPr>
              <w:t>1498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الغنائم التي تؤخذ من دار الحرب،</w:t>
            </w:r>
            <w:r>
              <w:rPr>
                <w:rStyle w:val="IndexLink"/>
                <w:rtl w:val="true"/>
              </w:rPr>
              <w:tab/>
            </w:r>
            <w:r>
              <w:rPr>
                <w:rStyle w:val="IndexLink"/>
              </w:rPr>
              <w:t>479</w:t>
            </w:r>
          </w:hyperlink>
        </w:p>
        <w:p>
          <w:pPr>
            <w:pStyle w:val="Contents6"/>
            <w:tabs>
              <w:tab w:val="clear" w:pos="7609"/>
              <w:tab w:val="right" w:pos="9026" w:leader="dot"/>
            </w:tabs>
            <w:rPr/>
          </w:pPr>
          <w:hyperlink w:anchor="__RefHeading___Toc4122506_1067777946">
            <w:r>
              <w:rPr>
                <w:webHidden/>
                <w:rStyle w:val="IndexLink"/>
              </w:rPr>
              <w:t>1499</w:t>
            </w:r>
            <w:r>
              <w:rPr>
                <w:rStyle w:val="IndexLink"/>
                <w:rtl w:val="true"/>
              </w:rPr>
              <w:t xml:space="preserve">. </w:t>
            </w:r>
            <w:r>
              <w:rPr>
                <w:rStyle w:val="IndexLink"/>
                <w:rtl w:val="true"/>
              </w:rPr>
              <w:t>الثالث</w:t>
            </w:r>
            <w:r>
              <w:rPr>
                <w:rStyle w:val="IndexLink"/>
                <w:rtl w:val="true"/>
              </w:rPr>
              <w:t xml:space="preserve">: </w:t>
            </w:r>
            <w:r>
              <w:rPr>
                <w:rStyle w:val="IndexLink"/>
                <w:rtl w:val="true"/>
              </w:rPr>
              <w:t>ما يؤخذ في دار الحرب منهم، إذا كان في أيديهم غصبا من مسلم أو معاهد،</w:t>
            </w:r>
            <w:r>
              <w:rPr>
                <w:rStyle w:val="IndexLink"/>
                <w:rtl w:val="true"/>
              </w:rPr>
              <w:tab/>
            </w:r>
            <w:r>
              <w:rPr>
                <w:rStyle w:val="IndexLink"/>
              </w:rPr>
              <w:t>479</w:t>
            </w:r>
          </w:hyperlink>
        </w:p>
        <w:p>
          <w:pPr>
            <w:pStyle w:val="Contents6"/>
            <w:tabs>
              <w:tab w:val="clear" w:pos="7609"/>
              <w:tab w:val="right" w:pos="9026" w:leader="dot"/>
            </w:tabs>
            <w:rPr/>
          </w:pPr>
          <w:hyperlink w:anchor="__RefHeading___Toc4122508_1067777946">
            <w:r>
              <w:rPr>
                <w:webHidden/>
                <w:rStyle w:val="IndexLink"/>
              </w:rPr>
              <w:t>1500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الخمس يجب في الغنيمة قلّت أو كثرت</w:t>
            </w:r>
            <w:r>
              <w:rPr>
                <w:rStyle w:val="IndexLink"/>
                <w:rtl w:val="true"/>
              </w:rPr>
              <w:t>.</w:t>
              <w:tab/>
            </w:r>
            <w:r>
              <w:rPr>
                <w:rStyle w:val="IndexLink"/>
              </w:rPr>
              <w:t>479</w:t>
            </w:r>
          </w:hyperlink>
        </w:p>
        <w:p>
          <w:pPr>
            <w:pStyle w:val="Contents6"/>
            <w:tabs>
              <w:tab w:val="clear" w:pos="7609"/>
              <w:tab w:val="right" w:pos="9026" w:leader="dot"/>
            </w:tabs>
            <w:rPr/>
          </w:pPr>
          <w:hyperlink w:anchor="__RefHeading___Toc4122510_1067777946">
            <w:r>
              <w:rPr>
                <w:webHidden/>
                <w:rStyle w:val="IndexLink"/>
              </w:rPr>
              <w:t>1501</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المعادن، كلّ ما خرج من الأرض ممّا يخلق فيها من غيرها ممّا له قيمة،</w:t>
            </w:r>
            <w:r>
              <w:rPr>
                <w:rStyle w:val="IndexLink"/>
                <w:rtl w:val="true"/>
              </w:rPr>
              <w:tab/>
            </w:r>
            <w:r>
              <w:rPr>
                <w:rStyle w:val="IndexLink"/>
              </w:rPr>
              <w:t>480</w:t>
            </w:r>
          </w:hyperlink>
        </w:p>
        <w:p>
          <w:pPr>
            <w:pStyle w:val="Contents6"/>
            <w:tabs>
              <w:tab w:val="clear" w:pos="7609"/>
              <w:tab w:val="right" w:pos="9026" w:leader="dot"/>
            </w:tabs>
            <w:rPr/>
          </w:pPr>
          <w:hyperlink w:anchor="__RefHeading___Toc4122512_1067777946">
            <w:r>
              <w:rPr>
                <w:webHidden/>
                <w:rStyle w:val="IndexLink"/>
              </w:rPr>
              <w:t>1502</w:t>
            </w:r>
            <w:r>
              <w:rPr>
                <w:rStyle w:val="IndexLink"/>
                <w:rtl w:val="true"/>
              </w:rPr>
              <w:t xml:space="preserve">. </w:t>
            </w:r>
            <w:r>
              <w:rPr>
                <w:rStyle w:val="IndexLink"/>
                <w:rtl w:val="true"/>
              </w:rPr>
              <w:t>السادس</w:t>
            </w:r>
            <w:r>
              <w:rPr>
                <w:rStyle w:val="IndexLink"/>
                <w:rtl w:val="true"/>
              </w:rPr>
              <w:t xml:space="preserve">: </w:t>
            </w:r>
            <w:r>
              <w:rPr>
                <w:rStyle w:val="IndexLink"/>
                <w:rtl w:val="true"/>
              </w:rPr>
              <w:t>في اعتبار النصاب في المعادن، قولان للشيخ</w:t>
            </w:r>
            <w:r>
              <w:rPr>
                <w:rStyle w:val="IndexLink"/>
                <w:rtl w:val="true"/>
              </w:rPr>
              <w:t>:</w:t>
              <w:tab/>
            </w:r>
            <w:r>
              <w:rPr>
                <w:rStyle w:val="IndexLink"/>
              </w:rPr>
              <w:t>480</w:t>
            </w:r>
          </w:hyperlink>
        </w:p>
        <w:p>
          <w:pPr>
            <w:pStyle w:val="Contents6"/>
            <w:tabs>
              <w:tab w:val="clear" w:pos="7609"/>
              <w:tab w:val="right" w:pos="9026" w:leader="dot"/>
            </w:tabs>
            <w:rPr/>
          </w:pPr>
          <w:hyperlink w:anchor="__RefHeading___Toc4122514_1067777946">
            <w:r>
              <w:rPr>
                <w:webHidden/>
                <w:rStyle w:val="IndexLink"/>
              </w:rPr>
              <w:t>1503</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النصاب معتبر بعد المئونة،</w:t>
            </w:r>
            <w:r>
              <w:rPr>
                <w:rStyle w:val="IndexLink"/>
                <w:rtl w:val="true"/>
              </w:rPr>
              <w:tab/>
            </w:r>
            <w:r>
              <w:rPr>
                <w:rStyle w:val="IndexLink"/>
              </w:rPr>
              <w:t>480</w:t>
            </w:r>
          </w:hyperlink>
        </w:p>
        <w:p>
          <w:pPr>
            <w:pStyle w:val="Contents6"/>
            <w:tabs>
              <w:tab w:val="clear" w:pos="7609"/>
              <w:tab w:val="right" w:pos="9026" w:leader="dot"/>
            </w:tabs>
            <w:rPr/>
          </w:pPr>
          <w:hyperlink w:anchor="__RefHeading___Toc4122516_1067777946">
            <w:r>
              <w:rPr>
                <w:webHidden/>
                <w:rStyle w:val="IndexLink"/>
              </w:rPr>
              <w:t>1504</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النصاب معتبر في الذهب و ما عداه بالقيمة،</w:t>
            </w:r>
            <w:r>
              <w:rPr>
                <w:rStyle w:val="IndexLink"/>
                <w:rtl w:val="true"/>
              </w:rPr>
              <w:tab/>
            </w:r>
            <w:r>
              <w:rPr>
                <w:rStyle w:val="IndexLink"/>
              </w:rPr>
              <w:t>481</w:t>
            </w:r>
          </w:hyperlink>
        </w:p>
        <w:p>
          <w:pPr>
            <w:pStyle w:val="Contents6"/>
            <w:tabs>
              <w:tab w:val="clear" w:pos="7609"/>
              <w:tab w:val="right" w:pos="9026" w:leader="dot"/>
            </w:tabs>
            <w:rPr/>
          </w:pPr>
          <w:hyperlink w:anchor="__RefHeading___Toc4122518_1067777946">
            <w:r>
              <w:rPr>
                <w:webHidden/>
                <w:rStyle w:val="IndexLink"/>
              </w:rPr>
              <w:t>1505</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يعتبر الحول في المعادن</w:t>
            </w:r>
            <w:r>
              <w:rPr>
                <w:rStyle w:val="IndexLink"/>
                <w:rtl w:val="true"/>
              </w:rPr>
              <w:t>.</w:t>
              <w:tab/>
            </w:r>
            <w:r>
              <w:rPr>
                <w:rStyle w:val="IndexLink"/>
              </w:rPr>
              <w:t>481</w:t>
            </w:r>
          </w:hyperlink>
        </w:p>
        <w:p>
          <w:pPr>
            <w:pStyle w:val="Contents6"/>
            <w:tabs>
              <w:tab w:val="clear" w:pos="7609"/>
              <w:tab w:val="right" w:pos="9026" w:leader="dot"/>
            </w:tabs>
            <w:rPr/>
          </w:pPr>
          <w:hyperlink w:anchor="__RefHeading___Toc4122520_1067777946">
            <w:r>
              <w:rPr>
                <w:webHidden/>
                <w:rStyle w:val="IndexLink"/>
              </w:rPr>
              <w:t>1506</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المعدن إن كان في ملك، ملكه صاحب الملك،</w:t>
            </w:r>
            <w:r>
              <w:rPr>
                <w:rStyle w:val="IndexLink"/>
                <w:rtl w:val="true"/>
              </w:rPr>
              <w:tab/>
            </w:r>
            <w:r>
              <w:rPr>
                <w:rStyle w:val="IndexLink"/>
              </w:rPr>
              <w:t>481</w:t>
            </w:r>
          </w:hyperlink>
        </w:p>
        <w:p>
          <w:pPr>
            <w:pStyle w:val="Contents6"/>
            <w:tabs>
              <w:tab w:val="clear" w:pos="7609"/>
              <w:tab w:val="right" w:pos="9026" w:leader="dot"/>
            </w:tabs>
            <w:rPr/>
          </w:pPr>
          <w:hyperlink w:anchor="__RefHeading___Toc4122522_1067777946">
            <w:r>
              <w:rPr>
                <w:webHidden/>
                <w:rStyle w:val="IndexLink"/>
              </w:rPr>
              <w:t>1507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يمنع الذميّ من العمل في المعدن،</w:t>
            </w:r>
            <w:r>
              <w:rPr>
                <w:rStyle w:val="IndexLink"/>
                <w:rtl w:val="true"/>
              </w:rPr>
              <w:tab/>
            </w:r>
            <w:r>
              <w:rPr>
                <w:rStyle w:val="IndexLink"/>
              </w:rPr>
              <w:t>481</w:t>
            </w:r>
          </w:hyperlink>
        </w:p>
        <w:p>
          <w:pPr>
            <w:pStyle w:val="Contents6"/>
            <w:tabs>
              <w:tab w:val="clear" w:pos="7609"/>
              <w:tab w:val="right" w:pos="9026" w:leader="dot"/>
            </w:tabs>
            <w:rPr/>
          </w:pPr>
          <w:hyperlink w:anchor="__RefHeading___Toc4122524_1067777946">
            <w:r>
              <w:rPr>
                <w:webHidden/>
                <w:rStyle w:val="IndexLink"/>
              </w:rPr>
              <w:t>1508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الخمس يجب في المخرج من المعدن،</w:t>
            </w:r>
            <w:r>
              <w:rPr>
                <w:rStyle w:val="IndexLink"/>
                <w:rtl w:val="true"/>
              </w:rPr>
              <w:tab/>
            </w:r>
            <w:r>
              <w:rPr>
                <w:rStyle w:val="IndexLink"/>
              </w:rPr>
              <w:t>481</w:t>
            </w:r>
          </w:hyperlink>
        </w:p>
        <w:p>
          <w:pPr>
            <w:pStyle w:val="Contents6"/>
            <w:tabs>
              <w:tab w:val="clear" w:pos="7609"/>
              <w:tab w:val="right" w:pos="9026" w:leader="dot"/>
            </w:tabs>
            <w:rPr/>
          </w:pPr>
          <w:hyperlink w:anchor="__RefHeading___Toc4122526_1067777946">
            <w:r>
              <w:rPr>
                <w:webHidden/>
                <w:rStyle w:val="IndexLink"/>
              </w:rPr>
              <w:t>1509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باع الواجد جميع المعدن، فالخمس عليه،</w:t>
            </w:r>
            <w:r>
              <w:rPr>
                <w:rStyle w:val="IndexLink"/>
                <w:rtl w:val="true"/>
              </w:rPr>
              <w:tab/>
            </w:r>
            <w:r>
              <w:rPr>
                <w:rStyle w:val="IndexLink"/>
              </w:rPr>
              <w:t>481</w:t>
            </w:r>
          </w:hyperlink>
        </w:p>
        <w:p>
          <w:pPr>
            <w:pStyle w:val="Contents6"/>
            <w:tabs>
              <w:tab w:val="clear" w:pos="7609"/>
              <w:tab w:val="right" w:pos="9026" w:leader="dot"/>
            </w:tabs>
            <w:rPr/>
          </w:pPr>
          <w:hyperlink w:anchor="__RefHeading___Toc4122528_1067777946">
            <w:r>
              <w:rPr>
                <w:webHidden/>
                <w:rStyle w:val="IndexLink"/>
              </w:rPr>
              <w:t>1510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الكنز هو المال المدفون في الأرض، و يجب فيه الخمس،</w:t>
            </w:r>
            <w:r>
              <w:rPr>
                <w:rStyle w:val="IndexLink"/>
                <w:rtl w:val="true"/>
              </w:rPr>
              <w:tab/>
            </w:r>
            <w:r>
              <w:rPr>
                <w:rStyle w:val="IndexLink"/>
              </w:rPr>
              <w:t>481</w:t>
            </w:r>
          </w:hyperlink>
        </w:p>
        <w:p>
          <w:pPr>
            <w:pStyle w:val="Contents6"/>
            <w:tabs>
              <w:tab w:val="clear" w:pos="7609"/>
              <w:tab w:val="right" w:pos="9026" w:leader="dot"/>
            </w:tabs>
            <w:rPr/>
          </w:pPr>
          <w:hyperlink w:anchor="__RefHeading___Toc4122530_1067777946">
            <w:r>
              <w:rPr>
                <w:webHidden/>
                <w:rStyle w:val="IndexLink"/>
              </w:rPr>
              <w:t>1511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الكنز إن وجد في أرض موات من دار الإسلام أو غيره معهودة بالتملّك،</w:t>
            </w:r>
            <w:r>
              <w:rPr>
                <w:rStyle w:val="IndexLink"/>
                <w:rtl w:val="true"/>
              </w:rPr>
              <w:tab/>
            </w:r>
            <w:r>
              <w:rPr>
                <w:rStyle w:val="IndexLink"/>
              </w:rPr>
              <w:t>482</w:t>
            </w:r>
          </w:hyperlink>
        </w:p>
        <w:p>
          <w:pPr>
            <w:pStyle w:val="Contents6"/>
            <w:tabs>
              <w:tab w:val="clear" w:pos="7609"/>
              <w:tab w:val="right" w:pos="9026" w:leader="dot"/>
            </w:tabs>
            <w:rPr/>
          </w:pPr>
          <w:hyperlink w:anchor="__RefHeading___Toc4122532_1067777946">
            <w:r>
              <w:rPr>
                <w:webHidden/>
                <w:rStyle w:val="IndexLink"/>
              </w:rPr>
              <w:t>1512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استأجر أجيرا ليحفر له، طلبا للكنز، فوجده، فهو للمستأجر،</w:t>
            </w:r>
            <w:r>
              <w:rPr>
                <w:rStyle w:val="IndexLink"/>
                <w:rtl w:val="true"/>
              </w:rPr>
              <w:tab/>
            </w:r>
            <w:r>
              <w:rPr>
                <w:rStyle w:val="IndexLink"/>
              </w:rPr>
              <w:t>482</w:t>
            </w:r>
          </w:hyperlink>
        </w:p>
        <w:p>
          <w:pPr>
            <w:pStyle w:val="Contents6"/>
            <w:tabs>
              <w:tab w:val="clear" w:pos="7609"/>
              <w:tab w:val="right" w:pos="9026" w:leader="dot"/>
            </w:tabs>
            <w:rPr/>
          </w:pPr>
          <w:hyperlink w:anchor="__RefHeading___Toc4122534_1067777946">
            <w:r>
              <w:rPr>
                <w:webHidden/>
                <w:rStyle w:val="IndexLink"/>
              </w:rPr>
              <w:t>1513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استأجر دارا فوجد كنزا، فهو للمالك،</w:t>
            </w:r>
            <w:r>
              <w:rPr>
                <w:rStyle w:val="IndexLink"/>
                <w:rtl w:val="true"/>
              </w:rPr>
              <w:tab/>
            </w:r>
            <w:r>
              <w:rPr>
                <w:rStyle w:val="IndexLink"/>
              </w:rPr>
              <w:t>483</w:t>
            </w:r>
          </w:hyperlink>
        </w:p>
        <w:p>
          <w:pPr>
            <w:pStyle w:val="Contents6"/>
            <w:tabs>
              <w:tab w:val="clear" w:pos="7609"/>
              <w:tab w:val="right" w:pos="9026" w:leader="dot"/>
            </w:tabs>
            <w:rPr/>
          </w:pPr>
          <w:hyperlink w:anchor="__RefHeading___Toc4122536_1067777946">
            <w:r>
              <w:rPr>
                <w:webHidden/>
                <w:rStyle w:val="IndexLink"/>
              </w:rPr>
              <w:t>1514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يجب الخمس في كلّ كنز على اختلاف أنواعه،</w:t>
            </w:r>
            <w:r>
              <w:rPr>
                <w:rStyle w:val="IndexLink"/>
                <w:rtl w:val="true"/>
              </w:rPr>
              <w:tab/>
            </w:r>
            <w:r>
              <w:rPr>
                <w:rStyle w:val="IndexLink"/>
              </w:rPr>
              <w:t>483</w:t>
            </w:r>
          </w:hyperlink>
        </w:p>
        <w:p>
          <w:pPr>
            <w:pStyle w:val="Contents6"/>
            <w:tabs>
              <w:tab w:val="clear" w:pos="7609"/>
              <w:tab w:val="right" w:pos="9026" w:leader="dot"/>
            </w:tabs>
            <w:rPr/>
          </w:pPr>
          <w:hyperlink w:anchor="__RefHeading___Toc4122538_1067777946">
            <w:r>
              <w:rPr>
                <w:webHidden/>
                <w:rStyle w:val="IndexLink"/>
              </w:rPr>
              <w:t>1515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يعتبر في الكنز الحول،</w:t>
            </w:r>
            <w:r>
              <w:rPr>
                <w:rStyle w:val="IndexLink"/>
                <w:rtl w:val="true"/>
              </w:rPr>
              <w:tab/>
            </w:r>
            <w:r>
              <w:rPr>
                <w:rStyle w:val="IndexLink"/>
              </w:rPr>
              <w:t>483</w:t>
            </w:r>
          </w:hyperlink>
        </w:p>
        <w:p>
          <w:pPr>
            <w:pStyle w:val="Contents6"/>
            <w:tabs>
              <w:tab w:val="clear" w:pos="7609"/>
              <w:tab w:val="right" w:pos="9026" w:leader="dot"/>
            </w:tabs>
            <w:rPr/>
          </w:pPr>
          <w:hyperlink w:anchor="__RefHeading___Toc4122540_1067777946">
            <w:r>
              <w:rPr>
                <w:webHidden/>
                <w:rStyle w:val="IndexLink"/>
              </w:rPr>
              <w:t>1516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يجب الخمس على الواجد،</w:t>
            </w:r>
            <w:r>
              <w:rPr>
                <w:rStyle w:val="IndexLink"/>
                <w:rtl w:val="true"/>
              </w:rPr>
              <w:tab/>
            </w:r>
            <w:r>
              <w:rPr>
                <w:rStyle w:val="IndexLink"/>
              </w:rPr>
              <w:t>483</w:t>
            </w:r>
          </w:hyperlink>
        </w:p>
        <w:p>
          <w:pPr>
            <w:pStyle w:val="Contents6"/>
            <w:tabs>
              <w:tab w:val="clear" w:pos="7609"/>
              <w:tab w:val="right" w:pos="9026" w:leader="dot"/>
            </w:tabs>
            <w:rPr/>
          </w:pPr>
          <w:hyperlink w:anchor="__RefHeading___Toc4122542_1067777946">
            <w:r>
              <w:rPr>
                <w:webHidden/>
                <w:rStyle w:val="IndexLink"/>
              </w:rPr>
              <w:t>1517</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يجب إظهار الكنز على واجده، و إخراج الخمس منه،</w:t>
            </w:r>
            <w:r>
              <w:rPr>
                <w:rStyle w:val="IndexLink"/>
                <w:rtl w:val="true"/>
              </w:rPr>
              <w:tab/>
            </w:r>
            <w:r>
              <w:rPr>
                <w:rStyle w:val="IndexLink"/>
              </w:rPr>
              <w:t>483</w:t>
            </w:r>
          </w:hyperlink>
        </w:p>
        <w:p>
          <w:pPr>
            <w:pStyle w:val="Contents6"/>
            <w:tabs>
              <w:tab w:val="clear" w:pos="7609"/>
              <w:tab w:val="right" w:pos="9026" w:leader="dot"/>
            </w:tabs>
            <w:rPr/>
          </w:pPr>
          <w:hyperlink w:anchor="__RefHeading___Toc4122544_1067777946">
            <w:r>
              <w:rPr>
                <w:webHidden/>
                <w:rStyle w:val="IndexLink"/>
              </w:rPr>
              <w:t>1518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لا يجب في الكنز شيء ما لم يبلغ قيمته عشرين دينار بعد المئونة عليه، من حفر و غيره،</w:t>
            </w:r>
            <w:r>
              <w:rPr>
                <w:rStyle w:val="IndexLink"/>
                <w:rtl w:val="true"/>
              </w:rPr>
              <w:tab/>
            </w:r>
            <w:r>
              <w:rPr>
                <w:rStyle w:val="IndexLink"/>
              </w:rPr>
              <w:t>483</w:t>
            </w:r>
          </w:hyperlink>
        </w:p>
        <w:p>
          <w:pPr>
            <w:pStyle w:val="Contents6"/>
            <w:tabs>
              <w:tab w:val="clear" w:pos="7609"/>
              <w:tab w:val="right" w:pos="9026" w:leader="dot"/>
            </w:tabs>
            <w:rPr/>
          </w:pPr>
          <w:hyperlink w:anchor="__RefHeading___Toc4122546_1067777946">
            <w:r>
              <w:rPr>
                <w:webHidden/>
                <w:rStyle w:val="IndexLink"/>
              </w:rPr>
              <w:t>1519</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الغوص كلّ ما يستخرج من البحر،</w:t>
            </w:r>
            <w:r>
              <w:rPr>
                <w:rStyle w:val="IndexLink"/>
                <w:rtl w:val="true"/>
              </w:rPr>
              <w:tab/>
            </w:r>
            <w:r>
              <w:rPr>
                <w:rStyle w:val="IndexLink"/>
              </w:rPr>
              <w:t>484</w:t>
            </w:r>
          </w:hyperlink>
        </w:p>
        <w:p>
          <w:pPr>
            <w:pStyle w:val="Contents6"/>
            <w:tabs>
              <w:tab w:val="clear" w:pos="7609"/>
              <w:tab w:val="right" w:pos="9026" w:leader="dot"/>
            </w:tabs>
            <w:rPr/>
          </w:pPr>
          <w:hyperlink w:anchor="__RefHeading___Toc4122548_1067777946">
            <w:r>
              <w:rPr>
                <w:webHidden/>
                <w:rStyle w:val="IndexLink"/>
              </w:rPr>
              <w:t>1520</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العنبر من نبات البحر</w:t>
            </w:r>
            <w:r>
              <w:rPr>
                <w:rStyle w:val="IndexLink"/>
                <w:rtl w:val="true"/>
              </w:rPr>
              <w:tab/>
            </w:r>
            <w:r>
              <w:rPr>
                <w:rStyle w:val="IndexLink"/>
              </w:rPr>
              <w:t>484</w:t>
            </w:r>
          </w:hyperlink>
        </w:p>
        <w:p>
          <w:pPr>
            <w:pStyle w:val="Contents6"/>
            <w:tabs>
              <w:tab w:val="clear" w:pos="7609"/>
              <w:tab w:val="right" w:pos="9026" w:leader="dot"/>
            </w:tabs>
            <w:rPr/>
          </w:pPr>
          <w:hyperlink w:anchor="__RefHeading___Toc4122550_1067777946">
            <w:r>
              <w:rPr>
                <w:webHidden/>
                <w:rStyle w:val="IndexLink"/>
              </w:rPr>
              <w:t>1521</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الحيوان إن أخذ بالغوص أو قفّيّاففيه الخمس،</w:t>
            </w:r>
            <w:r>
              <w:rPr>
                <w:rStyle w:val="IndexLink"/>
                <w:rtl w:val="true"/>
              </w:rPr>
              <w:tab/>
            </w:r>
            <w:r>
              <w:rPr>
                <w:rStyle w:val="IndexLink"/>
              </w:rPr>
              <w:t>484</w:t>
            </w:r>
          </w:hyperlink>
        </w:p>
        <w:p>
          <w:pPr>
            <w:pStyle w:val="Contents6"/>
            <w:tabs>
              <w:tab w:val="clear" w:pos="7609"/>
              <w:tab w:val="right" w:pos="9026" w:leader="dot"/>
            </w:tabs>
            <w:rPr/>
          </w:pPr>
          <w:hyperlink w:anchor="__RefHeading___Toc4122552_1067777946">
            <w:r>
              <w:rPr>
                <w:webHidden/>
                <w:rStyle w:val="IndexLink"/>
              </w:rPr>
              <w:t>1522</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المسك لا شيء فيه</w:t>
            </w:r>
            <w:r>
              <w:rPr>
                <w:rStyle w:val="IndexLink"/>
                <w:rtl w:val="true"/>
              </w:rPr>
              <w:t>.</w:t>
              <w:tab/>
            </w:r>
            <w:r>
              <w:rPr>
                <w:rStyle w:val="IndexLink"/>
              </w:rPr>
              <w:t>484</w:t>
            </w:r>
          </w:hyperlink>
        </w:p>
        <w:p>
          <w:pPr>
            <w:pStyle w:val="Contents6"/>
            <w:tabs>
              <w:tab w:val="clear" w:pos="7609"/>
              <w:tab w:val="right" w:pos="9026" w:leader="dot"/>
            </w:tabs>
            <w:rPr/>
          </w:pPr>
          <w:hyperlink w:anchor="__RefHeading___Toc4122554_1067777946">
            <w:r>
              <w:rPr>
                <w:webHidden/>
                <w:rStyle w:val="IndexLink"/>
              </w:rPr>
              <w:t>1523</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 xml:space="preserve">أرباح التجارات، و الصنائع، و الزراعات، و جميع </w:t>
            </w:r>
            <w:r>
              <w:rPr>
                <w:rStyle w:val="IndexLink"/>
                <w:rtl w:val="true"/>
              </w:rPr>
              <w:t>[</w:t>
            </w:r>
            <w:r>
              <w:rPr>
                <w:rStyle w:val="IndexLink"/>
                <w:rtl w:val="true"/>
              </w:rPr>
              <w:t>أنواع الاكتسابات عن مئونة السنّة</w:t>
            </w:r>
            <w:r>
              <w:rPr>
                <w:rStyle w:val="IndexLink"/>
                <w:rtl w:val="true"/>
              </w:rPr>
              <w:tab/>
            </w:r>
            <w:r>
              <w:rPr>
                <w:rStyle w:val="IndexLink"/>
              </w:rPr>
              <w:t>484</w:t>
            </w:r>
          </w:hyperlink>
        </w:p>
        <w:p>
          <w:pPr>
            <w:pStyle w:val="Contents6"/>
            <w:tabs>
              <w:tab w:val="clear" w:pos="7609"/>
              <w:tab w:val="right" w:pos="9026" w:leader="dot"/>
            </w:tabs>
            <w:rPr/>
          </w:pPr>
          <w:hyperlink w:anchor="__RefHeading___Toc4122556_1067777946">
            <w:r>
              <w:rPr>
                <w:webHidden/>
                <w:rStyle w:val="IndexLink"/>
              </w:rPr>
              <w:t>1524</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انّما يجب الخمس في هذا النوع من فواضل أرباح التجارات، و الصناعات، و الزراعات،</w:t>
            </w:r>
            <w:r>
              <w:rPr>
                <w:rStyle w:val="IndexLink"/>
                <w:rtl w:val="true"/>
              </w:rPr>
              <w:tab/>
            </w:r>
            <w:r>
              <w:rPr>
                <w:rStyle w:val="IndexLink"/>
              </w:rPr>
              <w:t>485</w:t>
            </w:r>
          </w:hyperlink>
        </w:p>
        <w:p>
          <w:pPr>
            <w:pStyle w:val="Contents6"/>
            <w:tabs>
              <w:tab w:val="clear" w:pos="7609"/>
              <w:tab w:val="right" w:pos="9026" w:leader="dot"/>
            </w:tabs>
            <w:rPr/>
          </w:pPr>
          <w:hyperlink w:anchor="__RefHeading___Toc4122558_1067777946">
            <w:r>
              <w:rPr>
                <w:webHidden/>
                <w:rStyle w:val="IndexLink"/>
              </w:rPr>
              <w:t>1525</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الحرام إذا اختلط بالحلال و لم يتميّز أحدهما عن الآخر و لا صاحبه،</w:t>
            </w:r>
            <w:r>
              <w:rPr>
                <w:rStyle w:val="IndexLink"/>
                <w:rtl w:val="true"/>
              </w:rPr>
              <w:tab/>
            </w:r>
            <w:r>
              <w:rPr>
                <w:rStyle w:val="IndexLink"/>
              </w:rPr>
              <w:t>485</w:t>
            </w:r>
          </w:hyperlink>
        </w:p>
        <w:p>
          <w:pPr>
            <w:pStyle w:val="Contents6"/>
            <w:tabs>
              <w:tab w:val="clear" w:pos="7609"/>
              <w:tab w:val="right" w:pos="9026" w:leader="dot"/>
            </w:tabs>
            <w:rPr/>
          </w:pPr>
          <w:hyperlink w:anchor="__RefHeading___Toc4122560_1067777946">
            <w:r>
              <w:rPr>
                <w:webHidden/>
                <w:rStyle w:val="IndexLink"/>
              </w:rPr>
              <w:t>1526</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لا يعتبر في غنائم دار الحرب، و لا الحلال الممتزج بالحرام،</w:t>
            </w:r>
            <w:r>
              <w:rPr>
                <w:rStyle w:val="IndexLink"/>
                <w:rtl w:val="true"/>
              </w:rPr>
              <w:tab/>
            </w:r>
            <w:r>
              <w:rPr>
                <w:rStyle w:val="IndexLink"/>
              </w:rPr>
              <w:t>486</w:t>
            </w:r>
          </w:hyperlink>
        </w:p>
        <w:p>
          <w:pPr>
            <w:pStyle w:val="Contents5"/>
            <w:tabs>
              <w:tab w:val="clear" w:pos="7892"/>
              <w:tab w:val="right" w:pos="9026" w:leader="dot"/>
            </w:tabs>
            <w:rPr/>
          </w:pPr>
          <w:hyperlink w:anchor="__RefHeading___Toc4122562_1067777946">
            <w:r>
              <w:rPr>
                <w:webHidden/>
                <w:rStyle w:val="IndexLink"/>
                <w:rtl w:val="true"/>
              </w:rPr>
              <w:t>الفصل الثاني</w:t>
            </w:r>
            <w:r>
              <w:rPr>
                <w:rStyle w:val="IndexLink"/>
                <w:rtl w:val="true"/>
              </w:rPr>
              <w:t xml:space="preserve">: </w:t>
            </w:r>
            <w:r>
              <w:rPr>
                <w:rStyle w:val="IndexLink"/>
                <w:rtl w:val="true"/>
              </w:rPr>
              <w:t>في مستحقّه و كيفية قسمته</w:t>
            </w:r>
            <w:r>
              <w:rPr>
                <w:rStyle w:val="IndexLink"/>
                <w:rtl w:val="true"/>
              </w:rPr>
              <w:tab/>
            </w:r>
            <w:r>
              <w:rPr>
                <w:rStyle w:val="IndexLink"/>
              </w:rPr>
              <w:t>486</w:t>
            </w:r>
          </w:hyperlink>
        </w:p>
        <w:p>
          <w:pPr>
            <w:pStyle w:val="Contents6"/>
            <w:tabs>
              <w:tab w:val="clear" w:pos="7609"/>
              <w:tab w:val="right" w:pos="9026" w:leader="dot"/>
            </w:tabs>
            <w:rPr/>
          </w:pPr>
          <w:hyperlink w:anchor="__RefHeading___Toc4122564_1067777946">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4122566_1067777946">
            <w:r>
              <w:rPr>
                <w:webHidden/>
                <w:rStyle w:val="IndexLink"/>
              </w:rPr>
              <w:t>1527</w:t>
            </w:r>
            <w:r>
              <w:rPr>
                <w:rStyle w:val="IndexLink"/>
                <w:rtl w:val="true"/>
              </w:rPr>
              <w:t xml:space="preserve">. </w:t>
            </w:r>
            <w:r>
              <w:rPr>
                <w:rStyle w:val="IndexLink"/>
                <w:rtl w:val="true"/>
              </w:rPr>
              <w:t>الأوّل</w:t>
            </w:r>
            <w:r>
              <w:rPr>
                <w:rStyle w:val="IndexLink"/>
                <w:rtl w:val="true"/>
              </w:rPr>
              <w:t xml:space="preserve">: </w:t>
            </w:r>
            <w:r>
              <w:rPr>
                <w:rStyle w:val="IndexLink"/>
                <w:rtl w:val="true"/>
              </w:rPr>
              <w:t>يقسم الخمس ستّة أقسام،</w:t>
            </w:r>
            <w:r>
              <w:rPr>
                <w:rStyle w:val="IndexLink"/>
                <w:rtl w:val="true"/>
              </w:rPr>
              <w:tab/>
            </w:r>
            <w:r>
              <w:rPr>
                <w:rStyle w:val="IndexLink"/>
              </w:rPr>
              <w:t>486</w:t>
            </w:r>
          </w:hyperlink>
        </w:p>
        <w:p>
          <w:pPr>
            <w:pStyle w:val="Contents6"/>
            <w:tabs>
              <w:tab w:val="clear" w:pos="7609"/>
              <w:tab w:val="right" w:pos="9026" w:leader="dot"/>
            </w:tabs>
            <w:rPr/>
          </w:pPr>
          <w:hyperlink w:anchor="__RefHeading___Toc4122568_1067777946">
            <w:r>
              <w:rPr>
                <w:webHidden/>
                <w:rStyle w:val="IndexLink"/>
              </w:rPr>
              <w:t>1528</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السيّد المرتضى</w:t>
            </w:r>
            <w:r>
              <w:rPr>
                <w:rStyle w:val="IndexLink"/>
                <w:rtl w:val="true"/>
              </w:rPr>
              <w:t xml:space="preserve">: </w:t>
            </w:r>
            <w:r>
              <w:rPr>
                <w:rStyle w:val="IndexLink"/>
                <w:rtl w:val="true"/>
              </w:rPr>
              <w:t>من انتسب إلى هاشم بالأمومة استحقّ الخمس،</w:t>
            </w:r>
            <w:r>
              <w:rPr>
                <w:rStyle w:val="IndexLink"/>
                <w:rtl w:val="true"/>
              </w:rPr>
              <w:tab/>
            </w:r>
            <w:r>
              <w:rPr>
                <w:rStyle w:val="IndexLink"/>
              </w:rPr>
              <w:t>487</w:t>
            </w:r>
          </w:hyperlink>
        </w:p>
        <w:p>
          <w:pPr>
            <w:pStyle w:val="Contents6"/>
            <w:tabs>
              <w:tab w:val="clear" w:pos="7609"/>
              <w:tab w:val="right" w:pos="9026" w:leader="dot"/>
            </w:tabs>
            <w:rPr/>
          </w:pPr>
          <w:hyperlink w:anchor="__RefHeading___Toc4122570_1067777946">
            <w:r>
              <w:rPr>
                <w:webHidden/>
                <w:rStyle w:val="IndexLink"/>
              </w:rPr>
              <w:t>1529</w:t>
            </w:r>
            <w:r>
              <w:rPr>
                <w:rStyle w:val="IndexLink"/>
                <w:rtl w:val="true"/>
              </w:rPr>
              <w:t xml:space="preserve">. </w:t>
            </w:r>
            <w:r>
              <w:rPr>
                <w:rStyle w:val="IndexLink"/>
                <w:rtl w:val="true"/>
              </w:rPr>
              <w:t>الثالث</w:t>
            </w:r>
            <w:r>
              <w:rPr>
                <w:rStyle w:val="IndexLink"/>
                <w:rtl w:val="true"/>
              </w:rPr>
              <w:t xml:space="preserve">: </w:t>
            </w:r>
            <w:r>
              <w:rPr>
                <w:rStyle w:val="IndexLink"/>
                <w:rtl w:val="true"/>
              </w:rPr>
              <w:t>يعتبر في أخذ الخمس الإيمان،</w:t>
            </w:r>
            <w:r>
              <w:rPr>
                <w:rStyle w:val="IndexLink"/>
                <w:rtl w:val="true"/>
              </w:rPr>
              <w:tab/>
            </w:r>
            <w:r>
              <w:rPr>
                <w:rStyle w:val="IndexLink"/>
              </w:rPr>
              <w:t>487</w:t>
            </w:r>
          </w:hyperlink>
        </w:p>
        <w:p>
          <w:pPr>
            <w:pStyle w:val="Contents6"/>
            <w:tabs>
              <w:tab w:val="clear" w:pos="7609"/>
              <w:tab w:val="right" w:pos="9026" w:leader="dot"/>
            </w:tabs>
            <w:rPr/>
          </w:pPr>
          <w:hyperlink w:anchor="__RefHeading___Toc4122572_1067777946">
            <w:r>
              <w:rPr>
                <w:webHidden/>
                <w:rStyle w:val="IndexLink"/>
              </w:rPr>
              <w:t>1530</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يحمل الخمس عن بلد المال مع وجود المستحقّ فيه،</w:t>
            </w:r>
            <w:r>
              <w:rPr>
                <w:rStyle w:val="IndexLink"/>
                <w:rtl w:val="true"/>
              </w:rPr>
              <w:tab/>
            </w:r>
            <w:r>
              <w:rPr>
                <w:rStyle w:val="IndexLink"/>
              </w:rPr>
              <w:t>487</w:t>
            </w:r>
          </w:hyperlink>
        </w:p>
        <w:p>
          <w:pPr>
            <w:pStyle w:val="Contents6"/>
            <w:tabs>
              <w:tab w:val="clear" w:pos="7609"/>
              <w:tab w:val="right" w:pos="9026" w:leader="dot"/>
            </w:tabs>
            <w:rPr/>
          </w:pPr>
          <w:hyperlink w:anchor="__RefHeading___Toc4122574_1067777946">
            <w:r>
              <w:rPr>
                <w:webHidden/>
                <w:rStyle w:val="IndexLink"/>
              </w:rPr>
              <w:t>1531</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المراد بذي القربى هنا الإمام خاصّة،</w:t>
            </w:r>
            <w:r>
              <w:rPr>
                <w:rStyle w:val="IndexLink"/>
                <w:rtl w:val="true"/>
              </w:rPr>
              <w:tab/>
            </w:r>
            <w:r>
              <w:rPr>
                <w:rStyle w:val="IndexLink"/>
              </w:rPr>
              <w:t>487</w:t>
            </w:r>
          </w:hyperlink>
        </w:p>
        <w:p>
          <w:pPr>
            <w:pStyle w:val="Contents6"/>
            <w:tabs>
              <w:tab w:val="clear" w:pos="7609"/>
              <w:tab w:val="right" w:pos="9026" w:leader="dot"/>
            </w:tabs>
            <w:rPr/>
          </w:pPr>
          <w:hyperlink w:anchor="__RefHeading___Toc4122576_1067777946">
            <w:r>
              <w:rPr>
                <w:webHidden/>
                <w:rStyle w:val="IndexLink"/>
              </w:rPr>
              <w:t>1532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الأحوط قسمة الخمس في الأصناف من غير تخصيص، و هل يجوز التخصيص‌؟</w:t>
            </w:r>
            <w:r>
              <w:rPr>
                <w:rStyle w:val="IndexLink"/>
                <w:rtl w:val="true"/>
              </w:rPr>
              <w:tab/>
            </w:r>
            <w:r>
              <w:rPr>
                <w:rStyle w:val="IndexLink"/>
              </w:rPr>
              <w:t>487</w:t>
            </w:r>
          </w:hyperlink>
        </w:p>
        <w:p>
          <w:pPr>
            <w:pStyle w:val="Contents6"/>
            <w:tabs>
              <w:tab w:val="clear" w:pos="7609"/>
              <w:tab w:val="right" w:pos="9026" w:leader="dot"/>
            </w:tabs>
            <w:rPr/>
          </w:pPr>
          <w:hyperlink w:anchor="__RefHeading___Toc4122578_1067777946">
            <w:r>
              <w:rPr>
                <w:webHidden/>
                <w:rStyle w:val="IndexLink"/>
              </w:rPr>
              <w:t>1533</w:t>
            </w:r>
            <w:r>
              <w:rPr>
                <w:rStyle w:val="IndexLink"/>
                <w:rtl w:val="true"/>
              </w:rPr>
              <w:t xml:space="preserve">. </w:t>
            </w:r>
            <w:r>
              <w:rPr>
                <w:rStyle w:val="IndexLink"/>
                <w:rtl w:val="true"/>
              </w:rPr>
              <w:t>السابع</w:t>
            </w:r>
            <w:r>
              <w:rPr>
                <w:rStyle w:val="IndexLink"/>
                <w:rtl w:val="true"/>
              </w:rPr>
              <w:t xml:space="preserve">: </w:t>
            </w:r>
            <w:r>
              <w:rPr>
                <w:rStyle w:val="IndexLink"/>
                <w:rtl w:val="true"/>
              </w:rPr>
              <w:t>مستحقّ الخمس من الركاز و المعادن، هو المستحقّ له من الغنائم،</w:t>
            </w:r>
            <w:r>
              <w:rPr>
                <w:rStyle w:val="IndexLink"/>
                <w:rtl w:val="true"/>
              </w:rPr>
              <w:tab/>
            </w:r>
            <w:r>
              <w:rPr>
                <w:rStyle w:val="IndexLink"/>
              </w:rPr>
              <w:t>488</w:t>
            </w:r>
          </w:hyperlink>
        </w:p>
        <w:p>
          <w:pPr>
            <w:pStyle w:val="Contents6"/>
            <w:tabs>
              <w:tab w:val="clear" w:pos="7609"/>
              <w:tab w:val="right" w:pos="9026" w:leader="dot"/>
            </w:tabs>
            <w:rPr/>
          </w:pPr>
          <w:hyperlink w:anchor="__RefHeading___Toc4122580_1067777946">
            <w:r>
              <w:rPr>
                <w:webHidden/>
                <w:rStyle w:val="IndexLink"/>
              </w:rPr>
              <w:t>1534</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الأسهم الثلاثة الّتي للإمام ملكه يصنع بها ما شاء، من نفقة، و صدقة، و نقل، و غير ذلك،</w:t>
            </w:r>
            <w:r>
              <w:rPr>
                <w:rStyle w:val="IndexLink"/>
                <w:rtl w:val="true"/>
              </w:rPr>
              <w:tab/>
            </w:r>
            <w:r>
              <w:rPr>
                <w:rStyle w:val="IndexLink"/>
              </w:rPr>
              <w:t>488</w:t>
            </w:r>
          </w:hyperlink>
        </w:p>
        <w:p>
          <w:pPr>
            <w:pStyle w:val="Contents5"/>
            <w:tabs>
              <w:tab w:val="clear" w:pos="7892"/>
              <w:tab w:val="right" w:pos="9026" w:leader="dot"/>
            </w:tabs>
            <w:rPr/>
          </w:pPr>
          <w:hyperlink w:anchor="__RefHeading___Toc4122582_1067777946">
            <w:r>
              <w:rPr>
                <w:webHidden/>
                <w:rStyle w:val="IndexLink"/>
                <w:rtl w:val="true"/>
              </w:rPr>
              <w:t>الفصل الثالث</w:t>
            </w:r>
            <w:r>
              <w:rPr>
                <w:rStyle w:val="IndexLink"/>
                <w:rtl w:val="true"/>
              </w:rPr>
              <w:t xml:space="preserve">: </w:t>
            </w:r>
            <w:r>
              <w:rPr>
                <w:rStyle w:val="IndexLink"/>
                <w:rtl w:val="true"/>
              </w:rPr>
              <w:t>في الأنفال</w:t>
            </w:r>
            <w:r>
              <w:rPr>
                <w:rStyle w:val="IndexLink"/>
                <w:rtl w:val="true"/>
              </w:rPr>
              <w:tab/>
            </w:r>
            <w:r>
              <w:rPr>
                <w:rStyle w:val="IndexLink"/>
              </w:rPr>
              <w:t>488</w:t>
            </w:r>
          </w:hyperlink>
        </w:p>
        <w:p>
          <w:pPr>
            <w:pStyle w:val="Contents6"/>
            <w:tabs>
              <w:tab w:val="clear" w:pos="7609"/>
              <w:tab w:val="right" w:pos="9026" w:leader="dot"/>
            </w:tabs>
            <w:rPr/>
          </w:pPr>
          <w:hyperlink w:anchor="__RefHeading___Toc4122584_1067777946">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4122586_1067777946">
            <w:r>
              <w:rPr>
                <w:webHidden/>
                <w:rStyle w:val="IndexLink"/>
              </w:rPr>
              <w:t>1535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الأنفال هاهنا كلّ ما يخصّ الإمام،</w:t>
            </w:r>
            <w:r>
              <w:rPr>
                <w:rStyle w:val="IndexLink"/>
                <w:rtl w:val="true"/>
              </w:rPr>
              <w:tab/>
            </w:r>
            <w:r>
              <w:rPr>
                <w:rStyle w:val="IndexLink"/>
              </w:rPr>
              <w:t>488</w:t>
            </w:r>
          </w:hyperlink>
        </w:p>
        <w:p>
          <w:pPr>
            <w:pStyle w:val="Contents6"/>
            <w:tabs>
              <w:tab w:val="clear" w:pos="7609"/>
              <w:tab w:val="right" w:pos="9026" w:leader="dot"/>
            </w:tabs>
            <w:rPr/>
          </w:pPr>
          <w:hyperlink w:anchor="__RefHeading___Toc4122588_1067777946">
            <w:r>
              <w:rPr>
                <w:webHidden/>
                <w:rStyle w:val="IndexLink"/>
              </w:rPr>
              <w:t>1536</w:t>
            </w:r>
            <w:r>
              <w:rPr>
                <w:rStyle w:val="IndexLink"/>
                <w:rtl w:val="true"/>
              </w:rPr>
              <w:t xml:space="preserve">. </w:t>
            </w:r>
            <w:r>
              <w:rPr>
                <w:rStyle w:val="IndexLink"/>
                <w:rtl w:val="true"/>
              </w:rPr>
              <w:t>الثاني</w:t>
            </w:r>
            <w:r>
              <w:rPr>
                <w:rStyle w:val="IndexLink"/>
                <w:rtl w:val="true"/>
              </w:rPr>
              <w:t xml:space="preserve">: </w:t>
            </w:r>
            <w:r>
              <w:rPr>
                <w:rStyle w:val="IndexLink"/>
                <w:rtl w:val="true"/>
              </w:rPr>
              <w:t>قال ابن إدريس</w:t>
            </w:r>
            <w:r>
              <w:rPr>
                <w:rStyle w:val="IndexLink"/>
                <w:rtl w:val="true"/>
              </w:rPr>
              <w:t xml:space="preserve">: </w:t>
            </w:r>
            <w:r>
              <w:rPr>
                <w:rStyle w:val="IndexLink"/>
                <w:rtl w:val="true"/>
              </w:rPr>
              <w:t>اختصاصه عليه السّلام برءوس الجبال و بطون الأودية و المعادن إنّما هو فيما يكون في أرضه المختصّة به،</w:t>
            </w:r>
            <w:r>
              <w:rPr>
                <w:rStyle w:val="IndexLink"/>
                <w:rtl w:val="true"/>
              </w:rPr>
              <w:tab/>
            </w:r>
            <w:r>
              <w:rPr>
                <w:rStyle w:val="IndexLink"/>
              </w:rPr>
              <w:t>489</w:t>
            </w:r>
          </w:hyperlink>
        </w:p>
        <w:p>
          <w:pPr>
            <w:pStyle w:val="Contents6"/>
            <w:tabs>
              <w:tab w:val="clear" w:pos="7609"/>
              <w:tab w:val="right" w:pos="9026" w:leader="dot"/>
            </w:tabs>
            <w:rPr/>
          </w:pPr>
          <w:hyperlink w:anchor="__RefHeading___Toc4122590_1067777946">
            <w:r>
              <w:rPr>
                <w:webHidden/>
                <w:rStyle w:val="IndexLink"/>
              </w:rPr>
              <w:t>1537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يحرم التصرّف فيما يخصّ الإمام حال ظهوره إلاّ باذن منه،</w:t>
            </w:r>
            <w:r>
              <w:rPr>
                <w:rStyle w:val="IndexLink"/>
                <w:rtl w:val="true"/>
              </w:rPr>
              <w:tab/>
            </w:r>
            <w:r>
              <w:rPr>
                <w:rStyle w:val="IndexLink"/>
              </w:rPr>
              <w:t>489</w:t>
            </w:r>
          </w:hyperlink>
        </w:p>
        <w:p>
          <w:pPr>
            <w:pStyle w:val="Contents6"/>
            <w:tabs>
              <w:tab w:val="clear" w:pos="7609"/>
              <w:tab w:val="right" w:pos="9026" w:leader="dot"/>
            </w:tabs>
            <w:rPr/>
          </w:pPr>
          <w:hyperlink w:anchor="__RefHeading___Toc4122592_1067777946">
            <w:r>
              <w:rPr>
                <w:webHidden/>
                <w:rStyle w:val="IndexLink"/>
              </w:rPr>
              <w:t>1538</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الأقرب جواز صرف حصص الأصناف الثلاثة إليهم بنفسه فيما يكتسبه غير غنائم الحرب</w:t>
            </w:r>
            <w:r>
              <w:rPr>
                <w:rStyle w:val="IndexLink"/>
                <w:rtl w:val="true"/>
              </w:rPr>
              <w:tab/>
            </w:r>
            <w:r>
              <w:rPr>
                <w:rStyle w:val="IndexLink"/>
              </w:rPr>
              <w:t>489</w:t>
            </w:r>
          </w:hyperlink>
        </w:p>
        <w:p>
          <w:pPr>
            <w:pStyle w:val="Contents6"/>
            <w:tabs>
              <w:tab w:val="clear" w:pos="7609"/>
              <w:tab w:val="right" w:pos="9026" w:leader="dot"/>
            </w:tabs>
            <w:rPr/>
          </w:pPr>
          <w:hyperlink w:anchor="__RefHeading___Toc4122594_1067777946">
            <w:r>
              <w:rPr>
                <w:webHidden/>
                <w:rStyle w:val="IndexLink"/>
              </w:rPr>
              <w:t>1539</w:t>
            </w:r>
            <w:r>
              <w:rPr>
                <w:rStyle w:val="IndexLink"/>
                <w:rtl w:val="true"/>
              </w:rPr>
              <w:t xml:space="preserve">. </w:t>
            </w:r>
            <w:r>
              <w:rPr>
                <w:rStyle w:val="IndexLink"/>
                <w:rtl w:val="true"/>
              </w:rPr>
              <w:t>الخامس</w:t>
            </w:r>
            <w:r>
              <w:rPr>
                <w:rStyle w:val="IndexLink"/>
                <w:rtl w:val="true"/>
              </w:rPr>
              <w:t xml:space="preserve">: </w:t>
            </w:r>
            <w:r>
              <w:rPr>
                <w:rStyle w:val="IndexLink"/>
                <w:rtl w:val="true"/>
              </w:rPr>
              <w:t>أباح الأئمّة عليهم السّلام لشيعتهم المناكح في حال ظهور الإمام و في غيبته،</w:t>
            </w:r>
            <w:r>
              <w:rPr>
                <w:rStyle w:val="IndexLink"/>
                <w:rtl w:val="true"/>
              </w:rPr>
              <w:tab/>
            </w:r>
            <w:r>
              <w:rPr>
                <w:rStyle w:val="IndexLink"/>
              </w:rPr>
              <w:t>489</w:t>
            </w:r>
          </w:hyperlink>
        </w:p>
        <w:p>
          <w:pPr>
            <w:pStyle w:val="Contents6"/>
            <w:tabs>
              <w:tab w:val="clear" w:pos="7609"/>
              <w:tab w:val="right" w:pos="9026" w:leader="dot"/>
            </w:tabs>
            <w:rPr/>
          </w:pPr>
          <w:hyperlink w:anchor="__RefHeading___Toc4122596_1067777946">
            <w:r>
              <w:rPr>
                <w:webHidden/>
                <w:rStyle w:val="IndexLink"/>
              </w:rPr>
              <w:t>1540</w:t>
            </w:r>
            <w:r>
              <w:rPr>
                <w:rStyle w:val="IndexLink"/>
                <w:rtl w:val="true"/>
              </w:rPr>
              <w:t xml:space="preserve">. </w:t>
            </w:r>
            <w:r>
              <w:rPr>
                <w:rStyle w:val="IndexLink"/>
                <w:rtl w:val="true"/>
              </w:rPr>
              <w:t>السادس</w:t>
            </w:r>
            <w:r>
              <w:rPr>
                <w:rStyle w:val="IndexLink"/>
                <w:rtl w:val="true"/>
              </w:rPr>
              <w:t xml:space="preserve">: </w:t>
            </w:r>
            <w:r>
              <w:rPr>
                <w:rStyle w:val="IndexLink"/>
                <w:rtl w:val="true"/>
              </w:rPr>
              <w:t>كما يسوغ للإمام أن يحلّ في زمانه، فكذلك يسوغ له أن يحلّ بعده،</w:t>
            </w:r>
            <w:r>
              <w:rPr>
                <w:rStyle w:val="IndexLink"/>
                <w:rtl w:val="true"/>
              </w:rPr>
              <w:tab/>
            </w:r>
            <w:r>
              <w:rPr>
                <w:rStyle w:val="IndexLink"/>
              </w:rPr>
              <w:t>490</w:t>
            </w:r>
          </w:hyperlink>
        </w:p>
        <w:p>
          <w:pPr>
            <w:pStyle w:val="Contents6"/>
            <w:tabs>
              <w:tab w:val="clear" w:pos="7609"/>
              <w:tab w:val="right" w:pos="9026" w:leader="dot"/>
            </w:tabs>
            <w:rPr/>
          </w:pPr>
          <w:hyperlink w:anchor="__RefHeading___Toc4122598_1067777946">
            <w:r>
              <w:rPr>
                <w:webHidden/>
                <w:rStyle w:val="IndexLink"/>
              </w:rPr>
              <w:t>1541</w:t>
            </w:r>
            <w:r>
              <w:rPr>
                <w:rStyle w:val="IndexLink"/>
                <w:rtl w:val="true"/>
              </w:rPr>
              <w:t xml:space="preserve">. </w:t>
            </w:r>
            <w:r>
              <w:rPr>
                <w:rStyle w:val="IndexLink"/>
                <w:rtl w:val="true"/>
              </w:rPr>
              <w:t>السابع</w:t>
            </w:r>
            <w:r>
              <w:rPr>
                <w:rStyle w:val="IndexLink"/>
                <w:rtl w:val="true"/>
              </w:rPr>
              <w:t xml:space="preserve">: </w:t>
            </w:r>
            <w:r>
              <w:rPr>
                <w:rStyle w:val="IndexLink"/>
                <w:rtl w:val="true"/>
              </w:rPr>
              <w:t>اختلف علماؤنا في الخمس في حال غيبة الإمام</w:t>
            </w:r>
            <w:r>
              <w:rPr>
                <w:rStyle w:val="IndexLink"/>
                <w:rtl w:val="true"/>
              </w:rPr>
              <w:t>.</w:t>
              <w:tab/>
            </w:r>
            <w:r>
              <w:rPr>
                <w:rStyle w:val="IndexLink"/>
              </w:rPr>
              <w:t>490</w:t>
            </w:r>
          </w:hyperlink>
        </w:p>
        <w:p>
          <w:pPr>
            <w:pStyle w:val="Contents6"/>
            <w:tabs>
              <w:tab w:val="clear" w:pos="7609"/>
              <w:tab w:val="right" w:pos="9026" w:leader="dot"/>
            </w:tabs>
            <w:rPr/>
          </w:pPr>
          <w:hyperlink w:anchor="__RefHeading___Toc4122600_1067777946">
            <w:r>
              <w:rPr>
                <w:webHidden/>
                <w:rStyle w:val="IndexLink"/>
              </w:rPr>
              <w:t>1542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أن يتولّى صرف حصة الإمام في الأصناف الموجودين من إليه الحكم بحقّ النيابة،</w:t>
            </w:r>
            <w:r>
              <w:rPr>
                <w:rStyle w:val="IndexLink"/>
                <w:rtl w:val="true"/>
              </w:rPr>
              <w:tab/>
            </w:r>
            <w:r>
              <w:rPr>
                <w:rStyle w:val="IndexLink"/>
              </w:rPr>
              <w:t>491</w:t>
            </w:r>
          </w:hyperlink>
        </w:p>
        <w:p>
          <w:pPr>
            <w:pStyle w:val="Contents6"/>
            <w:tabs>
              <w:tab w:val="clear" w:pos="7609"/>
              <w:tab w:val="right" w:pos="9026" w:leader="dot"/>
            </w:tabs>
            <w:rPr/>
          </w:pPr>
          <w:hyperlink w:anchor="__RefHeading___Toc4122602_1067777946">
            <w:r>
              <w:rPr>
                <w:webHidden/>
                <w:rStyle w:val="IndexLink"/>
              </w:rPr>
              <w:t>1543</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إذا قاطع الإمام على شيء من حقوقه، حلّ ما فضل عن القطيعة،</w:t>
            </w:r>
            <w:r>
              <w:rPr>
                <w:rStyle w:val="IndexLink"/>
                <w:rtl w:val="true"/>
              </w:rPr>
              <w:tab/>
            </w:r>
            <w:r>
              <w:rPr>
                <w:rStyle w:val="IndexLink"/>
              </w:rPr>
              <w:t>491</w:t>
            </w:r>
          </w:hyperlink>
        </w:p>
        <w:p>
          <w:pPr>
            <w:pStyle w:val="Contents3"/>
            <w:tabs>
              <w:tab w:val="clear" w:pos="8459"/>
              <w:tab w:val="right" w:pos="9026" w:leader="dot"/>
            </w:tabs>
            <w:rPr/>
          </w:pPr>
          <w:hyperlink w:anchor="__RefHeading___Toc4122604_1067777946">
            <w:r>
              <w:rPr>
                <w:webHidden/>
                <w:rStyle w:val="IndexLink"/>
                <w:rtl w:val="true"/>
              </w:rPr>
              <w:t>كتاب الصّوم</w:t>
            </w:r>
            <w:r>
              <w:rPr>
                <w:rStyle w:val="IndexLink"/>
                <w:rtl w:val="true"/>
              </w:rPr>
              <w:tab/>
            </w:r>
            <w:r>
              <w:rPr>
                <w:rStyle w:val="IndexLink"/>
              </w:rPr>
              <w:t>492</w:t>
            </w:r>
          </w:hyperlink>
        </w:p>
        <w:p>
          <w:pPr>
            <w:pStyle w:val="Contents4"/>
            <w:tabs>
              <w:tab w:val="clear" w:pos="8176"/>
              <w:tab w:val="right" w:pos="9026" w:leader="dot"/>
            </w:tabs>
            <w:rPr/>
          </w:pPr>
          <w:hyperlink w:anchor="__RefHeading___Toc4122606_1067777946">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4122608_1067777946">
            <w:r>
              <w:rPr>
                <w:webHidden/>
                <w:rStyle w:val="IndexLink"/>
                <w:rtl w:val="true"/>
              </w:rPr>
              <w:t>أمّا المقدّمة</w:t>
            </w:r>
            <w:r>
              <w:rPr>
                <w:rStyle w:val="IndexLink"/>
                <w:rtl w:val="true"/>
              </w:rPr>
              <w:tab/>
            </w:r>
            <w:r>
              <w:rPr>
                <w:rStyle w:val="IndexLink"/>
              </w:rPr>
              <w:t>493</w:t>
            </w:r>
          </w:hyperlink>
        </w:p>
        <w:p>
          <w:pPr>
            <w:pStyle w:val="Contents5"/>
            <w:tabs>
              <w:tab w:val="clear" w:pos="7892"/>
              <w:tab w:val="right" w:pos="9026" w:leader="dot"/>
            </w:tabs>
            <w:rPr/>
          </w:pPr>
          <w:hyperlink w:anchor="__RefHeading___Toc4122610_1067777946">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4122612_1067777946">
            <w:r>
              <w:rPr>
                <w:webHidden/>
                <w:rStyle w:val="IndexLink"/>
              </w:rPr>
              <w:t>1544</w:t>
            </w:r>
            <w:r>
              <w:rPr>
                <w:rStyle w:val="IndexLink"/>
                <w:rtl w:val="true"/>
              </w:rPr>
              <w:t xml:space="preserve">. </w:t>
            </w:r>
            <w:r>
              <w:rPr>
                <w:rStyle w:val="IndexLink"/>
                <w:rtl w:val="true"/>
              </w:rPr>
              <w:t>الأوّل</w:t>
            </w:r>
            <w:r>
              <w:rPr>
                <w:rStyle w:val="IndexLink"/>
                <w:rtl w:val="true"/>
              </w:rPr>
              <w:t xml:space="preserve">: </w:t>
            </w:r>
            <w:r>
              <w:rPr>
                <w:rStyle w:val="IndexLink"/>
                <w:rtl w:val="true"/>
              </w:rPr>
              <w:t>الصوم لغة الإمساك،</w:t>
            </w:r>
            <w:r>
              <w:rPr>
                <w:rStyle w:val="IndexLink"/>
                <w:rtl w:val="true"/>
              </w:rPr>
              <w:tab/>
            </w:r>
            <w:r>
              <w:rPr>
                <w:rStyle w:val="IndexLink"/>
              </w:rPr>
              <w:t>493</w:t>
            </w:r>
          </w:hyperlink>
        </w:p>
        <w:p>
          <w:pPr>
            <w:pStyle w:val="Contents5"/>
            <w:tabs>
              <w:tab w:val="clear" w:pos="7892"/>
              <w:tab w:val="right" w:pos="9026" w:leader="dot"/>
            </w:tabs>
            <w:rPr/>
          </w:pPr>
          <w:hyperlink w:anchor="__RefHeading___Toc4122614_1067777946">
            <w:r>
              <w:rPr>
                <w:webHidden/>
                <w:rStyle w:val="IndexLink"/>
              </w:rPr>
              <w:t>1545</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الصوم ينقسم إلى واجب، و مندوب، و مكروه، و محظور</w:t>
            </w:r>
            <w:r>
              <w:rPr>
                <w:rStyle w:val="IndexLink"/>
                <w:rtl w:val="true"/>
              </w:rPr>
              <w:t>.</w:t>
              <w:tab/>
            </w:r>
            <w:r>
              <w:rPr>
                <w:rStyle w:val="IndexLink"/>
              </w:rPr>
              <w:t>493</w:t>
            </w:r>
          </w:hyperlink>
        </w:p>
        <w:p>
          <w:pPr>
            <w:pStyle w:val="Contents5"/>
            <w:tabs>
              <w:tab w:val="clear" w:pos="7892"/>
              <w:tab w:val="right" w:pos="9026" w:leader="dot"/>
            </w:tabs>
            <w:rPr/>
          </w:pPr>
          <w:hyperlink w:anchor="__RefHeading___Toc4122616_1067777946">
            <w:r>
              <w:rPr>
                <w:webHidden/>
                <w:rStyle w:val="IndexLink"/>
              </w:rPr>
              <w:t>1546</w:t>
            </w:r>
            <w:r>
              <w:rPr>
                <w:rStyle w:val="IndexLink"/>
                <w:rtl w:val="true"/>
              </w:rPr>
              <w:t xml:space="preserve">. </w:t>
            </w:r>
            <w:r>
              <w:rPr>
                <w:rStyle w:val="IndexLink"/>
                <w:rtl w:val="true"/>
              </w:rPr>
              <w:t>الثالث</w:t>
            </w:r>
            <w:r>
              <w:rPr>
                <w:rStyle w:val="IndexLink"/>
                <w:rtl w:val="true"/>
              </w:rPr>
              <w:t xml:space="preserve">: </w:t>
            </w:r>
            <w:r>
              <w:rPr>
                <w:rStyle w:val="IndexLink"/>
                <w:rtl w:val="true"/>
              </w:rPr>
              <w:t>صوم شهر رمضان واجب بالنص و الإجماع</w:t>
            </w:r>
            <w:r>
              <w:rPr>
                <w:rStyle w:val="IndexLink"/>
                <w:rtl w:val="true"/>
              </w:rPr>
              <w:t>.</w:t>
              <w:tab/>
            </w:r>
            <w:r>
              <w:rPr>
                <w:rStyle w:val="IndexLink"/>
              </w:rPr>
              <w:t>494</w:t>
            </w:r>
          </w:hyperlink>
        </w:p>
        <w:p>
          <w:pPr>
            <w:pStyle w:val="Contents5"/>
            <w:tabs>
              <w:tab w:val="clear" w:pos="7892"/>
              <w:tab w:val="right" w:pos="9026" w:leader="dot"/>
            </w:tabs>
            <w:rPr/>
          </w:pPr>
          <w:hyperlink w:anchor="__RefHeading___Toc4122618_1067777946">
            <w:r>
              <w:rPr>
                <w:webHidden/>
                <w:rStyle w:val="IndexLink"/>
              </w:rPr>
              <w:t>1547</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الصوم من أفضل العبادات و أكملها تقرّبا</w:t>
            </w:r>
            <w:r>
              <w:rPr>
                <w:rStyle w:val="IndexLink"/>
                <w:rtl w:val="true"/>
              </w:rPr>
              <w:t>.</w:t>
              <w:tab/>
            </w:r>
            <w:r>
              <w:rPr>
                <w:rStyle w:val="IndexLink"/>
              </w:rPr>
              <w:t>494</w:t>
            </w:r>
          </w:hyperlink>
        </w:p>
        <w:p>
          <w:pPr>
            <w:pStyle w:val="Contents4"/>
            <w:tabs>
              <w:tab w:val="clear" w:pos="8176"/>
              <w:tab w:val="right" w:pos="9026" w:leader="dot"/>
            </w:tabs>
            <w:rPr/>
          </w:pPr>
          <w:hyperlink w:anchor="__RefHeading___Toc4122620_1067777946">
            <w:r>
              <w:rPr>
                <w:webHidden/>
                <w:rStyle w:val="IndexLink"/>
                <w:rtl w:val="true"/>
              </w:rPr>
              <w:t>المقصد الأوّل</w:t>
            </w:r>
            <w:r>
              <w:rPr>
                <w:rStyle w:val="IndexLink"/>
                <w:rtl w:val="true"/>
              </w:rPr>
              <w:t xml:space="preserve">: </w:t>
            </w:r>
            <w:r>
              <w:rPr>
                <w:rStyle w:val="IndexLink"/>
                <w:rtl w:val="true"/>
              </w:rPr>
              <w:t>في النيّة</w:t>
            </w:r>
            <w:r>
              <w:rPr>
                <w:rStyle w:val="IndexLink"/>
                <w:rtl w:val="true"/>
              </w:rPr>
              <w:tab/>
            </w:r>
            <w:r>
              <w:rPr>
                <w:rStyle w:val="IndexLink"/>
              </w:rPr>
              <w:t>497</w:t>
            </w:r>
          </w:hyperlink>
        </w:p>
        <w:p>
          <w:pPr>
            <w:pStyle w:val="Contents5"/>
            <w:tabs>
              <w:tab w:val="clear" w:pos="7892"/>
              <w:tab w:val="right" w:pos="9026" w:leader="dot"/>
            </w:tabs>
            <w:rPr/>
          </w:pPr>
          <w:hyperlink w:anchor="__RefHeading___Toc4122622_1067777946">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4122624_1067777946">
            <w:r>
              <w:rPr>
                <w:webHidden/>
                <w:rStyle w:val="IndexLink"/>
              </w:rPr>
              <w:t>1548</w:t>
            </w:r>
            <w:r>
              <w:rPr>
                <w:rStyle w:val="IndexLink"/>
                <w:rtl w:val="true"/>
              </w:rPr>
              <w:t xml:space="preserve">. </w:t>
            </w:r>
            <w:r>
              <w:rPr>
                <w:rStyle w:val="IndexLink"/>
                <w:rtl w:val="true"/>
              </w:rPr>
              <w:t>الأوّل</w:t>
            </w:r>
            <w:r>
              <w:rPr>
                <w:rStyle w:val="IndexLink"/>
                <w:rtl w:val="true"/>
              </w:rPr>
              <w:t xml:space="preserve">: </w:t>
            </w:r>
            <w:r>
              <w:rPr>
                <w:rStyle w:val="IndexLink"/>
                <w:rtl w:val="true"/>
              </w:rPr>
              <w:t>النيّة شرط في الصوم، فلا يصحّ بدونها،</w:t>
            </w:r>
            <w:r>
              <w:rPr>
                <w:rStyle w:val="IndexLink"/>
                <w:rtl w:val="true"/>
              </w:rPr>
              <w:tab/>
            </w:r>
            <w:r>
              <w:rPr>
                <w:rStyle w:val="IndexLink"/>
              </w:rPr>
              <w:t>497</w:t>
            </w:r>
          </w:hyperlink>
        </w:p>
        <w:p>
          <w:pPr>
            <w:pStyle w:val="Contents5"/>
            <w:tabs>
              <w:tab w:val="clear" w:pos="7892"/>
              <w:tab w:val="right" w:pos="9026" w:leader="dot"/>
            </w:tabs>
            <w:rPr/>
          </w:pPr>
          <w:hyperlink w:anchor="__RefHeading___Toc4122626_1067777946">
            <w:r>
              <w:rPr>
                <w:webHidden/>
                <w:rStyle w:val="IndexLink"/>
              </w:rPr>
              <w:t>1549</w:t>
            </w:r>
            <w:r>
              <w:rPr>
                <w:rStyle w:val="IndexLink"/>
                <w:rtl w:val="true"/>
              </w:rPr>
              <w:t xml:space="preserve">. </w:t>
            </w:r>
            <w:r>
              <w:rPr>
                <w:rStyle w:val="IndexLink"/>
                <w:rtl w:val="true"/>
              </w:rPr>
              <w:t>الثاني</w:t>
            </w:r>
            <w:r>
              <w:rPr>
                <w:rStyle w:val="IndexLink"/>
                <w:rtl w:val="true"/>
              </w:rPr>
              <w:t xml:space="preserve">: </w:t>
            </w:r>
            <w:r>
              <w:rPr>
                <w:rStyle w:val="IndexLink"/>
                <w:rtl w:val="true"/>
              </w:rPr>
              <w:t>نيّة القربة لا تكفي عن نيّة التعيين في كلّ موضع يشترط فيه التعيين،</w:t>
            </w:r>
            <w:r>
              <w:rPr>
                <w:rStyle w:val="IndexLink"/>
                <w:rtl w:val="true"/>
              </w:rPr>
              <w:tab/>
            </w:r>
            <w:r>
              <w:rPr>
                <w:rStyle w:val="IndexLink"/>
              </w:rPr>
              <w:t>498</w:t>
            </w:r>
          </w:hyperlink>
        </w:p>
        <w:p>
          <w:pPr>
            <w:pStyle w:val="Contents5"/>
            <w:tabs>
              <w:tab w:val="clear" w:pos="7892"/>
              <w:tab w:val="right" w:pos="9026" w:leader="dot"/>
            </w:tabs>
            <w:rPr/>
          </w:pPr>
          <w:hyperlink w:anchor="__RefHeading___Toc4122628_1067777946">
            <w:r>
              <w:rPr>
                <w:webHidden/>
                <w:rStyle w:val="IndexLink"/>
              </w:rPr>
              <w:t>1550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ليس للمسافر أن يصوم رمضان بنيّة أنّه منه إذا كانسفر التقصير</w:t>
            </w:r>
            <w:r>
              <w:rPr>
                <w:rStyle w:val="IndexLink"/>
                <w:rtl w:val="true"/>
              </w:rPr>
              <w:t>.</w:t>
              <w:tab/>
            </w:r>
            <w:r>
              <w:rPr>
                <w:rStyle w:val="IndexLink"/>
              </w:rPr>
              <w:t>498</w:t>
            </w:r>
          </w:hyperlink>
        </w:p>
        <w:p>
          <w:pPr>
            <w:pStyle w:val="Contents5"/>
            <w:tabs>
              <w:tab w:val="clear" w:pos="7892"/>
              <w:tab w:val="right" w:pos="9026" w:leader="dot"/>
            </w:tabs>
            <w:rPr/>
          </w:pPr>
          <w:hyperlink w:anchor="__RefHeading___Toc4122630_1067777946">
            <w:r>
              <w:rPr>
                <w:webHidden/>
                <w:rStyle w:val="IndexLink"/>
              </w:rPr>
              <w:t>1551</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نوى الحاضر في شهر رمضان صيام غيره مع الجهل، وقع عن رمضان،</w:t>
            </w:r>
            <w:r>
              <w:rPr>
                <w:rStyle w:val="IndexLink"/>
                <w:rtl w:val="true"/>
              </w:rPr>
              <w:tab/>
            </w:r>
            <w:r>
              <w:rPr>
                <w:rStyle w:val="IndexLink"/>
              </w:rPr>
              <w:t>498</w:t>
            </w:r>
          </w:hyperlink>
        </w:p>
        <w:p>
          <w:pPr>
            <w:pStyle w:val="Contents5"/>
            <w:tabs>
              <w:tab w:val="clear" w:pos="7892"/>
              <w:tab w:val="right" w:pos="9026" w:leader="dot"/>
            </w:tabs>
            <w:rPr/>
          </w:pPr>
          <w:hyperlink w:anchor="__RefHeading___Toc4122632_1067777946">
            <w:r>
              <w:rPr>
                <w:webHidden/>
                <w:rStyle w:val="IndexLink"/>
              </w:rPr>
              <w:t>1552</w:t>
            </w:r>
            <w:r>
              <w:rPr>
                <w:rStyle w:val="IndexLink"/>
                <w:rtl w:val="true"/>
              </w:rPr>
              <w:t xml:space="preserve">. </w:t>
            </w:r>
            <w:r>
              <w:rPr>
                <w:rStyle w:val="IndexLink"/>
                <w:rtl w:val="true"/>
              </w:rPr>
              <w:t>الخامس</w:t>
            </w:r>
            <w:r>
              <w:rPr>
                <w:rStyle w:val="IndexLink"/>
                <w:rtl w:val="true"/>
              </w:rPr>
              <w:t xml:space="preserve">: </w:t>
            </w:r>
            <w:r>
              <w:rPr>
                <w:rStyle w:val="IndexLink"/>
                <w:rtl w:val="true"/>
              </w:rPr>
              <w:t>وقت النيّة في الصوم المعيّن، كرمضان، و النذر المعيّن، من أوّل الليل حتّى يطلع الفجر،</w:t>
            </w:r>
            <w:r>
              <w:rPr>
                <w:rStyle w:val="IndexLink"/>
                <w:rtl w:val="true"/>
              </w:rPr>
              <w:tab/>
            </w:r>
            <w:r>
              <w:rPr>
                <w:rStyle w:val="IndexLink"/>
              </w:rPr>
              <w:t>498</w:t>
            </w:r>
          </w:hyperlink>
        </w:p>
        <w:p>
          <w:pPr>
            <w:pStyle w:val="Contents5"/>
            <w:tabs>
              <w:tab w:val="clear" w:pos="7892"/>
              <w:tab w:val="right" w:pos="9026" w:leader="dot"/>
            </w:tabs>
            <w:rPr/>
          </w:pPr>
          <w:hyperlink w:anchor="__RefHeading___Toc4122634_1067777946">
            <w:r>
              <w:rPr>
                <w:webHidden/>
                <w:rStyle w:val="IndexLink"/>
              </w:rPr>
              <w:t>1553</w:t>
            </w:r>
            <w:r>
              <w:rPr>
                <w:rStyle w:val="IndexLink"/>
                <w:rtl w:val="true"/>
              </w:rPr>
              <w:t xml:space="preserve">. </w:t>
            </w:r>
            <w:r>
              <w:rPr>
                <w:rStyle w:val="IndexLink"/>
                <w:rtl w:val="true"/>
              </w:rPr>
              <w:t>السادس</w:t>
            </w:r>
            <w:r>
              <w:rPr>
                <w:rStyle w:val="IndexLink"/>
                <w:rtl w:val="true"/>
              </w:rPr>
              <w:t xml:space="preserve">: </w:t>
            </w:r>
            <w:r>
              <w:rPr>
                <w:rStyle w:val="IndexLink"/>
                <w:rtl w:val="true"/>
              </w:rPr>
              <w:t>وقت نيّة النفل من الليل إلى الزوال،</w:t>
            </w:r>
            <w:r>
              <w:rPr>
                <w:rStyle w:val="IndexLink"/>
                <w:rtl w:val="true"/>
              </w:rPr>
              <w:tab/>
            </w:r>
            <w:r>
              <w:rPr>
                <w:rStyle w:val="IndexLink"/>
              </w:rPr>
              <w:t>499</w:t>
            </w:r>
          </w:hyperlink>
        </w:p>
        <w:p>
          <w:pPr>
            <w:pStyle w:val="Contents5"/>
            <w:tabs>
              <w:tab w:val="clear" w:pos="7892"/>
              <w:tab w:val="right" w:pos="9026" w:leader="dot"/>
            </w:tabs>
            <w:rPr/>
          </w:pPr>
          <w:hyperlink w:anchor="__RefHeading___Toc4122636_1067777946">
            <w:r>
              <w:rPr>
                <w:webHidden/>
                <w:rStyle w:val="IndexLink"/>
              </w:rPr>
              <w:t>1554</w:t>
            </w:r>
            <w:r>
              <w:rPr>
                <w:rStyle w:val="IndexLink"/>
                <w:rtl w:val="true"/>
              </w:rPr>
              <w:t xml:space="preserve">. </w:t>
            </w:r>
            <w:r>
              <w:rPr>
                <w:rStyle w:val="IndexLink"/>
                <w:rtl w:val="true"/>
              </w:rPr>
              <w:t>السابع</w:t>
            </w:r>
            <w:r>
              <w:rPr>
                <w:rStyle w:val="IndexLink"/>
                <w:rtl w:val="true"/>
              </w:rPr>
              <w:t xml:space="preserve">: </w:t>
            </w:r>
            <w:r>
              <w:rPr>
                <w:rStyle w:val="IndexLink"/>
                <w:rtl w:val="true"/>
              </w:rPr>
              <w:t>هل يحكم بالصوم الشرعيّ المثاب عليه من وقت النيّة، أو من ابتداء النهار؟،</w:t>
            </w:r>
            <w:r>
              <w:rPr>
                <w:rStyle w:val="IndexLink"/>
                <w:rtl w:val="true"/>
              </w:rPr>
              <w:tab/>
            </w:r>
            <w:r>
              <w:rPr>
                <w:rStyle w:val="IndexLink"/>
              </w:rPr>
              <w:t>499</w:t>
            </w:r>
          </w:hyperlink>
        </w:p>
        <w:p>
          <w:pPr>
            <w:pStyle w:val="Contents5"/>
            <w:tabs>
              <w:tab w:val="clear" w:pos="7892"/>
              <w:tab w:val="right" w:pos="9026" w:leader="dot"/>
            </w:tabs>
            <w:rPr/>
          </w:pPr>
          <w:hyperlink w:anchor="__RefHeading___Toc4122638_1067777946">
            <w:r>
              <w:rPr>
                <w:webHidden/>
                <w:rStyle w:val="IndexLink"/>
              </w:rPr>
              <w:t>1555</w:t>
            </w:r>
            <w:r>
              <w:rPr>
                <w:rStyle w:val="IndexLink"/>
                <w:rtl w:val="true"/>
              </w:rPr>
              <w:t xml:space="preserve">. </w:t>
            </w:r>
            <w:r>
              <w:rPr>
                <w:rStyle w:val="IndexLink"/>
                <w:rtl w:val="true"/>
              </w:rPr>
              <w:t>الثامن</w:t>
            </w:r>
            <w:r>
              <w:rPr>
                <w:rStyle w:val="IndexLink"/>
                <w:rtl w:val="true"/>
              </w:rPr>
              <w:t xml:space="preserve">: </w:t>
            </w:r>
            <w:r>
              <w:rPr>
                <w:rStyle w:val="IndexLink"/>
                <w:rtl w:val="true"/>
              </w:rPr>
              <w:t>قال الشيخ في الخلاف</w:t>
            </w:r>
            <w:r>
              <w:rPr>
                <w:rStyle w:val="IndexLink"/>
                <w:rtl w:val="true"/>
              </w:rPr>
              <w:t xml:space="preserve">: </w:t>
            </w:r>
            <w:r>
              <w:rPr>
                <w:rStyle w:val="IndexLink"/>
                <w:rtl w:val="true"/>
              </w:rPr>
              <w:t>جوّز أصحابنا في رمضان أن تتقدّم نيّته عليه بيوم أو أيّام</w:t>
            </w:r>
            <w:r>
              <w:rPr>
                <w:rStyle w:val="IndexLink"/>
                <w:rtl w:val="true"/>
              </w:rPr>
              <w:t>.</w:t>
              <w:tab/>
            </w:r>
            <w:r>
              <w:rPr>
                <w:rStyle w:val="IndexLink"/>
              </w:rPr>
              <w:t>499</w:t>
            </w:r>
          </w:hyperlink>
        </w:p>
        <w:p>
          <w:pPr>
            <w:pStyle w:val="Contents5"/>
            <w:tabs>
              <w:tab w:val="clear" w:pos="7892"/>
              <w:tab w:val="right" w:pos="9026" w:leader="dot"/>
            </w:tabs>
            <w:rPr/>
          </w:pPr>
          <w:hyperlink w:anchor="__RefHeading___Toc4122640_1067777946">
            <w:r>
              <w:rPr>
                <w:webHidden/>
                <w:rStyle w:val="IndexLink"/>
              </w:rPr>
              <w:t>1556</w:t>
            </w:r>
            <w:r>
              <w:rPr>
                <w:rStyle w:val="IndexLink"/>
                <w:rtl w:val="true"/>
              </w:rPr>
              <w:t xml:space="preserve">. </w:t>
            </w:r>
            <w:r>
              <w:rPr>
                <w:rStyle w:val="IndexLink"/>
                <w:rtl w:val="true"/>
              </w:rPr>
              <w:t>التاسع</w:t>
            </w:r>
            <w:r>
              <w:rPr>
                <w:rStyle w:val="IndexLink"/>
                <w:rtl w:val="true"/>
              </w:rPr>
              <w:t xml:space="preserve">: </w:t>
            </w:r>
            <w:r>
              <w:rPr>
                <w:rStyle w:val="IndexLink"/>
                <w:rtl w:val="true"/>
              </w:rPr>
              <w:t>ادّعى الشيخ رحمه اللّه</w:t>
            </w:r>
            <w:r>
              <w:rPr>
                <w:rStyle w:val="IndexLink"/>
                <w:rtl w:val="true"/>
              </w:rPr>
              <w:tab/>
            </w:r>
            <w:r>
              <w:rPr>
                <w:rStyle w:val="IndexLink"/>
              </w:rPr>
              <w:t>499</w:t>
            </w:r>
          </w:hyperlink>
        </w:p>
        <w:p>
          <w:pPr>
            <w:pStyle w:val="Contents5"/>
            <w:tabs>
              <w:tab w:val="clear" w:pos="7892"/>
              <w:tab w:val="right" w:pos="9026" w:leader="dot"/>
            </w:tabs>
            <w:rPr/>
          </w:pPr>
          <w:hyperlink w:anchor="__RefHeading___Toc4122642_1067777946">
            <w:r>
              <w:rPr>
                <w:webHidden/>
                <w:rStyle w:val="IndexLink"/>
              </w:rPr>
              <w:t>1557</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يكره صوم الثلاثين من شعبان،</w:t>
            </w:r>
            <w:r>
              <w:rPr>
                <w:rStyle w:val="IndexLink"/>
                <w:rtl w:val="true"/>
              </w:rPr>
              <w:tab/>
            </w:r>
            <w:r>
              <w:rPr>
                <w:rStyle w:val="IndexLink"/>
              </w:rPr>
              <w:t>500</w:t>
            </w:r>
          </w:hyperlink>
        </w:p>
        <w:p>
          <w:pPr>
            <w:pStyle w:val="Contents5"/>
            <w:tabs>
              <w:tab w:val="clear" w:pos="7892"/>
              <w:tab w:val="right" w:pos="9026" w:leader="dot"/>
            </w:tabs>
            <w:rPr/>
          </w:pPr>
          <w:hyperlink w:anchor="__RefHeading___Toc4122644_1067777946">
            <w:r>
              <w:rPr>
                <w:webHidden/>
                <w:rStyle w:val="IndexLink"/>
              </w:rPr>
              <w:t>1558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لم تحصل الرؤية، و نوى صومه من رمضان، كان حراما،</w:t>
            </w:r>
            <w:r>
              <w:rPr>
                <w:rStyle w:val="IndexLink"/>
                <w:rtl w:val="true"/>
              </w:rPr>
              <w:tab/>
            </w:r>
            <w:r>
              <w:rPr>
                <w:rStyle w:val="IndexLink"/>
              </w:rPr>
              <w:t>500</w:t>
            </w:r>
          </w:hyperlink>
        </w:p>
        <w:p>
          <w:pPr>
            <w:pStyle w:val="Contents5"/>
            <w:tabs>
              <w:tab w:val="clear" w:pos="7892"/>
              <w:tab w:val="right" w:pos="9026" w:leader="dot"/>
            </w:tabs>
            <w:rPr/>
          </w:pPr>
          <w:hyperlink w:anchor="__RefHeading___Toc4122646_1067777946">
            <w:r>
              <w:rPr>
                <w:webHidden/>
                <w:rStyle w:val="IndexLink"/>
              </w:rPr>
              <w:t>1559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نوى الإفطار، لاعتقاد أنّه من شعبان،</w:t>
            </w:r>
            <w:r>
              <w:rPr>
                <w:rStyle w:val="IndexLink"/>
                <w:rtl w:val="true"/>
              </w:rPr>
              <w:tab/>
            </w:r>
            <w:r>
              <w:rPr>
                <w:rStyle w:val="IndexLink"/>
              </w:rPr>
              <w:t>501</w:t>
            </w:r>
          </w:hyperlink>
        </w:p>
        <w:p>
          <w:pPr>
            <w:pStyle w:val="Contents5"/>
            <w:tabs>
              <w:tab w:val="clear" w:pos="7892"/>
              <w:tab w:val="right" w:pos="9026" w:leader="dot"/>
            </w:tabs>
            <w:rPr/>
          </w:pPr>
          <w:hyperlink w:anchor="__RefHeading___Toc4122648_1067777946">
            <w:r>
              <w:rPr>
                <w:webHidden/>
                <w:rStyle w:val="IndexLink"/>
              </w:rPr>
              <w:t>1560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نوى الصوم في رمضان، ثمّ نوى الخروج منه بعد انعقاده،</w:t>
            </w:r>
            <w:r>
              <w:rPr>
                <w:rStyle w:val="IndexLink"/>
                <w:rtl w:val="true"/>
              </w:rPr>
              <w:tab/>
            </w:r>
            <w:r>
              <w:rPr>
                <w:rStyle w:val="IndexLink"/>
              </w:rPr>
              <w:t>501</w:t>
            </w:r>
          </w:hyperlink>
        </w:p>
        <w:p>
          <w:pPr>
            <w:pStyle w:val="Contents5"/>
            <w:tabs>
              <w:tab w:val="clear" w:pos="7892"/>
              <w:tab w:val="right" w:pos="9026" w:leader="dot"/>
            </w:tabs>
            <w:rPr/>
          </w:pPr>
          <w:hyperlink w:anchor="__RefHeading___Toc4122650_1067777946">
            <w:r>
              <w:rPr>
                <w:webHidden/>
                <w:rStyle w:val="IndexLink"/>
              </w:rPr>
              <w:t>1561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أخبره عدل واحد بالهلال، و قلنا بعدم الاكتفاء،</w:t>
            </w:r>
            <w:r>
              <w:rPr>
                <w:rStyle w:val="IndexLink"/>
                <w:rtl w:val="true"/>
              </w:rPr>
              <w:tab/>
            </w:r>
            <w:r>
              <w:rPr>
                <w:rStyle w:val="IndexLink"/>
              </w:rPr>
              <w:t>501</w:t>
            </w:r>
          </w:hyperlink>
        </w:p>
        <w:p>
          <w:pPr>
            <w:pStyle w:val="Contents5"/>
            <w:tabs>
              <w:tab w:val="clear" w:pos="7892"/>
              <w:tab w:val="right" w:pos="9026" w:leader="dot"/>
            </w:tabs>
            <w:rPr/>
          </w:pPr>
          <w:hyperlink w:anchor="__RefHeading___Toc4122652_1067777946">
            <w:r>
              <w:rPr>
                <w:webHidden/>
                <w:rStyle w:val="IndexLink"/>
              </w:rPr>
              <w:t>1562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نوى أنّه صائم غدا إن شاء اللّه،</w:t>
            </w:r>
            <w:r>
              <w:rPr>
                <w:rStyle w:val="IndexLink"/>
                <w:rtl w:val="true"/>
              </w:rPr>
              <w:tab/>
            </w:r>
            <w:r>
              <w:rPr>
                <w:rStyle w:val="IndexLink"/>
              </w:rPr>
              <w:t>501</w:t>
            </w:r>
          </w:hyperlink>
        </w:p>
        <w:p>
          <w:pPr>
            <w:pStyle w:val="Contents5"/>
            <w:tabs>
              <w:tab w:val="clear" w:pos="7892"/>
              <w:tab w:val="right" w:pos="9026" w:leader="dot"/>
            </w:tabs>
            <w:rPr/>
          </w:pPr>
          <w:hyperlink w:anchor="__RefHeading___Toc4122654_1067777946">
            <w:r>
              <w:rPr>
                <w:webHidden/>
                <w:rStyle w:val="IndexLink"/>
              </w:rPr>
              <w:t>1563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نوى قضاء رمضان، أو تطوّعا و لم يعيّن،</w:t>
            </w:r>
            <w:r>
              <w:rPr>
                <w:rStyle w:val="IndexLink"/>
                <w:rtl w:val="true"/>
              </w:rPr>
              <w:tab/>
            </w:r>
            <w:r>
              <w:rPr>
                <w:rStyle w:val="IndexLink"/>
              </w:rPr>
              <w:t>502</w:t>
            </w:r>
          </w:hyperlink>
        </w:p>
        <w:p>
          <w:pPr>
            <w:pStyle w:val="Contents5"/>
            <w:tabs>
              <w:tab w:val="clear" w:pos="7892"/>
              <w:tab w:val="right" w:pos="9026" w:leader="dot"/>
            </w:tabs>
            <w:rPr/>
          </w:pPr>
          <w:hyperlink w:anchor="__RefHeading___Toc4122656_1067777946">
            <w:r>
              <w:rPr>
                <w:webHidden/>
                <w:rStyle w:val="IndexLink"/>
              </w:rPr>
              <w:t>1564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نوى ليلة الثلاثين من رمضان أنّه إن كان غدا منه فهو صائم،</w:t>
            </w:r>
            <w:r>
              <w:rPr>
                <w:rStyle w:val="IndexLink"/>
                <w:rtl w:val="true"/>
              </w:rPr>
              <w:tab/>
            </w:r>
            <w:r>
              <w:rPr>
                <w:rStyle w:val="IndexLink"/>
              </w:rPr>
              <w:t>502</w:t>
            </w:r>
          </w:hyperlink>
        </w:p>
        <w:p>
          <w:pPr>
            <w:pStyle w:val="Contents5"/>
            <w:tabs>
              <w:tab w:val="clear" w:pos="7892"/>
              <w:tab w:val="right" w:pos="9026" w:leader="dot"/>
            </w:tabs>
            <w:rPr/>
          </w:pPr>
          <w:hyperlink w:anchor="__RefHeading___Toc4122658_1067777946">
            <w:r>
              <w:rPr>
                <w:webHidden/>
                <w:rStyle w:val="IndexLink"/>
              </w:rPr>
              <w:t>1565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ترك النيّة عامدا حتّى زالت الشمس،</w:t>
            </w:r>
            <w:r>
              <w:rPr>
                <w:rStyle w:val="IndexLink"/>
                <w:rtl w:val="true"/>
              </w:rPr>
              <w:tab/>
            </w:r>
            <w:r>
              <w:rPr>
                <w:rStyle w:val="IndexLink"/>
              </w:rPr>
              <w:t>502</w:t>
            </w:r>
          </w:hyperlink>
        </w:p>
        <w:p>
          <w:pPr>
            <w:pStyle w:val="Contents5"/>
            <w:tabs>
              <w:tab w:val="clear" w:pos="7892"/>
              <w:tab w:val="right" w:pos="9026" w:leader="dot"/>
            </w:tabs>
            <w:rPr/>
          </w:pPr>
          <w:hyperlink w:anchor="__RefHeading___Toc4122660_1067777946">
            <w:r>
              <w:rPr>
                <w:webHidden/>
                <w:rStyle w:val="IndexLink"/>
              </w:rPr>
              <w:t>1566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أصبح بنيّة الإفطار مع علمه بأنّه من الشهر و وجوبه عليه، ثمّ جدّد النيّة لم يجزئه،</w:t>
            </w:r>
            <w:r>
              <w:rPr>
                <w:rStyle w:val="IndexLink"/>
                <w:rtl w:val="true"/>
              </w:rPr>
              <w:tab/>
            </w:r>
            <w:r>
              <w:rPr>
                <w:rStyle w:val="IndexLink"/>
              </w:rPr>
              <w:t>502</w:t>
            </w:r>
          </w:hyperlink>
        </w:p>
        <w:p>
          <w:pPr>
            <w:pStyle w:val="Contents5"/>
            <w:tabs>
              <w:tab w:val="clear" w:pos="7892"/>
              <w:tab w:val="right" w:pos="9026" w:leader="dot"/>
            </w:tabs>
            <w:rPr/>
          </w:pPr>
          <w:hyperlink w:anchor="__RefHeading___Toc4122662_1067777946">
            <w:r>
              <w:rPr>
                <w:webHidden/>
                <w:rStyle w:val="IndexLink"/>
              </w:rPr>
              <w:t>1567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قال الشيخ في المبسوط</w:t>
            </w:r>
            <w:r>
              <w:rPr>
                <w:rStyle w:val="IndexLink"/>
                <w:rtl w:val="true"/>
              </w:rPr>
              <w:t xml:space="preserve">: </w:t>
            </w:r>
            <w:r>
              <w:rPr>
                <w:rStyle w:val="IndexLink"/>
                <w:rtl w:val="true"/>
              </w:rPr>
              <w:t>النيّة إرادة،</w:t>
            </w:r>
            <w:r>
              <w:rPr>
                <w:rStyle w:val="IndexLink"/>
                <w:rtl w:val="true"/>
              </w:rPr>
              <w:tab/>
            </w:r>
            <w:r>
              <w:rPr>
                <w:rStyle w:val="IndexLink"/>
              </w:rPr>
              <w:t>502</w:t>
            </w:r>
          </w:hyperlink>
        </w:p>
        <w:p>
          <w:pPr>
            <w:pStyle w:val="Contents5"/>
            <w:tabs>
              <w:tab w:val="clear" w:pos="7892"/>
              <w:tab w:val="right" w:pos="9026" w:leader="dot"/>
            </w:tabs>
            <w:rPr/>
          </w:pPr>
          <w:hyperlink w:anchor="__RefHeading___Toc4122664_1067777946">
            <w:r>
              <w:rPr>
                <w:webHidden/>
                <w:rStyle w:val="IndexLink"/>
              </w:rPr>
              <w:t>1568</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صوم الصبيّ المميّز شرعيّ‌، و نيّته معتبرة،</w:t>
            </w:r>
            <w:r>
              <w:rPr>
                <w:rStyle w:val="IndexLink"/>
                <w:rtl w:val="true"/>
              </w:rPr>
              <w:tab/>
            </w:r>
            <w:r>
              <w:rPr>
                <w:rStyle w:val="IndexLink"/>
              </w:rPr>
              <w:t>503</w:t>
            </w:r>
          </w:hyperlink>
        </w:p>
        <w:p>
          <w:pPr>
            <w:pStyle w:val="Contents5"/>
            <w:tabs>
              <w:tab w:val="clear" w:pos="7892"/>
              <w:tab w:val="right" w:pos="9026" w:leader="dot"/>
            </w:tabs>
            <w:rPr/>
          </w:pPr>
          <w:hyperlink w:anchor="__RefHeading___Toc4122666_1067777946">
            <w:r>
              <w:rPr>
                <w:webHidden/>
                <w:rStyle w:val="IndexLink"/>
              </w:rPr>
              <w:t>1569</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نوى صوم يوم الشكّ عن فرض عليه،</w:t>
            </w:r>
            <w:r>
              <w:rPr>
                <w:rStyle w:val="IndexLink"/>
                <w:rtl w:val="true"/>
              </w:rPr>
              <w:tab/>
            </w:r>
            <w:r>
              <w:rPr>
                <w:rStyle w:val="IndexLink"/>
              </w:rPr>
              <w:t>503</w:t>
            </w:r>
          </w:hyperlink>
        </w:p>
        <w:p>
          <w:pPr>
            <w:pStyle w:val="Contents5"/>
            <w:tabs>
              <w:tab w:val="clear" w:pos="7892"/>
              <w:tab w:val="right" w:pos="9026" w:leader="dot"/>
            </w:tabs>
            <w:rPr/>
          </w:pPr>
          <w:hyperlink w:anchor="__RefHeading___Toc4122668_1067777946">
            <w:r>
              <w:rPr>
                <w:webHidden/>
                <w:rStyle w:val="IndexLink"/>
              </w:rPr>
              <w:t>1570</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صام أحد الأيّام المكروهة عن فرض عليه،</w:t>
            </w:r>
            <w:r>
              <w:rPr>
                <w:rStyle w:val="IndexLink"/>
                <w:rtl w:val="true"/>
              </w:rPr>
              <w:tab/>
            </w:r>
            <w:r>
              <w:rPr>
                <w:rStyle w:val="IndexLink"/>
              </w:rPr>
              <w:t>503</w:t>
            </w:r>
          </w:hyperlink>
        </w:p>
        <w:p>
          <w:pPr>
            <w:pStyle w:val="Contents5"/>
            <w:tabs>
              <w:tab w:val="clear" w:pos="7892"/>
              <w:tab w:val="right" w:pos="9026" w:leader="dot"/>
            </w:tabs>
            <w:rPr/>
          </w:pPr>
          <w:hyperlink w:anchor="__RefHeading___Toc4122670_1067777946">
            <w:r>
              <w:rPr>
                <w:webHidden/>
                <w:rStyle w:val="IndexLink"/>
              </w:rPr>
              <w:t>1571</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لو أمسكه غيره عمّا يجب الإمساك عنه،</w:t>
            </w:r>
            <w:r>
              <w:rPr>
                <w:rStyle w:val="IndexLink"/>
                <w:rtl w:val="true"/>
              </w:rPr>
              <w:tab/>
            </w:r>
            <w:r>
              <w:rPr>
                <w:rStyle w:val="IndexLink"/>
              </w:rPr>
              <w:t>503</w:t>
            </w:r>
          </w:hyperlink>
        </w:p>
        <w:p>
          <w:pPr>
            <w:pStyle w:val="Contents5"/>
            <w:tabs>
              <w:tab w:val="clear" w:pos="7892"/>
              <w:tab w:val="right" w:pos="9026" w:leader="dot"/>
            </w:tabs>
            <w:rPr/>
          </w:pPr>
          <w:hyperlink w:anchor="__RefHeading___Toc4122672_1067777946">
            <w:r>
              <w:rPr>
                <w:webHidden/>
                <w:rStyle w:val="IndexLink"/>
              </w:rPr>
              <w:t>1572</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الكافر يجب عليه الصوم، و لا يصحّ منه،</w:t>
            </w:r>
            <w:r>
              <w:rPr>
                <w:rStyle w:val="IndexLink"/>
                <w:rtl w:val="true"/>
              </w:rPr>
              <w:tab/>
            </w:r>
            <w:r>
              <w:rPr>
                <w:rStyle w:val="IndexLink"/>
              </w:rPr>
              <w:t>503</w:t>
            </w:r>
          </w:hyperlink>
        </w:p>
        <w:p>
          <w:pPr>
            <w:pStyle w:val="Contents4"/>
            <w:tabs>
              <w:tab w:val="clear" w:pos="8176"/>
              <w:tab w:val="right" w:pos="9026" w:leader="dot"/>
            </w:tabs>
            <w:rPr/>
          </w:pPr>
          <w:hyperlink w:anchor="__RefHeading___Toc4122674_1067777946">
            <w:r>
              <w:rPr>
                <w:webHidden/>
                <w:rStyle w:val="IndexLink"/>
                <w:rtl w:val="true"/>
              </w:rPr>
              <w:t>المقصد الثاني</w:t>
            </w:r>
            <w:r>
              <w:rPr>
                <w:rStyle w:val="IndexLink"/>
                <w:rtl w:val="true"/>
              </w:rPr>
              <w:t xml:space="preserve">: </w:t>
            </w:r>
            <w:r>
              <w:rPr>
                <w:rStyle w:val="IndexLink"/>
                <w:rtl w:val="true"/>
              </w:rPr>
              <w:t>فيما يقع الإمساك عنه</w:t>
            </w:r>
            <w:r>
              <w:rPr>
                <w:rStyle w:val="IndexLink"/>
                <w:rtl w:val="true"/>
              </w:rPr>
              <w:tab/>
            </w:r>
            <w:r>
              <w:rPr>
                <w:rStyle w:val="IndexLink"/>
              </w:rPr>
              <w:t>504</w:t>
            </w:r>
          </w:hyperlink>
        </w:p>
        <w:p>
          <w:pPr>
            <w:pStyle w:val="Contents5"/>
            <w:tabs>
              <w:tab w:val="clear" w:pos="7892"/>
              <w:tab w:val="right" w:pos="9026" w:leader="dot"/>
            </w:tabs>
            <w:rPr/>
          </w:pPr>
          <w:hyperlink w:anchor="__RefHeading___Toc4122676_1067777946">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4122678_1067777946">
            <w:r>
              <w:rPr>
                <w:webHidden/>
                <w:rStyle w:val="IndexLink"/>
                <w:rtl w:val="true"/>
              </w:rPr>
              <w:t>القسم الأوّل الواجب</w:t>
            </w:r>
            <w:r>
              <w:rPr>
                <w:rStyle w:val="IndexLink"/>
                <w:rtl w:val="true"/>
              </w:rPr>
              <w:tab/>
            </w:r>
            <w:r>
              <w:rPr>
                <w:rStyle w:val="IndexLink"/>
              </w:rPr>
              <w:t>504</w:t>
            </w:r>
          </w:hyperlink>
        </w:p>
        <w:p>
          <w:pPr>
            <w:pStyle w:val="Contents6"/>
            <w:tabs>
              <w:tab w:val="clear" w:pos="7609"/>
              <w:tab w:val="right" w:pos="9026" w:leader="dot"/>
            </w:tabs>
            <w:rPr/>
          </w:pPr>
          <w:hyperlink w:anchor="__RefHeading___Toc4122680_1067777946">
            <w:r>
              <w:rPr>
                <w:webHidden/>
                <w:rStyle w:val="IndexLink"/>
                <w:rtl w:val="true"/>
              </w:rPr>
              <w:t>اشارة</w:t>
            </w:r>
            <w:r>
              <w:rPr>
                <w:rStyle w:val="IndexLink"/>
                <w:rtl w:val="true"/>
              </w:rPr>
              <w:tab/>
            </w:r>
            <w:r>
              <w:rPr>
                <w:rStyle w:val="IndexLink"/>
              </w:rPr>
              <w:t>504</w:t>
            </w:r>
          </w:hyperlink>
        </w:p>
        <w:p>
          <w:pPr>
            <w:pStyle w:val="Contents6"/>
            <w:tabs>
              <w:tab w:val="clear" w:pos="7609"/>
              <w:tab w:val="right" w:pos="9026" w:leader="dot"/>
            </w:tabs>
            <w:rPr/>
          </w:pPr>
          <w:hyperlink w:anchor="__RefHeading___Toc4122682_1067777946">
            <w:r>
              <w:rPr>
                <w:webHidden/>
                <w:rStyle w:val="IndexLink"/>
              </w:rPr>
              <w:t>1573</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الإمساك عن الأكل، و الشرب، و الجماع، و الإنزال،</w:t>
            </w:r>
            <w:r>
              <w:rPr>
                <w:rStyle w:val="IndexLink"/>
                <w:rtl w:val="true"/>
              </w:rPr>
              <w:tab/>
            </w:r>
            <w:r>
              <w:rPr>
                <w:rStyle w:val="IndexLink"/>
              </w:rPr>
              <w:t>504</w:t>
            </w:r>
          </w:hyperlink>
        </w:p>
        <w:p>
          <w:pPr>
            <w:pStyle w:val="Contents6"/>
            <w:tabs>
              <w:tab w:val="clear" w:pos="7609"/>
              <w:tab w:val="right" w:pos="9026" w:leader="dot"/>
            </w:tabs>
            <w:rPr/>
          </w:pPr>
          <w:hyperlink w:anchor="__RefHeading___Toc4122684_1067777946">
            <w:r>
              <w:rPr>
                <w:webHidden/>
                <w:rStyle w:val="IndexLink"/>
              </w:rPr>
              <w:t>1574</w:t>
            </w:r>
            <w:r>
              <w:rPr>
                <w:rStyle w:val="IndexLink"/>
                <w:rtl w:val="true"/>
              </w:rPr>
              <w:t xml:space="preserve">. </w:t>
            </w:r>
            <w:r>
              <w:rPr>
                <w:rStyle w:val="IndexLink"/>
                <w:rtl w:val="true"/>
              </w:rPr>
              <w:t>الثاني</w:t>
            </w:r>
            <w:r>
              <w:rPr>
                <w:rStyle w:val="IndexLink"/>
                <w:rtl w:val="true"/>
              </w:rPr>
              <w:t xml:space="preserve">: </w:t>
            </w:r>
            <w:r>
              <w:rPr>
                <w:rStyle w:val="IndexLink"/>
                <w:rtl w:val="true"/>
              </w:rPr>
              <w:t>يحرم على الصائم الأكل و الشرب نهارا؛</w:t>
            </w:r>
            <w:r>
              <w:rPr>
                <w:rStyle w:val="IndexLink"/>
                <w:rtl w:val="true"/>
              </w:rPr>
              <w:tab/>
            </w:r>
            <w:r>
              <w:rPr>
                <w:rStyle w:val="IndexLink"/>
              </w:rPr>
              <w:t>504</w:t>
            </w:r>
          </w:hyperlink>
        </w:p>
        <w:p>
          <w:pPr>
            <w:pStyle w:val="Contents6"/>
            <w:tabs>
              <w:tab w:val="clear" w:pos="7609"/>
              <w:tab w:val="right" w:pos="9026" w:leader="dot"/>
            </w:tabs>
            <w:rPr/>
          </w:pPr>
          <w:hyperlink w:anchor="__RefHeading___Toc4122686_1067777946">
            <w:r>
              <w:rPr>
                <w:webHidden/>
                <w:rStyle w:val="IndexLink"/>
              </w:rPr>
              <w:t>1575</w:t>
            </w:r>
            <w:r>
              <w:rPr>
                <w:rStyle w:val="IndexLink"/>
                <w:rtl w:val="true"/>
              </w:rPr>
              <w:t xml:space="preserve">. </w:t>
            </w:r>
            <w:r>
              <w:rPr>
                <w:rStyle w:val="IndexLink"/>
                <w:rtl w:val="true"/>
              </w:rPr>
              <w:t>الثالث</w:t>
            </w:r>
            <w:r>
              <w:rPr>
                <w:rStyle w:val="IndexLink"/>
                <w:rtl w:val="true"/>
              </w:rPr>
              <w:t xml:space="preserve">: </w:t>
            </w:r>
            <w:r>
              <w:rPr>
                <w:rStyle w:val="IndexLink"/>
                <w:rtl w:val="true"/>
              </w:rPr>
              <w:t>بقايا الغذاء المتخلّفة بين أسنانه إذا ابتلعها نهارا عمدا، فسد صومه،</w:t>
            </w:r>
            <w:r>
              <w:rPr>
                <w:rStyle w:val="IndexLink"/>
                <w:rtl w:val="true"/>
              </w:rPr>
              <w:tab/>
            </w:r>
            <w:r>
              <w:rPr>
                <w:rStyle w:val="IndexLink"/>
              </w:rPr>
              <w:t>505</w:t>
            </w:r>
          </w:hyperlink>
        </w:p>
        <w:p>
          <w:pPr>
            <w:pStyle w:val="Contents6"/>
            <w:tabs>
              <w:tab w:val="clear" w:pos="7609"/>
              <w:tab w:val="right" w:pos="9026" w:leader="dot"/>
            </w:tabs>
            <w:rPr/>
          </w:pPr>
          <w:hyperlink w:anchor="__RefHeading___Toc4122688_1067777946">
            <w:r>
              <w:rPr>
                <w:webHidden/>
                <w:rStyle w:val="IndexLink"/>
              </w:rPr>
              <w:t>1576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الريق إذا جرى على حلقه على ما جرت به العادة، لم يفطر به،</w:t>
            </w:r>
            <w:r>
              <w:rPr>
                <w:rStyle w:val="IndexLink"/>
                <w:rtl w:val="true"/>
              </w:rPr>
              <w:tab/>
            </w:r>
            <w:r>
              <w:rPr>
                <w:rStyle w:val="IndexLink"/>
              </w:rPr>
              <w:t>505</w:t>
            </w:r>
          </w:hyperlink>
        </w:p>
        <w:p>
          <w:pPr>
            <w:pStyle w:val="Contents6"/>
            <w:tabs>
              <w:tab w:val="clear" w:pos="7609"/>
              <w:tab w:val="right" w:pos="9026" w:leader="dot"/>
            </w:tabs>
            <w:rPr/>
          </w:pPr>
          <w:hyperlink w:anchor="__RefHeading___Toc4122690_1067777946">
            <w:r>
              <w:rPr>
                <w:webHidden/>
                <w:rStyle w:val="IndexLink"/>
              </w:rPr>
              <w:t>1577</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جمع في فيه قلسا و ابتلعه،</w:t>
            </w:r>
            <w:r>
              <w:rPr>
                <w:rStyle w:val="IndexLink"/>
                <w:rtl w:val="true"/>
              </w:rPr>
              <w:tab/>
            </w:r>
            <w:r>
              <w:rPr>
                <w:rStyle w:val="IndexLink"/>
              </w:rPr>
              <w:t>505</w:t>
            </w:r>
          </w:hyperlink>
        </w:p>
        <w:p>
          <w:pPr>
            <w:pStyle w:val="Contents6"/>
            <w:tabs>
              <w:tab w:val="clear" w:pos="7609"/>
              <w:tab w:val="right" w:pos="9026" w:leader="dot"/>
            </w:tabs>
            <w:rPr/>
          </w:pPr>
          <w:hyperlink w:anchor="__RefHeading___Toc4122692_1067777946">
            <w:r>
              <w:rPr>
                <w:webHidden/>
                <w:rStyle w:val="IndexLink"/>
              </w:rPr>
              <w:t>1578</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ابتلع النخامة المجتلبة من صدره أو رأسه</w:t>
            </w:r>
            <w:r>
              <w:rPr>
                <w:rStyle w:val="IndexLink"/>
                <w:rtl w:val="true"/>
              </w:rPr>
              <w:tab/>
            </w:r>
            <w:r>
              <w:rPr>
                <w:rStyle w:val="IndexLink"/>
              </w:rPr>
              <w:t>505</w:t>
            </w:r>
          </w:hyperlink>
        </w:p>
        <w:p>
          <w:pPr>
            <w:pStyle w:val="Contents6"/>
            <w:tabs>
              <w:tab w:val="clear" w:pos="7609"/>
              <w:tab w:val="right" w:pos="9026" w:leader="dot"/>
            </w:tabs>
            <w:rPr/>
          </w:pPr>
          <w:hyperlink w:anchor="__RefHeading___Toc4122694_1067777946">
            <w:r>
              <w:rPr>
                <w:webHidden/>
                <w:rStyle w:val="IndexLink"/>
              </w:rPr>
              <w:t>1579</w:t>
            </w:r>
            <w:r>
              <w:rPr>
                <w:rStyle w:val="IndexLink"/>
                <w:rtl w:val="true"/>
              </w:rPr>
              <w:t xml:space="preserve">. </w:t>
            </w:r>
            <w:r>
              <w:rPr>
                <w:rStyle w:val="IndexLink"/>
                <w:rtl w:val="true"/>
              </w:rPr>
              <w:t>السابع</w:t>
            </w:r>
            <w:r>
              <w:rPr>
                <w:rStyle w:val="IndexLink"/>
                <w:rtl w:val="true"/>
              </w:rPr>
              <w:t xml:space="preserve">: </w:t>
            </w:r>
            <w:r>
              <w:rPr>
                <w:rStyle w:val="IndexLink"/>
                <w:rtl w:val="true"/>
              </w:rPr>
              <w:t>حكم الازدراد حكم الأكل فيما تقدّم،</w:t>
            </w:r>
            <w:r>
              <w:rPr>
                <w:rStyle w:val="IndexLink"/>
                <w:rtl w:val="true"/>
              </w:rPr>
              <w:tab/>
            </w:r>
            <w:r>
              <w:rPr>
                <w:rStyle w:val="IndexLink"/>
              </w:rPr>
              <w:t>505</w:t>
            </w:r>
          </w:hyperlink>
        </w:p>
        <w:p>
          <w:pPr>
            <w:pStyle w:val="Contents6"/>
            <w:tabs>
              <w:tab w:val="clear" w:pos="7609"/>
              <w:tab w:val="right" w:pos="9026" w:leader="dot"/>
            </w:tabs>
            <w:rPr/>
          </w:pPr>
          <w:hyperlink w:anchor="__RefHeading___Toc4122696_1067777946">
            <w:r>
              <w:rPr>
                <w:webHidden/>
                <w:rStyle w:val="IndexLink"/>
              </w:rPr>
              <w:t>1580</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الجماع في القبل مفسد للصوم مع العمد إجماعا، و كذا الوطء في الدّبر مع الإنزال،</w:t>
            </w:r>
            <w:r>
              <w:rPr>
                <w:rStyle w:val="IndexLink"/>
                <w:rtl w:val="true"/>
              </w:rPr>
              <w:tab/>
            </w:r>
            <w:r>
              <w:rPr>
                <w:rStyle w:val="IndexLink"/>
              </w:rPr>
              <w:t>506</w:t>
            </w:r>
          </w:hyperlink>
        </w:p>
        <w:p>
          <w:pPr>
            <w:pStyle w:val="Contents6"/>
            <w:tabs>
              <w:tab w:val="clear" w:pos="7609"/>
              <w:tab w:val="right" w:pos="9026" w:leader="dot"/>
            </w:tabs>
            <w:rPr/>
          </w:pPr>
          <w:hyperlink w:anchor="__RefHeading___Toc4122698_1067777946">
            <w:r>
              <w:rPr>
                <w:webHidden/>
                <w:rStyle w:val="IndexLink"/>
              </w:rPr>
              <w:t>1581</w:t>
            </w:r>
            <w:r>
              <w:rPr>
                <w:rStyle w:val="IndexLink"/>
                <w:rtl w:val="true"/>
              </w:rPr>
              <w:t xml:space="preserve">. </w:t>
            </w:r>
            <w:r>
              <w:rPr>
                <w:rStyle w:val="IndexLink"/>
                <w:rtl w:val="true"/>
              </w:rPr>
              <w:t>التاسع</w:t>
            </w:r>
            <w:r>
              <w:rPr>
                <w:rStyle w:val="IndexLink"/>
                <w:rtl w:val="true"/>
              </w:rPr>
              <w:t xml:space="preserve">: </w:t>
            </w:r>
            <w:r>
              <w:rPr>
                <w:rStyle w:val="IndexLink"/>
                <w:rtl w:val="true"/>
              </w:rPr>
              <w:t>وطء الميتة في القبل و الدّبر كوطء الحيّة</w:t>
            </w:r>
            <w:r>
              <w:rPr>
                <w:rStyle w:val="IndexLink"/>
                <w:rtl w:val="true"/>
              </w:rPr>
              <w:t>.</w:t>
              <w:tab/>
            </w:r>
            <w:r>
              <w:rPr>
                <w:rStyle w:val="IndexLink"/>
              </w:rPr>
              <w:t>506</w:t>
            </w:r>
          </w:hyperlink>
        </w:p>
        <w:p>
          <w:pPr>
            <w:pStyle w:val="Contents6"/>
            <w:tabs>
              <w:tab w:val="clear" w:pos="7609"/>
              <w:tab w:val="right" w:pos="9026" w:leader="dot"/>
            </w:tabs>
            <w:rPr/>
          </w:pPr>
          <w:hyperlink w:anchor="__RefHeading___Toc4122700_1067777946">
            <w:r>
              <w:rPr>
                <w:webHidden/>
                <w:rStyle w:val="IndexLink"/>
              </w:rPr>
              <w:t>1582</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وطئ بهيمة،</w:t>
            </w:r>
            <w:r>
              <w:rPr>
                <w:rStyle w:val="IndexLink"/>
                <w:rtl w:val="true"/>
              </w:rPr>
              <w:tab/>
            </w:r>
            <w:r>
              <w:rPr>
                <w:rStyle w:val="IndexLink"/>
              </w:rPr>
              <w:t>506</w:t>
            </w:r>
          </w:hyperlink>
        </w:p>
        <w:p>
          <w:pPr>
            <w:pStyle w:val="Contents6"/>
            <w:tabs>
              <w:tab w:val="clear" w:pos="7609"/>
              <w:tab w:val="right" w:pos="9026" w:leader="dot"/>
            </w:tabs>
            <w:rPr/>
          </w:pPr>
          <w:hyperlink w:anchor="__RefHeading___Toc4122702_1067777946">
            <w:r>
              <w:rPr>
                <w:webHidden/>
                <w:rStyle w:val="IndexLink"/>
              </w:rPr>
              <w:t>1583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وطئ الغلام في دبره،</w:t>
            </w:r>
            <w:r>
              <w:rPr>
                <w:rStyle w:val="IndexLink"/>
                <w:rtl w:val="true"/>
              </w:rPr>
              <w:tab/>
            </w:r>
            <w:r>
              <w:rPr>
                <w:rStyle w:val="IndexLink"/>
              </w:rPr>
              <w:t>506</w:t>
            </w:r>
          </w:hyperlink>
        </w:p>
        <w:p>
          <w:pPr>
            <w:pStyle w:val="Contents6"/>
            <w:tabs>
              <w:tab w:val="clear" w:pos="7609"/>
              <w:tab w:val="right" w:pos="9026" w:leader="dot"/>
            </w:tabs>
            <w:rPr/>
          </w:pPr>
          <w:hyperlink w:anchor="__RefHeading___Toc4122704_1067777946">
            <w:r>
              <w:rPr>
                <w:webHidden/>
                <w:rStyle w:val="IndexLink"/>
              </w:rPr>
              <w:t>1584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الإجماع على أن الموطوءة في قبلها مختارة عالمة يفسد صومها،</w:t>
            </w:r>
            <w:r>
              <w:rPr>
                <w:rStyle w:val="IndexLink"/>
                <w:rtl w:val="true"/>
              </w:rPr>
              <w:tab/>
            </w:r>
            <w:r>
              <w:rPr>
                <w:rStyle w:val="IndexLink"/>
              </w:rPr>
              <w:t>506</w:t>
            </w:r>
          </w:hyperlink>
        </w:p>
        <w:p>
          <w:pPr>
            <w:pStyle w:val="Contents6"/>
            <w:tabs>
              <w:tab w:val="clear" w:pos="7609"/>
              <w:tab w:val="right" w:pos="9026" w:leader="dot"/>
            </w:tabs>
            <w:rPr/>
          </w:pPr>
          <w:hyperlink w:anchor="__RefHeading___Toc4122706_1067777946">
            <w:r>
              <w:rPr>
                <w:webHidden/>
                <w:rStyle w:val="IndexLink"/>
              </w:rPr>
              <w:t>1585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تساحقت امرأتان و أنزلتا أفسدتا صومهما،</w:t>
            </w:r>
            <w:r>
              <w:rPr>
                <w:rStyle w:val="IndexLink"/>
                <w:rtl w:val="true"/>
              </w:rPr>
              <w:tab/>
            </w:r>
            <w:r>
              <w:rPr>
                <w:rStyle w:val="IndexLink"/>
              </w:rPr>
              <w:t>506</w:t>
            </w:r>
          </w:hyperlink>
        </w:p>
        <w:p>
          <w:pPr>
            <w:pStyle w:val="Contents6"/>
            <w:tabs>
              <w:tab w:val="clear" w:pos="7609"/>
              <w:tab w:val="right" w:pos="9026" w:leader="dot"/>
            </w:tabs>
            <w:rPr/>
          </w:pPr>
          <w:hyperlink w:anchor="__RefHeading___Toc4122708_1067777946">
            <w:r>
              <w:rPr>
                <w:webHidden/>
                <w:rStyle w:val="IndexLink"/>
              </w:rPr>
              <w:t>1586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كلّ من أنزل نهارا عمدا أفسد صومه،</w:t>
            </w:r>
            <w:r>
              <w:rPr>
                <w:rStyle w:val="IndexLink"/>
                <w:rtl w:val="true"/>
              </w:rPr>
              <w:tab/>
            </w:r>
            <w:r>
              <w:rPr>
                <w:rStyle w:val="IndexLink"/>
              </w:rPr>
              <w:t>506</w:t>
            </w:r>
          </w:hyperlink>
        </w:p>
        <w:p>
          <w:pPr>
            <w:pStyle w:val="Contents6"/>
            <w:tabs>
              <w:tab w:val="clear" w:pos="7609"/>
              <w:tab w:val="right" w:pos="9026" w:leader="dot"/>
            </w:tabs>
            <w:rPr/>
          </w:pPr>
          <w:hyperlink w:anchor="__RefHeading___Toc4122710_1067777946">
            <w:r>
              <w:rPr>
                <w:webHidden/>
                <w:rStyle w:val="IndexLink"/>
              </w:rPr>
              <w:t>1587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لو نظر إلى ما لا يحلّ له النظر إليه عامدا بشهوة فأمنى،</w:t>
            </w:r>
            <w:r>
              <w:rPr>
                <w:rStyle w:val="IndexLink"/>
                <w:rtl w:val="true"/>
              </w:rPr>
              <w:tab/>
            </w:r>
            <w:r>
              <w:rPr>
                <w:rStyle w:val="IndexLink"/>
              </w:rPr>
              <w:t>507</w:t>
            </w:r>
          </w:hyperlink>
        </w:p>
        <w:p>
          <w:pPr>
            <w:pStyle w:val="Contents6"/>
            <w:tabs>
              <w:tab w:val="clear" w:pos="7609"/>
              <w:tab w:val="right" w:pos="9026" w:leader="dot"/>
            </w:tabs>
            <w:rPr/>
          </w:pPr>
          <w:hyperlink w:anchor="__RefHeading___Toc4122712_1067777946">
            <w:r>
              <w:rPr>
                <w:webHidden/>
                <w:rStyle w:val="IndexLink"/>
              </w:rPr>
              <w:t>1588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كان ذا شهوة مفرطة،</w:t>
            </w:r>
            <w:r>
              <w:rPr>
                <w:rStyle w:val="IndexLink"/>
                <w:rtl w:val="true"/>
              </w:rPr>
              <w:tab/>
            </w:r>
            <w:r>
              <w:rPr>
                <w:rStyle w:val="IndexLink"/>
              </w:rPr>
              <w:t>507</w:t>
            </w:r>
          </w:hyperlink>
        </w:p>
        <w:p>
          <w:pPr>
            <w:pStyle w:val="Contents6"/>
            <w:tabs>
              <w:tab w:val="clear" w:pos="7609"/>
              <w:tab w:val="right" w:pos="9026" w:leader="dot"/>
            </w:tabs>
            <w:rPr/>
          </w:pPr>
          <w:hyperlink w:anchor="__RefHeading___Toc4122714_1067777946">
            <w:r>
              <w:rPr>
                <w:webHidden/>
                <w:rStyle w:val="IndexLink"/>
              </w:rPr>
              <w:t>1589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فكّر فأمنى، ففي الإفساد نظر،</w:t>
            </w:r>
            <w:r>
              <w:rPr>
                <w:rStyle w:val="IndexLink"/>
                <w:rtl w:val="true"/>
              </w:rPr>
              <w:tab/>
            </w:r>
            <w:r>
              <w:rPr>
                <w:rStyle w:val="IndexLink"/>
              </w:rPr>
              <w:t>507</w:t>
            </w:r>
          </w:hyperlink>
        </w:p>
        <w:p>
          <w:pPr>
            <w:pStyle w:val="Contents6"/>
            <w:tabs>
              <w:tab w:val="clear" w:pos="7609"/>
              <w:tab w:val="right" w:pos="9026" w:leader="dot"/>
            </w:tabs>
            <w:rPr/>
          </w:pPr>
          <w:hyperlink w:anchor="__RefHeading___Toc4122716_1067777946">
            <w:r>
              <w:rPr>
                <w:webHidden/>
                <w:rStyle w:val="IndexLink"/>
              </w:rPr>
              <w:t>1590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أمذى بالتقبيل لم يفطر</w:t>
            </w:r>
            <w:r>
              <w:rPr>
                <w:rStyle w:val="IndexLink"/>
                <w:rtl w:val="true"/>
              </w:rPr>
              <w:t>.</w:t>
              <w:tab/>
            </w:r>
            <w:r>
              <w:rPr>
                <w:rStyle w:val="IndexLink"/>
              </w:rPr>
              <w:t>507</w:t>
            </w:r>
          </w:hyperlink>
        </w:p>
        <w:p>
          <w:pPr>
            <w:pStyle w:val="Contents6"/>
            <w:tabs>
              <w:tab w:val="clear" w:pos="7609"/>
              <w:tab w:val="right" w:pos="9026" w:leader="dot"/>
            </w:tabs>
            <w:rPr/>
          </w:pPr>
          <w:hyperlink w:anchor="__RefHeading___Toc4122718_1067777946">
            <w:r>
              <w:rPr>
                <w:webHidden/>
                <w:rStyle w:val="IndexLink"/>
              </w:rPr>
              <w:t>1591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قال الشيخان رحمهما اللّه</w:t>
            </w:r>
            <w:r>
              <w:rPr>
                <w:rStyle w:val="IndexLink"/>
                <w:rtl w:val="true"/>
              </w:rPr>
              <w:t xml:space="preserve">: </w:t>
            </w:r>
            <w:r>
              <w:rPr>
                <w:rStyle w:val="IndexLink"/>
                <w:rtl w:val="true"/>
              </w:rPr>
              <w:t>الكذب على اللّه و على رسوله عليه السّلام و على الأئمة عليهم السّلام يفسد الصوم،</w:t>
            </w:r>
            <w:r>
              <w:rPr>
                <w:rStyle w:val="IndexLink"/>
                <w:rtl w:val="true"/>
              </w:rPr>
              <w:tab/>
            </w:r>
            <w:r>
              <w:rPr>
                <w:rStyle w:val="IndexLink"/>
              </w:rPr>
              <w:t>507</w:t>
            </w:r>
          </w:hyperlink>
        </w:p>
        <w:p>
          <w:pPr>
            <w:pStyle w:val="Contents6"/>
            <w:tabs>
              <w:tab w:val="clear" w:pos="7609"/>
              <w:tab w:val="right" w:pos="9026" w:leader="dot"/>
            </w:tabs>
            <w:rPr/>
          </w:pPr>
          <w:hyperlink w:anchor="__RefHeading___Toc4122720_1067777946">
            <w:r>
              <w:rPr>
                <w:webHidden/>
                <w:rStyle w:val="IndexLink"/>
              </w:rPr>
              <w:t>1592</w:t>
            </w:r>
            <w:r>
              <w:rPr>
                <w:rStyle w:val="IndexLink"/>
                <w:rtl w:val="true"/>
              </w:rPr>
              <w:t xml:space="preserve">. </w:t>
            </w:r>
            <w:r>
              <w:rPr>
                <w:rStyle w:val="IndexLink"/>
                <w:rtl w:val="true"/>
              </w:rPr>
              <w:t>العشرون</w:t>
            </w:r>
            <w:r>
              <w:rPr>
                <w:rStyle w:val="IndexLink"/>
                <w:rtl w:val="true"/>
              </w:rPr>
              <w:t xml:space="preserve">: </w:t>
            </w:r>
            <w:r>
              <w:rPr>
                <w:rStyle w:val="IndexLink"/>
                <w:rtl w:val="true"/>
              </w:rPr>
              <w:t>المشاتمة و التلفّظ بالقبيح لا يوجب الإفطار،</w:t>
            </w:r>
            <w:r>
              <w:rPr>
                <w:rStyle w:val="IndexLink"/>
                <w:rtl w:val="true"/>
              </w:rPr>
              <w:tab/>
            </w:r>
            <w:r>
              <w:rPr>
                <w:rStyle w:val="IndexLink"/>
              </w:rPr>
              <w:t>507</w:t>
            </w:r>
          </w:hyperlink>
        </w:p>
        <w:p>
          <w:pPr>
            <w:pStyle w:val="Contents6"/>
            <w:tabs>
              <w:tab w:val="clear" w:pos="7609"/>
              <w:tab w:val="right" w:pos="9026" w:leader="dot"/>
            </w:tabs>
            <w:rPr/>
          </w:pPr>
          <w:hyperlink w:anchor="__RefHeading___Toc4122722_1067777946">
            <w:r>
              <w:rPr>
                <w:webHidden/>
                <w:rStyle w:val="IndexLink"/>
              </w:rPr>
              <w:t>1593</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إذا قلنا الكذب مفطر، استوى الكذب على اللّه و على رسوله و على الأئمة عليهم السّلام</w:t>
            </w:r>
            <w:r>
              <w:rPr>
                <w:rStyle w:val="IndexLink"/>
                <w:rtl w:val="true"/>
              </w:rPr>
              <w:tab/>
            </w:r>
            <w:r>
              <w:rPr>
                <w:rStyle w:val="IndexLink"/>
              </w:rPr>
              <w:t>508</w:t>
            </w:r>
          </w:hyperlink>
        </w:p>
        <w:p>
          <w:pPr>
            <w:pStyle w:val="Contents6"/>
            <w:tabs>
              <w:tab w:val="clear" w:pos="7609"/>
              <w:tab w:val="right" w:pos="9026" w:leader="dot"/>
            </w:tabs>
            <w:rPr/>
          </w:pPr>
          <w:hyperlink w:anchor="__RefHeading___Toc4122724_1067777946">
            <w:r>
              <w:rPr>
                <w:webHidden/>
                <w:rStyle w:val="IndexLink"/>
              </w:rPr>
              <w:t>1594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الارتماس في الماء قال الشيخان</w:t>
            </w:r>
            <w:r>
              <w:rPr>
                <w:rStyle w:val="IndexLink"/>
                <w:rtl w:val="true"/>
              </w:rPr>
              <w:t xml:space="preserve">: </w:t>
            </w:r>
            <w:r>
              <w:rPr>
                <w:rStyle w:val="IndexLink"/>
                <w:rtl w:val="true"/>
              </w:rPr>
              <w:t>يفسد الصوم،</w:t>
            </w:r>
            <w:r>
              <w:rPr>
                <w:rStyle w:val="IndexLink"/>
                <w:rtl w:val="true"/>
              </w:rPr>
              <w:tab/>
            </w:r>
            <w:r>
              <w:rPr>
                <w:rStyle w:val="IndexLink"/>
              </w:rPr>
              <w:t>508</w:t>
            </w:r>
          </w:hyperlink>
        </w:p>
        <w:p>
          <w:pPr>
            <w:pStyle w:val="Contents6"/>
            <w:tabs>
              <w:tab w:val="clear" w:pos="7609"/>
              <w:tab w:val="right" w:pos="9026" w:leader="dot"/>
            </w:tabs>
            <w:rPr/>
          </w:pPr>
          <w:hyperlink w:anchor="__RefHeading___Toc4122726_1067777946">
            <w:r>
              <w:rPr>
                <w:webHidden/>
                <w:rStyle w:val="IndexLink"/>
              </w:rPr>
              <w:t>1595</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لا بأس بصبّ الماء على الرأس للتبرّد،</w:t>
            </w:r>
            <w:r>
              <w:rPr>
                <w:rStyle w:val="IndexLink"/>
                <w:rtl w:val="true"/>
              </w:rPr>
              <w:tab/>
            </w:r>
            <w:r>
              <w:rPr>
                <w:rStyle w:val="IndexLink"/>
              </w:rPr>
              <w:t>508</w:t>
            </w:r>
          </w:hyperlink>
        </w:p>
        <w:p>
          <w:pPr>
            <w:pStyle w:val="Contents6"/>
            <w:tabs>
              <w:tab w:val="clear" w:pos="7609"/>
              <w:tab w:val="right" w:pos="9026" w:leader="dot"/>
            </w:tabs>
            <w:rPr/>
          </w:pPr>
          <w:hyperlink w:anchor="__RefHeading___Toc4122728_1067777946">
            <w:r>
              <w:rPr>
                <w:webHidden/>
                <w:rStyle w:val="IndexLink"/>
              </w:rPr>
              <w:t>1596</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إذا ارتمس مختارا، فوصل الماء إلى حلقه، أفسد صومه،</w:t>
            </w:r>
            <w:r>
              <w:rPr>
                <w:rStyle w:val="IndexLink"/>
                <w:rtl w:val="true"/>
              </w:rPr>
              <w:tab/>
            </w:r>
            <w:r>
              <w:rPr>
                <w:rStyle w:val="IndexLink"/>
              </w:rPr>
              <w:t>508</w:t>
            </w:r>
          </w:hyperlink>
        </w:p>
        <w:p>
          <w:pPr>
            <w:pStyle w:val="Contents6"/>
            <w:tabs>
              <w:tab w:val="clear" w:pos="7609"/>
              <w:tab w:val="right" w:pos="9026" w:leader="dot"/>
            </w:tabs>
            <w:rPr/>
          </w:pPr>
          <w:hyperlink w:anchor="__RefHeading___Toc4122730_1067777946">
            <w:r>
              <w:rPr>
                <w:webHidden/>
                <w:rStyle w:val="IndexLink"/>
              </w:rPr>
              <w:t>1597</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إيصال الغبار الغليظ، كغبار الدقيق و النفض إلى الحلق اختيارا، مفسد للصوم،</w:t>
            </w:r>
            <w:r>
              <w:rPr>
                <w:rStyle w:val="IndexLink"/>
                <w:rtl w:val="true"/>
              </w:rPr>
              <w:tab/>
            </w:r>
            <w:r>
              <w:rPr>
                <w:rStyle w:val="IndexLink"/>
              </w:rPr>
              <w:t>509</w:t>
            </w:r>
          </w:hyperlink>
        </w:p>
        <w:p>
          <w:pPr>
            <w:pStyle w:val="Contents6"/>
            <w:tabs>
              <w:tab w:val="clear" w:pos="7609"/>
              <w:tab w:val="right" w:pos="9026" w:leader="dot"/>
            </w:tabs>
            <w:rPr/>
          </w:pPr>
          <w:hyperlink w:anchor="__RefHeading___Toc4122732_1067777946">
            <w:r>
              <w:rPr>
                <w:webHidden/>
                <w:rStyle w:val="IndexLink"/>
              </w:rPr>
              <w:t>1598</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من أجنب ليلا، و تعمّد البقاء على الجنابة من غير ضرورة و لا عذر حتّى يطلع الفجر،</w:t>
            </w:r>
            <w:r>
              <w:rPr>
                <w:rStyle w:val="IndexLink"/>
                <w:rtl w:val="true"/>
              </w:rPr>
              <w:tab/>
            </w:r>
            <w:r>
              <w:rPr>
                <w:rStyle w:val="IndexLink"/>
              </w:rPr>
              <w:t>509</w:t>
            </w:r>
          </w:hyperlink>
        </w:p>
        <w:p>
          <w:pPr>
            <w:pStyle w:val="Contents6"/>
            <w:tabs>
              <w:tab w:val="clear" w:pos="7609"/>
              <w:tab w:val="right" w:pos="9026" w:leader="dot"/>
            </w:tabs>
            <w:rPr/>
          </w:pPr>
          <w:hyperlink w:anchor="__RefHeading___Toc4122734_1067777946">
            <w:r>
              <w:rPr>
                <w:webHidden/>
                <w:rStyle w:val="IndexLink"/>
              </w:rPr>
              <w:t>1599</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الأقرب أنّ حكم الحائض و النفساء إذا انقطع دمهما قبل الفجر كذلك،</w:t>
            </w:r>
            <w:r>
              <w:rPr>
                <w:rStyle w:val="IndexLink"/>
                <w:rtl w:val="true"/>
              </w:rPr>
              <w:tab/>
            </w:r>
            <w:r>
              <w:rPr>
                <w:rStyle w:val="IndexLink"/>
              </w:rPr>
              <w:t>509</w:t>
            </w:r>
          </w:hyperlink>
        </w:p>
        <w:p>
          <w:pPr>
            <w:pStyle w:val="Contents6"/>
            <w:tabs>
              <w:tab w:val="clear" w:pos="7609"/>
              <w:tab w:val="right" w:pos="9026" w:leader="dot"/>
            </w:tabs>
            <w:rPr/>
          </w:pPr>
          <w:hyperlink w:anchor="__RefHeading___Toc4122736_1067777946">
            <w:r>
              <w:rPr>
                <w:webHidden/>
                <w:rStyle w:val="IndexLink"/>
              </w:rPr>
              <w:t>1600</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إذا جامع قبل الفجر، ثمّ طلع و هو على حاله،</w:t>
            </w:r>
            <w:r>
              <w:rPr>
                <w:rStyle w:val="IndexLink"/>
                <w:rtl w:val="true"/>
              </w:rPr>
              <w:tab/>
            </w:r>
            <w:r>
              <w:rPr>
                <w:rStyle w:val="IndexLink"/>
              </w:rPr>
              <w:t>509</w:t>
            </w:r>
          </w:hyperlink>
        </w:p>
        <w:p>
          <w:pPr>
            <w:pStyle w:val="Contents6"/>
            <w:tabs>
              <w:tab w:val="clear" w:pos="7609"/>
              <w:tab w:val="right" w:pos="9026" w:leader="dot"/>
            </w:tabs>
            <w:rPr/>
          </w:pPr>
          <w:hyperlink w:anchor="__RefHeading___Toc4122738_1067777946">
            <w:r>
              <w:rPr>
                <w:webHidden/>
                <w:rStyle w:val="IndexLink"/>
              </w:rPr>
              <w:t>1601</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لو طلع الفجر و في فيه طعام، لفظه،</w:t>
            </w:r>
            <w:r>
              <w:rPr>
                <w:rStyle w:val="IndexLink"/>
                <w:rtl w:val="true"/>
              </w:rPr>
              <w:tab/>
            </w:r>
            <w:r>
              <w:rPr>
                <w:rStyle w:val="IndexLink"/>
              </w:rPr>
              <w:t>509</w:t>
            </w:r>
          </w:hyperlink>
        </w:p>
        <w:p>
          <w:pPr>
            <w:pStyle w:val="Contents6"/>
            <w:tabs>
              <w:tab w:val="clear" w:pos="7609"/>
              <w:tab w:val="right" w:pos="9026" w:leader="dot"/>
            </w:tabs>
            <w:rPr/>
          </w:pPr>
          <w:hyperlink w:anchor="__RefHeading___Toc4122740_1067777946">
            <w:r>
              <w:rPr>
                <w:webHidden/>
                <w:rStyle w:val="IndexLink"/>
              </w:rPr>
              <w:t>1602</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لو أجنب ليلا، ثمّ نام ناويا للغسل حتّى أصبح، صحّ صومه،</w:t>
            </w:r>
            <w:r>
              <w:rPr>
                <w:rStyle w:val="IndexLink"/>
                <w:rtl w:val="true"/>
              </w:rPr>
              <w:tab/>
            </w:r>
            <w:r>
              <w:rPr>
                <w:rStyle w:val="IndexLink"/>
              </w:rPr>
              <w:t>509</w:t>
            </w:r>
          </w:hyperlink>
        </w:p>
        <w:p>
          <w:pPr>
            <w:pStyle w:val="Contents6"/>
            <w:tabs>
              <w:tab w:val="clear" w:pos="7609"/>
              <w:tab w:val="right" w:pos="9026" w:leader="dot"/>
            </w:tabs>
            <w:rPr/>
          </w:pPr>
          <w:hyperlink w:anchor="__RefHeading___Toc4122742_1067777946">
            <w:r>
              <w:rPr>
                <w:webHidden/>
                <w:rStyle w:val="IndexLink"/>
              </w:rPr>
              <w:t>1603</w:t>
            </w:r>
            <w:r>
              <w:rPr>
                <w:rStyle w:val="IndexLink"/>
                <w:rtl w:val="true"/>
              </w:rPr>
              <w:t xml:space="preserve">. </w:t>
            </w:r>
            <w:r>
              <w:rPr>
                <w:rStyle w:val="IndexLink"/>
                <w:rtl w:val="true"/>
              </w:rPr>
              <w:t>الحادي و الثلاثون</w:t>
            </w:r>
            <w:r>
              <w:rPr>
                <w:rStyle w:val="IndexLink"/>
                <w:rtl w:val="true"/>
              </w:rPr>
              <w:t xml:space="preserve">: </w:t>
            </w:r>
            <w:r>
              <w:rPr>
                <w:rStyle w:val="IndexLink"/>
                <w:rtl w:val="true"/>
              </w:rPr>
              <w:t>لو احتلم نهارا في رمضان نائما أو من غير قصد،</w:t>
            </w:r>
            <w:r>
              <w:rPr>
                <w:rStyle w:val="IndexLink"/>
                <w:rtl w:val="true"/>
              </w:rPr>
              <w:tab/>
            </w:r>
            <w:r>
              <w:rPr>
                <w:rStyle w:val="IndexLink"/>
              </w:rPr>
              <w:t>510</w:t>
            </w:r>
          </w:hyperlink>
        </w:p>
        <w:p>
          <w:pPr>
            <w:pStyle w:val="Contents6"/>
            <w:tabs>
              <w:tab w:val="clear" w:pos="7609"/>
              <w:tab w:val="right" w:pos="9026" w:leader="dot"/>
            </w:tabs>
            <w:rPr/>
          </w:pPr>
          <w:hyperlink w:anchor="__RefHeading___Toc4122744_1067777946">
            <w:r>
              <w:rPr>
                <w:webHidden/>
                <w:rStyle w:val="IndexLink"/>
              </w:rPr>
              <w:t>1604</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القيء عمدا يفسد الصوم،</w:t>
            </w:r>
            <w:r>
              <w:rPr>
                <w:rStyle w:val="IndexLink"/>
                <w:rtl w:val="true"/>
              </w:rPr>
              <w:tab/>
            </w:r>
            <w:r>
              <w:rPr>
                <w:rStyle w:val="IndexLink"/>
              </w:rPr>
              <w:t>510</w:t>
            </w:r>
          </w:hyperlink>
        </w:p>
        <w:p>
          <w:pPr>
            <w:pStyle w:val="Contents6"/>
            <w:tabs>
              <w:tab w:val="clear" w:pos="7609"/>
              <w:tab w:val="right" w:pos="9026" w:leader="dot"/>
            </w:tabs>
            <w:rPr/>
          </w:pPr>
          <w:hyperlink w:anchor="__RefHeading___Toc4122746_1067777946">
            <w:r>
              <w:rPr>
                <w:webHidden/>
                <w:rStyle w:val="IndexLink"/>
              </w:rPr>
              <w:t>1605</w:t>
            </w:r>
            <w:r>
              <w:rPr>
                <w:rStyle w:val="IndexLink"/>
                <w:rtl w:val="true"/>
              </w:rPr>
              <w:t xml:space="preserve">. </w:t>
            </w:r>
            <w:r>
              <w:rPr>
                <w:rStyle w:val="IndexLink"/>
                <w:rtl w:val="true"/>
              </w:rPr>
              <w:t>الثالث و الثلاثون</w:t>
            </w:r>
            <w:r>
              <w:rPr>
                <w:rStyle w:val="IndexLink"/>
                <w:rtl w:val="true"/>
              </w:rPr>
              <w:t xml:space="preserve">: </w:t>
            </w:r>
            <w:r>
              <w:rPr>
                <w:rStyle w:val="IndexLink"/>
                <w:rtl w:val="true"/>
              </w:rPr>
              <w:t>الاحتقان بالمائع حرام، و هل يفسد الصوم‌؟</w:t>
            </w:r>
            <w:r>
              <w:rPr>
                <w:rStyle w:val="IndexLink"/>
                <w:rtl w:val="true"/>
              </w:rPr>
              <w:tab/>
            </w:r>
            <w:r>
              <w:rPr>
                <w:rStyle w:val="IndexLink"/>
              </w:rPr>
              <w:t>510</w:t>
            </w:r>
          </w:hyperlink>
        </w:p>
        <w:p>
          <w:pPr>
            <w:pStyle w:val="Contents6"/>
            <w:tabs>
              <w:tab w:val="clear" w:pos="7609"/>
              <w:tab w:val="right" w:pos="9026" w:leader="dot"/>
            </w:tabs>
            <w:rPr/>
          </w:pPr>
          <w:hyperlink w:anchor="__RefHeading___Toc4122748_1067777946">
            <w:r>
              <w:rPr>
                <w:webHidden/>
                <w:rStyle w:val="IndexLink"/>
              </w:rPr>
              <w:t>1606</w:t>
            </w:r>
            <w:r>
              <w:rPr>
                <w:rStyle w:val="IndexLink"/>
                <w:rtl w:val="true"/>
              </w:rPr>
              <w:t xml:space="preserve">. </w:t>
            </w:r>
            <w:r>
              <w:rPr>
                <w:rStyle w:val="IndexLink"/>
                <w:rtl w:val="true"/>
              </w:rPr>
              <w:t>الرابع و الثلاثون</w:t>
            </w:r>
            <w:r>
              <w:rPr>
                <w:rStyle w:val="IndexLink"/>
                <w:rtl w:val="true"/>
              </w:rPr>
              <w:t xml:space="preserve">: </w:t>
            </w:r>
            <w:r>
              <w:rPr>
                <w:rStyle w:val="IndexLink"/>
                <w:rtl w:val="true"/>
              </w:rPr>
              <w:t>يكره الاحتقان بالجامد، و لا يفسد به الصوم،</w:t>
            </w:r>
            <w:r>
              <w:rPr>
                <w:rStyle w:val="IndexLink"/>
                <w:rtl w:val="true"/>
              </w:rPr>
              <w:tab/>
            </w:r>
            <w:r>
              <w:rPr>
                <w:rStyle w:val="IndexLink"/>
              </w:rPr>
              <w:t>511</w:t>
            </w:r>
          </w:hyperlink>
        </w:p>
        <w:p>
          <w:pPr>
            <w:pStyle w:val="Contents6"/>
            <w:tabs>
              <w:tab w:val="clear" w:pos="7609"/>
              <w:tab w:val="right" w:pos="9026" w:leader="dot"/>
            </w:tabs>
            <w:rPr/>
          </w:pPr>
          <w:hyperlink w:anchor="__RefHeading___Toc4122750_1067777946">
            <w:r>
              <w:rPr>
                <w:webHidden/>
                <w:rStyle w:val="IndexLink"/>
              </w:rPr>
              <w:t>1607</w:t>
            </w:r>
            <w:r>
              <w:rPr>
                <w:rStyle w:val="IndexLink"/>
                <w:rtl w:val="true"/>
              </w:rPr>
              <w:t xml:space="preserve">. </w:t>
            </w:r>
            <w:r>
              <w:rPr>
                <w:rStyle w:val="IndexLink"/>
                <w:rtl w:val="true"/>
              </w:rPr>
              <w:t>الخامس و الثلاثون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لو داوى جرحه فوصل الدواء إلى جوفه،</w:t>
            </w:r>
            <w:r>
              <w:rPr>
                <w:rStyle w:val="IndexLink"/>
                <w:rtl w:val="true"/>
              </w:rPr>
              <w:tab/>
            </w:r>
            <w:r>
              <w:rPr>
                <w:rStyle w:val="IndexLink"/>
              </w:rPr>
              <w:t>511</w:t>
            </w:r>
          </w:hyperlink>
        </w:p>
        <w:p>
          <w:pPr>
            <w:pStyle w:val="Contents6"/>
            <w:tabs>
              <w:tab w:val="clear" w:pos="7609"/>
              <w:tab w:val="right" w:pos="9026" w:leader="dot"/>
            </w:tabs>
            <w:rPr/>
          </w:pPr>
          <w:hyperlink w:anchor="__RefHeading___Toc4122752_1067777946">
            <w:r>
              <w:rPr>
                <w:webHidden/>
                <w:rStyle w:val="IndexLink"/>
              </w:rPr>
              <w:t>1608</w:t>
            </w:r>
            <w:r>
              <w:rPr>
                <w:rStyle w:val="IndexLink"/>
                <w:rtl w:val="true"/>
              </w:rPr>
              <w:t xml:space="preserve">. </w:t>
            </w:r>
            <w:r>
              <w:rPr>
                <w:rStyle w:val="IndexLink"/>
                <w:rtl w:val="true"/>
              </w:rPr>
              <w:t>السادس و الثلاثون</w:t>
            </w:r>
            <w:r>
              <w:rPr>
                <w:rStyle w:val="IndexLink"/>
                <w:rtl w:val="true"/>
              </w:rPr>
              <w:t xml:space="preserve">: </w:t>
            </w:r>
            <w:r>
              <w:rPr>
                <w:rStyle w:val="IndexLink"/>
                <w:rtl w:val="true"/>
              </w:rPr>
              <w:t>لو جرح نفسه برمح، فوصل إلى جوفه، أو أمر غيره بذلك،</w:t>
            </w:r>
            <w:r>
              <w:rPr>
                <w:rStyle w:val="IndexLink"/>
                <w:rtl w:val="true"/>
              </w:rPr>
              <w:tab/>
            </w:r>
            <w:r>
              <w:rPr>
                <w:rStyle w:val="IndexLink"/>
              </w:rPr>
              <w:t>511</w:t>
            </w:r>
          </w:hyperlink>
        </w:p>
        <w:p>
          <w:pPr>
            <w:pStyle w:val="Contents6"/>
            <w:tabs>
              <w:tab w:val="clear" w:pos="7609"/>
              <w:tab w:val="right" w:pos="9026" w:leader="dot"/>
            </w:tabs>
            <w:rPr/>
          </w:pPr>
          <w:hyperlink w:anchor="__RefHeading___Toc4122754_1067777946">
            <w:r>
              <w:rPr>
                <w:webHidden/>
                <w:rStyle w:val="IndexLink"/>
              </w:rPr>
              <w:t>1609</w:t>
            </w:r>
            <w:r>
              <w:rPr>
                <w:rStyle w:val="IndexLink"/>
                <w:rtl w:val="true"/>
              </w:rPr>
              <w:t xml:space="preserve">. </w:t>
            </w:r>
            <w:r>
              <w:rPr>
                <w:rStyle w:val="IndexLink"/>
                <w:rtl w:val="true"/>
              </w:rPr>
              <w:t>السابع و الثلاثون</w:t>
            </w:r>
            <w:r>
              <w:rPr>
                <w:rStyle w:val="IndexLink"/>
                <w:rtl w:val="true"/>
              </w:rPr>
              <w:t xml:space="preserve">: </w:t>
            </w:r>
            <w:r>
              <w:rPr>
                <w:rStyle w:val="IndexLink"/>
                <w:rtl w:val="true"/>
              </w:rPr>
              <w:t>لو قطر في أذنه دهنا أو غيره، و وصل إلى الدماغ،</w:t>
            </w:r>
            <w:r>
              <w:rPr>
                <w:rStyle w:val="IndexLink"/>
                <w:rtl w:val="true"/>
              </w:rPr>
              <w:tab/>
            </w:r>
            <w:r>
              <w:rPr>
                <w:rStyle w:val="IndexLink"/>
              </w:rPr>
              <w:t>511</w:t>
            </w:r>
          </w:hyperlink>
        </w:p>
        <w:p>
          <w:pPr>
            <w:pStyle w:val="Contents6"/>
            <w:tabs>
              <w:tab w:val="clear" w:pos="7609"/>
              <w:tab w:val="right" w:pos="9026" w:leader="dot"/>
            </w:tabs>
            <w:rPr/>
          </w:pPr>
          <w:hyperlink w:anchor="__RefHeading___Toc4122756_1067777946">
            <w:r>
              <w:rPr>
                <w:webHidden/>
                <w:rStyle w:val="IndexLink"/>
              </w:rPr>
              <w:t>1610</w:t>
            </w:r>
            <w:r>
              <w:rPr>
                <w:rStyle w:val="IndexLink"/>
                <w:rtl w:val="true"/>
              </w:rPr>
              <w:t xml:space="preserve">. </w:t>
            </w:r>
            <w:r>
              <w:rPr>
                <w:rStyle w:val="IndexLink"/>
                <w:rtl w:val="true"/>
              </w:rPr>
              <w:t>الثامن و الثلاثون</w:t>
            </w:r>
            <w:r>
              <w:rPr>
                <w:rStyle w:val="IndexLink"/>
                <w:rtl w:val="true"/>
              </w:rPr>
              <w:t xml:space="preserve">: </w:t>
            </w:r>
            <w:r>
              <w:rPr>
                <w:rStyle w:val="IndexLink"/>
                <w:rtl w:val="true"/>
              </w:rPr>
              <w:t>لو قطر في إحليله دواء، أو غيره، أو أدخل فيه ميلا، لم يفطر،</w:t>
            </w:r>
            <w:r>
              <w:rPr>
                <w:rStyle w:val="IndexLink"/>
                <w:rtl w:val="true"/>
              </w:rPr>
              <w:tab/>
            </w:r>
            <w:r>
              <w:rPr>
                <w:rStyle w:val="IndexLink"/>
              </w:rPr>
              <w:t>511</w:t>
            </w:r>
          </w:hyperlink>
        </w:p>
        <w:p>
          <w:pPr>
            <w:pStyle w:val="Contents6"/>
            <w:tabs>
              <w:tab w:val="clear" w:pos="7609"/>
              <w:tab w:val="right" w:pos="9026" w:leader="dot"/>
            </w:tabs>
            <w:rPr/>
          </w:pPr>
          <w:hyperlink w:anchor="__RefHeading___Toc4122758_1067777946">
            <w:r>
              <w:rPr>
                <w:webHidden/>
                <w:rStyle w:val="IndexLink"/>
              </w:rPr>
              <w:t>1611</w:t>
            </w:r>
            <w:r>
              <w:rPr>
                <w:rStyle w:val="IndexLink"/>
                <w:rtl w:val="true"/>
              </w:rPr>
              <w:t xml:space="preserve">. </w:t>
            </w:r>
            <w:r>
              <w:rPr>
                <w:rStyle w:val="IndexLink"/>
                <w:rtl w:val="true"/>
              </w:rPr>
              <w:t>التاسع و الثلاثون</w:t>
            </w:r>
            <w:r>
              <w:rPr>
                <w:rStyle w:val="IndexLink"/>
                <w:rtl w:val="true"/>
              </w:rPr>
              <w:t xml:space="preserve">: </w:t>
            </w:r>
            <w:r>
              <w:rPr>
                <w:rStyle w:val="IndexLink"/>
                <w:rtl w:val="true"/>
              </w:rPr>
              <w:t>يجب الاحتراز في الصوم عن جميع المحرّمات،</w:t>
            </w:r>
            <w:r>
              <w:rPr>
                <w:rStyle w:val="IndexLink"/>
                <w:rtl w:val="true"/>
              </w:rPr>
              <w:tab/>
            </w:r>
            <w:r>
              <w:rPr>
                <w:rStyle w:val="IndexLink"/>
              </w:rPr>
              <w:t>511</w:t>
            </w:r>
          </w:hyperlink>
        </w:p>
        <w:p>
          <w:pPr>
            <w:pStyle w:val="Contents6"/>
            <w:tabs>
              <w:tab w:val="clear" w:pos="7609"/>
              <w:tab w:val="right" w:pos="9026" w:leader="dot"/>
            </w:tabs>
            <w:rPr/>
          </w:pPr>
          <w:hyperlink w:anchor="__RefHeading___Toc4122760_1067777946">
            <w:r>
              <w:rPr>
                <w:webHidden/>
                <w:rStyle w:val="IndexLink"/>
              </w:rPr>
              <w:t>1612</w:t>
            </w:r>
            <w:r>
              <w:rPr>
                <w:rStyle w:val="IndexLink"/>
                <w:rtl w:val="true"/>
              </w:rPr>
              <w:t xml:space="preserve">. </w:t>
            </w:r>
            <w:r>
              <w:rPr>
                <w:rStyle w:val="IndexLink"/>
                <w:rtl w:val="true"/>
              </w:rPr>
              <w:t>الأربعون</w:t>
            </w:r>
            <w:r>
              <w:rPr>
                <w:rStyle w:val="IndexLink"/>
                <w:rtl w:val="true"/>
              </w:rPr>
              <w:t xml:space="preserve">: </w:t>
            </w:r>
            <w:r>
              <w:rPr>
                <w:rStyle w:val="IndexLink"/>
                <w:rtl w:val="true"/>
              </w:rPr>
              <w:t>منع المفيد</w:t>
            </w:r>
            <w:r>
              <w:rPr>
                <w:rStyle w:val="IndexLink"/>
                <w:rtl w:val="true"/>
              </w:rPr>
              <w:tab/>
            </w:r>
            <w:r>
              <w:rPr>
                <w:rStyle w:val="IndexLink"/>
              </w:rPr>
              <w:t>511</w:t>
            </w:r>
          </w:hyperlink>
        </w:p>
        <w:p>
          <w:pPr>
            <w:pStyle w:val="Contents6"/>
            <w:tabs>
              <w:tab w:val="clear" w:pos="7609"/>
              <w:tab w:val="right" w:pos="9026" w:leader="dot"/>
            </w:tabs>
            <w:rPr/>
          </w:pPr>
          <w:hyperlink w:anchor="__RefHeading___Toc4122762_1067777946">
            <w:r>
              <w:rPr>
                <w:webHidden/>
                <w:rStyle w:val="IndexLink"/>
              </w:rPr>
              <w:t>1613</w:t>
            </w:r>
            <w:r>
              <w:rPr>
                <w:rStyle w:val="IndexLink"/>
                <w:rtl w:val="true"/>
              </w:rPr>
              <w:t xml:space="preserve">. </w:t>
            </w:r>
            <w:r>
              <w:rPr>
                <w:rStyle w:val="IndexLink"/>
                <w:rtl w:val="true"/>
              </w:rPr>
              <w:t>الحادي و الأربعون</w:t>
            </w:r>
            <w:r>
              <w:rPr>
                <w:rStyle w:val="IndexLink"/>
                <w:rtl w:val="true"/>
              </w:rPr>
              <w:t xml:space="preserve">: </w:t>
            </w:r>
            <w:r>
              <w:rPr>
                <w:rStyle w:val="IndexLink"/>
                <w:rtl w:val="true"/>
              </w:rPr>
              <w:t>لا بأس بمضغ العلك و إن كان ذا طعم،</w:t>
            </w:r>
            <w:r>
              <w:rPr>
                <w:rStyle w:val="IndexLink"/>
                <w:rtl w:val="true"/>
              </w:rPr>
              <w:tab/>
            </w:r>
            <w:r>
              <w:rPr>
                <w:rStyle w:val="IndexLink"/>
              </w:rPr>
              <w:t>511</w:t>
            </w:r>
          </w:hyperlink>
        </w:p>
        <w:p>
          <w:pPr>
            <w:pStyle w:val="Contents6"/>
            <w:tabs>
              <w:tab w:val="clear" w:pos="7609"/>
              <w:tab w:val="right" w:pos="9026" w:leader="dot"/>
            </w:tabs>
            <w:rPr/>
          </w:pPr>
          <w:hyperlink w:anchor="__RefHeading___Toc4122764_1067777946">
            <w:r>
              <w:rPr>
                <w:webHidden/>
                <w:rStyle w:val="IndexLink"/>
              </w:rPr>
              <w:t>1614</w:t>
            </w:r>
            <w:r>
              <w:rPr>
                <w:rStyle w:val="IndexLink"/>
                <w:rtl w:val="true"/>
              </w:rPr>
              <w:t xml:space="preserve">. </w:t>
            </w:r>
            <w:r>
              <w:rPr>
                <w:rStyle w:val="IndexLink"/>
                <w:rtl w:val="true"/>
              </w:rPr>
              <w:t>الثاني و الأربعون</w:t>
            </w:r>
            <w:r>
              <w:rPr>
                <w:rStyle w:val="IndexLink"/>
                <w:rtl w:val="true"/>
              </w:rPr>
              <w:t xml:space="preserve">: </w:t>
            </w:r>
            <w:r>
              <w:rPr>
                <w:rStyle w:val="IndexLink"/>
                <w:rtl w:val="true"/>
              </w:rPr>
              <w:t>كلّ ما يدخل الفم و لا يتعدّى الحلق، لا بأس به،</w:t>
            </w:r>
            <w:r>
              <w:rPr>
                <w:rStyle w:val="IndexLink"/>
                <w:rtl w:val="true"/>
              </w:rPr>
              <w:tab/>
            </w:r>
            <w:r>
              <w:rPr>
                <w:rStyle w:val="IndexLink"/>
              </w:rPr>
              <w:t>512</w:t>
            </w:r>
          </w:hyperlink>
        </w:p>
        <w:p>
          <w:pPr>
            <w:pStyle w:val="Contents6"/>
            <w:tabs>
              <w:tab w:val="clear" w:pos="7609"/>
              <w:tab w:val="right" w:pos="9026" w:leader="dot"/>
            </w:tabs>
            <w:rPr/>
          </w:pPr>
          <w:hyperlink w:anchor="__RefHeading___Toc4122766_1067777946">
            <w:r>
              <w:rPr>
                <w:webHidden/>
                <w:rStyle w:val="IndexLink"/>
              </w:rPr>
              <w:t>1615</w:t>
            </w:r>
            <w:r>
              <w:rPr>
                <w:rStyle w:val="IndexLink"/>
                <w:rtl w:val="true"/>
              </w:rPr>
              <w:t xml:space="preserve">. </w:t>
            </w:r>
            <w:r>
              <w:rPr>
                <w:rStyle w:val="IndexLink"/>
                <w:rtl w:val="true"/>
              </w:rPr>
              <w:t>الثالث و الأربعون</w:t>
            </w:r>
            <w:r>
              <w:rPr>
                <w:rStyle w:val="IndexLink"/>
                <w:rtl w:val="true"/>
              </w:rPr>
              <w:t xml:space="preserve">: </w:t>
            </w:r>
            <w:r>
              <w:rPr>
                <w:rStyle w:val="IndexLink"/>
                <w:rtl w:val="true"/>
              </w:rPr>
              <w:t>لو أدخل شيئا في فمه و ابتلعه سهوا،</w:t>
            </w:r>
            <w:r>
              <w:rPr>
                <w:rStyle w:val="IndexLink"/>
                <w:rtl w:val="true"/>
              </w:rPr>
              <w:tab/>
            </w:r>
            <w:r>
              <w:rPr>
                <w:rStyle w:val="IndexLink"/>
              </w:rPr>
              <w:t>512</w:t>
            </w:r>
          </w:hyperlink>
        </w:p>
        <w:p>
          <w:pPr>
            <w:pStyle w:val="Contents6"/>
            <w:tabs>
              <w:tab w:val="clear" w:pos="7609"/>
              <w:tab w:val="right" w:pos="9026" w:leader="dot"/>
            </w:tabs>
            <w:rPr/>
          </w:pPr>
          <w:hyperlink w:anchor="__RefHeading___Toc4122768_1067777946">
            <w:r>
              <w:rPr>
                <w:webHidden/>
                <w:rStyle w:val="IndexLink"/>
              </w:rPr>
              <w:t>1616</w:t>
            </w:r>
            <w:r>
              <w:rPr>
                <w:rStyle w:val="IndexLink"/>
                <w:rtl w:val="true"/>
              </w:rPr>
              <w:t xml:space="preserve">. </w:t>
            </w:r>
            <w:r>
              <w:rPr>
                <w:rStyle w:val="IndexLink"/>
                <w:rtl w:val="true"/>
              </w:rPr>
              <w:t>الرابع و الأربعون</w:t>
            </w:r>
            <w:r>
              <w:rPr>
                <w:rStyle w:val="IndexLink"/>
                <w:rtl w:val="true"/>
              </w:rPr>
              <w:t xml:space="preserve">: </w:t>
            </w:r>
            <w:r>
              <w:rPr>
                <w:rStyle w:val="IndexLink"/>
                <w:rtl w:val="true"/>
              </w:rPr>
              <w:t>يجوز للصائم السواك،</w:t>
            </w:r>
            <w:r>
              <w:rPr>
                <w:rStyle w:val="IndexLink"/>
                <w:rtl w:val="true"/>
              </w:rPr>
              <w:tab/>
            </w:r>
            <w:r>
              <w:rPr>
                <w:rStyle w:val="IndexLink"/>
              </w:rPr>
              <w:t>512</w:t>
            </w:r>
          </w:hyperlink>
        </w:p>
        <w:p>
          <w:pPr>
            <w:pStyle w:val="Contents6"/>
            <w:tabs>
              <w:tab w:val="clear" w:pos="7609"/>
              <w:tab w:val="right" w:pos="9026" w:leader="dot"/>
            </w:tabs>
            <w:rPr/>
          </w:pPr>
          <w:hyperlink w:anchor="__RefHeading___Toc4122770_1067777946">
            <w:r>
              <w:rPr>
                <w:webHidden/>
                <w:rStyle w:val="IndexLink"/>
              </w:rPr>
              <w:t>1617</w:t>
            </w:r>
            <w:r>
              <w:rPr>
                <w:rStyle w:val="IndexLink"/>
                <w:rtl w:val="true"/>
              </w:rPr>
              <w:t xml:space="preserve">. </w:t>
            </w:r>
            <w:r>
              <w:rPr>
                <w:rStyle w:val="IndexLink"/>
                <w:rtl w:val="true"/>
              </w:rPr>
              <w:t>الخامس و الأربعون</w:t>
            </w:r>
            <w:r>
              <w:rPr>
                <w:rStyle w:val="IndexLink"/>
                <w:rtl w:val="true"/>
              </w:rPr>
              <w:t xml:space="preserve">: </w:t>
            </w:r>
            <w:r>
              <w:rPr>
                <w:rStyle w:val="IndexLink"/>
                <w:rtl w:val="true"/>
              </w:rPr>
              <w:t>إنّما يبطل الصوم بما عددناه إذا وقع عمدا،</w:t>
            </w:r>
            <w:r>
              <w:rPr>
                <w:rStyle w:val="IndexLink"/>
                <w:rtl w:val="true"/>
              </w:rPr>
              <w:tab/>
            </w:r>
            <w:r>
              <w:rPr>
                <w:rStyle w:val="IndexLink"/>
              </w:rPr>
              <w:t>512</w:t>
            </w:r>
          </w:hyperlink>
        </w:p>
        <w:p>
          <w:pPr>
            <w:pStyle w:val="Contents6"/>
            <w:tabs>
              <w:tab w:val="clear" w:pos="7609"/>
              <w:tab w:val="right" w:pos="9026" w:leader="dot"/>
            </w:tabs>
            <w:rPr/>
          </w:pPr>
          <w:hyperlink w:anchor="__RefHeading___Toc4122772_1067777946">
            <w:r>
              <w:rPr>
                <w:webHidden/>
                <w:rStyle w:val="IndexLink"/>
              </w:rPr>
              <w:t>1618</w:t>
            </w:r>
            <w:r>
              <w:rPr>
                <w:rStyle w:val="IndexLink"/>
                <w:rtl w:val="true"/>
              </w:rPr>
              <w:t xml:space="preserve">. </w:t>
            </w:r>
            <w:r>
              <w:rPr>
                <w:rStyle w:val="IndexLink"/>
                <w:rtl w:val="true"/>
              </w:rPr>
              <w:t>السادس و الأربعون</w:t>
            </w:r>
            <w:r>
              <w:rPr>
                <w:rStyle w:val="IndexLink"/>
                <w:rtl w:val="true"/>
              </w:rPr>
              <w:t xml:space="preserve">: </w:t>
            </w:r>
            <w:r>
              <w:rPr>
                <w:rStyle w:val="IndexLink"/>
                <w:rtl w:val="true"/>
              </w:rPr>
              <w:t>لو فعل المفطر جاهلا بالتحريم،</w:t>
            </w:r>
            <w:r>
              <w:rPr>
                <w:rStyle w:val="IndexLink"/>
                <w:rtl w:val="true"/>
              </w:rPr>
              <w:tab/>
            </w:r>
            <w:r>
              <w:rPr>
                <w:rStyle w:val="IndexLink"/>
              </w:rPr>
              <w:t>512</w:t>
            </w:r>
          </w:hyperlink>
        </w:p>
        <w:p>
          <w:pPr>
            <w:pStyle w:val="Contents6"/>
            <w:tabs>
              <w:tab w:val="clear" w:pos="7609"/>
              <w:tab w:val="right" w:pos="9026" w:leader="dot"/>
            </w:tabs>
            <w:rPr/>
          </w:pPr>
          <w:hyperlink w:anchor="__RefHeading___Toc4122774_1067777946">
            <w:r>
              <w:rPr>
                <w:webHidden/>
                <w:rStyle w:val="IndexLink"/>
              </w:rPr>
              <w:t>1619</w:t>
            </w:r>
            <w:r>
              <w:rPr>
                <w:rStyle w:val="IndexLink"/>
                <w:rtl w:val="true"/>
              </w:rPr>
              <w:t xml:space="preserve">. </w:t>
            </w:r>
            <w:r>
              <w:rPr>
                <w:rStyle w:val="IndexLink"/>
                <w:rtl w:val="true"/>
              </w:rPr>
              <w:t>السابع و الأربعون</w:t>
            </w:r>
            <w:r>
              <w:rPr>
                <w:rStyle w:val="IndexLink"/>
                <w:rtl w:val="true"/>
              </w:rPr>
              <w:t xml:space="preserve">: </w:t>
            </w:r>
            <w:r>
              <w:rPr>
                <w:rStyle w:val="IndexLink"/>
                <w:rtl w:val="true"/>
              </w:rPr>
              <w:t>لو أكل أو جامع ناسيا، فظنّ فساد صومه، فتعمّد الأكل و الشرب،</w:t>
            </w:r>
            <w:r>
              <w:rPr>
                <w:rStyle w:val="IndexLink"/>
                <w:rtl w:val="true"/>
              </w:rPr>
              <w:tab/>
            </w:r>
            <w:r>
              <w:rPr>
                <w:rStyle w:val="IndexLink"/>
              </w:rPr>
              <w:t>513</w:t>
            </w:r>
          </w:hyperlink>
        </w:p>
        <w:p>
          <w:pPr>
            <w:pStyle w:val="Contents6"/>
            <w:tabs>
              <w:tab w:val="clear" w:pos="7609"/>
              <w:tab w:val="right" w:pos="9026" w:leader="dot"/>
            </w:tabs>
            <w:rPr/>
          </w:pPr>
          <w:hyperlink w:anchor="__RefHeading___Toc4122776_1067777946">
            <w:r>
              <w:rPr>
                <w:webHidden/>
                <w:rStyle w:val="IndexLink"/>
              </w:rPr>
              <w:t>1620</w:t>
            </w:r>
            <w:r>
              <w:rPr>
                <w:rStyle w:val="IndexLink"/>
                <w:rtl w:val="true"/>
              </w:rPr>
              <w:t xml:space="preserve">. </w:t>
            </w:r>
            <w:r>
              <w:rPr>
                <w:rStyle w:val="IndexLink"/>
                <w:rtl w:val="true"/>
              </w:rPr>
              <w:t>الثامن و الأربعون</w:t>
            </w:r>
            <w:r>
              <w:rPr>
                <w:rStyle w:val="IndexLink"/>
                <w:rtl w:val="true"/>
              </w:rPr>
              <w:t xml:space="preserve">: </w:t>
            </w:r>
            <w:r>
              <w:rPr>
                <w:rStyle w:val="IndexLink"/>
                <w:rtl w:val="true"/>
              </w:rPr>
              <w:t>لو عقد الصوم ثمّ نوى الإفطار و لم يفطر،</w:t>
            </w:r>
            <w:r>
              <w:rPr>
                <w:rStyle w:val="IndexLink"/>
                <w:rtl w:val="true"/>
              </w:rPr>
              <w:tab/>
            </w:r>
            <w:r>
              <w:rPr>
                <w:rStyle w:val="IndexLink"/>
              </w:rPr>
              <w:t>513</w:t>
            </w:r>
          </w:hyperlink>
        </w:p>
        <w:p>
          <w:pPr>
            <w:pStyle w:val="Contents5"/>
            <w:tabs>
              <w:tab w:val="clear" w:pos="7892"/>
              <w:tab w:val="right" w:pos="9026" w:leader="dot"/>
            </w:tabs>
            <w:rPr/>
          </w:pPr>
          <w:hyperlink w:anchor="__RefHeading___Toc4122778_1067777946">
            <w:r>
              <w:rPr>
                <w:webHidden/>
                <w:rStyle w:val="IndexLink"/>
                <w:rtl w:val="true"/>
              </w:rPr>
              <w:t>القسم الثاني</w:t>
            </w:r>
            <w:r>
              <w:rPr>
                <w:rStyle w:val="IndexLink"/>
                <w:rtl w:val="true"/>
              </w:rPr>
              <w:t xml:space="preserve">: </w:t>
            </w:r>
            <w:r>
              <w:rPr>
                <w:rStyle w:val="IndexLink"/>
                <w:rtl w:val="true"/>
              </w:rPr>
              <w:t>فيما يستحبّ اجتنابه</w:t>
            </w:r>
            <w:r>
              <w:rPr>
                <w:rStyle w:val="IndexLink"/>
                <w:rtl w:val="true"/>
              </w:rPr>
              <w:tab/>
            </w:r>
            <w:r>
              <w:rPr>
                <w:rStyle w:val="IndexLink"/>
              </w:rPr>
              <w:t>513</w:t>
            </w:r>
          </w:hyperlink>
        </w:p>
        <w:p>
          <w:pPr>
            <w:pStyle w:val="Contents6"/>
            <w:tabs>
              <w:tab w:val="clear" w:pos="7609"/>
              <w:tab w:val="right" w:pos="9026" w:leader="dot"/>
            </w:tabs>
            <w:rPr/>
          </w:pPr>
          <w:hyperlink w:anchor="__RefHeading___Toc4122780_1067777946">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4122782_1067777946">
            <w:r>
              <w:rPr>
                <w:webHidden/>
                <w:rStyle w:val="IndexLink"/>
              </w:rPr>
              <w:t>1621</w:t>
            </w:r>
            <w:r>
              <w:rPr>
                <w:rStyle w:val="IndexLink"/>
                <w:rtl w:val="true"/>
              </w:rPr>
              <w:t xml:space="preserve">. </w:t>
            </w:r>
            <w:r>
              <w:rPr>
                <w:rStyle w:val="IndexLink"/>
                <w:rtl w:val="true"/>
              </w:rPr>
              <w:t>الأوّل</w:t>
            </w:r>
            <w:r>
              <w:rPr>
                <w:rStyle w:val="IndexLink"/>
                <w:rtl w:val="true"/>
              </w:rPr>
              <w:t xml:space="preserve">: </w:t>
            </w:r>
            <w:r>
              <w:rPr>
                <w:rStyle w:val="IndexLink"/>
                <w:rtl w:val="true"/>
              </w:rPr>
              <w:t>يكره مباشرة النساء، تقبيلا، و لمسا، و ملاعبة،</w:t>
            </w:r>
            <w:r>
              <w:rPr>
                <w:rStyle w:val="IndexLink"/>
                <w:rtl w:val="true"/>
              </w:rPr>
              <w:tab/>
            </w:r>
            <w:r>
              <w:rPr>
                <w:rStyle w:val="IndexLink"/>
              </w:rPr>
              <w:t>513</w:t>
            </w:r>
          </w:hyperlink>
        </w:p>
        <w:p>
          <w:pPr>
            <w:pStyle w:val="Contents6"/>
            <w:tabs>
              <w:tab w:val="clear" w:pos="7609"/>
              <w:tab w:val="right" w:pos="9026" w:leader="dot"/>
            </w:tabs>
            <w:rPr/>
          </w:pPr>
          <w:hyperlink w:anchor="__RefHeading___Toc4122784_1067777946">
            <w:r>
              <w:rPr>
                <w:webHidden/>
                <w:rStyle w:val="IndexLink"/>
              </w:rPr>
              <w:t>1622</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قبّل و لم ينزل لم يفطر إجماعا، و لو أنزل، وجب القضاء و الكفّارة</w:t>
            </w:r>
            <w:r>
              <w:rPr>
                <w:rStyle w:val="IndexLink"/>
                <w:rtl w:val="true"/>
              </w:rPr>
              <w:t>.</w:t>
              <w:tab/>
            </w:r>
            <w:r>
              <w:rPr>
                <w:rStyle w:val="IndexLink"/>
              </w:rPr>
              <w:t>513</w:t>
            </w:r>
          </w:hyperlink>
        </w:p>
        <w:p>
          <w:pPr>
            <w:pStyle w:val="Contents6"/>
            <w:tabs>
              <w:tab w:val="clear" w:pos="7609"/>
              <w:tab w:val="right" w:pos="9026" w:leader="dot"/>
            </w:tabs>
            <w:rPr/>
          </w:pPr>
          <w:hyperlink w:anchor="__RefHeading___Toc4122786_1067777946">
            <w:r>
              <w:rPr>
                <w:webHidden/>
                <w:rStyle w:val="IndexLink"/>
              </w:rPr>
              <w:t>1623</w:t>
            </w:r>
            <w:r>
              <w:rPr>
                <w:rStyle w:val="IndexLink"/>
                <w:rtl w:val="true"/>
              </w:rPr>
              <w:t xml:space="preserve">. </w:t>
            </w:r>
            <w:r>
              <w:rPr>
                <w:rStyle w:val="IndexLink"/>
                <w:rtl w:val="true"/>
              </w:rPr>
              <w:t>الثالث</w:t>
            </w:r>
            <w:r>
              <w:rPr>
                <w:rStyle w:val="IndexLink"/>
                <w:rtl w:val="true"/>
              </w:rPr>
              <w:t>: «</w:t>
            </w:r>
            <w:r>
              <w:rPr>
                <w:rStyle w:val="IndexLink"/>
                <w:rtl w:val="true"/>
              </w:rPr>
              <w:t>روى الشيخ في الصحيح عن الكاظم عليه السّلام</w:t>
            </w:r>
            <w:r>
              <w:rPr>
                <w:rStyle w:val="IndexLink"/>
                <w:rtl w:val="true"/>
              </w:rPr>
              <w:t xml:space="preserve">: </w:t>
            </w:r>
            <w:r>
              <w:rPr>
                <w:rStyle w:val="IndexLink"/>
                <w:rtl w:val="true"/>
              </w:rPr>
              <w:t>أنّه لا بأس للصائم أن يمصّ لسان المرأة،</w:t>
            </w:r>
            <w:r>
              <w:rPr>
                <w:rStyle w:val="IndexLink"/>
                <w:rtl w:val="true"/>
              </w:rPr>
              <w:tab/>
            </w:r>
            <w:r>
              <w:rPr>
                <w:rStyle w:val="IndexLink"/>
              </w:rPr>
              <w:t>514</w:t>
            </w:r>
          </w:hyperlink>
        </w:p>
        <w:p>
          <w:pPr>
            <w:pStyle w:val="Contents6"/>
            <w:tabs>
              <w:tab w:val="clear" w:pos="7609"/>
              <w:tab w:val="right" w:pos="9026" w:leader="dot"/>
            </w:tabs>
            <w:rPr/>
          </w:pPr>
          <w:hyperlink w:anchor="__RefHeading___Toc4122788_1067777946">
            <w:r>
              <w:rPr>
                <w:webHidden/>
                <w:rStyle w:val="IndexLink"/>
              </w:rPr>
              <w:t>1624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المذي لا ينقض الصيام،</w:t>
            </w:r>
            <w:r>
              <w:rPr>
                <w:rStyle w:val="IndexLink"/>
                <w:rtl w:val="true"/>
              </w:rPr>
              <w:tab/>
            </w:r>
            <w:r>
              <w:rPr>
                <w:rStyle w:val="IndexLink"/>
              </w:rPr>
              <w:t>514</w:t>
            </w:r>
          </w:hyperlink>
        </w:p>
        <w:p>
          <w:pPr>
            <w:pStyle w:val="Contents6"/>
            <w:tabs>
              <w:tab w:val="clear" w:pos="7609"/>
              <w:tab w:val="right" w:pos="9026" w:leader="dot"/>
            </w:tabs>
            <w:rPr/>
          </w:pPr>
          <w:hyperlink w:anchor="__RefHeading___Toc4122790_1067777946">
            <w:r>
              <w:rPr>
                <w:webHidden/>
                <w:rStyle w:val="IndexLink"/>
              </w:rPr>
              <w:t>1625</w:t>
            </w:r>
            <w:r>
              <w:rPr>
                <w:rStyle w:val="IndexLink"/>
                <w:rtl w:val="true"/>
              </w:rPr>
              <w:t xml:space="preserve">. </w:t>
            </w:r>
            <w:r>
              <w:rPr>
                <w:rStyle w:val="IndexLink"/>
                <w:rtl w:val="true"/>
              </w:rPr>
              <w:t>الخامس</w:t>
            </w:r>
            <w:r>
              <w:rPr>
                <w:rStyle w:val="IndexLink"/>
                <w:rtl w:val="true"/>
              </w:rPr>
              <w:t xml:space="preserve">: </w:t>
            </w:r>
            <w:r>
              <w:rPr>
                <w:rStyle w:val="IndexLink"/>
                <w:rtl w:val="true"/>
              </w:rPr>
              <w:t>يكره الاكتحال بما فيه مسك أو طعم يصل إلى الحلق، كالصبر،</w:t>
            </w:r>
            <w:r>
              <w:rPr>
                <w:rStyle w:val="IndexLink"/>
                <w:rtl w:val="true"/>
              </w:rPr>
              <w:tab/>
            </w:r>
            <w:r>
              <w:rPr>
                <w:rStyle w:val="IndexLink"/>
              </w:rPr>
              <w:t>514</w:t>
            </w:r>
          </w:hyperlink>
        </w:p>
        <w:p>
          <w:pPr>
            <w:pStyle w:val="Contents6"/>
            <w:tabs>
              <w:tab w:val="clear" w:pos="7609"/>
              <w:tab w:val="right" w:pos="9026" w:leader="dot"/>
            </w:tabs>
            <w:rPr/>
          </w:pPr>
          <w:hyperlink w:anchor="__RefHeading___Toc4122792_1067777946">
            <w:r>
              <w:rPr>
                <w:webHidden/>
                <w:rStyle w:val="IndexLink"/>
              </w:rPr>
              <w:t>1626</w:t>
            </w:r>
            <w:r>
              <w:rPr>
                <w:rStyle w:val="IndexLink"/>
                <w:rtl w:val="true"/>
              </w:rPr>
              <w:t xml:space="preserve">. </w:t>
            </w:r>
            <w:r>
              <w:rPr>
                <w:rStyle w:val="IndexLink"/>
                <w:rtl w:val="true"/>
              </w:rPr>
              <w:t>السادس</w:t>
            </w:r>
            <w:r>
              <w:rPr>
                <w:rStyle w:val="IndexLink"/>
                <w:rtl w:val="true"/>
              </w:rPr>
              <w:t xml:space="preserve">: </w:t>
            </w:r>
            <w:r>
              <w:rPr>
                <w:rStyle w:val="IndexLink"/>
                <w:rtl w:val="true"/>
              </w:rPr>
              <w:t>يكره إخراج الدم المضعف بفصد أو حجامة،</w:t>
            </w:r>
            <w:r>
              <w:rPr>
                <w:rStyle w:val="IndexLink"/>
                <w:rtl w:val="true"/>
              </w:rPr>
              <w:tab/>
            </w:r>
            <w:r>
              <w:rPr>
                <w:rStyle w:val="IndexLink"/>
              </w:rPr>
              <w:t>514</w:t>
            </w:r>
          </w:hyperlink>
        </w:p>
        <w:p>
          <w:pPr>
            <w:pStyle w:val="Contents6"/>
            <w:tabs>
              <w:tab w:val="clear" w:pos="7609"/>
              <w:tab w:val="right" w:pos="9026" w:leader="dot"/>
            </w:tabs>
            <w:rPr/>
          </w:pPr>
          <w:hyperlink w:anchor="__RefHeading___Toc4122794_1067777946">
            <w:r>
              <w:rPr>
                <w:webHidden/>
                <w:rStyle w:val="IndexLink"/>
              </w:rPr>
              <w:t>1627</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يجوز للصائم دخول الحمام،</w:t>
            </w:r>
            <w:r>
              <w:rPr>
                <w:rStyle w:val="IndexLink"/>
                <w:rtl w:val="true"/>
              </w:rPr>
              <w:tab/>
            </w:r>
            <w:r>
              <w:rPr>
                <w:rStyle w:val="IndexLink"/>
              </w:rPr>
              <w:t>514</w:t>
            </w:r>
          </w:hyperlink>
        </w:p>
        <w:p>
          <w:pPr>
            <w:pStyle w:val="Contents6"/>
            <w:tabs>
              <w:tab w:val="clear" w:pos="7609"/>
              <w:tab w:val="right" w:pos="9026" w:leader="dot"/>
            </w:tabs>
            <w:rPr/>
          </w:pPr>
          <w:hyperlink w:anchor="__RefHeading___Toc4122796_1067777946">
            <w:r>
              <w:rPr>
                <w:webHidden/>
                <w:rStyle w:val="IndexLink"/>
              </w:rPr>
              <w:t>1628</w:t>
            </w:r>
            <w:r>
              <w:rPr>
                <w:rStyle w:val="IndexLink"/>
                <w:rtl w:val="true"/>
              </w:rPr>
              <w:t xml:space="preserve">. </w:t>
            </w:r>
            <w:r>
              <w:rPr>
                <w:rStyle w:val="IndexLink"/>
                <w:rtl w:val="true"/>
              </w:rPr>
              <w:t>الثامن</w:t>
            </w:r>
            <w:r>
              <w:rPr>
                <w:rStyle w:val="IndexLink"/>
                <w:rtl w:val="true"/>
              </w:rPr>
              <w:t xml:space="preserve">: </w:t>
            </w:r>
            <w:r>
              <w:rPr>
                <w:rStyle w:val="IndexLink"/>
                <w:rtl w:val="true"/>
              </w:rPr>
              <w:t>شمّ الرياحين مكروه،</w:t>
            </w:r>
            <w:r>
              <w:rPr>
                <w:rStyle w:val="IndexLink"/>
                <w:rtl w:val="true"/>
              </w:rPr>
              <w:tab/>
            </w:r>
            <w:r>
              <w:rPr>
                <w:rStyle w:val="IndexLink"/>
              </w:rPr>
              <w:t>514</w:t>
            </w:r>
          </w:hyperlink>
        </w:p>
        <w:p>
          <w:pPr>
            <w:pStyle w:val="Contents6"/>
            <w:tabs>
              <w:tab w:val="clear" w:pos="7609"/>
              <w:tab w:val="right" w:pos="9026" w:leader="dot"/>
            </w:tabs>
            <w:rPr/>
          </w:pPr>
          <w:hyperlink w:anchor="__RefHeading___Toc4122798_1067777946">
            <w:r>
              <w:rPr>
                <w:webHidden/>
                <w:rStyle w:val="IndexLink"/>
              </w:rPr>
              <w:t>1629</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الاحتقان بالجامد مكروه،</w:t>
            </w:r>
            <w:r>
              <w:rPr>
                <w:rStyle w:val="IndexLink"/>
                <w:rtl w:val="true"/>
              </w:rPr>
              <w:tab/>
            </w:r>
            <w:r>
              <w:rPr>
                <w:rStyle w:val="IndexLink"/>
              </w:rPr>
              <w:t>514</w:t>
            </w:r>
          </w:hyperlink>
        </w:p>
        <w:p>
          <w:pPr>
            <w:pStyle w:val="Contents6"/>
            <w:tabs>
              <w:tab w:val="clear" w:pos="7609"/>
              <w:tab w:val="right" w:pos="9026" w:leader="dot"/>
            </w:tabs>
            <w:rPr/>
          </w:pPr>
          <w:hyperlink w:anchor="__RefHeading___Toc4122800_1067777946">
            <w:r>
              <w:rPr>
                <w:webHidden/>
                <w:rStyle w:val="IndexLink"/>
              </w:rPr>
              <w:t>1630</w:t>
            </w:r>
            <w:r>
              <w:rPr>
                <w:rStyle w:val="IndexLink"/>
                <w:rtl w:val="true"/>
              </w:rPr>
              <w:t xml:space="preserve">. </w:t>
            </w:r>
            <w:r>
              <w:rPr>
                <w:rStyle w:val="IndexLink"/>
                <w:rtl w:val="true"/>
              </w:rPr>
              <w:t>العاشر</w:t>
            </w:r>
            <w:r>
              <w:rPr>
                <w:rStyle w:val="IndexLink"/>
                <w:rtl w:val="true"/>
              </w:rPr>
              <w:t xml:space="preserve">: </w:t>
            </w:r>
            <w:r>
              <w:rPr>
                <w:rStyle w:val="IndexLink"/>
                <w:rtl w:val="true"/>
              </w:rPr>
              <w:t>يكره بلّ الثوب على الجسد،</w:t>
            </w:r>
            <w:r>
              <w:rPr>
                <w:rStyle w:val="IndexLink"/>
                <w:rtl w:val="true"/>
              </w:rPr>
              <w:tab/>
            </w:r>
            <w:r>
              <w:rPr>
                <w:rStyle w:val="IndexLink"/>
              </w:rPr>
              <w:t>514</w:t>
            </w:r>
          </w:hyperlink>
        </w:p>
        <w:p>
          <w:pPr>
            <w:pStyle w:val="Contents6"/>
            <w:tabs>
              <w:tab w:val="clear" w:pos="7609"/>
              <w:tab w:val="right" w:pos="9026" w:leader="dot"/>
            </w:tabs>
            <w:rPr/>
          </w:pPr>
          <w:hyperlink w:anchor="__RefHeading___Toc4122802_1067777946">
            <w:r>
              <w:rPr>
                <w:webHidden/>
                <w:rStyle w:val="IndexLink"/>
              </w:rPr>
              <w:t>1631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يكره السعوط إذا لم يتعدّ إلى الحلق</w:t>
            </w:r>
            <w:r>
              <w:rPr>
                <w:rStyle w:val="IndexLink"/>
                <w:rtl w:val="true"/>
              </w:rPr>
              <w:t>.</w:t>
              <w:tab/>
            </w:r>
            <w:r>
              <w:rPr>
                <w:rStyle w:val="IndexLink"/>
              </w:rPr>
              <w:t>514</w:t>
            </w:r>
          </w:hyperlink>
        </w:p>
        <w:p>
          <w:pPr>
            <w:pStyle w:val="Contents6"/>
            <w:tabs>
              <w:tab w:val="clear" w:pos="7609"/>
              <w:tab w:val="right" w:pos="9026" w:leader="dot"/>
            </w:tabs>
            <w:rPr/>
          </w:pPr>
          <w:hyperlink w:anchor="__RefHeading___Toc4122804_1067777946">
            <w:r>
              <w:rPr>
                <w:webHidden/>
                <w:rStyle w:val="IndexLink"/>
              </w:rPr>
              <w:t>1632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يكره المماراة في الصوم، و التنازع،</w:t>
            </w:r>
            <w:r>
              <w:rPr>
                <w:rStyle w:val="IndexLink"/>
                <w:rtl w:val="true"/>
              </w:rPr>
              <w:tab/>
            </w:r>
            <w:r>
              <w:rPr>
                <w:rStyle w:val="IndexLink"/>
              </w:rPr>
              <w:t>514</w:t>
            </w:r>
          </w:hyperlink>
        </w:p>
        <w:p>
          <w:pPr>
            <w:pStyle w:val="Contents4"/>
            <w:tabs>
              <w:tab w:val="clear" w:pos="8176"/>
              <w:tab w:val="right" w:pos="9026" w:leader="dot"/>
            </w:tabs>
            <w:rPr/>
          </w:pPr>
          <w:hyperlink w:anchor="__RefHeading___Toc4122806_1067777946">
            <w:r>
              <w:rPr>
                <w:webHidden/>
                <w:rStyle w:val="IndexLink"/>
                <w:rtl w:val="true"/>
              </w:rPr>
              <w:t>المقصد الثالث</w:t>
            </w:r>
            <w:r>
              <w:rPr>
                <w:rStyle w:val="IndexLink"/>
                <w:rtl w:val="true"/>
              </w:rPr>
              <w:t xml:space="preserve">: </w:t>
            </w:r>
            <w:r>
              <w:rPr>
                <w:rStyle w:val="IndexLink"/>
                <w:rtl w:val="true"/>
              </w:rPr>
              <w:t>فيما يوجب القضاء و الكفارة أو القضاء خاصة و أحكام ذلك</w:t>
            </w:r>
            <w:r>
              <w:rPr>
                <w:rStyle w:val="IndexLink"/>
                <w:rtl w:val="true"/>
              </w:rPr>
              <w:tab/>
            </w:r>
            <w:r>
              <w:rPr>
                <w:rStyle w:val="IndexLink"/>
              </w:rPr>
              <w:t>515</w:t>
            </w:r>
          </w:hyperlink>
        </w:p>
        <w:p>
          <w:pPr>
            <w:pStyle w:val="Contents5"/>
            <w:tabs>
              <w:tab w:val="clear" w:pos="7892"/>
              <w:tab w:val="right" w:pos="9026" w:leader="dot"/>
            </w:tabs>
            <w:rPr/>
          </w:pPr>
          <w:hyperlink w:anchor="__RefHeading___Toc4122808_1067777946">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4122810_1067777946">
            <w:r>
              <w:rPr>
                <w:webHidden/>
                <w:rStyle w:val="IndexLink"/>
                <w:rtl w:val="true"/>
              </w:rPr>
              <w:t>الفصل الأوّل</w:t>
            </w:r>
            <w:r>
              <w:rPr>
                <w:rStyle w:val="IndexLink"/>
                <w:rtl w:val="true"/>
              </w:rPr>
              <w:t xml:space="preserve">: </w:t>
            </w:r>
            <w:r>
              <w:rPr>
                <w:rStyle w:val="IndexLink"/>
                <w:rtl w:val="true"/>
              </w:rPr>
              <w:t>فيما يوجبهما أو يوجب القضاء</w:t>
            </w:r>
            <w:r>
              <w:rPr>
                <w:rStyle w:val="IndexLink"/>
                <w:rtl w:val="true"/>
              </w:rPr>
              <w:tab/>
            </w:r>
            <w:r>
              <w:rPr>
                <w:rStyle w:val="IndexLink"/>
              </w:rPr>
              <w:t>515</w:t>
            </w:r>
          </w:hyperlink>
        </w:p>
        <w:p>
          <w:pPr>
            <w:pStyle w:val="Contents6"/>
            <w:tabs>
              <w:tab w:val="clear" w:pos="7609"/>
              <w:tab w:val="right" w:pos="9026" w:leader="dot"/>
            </w:tabs>
            <w:rPr/>
          </w:pPr>
          <w:hyperlink w:anchor="__RefHeading___Toc4122812_1067777946">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4122814_1067777946">
            <w:r>
              <w:rPr>
                <w:webHidden/>
                <w:rStyle w:val="IndexLink"/>
              </w:rPr>
              <w:t>1633</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وطئ في فرج المرأة حتّى أدخل الحشفة، و الصوم واجب عليه، وجب عليه القضاء و الكفارة،</w:t>
            </w:r>
            <w:r>
              <w:rPr>
                <w:rStyle w:val="IndexLink"/>
                <w:rtl w:val="true"/>
              </w:rPr>
              <w:tab/>
            </w:r>
            <w:r>
              <w:rPr>
                <w:rStyle w:val="IndexLink"/>
              </w:rPr>
              <w:t>515</w:t>
            </w:r>
          </w:hyperlink>
        </w:p>
        <w:p>
          <w:pPr>
            <w:pStyle w:val="Contents6"/>
            <w:tabs>
              <w:tab w:val="clear" w:pos="7609"/>
              <w:tab w:val="right" w:pos="9026" w:leader="dot"/>
            </w:tabs>
            <w:rPr/>
          </w:pPr>
          <w:hyperlink w:anchor="__RefHeading___Toc4122816_1067777946">
            <w:r>
              <w:rPr>
                <w:webHidden/>
                <w:rStyle w:val="IndexLink"/>
              </w:rPr>
              <w:t>1634</w:t>
            </w:r>
            <w:r>
              <w:rPr>
                <w:rStyle w:val="IndexLink"/>
                <w:rtl w:val="true"/>
              </w:rPr>
              <w:t xml:space="preserve">. </w:t>
            </w:r>
            <w:r>
              <w:rPr>
                <w:rStyle w:val="IndexLink"/>
                <w:rtl w:val="true"/>
              </w:rPr>
              <w:t>الثاني</w:t>
            </w:r>
            <w:r>
              <w:rPr>
                <w:rStyle w:val="IndexLink"/>
                <w:rtl w:val="true"/>
              </w:rPr>
              <w:t xml:space="preserve">: </w:t>
            </w:r>
            <w:r>
              <w:rPr>
                <w:rStyle w:val="IndexLink"/>
                <w:rtl w:val="true"/>
              </w:rPr>
              <w:t>يفسد صوم المرأة بذلك، و يجب عليها القضاء و الكفارة،</w:t>
            </w:r>
            <w:r>
              <w:rPr>
                <w:rStyle w:val="IndexLink"/>
                <w:rtl w:val="true"/>
              </w:rPr>
              <w:tab/>
            </w:r>
            <w:r>
              <w:rPr>
                <w:rStyle w:val="IndexLink"/>
              </w:rPr>
              <w:t>515</w:t>
            </w:r>
          </w:hyperlink>
        </w:p>
        <w:p>
          <w:pPr>
            <w:pStyle w:val="Contents6"/>
            <w:tabs>
              <w:tab w:val="clear" w:pos="7609"/>
              <w:tab w:val="right" w:pos="9026" w:leader="dot"/>
            </w:tabs>
            <w:rPr/>
          </w:pPr>
          <w:hyperlink w:anchor="__RefHeading___Toc4122818_1067777946">
            <w:r>
              <w:rPr>
                <w:webHidden/>
                <w:rStyle w:val="IndexLink"/>
              </w:rPr>
              <w:t>1635</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كان مجنونا فوطئها، و هي صائمة،</w:t>
            </w:r>
            <w:r>
              <w:rPr>
                <w:rStyle w:val="IndexLink"/>
                <w:rtl w:val="true"/>
              </w:rPr>
              <w:tab/>
            </w:r>
            <w:r>
              <w:rPr>
                <w:rStyle w:val="IndexLink"/>
              </w:rPr>
              <w:t>515</w:t>
            </w:r>
          </w:hyperlink>
        </w:p>
        <w:p>
          <w:pPr>
            <w:pStyle w:val="Contents6"/>
            <w:tabs>
              <w:tab w:val="clear" w:pos="7609"/>
              <w:tab w:val="right" w:pos="9026" w:leader="dot"/>
            </w:tabs>
            <w:rPr/>
          </w:pPr>
          <w:hyperlink w:anchor="__RefHeading___Toc4122820_1067777946">
            <w:r>
              <w:rPr>
                <w:webHidden/>
                <w:rStyle w:val="IndexLink"/>
              </w:rPr>
              <w:t>1636</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زنى بامرأة في نهار رمضان،</w:t>
            </w:r>
            <w:r>
              <w:rPr>
                <w:rStyle w:val="IndexLink"/>
                <w:rtl w:val="true"/>
              </w:rPr>
              <w:tab/>
            </w:r>
            <w:r>
              <w:rPr>
                <w:rStyle w:val="IndexLink"/>
              </w:rPr>
              <w:t>516</w:t>
            </w:r>
          </w:hyperlink>
        </w:p>
        <w:p>
          <w:pPr>
            <w:pStyle w:val="Contents6"/>
            <w:tabs>
              <w:tab w:val="clear" w:pos="7609"/>
              <w:tab w:val="right" w:pos="9026" w:leader="dot"/>
            </w:tabs>
            <w:rPr/>
          </w:pPr>
          <w:hyperlink w:anchor="__RefHeading___Toc4122822_1067777946">
            <w:r>
              <w:rPr>
                <w:webHidden/>
                <w:rStyle w:val="IndexLink"/>
              </w:rPr>
              <w:t>1637</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استدخلت ذكره و هو نائم، أفطرت دونه،</w:t>
            </w:r>
            <w:r>
              <w:rPr>
                <w:rStyle w:val="IndexLink"/>
                <w:rtl w:val="true"/>
              </w:rPr>
              <w:tab/>
            </w:r>
            <w:r>
              <w:rPr>
                <w:rStyle w:val="IndexLink"/>
              </w:rPr>
              <w:t>516</w:t>
            </w:r>
          </w:hyperlink>
        </w:p>
        <w:p>
          <w:pPr>
            <w:pStyle w:val="Contents6"/>
            <w:tabs>
              <w:tab w:val="clear" w:pos="7609"/>
              <w:tab w:val="right" w:pos="9026" w:leader="dot"/>
            </w:tabs>
            <w:rPr/>
          </w:pPr>
          <w:hyperlink w:anchor="__RefHeading___Toc4122824_1067777946">
            <w:r>
              <w:rPr>
                <w:webHidden/>
                <w:rStyle w:val="IndexLink"/>
              </w:rPr>
              <w:t>1638</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أكرهته على الجماع، وجب عليها كفارة عن نفسها،</w:t>
            </w:r>
            <w:r>
              <w:rPr>
                <w:rStyle w:val="IndexLink"/>
                <w:rtl w:val="true"/>
              </w:rPr>
              <w:tab/>
            </w:r>
            <w:r>
              <w:rPr>
                <w:rStyle w:val="IndexLink"/>
              </w:rPr>
              <w:t>516</w:t>
            </w:r>
          </w:hyperlink>
        </w:p>
        <w:p>
          <w:pPr>
            <w:pStyle w:val="Contents6"/>
            <w:tabs>
              <w:tab w:val="clear" w:pos="7609"/>
              <w:tab w:val="right" w:pos="9026" w:leader="dot"/>
            </w:tabs>
            <w:rPr/>
          </w:pPr>
          <w:hyperlink w:anchor="__RefHeading___Toc4122826_1067777946">
            <w:r>
              <w:rPr>
                <w:webHidden/>
                <w:rStyle w:val="IndexLink"/>
              </w:rPr>
              <w:t>1639</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وطئ امرأة في دبرها فأنزل، وجب القضاء و الكفارة إجماعا،</w:t>
            </w:r>
            <w:r>
              <w:rPr>
                <w:rStyle w:val="IndexLink"/>
                <w:rtl w:val="true"/>
              </w:rPr>
              <w:tab/>
            </w:r>
            <w:r>
              <w:rPr>
                <w:rStyle w:val="IndexLink"/>
              </w:rPr>
              <w:t>516</w:t>
            </w:r>
          </w:hyperlink>
        </w:p>
        <w:p>
          <w:pPr>
            <w:pStyle w:val="Contents6"/>
            <w:tabs>
              <w:tab w:val="clear" w:pos="7609"/>
              <w:tab w:val="right" w:pos="9026" w:leader="dot"/>
            </w:tabs>
            <w:rPr/>
          </w:pPr>
          <w:hyperlink w:anchor="__RefHeading___Toc4122828_1067777946">
            <w:r>
              <w:rPr>
                <w:webHidden/>
                <w:rStyle w:val="IndexLink"/>
              </w:rPr>
              <w:t>1640</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وطئ في فرج بهيمة فأنزل، وجب القضاء و الكفارة،</w:t>
            </w:r>
            <w:r>
              <w:rPr>
                <w:rStyle w:val="IndexLink"/>
                <w:rtl w:val="true"/>
              </w:rPr>
              <w:tab/>
            </w:r>
            <w:r>
              <w:rPr>
                <w:rStyle w:val="IndexLink"/>
              </w:rPr>
              <w:t>516</w:t>
            </w:r>
          </w:hyperlink>
        </w:p>
        <w:p>
          <w:pPr>
            <w:pStyle w:val="Contents6"/>
            <w:tabs>
              <w:tab w:val="clear" w:pos="7609"/>
              <w:tab w:val="right" w:pos="9026" w:leader="dot"/>
            </w:tabs>
            <w:rPr/>
          </w:pPr>
          <w:hyperlink w:anchor="__RefHeading___Toc4122830_1067777946">
            <w:r>
              <w:rPr>
                <w:webHidden/>
                <w:rStyle w:val="IndexLink"/>
              </w:rPr>
              <w:t>1641</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فرق بين وطء الزّوجة و غيرها</w:t>
            </w:r>
            <w:r>
              <w:rPr>
                <w:rStyle w:val="IndexLink"/>
                <w:rtl w:val="true"/>
              </w:rPr>
              <w:t>.</w:t>
              <w:tab/>
            </w:r>
            <w:r>
              <w:rPr>
                <w:rStyle w:val="IndexLink"/>
              </w:rPr>
              <w:t>516</w:t>
            </w:r>
          </w:hyperlink>
        </w:p>
        <w:p>
          <w:pPr>
            <w:pStyle w:val="Contents6"/>
            <w:tabs>
              <w:tab w:val="clear" w:pos="7609"/>
              <w:tab w:val="right" w:pos="9026" w:leader="dot"/>
            </w:tabs>
            <w:rPr/>
          </w:pPr>
          <w:hyperlink w:anchor="__RefHeading___Toc4122832_1067777946">
            <w:r>
              <w:rPr>
                <w:webHidden/>
                <w:rStyle w:val="IndexLink"/>
              </w:rPr>
              <w:t>1642</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استمنى بيده فأنزل، أو أنزل عقيب الملاعبة، أو الملامسة، أو التقبيل، أو الوطء في غير الفرجين،</w:t>
            </w:r>
            <w:r>
              <w:rPr>
                <w:rStyle w:val="IndexLink"/>
                <w:rtl w:val="true"/>
              </w:rPr>
              <w:tab/>
            </w:r>
            <w:r>
              <w:rPr>
                <w:rStyle w:val="IndexLink"/>
              </w:rPr>
              <w:t>516</w:t>
            </w:r>
          </w:hyperlink>
        </w:p>
        <w:p>
          <w:pPr>
            <w:pStyle w:val="Contents6"/>
            <w:tabs>
              <w:tab w:val="clear" w:pos="7609"/>
              <w:tab w:val="right" w:pos="9026" w:leader="dot"/>
            </w:tabs>
            <w:rPr/>
          </w:pPr>
          <w:hyperlink w:anchor="__RefHeading___Toc4122834_1067777946">
            <w:r>
              <w:rPr>
                <w:webHidden/>
                <w:rStyle w:val="IndexLink"/>
              </w:rPr>
              <w:t>1643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تساحقت امرأتان فأنزلتا،</w:t>
            </w:r>
            <w:r>
              <w:rPr>
                <w:rStyle w:val="IndexLink"/>
                <w:rtl w:val="true"/>
              </w:rPr>
              <w:tab/>
            </w:r>
            <w:r>
              <w:rPr>
                <w:rStyle w:val="IndexLink"/>
              </w:rPr>
              <w:t>517</w:t>
            </w:r>
          </w:hyperlink>
        </w:p>
        <w:p>
          <w:pPr>
            <w:pStyle w:val="Contents6"/>
            <w:tabs>
              <w:tab w:val="clear" w:pos="7609"/>
              <w:tab w:val="right" w:pos="9026" w:leader="dot"/>
            </w:tabs>
            <w:rPr/>
          </w:pPr>
          <w:hyperlink w:anchor="__RefHeading___Toc4122836_1067777946">
            <w:r>
              <w:rPr>
                <w:webHidden/>
                <w:rStyle w:val="IndexLink"/>
              </w:rPr>
              <w:t>1644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طلع الفجر و هو مجامع فاستدام الجماع،</w:t>
            </w:r>
            <w:r>
              <w:rPr>
                <w:rStyle w:val="IndexLink"/>
                <w:rtl w:val="true"/>
              </w:rPr>
              <w:tab/>
            </w:r>
            <w:r>
              <w:rPr>
                <w:rStyle w:val="IndexLink"/>
              </w:rPr>
              <w:t>517</w:t>
            </w:r>
          </w:hyperlink>
        </w:p>
        <w:p>
          <w:pPr>
            <w:pStyle w:val="Contents6"/>
            <w:tabs>
              <w:tab w:val="clear" w:pos="7609"/>
              <w:tab w:val="right" w:pos="9026" w:leader="dot"/>
            </w:tabs>
            <w:rPr/>
          </w:pPr>
          <w:hyperlink w:anchor="__RefHeading___Toc4122838_1067777946">
            <w:r>
              <w:rPr>
                <w:webHidden/>
                <w:rStyle w:val="IndexLink"/>
              </w:rPr>
              <w:t>1645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ترك نيّة الصوم من الليل و جامع،</w:t>
            </w:r>
            <w:r>
              <w:rPr>
                <w:rStyle w:val="IndexLink"/>
                <w:rtl w:val="true"/>
              </w:rPr>
              <w:tab/>
            </w:r>
            <w:r>
              <w:rPr>
                <w:rStyle w:val="IndexLink"/>
              </w:rPr>
              <w:t>517</w:t>
            </w:r>
          </w:hyperlink>
        </w:p>
        <w:p>
          <w:pPr>
            <w:pStyle w:val="Contents6"/>
            <w:tabs>
              <w:tab w:val="clear" w:pos="7609"/>
              <w:tab w:val="right" w:pos="9026" w:leader="dot"/>
            </w:tabs>
            <w:rPr/>
          </w:pPr>
          <w:hyperlink w:anchor="__RefHeading___Toc4122840_1067777946">
            <w:r>
              <w:rPr>
                <w:webHidden/>
                <w:rStyle w:val="IndexLink"/>
              </w:rPr>
              <w:t>1646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من أكل أو شرب عامدا في رمضان نهارا مع وجوب الصوم عليه و إسلامه اختيارا،</w:t>
            </w:r>
            <w:r>
              <w:rPr>
                <w:rStyle w:val="IndexLink"/>
                <w:rtl w:val="true"/>
              </w:rPr>
              <w:tab/>
            </w:r>
            <w:r>
              <w:rPr>
                <w:rStyle w:val="IndexLink"/>
              </w:rPr>
              <w:t>517</w:t>
            </w:r>
          </w:hyperlink>
        </w:p>
        <w:p>
          <w:pPr>
            <w:pStyle w:val="Contents6"/>
            <w:tabs>
              <w:tab w:val="clear" w:pos="7609"/>
              <w:tab w:val="right" w:pos="9026" w:leader="dot"/>
            </w:tabs>
            <w:rPr/>
          </w:pPr>
          <w:hyperlink w:anchor="__RefHeading___Toc4122842_1067777946">
            <w:r>
              <w:rPr>
                <w:webHidden/>
                <w:rStyle w:val="IndexLink"/>
              </w:rPr>
              <w:t>1647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يجب بإيصال الغبار الغليظ إلى الحلق، القضاء و الكفارة،</w:t>
            </w:r>
            <w:r>
              <w:rPr>
                <w:rStyle w:val="IndexLink"/>
                <w:rtl w:val="true"/>
              </w:rPr>
              <w:tab/>
            </w:r>
            <w:r>
              <w:rPr>
                <w:rStyle w:val="IndexLink"/>
              </w:rPr>
              <w:t>517</w:t>
            </w:r>
          </w:hyperlink>
        </w:p>
        <w:p>
          <w:pPr>
            <w:pStyle w:val="Contents6"/>
            <w:tabs>
              <w:tab w:val="clear" w:pos="7609"/>
              <w:tab w:val="right" w:pos="9026" w:leader="dot"/>
            </w:tabs>
            <w:rPr/>
          </w:pPr>
          <w:hyperlink w:anchor="__RefHeading___Toc4122844_1067777946">
            <w:r>
              <w:rPr>
                <w:webHidden/>
                <w:rStyle w:val="IndexLink"/>
              </w:rPr>
              <w:t>1648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أوجب الشيخان الكفارة و القضاء بتعمّد الكذب على اللّه و على رسوله و على الأئمة عليهم السّلام،</w:t>
            </w:r>
            <w:r>
              <w:rPr>
                <w:rStyle w:val="IndexLink"/>
                <w:rtl w:val="true"/>
              </w:rPr>
              <w:tab/>
            </w:r>
            <w:r>
              <w:rPr>
                <w:rStyle w:val="IndexLink"/>
              </w:rPr>
              <w:t>518</w:t>
            </w:r>
          </w:hyperlink>
        </w:p>
        <w:p>
          <w:pPr>
            <w:pStyle w:val="Contents6"/>
            <w:tabs>
              <w:tab w:val="clear" w:pos="7609"/>
              <w:tab w:val="right" w:pos="9026" w:leader="dot"/>
            </w:tabs>
            <w:rPr/>
          </w:pPr>
          <w:hyperlink w:anchor="__RefHeading___Toc4122846_1067777946">
            <w:r>
              <w:rPr>
                <w:webHidden/>
                <w:rStyle w:val="IndexLink"/>
              </w:rPr>
              <w:t>1649</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أجنب ليلا، و تعمّد البقاء على الجنابة، حتّى طلع الفجر،</w:t>
            </w:r>
            <w:r>
              <w:rPr>
                <w:rStyle w:val="IndexLink"/>
                <w:rtl w:val="true"/>
              </w:rPr>
              <w:tab/>
            </w:r>
            <w:r>
              <w:rPr>
                <w:rStyle w:val="IndexLink"/>
              </w:rPr>
              <w:t>518</w:t>
            </w:r>
          </w:hyperlink>
        </w:p>
        <w:p>
          <w:pPr>
            <w:pStyle w:val="Contents6"/>
            <w:tabs>
              <w:tab w:val="clear" w:pos="7609"/>
              <w:tab w:val="right" w:pos="9026" w:leader="dot"/>
            </w:tabs>
            <w:rPr/>
          </w:pPr>
          <w:hyperlink w:anchor="__RefHeading___Toc4122848_1067777946">
            <w:r>
              <w:rPr>
                <w:webHidden/>
                <w:rStyle w:val="IndexLink"/>
              </w:rPr>
              <w:t>1650</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قد بينّا أنّ الارتماس حرام،</w:t>
            </w:r>
            <w:r>
              <w:rPr>
                <w:rStyle w:val="IndexLink"/>
                <w:rtl w:val="true"/>
              </w:rPr>
              <w:tab/>
            </w:r>
            <w:r>
              <w:rPr>
                <w:rStyle w:val="IndexLink"/>
              </w:rPr>
              <w:t>518</w:t>
            </w:r>
          </w:hyperlink>
        </w:p>
        <w:p>
          <w:pPr>
            <w:pStyle w:val="Contents6"/>
            <w:tabs>
              <w:tab w:val="clear" w:pos="7609"/>
              <w:tab w:val="right" w:pos="9026" w:leader="dot"/>
            </w:tabs>
            <w:rPr/>
          </w:pPr>
          <w:hyperlink w:anchor="__RefHeading___Toc4122850_1067777946">
            <w:r>
              <w:rPr>
                <w:webHidden/>
                <w:rStyle w:val="IndexLink"/>
              </w:rPr>
              <w:t>1651</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قال السيّد المرتضى</w:t>
            </w:r>
            <w:r>
              <w:rPr>
                <w:rStyle w:val="IndexLink"/>
                <w:rtl w:val="true"/>
              </w:rPr>
              <w:t xml:space="preserve">: </w:t>
            </w:r>
            <w:r>
              <w:rPr>
                <w:rStyle w:val="IndexLink"/>
                <w:rtl w:val="true"/>
              </w:rPr>
              <w:t>الحقنة محرّمة، و لا توجب قضاء و لا كفارة،</w:t>
            </w:r>
            <w:r>
              <w:rPr>
                <w:rStyle w:val="IndexLink"/>
                <w:rtl w:val="true"/>
              </w:rPr>
              <w:tab/>
            </w:r>
            <w:r>
              <w:rPr>
                <w:rStyle w:val="IndexLink"/>
              </w:rPr>
              <w:t>518</w:t>
            </w:r>
          </w:hyperlink>
        </w:p>
        <w:p>
          <w:pPr>
            <w:pStyle w:val="Contents6"/>
            <w:tabs>
              <w:tab w:val="clear" w:pos="7609"/>
              <w:tab w:val="right" w:pos="9026" w:leader="dot"/>
            </w:tabs>
            <w:rPr/>
          </w:pPr>
          <w:hyperlink w:anchor="__RefHeading___Toc4122852_1067777946">
            <w:r>
              <w:rPr>
                <w:webHidden/>
                <w:rStyle w:val="IndexLink"/>
              </w:rPr>
              <w:t>1652</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ارتدّ عن الإسلام أفطر إجماعا، و عليه قضاؤه،</w:t>
            </w:r>
            <w:r>
              <w:rPr>
                <w:rStyle w:val="IndexLink"/>
                <w:rtl w:val="true"/>
              </w:rPr>
              <w:tab/>
            </w:r>
            <w:r>
              <w:rPr>
                <w:rStyle w:val="IndexLink"/>
              </w:rPr>
              <w:t>519</w:t>
            </w:r>
          </w:hyperlink>
        </w:p>
        <w:p>
          <w:pPr>
            <w:pStyle w:val="Contents6"/>
            <w:tabs>
              <w:tab w:val="clear" w:pos="7609"/>
              <w:tab w:val="right" w:pos="9026" w:leader="dot"/>
            </w:tabs>
            <w:rPr/>
          </w:pPr>
          <w:hyperlink w:anchor="__RefHeading___Toc4122854_1067777946">
            <w:r>
              <w:rPr>
                <w:webHidden/>
                <w:rStyle w:val="IndexLink"/>
              </w:rPr>
              <w:t>1653</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سافر، أو حاضت المرأة، أو نفست،</w:t>
            </w:r>
            <w:r>
              <w:rPr>
                <w:rStyle w:val="IndexLink"/>
                <w:rtl w:val="true"/>
              </w:rPr>
              <w:tab/>
            </w:r>
            <w:r>
              <w:rPr>
                <w:rStyle w:val="IndexLink"/>
              </w:rPr>
              <w:t>519</w:t>
            </w:r>
          </w:hyperlink>
        </w:p>
        <w:p>
          <w:pPr>
            <w:pStyle w:val="Contents6"/>
            <w:tabs>
              <w:tab w:val="clear" w:pos="7609"/>
              <w:tab w:val="right" w:pos="9026" w:leader="dot"/>
            </w:tabs>
            <w:rPr/>
          </w:pPr>
          <w:hyperlink w:anchor="__RefHeading___Toc4122856_1067777946">
            <w:r>
              <w:rPr>
                <w:webHidden/>
                <w:rStyle w:val="IndexLink"/>
              </w:rPr>
              <w:t>1654</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يجب القضاء خاصّة في الصوم الواجب المتعيّن، بعشرة أشياء</w:t>
            </w:r>
            <w:r>
              <w:rPr>
                <w:rStyle w:val="IndexLink"/>
                <w:rtl w:val="true"/>
              </w:rPr>
              <w:t>:</w:t>
              <w:tab/>
            </w:r>
            <w:r>
              <w:rPr>
                <w:rStyle w:val="IndexLink"/>
              </w:rPr>
              <w:t>519</w:t>
            </w:r>
          </w:hyperlink>
        </w:p>
        <w:p>
          <w:pPr>
            <w:pStyle w:val="Contents6"/>
            <w:tabs>
              <w:tab w:val="clear" w:pos="7609"/>
              <w:tab w:val="right" w:pos="9026" w:leader="dot"/>
            </w:tabs>
            <w:rPr/>
          </w:pPr>
          <w:hyperlink w:anchor="__RefHeading___Toc4122858_1067777946">
            <w:r>
              <w:rPr>
                <w:webHidden/>
                <w:rStyle w:val="IndexLink"/>
              </w:rPr>
              <w:t>1655</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في مساواة الاستنشاق للمضمضة في ذلك نظر،</w:t>
            </w:r>
            <w:r>
              <w:rPr>
                <w:rStyle w:val="IndexLink"/>
                <w:rtl w:val="true"/>
              </w:rPr>
              <w:tab/>
            </w:r>
            <w:r>
              <w:rPr>
                <w:rStyle w:val="IndexLink"/>
              </w:rPr>
              <w:t>520</w:t>
            </w:r>
          </w:hyperlink>
        </w:p>
        <w:p>
          <w:pPr>
            <w:pStyle w:val="Contents6"/>
            <w:tabs>
              <w:tab w:val="clear" w:pos="7609"/>
              <w:tab w:val="right" w:pos="9026" w:leader="dot"/>
            </w:tabs>
            <w:rPr/>
          </w:pPr>
          <w:hyperlink w:anchor="__RefHeading___Toc4122860_1067777946">
            <w:r>
              <w:rPr>
                <w:webHidden/>
                <w:rStyle w:val="IndexLink"/>
              </w:rPr>
              <w:t>1656</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روى الشحام عن الصادق عليه السّلام</w:t>
            </w:r>
            <w:r>
              <w:rPr>
                <w:rStyle w:val="IndexLink"/>
                <w:rtl w:val="true"/>
              </w:rPr>
              <w:t>: «</w:t>
            </w:r>
            <w:r>
              <w:rPr>
                <w:rStyle w:val="IndexLink"/>
                <w:rtl w:val="true"/>
              </w:rPr>
              <w:t>انّ الصائم إذا تمضمض لا يبلع ريقه حتّى يبزق ثلاث مرات</w:t>
            </w:r>
            <w:r>
              <w:rPr>
                <w:rStyle w:val="IndexLink"/>
                <w:rtl w:val="true"/>
              </w:rPr>
              <w:t>».</w:t>
              <w:tab/>
            </w:r>
            <w:r>
              <w:rPr>
                <w:rStyle w:val="IndexLink"/>
              </w:rPr>
              <w:t>520</w:t>
            </w:r>
          </w:hyperlink>
        </w:p>
        <w:p>
          <w:pPr>
            <w:pStyle w:val="Contents6"/>
            <w:tabs>
              <w:tab w:val="clear" w:pos="7609"/>
              <w:tab w:val="right" w:pos="9026" w:leader="dot"/>
            </w:tabs>
            <w:rPr/>
          </w:pPr>
          <w:hyperlink w:anchor="__RefHeading___Toc4122862_1067777946">
            <w:r>
              <w:rPr>
                <w:webHidden/>
                <w:rStyle w:val="IndexLink"/>
              </w:rPr>
              <w:t>1657</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المشهور بين علمائنا عدم الفرق بين صلاة الفرض و النفل،</w:t>
            </w:r>
            <w:r>
              <w:rPr>
                <w:rStyle w:val="IndexLink"/>
                <w:rtl w:val="true"/>
              </w:rPr>
              <w:tab/>
            </w:r>
            <w:r>
              <w:rPr>
                <w:rStyle w:val="IndexLink"/>
              </w:rPr>
              <w:t>520</w:t>
            </w:r>
          </w:hyperlink>
        </w:p>
        <w:p>
          <w:pPr>
            <w:pStyle w:val="Contents6"/>
            <w:tabs>
              <w:tab w:val="clear" w:pos="7609"/>
              <w:tab w:val="right" w:pos="9026" w:leader="dot"/>
            </w:tabs>
            <w:rPr/>
          </w:pPr>
          <w:hyperlink w:anchor="__RefHeading___Toc4122864_1067777946">
            <w:r>
              <w:rPr>
                <w:webHidden/>
                <w:rStyle w:val="IndexLink"/>
              </w:rPr>
              <w:t>1658</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تمضمض متداويا، أو طرح خرزا أو غيره في فيه، لغرض صحيح، فسبق إلى حلقه،</w:t>
            </w:r>
            <w:r>
              <w:rPr>
                <w:rStyle w:val="IndexLink"/>
                <w:rtl w:val="true"/>
              </w:rPr>
              <w:tab/>
            </w:r>
            <w:r>
              <w:rPr>
                <w:rStyle w:val="IndexLink"/>
              </w:rPr>
              <w:t>520</w:t>
            </w:r>
          </w:hyperlink>
        </w:p>
        <w:p>
          <w:pPr>
            <w:pStyle w:val="Contents6"/>
            <w:tabs>
              <w:tab w:val="clear" w:pos="7609"/>
              <w:tab w:val="right" w:pos="9026" w:leader="dot"/>
            </w:tabs>
            <w:rPr/>
          </w:pPr>
          <w:hyperlink w:anchor="__RefHeading___Toc4122866_1067777946">
            <w:r>
              <w:rPr>
                <w:webHidden/>
                <w:rStyle w:val="IndexLink"/>
              </w:rPr>
              <w:t>1659</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لو وصل إلى الجوف بغير الحلق شيء،</w:t>
            </w:r>
            <w:r>
              <w:rPr>
                <w:rStyle w:val="IndexLink"/>
                <w:rtl w:val="true"/>
              </w:rPr>
              <w:tab/>
            </w:r>
            <w:r>
              <w:rPr>
                <w:rStyle w:val="IndexLink"/>
              </w:rPr>
              <w:t>521</w:t>
            </w:r>
          </w:hyperlink>
        </w:p>
        <w:p>
          <w:pPr>
            <w:pStyle w:val="Contents5"/>
            <w:tabs>
              <w:tab w:val="clear" w:pos="7892"/>
              <w:tab w:val="right" w:pos="9026" w:leader="dot"/>
            </w:tabs>
            <w:rPr/>
          </w:pPr>
          <w:hyperlink w:anchor="__RefHeading___Toc4122868_1067777946">
            <w:r>
              <w:rPr>
                <w:webHidden/>
                <w:rStyle w:val="IndexLink"/>
                <w:rtl w:val="true"/>
              </w:rPr>
              <w:t>الفصل الثاني</w:t>
            </w:r>
            <w:r>
              <w:rPr>
                <w:rStyle w:val="IndexLink"/>
                <w:rtl w:val="true"/>
              </w:rPr>
              <w:t xml:space="preserve">: </w:t>
            </w:r>
            <w:r>
              <w:rPr>
                <w:rStyle w:val="IndexLink"/>
                <w:rtl w:val="true"/>
              </w:rPr>
              <w:t>في الأحكام</w:t>
            </w:r>
            <w:r>
              <w:rPr>
                <w:rStyle w:val="IndexLink"/>
                <w:rtl w:val="true"/>
              </w:rPr>
              <w:tab/>
            </w:r>
            <w:r>
              <w:rPr>
                <w:rStyle w:val="IndexLink"/>
              </w:rPr>
              <w:t>521</w:t>
            </w:r>
          </w:hyperlink>
        </w:p>
        <w:p>
          <w:pPr>
            <w:pStyle w:val="Contents6"/>
            <w:tabs>
              <w:tab w:val="clear" w:pos="7609"/>
              <w:tab w:val="right" w:pos="9026" w:leader="dot"/>
            </w:tabs>
            <w:rPr/>
          </w:pPr>
          <w:hyperlink w:anchor="__RefHeading___Toc4122870_1067777946">
            <w:r>
              <w:rPr>
                <w:webHidden/>
                <w:rStyle w:val="IndexLink"/>
                <w:rtl w:val="true"/>
              </w:rPr>
              <w:t>اشارة</w:t>
            </w:r>
            <w:r>
              <w:rPr>
                <w:rStyle w:val="IndexLink"/>
                <w:rtl w:val="true"/>
              </w:rPr>
              <w:tab/>
            </w:r>
            <w:r>
              <w:rPr>
                <w:rStyle w:val="IndexLink"/>
              </w:rPr>
              <w:t>521</w:t>
            </w:r>
          </w:hyperlink>
        </w:p>
        <w:p>
          <w:pPr>
            <w:pStyle w:val="Contents6"/>
            <w:tabs>
              <w:tab w:val="clear" w:pos="7609"/>
              <w:tab w:val="right" w:pos="9026" w:leader="dot"/>
            </w:tabs>
            <w:rPr/>
          </w:pPr>
          <w:hyperlink w:anchor="__RefHeading___Toc4122872_1067777946">
            <w:r>
              <w:rPr>
                <w:webHidden/>
                <w:rStyle w:val="IndexLink"/>
              </w:rPr>
              <w:t>1660</w:t>
            </w:r>
            <w:r>
              <w:rPr>
                <w:rStyle w:val="IndexLink"/>
                <w:rtl w:val="true"/>
              </w:rPr>
              <w:t xml:space="preserve">. </w:t>
            </w:r>
            <w:r>
              <w:rPr>
                <w:rStyle w:val="IndexLink"/>
                <w:rtl w:val="true"/>
              </w:rPr>
              <w:t>الأوّل</w:t>
            </w:r>
            <w:r>
              <w:rPr>
                <w:rStyle w:val="IndexLink"/>
                <w:rtl w:val="true"/>
              </w:rPr>
              <w:t xml:space="preserve">: </w:t>
            </w:r>
            <w:r>
              <w:rPr>
                <w:rStyle w:val="IndexLink"/>
                <w:rtl w:val="true"/>
              </w:rPr>
              <w:t>إنّما تجب الكفارة في إفطار ما يتعيّن صومه، كرمضان و قضائه بعد الزوال،</w:t>
            </w:r>
            <w:r>
              <w:rPr>
                <w:rStyle w:val="IndexLink"/>
                <w:rtl w:val="true"/>
              </w:rPr>
              <w:tab/>
            </w:r>
            <w:r>
              <w:rPr>
                <w:rStyle w:val="IndexLink"/>
              </w:rPr>
              <w:t>521</w:t>
            </w:r>
          </w:hyperlink>
        </w:p>
        <w:p>
          <w:pPr>
            <w:pStyle w:val="Contents6"/>
            <w:tabs>
              <w:tab w:val="clear" w:pos="7609"/>
              <w:tab w:val="right" w:pos="9026" w:leader="dot"/>
            </w:tabs>
            <w:rPr/>
          </w:pPr>
          <w:hyperlink w:anchor="__RefHeading___Toc4122874_1067777946">
            <w:r>
              <w:rPr>
                <w:webHidden/>
                <w:rStyle w:val="IndexLink"/>
              </w:rPr>
              <w:t>1661</w:t>
            </w:r>
            <w:r>
              <w:rPr>
                <w:rStyle w:val="IndexLink"/>
                <w:rtl w:val="true"/>
              </w:rPr>
              <w:t xml:space="preserve">. </w:t>
            </w:r>
            <w:r>
              <w:rPr>
                <w:rStyle w:val="IndexLink"/>
                <w:rtl w:val="true"/>
              </w:rPr>
              <w:t>الثاني</w:t>
            </w:r>
            <w:r>
              <w:rPr>
                <w:rStyle w:val="IndexLink"/>
                <w:rtl w:val="true"/>
              </w:rPr>
              <w:t xml:space="preserve">: </w:t>
            </w:r>
            <w:r>
              <w:rPr>
                <w:rStyle w:val="IndexLink"/>
                <w:rtl w:val="true"/>
              </w:rPr>
              <w:t>إنّما يفسد الصوم إذا وقع منه المفطر عمدا مختارا، مع وجوب الصوم عليه،</w:t>
            </w:r>
            <w:r>
              <w:rPr>
                <w:rStyle w:val="IndexLink"/>
                <w:rtl w:val="true"/>
              </w:rPr>
              <w:tab/>
            </w:r>
            <w:r>
              <w:rPr>
                <w:rStyle w:val="IndexLink"/>
              </w:rPr>
              <w:t>521</w:t>
            </w:r>
          </w:hyperlink>
        </w:p>
        <w:p>
          <w:pPr>
            <w:pStyle w:val="Contents6"/>
            <w:tabs>
              <w:tab w:val="clear" w:pos="7609"/>
              <w:tab w:val="right" w:pos="9026" w:leader="dot"/>
            </w:tabs>
            <w:rPr/>
          </w:pPr>
          <w:hyperlink w:anchor="__RefHeading___Toc4122876_1067777946">
            <w:r>
              <w:rPr>
                <w:webHidden/>
                <w:rStyle w:val="IndexLink"/>
              </w:rPr>
              <w:t>1662</w:t>
            </w:r>
            <w:r>
              <w:rPr>
                <w:rStyle w:val="IndexLink"/>
                <w:rtl w:val="true"/>
              </w:rPr>
              <w:t xml:space="preserve">. </w:t>
            </w:r>
            <w:r>
              <w:rPr>
                <w:rStyle w:val="IndexLink"/>
                <w:rtl w:val="true"/>
              </w:rPr>
              <w:t>الثالث</w:t>
            </w:r>
            <w:r>
              <w:rPr>
                <w:rStyle w:val="IndexLink"/>
                <w:rtl w:val="true"/>
              </w:rPr>
              <w:t xml:space="preserve">: </w:t>
            </w:r>
            <w:r>
              <w:rPr>
                <w:rStyle w:val="IndexLink"/>
                <w:rtl w:val="true"/>
              </w:rPr>
              <w:t>كلّ موضع يجب فيه القضاء إمّا منفردا أو منضمّا،</w:t>
            </w:r>
            <w:r>
              <w:rPr>
                <w:rStyle w:val="IndexLink"/>
                <w:rtl w:val="true"/>
              </w:rPr>
              <w:tab/>
            </w:r>
            <w:r>
              <w:rPr>
                <w:rStyle w:val="IndexLink"/>
              </w:rPr>
              <w:t>522</w:t>
            </w:r>
          </w:hyperlink>
        </w:p>
        <w:p>
          <w:pPr>
            <w:pStyle w:val="Contents6"/>
            <w:tabs>
              <w:tab w:val="clear" w:pos="7609"/>
              <w:tab w:val="right" w:pos="9026" w:leader="dot"/>
            </w:tabs>
            <w:rPr/>
          </w:pPr>
          <w:hyperlink w:anchor="__RefHeading___Toc4122878_1067777946">
            <w:r>
              <w:rPr>
                <w:webHidden/>
                <w:rStyle w:val="IndexLink"/>
              </w:rPr>
              <w:t>1663</w:t>
            </w:r>
            <w:r>
              <w:rPr>
                <w:rStyle w:val="IndexLink"/>
                <w:rtl w:val="true"/>
              </w:rPr>
              <w:t xml:space="preserve">. </w:t>
            </w:r>
            <w:r>
              <w:rPr>
                <w:rStyle w:val="IndexLink"/>
                <w:rtl w:val="true"/>
              </w:rPr>
              <w:t>الرابع</w:t>
            </w:r>
            <w:r>
              <w:rPr>
                <w:rStyle w:val="IndexLink"/>
                <w:rtl w:val="true"/>
              </w:rPr>
              <w:t xml:space="preserve">: </w:t>
            </w:r>
            <w:r>
              <w:rPr>
                <w:rStyle w:val="IndexLink"/>
                <w:rtl w:val="true"/>
              </w:rPr>
              <w:t>كفارة كلّ يوم من رمضان، عتق رقبة، أو صيام شهرين متتابعين، أو إطعام ستّين مسكينا مخيرا في ذلك سعة،</w:t>
            </w:r>
            <w:r>
              <w:rPr>
                <w:rStyle w:val="IndexLink"/>
                <w:rtl w:val="true"/>
              </w:rPr>
              <w:tab/>
            </w:r>
            <w:r>
              <w:rPr>
                <w:rStyle w:val="IndexLink"/>
              </w:rPr>
              <w:t>522</w:t>
            </w:r>
          </w:hyperlink>
        </w:p>
        <w:p>
          <w:pPr>
            <w:pStyle w:val="Contents6"/>
            <w:tabs>
              <w:tab w:val="clear" w:pos="7609"/>
              <w:tab w:val="right" w:pos="9026" w:leader="dot"/>
            </w:tabs>
            <w:rPr/>
          </w:pPr>
          <w:hyperlink w:anchor="__RefHeading___Toc4122880_1067777946">
            <w:r>
              <w:rPr>
                <w:webHidden/>
                <w:rStyle w:val="IndexLink"/>
              </w:rPr>
              <w:t>1664</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الإطعام لكلّ مسكين مدّ،</w:t>
            </w:r>
            <w:r>
              <w:rPr>
                <w:rStyle w:val="IndexLink"/>
                <w:rtl w:val="true"/>
              </w:rPr>
              <w:tab/>
            </w:r>
            <w:r>
              <w:rPr>
                <w:rStyle w:val="IndexLink"/>
              </w:rPr>
              <w:t>522</w:t>
            </w:r>
          </w:hyperlink>
        </w:p>
        <w:p>
          <w:pPr>
            <w:pStyle w:val="Contents6"/>
            <w:tabs>
              <w:tab w:val="clear" w:pos="7609"/>
              <w:tab w:val="right" w:pos="9026" w:leader="dot"/>
            </w:tabs>
            <w:rPr/>
          </w:pPr>
          <w:hyperlink w:anchor="__RefHeading___Toc4122882_1067777946">
            <w:r>
              <w:rPr>
                <w:webHidden/>
                <w:rStyle w:val="IndexLink"/>
              </w:rPr>
              <w:t>1665</w:t>
            </w:r>
            <w:r>
              <w:rPr>
                <w:rStyle w:val="IndexLink"/>
                <w:rtl w:val="true"/>
              </w:rPr>
              <w:t xml:space="preserve">. </w:t>
            </w:r>
            <w:r>
              <w:rPr>
                <w:rStyle w:val="IndexLink"/>
                <w:rtl w:val="true"/>
              </w:rPr>
              <w:t>السادس</w:t>
            </w:r>
            <w:r>
              <w:rPr>
                <w:rStyle w:val="IndexLink"/>
                <w:rtl w:val="true"/>
              </w:rPr>
              <w:t>: [</w:t>
            </w:r>
            <w:r>
              <w:rPr>
                <w:rStyle w:val="IndexLink"/>
                <w:rtl w:val="true"/>
              </w:rPr>
              <w:t>قول الصادق عليه السّلام فيمن سأله عن الصائم يصيبه عطش حتّى يخاف على نفسه</w:t>
            </w:r>
            <w:r>
              <w:rPr>
                <w:rStyle w:val="IndexLink"/>
                <w:rtl w:val="true"/>
              </w:rPr>
              <w:tab/>
            </w:r>
            <w:r>
              <w:rPr>
                <w:rStyle w:val="IndexLink"/>
              </w:rPr>
              <w:t>522</w:t>
            </w:r>
          </w:hyperlink>
        </w:p>
        <w:p>
          <w:pPr>
            <w:pStyle w:val="Contents6"/>
            <w:tabs>
              <w:tab w:val="clear" w:pos="7609"/>
              <w:tab w:val="right" w:pos="9026" w:leader="dot"/>
            </w:tabs>
            <w:rPr/>
          </w:pPr>
          <w:hyperlink w:anchor="__RefHeading___Toc4122884_1067777946">
            <w:r>
              <w:rPr>
                <w:webHidden/>
                <w:rStyle w:val="IndexLink"/>
              </w:rPr>
              <w:t>1666</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عجز عن الأصناف الثلاثة، صام ثمانية عشر يوما،</w:t>
            </w:r>
            <w:r>
              <w:rPr>
                <w:rStyle w:val="IndexLink"/>
                <w:rtl w:val="true"/>
              </w:rPr>
              <w:tab/>
            </w:r>
            <w:r>
              <w:rPr>
                <w:rStyle w:val="IndexLink"/>
              </w:rPr>
              <w:t>522</w:t>
            </w:r>
          </w:hyperlink>
        </w:p>
        <w:p>
          <w:pPr>
            <w:pStyle w:val="Contents6"/>
            <w:tabs>
              <w:tab w:val="clear" w:pos="7609"/>
              <w:tab w:val="right" w:pos="9026" w:leader="dot"/>
            </w:tabs>
            <w:rPr/>
          </w:pPr>
          <w:hyperlink w:anchor="__RefHeading___Toc4122886_1067777946">
            <w:r>
              <w:rPr>
                <w:webHidden/>
                <w:rStyle w:val="IndexLink"/>
              </w:rPr>
              <w:t>1667</w:t>
            </w:r>
            <w:r>
              <w:rPr>
                <w:rStyle w:val="IndexLink"/>
                <w:rtl w:val="true"/>
              </w:rPr>
              <w:t xml:space="preserve">. </w:t>
            </w:r>
            <w:r>
              <w:rPr>
                <w:rStyle w:val="IndexLink"/>
                <w:rtl w:val="true"/>
              </w:rPr>
              <w:t>الثامن</w:t>
            </w:r>
            <w:r>
              <w:rPr>
                <w:rStyle w:val="IndexLink"/>
                <w:rtl w:val="true"/>
              </w:rPr>
              <w:t xml:space="preserve">: </w:t>
            </w:r>
            <w:r>
              <w:rPr>
                <w:rStyle w:val="IndexLink"/>
                <w:rtl w:val="true"/>
              </w:rPr>
              <w:t>حدّ العجز عن التكفير، أن لا يجد ما يصرفه في الكفارة،</w:t>
            </w:r>
            <w:r>
              <w:rPr>
                <w:rStyle w:val="IndexLink"/>
                <w:rtl w:val="true"/>
              </w:rPr>
              <w:tab/>
            </w:r>
            <w:r>
              <w:rPr>
                <w:rStyle w:val="IndexLink"/>
              </w:rPr>
              <w:t>523</w:t>
            </w:r>
          </w:hyperlink>
        </w:p>
        <w:p>
          <w:pPr>
            <w:pStyle w:val="Contents6"/>
            <w:tabs>
              <w:tab w:val="clear" w:pos="7609"/>
              <w:tab w:val="right" w:pos="9026" w:leader="dot"/>
            </w:tabs>
            <w:rPr/>
          </w:pPr>
          <w:hyperlink w:anchor="__RefHeading___Toc4122888_1067777946">
            <w:r>
              <w:rPr>
                <w:webHidden/>
                <w:rStyle w:val="IndexLink"/>
              </w:rPr>
              <w:t>1668</w:t>
            </w:r>
            <w:r>
              <w:rPr>
                <w:rStyle w:val="IndexLink"/>
                <w:rtl w:val="true"/>
              </w:rPr>
              <w:t xml:space="preserve">. </w:t>
            </w:r>
            <w:r>
              <w:rPr>
                <w:rStyle w:val="IndexLink"/>
                <w:rtl w:val="true"/>
              </w:rPr>
              <w:t>التاسع</w:t>
            </w:r>
            <w:r>
              <w:rPr>
                <w:rStyle w:val="IndexLink"/>
                <w:rtl w:val="true"/>
              </w:rPr>
              <w:t xml:space="preserve">: </w:t>
            </w:r>
            <w:r>
              <w:rPr>
                <w:rStyle w:val="IndexLink"/>
                <w:rtl w:val="true"/>
              </w:rPr>
              <w:t>لا يسقط القضاء بسقوط الكفارة للعجز،</w:t>
            </w:r>
            <w:r>
              <w:rPr>
                <w:rStyle w:val="IndexLink"/>
                <w:rtl w:val="true"/>
              </w:rPr>
              <w:tab/>
            </w:r>
            <w:r>
              <w:rPr>
                <w:rStyle w:val="IndexLink"/>
              </w:rPr>
              <w:t>523</w:t>
            </w:r>
          </w:hyperlink>
        </w:p>
        <w:p>
          <w:pPr>
            <w:pStyle w:val="Contents6"/>
            <w:tabs>
              <w:tab w:val="clear" w:pos="7609"/>
              <w:tab w:val="right" w:pos="9026" w:leader="dot"/>
            </w:tabs>
            <w:rPr/>
          </w:pPr>
          <w:hyperlink w:anchor="__RefHeading___Toc4122890_1067777946">
            <w:r>
              <w:rPr>
                <w:webHidden/>
                <w:rStyle w:val="IndexLink"/>
              </w:rPr>
              <w:t>1669</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عجز عن صيام شهرين متتابعين، و يمكن من صيامهما متفرّقة، و لم يقدر على العتق، و لا الإطعام،</w:t>
            </w:r>
            <w:r>
              <w:rPr>
                <w:rStyle w:val="IndexLink"/>
                <w:rtl w:val="true"/>
              </w:rPr>
              <w:tab/>
            </w:r>
            <w:r>
              <w:rPr>
                <w:rStyle w:val="IndexLink"/>
              </w:rPr>
              <w:t>523</w:t>
            </w:r>
          </w:hyperlink>
        </w:p>
        <w:p>
          <w:pPr>
            <w:pStyle w:val="Contents6"/>
            <w:tabs>
              <w:tab w:val="clear" w:pos="7609"/>
              <w:tab w:val="right" w:pos="9026" w:leader="dot"/>
            </w:tabs>
            <w:rPr/>
          </w:pPr>
          <w:hyperlink w:anchor="__RefHeading___Toc4122892_1067777946">
            <w:r>
              <w:rPr>
                <w:webHidden/>
                <w:rStyle w:val="IndexLink"/>
              </w:rPr>
              <w:t>1670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قال الشيخان</w:t>
            </w:r>
            <w:r>
              <w:rPr>
                <w:rStyle w:val="IndexLink"/>
                <w:rtl w:val="true"/>
              </w:rPr>
              <w:t xml:space="preserve">: </w:t>
            </w:r>
            <w:r>
              <w:rPr>
                <w:rStyle w:val="IndexLink"/>
                <w:rtl w:val="true"/>
              </w:rPr>
              <w:t>إذا عجز عن الأصناف الثلاثة، صام ثمانية عشر يوما</w:t>
            </w:r>
            <w:r>
              <w:rPr>
                <w:rStyle w:val="IndexLink"/>
                <w:rtl w:val="true"/>
              </w:rPr>
              <w:tab/>
            </w:r>
            <w:r>
              <w:rPr>
                <w:rStyle w:val="IndexLink"/>
              </w:rPr>
              <w:t>523</w:t>
            </w:r>
          </w:hyperlink>
        </w:p>
        <w:p>
          <w:pPr>
            <w:pStyle w:val="Contents6"/>
            <w:tabs>
              <w:tab w:val="clear" w:pos="7609"/>
              <w:tab w:val="right" w:pos="9026" w:leader="dot"/>
            </w:tabs>
            <w:rPr/>
          </w:pPr>
          <w:hyperlink w:anchor="__RefHeading___Toc4122894_1067777946">
            <w:r>
              <w:rPr>
                <w:webHidden/>
                <w:rStyle w:val="IndexLink"/>
              </w:rPr>
              <w:t>1671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عجز عن شهرين، و قدر على شهر، فالوجه وجوبه،</w:t>
            </w:r>
            <w:r>
              <w:rPr>
                <w:rStyle w:val="IndexLink"/>
                <w:rtl w:val="true"/>
              </w:rPr>
              <w:tab/>
            </w:r>
            <w:r>
              <w:rPr>
                <w:rStyle w:val="IndexLink"/>
              </w:rPr>
              <w:t>523</w:t>
            </w:r>
          </w:hyperlink>
        </w:p>
        <w:p>
          <w:pPr>
            <w:pStyle w:val="Contents6"/>
            <w:tabs>
              <w:tab w:val="clear" w:pos="7609"/>
              <w:tab w:val="right" w:pos="9026" w:leader="dot"/>
            </w:tabs>
            <w:rPr/>
          </w:pPr>
          <w:hyperlink w:anchor="__RefHeading___Toc4122896_1067777946">
            <w:r>
              <w:rPr>
                <w:webHidden/>
                <w:rStyle w:val="IndexLink"/>
              </w:rPr>
              <w:t>1672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الكفارة في إفطار قضاء رمضان بعد الزوال، إطعام عشرة مساكين،</w:t>
            </w:r>
            <w:r>
              <w:rPr>
                <w:rStyle w:val="IndexLink"/>
                <w:rtl w:val="true"/>
              </w:rPr>
              <w:tab/>
            </w:r>
            <w:r>
              <w:rPr>
                <w:rStyle w:val="IndexLink"/>
              </w:rPr>
              <w:t>523</w:t>
            </w:r>
          </w:hyperlink>
        </w:p>
        <w:p>
          <w:pPr>
            <w:pStyle w:val="Contents6"/>
            <w:tabs>
              <w:tab w:val="clear" w:pos="7609"/>
              <w:tab w:val="right" w:pos="9026" w:leader="dot"/>
            </w:tabs>
            <w:rPr/>
          </w:pPr>
          <w:hyperlink w:anchor="__RefHeading___Toc4122898_1067777946">
            <w:r>
              <w:rPr>
                <w:webHidden/>
                <w:rStyle w:val="IndexLink"/>
              </w:rPr>
              <w:t>1673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المشهور انّ كفارة نذر المتعيّن مثل كفارة رمضان،</w:t>
            </w:r>
            <w:r>
              <w:rPr>
                <w:rStyle w:val="IndexLink"/>
                <w:rtl w:val="true"/>
              </w:rPr>
              <w:tab/>
            </w:r>
            <w:r>
              <w:rPr>
                <w:rStyle w:val="IndexLink"/>
              </w:rPr>
              <w:t>524</w:t>
            </w:r>
          </w:hyperlink>
        </w:p>
        <w:p>
          <w:pPr>
            <w:pStyle w:val="Contents6"/>
            <w:tabs>
              <w:tab w:val="clear" w:pos="7609"/>
              <w:tab w:val="right" w:pos="9026" w:leader="dot"/>
            </w:tabs>
            <w:rPr/>
          </w:pPr>
          <w:hyperlink w:anchor="__RefHeading___Toc4122900_1067777946">
            <w:r>
              <w:rPr>
                <w:webHidden/>
                <w:rStyle w:val="IndexLink"/>
              </w:rPr>
              <w:t>1674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أكل شاكّا في طلوع الفجر، و لم يتبيّن طلوعه و لا عدمه، و استمرّ به الشك،</w:t>
            </w:r>
            <w:r>
              <w:rPr>
                <w:rStyle w:val="IndexLink"/>
                <w:rtl w:val="true"/>
              </w:rPr>
              <w:tab/>
            </w:r>
            <w:r>
              <w:rPr>
                <w:rStyle w:val="IndexLink"/>
              </w:rPr>
              <w:t>524</w:t>
            </w:r>
          </w:hyperlink>
        </w:p>
        <w:p>
          <w:pPr>
            <w:pStyle w:val="Contents6"/>
            <w:tabs>
              <w:tab w:val="clear" w:pos="7609"/>
              <w:tab w:val="right" w:pos="9026" w:leader="dot"/>
            </w:tabs>
            <w:rPr/>
          </w:pPr>
          <w:hyperlink w:anchor="__RefHeading___Toc4122902_1067777946">
            <w:r>
              <w:rPr>
                <w:webHidden/>
                <w:rStyle w:val="IndexLink"/>
              </w:rPr>
              <w:t>1675</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كرّر السبب المقتضي لوجوب الكفارة في يومين، تكرّرت الكفارة،</w:t>
            </w:r>
            <w:r>
              <w:rPr>
                <w:rStyle w:val="IndexLink"/>
                <w:rtl w:val="true"/>
              </w:rPr>
              <w:tab/>
            </w:r>
            <w:r>
              <w:rPr>
                <w:rStyle w:val="IndexLink"/>
              </w:rPr>
              <w:t>524</w:t>
            </w:r>
          </w:hyperlink>
        </w:p>
        <w:p>
          <w:pPr>
            <w:pStyle w:val="Contents6"/>
            <w:tabs>
              <w:tab w:val="clear" w:pos="7609"/>
              <w:tab w:val="right" w:pos="9026" w:leader="dot"/>
            </w:tabs>
            <w:rPr/>
          </w:pPr>
          <w:hyperlink w:anchor="__RefHeading___Toc4122904_1067777946">
            <w:r>
              <w:rPr>
                <w:webHidden/>
                <w:rStyle w:val="IndexLink"/>
              </w:rPr>
              <w:t>1676</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من أفطر مستحلاّ، و قد ولد على الفطرة، فهو مرتدّ،</w:t>
            </w:r>
            <w:r>
              <w:rPr>
                <w:rStyle w:val="IndexLink"/>
                <w:rtl w:val="true"/>
              </w:rPr>
              <w:tab/>
            </w:r>
            <w:r>
              <w:rPr>
                <w:rStyle w:val="IndexLink"/>
              </w:rPr>
              <w:t>525</w:t>
            </w:r>
          </w:hyperlink>
        </w:p>
        <w:p>
          <w:pPr>
            <w:pStyle w:val="Contents6"/>
            <w:tabs>
              <w:tab w:val="clear" w:pos="7609"/>
              <w:tab w:val="right" w:pos="9026" w:leader="dot"/>
            </w:tabs>
            <w:rPr/>
          </w:pPr>
          <w:hyperlink w:anchor="__RefHeading___Toc4122906_1067777946">
            <w:r>
              <w:rPr>
                <w:webHidden/>
                <w:rStyle w:val="IndexLink"/>
              </w:rPr>
              <w:t>1677</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يعزّر من أكره امرأته على الجماع في رمضان بخمسين سوطا،</w:t>
            </w:r>
            <w:r>
              <w:rPr>
                <w:rStyle w:val="IndexLink"/>
                <w:rtl w:val="true"/>
              </w:rPr>
              <w:tab/>
            </w:r>
            <w:r>
              <w:rPr>
                <w:rStyle w:val="IndexLink"/>
              </w:rPr>
              <w:t>525</w:t>
            </w:r>
          </w:hyperlink>
        </w:p>
        <w:p>
          <w:pPr>
            <w:pStyle w:val="Contents6"/>
            <w:tabs>
              <w:tab w:val="clear" w:pos="7609"/>
              <w:tab w:val="right" w:pos="9026" w:leader="dot"/>
            </w:tabs>
            <w:rPr/>
          </w:pPr>
          <w:hyperlink w:anchor="__RefHeading___Toc4122908_1067777946">
            <w:r>
              <w:rPr>
                <w:webHidden/>
                <w:rStyle w:val="IndexLink"/>
              </w:rPr>
              <w:t>1678</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لو وطئها نائمة أو مكرهة، صحّ صومها،</w:t>
            </w:r>
            <w:r>
              <w:rPr>
                <w:rStyle w:val="IndexLink"/>
                <w:rtl w:val="true"/>
              </w:rPr>
              <w:tab/>
            </w:r>
            <w:r>
              <w:rPr>
                <w:rStyle w:val="IndexLink"/>
              </w:rPr>
              <w:t>525</w:t>
            </w:r>
          </w:hyperlink>
        </w:p>
        <w:p>
          <w:pPr>
            <w:pStyle w:val="Contents6"/>
            <w:tabs>
              <w:tab w:val="clear" w:pos="7609"/>
              <w:tab w:val="right" w:pos="9026" w:leader="dot"/>
            </w:tabs>
            <w:rPr/>
          </w:pPr>
          <w:hyperlink w:anchor="__RefHeading___Toc4122910_1067777946">
            <w:r>
              <w:rPr>
                <w:webHidden/>
                <w:rStyle w:val="IndexLink"/>
              </w:rPr>
              <w:t>1679</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زنى بها، فعلى كلّ منهما كفّارة،</w:t>
            </w:r>
            <w:r>
              <w:rPr>
                <w:rStyle w:val="IndexLink"/>
                <w:rtl w:val="true"/>
              </w:rPr>
              <w:tab/>
            </w:r>
            <w:r>
              <w:rPr>
                <w:rStyle w:val="IndexLink"/>
              </w:rPr>
              <w:t>526</w:t>
            </w:r>
          </w:hyperlink>
        </w:p>
        <w:p>
          <w:pPr>
            <w:pStyle w:val="Contents6"/>
            <w:tabs>
              <w:tab w:val="clear" w:pos="7609"/>
              <w:tab w:val="right" w:pos="9026" w:leader="dot"/>
            </w:tabs>
            <w:rPr/>
          </w:pPr>
          <w:hyperlink w:anchor="__RefHeading___Toc4122912_1067777946">
            <w:r>
              <w:rPr>
                <w:webHidden/>
                <w:rStyle w:val="IndexLink"/>
              </w:rPr>
              <w:t>1680</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طلع الفجر و في فيه طعام لفظه، و لو ابتلعه،</w:t>
            </w:r>
            <w:r>
              <w:rPr>
                <w:rStyle w:val="IndexLink"/>
                <w:rtl w:val="true"/>
              </w:rPr>
              <w:tab/>
            </w:r>
            <w:r>
              <w:rPr>
                <w:rStyle w:val="IndexLink"/>
              </w:rPr>
              <w:t>526</w:t>
            </w:r>
          </w:hyperlink>
        </w:p>
        <w:p>
          <w:pPr>
            <w:pStyle w:val="Contents6"/>
            <w:tabs>
              <w:tab w:val="clear" w:pos="7609"/>
              <w:tab w:val="right" w:pos="9026" w:leader="dot"/>
            </w:tabs>
            <w:rPr/>
          </w:pPr>
          <w:hyperlink w:anchor="__RefHeading___Toc4122914_1067777946">
            <w:r>
              <w:rPr>
                <w:webHidden/>
                <w:rStyle w:val="IndexLink"/>
              </w:rPr>
              <w:t>1681</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يجوز الجماع حتّى يبقى لطلوع الفجر مقدار إيقاعه و الغسل،</w:t>
            </w:r>
            <w:r>
              <w:rPr>
                <w:rStyle w:val="IndexLink"/>
                <w:rtl w:val="true"/>
              </w:rPr>
              <w:tab/>
            </w:r>
            <w:r>
              <w:rPr>
                <w:rStyle w:val="IndexLink"/>
              </w:rPr>
              <w:t>526</w:t>
            </w:r>
          </w:hyperlink>
        </w:p>
        <w:p>
          <w:pPr>
            <w:pStyle w:val="Contents6"/>
            <w:tabs>
              <w:tab w:val="clear" w:pos="7609"/>
              <w:tab w:val="right" w:pos="9026" w:leader="dot"/>
            </w:tabs>
            <w:rPr/>
          </w:pPr>
          <w:hyperlink w:anchor="__RefHeading___Toc4122916_1067777946">
            <w:r>
              <w:rPr>
                <w:webHidden/>
                <w:rStyle w:val="IndexLink"/>
              </w:rPr>
              <w:t>1682</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انفرد برؤية الهلال في رمضان و أفطر،</w:t>
            </w:r>
            <w:r>
              <w:rPr>
                <w:rStyle w:val="IndexLink"/>
                <w:rtl w:val="true"/>
              </w:rPr>
              <w:tab/>
            </w:r>
            <w:r>
              <w:rPr>
                <w:rStyle w:val="IndexLink"/>
              </w:rPr>
              <w:t>526</w:t>
            </w:r>
          </w:hyperlink>
        </w:p>
        <w:p>
          <w:pPr>
            <w:pStyle w:val="Contents6"/>
            <w:tabs>
              <w:tab w:val="clear" w:pos="7609"/>
              <w:tab w:val="right" w:pos="9026" w:leader="dot"/>
            </w:tabs>
            <w:rPr/>
          </w:pPr>
          <w:hyperlink w:anchor="__RefHeading___Toc4122918_1067777946">
            <w:r>
              <w:rPr>
                <w:webHidden/>
                <w:rStyle w:val="IndexLink"/>
              </w:rPr>
              <w:t>1683</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لو فعل ما يجب به الكفّارة؛ ثمّ سقط عنه فرض ذلك، لمرض، أو حيض، أو نفاس،</w:t>
            </w:r>
            <w:r>
              <w:rPr>
                <w:rStyle w:val="IndexLink"/>
                <w:rtl w:val="true"/>
              </w:rPr>
              <w:tab/>
            </w:r>
            <w:r>
              <w:rPr>
                <w:rStyle w:val="IndexLink"/>
              </w:rPr>
              <w:t>526</w:t>
            </w:r>
          </w:hyperlink>
        </w:p>
        <w:p>
          <w:pPr>
            <w:pStyle w:val="Contents6"/>
            <w:tabs>
              <w:tab w:val="clear" w:pos="7609"/>
              <w:tab w:val="right" w:pos="9026" w:leader="dot"/>
            </w:tabs>
            <w:rPr/>
          </w:pPr>
          <w:hyperlink w:anchor="__RefHeading___Toc4122920_1067777946">
            <w:r>
              <w:rPr>
                <w:webHidden/>
                <w:rStyle w:val="IndexLink"/>
              </w:rPr>
              <w:t>1684</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لو تبرّع متبرّع بالتكفير عمّن وجب عليه، جاز،</w:t>
            </w:r>
            <w:r>
              <w:rPr>
                <w:rStyle w:val="IndexLink"/>
                <w:rtl w:val="true"/>
              </w:rPr>
              <w:tab/>
            </w:r>
            <w:r>
              <w:rPr>
                <w:rStyle w:val="IndexLink"/>
              </w:rPr>
              <w:t>526</w:t>
            </w:r>
          </w:hyperlink>
        </w:p>
        <w:p>
          <w:pPr>
            <w:pStyle w:val="Contents4"/>
            <w:tabs>
              <w:tab w:val="clear" w:pos="8176"/>
              <w:tab w:val="right" w:pos="9026" w:leader="dot"/>
            </w:tabs>
            <w:rPr/>
          </w:pPr>
          <w:hyperlink w:anchor="__RefHeading___Toc4122922_1067777946">
            <w:r>
              <w:rPr>
                <w:webHidden/>
                <w:rStyle w:val="IndexLink"/>
                <w:rtl w:val="true"/>
              </w:rPr>
              <w:t>المقصد الرابع</w:t>
            </w:r>
            <w:r>
              <w:rPr>
                <w:rStyle w:val="IndexLink"/>
                <w:rtl w:val="true"/>
              </w:rPr>
              <w:t xml:space="preserve">: </w:t>
            </w:r>
            <w:r>
              <w:rPr>
                <w:rStyle w:val="IndexLink"/>
                <w:rtl w:val="true"/>
              </w:rPr>
              <w:t>فيمن يصحّ صومه</w:t>
            </w:r>
            <w:r>
              <w:rPr>
                <w:rStyle w:val="IndexLink"/>
                <w:rtl w:val="true"/>
              </w:rPr>
              <w:tab/>
            </w:r>
            <w:r>
              <w:rPr>
                <w:rStyle w:val="IndexLink"/>
              </w:rPr>
              <w:t>527</w:t>
            </w:r>
          </w:hyperlink>
        </w:p>
        <w:p>
          <w:pPr>
            <w:pStyle w:val="Contents5"/>
            <w:tabs>
              <w:tab w:val="clear" w:pos="7892"/>
              <w:tab w:val="right" w:pos="9026" w:leader="dot"/>
            </w:tabs>
            <w:rPr/>
          </w:pPr>
          <w:hyperlink w:anchor="__RefHeading___Toc4122924_1067777946">
            <w:r>
              <w:rPr>
                <w:webHidden/>
                <w:rStyle w:val="IndexLink"/>
                <w:rtl w:val="true"/>
              </w:rPr>
              <w:t>اشارة</w:t>
            </w:r>
            <w:r>
              <w:rPr>
                <w:rStyle w:val="IndexLink"/>
                <w:rtl w:val="true"/>
              </w:rPr>
              <w:tab/>
            </w:r>
            <w:r>
              <w:rPr>
                <w:rStyle w:val="IndexLink"/>
              </w:rPr>
              <w:t>527</w:t>
            </w:r>
          </w:hyperlink>
        </w:p>
        <w:p>
          <w:pPr>
            <w:pStyle w:val="Contents5"/>
            <w:tabs>
              <w:tab w:val="clear" w:pos="7892"/>
              <w:tab w:val="right" w:pos="9026" w:leader="dot"/>
            </w:tabs>
            <w:rPr/>
          </w:pPr>
          <w:hyperlink w:anchor="__RefHeading___Toc4122926_1067777946">
            <w:r>
              <w:rPr>
                <w:webHidden/>
                <w:rStyle w:val="IndexLink"/>
              </w:rPr>
              <w:t>1685</w:t>
            </w:r>
            <w:r>
              <w:rPr>
                <w:rStyle w:val="IndexLink"/>
                <w:rtl w:val="true"/>
              </w:rPr>
              <w:t xml:space="preserve">. </w:t>
            </w:r>
            <w:r>
              <w:rPr>
                <w:rStyle w:val="IndexLink"/>
                <w:rtl w:val="true"/>
              </w:rPr>
              <w:t>الأوّل</w:t>
            </w:r>
            <w:r>
              <w:rPr>
                <w:rStyle w:val="IndexLink"/>
                <w:rtl w:val="true"/>
              </w:rPr>
              <w:t xml:space="preserve">: </w:t>
            </w:r>
            <w:r>
              <w:rPr>
                <w:rStyle w:val="IndexLink"/>
                <w:rtl w:val="true"/>
              </w:rPr>
              <w:t>البلوغ شرط في وجوب الصوم،</w:t>
            </w:r>
            <w:r>
              <w:rPr>
                <w:rStyle w:val="IndexLink"/>
                <w:rtl w:val="true"/>
              </w:rPr>
              <w:tab/>
            </w:r>
            <w:r>
              <w:rPr>
                <w:rStyle w:val="IndexLink"/>
              </w:rPr>
              <w:t>527</w:t>
            </w:r>
          </w:hyperlink>
        </w:p>
        <w:p>
          <w:pPr>
            <w:pStyle w:val="Contents5"/>
            <w:tabs>
              <w:tab w:val="clear" w:pos="7892"/>
              <w:tab w:val="right" w:pos="9026" w:leader="dot"/>
            </w:tabs>
            <w:rPr/>
          </w:pPr>
          <w:hyperlink w:anchor="__RefHeading___Toc4122928_1067777946">
            <w:r>
              <w:rPr>
                <w:webHidden/>
                <w:rStyle w:val="IndexLink"/>
              </w:rPr>
              <w:t>1686</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تمرين الصّبي بالصوم إذا أطاقه،</w:t>
            </w:r>
            <w:r>
              <w:rPr>
                <w:rStyle w:val="IndexLink"/>
                <w:rtl w:val="true"/>
              </w:rPr>
              <w:tab/>
            </w:r>
            <w:r>
              <w:rPr>
                <w:rStyle w:val="IndexLink"/>
              </w:rPr>
              <w:t>527</w:t>
            </w:r>
          </w:hyperlink>
        </w:p>
        <w:p>
          <w:pPr>
            <w:pStyle w:val="Contents5"/>
            <w:tabs>
              <w:tab w:val="clear" w:pos="7892"/>
              <w:tab w:val="right" w:pos="9026" w:leader="dot"/>
            </w:tabs>
            <w:rPr/>
          </w:pPr>
          <w:hyperlink w:anchor="__RefHeading___Toc4122930_1067777946">
            <w:r>
              <w:rPr>
                <w:webHidden/>
                <w:rStyle w:val="IndexLink"/>
              </w:rPr>
              <w:t>1687</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العقل شرط في وجوب الصوم و صحّته،</w:t>
            </w:r>
            <w:r>
              <w:rPr>
                <w:rStyle w:val="IndexLink"/>
                <w:rtl w:val="true"/>
              </w:rPr>
              <w:tab/>
            </w:r>
            <w:r>
              <w:rPr>
                <w:rStyle w:val="IndexLink"/>
              </w:rPr>
              <w:t>527</w:t>
            </w:r>
          </w:hyperlink>
        </w:p>
        <w:p>
          <w:pPr>
            <w:pStyle w:val="Contents5"/>
            <w:tabs>
              <w:tab w:val="clear" w:pos="7892"/>
              <w:tab w:val="right" w:pos="9026" w:leader="dot"/>
            </w:tabs>
            <w:rPr/>
          </w:pPr>
          <w:hyperlink w:anchor="__RefHeading___Toc4122932_1067777946">
            <w:r>
              <w:rPr>
                <w:webHidden/>
                <w:rStyle w:val="IndexLink"/>
              </w:rPr>
              <w:t>1688</w:t>
            </w:r>
            <w:r>
              <w:rPr>
                <w:rStyle w:val="IndexLink"/>
                <w:rtl w:val="true"/>
              </w:rPr>
              <w:t xml:space="preserve">. </w:t>
            </w:r>
            <w:r>
              <w:rPr>
                <w:rStyle w:val="IndexLink"/>
                <w:rtl w:val="true"/>
              </w:rPr>
              <w:t>الرابع</w:t>
            </w:r>
            <w:r>
              <w:rPr>
                <w:rStyle w:val="IndexLink"/>
                <w:rtl w:val="true"/>
              </w:rPr>
              <w:t xml:space="preserve">: </w:t>
            </w:r>
            <w:r>
              <w:rPr>
                <w:rStyle w:val="IndexLink"/>
                <w:rtl w:val="true"/>
              </w:rPr>
              <w:t>حكم المغمى عليه، حكم المجنون،</w:t>
            </w:r>
            <w:r>
              <w:rPr>
                <w:rStyle w:val="IndexLink"/>
                <w:rtl w:val="true"/>
              </w:rPr>
              <w:tab/>
            </w:r>
            <w:r>
              <w:rPr>
                <w:rStyle w:val="IndexLink"/>
              </w:rPr>
              <w:t>527</w:t>
            </w:r>
          </w:hyperlink>
        </w:p>
        <w:p>
          <w:pPr>
            <w:pStyle w:val="Contents5"/>
            <w:tabs>
              <w:tab w:val="clear" w:pos="7892"/>
              <w:tab w:val="right" w:pos="9026" w:leader="dot"/>
            </w:tabs>
            <w:rPr/>
          </w:pPr>
          <w:hyperlink w:anchor="__RefHeading___Toc4122934_1067777946">
            <w:r>
              <w:rPr>
                <w:webHidden/>
                <w:rStyle w:val="IndexLink"/>
              </w:rPr>
              <w:t>1689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الإسلام شرط في صحّة الصوم لا في وجوبه،</w:t>
            </w:r>
            <w:r>
              <w:rPr>
                <w:rStyle w:val="IndexLink"/>
                <w:rtl w:val="true"/>
              </w:rPr>
              <w:tab/>
            </w:r>
            <w:r>
              <w:rPr>
                <w:rStyle w:val="IndexLink"/>
              </w:rPr>
              <w:t>528</w:t>
            </w:r>
          </w:hyperlink>
        </w:p>
        <w:p>
          <w:pPr>
            <w:pStyle w:val="Contents5"/>
            <w:tabs>
              <w:tab w:val="clear" w:pos="7892"/>
              <w:tab w:val="right" w:pos="9026" w:leader="dot"/>
            </w:tabs>
            <w:rPr/>
          </w:pPr>
          <w:hyperlink w:anchor="__RefHeading___Toc4122936_1067777946">
            <w:r>
              <w:rPr>
                <w:webHidden/>
                <w:rStyle w:val="IndexLink"/>
              </w:rPr>
              <w:t>1690</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الطهارة من الحيض و النفاس شرط في صحّة الصوم،</w:t>
            </w:r>
            <w:r>
              <w:rPr>
                <w:rStyle w:val="IndexLink"/>
                <w:rtl w:val="true"/>
              </w:rPr>
              <w:tab/>
            </w:r>
            <w:r>
              <w:rPr>
                <w:rStyle w:val="IndexLink"/>
              </w:rPr>
              <w:t>528</w:t>
            </w:r>
          </w:hyperlink>
        </w:p>
        <w:p>
          <w:pPr>
            <w:pStyle w:val="Contents5"/>
            <w:tabs>
              <w:tab w:val="clear" w:pos="7892"/>
              <w:tab w:val="right" w:pos="9026" w:leader="dot"/>
            </w:tabs>
            <w:rPr/>
          </w:pPr>
          <w:hyperlink w:anchor="__RefHeading___Toc4122938_1067777946">
            <w:r>
              <w:rPr>
                <w:webHidden/>
                <w:rStyle w:val="IndexLink"/>
              </w:rPr>
              <w:t>1691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المستحاضة بحكم الطاهر، يجب عليها الصوم،</w:t>
            </w:r>
            <w:r>
              <w:rPr>
                <w:rStyle w:val="IndexLink"/>
                <w:rtl w:val="true"/>
              </w:rPr>
              <w:tab/>
            </w:r>
            <w:r>
              <w:rPr>
                <w:rStyle w:val="IndexLink"/>
              </w:rPr>
              <w:t>528</w:t>
            </w:r>
          </w:hyperlink>
        </w:p>
        <w:p>
          <w:pPr>
            <w:pStyle w:val="Contents5"/>
            <w:tabs>
              <w:tab w:val="clear" w:pos="7892"/>
              <w:tab w:val="right" w:pos="9026" w:leader="dot"/>
            </w:tabs>
            <w:rPr/>
          </w:pPr>
          <w:hyperlink w:anchor="__RefHeading___Toc4122940_1067777946">
            <w:r>
              <w:rPr>
                <w:webHidden/>
                <w:rStyle w:val="IndexLink"/>
              </w:rPr>
              <w:t>1692</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يصحّ الصوم الواجب من المسافر الّذي يجب عليه قصر الصلاة،</w:t>
            </w:r>
            <w:r>
              <w:rPr>
                <w:rStyle w:val="IndexLink"/>
                <w:rtl w:val="true"/>
              </w:rPr>
              <w:tab/>
            </w:r>
            <w:r>
              <w:rPr>
                <w:rStyle w:val="IndexLink"/>
              </w:rPr>
              <w:t>528</w:t>
            </w:r>
          </w:hyperlink>
        </w:p>
        <w:p>
          <w:pPr>
            <w:pStyle w:val="Contents5"/>
            <w:tabs>
              <w:tab w:val="clear" w:pos="7892"/>
              <w:tab w:val="right" w:pos="9026" w:leader="dot"/>
            </w:tabs>
            <w:rPr/>
          </w:pPr>
          <w:hyperlink w:anchor="__RefHeading___Toc4122942_1067777946">
            <w:r>
              <w:rPr>
                <w:webHidden/>
                <w:rStyle w:val="IndexLink"/>
              </w:rPr>
              <w:t>1693</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المريض لا يصحّ منه الصوم إن كان يضرّ به،</w:t>
            </w:r>
            <w:r>
              <w:rPr>
                <w:rStyle w:val="IndexLink"/>
                <w:rtl w:val="true"/>
              </w:rPr>
              <w:tab/>
            </w:r>
            <w:r>
              <w:rPr>
                <w:rStyle w:val="IndexLink"/>
              </w:rPr>
              <w:t>529</w:t>
            </w:r>
          </w:hyperlink>
        </w:p>
        <w:p>
          <w:pPr>
            <w:pStyle w:val="Contents5"/>
            <w:tabs>
              <w:tab w:val="clear" w:pos="7892"/>
              <w:tab w:val="right" w:pos="9026" w:leader="dot"/>
            </w:tabs>
            <w:rPr/>
          </w:pPr>
          <w:hyperlink w:anchor="__RefHeading___Toc4122944_1067777946">
            <w:r>
              <w:rPr>
                <w:webHidden/>
                <w:rStyle w:val="IndexLink"/>
              </w:rPr>
              <w:t>1694</w:t>
            </w:r>
            <w:r>
              <w:rPr>
                <w:rStyle w:val="IndexLink"/>
                <w:rtl w:val="true"/>
              </w:rPr>
              <w:t xml:space="preserve">. </w:t>
            </w:r>
            <w:r>
              <w:rPr>
                <w:rStyle w:val="IndexLink"/>
                <w:rtl w:val="true"/>
              </w:rPr>
              <w:t>العاشر</w:t>
            </w:r>
            <w:r>
              <w:rPr>
                <w:rStyle w:val="IndexLink"/>
                <w:rtl w:val="true"/>
              </w:rPr>
              <w:t xml:space="preserve">: </w:t>
            </w:r>
            <w:r>
              <w:rPr>
                <w:rStyle w:val="IndexLink"/>
                <w:rtl w:val="true"/>
              </w:rPr>
              <w:t xml:space="preserve">النائم إذا سبقت </w:t>
            </w:r>
            <w:r>
              <w:rPr>
                <w:rStyle w:val="IndexLink"/>
                <w:rtl w:val="true"/>
              </w:rPr>
              <w:t>[</w:t>
            </w:r>
            <w:r>
              <w:rPr>
                <w:rStyle w:val="IndexLink"/>
                <w:rtl w:val="true"/>
              </w:rPr>
              <w:t>منه النيّة صحّ صومه، و إن استمرّ إلى الليل،</w:t>
            </w:r>
            <w:r>
              <w:rPr>
                <w:rStyle w:val="IndexLink"/>
                <w:rtl w:val="true"/>
              </w:rPr>
              <w:tab/>
            </w:r>
            <w:r>
              <w:rPr>
                <w:rStyle w:val="IndexLink"/>
              </w:rPr>
              <w:t>529</w:t>
            </w:r>
          </w:hyperlink>
        </w:p>
        <w:p>
          <w:pPr>
            <w:pStyle w:val="Contents5"/>
            <w:tabs>
              <w:tab w:val="clear" w:pos="7892"/>
              <w:tab w:val="right" w:pos="9026" w:leader="dot"/>
            </w:tabs>
            <w:rPr/>
          </w:pPr>
          <w:hyperlink w:anchor="__RefHeading___Toc4122946_1067777946">
            <w:r>
              <w:rPr>
                <w:webHidden/>
                <w:rStyle w:val="IndexLink"/>
              </w:rPr>
              <w:t>1695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المجنب إذا ترك الغسل عامدا مع القدرة حتّى طلع الفجر،</w:t>
            </w:r>
            <w:r>
              <w:rPr>
                <w:rStyle w:val="IndexLink"/>
                <w:rtl w:val="true"/>
              </w:rPr>
              <w:tab/>
            </w:r>
            <w:r>
              <w:rPr>
                <w:rStyle w:val="IndexLink"/>
              </w:rPr>
              <w:t>529</w:t>
            </w:r>
          </w:hyperlink>
        </w:p>
        <w:p>
          <w:pPr>
            <w:pStyle w:val="Contents4"/>
            <w:tabs>
              <w:tab w:val="clear" w:pos="8176"/>
              <w:tab w:val="right" w:pos="9026" w:leader="dot"/>
            </w:tabs>
            <w:rPr/>
          </w:pPr>
          <w:hyperlink w:anchor="__RefHeading___Toc4122948_1067777946">
            <w:r>
              <w:rPr>
                <w:webHidden/>
                <w:rStyle w:val="IndexLink"/>
                <w:rtl w:val="true"/>
              </w:rPr>
              <w:t>المقصد الخامس</w:t>
            </w:r>
            <w:r>
              <w:rPr>
                <w:rStyle w:val="IndexLink"/>
                <w:rtl w:val="true"/>
              </w:rPr>
              <w:t xml:space="preserve">: </w:t>
            </w:r>
            <w:r>
              <w:rPr>
                <w:rStyle w:val="IndexLink"/>
                <w:rtl w:val="true"/>
              </w:rPr>
              <w:t>في الزمان الذي يصحّ فيه الصوم</w:t>
            </w:r>
            <w:r>
              <w:rPr>
                <w:rStyle w:val="IndexLink"/>
                <w:rtl w:val="true"/>
              </w:rPr>
              <w:tab/>
            </w:r>
            <w:r>
              <w:rPr>
                <w:rStyle w:val="IndexLink"/>
              </w:rPr>
              <w:t>530</w:t>
            </w:r>
          </w:hyperlink>
        </w:p>
        <w:p>
          <w:pPr>
            <w:pStyle w:val="Contents5"/>
            <w:tabs>
              <w:tab w:val="clear" w:pos="7892"/>
              <w:tab w:val="right" w:pos="9026" w:leader="dot"/>
            </w:tabs>
            <w:rPr/>
          </w:pPr>
          <w:hyperlink w:anchor="__RefHeading___Toc4122950_1067777946">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4122952_1067777946">
            <w:r>
              <w:rPr>
                <w:webHidden/>
                <w:rStyle w:val="IndexLink"/>
              </w:rPr>
              <w:t>1696</w:t>
            </w:r>
            <w:r>
              <w:rPr>
                <w:rStyle w:val="IndexLink"/>
                <w:rtl w:val="true"/>
              </w:rPr>
              <w:t xml:space="preserve">. </w:t>
            </w:r>
            <w:r>
              <w:rPr>
                <w:rStyle w:val="IndexLink"/>
                <w:rtl w:val="true"/>
              </w:rPr>
              <w:t>الأوّل</w:t>
            </w:r>
            <w:r>
              <w:rPr>
                <w:rStyle w:val="IndexLink"/>
                <w:rtl w:val="true"/>
              </w:rPr>
              <w:t xml:space="preserve">: </w:t>
            </w:r>
            <w:r>
              <w:rPr>
                <w:rStyle w:val="IndexLink"/>
                <w:rtl w:val="true"/>
              </w:rPr>
              <w:t>إنّما يصحّ صوم النهار دون الليل،</w:t>
            </w:r>
            <w:r>
              <w:rPr>
                <w:rStyle w:val="IndexLink"/>
                <w:rtl w:val="true"/>
              </w:rPr>
              <w:tab/>
            </w:r>
            <w:r>
              <w:rPr>
                <w:rStyle w:val="IndexLink"/>
              </w:rPr>
              <w:t>530</w:t>
            </w:r>
          </w:hyperlink>
        </w:p>
        <w:p>
          <w:pPr>
            <w:pStyle w:val="Contents5"/>
            <w:tabs>
              <w:tab w:val="clear" w:pos="7892"/>
              <w:tab w:val="right" w:pos="9026" w:leader="dot"/>
            </w:tabs>
            <w:rPr/>
          </w:pPr>
          <w:hyperlink w:anchor="__RefHeading___Toc4122954_1067777946">
            <w:r>
              <w:rPr>
                <w:webHidden/>
                <w:rStyle w:val="IndexLink"/>
              </w:rPr>
              <w:t>1697</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يصحّ صوم العيدين بالإجماع،</w:t>
            </w:r>
            <w:r>
              <w:rPr>
                <w:rStyle w:val="IndexLink"/>
                <w:rtl w:val="true"/>
              </w:rPr>
              <w:tab/>
            </w:r>
            <w:r>
              <w:rPr>
                <w:rStyle w:val="IndexLink"/>
              </w:rPr>
              <w:t>530</w:t>
            </w:r>
          </w:hyperlink>
        </w:p>
        <w:p>
          <w:pPr>
            <w:pStyle w:val="Contents5"/>
            <w:tabs>
              <w:tab w:val="clear" w:pos="7892"/>
              <w:tab w:val="right" w:pos="9026" w:leader="dot"/>
            </w:tabs>
            <w:rPr/>
          </w:pPr>
          <w:hyperlink w:anchor="__RefHeading___Toc4122956_1067777946">
            <w:r>
              <w:rPr>
                <w:webHidden/>
                <w:rStyle w:val="IndexLink"/>
              </w:rPr>
              <w:t>1698</w:t>
            </w:r>
            <w:r>
              <w:rPr>
                <w:rStyle w:val="IndexLink"/>
                <w:rtl w:val="true"/>
              </w:rPr>
              <w:t xml:space="preserve">. </w:t>
            </w:r>
            <w:r>
              <w:rPr>
                <w:rStyle w:val="IndexLink"/>
                <w:rtl w:val="true"/>
              </w:rPr>
              <w:t>الثالث</w:t>
            </w:r>
            <w:r>
              <w:rPr>
                <w:rStyle w:val="IndexLink"/>
                <w:rtl w:val="true"/>
              </w:rPr>
              <w:t xml:space="preserve">: </w:t>
            </w:r>
            <w:r>
              <w:rPr>
                <w:rStyle w:val="IndexLink"/>
                <w:rtl w:val="true"/>
              </w:rPr>
              <w:t>صوم أيّام التشريق لمن كان بمنى حرام،</w:t>
            </w:r>
            <w:r>
              <w:rPr>
                <w:rStyle w:val="IndexLink"/>
                <w:rtl w:val="true"/>
              </w:rPr>
              <w:tab/>
            </w:r>
            <w:r>
              <w:rPr>
                <w:rStyle w:val="IndexLink"/>
              </w:rPr>
              <w:t>530</w:t>
            </w:r>
          </w:hyperlink>
        </w:p>
        <w:p>
          <w:pPr>
            <w:pStyle w:val="Contents5"/>
            <w:tabs>
              <w:tab w:val="clear" w:pos="7892"/>
              <w:tab w:val="right" w:pos="9026" w:leader="dot"/>
            </w:tabs>
            <w:rPr/>
          </w:pPr>
          <w:hyperlink w:anchor="__RefHeading___Toc4122958_1067777946">
            <w:r>
              <w:rPr>
                <w:webHidden/>
                <w:rStyle w:val="IndexLink"/>
              </w:rPr>
              <w:t>1699</w:t>
            </w:r>
            <w:r>
              <w:rPr>
                <w:rStyle w:val="IndexLink"/>
                <w:rtl w:val="true"/>
              </w:rPr>
              <w:t xml:space="preserve">. </w:t>
            </w:r>
            <w:r>
              <w:rPr>
                <w:rStyle w:val="IndexLink"/>
                <w:rtl w:val="true"/>
              </w:rPr>
              <w:t>الرابع</w:t>
            </w:r>
            <w:r>
              <w:rPr>
                <w:rStyle w:val="IndexLink"/>
                <w:rtl w:val="true"/>
              </w:rPr>
              <w:t xml:space="preserve">: </w:t>
            </w:r>
            <w:r>
              <w:rPr>
                <w:rStyle w:val="IndexLink"/>
                <w:rtl w:val="true"/>
              </w:rPr>
              <w:t>صوم يوم الشك على أنّه من شهر رمضان حرام،</w:t>
            </w:r>
            <w:r>
              <w:rPr>
                <w:rStyle w:val="IndexLink"/>
                <w:rtl w:val="true"/>
              </w:rPr>
              <w:tab/>
            </w:r>
            <w:r>
              <w:rPr>
                <w:rStyle w:val="IndexLink"/>
              </w:rPr>
              <w:t>530</w:t>
            </w:r>
          </w:hyperlink>
        </w:p>
        <w:p>
          <w:pPr>
            <w:pStyle w:val="Contents5"/>
            <w:tabs>
              <w:tab w:val="clear" w:pos="7892"/>
              <w:tab w:val="right" w:pos="9026" w:leader="dot"/>
            </w:tabs>
            <w:rPr/>
          </w:pPr>
          <w:hyperlink w:anchor="__RefHeading___Toc4122960_1067777946">
            <w:r>
              <w:rPr>
                <w:webHidden/>
                <w:rStyle w:val="IndexLink"/>
              </w:rPr>
              <w:t>1700</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نذر صوم يوم معيّن، و اتّفق أحد هذه الأيّام، لم يجز صومه،</w:t>
            </w:r>
            <w:r>
              <w:rPr>
                <w:rStyle w:val="IndexLink"/>
                <w:rtl w:val="true"/>
              </w:rPr>
              <w:tab/>
            </w:r>
            <w:r>
              <w:rPr>
                <w:rStyle w:val="IndexLink"/>
              </w:rPr>
              <w:t>530</w:t>
            </w:r>
          </w:hyperlink>
        </w:p>
        <w:p>
          <w:pPr>
            <w:pStyle w:val="Contents4"/>
            <w:tabs>
              <w:tab w:val="clear" w:pos="8176"/>
              <w:tab w:val="right" w:pos="9026" w:leader="dot"/>
            </w:tabs>
            <w:rPr/>
          </w:pPr>
          <w:hyperlink w:anchor="__RefHeading___Toc4122962_1067777946">
            <w:r>
              <w:rPr>
                <w:webHidden/>
                <w:rStyle w:val="IndexLink"/>
                <w:rtl w:val="true"/>
              </w:rPr>
              <w:t>المقصد السادس</w:t>
            </w:r>
            <w:r>
              <w:rPr>
                <w:rStyle w:val="IndexLink"/>
                <w:rtl w:val="true"/>
              </w:rPr>
              <w:t xml:space="preserve">: </w:t>
            </w:r>
            <w:r>
              <w:rPr>
                <w:rStyle w:val="IndexLink"/>
                <w:rtl w:val="true"/>
              </w:rPr>
              <w:t>في شهر رمضان</w:t>
            </w:r>
            <w:r>
              <w:rPr>
                <w:rStyle w:val="IndexLink"/>
                <w:rtl w:val="true"/>
              </w:rPr>
              <w:tab/>
            </w:r>
            <w:r>
              <w:rPr>
                <w:rStyle w:val="IndexLink"/>
              </w:rPr>
              <w:t>531</w:t>
            </w:r>
          </w:hyperlink>
        </w:p>
        <w:p>
          <w:pPr>
            <w:pStyle w:val="Contents5"/>
            <w:tabs>
              <w:tab w:val="clear" w:pos="7892"/>
              <w:tab w:val="right" w:pos="9026" w:leader="dot"/>
            </w:tabs>
            <w:rPr/>
          </w:pPr>
          <w:hyperlink w:anchor="__RefHeading___Toc4122964_1067777946">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4122966_1067777946">
            <w:r>
              <w:rPr>
                <w:webHidden/>
                <w:rStyle w:val="IndexLink"/>
                <w:rtl w:val="true"/>
              </w:rPr>
              <w:t>المطلب الأوّل</w:t>
            </w:r>
            <w:r>
              <w:rPr>
                <w:rStyle w:val="IndexLink"/>
                <w:rtl w:val="true"/>
              </w:rPr>
              <w:t xml:space="preserve">: </w:t>
            </w:r>
            <w:r>
              <w:rPr>
                <w:rStyle w:val="IndexLink"/>
                <w:rtl w:val="true"/>
              </w:rPr>
              <w:t>في علامته</w:t>
            </w:r>
            <w:r>
              <w:rPr>
                <w:rStyle w:val="IndexLink"/>
                <w:rtl w:val="true"/>
              </w:rPr>
              <w:tab/>
            </w:r>
            <w:r>
              <w:rPr>
                <w:rStyle w:val="IndexLink"/>
              </w:rPr>
              <w:t>531</w:t>
            </w:r>
          </w:hyperlink>
        </w:p>
        <w:p>
          <w:pPr>
            <w:pStyle w:val="Contents6"/>
            <w:tabs>
              <w:tab w:val="clear" w:pos="7609"/>
              <w:tab w:val="right" w:pos="9026" w:leader="dot"/>
            </w:tabs>
            <w:rPr/>
          </w:pPr>
          <w:hyperlink w:anchor="__RefHeading___Toc4122968_1067777946">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4122970_1067777946">
            <w:r>
              <w:rPr>
                <w:webHidden/>
                <w:rStyle w:val="IndexLink"/>
              </w:rPr>
              <w:t>1701</w:t>
            </w:r>
            <w:r>
              <w:rPr>
                <w:rStyle w:val="IndexLink"/>
                <w:rtl w:val="true"/>
              </w:rPr>
              <w:t xml:space="preserve">. </w:t>
            </w:r>
            <w:r>
              <w:rPr>
                <w:rStyle w:val="IndexLink"/>
                <w:rtl w:val="true"/>
              </w:rPr>
              <w:t>الأوّل</w:t>
            </w:r>
            <w:r>
              <w:rPr>
                <w:rStyle w:val="IndexLink"/>
                <w:rtl w:val="true"/>
              </w:rPr>
              <w:t xml:space="preserve">: </w:t>
            </w:r>
            <w:r>
              <w:rPr>
                <w:rStyle w:val="IndexLink"/>
                <w:rtl w:val="true"/>
              </w:rPr>
              <w:t>يعلم الشهر برؤية الهلال،</w:t>
            </w:r>
            <w:r>
              <w:rPr>
                <w:rStyle w:val="IndexLink"/>
                <w:rtl w:val="true"/>
              </w:rPr>
              <w:tab/>
            </w:r>
            <w:r>
              <w:rPr>
                <w:rStyle w:val="IndexLink"/>
              </w:rPr>
              <w:t>531</w:t>
            </w:r>
          </w:hyperlink>
        </w:p>
        <w:p>
          <w:pPr>
            <w:pStyle w:val="Contents6"/>
            <w:tabs>
              <w:tab w:val="clear" w:pos="7609"/>
              <w:tab w:val="right" w:pos="9026" w:leader="dot"/>
            </w:tabs>
            <w:rPr/>
          </w:pPr>
          <w:hyperlink w:anchor="__RefHeading___Toc4122972_1067777946">
            <w:r>
              <w:rPr>
                <w:webHidden/>
                <w:rStyle w:val="IndexLink"/>
              </w:rPr>
              <w:t>1702</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لم يره لعدم طلبه، أو لعدم الحاسّة، أو لغير ذلك، اعتبر بالشهادة،</w:t>
            </w:r>
            <w:r>
              <w:rPr>
                <w:rStyle w:val="IndexLink"/>
                <w:rtl w:val="true"/>
              </w:rPr>
              <w:tab/>
            </w:r>
            <w:r>
              <w:rPr>
                <w:rStyle w:val="IndexLink"/>
              </w:rPr>
              <w:t>531</w:t>
            </w:r>
          </w:hyperlink>
        </w:p>
        <w:p>
          <w:pPr>
            <w:pStyle w:val="Contents6"/>
            <w:tabs>
              <w:tab w:val="clear" w:pos="7609"/>
              <w:tab w:val="right" w:pos="9026" w:leader="dot"/>
            </w:tabs>
            <w:rPr/>
          </w:pPr>
          <w:hyperlink w:anchor="__RefHeading___Toc4122974_1067777946">
            <w:r>
              <w:rPr>
                <w:webHidden/>
                <w:rStyle w:val="IndexLink"/>
              </w:rPr>
              <w:t>1703</w:t>
            </w:r>
            <w:r>
              <w:rPr>
                <w:rStyle w:val="IndexLink"/>
                <w:rtl w:val="true"/>
              </w:rPr>
              <w:t xml:space="preserve">. </w:t>
            </w:r>
            <w:r>
              <w:rPr>
                <w:rStyle w:val="IndexLink"/>
                <w:rtl w:val="true"/>
              </w:rPr>
              <w:t>الثالث</w:t>
            </w:r>
            <w:r>
              <w:rPr>
                <w:rStyle w:val="IndexLink"/>
                <w:rtl w:val="true"/>
              </w:rPr>
              <w:t xml:space="preserve">: </w:t>
            </w:r>
            <w:r>
              <w:rPr>
                <w:rStyle w:val="IndexLink"/>
                <w:rtl w:val="true"/>
              </w:rPr>
              <w:t>لا يقبل شهادة النساء في ذلك، و لا في شيء من الأهلّة، لا منفردات و لا منضمّات،</w:t>
            </w:r>
            <w:r>
              <w:rPr>
                <w:rStyle w:val="IndexLink"/>
                <w:rtl w:val="true"/>
              </w:rPr>
              <w:tab/>
            </w:r>
            <w:r>
              <w:rPr>
                <w:rStyle w:val="IndexLink"/>
              </w:rPr>
              <w:t>532</w:t>
            </w:r>
          </w:hyperlink>
        </w:p>
        <w:p>
          <w:pPr>
            <w:pStyle w:val="Contents6"/>
            <w:tabs>
              <w:tab w:val="clear" w:pos="7609"/>
              <w:tab w:val="right" w:pos="9026" w:leader="dot"/>
            </w:tabs>
            <w:rPr/>
          </w:pPr>
          <w:hyperlink w:anchor="__RefHeading___Toc4122976_1067777946">
            <w:r>
              <w:rPr>
                <w:webHidden/>
                <w:rStyle w:val="IndexLink"/>
              </w:rPr>
              <w:t>1704</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شهد عدلان بأوّله فصاموا ثلاثين، ثمّ لم ير الهلال مع الصحو،</w:t>
            </w:r>
            <w:r>
              <w:rPr>
                <w:rStyle w:val="IndexLink"/>
                <w:rtl w:val="true"/>
              </w:rPr>
              <w:tab/>
            </w:r>
            <w:r>
              <w:rPr>
                <w:rStyle w:val="IndexLink"/>
              </w:rPr>
              <w:t>532</w:t>
            </w:r>
          </w:hyperlink>
        </w:p>
        <w:p>
          <w:pPr>
            <w:pStyle w:val="Contents6"/>
            <w:tabs>
              <w:tab w:val="clear" w:pos="7609"/>
              <w:tab w:val="right" w:pos="9026" w:leader="dot"/>
            </w:tabs>
            <w:rPr/>
          </w:pPr>
          <w:hyperlink w:anchor="__RefHeading___Toc4122978_1067777946">
            <w:r>
              <w:rPr>
                <w:webHidden/>
                <w:rStyle w:val="IndexLink"/>
              </w:rPr>
              <w:t>1705</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انفرد برؤية شوّال،</w:t>
            </w:r>
            <w:r>
              <w:rPr>
                <w:rStyle w:val="IndexLink"/>
                <w:rtl w:val="true"/>
              </w:rPr>
              <w:tab/>
            </w:r>
            <w:r>
              <w:rPr>
                <w:rStyle w:val="IndexLink"/>
              </w:rPr>
              <w:t>532</w:t>
            </w:r>
          </w:hyperlink>
        </w:p>
        <w:p>
          <w:pPr>
            <w:pStyle w:val="Contents6"/>
            <w:tabs>
              <w:tab w:val="clear" w:pos="7609"/>
              <w:tab w:val="right" w:pos="9026" w:leader="dot"/>
            </w:tabs>
            <w:rPr/>
          </w:pPr>
          <w:hyperlink w:anchor="__RefHeading___Toc4122980_1067777946">
            <w:r>
              <w:rPr>
                <w:webHidden/>
                <w:rStyle w:val="IndexLink"/>
              </w:rPr>
              <w:t>1706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رآه عدلان و لم يشهدا عند الحاكم، أو شهدا و ردّت شهادتهما، لعدم معرفته، بهما،</w:t>
            </w:r>
            <w:r>
              <w:rPr>
                <w:rStyle w:val="IndexLink"/>
                <w:rtl w:val="true"/>
              </w:rPr>
              <w:tab/>
            </w:r>
            <w:r>
              <w:rPr>
                <w:rStyle w:val="IndexLink"/>
              </w:rPr>
              <w:t>532</w:t>
            </w:r>
          </w:hyperlink>
        </w:p>
        <w:p>
          <w:pPr>
            <w:pStyle w:val="Contents6"/>
            <w:tabs>
              <w:tab w:val="clear" w:pos="7609"/>
              <w:tab w:val="right" w:pos="9026" w:leader="dot"/>
            </w:tabs>
            <w:rPr/>
          </w:pPr>
          <w:hyperlink w:anchor="__RefHeading___Toc4122982_1067777946">
            <w:r>
              <w:rPr>
                <w:webHidden/>
                <w:rStyle w:val="IndexLink"/>
              </w:rPr>
              <w:t>1707</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رؤي في البلد رؤية شائعة،</w:t>
            </w:r>
            <w:r>
              <w:rPr>
                <w:rStyle w:val="IndexLink"/>
                <w:rtl w:val="true"/>
              </w:rPr>
              <w:tab/>
            </w:r>
            <w:r>
              <w:rPr>
                <w:rStyle w:val="IndexLink"/>
              </w:rPr>
              <w:t>532</w:t>
            </w:r>
          </w:hyperlink>
        </w:p>
        <w:p>
          <w:pPr>
            <w:pStyle w:val="Contents6"/>
            <w:tabs>
              <w:tab w:val="clear" w:pos="7609"/>
              <w:tab w:val="right" w:pos="9026" w:leader="dot"/>
            </w:tabs>
            <w:rPr/>
          </w:pPr>
          <w:hyperlink w:anchor="__RefHeading___Toc4122984_1067777946">
            <w:r>
              <w:rPr>
                <w:webHidden/>
                <w:rStyle w:val="IndexLink"/>
              </w:rPr>
              <w:t>1708</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لم ير الهلال أصلا و غمّ على الناس أكمل عدة شعبان ثلاثين يوما، ثم صاموا وجوبا من رمضان،</w:t>
            </w:r>
            <w:r>
              <w:rPr>
                <w:rStyle w:val="IndexLink"/>
                <w:rtl w:val="true"/>
              </w:rPr>
              <w:tab/>
            </w:r>
            <w:r>
              <w:rPr>
                <w:rStyle w:val="IndexLink"/>
              </w:rPr>
              <w:t>532</w:t>
            </w:r>
          </w:hyperlink>
        </w:p>
        <w:p>
          <w:pPr>
            <w:pStyle w:val="Contents6"/>
            <w:tabs>
              <w:tab w:val="clear" w:pos="7609"/>
              <w:tab w:val="right" w:pos="9026" w:leader="dot"/>
            </w:tabs>
            <w:rPr/>
          </w:pPr>
          <w:hyperlink w:anchor="__RefHeading___Toc4122986_1067777946">
            <w:r>
              <w:rPr>
                <w:webHidden/>
                <w:rStyle w:val="IndexLink"/>
              </w:rPr>
              <w:t>1709</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الترائي للهلال ليلة الثلاثين من شعبان و رمضان على الأعيان،</w:t>
            </w:r>
            <w:r>
              <w:rPr>
                <w:rStyle w:val="IndexLink"/>
                <w:rtl w:val="true"/>
              </w:rPr>
              <w:tab/>
            </w:r>
            <w:r>
              <w:rPr>
                <w:rStyle w:val="IndexLink"/>
              </w:rPr>
              <w:t>533</w:t>
            </w:r>
          </w:hyperlink>
        </w:p>
        <w:p>
          <w:pPr>
            <w:pStyle w:val="Contents6"/>
            <w:tabs>
              <w:tab w:val="clear" w:pos="7609"/>
              <w:tab w:val="right" w:pos="9026" w:leader="dot"/>
            </w:tabs>
            <w:rPr/>
          </w:pPr>
          <w:hyperlink w:anchor="__RefHeading___Toc4122988_1067777946">
            <w:r>
              <w:rPr>
                <w:webHidden/>
                <w:rStyle w:val="IndexLink"/>
              </w:rPr>
              <w:t>1710</w:t>
            </w:r>
            <w:r>
              <w:rPr>
                <w:rStyle w:val="IndexLink"/>
                <w:rtl w:val="true"/>
              </w:rPr>
              <w:t xml:space="preserve">. </w:t>
            </w:r>
            <w:r>
              <w:rPr>
                <w:rStyle w:val="IndexLink"/>
                <w:rtl w:val="true"/>
              </w:rPr>
              <w:t>العاشر</w:t>
            </w:r>
            <w:r>
              <w:rPr>
                <w:rStyle w:val="IndexLink"/>
                <w:rtl w:val="true"/>
              </w:rPr>
              <w:t xml:space="preserve">: </w:t>
            </w:r>
            <w:r>
              <w:rPr>
                <w:rStyle w:val="IndexLink"/>
                <w:rtl w:val="true"/>
              </w:rPr>
              <w:t>لا يجوز التعويل على الجدول، و لا على كلام المنجّمين، و لا على الاجتهاد فيه، و لا على العدد،</w:t>
            </w:r>
            <w:r>
              <w:rPr>
                <w:rStyle w:val="IndexLink"/>
                <w:rtl w:val="true"/>
              </w:rPr>
              <w:tab/>
            </w:r>
            <w:r>
              <w:rPr>
                <w:rStyle w:val="IndexLink"/>
              </w:rPr>
              <w:t>533</w:t>
            </w:r>
          </w:hyperlink>
        </w:p>
        <w:p>
          <w:pPr>
            <w:pStyle w:val="Contents6"/>
            <w:tabs>
              <w:tab w:val="clear" w:pos="7609"/>
              <w:tab w:val="right" w:pos="9026" w:leader="dot"/>
            </w:tabs>
            <w:rPr/>
          </w:pPr>
          <w:hyperlink w:anchor="__RefHeading___Toc4122990_1067777946">
            <w:r>
              <w:rPr>
                <w:webHidden/>
                <w:rStyle w:val="IndexLink"/>
              </w:rPr>
              <w:t>1711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أفطر يوم الشك ثمّ قامت البيّنة برؤيته،</w:t>
            </w:r>
            <w:r>
              <w:rPr>
                <w:rStyle w:val="IndexLink"/>
                <w:rtl w:val="true"/>
              </w:rPr>
              <w:tab/>
            </w:r>
            <w:r>
              <w:rPr>
                <w:rStyle w:val="IndexLink"/>
              </w:rPr>
              <w:t>533</w:t>
            </w:r>
          </w:hyperlink>
        </w:p>
        <w:p>
          <w:pPr>
            <w:pStyle w:val="Contents6"/>
            <w:tabs>
              <w:tab w:val="clear" w:pos="7609"/>
              <w:tab w:val="right" w:pos="9026" w:leader="dot"/>
            </w:tabs>
            <w:rPr/>
          </w:pPr>
          <w:hyperlink w:anchor="__RefHeading___Toc4122992_1067777946">
            <w:r>
              <w:rPr>
                <w:webHidden/>
                <w:rStyle w:val="IndexLink"/>
              </w:rPr>
              <w:t>1712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 xml:space="preserve">إذا رأى الهلال أهل بلد، وجب الصوم على أهل البلاد </w:t>
            </w:r>
            <w:r>
              <w:rPr>
                <w:rStyle w:val="IndexLink"/>
                <w:rtl w:val="true"/>
              </w:rPr>
              <w:t>[</w:t>
            </w:r>
            <w:r>
              <w:rPr>
                <w:rStyle w:val="IndexLink"/>
                <w:rtl w:val="true"/>
              </w:rPr>
              <w:t>و جميع الناس،</w:t>
            </w:r>
            <w:r>
              <w:rPr>
                <w:rStyle w:val="IndexLink"/>
                <w:rtl w:val="true"/>
              </w:rPr>
              <w:tab/>
            </w:r>
            <w:r>
              <w:rPr>
                <w:rStyle w:val="IndexLink"/>
              </w:rPr>
              <w:t>533</w:t>
            </w:r>
          </w:hyperlink>
        </w:p>
        <w:p>
          <w:pPr>
            <w:pStyle w:val="Contents6"/>
            <w:tabs>
              <w:tab w:val="clear" w:pos="7609"/>
              <w:tab w:val="right" w:pos="9026" w:leader="dot"/>
            </w:tabs>
            <w:rPr/>
          </w:pPr>
          <w:hyperlink w:anchor="__RefHeading___Toc4122994_1067777946">
            <w:r>
              <w:rPr>
                <w:webHidden/>
                <w:rStyle w:val="IndexLink"/>
              </w:rPr>
              <w:t>1713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كان بحيث لا يعلم الأهلّة كالمحبوس و شبهه، إذا لم يعلم الشهر يجتهد و يغلب على ظنّه،</w:t>
            </w:r>
            <w:r>
              <w:rPr>
                <w:rStyle w:val="IndexLink"/>
                <w:rtl w:val="true"/>
              </w:rPr>
              <w:tab/>
            </w:r>
            <w:r>
              <w:rPr>
                <w:rStyle w:val="IndexLink"/>
              </w:rPr>
              <w:t>534</w:t>
            </w:r>
          </w:hyperlink>
        </w:p>
        <w:p>
          <w:pPr>
            <w:pStyle w:val="Contents6"/>
            <w:tabs>
              <w:tab w:val="clear" w:pos="7609"/>
              <w:tab w:val="right" w:pos="9026" w:leader="dot"/>
            </w:tabs>
            <w:rPr/>
          </w:pPr>
          <w:hyperlink w:anchor="__RefHeading___Toc4122996_1067777946">
            <w:r>
              <w:rPr>
                <w:webHidden/>
                <w:rStyle w:val="IndexLink"/>
              </w:rPr>
              <w:t>1714</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يستحبّ الدعاء عند رؤية الهلال</w:t>
            </w:r>
            <w:r>
              <w:rPr>
                <w:rStyle w:val="IndexLink"/>
                <w:rtl w:val="true"/>
              </w:rPr>
              <w:tab/>
            </w:r>
            <w:r>
              <w:rPr>
                <w:rStyle w:val="IndexLink"/>
              </w:rPr>
              <w:t>534</w:t>
            </w:r>
          </w:hyperlink>
        </w:p>
        <w:p>
          <w:pPr>
            <w:pStyle w:val="Contents6"/>
            <w:tabs>
              <w:tab w:val="clear" w:pos="7609"/>
              <w:tab w:val="right" w:pos="9026" w:leader="dot"/>
            </w:tabs>
            <w:rPr/>
          </w:pPr>
          <w:hyperlink w:anchor="__RefHeading___Toc4122998_1067777946">
            <w:r>
              <w:rPr>
                <w:webHidden/>
                <w:rStyle w:val="IndexLink"/>
              </w:rPr>
              <w:t>1715</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وقت وجوب الإمساك هو طلوع الفجر الثاني</w:t>
            </w:r>
            <w:r>
              <w:rPr>
                <w:rStyle w:val="IndexLink"/>
                <w:rtl w:val="true"/>
              </w:rPr>
              <w:tab/>
            </w:r>
            <w:r>
              <w:rPr>
                <w:rStyle w:val="IndexLink"/>
              </w:rPr>
              <w:t>534</w:t>
            </w:r>
          </w:hyperlink>
        </w:p>
        <w:p>
          <w:pPr>
            <w:pStyle w:val="Contents6"/>
            <w:tabs>
              <w:tab w:val="clear" w:pos="7609"/>
              <w:tab w:val="right" w:pos="9026" w:leader="dot"/>
            </w:tabs>
            <w:rPr/>
          </w:pPr>
          <w:hyperlink w:anchor="__RefHeading___Toc4123000_1067777946">
            <w:r>
              <w:rPr>
                <w:webHidden/>
                <w:rStyle w:val="IndexLink"/>
              </w:rPr>
              <w:t>1716</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يستحبّ تقديم الصلاة على الإفطار</w:t>
            </w:r>
            <w:r>
              <w:rPr>
                <w:rStyle w:val="IndexLink"/>
                <w:rtl w:val="true"/>
              </w:rPr>
              <w:tab/>
            </w:r>
            <w:r>
              <w:rPr>
                <w:rStyle w:val="IndexLink"/>
              </w:rPr>
              <w:t>535</w:t>
            </w:r>
          </w:hyperlink>
        </w:p>
        <w:p>
          <w:pPr>
            <w:pStyle w:val="Contents5"/>
            <w:tabs>
              <w:tab w:val="clear" w:pos="7892"/>
              <w:tab w:val="right" w:pos="9026" w:leader="dot"/>
            </w:tabs>
            <w:rPr/>
          </w:pPr>
          <w:hyperlink w:anchor="__RefHeading___Toc4123002_1067777946">
            <w:r>
              <w:rPr>
                <w:webHidden/>
                <w:rStyle w:val="IndexLink"/>
                <w:rtl w:val="true"/>
              </w:rPr>
              <w:t>المطلب الثاني</w:t>
            </w:r>
            <w:r>
              <w:rPr>
                <w:rStyle w:val="IndexLink"/>
                <w:rtl w:val="true"/>
              </w:rPr>
              <w:t xml:space="preserve">: </w:t>
            </w:r>
            <w:r>
              <w:rPr>
                <w:rStyle w:val="IndexLink"/>
                <w:rtl w:val="true"/>
              </w:rPr>
              <w:t>في شرائطه</w:t>
            </w:r>
            <w:r>
              <w:rPr>
                <w:rStyle w:val="IndexLink"/>
                <w:rtl w:val="true"/>
              </w:rPr>
              <w:tab/>
            </w:r>
            <w:r>
              <w:rPr>
                <w:rStyle w:val="IndexLink"/>
              </w:rPr>
              <w:t>535</w:t>
            </w:r>
          </w:hyperlink>
        </w:p>
        <w:p>
          <w:pPr>
            <w:pStyle w:val="Contents6"/>
            <w:tabs>
              <w:tab w:val="clear" w:pos="7609"/>
              <w:tab w:val="right" w:pos="9026" w:leader="dot"/>
            </w:tabs>
            <w:rPr/>
          </w:pPr>
          <w:hyperlink w:anchor="__RefHeading___Toc4123004_1067777946">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4123006_1067777946">
            <w:r>
              <w:rPr>
                <w:webHidden/>
                <w:rStyle w:val="IndexLink"/>
                <w:rtl w:val="true"/>
              </w:rPr>
              <w:t>القسم الأوّل</w:t>
            </w:r>
            <w:r>
              <w:rPr>
                <w:rStyle w:val="IndexLink"/>
                <w:rtl w:val="true"/>
              </w:rPr>
              <w:t xml:space="preserve">: </w:t>
            </w:r>
            <w:r>
              <w:rPr>
                <w:rStyle w:val="IndexLink"/>
                <w:rtl w:val="true"/>
              </w:rPr>
              <w:t>شرائط الوجوب</w:t>
            </w:r>
            <w:r>
              <w:rPr>
                <w:rStyle w:val="IndexLink"/>
                <w:rtl w:val="true"/>
              </w:rPr>
              <w:tab/>
            </w:r>
            <w:r>
              <w:rPr>
                <w:rStyle w:val="IndexLink"/>
              </w:rPr>
              <w:t>535</w:t>
            </w:r>
          </w:hyperlink>
        </w:p>
        <w:p>
          <w:pPr>
            <w:pStyle w:val="Contents6"/>
            <w:tabs>
              <w:tab w:val="clear" w:pos="7609"/>
              <w:tab w:val="right" w:pos="9026" w:leader="dot"/>
            </w:tabs>
            <w:rPr/>
          </w:pPr>
          <w:hyperlink w:anchor="__RefHeading___Toc4123008_1067777946">
            <w:r>
              <w:rPr>
                <w:webHidden/>
                <w:rStyle w:val="IndexLink"/>
                <w:rtl w:val="true"/>
              </w:rPr>
              <w:t>اشارة</w:t>
            </w:r>
            <w:r>
              <w:rPr>
                <w:rStyle w:val="IndexLink"/>
                <w:rtl w:val="true"/>
              </w:rPr>
              <w:tab/>
            </w:r>
            <w:r>
              <w:rPr>
                <w:rStyle w:val="IndexLink"/>
              </w:rPr>
              <w:t>535</w:t>
            </w:r>
          </w:hyperlink>
        </w:p>
        <w:p>
          <w:pPr>
            <w:pStyle w:val="Contents6"/>
            <w:tabs>
              <w:tab w:val="clear" w:pos="7609"/>
              <w:tab w:val="right" w:pos="9026" w:leader="dot"/>
            </w:tabs>
            <w:rPr/>
          </w:pPr>
          <w:hyperlink w:anchor="__RefHeading___Toc4123010_1067777946">
            <w:r>
              <w:rPr>
                <w:webHidden/>
                <w:rStyle w:val="IndexLink"/>
              </w:rPr>
              <w:t>1717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العقل و البلوغ شرطان في وجوب الصوم،</w:t>
            </w:r>
            <w:r>
              <w:rPr>
                <w:rStyle w:val="IndexLink"/>
                <w:rtl w:val="true"/>
              </w:rPr>
              <w:tab/>
            </w:r>
            <w:r>
              <w:rPr>
                <w:rStyle w:val="IndexLink"/>
              </w:rPr>
              <w:t>535</w:t>
            </w:r>
          </w:hyperlink>
        </w:p>
        <w:p>
          <w:pPr>
            <w:pStyle w:val="Contents6"/>
            <w:tabs>
              <w:tab w:val="clear" w:pos="7609"/>
              <w:tab w:val="right" w:pos="9026" w:leader="dot"/>
            </w:tabs>
            <w:rPr/>
          </w:pPr>
          <w:hyperlink w:anchor="__RefHeading___Toc4123012_1067777946">
            <w:r>
              <w:rPr>
                <w:webHidden/>
                <w:rStyle w:val="IndexLink"/>
              </w:rPr>
              <w:t>1718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الإسلام شرط في الصّحة على ما قلناه،</w:t>
            </w:r>
            <w:r>
              <w:rPr>
                <w:rStyle w:val="IndexLink"/>
                <w:rtl w:val="true"/>
              </w:rPr>
              <w:tab/>
            </w:r>
            <w:r>
              <w:rPr>
                <w:rStyle w:val="IndexLink"/>
              </w:rPr>
              <w:t>536</w:t>
            </w:r>
          </w:hyperlink>
        </w:p>
        <w:p>
          <w:pPr>
            <w:pStyle w:val="Contents6"/>
            <w:tabs>
              <w:tab w:val="clear" w:pos="7609"/>
              <w:tab w:val="right" w:pos="9026" w:leader="dot"/>
            </w:tabs>
            <w:rPr/>
          </w:pPr>
          <w:hyperlink w:anchor="__RefHeading___Toc4123014_1067777946">
            <w:r>
              <w:rPr>
                <w:webHidden/>
                <w:rStyle w:val="IndexLink"/>
              </w:rPr>
              <w:t>1719</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السلامة من المرض شرط في الوجوب إذا كان الصوم يزيد في المرض، أو يبطئ البرء معه،</w:t>
            </w:r>
            <w:r>
              <w:rPr>
                <w:rStyle w:val="IndexLink"/>
                <w:rtl w:val="true"/>
              </w:rPr>
              <w:tab/>
            </w:r>
            <w:r>
              <w:rPr>
                <w:rStyle w:val="IndexLink"/>
              </w:rPr>
              <w:t>536</w:t>
            </w:r>
          </w:hyperlink>
        </w:p>
        <w:p>
          <w:pPr>
            <w:pStyle w:val="Contents6"/>
            <w:tabs>
              <w:tab w:val="clear" w:pos="7609"/>
              <w:tab w:val="right" w:pos="9026" w:leader="dot"/>
            </w:tabs>
            <w:rPr/>
          </w:pPr>
          <w:hyperlink w:anchor="__RefHeading___Toc4123016_1067777946">
            <w:r>
              <w:rPr>
                <w:webHidden/>
                <w:rStyle w:val="IndexLink"/>
              </w:rPr>
              <w:t>1720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الإقامة أو حكمها شرط في الصوم،</w:t>
            </w:r>
            <w:r>
              <w:rPr>
                <w:rStyle w:val="IndexLink"/>
                <w:rtl w:val="true"/>
              </w:rPr>
              <w:tab/>
            </w:r>
            <w:r>
              <w:rPr>
                <w:rStyle w:val="IndexLink"/>
              </w:rPr>
              <w:t>536</w:t>
            </w:r>
          </w:hyperlink>
        </w:p>
        <w:p>
          <w:pPr>
            <w:pStyle w:val="Contents6"/>
            <w:tabs>
              <w:tab w:val="clear" w:pos="7609"/>
              <w:tab w:val="right" w:pos="9026" w:leader="dot"/>
            </w:tabs>
            <w:rPr/>
          </w:pPr>
          <w:hyperlink w:anchor="__RefHeading___Toc4123018_1067777946">
            <w:r>
              <w:rPr>
                <w:webHidden/>
                <w:rStyle w:val="IndexLink"/>
              </w:rPr>
              <w:t>1721</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الإفطار حتّى يغيب عنه أذان مصره، أو يخفى عنه جدران بلده</w:t>
            </w:r>
            <w:r>
              <w:rPr>
                <w:rStyle w:val="IndexLink"/>
                <w:rtl w:val="true"/>
              </w:rPr>
              <w:t>.</w:t>
              <w:tab/>
            </w:r>
            <w:r>
              <w:rPr>
                <w:rStyle w:val="IndexLink"/>
              </w:rPr>
              <w:t>537</w:t>
            </w:r>
          </w:hyperlink>
        </w:p>
        <w:p>
          <w:pPr>
            <w:pStyle w:val="Contents6"/>
            <w:tabs>
              <w:tab w:val="clear" w:pos="7609"/>
              <w:tab w:val="right" w:pos="9026" w:leader="dot"/>
            </w:tabs>
            <w:rPr/>
          </w:pPr>
          <w:hyperlink w:anchor="__RefHeading___Toc4123020_1067777946">
            <w:r>
              <w:rPr>
                <w:webHidden/>
                <w:rStyle w:val="IndexLink"/>
              </w:rPr>
              <w:t>1722</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قدم المسافر، أو برأ المريض مفطرين، استحبّ لهما الإمساك،</w:t>
            </w:r>
            <w:r>
              <w:rPr>
                <w:rStyle w:val="IndexLink"/>
                <w:rtl w:val="true"/>
              </w:rPr>
              <w:tab/>
            </w:r>
            <w:r>
              <w:rPr>
                <w:rStyle w:val="IndexLink"/>
              </w:rPr>
              <w:t>537</w:t>
            </w:r>
          </w:hyperlink>
        </w:p>
        <w:p>
          <w:pPr>
            <w:pStyle w:val="Contents6"/>
            <w:tabs>
              <w:tab w:val="clear" w:pos="7609"/>
              <w:tab w:val="right" w:pos="9026" w:leader="dot"/>
            </w:tabs>
            <w:rPr/>
          </w:pPr>
          <w:hyperlink w:anchor="__RefHeading___Toc4123022_1067777946">
            <w:r>
              <w:rPr>
                <w:webHidden/>
                <w:rStyle w:val="IndexLink"/>
              </w:rPr>
              <w:t>1723</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الخلوّ من الحيض و النفاس شرط في الصوم،</w:t>
            </w:r>
            <w:r>
              <w:rPr>
                <w:rStyle w:val="IndexLink"/>
                <w:rtl w:val="true"/>
              </w:rPr>
              <w:tab/>
            </w:r>
            <w:r>
              <w:rPr>
                <w:rStyle w:val="IndexLink"/>
              </w:rPr>
              <w:t>537</w:t>
            </w:r>
          </w:hyperlink>
        </w:p>
        <w:p>
          <w:pPr>
            <w:pStyle w:val="Contents6"/>
            <w:tabs>
              <w:tab w:val="clear" w:pos="7609"/>
              <w:tab w:val="right" w:pos="9026" w:leader="dot"/>
            </w:tabs>
            <w:rPr/>
          </w:pPr>
          <w:hyperlink w:anchor="__RefHeading___Toc4123024_1067777946">
            <w:r>
              <w:rPr>
                <w:webHidden/>
                <w:rStyle w:val="IndexLink"/>
                <w:rtl w:val="true"/>
              </w:rPr>
              <w:t>القسم الثاني</w:t>
            </w:r>
            <w:r>
              <w:rPr>
                <w:rStyle w:val="IndexLink"/>
                <w:rtl w:val="true"/>
              </w:rPr>
              <w:t xml:space="preserve">: </w:t>
            </w:r>
            <w:r>
              <w:rPr>
                <w:rStyle w:val="IndexLink"/>
                <w:rtl w:val="true"/>
              </w:rPr>
              <w:t>شرائط القضاء</w:t>
            </w:r>
            <w:r>
              <w:rPr>
                <w:rStyle w:val="IndexLink"/>
                <w:rtl w:val="true"/>
              </w:rPr>
              <w:tab/>
            </w:r>
            <w:r>
              <w:rPr>
                <w:rStyle w:val="IndexLink"/>
              </w:rPr>
              <w:t>538</w:t>
            </w:r>
          </w:hyperlink>
        </w:p>
        <w:p>
          <w:pPr>
            <w:pStyle w:val="Contents6"/>
            <w:tabs>
              <w:tab w:val="clear" w:pos="7609"/>
              <w:tab w:val="right" w:pos="9026" w:leader="dot"/>
            </w:tabs>
            <w:rPr/>
          </w:pPr>
          <w:hyperlink w:anchor="__RefHeading___Toc4123026_1067777946">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4123028_1067777946">
            <w:r>
              <w:rPr>
                <w:webHidden/>
                <w:rStyle w:val="IndexLink"/>
              </w:rPr>
              <w:t>1724</w:t>
            </w:r>
            <w:r>
              <w:rPr>
                <w:rStyle w:val="IndexLink"/>
                <w:rtl w:val="true"/>
              </w:rPr>
              <w:t xml:space="preserve">. </w:t>
            </w:r>
            <w:r>
              <w:rPr>
                <w:rStyle w:val="IndexLink"/>
                <w:rtl w:val="true"/>
              </w:rPr>
              <w:t>الأوّل</w:t>
            </w:r>
            <w:r>
              <w:rPr>
                <w:rStyle w:val="IndexLink"/>
                <w:rtl w:val="true"/>
              </w:rPr>
              <w:t xml:space="preserve">: </w:t>
            </w:r>
            <w:r>
              <w:rPr>
                <w:rStyle w:val="IndexLink"/>
                <w:rtl w:val="true"/>
              </w:rPr>
              <w:t>يشترط في وجوب القضاء البلوغ حال الفوات،</w:t>
            </w:r>
            <w:r>
              <w:rPr>
                <w:rStyle w:val="IndexLink"/>
                <w:rtl w:val="true"/>
              </w:rPr>
              <w:tab/>
            </w:r>
            <w:r>
              <w:rPr>
                <w:rStyle w:val="IndexLink"/>
              </w:rPr>
              <w:t>538</w:t>
            </w:r>
          </w:hyperlink>
        </w:p>
        <w:p>
          <w:pPr>
            <w:pStyle w:val="Contents6"/>
            <w:tabs>
              <w:tab w:val="clear" w:pos="7609"/>
              <w:tab w:val="right" w:pos="9026" w:leader="dot"/>
            </w:tabs>
            <w:rPr/>
          </w:pPr>
          <w:hyperlink w:anchor="__RefHeading___Toc4123030_1067777946">
            <w:r>
              <w:rPr>
                <w:webHidden/>
                <w:rStyle w:val="IndexLink"/>
              </w:rPr>
              <w:t>1725</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العقل شرط في القضاء،</w:t>
            </w:r>
            <w:r>
              <w:rPr>
                <w:rStyle w:val="IndexLink"/>
                <w:rtl w:val="true"/>
              </w:rPr>
              <w:tab/>
            </w:r>
            <w:r>
              <w:rPr>
                <w:rStyle w:val="IndexLink"/>
              </w:rPr>
              <w:t>538</w:t>
            </w:r>
          </w:hyperlink>
        </w:p>
        <w:p>
          <w:pPr>
            <w:pStyle w:val="Contents6"/>
            <w:tabs>
              <w:tab w:val="clear" w:pos="7609"/>
              <w:tab w:val="right" w:pos="9026" w:leader="dot"/>
            </w:tabs>
            <w:rPr/>
          </w:pPr>
          <w:hyperlink w:anchor="__RefHeading___Toc4123032_1067777946">
            <w:r>
              <w:rPr>
                <w:webHidden/>
                <w:rStyle w:val="IndexLink"/>
              </w:rPr>
              <w:t>1726</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الإسلام شرط في وجوب القضاء،</w:t>
            </w:r>
            <w:r>
              <w:rPr>
                <w:rStyle w:val="IndexLink"/>
                <w:rtl w:val="true"/>
              </w:rPr>
              <w:tab/>
            </w:r>
            <w:r>
              <w:rPr>
                <w:rStyle w:val="IndexLink"/>
              </w:rPr>
              <w:t>538</w:t>
            </w:r>
          </w:hyperlink>
        </w:p>
        <w:p>
          <w:pPr>
            <w:pStyle w:val="Contents6"/>
            <w:tabs>
              <w:tab w:val="clear" w:pos="7609"/>
              <w:tab w:val="right" w:pos="9026" w:leader="dot"/>
            </w:tabs>
            <w:rPr/>
          </w:pPr>
          <w:hyperlink w:anchor="__RefHeading___Toc4123034_1067777946">
            <w:r>
              <w:rPr>
                <w:webHidden/>
                <w:rStyle w:val="IndexLink"/>
              </w:rPr>
              <w:t>1727</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أزال عقله بمسكر أو بشرب مرقد، وجب عليه قضاء ما يفوته فيه</w:t>
            </w:r>
            <w:r>
              <w:rPr>
                <w:rStyle w:val="IndexLink"/>
                <w:rtl w:val="true"/>
              </w:rPr>
              <w:t>.</w:t>
              <w:tab/>
            </w:r>
            <w:r>
              <w:rPr>
                <w:rStyle w:val="IndexLink"/>
              </w:rPr>
              <w:t>539</w:t>
            </w:r>
          </w:hyperlink>
        </w:p>
        <w:p>
          <w:pPr>
            <w:pStyle w:val="Contents6"/>
            <w:tabs>
              <w:tab w:val="clear" w:pos="7609"/>
              <w:tab w:val="right" w:pos="9026" w:leader="dot"/>
            </w:tabs>
            <w:rPr/>
          </w:pPr>
          <w:hyperlink w:anchor="__RefHeading___Toc4123036_1067777946">
            <w:r>
              <w:rPr>
                <w:webHidden/>
                <w:rStyle w:val="IndexLink"/>
              </w:rPr>
              <w:t>1728</w:t>
            </w:r>
            <w:r>
              <w:rPr>
                <w:rStyle w:val="IndexLink"/>
                <w:rtl w:val="true"/>
              </w:rPr>
              <w:t xml:space="preserve">. </w:t>
            </w:r>
            <w:r>
              <w:rPr>
                <w:rStyle w:val="IndexLink"/>
                <w:rtl w:val="true"/>
              </w:rPr>
              <w:t>الخامس</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لو طرح في حلق المغمى عليه، أو من زال عقله دواء</w:t>
            </w:r>
            <w:r>
              <w:rPr>
                <w:rStyle w:val="IndexLink"/>
                <w:rtl w:val="true"/>
              </w:rPr>
              <w:tab/>
            </w:r>
            <w:r>
              <w:rPr>
                <w:rStyle w:val="IndexLink"/>
              </w:rPr>
              <w:t>539</w:t>
            </w:r>
          </w:hyperlink>
        </w:p>
        <w:p>
          <w:pPr>
            <w:pStyle w:val="Contents6"/>
            <w:tabs>
              <w:tab w:val="clear" w:pos="7609"/>
              <w:tab w:val="right" w:pos="9026" w:leader="dot"/>
            </w:tabs>
            <w:rPr/>
          </w:pPr>
          <w:hyperlink w:anchor="__RefHeading___Toc4123038_1067777946">
            <w:r>
              <w:rPr>
                <w:webHidden/>
                <w:rStyle w:val="IndexLink"/>
              </w:rPr>
              <w:t>1729</w:t>
            </w:r>
            <w:r>
              <w:rPr>
                <w:rStyle w:val="IndexLink"/>
                <w:rtl w:val="true"/>
              </w:rPr>
              <w:t xml:space="preserve">. </w:t>
            </w:r>
            <w:r>
              <w:rPr>
                <w:rStyle w:val="IndexLink"/>
                <w:rtl w:val="true"/>
              </w:rPr>
              <w:t>السادس</w:t>
            </w:r>
            <w:r>
              <w:rPr>
                <w:rStyle w:val="IndexLink"/>
                <w:rtl w:val="true"/>
              </w:rPr>
              <w:t xml:space="preserve">: </w:t>
            </w:r>
            <w:r>
              <w:rPr>
                <w:rStyle w:val="IndexLink"/>
                <w:rtl w:val="true"/>
              </w:rPr>
              <w:t>شرائط الكفّارة هي شرائط القضاء،</w:t>
            </w:r>
            <w:r>
              <w:rPr>
                <w:rStyle w:val="IndexLink"/>
                <w:rtl w:val="true"/>
              </w:rPr>
              <w:tab/>
            </w:r>
            <w:r>
              <w:rPr>
                <w:rStyle w:val="IndexLink"/>
              </w:rPr>
              <w:t>539</w:t>
            </w:r>
          </w:hyperlink>
        </w:p>
        <w:p>
          <w:pPr>
            <w:pStyle w:val="Contents6"/>
            <w:tabs>
              <w:tab w:val="clear" w:pos="7609"/>
              <w:tab w:val="right" w:pos="9026" w:leader="dot"/>
            </w:tabs>
            <w:rPr/>
          </w:pPr>
          <w:hyperlink w:anchor="__RefHeading___Toc4123040_1067777946">
            <w:r>
              <w:rPr>
                <w:webHidden/>
                <w:rStyle w:val="IndexLink"/>
              </w:rPr>
              <w:t>1730</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للمغمى عليه و الكافر القضاء</w:t>
            </w:r>
            <w:r>
              <w:rPr>
                <w:rStyle w:val="IndexLink"/>
                <w:rtl w:val="true"/>
              </w:rPr>
              <w:t>.</w:t>
              <w:tab/>
            </w:r>
            <w:r>
              <w:rPr>
                <w:rStyle w:val="IndexLink"/>
              </w:rPr>
              <w:t>539</w:t>
            </w:r>
          </w:hyperlink>
        </w:p>
        <w:p>
          <w:pPr>
            <w:pStyle w:val="Contents5"/>
            <w:tabs>
              <w:tab w:val="clear" w:pos="7892"/>
              <w:tab w:val="right" w:pos="9026" w:leader="dot"/>
            </w:tabs>
            <w:rPr/>
          </w:pPr>
          <w:hyperlink w:anchor="__RefHeading___Toc4123042_1067777946">
            <w:r>
              <w:rPr>
                <w:webHidden/>
                <w:rStyle w:val="IndexLink"/>
                <w:rtl w:val="true"/>
              </w:rPr>
              <w:t>المطلب الثالث</w:t>
            </w:r>
            <w:r>
              <w:rPr>
                <w:rStyle w:val="IndexLink"/>
                <w:rtl w:val="true"/>
              </w:rPr>
              <w:t xml:space="preserve">: </w:t>
            </w:r>
            <w:r>
              <w:rPr>
                <w:rStyle w:val="IndexLink"/>
                <w:rtl w:val="true"/>
              </w:rPr>
              <w:t>في الأحكام</w:t>
            </w:r>
            <w:r>
              <w:rPr>
                <w:rStyle w:val="IndexLink"/>
                <w:rtl w:val="true"/>
              </w:rPr>
              <w:tab/>
            </w:r>
            <w:r>
              <w:rPr>
                <w:rStyle w:val="IndexLink"/>
              </w:rPr>
              <w:t>539</w:t>
            </w:r>
          </w:hyperlink>
        </w:p>
        <w:p>
          <w:pPr>
            <w:pStyle w:val="Contents6"/>
            <w:tabs>
              <w:tab w:val="clear" w:pos="7609"/>
              <w:tab w:val="right" w:pos="9026" w:leader="dot"/>
            </w:tabs>
            <w:rPr/>
          </w:pPr>
          <w:hyperlink w:anchor="__RefHeading___Toc4123044_1067777946">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4123046_1067777946">
            <w:r>
              <w:rPr>
                <w:webHidden/>
                <w:rStyle w:val="IndexLink"/>
              </w:rPr>
              <w:t>1731</w:t>
            </w:r>
            <w:r>
              <w:rPr>
                <w:rStyle w:val="IndexLink"/>
                <w:rtl w:val="true"/>
              </w:rPr>
              <w:t xml:space="preserve">. </w:t>
            </w:r>
            <w:r>
              <w:rPr>
                <w:rStyle w:val="IndexLink"/>
                <w:rtl w:val="true"/>
              </w:rPr>
              <w:t>الأوّل</w:t>
            </w:r>
            <w:r>
              <w:rPr>
                <w:rStyle w:val="IndexLink"/>
                <w:rtl w:val="true"/>
              </w:rPr>
              <w:t xml:space="preserve">: </w:t>
            </w:r>
            <w:r>
              <w:rPr>
                <w:rStyle w:val="IndexLink"/>
                <w:rtl w:val="true"/>
              </w:rPr>
              <w:t>يتعيّن قضاء الفائت في السنة الّتي فات فيها ما بينه و بين رمضان الآتي،</w:t>
            </w:r>
            <w:r>
              <w:rPr>
                <w:rStyle w:val="IndexLink"/>
                <w:rtl w:val="true"/>
              </w:rPr>
              <w:tab/>
            </w:r>
            <w:r>
              <w:rPr>
                <w:rStyle w:val="IndexLink"/>
              </w:rPr>
              <w:t>539</w:t>
            </w:r>
          </w:hyperlink>
        </w:p>
        <w:p>
          <w:pPr>
            <w:pStyle w:val="Contents6"/>
            <w:tabs>
              <w:tab w:val="clear" w:pos="7609"/>
              <w:tab w:val="right" w:pos="9026" w:leader="dot"/>
            </w:tabs>
            <w:rPr/>
          </w:pPr>
          <w:hyperlink w:anchor="__RefHeading___Toc4123048_1067777946">
            <w:r>
              <w:rPr>
                <w:webHidden/>
                <w:rStyle w:val="IndexLink"/>
              </w:rPr>
              <w:t>1732</w:t>
            </w:r>
            <w:r>
              <w:rPr>
                <w:rStyle w:val="IndexLink"/>
                <w:rtl w:val="true"/>
              </w:rPr>
              <w:t xml:space="preserve">. </w:t>
            </w:r>
            <w:r>
              <w:rPr>
                <w:rStyle w:val="IndexLink"/>
                <w:rtl w:val="true"/>
              </w:rPr>
              <w:t>الثاني</w:t>
            </w:r>
            <w:r>
              <w:rPr>
                <w:rStyle w:val="IndexLink"/>
                <w:rtl w:val="true"/>
              </w:rPr>
              <w:t xml:space="preserve">: </w:t>
            </w:r>
            <w:r>
              <w:rPr>
                <w:rStyle w:val="IndexLink"/>
                <w:rtl w:val="true"/>
              </w:rPr>
              <w:t>ظاهر كلام الشيخ في الخلاف تعميم الحكم في المريض و غيره ممّن فاته الصوم،</w:t>
            </w:r>
            <w:r>
              <w:rPr>
                <w:rStyle w:val="IndexLink"/>
                <w:rtl w:val="true"/>
              </w:rPr>
              <w:tab/>
            </w:r>
            <w:r>
              <w:rPr>
                <w:rStyle w:val="IndexLink"/>
              </w:rPr>
              <w:t>540</w:t>
            </w:r>
          </w:hyperlink>
        </w:p>
        <w:p>
          <w:pPr>
            <w:pStyle w:val="Contents6"/>
            <w:tabs>
              <w:tab w:val="clear" w:pos="7609"/>
              <w:tab w:val="right" w:pos="9026" w:leader="dot"/>
            </w:tabs>
            <w:rPr/>
          </w:pPr>
          <w:hyperlink w:anchor="__RefHeading___Toc4123050_1067777946">
            <w:r>
              <w:rPr>
                <w:webHidden/>
                <w:rStyle w:val="IndexLink"/>
              </w:rPr>
              <w:t>1733</w:t>
            </w:r>
            <w:r>
              <w:rPr>
                <w:rStyle w:val="IndexLink"/>
                <w:rtl w:val="true"/>
              </w:rPr>
              <w:t xml:space="preserve">. </w:t>
            </w:r>
            <w:r>
              <w:rPr>
                <w:rStyle w:val="IndexLink"/>
                <w:rtl w:val="true"/>
              </w:rPr>
              <w:t>الثالث</w:t>
            </w:r>
            <w:r>
              <w:rPr>
                <w:rStyle w:val="IndexLink"/>
                <w:rtl w:val="true"/>
              </w:rPr>
              <w:t xml:space="preserve">: </w:t>
            </w:r>
            <w:r>
              <w:rPr>
                <w:rStyle w:val="IndexLink"/>
                <w:rtl w:val="true"/>
              </w:rPr>
              <w:t>حكم ما زاد على رمضانين حكم الرمضانين سواء</w:t>
            </w:r>
            <w:r>
              <w:rPr>
                <w:rStyle w:val="IndexLink"/>
                <w:rtl w:val="true"/>
              </w:rPr>
              <w:t>.</w:t>
              <w:tab/>
            </w:r>
            <w:r>
              <w:rPr>
                <w:rStyle w:val="IndexLink"/>
              </w:rPr>
              <w:t>540</w:t>
            </w:r>
          </w:hyperlink>
        </w:p>
        <w:p>
          <w:pPr>
            <w:pStyle w:val="Contents6"/>
            <w:tabs>
              <w:tab w:val="clear" w:pos="7609"/>
              <w:tab w:val="right" w:pos="9026" w:leader="dot"/>
            </w:tabs>
            <w:rPr/>
          </w:pPr>
          <w:hyperlink w:anchor="__RefHeading___Toc4123052_1067777946">
            <w:r>
              <w:rPr>
                <w:webHidden/>
                <w:rStyle w:val="IndexLink"/>
              </w:rPr>
              <w:t>1734</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أخّره سنتين فما زاد، فيه إشكال،</w:t>
            </w:r>
            <w:r>
              <w:rPr>
                <w:rStyle w:val="IndexLink"/>
                <w:rtl w:val="true"/>
              </w:rPr>
              <w:tab/>
            </w:r>
            <w:r>
              <w:rPr>
                <w:rStyle w:val="IndexLink"/>
              </w:rPr>
              <w:t>540</w:t>
            </w:r>
          </w:hyperlink>
        </w:p>
        <w:p>
          <w:pPr>
            <w:pStyle w:val="Contents6"/>
            <w:tabs>
              <w:tab w:val="clear" w:pos="7609"/>
              <w:tab w:val="right" w:pos="9026" w:leader="dot"/>
            </w:tabs>
            <w:rPr/>
          </w:pPr>
          <w:hyperlink w:anchor="__RefHeading___Toc4123054_1067777946">
            <w:r>
              <w:rPr>
                <w:webHidden/>
                <w:rStyle w:val="IndexLink"/>
              </w:rPr>
              <w:t>1735</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استمر به المرض حتى مات سقط القضاء و لا كفارة،</w:t>
            </w:r>
            <w:r>
              <w:rPr>
                <w:rStyle w:val="IndexLink"/>
                <w:rtl w:val="true"/>
              </w:rPr>
              <w:tab/>
            </w:r>
            <w:r>
              <w:rPr>
                <w:rStyle w:val="IndexLink"/>
              </w:rPr>
              <w:t>540</w:t>
            </w:r>
          </w:hyperlink>
        </w:p>
        <w:p>
          <w:pPr>
            <w:pStyle w:val="Contents6"/>
            <w:tabs>
              <w:tab w:val="clear" w:pos="7609"/>
              <w:tab w:val="right" w:pos="9026" w:leader="dot"/>
            </w:tabs>
            <w:rPr/>
          </w:pPr>
          <w:hyperlink w:anchor="__RefHeading___Toc4123056_1067777946">
            <w:r>
              <w:rPr>
                <w:webHidden/>
                <w:rStyle w:val="IndexLink"/>
              </w:rPr>
              <w:t>1736</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الذي يقضي عن الميت أكبر أولاده الذكور،</w:t>
            </w:r>
            <w:r>
              <w:rPr>
                <w:rStyle w:val="IndexLink"/>
                <w:rtl w:val="true"/>
              </w:rPr>
              <w:tab/>
            </w:r>
            <w:r>
              <w:rPr>
                <w:rStyle w:val="IndexLink"/>
              </w:rPr>
              <w:t>540</w:t>
            </w:r>
          </w:hyperlink>
        </w:p>
        <w:p>
          <w:pPr>
            <w:pStyle w:val="Contents6"/>
            <w:tabs>
              <w:tab w:val="clear" w:pos="7609"/>
              <w:tab w:val="right" w:pos="9026" w:leader="dot"/>
            </w:tabs>
            <w:rPr/>
          </w:pPr>
          <w:hyperlink w:anchor="__RefHeading___Toc4123058_1067777946">
            <w:r>
              <w:rPr>
                <w:webHidden/>
                <w:rStyle w:val="IndexLink"/>
              </w:rPr>
              <w:t>1737</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السيّد المرتضى أوجب الصدقة أوّلا،</w:t>
            </w:r>
            <w:r>
              <w:rPr>
                <w:rStyle w:val="IndexLink"/>
                <w:rtl w:val="true"/>
              </w:rPr>
              <w:tab/>
            </w:r>
            <w:r>
              <w:rPr>
                <w:rStyle w:val="IndexLink"/>
              </w:rPr>
              <w:t>541</w:t>
            </w:r>
          </w:hyperlink>
        </w:p>
        <w:p>
          <w:pPr>
            <w:pStyle w:val="Contents6"/>
            <w:tabs>
              <w:tab w:val="clear" w:pos="7609"/>
              <w:tab w:val="right" w:pos="9026" w:leader="dot"/>
            </w:tabs>
            <w:rPr/>
          </w:pPr>
          <w:hyperlink w:anchor="__RefHeading___Toc4123060_1067777946">
            <w:r>
              <w:rPr>
                <w:webHidden/>
                <w:rStyle w:val="IndexLink"/>
              </w:rPr>
              <w:t>1738</w:t>
            </w:r>
            <w:r>
              <w:rPr>
                <w:rStyle w:val="IndexLink"/>
                <w:rtl w:val="true"/>
              </w:rPr>
              <w:t xml:space="preserve">. </w:t>
            </w:r>
            <w:r>
              <w:rPr>
                <w:rStyle w:val="IndexLink"/>
                <w:rtl w:val="true"/>
              </w:rPr>
              <w:t>الثامن</w:t>
            </w:r>
            <w:r>
              <w:rPr>
                <w:rStyle w:val="IndexLink"/>
                <w:rtl w:val="true"/>
              </w:rPr>
              <w:t xml:space="preserve">: </w:t>
            </w:r>
            <w:r>
              <w:rPr>
                <w:rStyle w:val="IndexLink"/>
                <w:rtl w:val="true"/>
              </w:rPr>
              <w:t>إن كان الوليّ واحدا، تعيّن عليه قضاء الجميع،</w:t>
            </w:r>
            <w:r>
              <w:rPr>
                <w:rStyle w:val="IndexLink"/>
                <w:rtl w:val="true"/>
              </w:rPr>
              <w:tab/>
            </w:r>
            <w:r>
              <w:rPr>
                <w:rStyle w:val="IndexLink"/>
              </w:rPr>
              <w:t>541</w:t>
            </w:r>
          </w:hyperlink>
        </w:p>
        <w:p>
          <w:pPr>
            <w:pStyle w:val="Contents6"/>
            <w:tabs>
              <w:tab w:val="clear" w:pos="7609"/>
              <w:tab w:val="right" w:pos="9026" w:leader="dot"/>
            </w:tabs>
            <w:rPr/>
          </w:pPr>
          <w:hyperlink w:anchor="__RefHeading___Toc4123062_1067777946">
            <w:r>
              <w:rPr>
                <w:webHidden/>
                <w:rStyle w:val="IndexLink"/>
              </w:rPr>
              <w:t>1739</w:t>
            </w:r>
            <w:r>
              <w:rPr>
                <w:rStyle w:val="IndexLink"/>
                <w:rtl w:val="true"/>
              </w:rPr>
              <w:t xml:space="preserve">. </w:t>
            </w:r>
            <w:r>
              <w:rPr>
                <w:rStyle w:val="IndexLink"/>
                <w:rtl w:val="true"/>
              </w:rPr>
              <w:t>التاسع</w:t>
            </w:r>
            <w:r>
              <w:rPr>
                <w:rStyle w:val="IndexLink"/>
                <w:rtl w:val="true"/>
              </w:rPr>
              <w:t xml:space="preserve">: </w:t>
            </w:r>
            <w:r>
              <w:rPr>
                <w:rStyle w:val="IndexLink"/>
                <w:rtl w:val="true"/>
              </w:rPr>
              <w:t>قد بيّنا وجوب الصدقة مع عدم الوليّ‌،</w:t>
            </w:r>
            <w:r>
              <w:rPr>
                <w:rStyle w:val="IndexLink"/>
                <w:rtl w:val="true"/>
              </w:rPr>
              <w:tab/>
            </w:r>
            <w:r>
              <w:rPr>
                <w:rStyle w:val="IndexLink"/>
              </w:rPr>
              <w:t>541</w:t>
            </w:r>
          </w:hyperlink>
        </w:p>
        <w:p>
          <w:pPr>
            <w:pStyle w:val="Contents6"/>
            <w:tabs>
              <w:tab w:val="clear" w:pos="7609"/>
              <w:tab w:val="right" w:pos="9026" w:leader="dot"/>
            </w:tabs>
            <w:rPr/>
          </w:pPr>
          <w:hyperlink w:anchor="__RefHeading___Toc4123064_1067777946">
            <w:r>
              <w:rPr>
                <w:webHidden/>
                <w:rStyle w:val="IndexLink"/>
              </w:rPr>
              <w:t>1740</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صام أجنبيّ عن الميّت بغير قول الوليّ‌،</w:t>
            </w:r>
            <w:r>
              <w:rPr>
                <w:rStyle w:val="IndexLink"/>
                <w:rtl w:val="true"/>
              </w:rPr>
              <w:tab/>
            </w:r>
            <w:r>
              <w:rPr>
                <w:rStyle w:val="IndexLink"/>
              </w:rPr>
              <w:t>541</w:t>
            </w:r>
          </w:hyperlink>
        </w:p>
        <w:p>
          <w:pPr>
            <w:pStyle w:val="Contents6"/>
            <w:tabs>
              <w:tab w:val="clear" w:pos="7609"/>
              <w:tab w:val="right" w:pos="9026" w:leader="dot"/>
            </w:tabs>
            <w:rPr/>
          </w:pPr>
          <w:hyperlink w:anchor="__RefHeading___Toc4123066_1067777946">
            <w:r>
              <w:rPr>
                <w:webHidden/>
                <w:rStyle w:val="IndexLink"/>
              </w:rPr>
              <w:t>1741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كلّ صوم واجب على المريض و غيره،</w:t>
            </w:r>
            <w:r>
              <w:rPr>
                <w:rStyle w:val="IndexLink"/>
                <w:rtl w:val="true"/>
              </w:rPr>
              <w:tab/>
            </w:r>
            <w:r>
              <w:rPr>
                <w:rStyle w:val="IndexLink"/>
              </w:rPr>
              <w:t>541</w:t>
            </w:r>
          </w:hyperlink>
        </w:p>
        <w:p>
          <w:pPr>
            <w:pStyle w:val="Contents6"/>
            <w:tabs>
              <w:tab w:val="clear" w:pos="7609"/>
              <w:tab w:val="right" w:pos="9026" w:leader="dot"/>
            </w:tabs>
            <w:rPr/>
          </w:pPr>
          <w:hyperlink w:anchor="__RefHeading___Toc4123068_1067777946">
            <w:r>
              <w:rPr>
                <w:webHidden/>
                <w:rStyle w:val="IndexLink"/>
              </w:rPr>
              <w:t>1742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حكم المرأة في ذلك حكم الرجل،</w:t>
            </w:r>
            <w:r>
              <w:rPr>
                <w:rStyle w:val="IndexLink"/>
                <w:rtl w:val="true"/>
              </w:rPr>
              <w:tab/>
            </w:r>
            <w:r>
              <w:rPr>
                <w:rStyle w:val="IndexLink"/>
              </w:rPr>
              <w:t>542</w:t>
            </w:r>
          </w:hyperlink>
        </w:p>
        <w:p>
          <w:pPr>
            <w:pStyle w:val="Contents6"/>
            <w:tabs>
              <w:tab w:val="clear" w:pos="7609"/>
              <w:tab w:val="right" w:pos="9026" w:leader="dot"/>
            </w:tabs>
            <w:rPr/>
          </w:pPr>
          <w:hyperlink w:anchor="__RefHeading___Toc4123070_1067777946">
            <w:r>
              <w:rPr>
                <w:webHidden/>
                <w:rStyle w:val="IndexLink"/>
              </w:rPr>
              <w:t>1743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مات المسافر بعد تمكّنه من القضاء،</w:t>
            </w:r>
            <w:r>
              <w:rPr>
                <w:rStyle w:val="IndexLink"/>
                <w:rtl w:val="true"/>
              </w:rPr>
              <w:tab/>
            </w:r>
            <w:r>
              <w:rPr>
                <w:rStyle w:val="IndexLink"/>
              </w:rPr>
              <w:t>542</w:t>
            </w:r>
          </w:hyperlink>
        </w:p>
        <w:p>
          <w:pPr>
            <w:pStyle w:val="Contents6"/>
            <w:tabs>
              <w:tab w:val="clear" w:pos="7609"/>
              <w:tab w:val="right" w:pos="9026" w:leader="dot"/>
            </w:tabs>
            <w:rPr/>
          </w:pPr>
          <w:hyperlink w:anchor="__RefHeading___Toc4123072_1067777946">
            <w:r>
              <w:rPr>
                <w:webHidden/>
                <w:rStyle w:val="IndexLink"/>
              </w:rPr>
              <w:t>1744</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يجوز لقاضي رمضان الإفطار قبل الزوال لا بعده،</w:t>
            </w:r>
            <w:r>
              <w:rPr>
                <w:rStyle w:val="IndexLink"/>
                <w:rtl w:val="true"/>
              </w:rPr>
              <w:tab/>
            </w:r>
            <w:r>
              <w:rPr>
                <w:rStyle w:val="IndexLink"/>
              </w:rPr>
              <w:t>542</w:t>
            </w:r>
          </w:hyperlink>
        </w:p>
        <w:p>
          <w:pPr>
            <w:pStyle w:val="Contents6"/>
            <w:tabs>
              <w:tab w:val="clear" w:pos="7609"/>
              <w:tab w:val="right" w:pos="9026" w:leader="dot"/>
            </w:tabs>
            <w:rPr/>
          </w:pPr>
          <w:hyperlink w:anchor="__RefHeading___Toc4123074_1067777946">
            <w:r>
              <w:rPr>
                <w:webHidden/>
                <w:rStyle w:val="IndexLink"/>
              </w:rPr>
              <w:t>1745</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أجنب في شهر رمضان و ترك الاغتسال ساهيا من أوّل الشهر إلى آخره،</w:t>
            </w:r>
            <w:r>
              <w:rPr>
                <w:rStyle w:val="IndexLink"/>
                <w:rtl w:val="true"/>
              </w:rPr>
              <w:tab/>
            </w:r>
            <w:r>
              <w:rPr>
                <w:rStyle w:val="IndexLink"/>
              </w:rPr>
              <w:t>542</w:t>
            </w:r>
          </w:hyperlink>
        </w:p>
        <w:p>
          <w:pPr>
            <w:pStyle w:val="Contents6"/>
            <w:tabs>
              <w:tab w:val="clear" w:pos="7609"/>
              <w:tab w:val="right" w:pos="9026" w:leader="dot"/>
            </w:tabs>
            <w:rPr/>
          </w:pPr>
          <w:hyperlink w:anchor="__RefHeading___Toc4123076_1067777946">
            <w:r>
              <w:rPr>
                <w:webHidden/>
                <w:rStyle w:val="IndexLink"/>
              </w:rPr>
              <w:t>1746</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الأولى تتابع أيّام القضاء،</w:t>
            </w:r>
            <w:r>
              <w:rPr>
                <w:rStyle w:val="IndexLink"/>
                <w:rtl w:val="true"/>
              </w:rPr>
              <w:tab/>
            </w:r>
            <w:r>
              <w:rPr>
                <w:rStyle w:val="IndexLink"/>
              </w:rPr>
              <w:t>543</w:t>
            </w:r>
          </w:hyperlink>
        </w:p>
        <w:p>
          <w:pPr>
            <w:pStyle w:val="Contents6"/>
            <w:tabs>
              <w:tab w:val="clear" w:pos="7609"/>
              <w:tab w:val="right" w:pos="9026" w:leader="dot"/>
            </w:tabs>
            <w:rPr/>
          </w:pPr>
          <w:hyperlink w:anchor="__RefHeading___Toc4123078_1067777946">
            <w:r>
              <w:rPr>
                <w:webHidden/>
                <w:rStyle w:val="IndexLink"/>
              </w:rPr>
              <w:t>1747</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لا يجوز لمن عليه صوم واجب رمضان أو غيره، أن يصوم تطوّعا حتّى يأتي به</w:t>
            </w:r>
            <w:r>
              <w:rPr>
                <w:rStyle w:val="IndexLink"/>
                <w:rtl w:val="true"/>
              </w:rPr>
              <w:t>.</w:t>
              <w:tab/>
            </w:r>
            <w:r>
              <w:rPr>
                <w:rStyle w:val="IndexLink"/>
              </w:rPr>
              <w:t>543</w:t>
            </w:r>
          </w:hyperlink>
        </w:p>
        <w:p>
          <w:pPr>
            <w:pStyle w:val="Contents6"/>
            <w:tabs>
              <w:tab w:val="clear" w:pos="7609"/>
              <w:tab w:val="right" w:pos="9026" w:leader="dot"/>
            </w:tabs>
            <w:rPr/>
          </w:pPr>
          <w:hyperlink w:anchor="__RefHeading___Toc4123080_1067777946">
            <w:r>
              <w:rPr>
                <w:webHidden/>
                <w:rStyle w:val="IndexLink"/>
              </w:rPr>
              <w:t>1748</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يجوز القضاء في جميع أيّام السنة، إلاّ العيدين و أيّام التشريق لمن كان بمنى،</w:t>
            </w:r>
            <w:r>
              <w:rPr>
                <w:rStyle w:val="IndexLink"/>
                <w:rtl w:val="true"/>
              </w:rPr>
              <w:tab/>
            </w:r>
            <w:r>
              <w:rPr>
                <w:rStyle w:val="IndexLink"/>
              </w:rPr>
              <w:t>543</w:t>
            </w:r>
          </w:hyperlink>
        </w:p>
        <w:p>
          <w:pPr>
            <w:pStyle w:val="Contents6"/>
            <w:tabs>
              <w:tab w:val="clear" w:pos="7609"/>
              <w:tab w:val="right" w:pos="9026" w:leader="dot"/>
            </w:tabs>
            <w:rPr/>
          </w:pPr>
          <w:hyperlink w:anchor="__RefHeading___Toc4123082_1067777946">
            <w:r>
              <w:rPr>
                <w:webHidden/>
                <w:rStyle w:val="IndexLink"/>
              </w:rPr>
              <w:t>1749</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أصبح جنبا في قضاء رمضان، أفطر ذلك اليوم، و لم يجز له صومه،</w:t>
            </w:r>
            <w:r>
              <w:rPr>
                <w:rStyle w:val="IndexLink"/>
                <w:rtl w:val="true"/>
              </w:rPr>
              <w:tab/>
            </w:r>
            <w:r>
              <w:rPr>
                <w:rStyle w:val="IndexLink"/>
              </w:rPr>
              <w:t>543</w:t>
            </w:r>
          </w:hyperlink>
        </w:p>
        <w:p>
          <w:pPr>
            <w:pStyle w:val="Contents4"/>
            <w:tabs>
              <w:tab w:val="clear" w:pos="8176"/>
              <w:tab w:val="right" w:pos="9026" w:leader="dot"/>
            </w:tabs>
            <w:rPr/>
          </w:pPr>
          <w:hyperlink w:anchor="__RefHeading___Toc4123084_1067777946">
            <w:r>
              <w:rPr>
                <w:webHidden/>
                <w:rStyle w:val="IndexLink"/>
                <w:rtl w:val="true"/>
              </w:rPr>
              <w:t>المقصد السابع</w:t>
            </w:r>
            <w:r>
              <w:rPr>
                <w:rStyle w:val="IndexLink"/>
                <w:rtl w:val="true"/>
              </w:rPr>
              <w:t xml:space="preserve">: </w:t>
            </w:r>
            <w:r>
              <w:rPr>
                <w:rStyle w:val="IndexLink"/>
                <w:rtl w:val="true"/>
              </w:rPr>
              <w:t>في بقيّة أقسام الصوم</w:t>
            </w:r>
            <w:r>
              <w:rPr>
                <w:rStyle w:val="IndexLink"/>
                <w:rtl w:val="true"/>
              </w:rPr>
              <w:tab/>
            </w:r>
            <w:r>
              <w:rPr>
                <w:rStyle w:val="IndexLink"/>
              </w:rPr>
              <w:t>544</w:t>
            </w:r>
          </w:hyperlink>
        </w:p>
        <w:p>
          <w:pPr>
            <w:pStyle w:val="Contents5"/>
            <w:tabs>
              <w:tab w:val="clear" w:pos="7892"/>
              <w:tab w:val="right" w:pos="9026" w:leader="dot"/>
            </w:tabs>
            <w:rPr/>
          </w:pPr>
          <w:hyperlink w:anchor="__RefHeading___Toc4123086_1067777946">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4123088_1067777946">
            <w:r>
              <w:rPr>
                <w:webHidden/>
                <w:rStyle w:val="IndexLink"/>
                <w:rtl w:val="true"/>
              </w:rPr>
              <w:t>القسم الأوّل</w:t>
            </w:r>
            <w:r>
              <w:rPr>
                <w:rStyle w:val="IndexLink"/>
                <w:rtl w:val="true"/>
              </w:rPr>
              <w:t xml:space="preserve">: </w:t>
            </w:r>
            <w:r>
              <w:rPr>
                <w:rStyle w:val="IndexLink"/>
                <w:rtl w:val="true"/>
              </w:rPr>
              <w:t>في الواجب منه</w:t>
            </w:r>
            <w:r>
              <w:rPr>
                <w:rStyle w:val="IndexLink"/>
                <w:rtl w:val="true"/>
              </w:rPr>
              <w:tab/>
            </w:r>
            <w:r>
              <w:rPr>
                <w:rStyle w:val="IndexLink"/>
              </w:rPr>
              <w:t>544</w:t>
            </w:r>
          </w:hyperlink>
        </w:p>
        <w:p>
          <w:pPr>
            <w:pStyle w:val="Contents6"/>
            <w:tabs>
              <w:tab w:val="clear" w:pos="7609"/>
              <w:tab w:val="right" w:pos="9026" w:leader="dot"/>
            </w:tabs>
            <w:rPr/>
          </w:pPr>
          <w:hyperlink w:anchor="__RefHeading___Toc4123090_1067777946">
            <w:r>
              <w:rPr>
                <w:webHidden/>
                <w:rStyle w:val="IndexLink"/>
                <w:rtl w:val="true"/>
              </w:rPr>
              <w:t>اشارة</w:t>
            </w:r>
            <w:r>
              <w:rPr>
                <w:rStyle w:val="IndexLink"/>
                <w:rtl w:val="true"/>
              </w:rPr>
              <w:tab/>
            </w:r>
            <w:r>
              <w:rPr>
                <w:rStyle w:val="IndexLink"/>
              </w:rPr>
              <w:t>544</w:t>
            </w:r>
          </w:hyperlink>
        </w:p>
        <w:p>
          <w:pPr>
            <w:pStyle w:val="Contents6"/>
            <w:tabs>
              <w:tab w:val="clear" w:pos="7609"/>
              <w:tab w:val="right" w:pos="9026" w:leader="dot"/>
            </w:tabs>
            <w:rPr/>
          </w:pPr>
          <w:hyperlink w:anchor="__RefHeading___Toc4123092_1067777946">
            <w:r>
              <w:rPr>
                <w:webHidden/>
                <w:rStyle w:val="IndexLink"/>
              </w:rPr>
              <w:t>1750</w:t>
            </w:r>
            <w:r>
              <w:rPr>
                <w:rStyle w:val="IndexLink"/>
                <w:rtl w:val="true"/>
              </w:rPr>
              <w:t xml:space="preserve">. </w:t>
            </w:r>
            <w:r>
              <w:rPr>
                <w:rStyle w:val="IndexLink"/>
                <w:rtl w:val="true"/>
              </w:rPr>
              <w:t>الأوّل</w:t>
            </w:r>
            <w:r>
              <w:rPr>
                <w:rStyle w:val="IndexLink"/>
                <w:rtl w:val="true"/>
              </w:rPr>
              <w:t xml:space="preserve">: </w:t>
            </w:r>
            <w:r>
              <w:rPr>
                <w:rStyle w:val="IndexLink"/>
                <w:rtl w:val="true"/>
              </w:rPr>
              <w:t>صوم كفّارة قتل الخطاء واجب بعد العجز عن العتق،</w:t>
            </w:r>
            <w:r>
              <w:rPr>
                <w:rStyle w:val="IndexLink"/>
                <w:rtl w:val="true"/>
              </w:rPr>
              <w:tab/>
            </w:r>
            <w:r>
              <w:rPr>
                <w:rStyle w:val="IndexLink"/>
              </w:rPr>
              <w:t>544</w:t>
            </w:r>
          </w:hyperlink>
        </w:p>
        <w:p>
          <w:pPr>
            <w:pStyle w:val="Contents6"/>
            <w:tabs>
              <w:tab w:val="clear" w:pos="7609"/>
              <w:tab w:val="right" w:pos="9026" w:leader="dot"/>
            </w:tabs>
            <w:rPr/>
          </w:pPr>
          <w:hyperlink w:anchor="__RefHeading___Toc4123094_1067777946">
            <w:r>
              <w:rPr>
                <w:webHidden/>
                <w:rStyle w:val="IndexLink"/>
              </w:rPr>
              <w:t>1751</w:t>
            </w:r>
            <w:r>
              <w:rPr>
                <w:rStyle w:val="IndexLink"/>
                <w:rtl w:val="true"/>
              </w:rPr>
              <w:t xml:space="preserve">. </w:t>
            </w:r>
            <w:r>
              <w:rPr>
                <w:rStyle w:val="IndexLink"/>
                <w:rtl w:val="true"/>
              </w:rPr>
              <w:t>الثاني</w:t>
            </w:r>
            <w:r>
              <w:rPr>
                <w:rStyle w:val="IndexLink"/>
                <w:rtl w:val="true"/>
              </w:rPr>
              <w:t xml:space="preserve">: </w:t>
            </w:r>
            <w:r>
              <w:rPr>
                <w:rStyle w:val="IndexLink"/>
                <w:rtl w:val="true"/>
              </w:rPr>
              <w:t>صوم كفّارة من أفطر يوما من شهر رمضان واجب،</w:t>
            </w:r>
            <w:r>
              <w:rPr>
                <w:rStyle w:val="IndexLink"/>
                <w:rtl w:val="true"/>
              </w:rPr>
              <w:tab/>
            </w:r>
            <w:r>
              <w:rPr>
                <w:rStyle w:val="IndexLink"/>
              </w:rPr>
              <w:t>544</w:t>
            </w:r>
          </w:hyperlink>
        </w:p>
        <w:p>
          <w:pPr>
            <w:pStyle w:val="Contents6"/>
            <w:tabs>
              <w:tab w:val="clear" w:pos="7609"/>
              <w:tab w:val="right" w:pos="9026" w:leader="dot"/>
            </w:tabs>
            <w:rPr/>
          </w:pPr>
          <w:hyperlink w:anchor="__RefHeading___Toc4123096_1067777946">
            <w:r>
              <w:rPr>
                <w:webHidden/>
                <w:rStyle w:val="IndexLink"/>
              </w:rPr>
              <w:t>1752</w:t>
            </w:r>
            <w:r>
              <w:rPr>
                <w:rStyle w:val="IndexLink"/>
                <w:rtl w:val="true"/>
              </w:rPr>
              <w:t xml:space="preserve">. </w:t>
            </w:r>
            <w:r>
              <w:rPr>
                <w:rStyle w:val="IndexLink"/>
                <w:rtl w:val="true"/>
              </w:rPr>
              <w:t>الثالث</w:t>
            </w:r>
            <w:r>
              <w:rPr>
                <w:rStyle w:val="IndexLink"/>
                <w:rtl w:val="true"/>
              </w:rPr>
              <w:t xml:space="preserve">: </w:t>
            </w:r>
            <w:r>
              <w:rPr>
                <w:rStyle w:val="IndexLink"/>
                <w:rtl w:val="true"/>
              </w:rPr>
              <w:t>صوم كفّارة قتل العمد، و هو شهران متتابعان، واجب مع الصدقة و العتق</w:t>
            </w:r>
            <w:r>
              <w:rPr>
                <w:rStyle w:val="IndexLink"/>
                <w:rtl w:val="true"/>
              </w:rPr>
              <w:t>.</w:t>
              <w:tab/>
            </w:r>
            <w:r>
              <w:rPr>
                <w:rStyle w:val="IndexLink"/>
              </w:rPr>
              <w:t>544</w:t>
            </w:r>
          </w:hyperlink>
        </w:p>
        <w:p>
          <w:pPr>
            <w:pStyle w:val="Contents6"/>
            <w:tabs>
              <w:tab w:val="clear" w:pos="7609"/>
              <w:tab w:val="right" w:pos="9026" w:leader="dot"/>
            </w:tabs>
            <w:rPr/>
          </w:pPr>
          <w:hyperlink w:anchor="__RefHeading___Toc4123098_1067777946">
            <w:r>
              <w:rPr>
                <w:webHidden/>
                <w:rStyle w:val="IndexLink"/>
              </w:rPr>
              <w:t>1753</w:t>
            </w:r>
            <w:r>
              <w:rPr>
                <w:rStyle w:val="IndexLink"/>
                <w:rtl w:val="true"/>
              </w:rPr>
              <w:t xml:space="preserve">. </w:t>
            </w:r>
            <w:r>
              <w:rPr>
                <w:rStyle w:val="IndexLink"/>
                <w:rtl w:val="true"/>
              </w:rPr>
              <w:t>الرابع</w:t>
            </w:r>
            <w:r>
              <w:rPr>
                <w:rStyle w:val="IndexLink"/>
                <w:rtl w:val="true"/>
              </w:rPr>
              <w:t xml:space="preserve">: </w:t>
            </w:r>
            <w:r>
              <w:rPr>
                <w:rStyle w:val="IndexLink"/>
                <w:rtl w:val="true"/>
              </w:rPr>
              <w:t>صوم بدل الهدي للمتمتّع إذا لم يجد الهدي و لا ثمنه واجب،</w:t>
            </w:r>
            <w:r>
              <w:rPr>
                <w:rStyle w:val="IndexLink"/>
                <w:rtl w:val="true"/>
              </w:rPr>
              <w:tab/>
            </w:r>
            <w:r>
              <w:rPr>
                <w:rStyle w:val="IndexLink"/>
              </w:rPr>
              <w:t>544</w:t>
            </w:r>
          </w:hyperlink>
        </w:p>
        <w:p>
          <w:pPr>
            <w:pStyle w:val="Contents6"/>
            <w:tabs>
              <w:tab w:val="clear" w:pos="7609"/>
              <w:tab w:val="right" w:pos="9026" w:leader="dot"/>
            </w:tabs>
            <w:rPr/>
          </w:pPr>
          <w:hyperlink w:anchor="__RefHeading___Toc4123100_1067777946">
            <w:r>
              <w:rPr>
                <w:webHidden/>
                <w:rStyle w:val="IndexLink"/>
              </w:rPr>
              <w:t>1754</w:t>
            </w:r>
            <w:r>
              <w:rPr>
                <w:rStyle w:val="IndexLink"/>
                <w:rtl w:val="true"/>
              </w:rPr>
              <w:t xml:space="preserve">. </w:t>
            </w:r>
            <w:r>
              <w:rPr>
                <w:rStyle w:val="IndexLink"/>
                <w:rtl w:val="true"/>
              </w:rPr>
              <w:t>الخامس</w:t>
            </w:r>
            <w:r>
              <w:rPr>
                <w:rStyle w:val="IndexLink"/>
                <w:rtl w:val="true"/>
              </w:rPr>
              <w:t xml:space="preserve">: </w:t>
            </w:r>
            <w:r>
              <w:rPr>
                <w:rStyle w:val="IndexLink"/>
                <w:rtl w:val="true"/>
              </w:rPr>
              <w:t>صوم كفّارة اليمين و باقي الكفّارات واجب،</w:t>
            </w:r>
            <w:r>
              <w:rPr>
                <w:rStyle w:val="IndexLink"/>
                <w:rtl w:val="true"/>
              </w:rPr>
              <w:tab/>
            </w:r>
            <w:r>
              <w:rPr>
                <w:rStyle w:val="IndexLink"/>
              </w:rPr>
              <w:t>545</w:t>
            </w:r>
          </w:hyperlink>
        </w:p>
        <w:p>
          <w:pPr>
            <w:pStyle w:val="Contents5"/>
            <w:tabs>
              <w:tab w:val="clear" w:pos="7892"/>
              <w:tab w:val="right" w:pos="9026" w:leader="dot"/>
            </w:tabs>
            <w:rPr/>
          </w:pPr>
          <w:hyperlink w:anchor="__RefHeading___Toc4123102_1067777946">
            <w:r>
              <w:rPr>
                <w:webHidden/>
                <w:rStyle w:val="IndexLink"/>
                <w:rtl w:val="true"/>
              </w:rPr>
              <w:t>القسم الثاني</w:t>
            </w:r>
            <w:r>
              <w:rPr>
                <w:rStyle w:val="IndexLink"/>
                <w:rtl w:val="true"/>
              </w:rPr>
              <w:t xml:space="preserve">: </w:t>
            </w:r>
            <w:r>
              <w:rPr>
                <w:rStyle w:val="IndexLink"/>
                <w:rtl w:val="true"/>
              </w:rPr>
              <w:t>في الصوم المندوب</w:t>
            </w:r>
            <w:r>
              <w:rPr>
                <w:rStyle w:val="IndexLink"/>
                <w:rtl w:val="true"/>
              </w:rPr>
              <w:tab/>
            </w:r>
            <w:r>
              <w:rPr>
                <w:rStyle w:val="IndexLink"/>
              </w:rPr>
              <w:t>545</w:t>
            </w:r>
          </w:hyperlink>
        </w:p>
        <w:p>
          <w:pPr>
            <w:pStyle w:val="Contents6"/>
            <w:tabs>
              <w:tab w:val="clear" w:pos="7609"/>
              <w:tab w:val="right" w:pos="9026" w:leader="dot"/>
            </w:tabs>
            <w:rPr/>
          </w:pPr>
          <w:hyperlink w:anchor="__RefHeading___Toc4123104_1067777946">
            <w:r>
              <w:rPr>
                <w:webHidden/>
                <w:rStyle w:val="IndexLink"/>
              </w:rPr>
              <w:t>1755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الصوم المندوب على أقسام كثيرة،</w:t>
            </w:r>
            <w:r>
              <w:rPr>
                <w:rStyle w:val="IndexLink"/>
                <w:rtl w:val="true"/>
              </w:rPr>
              <w:tab/>
            </w:r>
            <w:r>
              <w:rPr>
                <w:rStyle w:val="IndexLink"/>
              </w:rPr>
              <w:t>545</w:t>
            </w:r>
          </w:hyperlink>
        </w:p>
        <w:p>
          <w:pPr>
            <w:pStyle w:val="Contents6"/>
            <w:tabs>
              <w:tab w:val="clear" w:pos="7609"/>
              <w:tab w:val="right" w:pos="9026" w:leader="dot"/>
            </w:tabs>
            <w:rPr/>
          </w:pPr>
          <w:hyperlink w:anchor="__RefHeading___Toc4123106_1067777946">
            <w:r>
              <w:rPr>
                <w:webHidden/>
                <w:rStyle w:val="IndexLink"/>
              </w:rPr>
              <w:t>1756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صوم الأيّام الأربعة في السنة</w:t>
            </w:r>
            <w:r>
              <w:rPr>
                <w:rStyle w:val="IndexLink"/>
                <w:rtl w:val="true"/>
              </w:rPr>
              <w:t>:</w:t>
              <w:tab/>
            </w:r>
            <w:r>
              <w:rPr>
                <w:rStyle w:val="IndexLink"/>
              </w:rPr>
              <w:t>545</w:t>
            </w:r>
          </w:hyperlink>
        </w:p>
        <w:p>
          <w:pPr>
            <w:pStyle w:val="Contents5"/>
            <w:tabs>
              <w:tab w:val="clear" w:pos="7892"/>
              <w:tab w:val="right" w:pos="9026" w:leader="dot"/>
            </w:tabs>
            <w:rPr/>
          </w:pPr>
          <w:hyperlink w:anchor="__RefHeading___Toc4123108_1067777946">
            <w:r>
              <w:rPr>
                <w:webHidden/>
                <w:rStyle w:val="IndexLink"/>
                <w:rtl w:val="true"/>
              </w:rPr>
              <w:t>القسم الثالث</w:t>
            </w:r>
            <w:r>
              <w:rPr>
                <w:rStyle w:val="IndexLink"/>
                <w:rtl w:val="true"/>
              </w:rPr>
              <w:t xml:space="preserve">: </w:t>
            </w:r>
            <w:r>
              <w:rPr>
                <w:rStyle w:val="IndexLink"/>
                <w:rtl w:val="true"/>
              </w:rPr>
              <w:t>في صوم التأديب</w:t>
            </w:r>
            <w:r>
              <w:rPr>
                <w:rStyle w:val="IndexLink"/>
                <w:rtl w:val="true"/>
              </w:rPr>
              <w:tab/>
            </w:r>
            <w:r>
              <w:rPr>
                <w:rStyle w:val="IndexLink"/>
              </w:rPr>
              <w:t>546</w:t>
            </w:r>
          </w:hyperlink>
        </w:p>
        <w:p>
          <w:pPr>
            <w:pStyle w:val="Contents6"/>
            <w:tabs>
              <w:tab w:val="clear" w:pos="7609"/>
              <w:tab w:val="right" w:pos="9026" w:leader="dot"/>
            </w:tabs>
            <w:rPr/>
          </w:pPr>
          <w:hyperlink w:anchor="__RefHeading___Toc4123110_1067777946">
            <w:r>
              <w:rPr>
                <w:webHidden/>
                <w:rStyle w:val="IndexLink"/>
              </w:rPr>
              <w:t>1757</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الإمساك و إن لم يكن صوما للمسافر إذا قدم أهله أو بلدا يعزم فيه الإقامة عشرا و قد أفطر،</w:t>
            </w:r>
            <w:r>
              <w:rPr>
                <w:rStyle w:val="IndexLink"/>
                <w:rtl w:val="true"/>
              </w:rPr>
              <w:tab/>
            </w:r>
            <w:r>
              <w:rPr>
                <w:rStyle w:val="IndexLink"/>
              </w:rPr>
              <w:t>546</w:t>
            </w:r>
          </w:hyperlink>
        </w:p>
        <w:p>
          <w:pPr>
            <w:pStyle w:val="Contents6"/>
            <w:tabs>
              <w:tab w:val="clear" w:pos="7609"/>
              <w:tab w:val="right" w:pos="9026" w:leader="dot"/>
            </w:tabs>
            <w:rPr/>
          </w:pPr>
          <w:hyperlink w:anchor="__RefHeading___Toc4123112_1067777946">
            <w:r>
              <w:rPr>
                <w:webHidden/>
                <w:rStyle w:val="IndexLink"/>
              </w:rPr>
              <w:t>1758</w:t>
            </w:r>
            <w:r>
              <w:rPr>
                <w:rStyle w:val="IndexLink"/>
                <w:rtl w:val="true"/>
              </w:rPr>
              <w:t xml:space="preserve">. </w:t>
            </w:r>
            <w:r>
              <w:rPr>
                <w:rStyle w:val="IndexLink"/>
                <w:rtl w:val="true"/>
              </w:rPr>
              <w:t>التاسع</w:t>
            </w:r>
            <w:r>
              <w:rPr>
                <w:rStyle w:val="IndexLink"/>
                <w:rtl w:val="true"/>
              </w:rPr>
              <w:t xml:space="preserve">: </w:t>
            </w:r>
            <w:r>
              <w:rPr>
                <w:rStyle w:val="IndexLink"/>
                <w:rtl w:val="true"/>
              </w:rPr>
              <w:t>يكره للمسافر أن يتملّأ من الطعام أو يروي من الشراب،</w:t>
            </w:r>
            <w:r>
              <w:rPr>
                <w:rStyle w:val="IndexLink"/>
                <w:rtl w:val="true"/>
              </w:rPr>
              <w:tab/>
            </w:r>
            <w:r>
              <w:rPr>
                <w:rStyle w:val="IndexLink"/>
              </w:rPr>
              <w:t>546</w:t>
            </w:r>
          </w:hyperlink>
        </w:p>
        <w:p>
          <w:pPr>
            <w:pStyle w:val="Contents6"/>
            <w:tabs>
              <w:tab w:val="clear" w:pos="7609"/>
              <w:tab w:val="right" w:pos="9026" w:leader="dot"/>
            </w:tabs>
            <w:rPr/>
          </w:pPr>
          <w:hyperlink w:anchor="__RefHeading___Toc4123114_1067777946">
            <w:r>
              <w:rPr>
                <w:webHidden/>
                <w:rStyle w:val="IndexLink"/>
              </w:rPr>
              <w:t>1759</w:t>
            </w:r>
            <w:r>
              <w:rPr>
                <w:rStyle w:val="IndexLink"/>
                <w:rtl w:val="true"/>
              </w:rPr>
              <w:t xml:space="preserve">. </w:t>
            </w:r>
            <w:r>
              <w:rPr>
                <w:rStyle w:val="IndexLink"/>
                <w:rtl w:val="true"/>
              </w:rPr>
              <w:t>العاشر</w:t>
            </w:r>
            <w:r>
              <w:rPr>
                <w:rStyle w:val="IndexLink"/>
                <w:rtl w:val="true"/>
              </w:rPr>
              <w:t xml:space="preserve">: </w:t>
            </w:r>
            <w:r>
              <w:rPr>
                <w:rStyle w:val="IndexLink"/>
                <w:rtl w:val="true"/>
              </w:rPr>
              <w:t>المستحاضة يجب عليها الصوم كالطاهر،</w:t>
            </w:r>
            <w:r>
              <w:rPr>
                <w:rStyle w:val="IndexLink"/>
                <w:rtl w:val="true"/>
              </w:rPr>
              <w:tab/>
            </w:r>
            <w:r>
              <w:rPr>
                <w:rStyle w:val="IndexLink"/>
              </w:rPr>
              <w:t>547</w:t>
            </w:r>
          </w:hyperlink>
        </w:p>
        <w:p>
          <w:pPr>
            <w:pStyle w:val="Contents5"/>
            <w:tabs>
              <w:tab w:val="clear" w:pos="7892"/>
              <w:tab w:val="right" w:pos="9026" w:leader="dot"/>
            </w:tabs>
            <w:rPr/>
          </w:pPr>
          <w:hyperlink w:anchor="__RefHeading___Toc4123116_1067777946">
            <w:r>
              <w:rPr>
                <w:webHidden/>
                <w:rStyle w:val="IndexLink"/>
                <w:rtl w:val="true"/>
              </w:rPr>
              <w:t>القسم الرابع</w:t>
            </w:r>
            <w:r>
              <w:rPr>
                <w:rStyle w:val="IndexLink"/>
                <w:rtl w:val="true"/>
              </w:rPr>
              <w:t xml:space="preserve">: </w:t>
            </w:r>
            <w:r>
              <w:rPr>
                <w:rStyle w:val="IndexLink"/>
                <w:rtl w:val="true"/>
              </w:rPr>
              <w:t>في الصوم المحظور</w:t>
            </w:r>
            <w:r>
              <w:rPr>
                <w:rStyle w:val="IndexLink"/>
                <w:rtl w:val="true"/>
              </w:rPr>
              <w:tab/>
            </w:r>
            <w:r>
              <w:rPr>
                <w:rStyle w:val="IndexLink"/>
              </w:rPr>
              <w:t>547</w:t>
            </w:r>
          </w:hyperlink>
        </w:p>
        <w:p>
          <w:pPr>
            <w:pStyle w:val="Contents6"/>
            <w:tabs>
              <w:tab w:val="clear" w:pos="7609"/>
              <w:tab w:val="right" w:pos="9026" w:leader="dot"/>
            </w:tabs>
            <w:rPr/>
          </w:pPr>
          <w:hyperlink w:anchor="__RefHeading___Toc4123118_1067777946">
            <w:r>
              <w:rPr>
                <w:webHidden/>
                <w:rStyle w:val="IndexLink"/>
              </w:rPr>
              <w:t>1760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يحرم صوم العيدين إجماعا،</w:t>
            </w:r>
            <w:r>
              <w:rPr>
                <w:rStyle w:val="IndexLink"/>
                <w:rtl w:val="true"/>
              </w:rPr>
              <w:tab/>
            </w:r>
            <w:r>
              <w:rPr>
                <w:rStyle w:val="IndexLink"/>
              </w:rPr>
              <w:t>547</w:t>
            </w:r>
          </w:hyperlink>
        </w:p>
        <w:p>
          <w:pPr>
            <w:pStyle w:val="Contents4"/>
            <w:tabs>
              <w:tab w:val="clear" w:pos="8176"/>
              <w:tab w:val="right" w:pos="9026" w:leader="dot"/>
            </w:tabs>
            <w:rPr/>
          </w:pPr>
          <w:hyperlink w:anchor="__RefHeading___Toc4123120_1067777946">
            <w:r>
              <w:rPr>
                <w:webHidden/>
                <w:rStyle w:val="IndexLink"/>
                <w:rtl w:val="true"/>
              </w:rPr>
              <w:t>المقصد الثامن</w:t>
            </w:r>
            <w:r>
              <w:rPr>
                <w:rStyle w:val="IndexLink"/>
                <w:rtl w:val="true"/>
              </w:rPr>
              <w:t xml:space="preserve">: </w:t>
            </w:r>
            <w:r>
              <w:rPr>
                <w:rStyle w:val="IndexLink"/>
                <w:rtl w:val="true"/>
              </w:rPr>
              <w:t>في التوابع</w:t>
            </w:r>
            <w:r>
              <w:rPr>
                <w:rStyle w:val="IndexLink"/>
                <w:rtl w:val="true"/>
              </w:rPr>
              <w:tab/>
            </w:r>
            <w:r>
              <w:rPr>
                <w:rStyle w:val="IndexLink"/>
              </w:rPr>
              <w:t>548</w:t>
            </w:r>
          </w:hyperlink>
        </w:p>
        <w:p>
          <w:pPr>
            <w:pStyle w:val="Contents5"/>
            <w:tabs>
              <w:tab w:val="clear" w:pos="7892"/>
              <w:tab w:val="right" w:pos="9026" w:leader="dot"/>
            </w:tabs>
            <w:rPr/>
          </w:pPr>
          <w:hyperlink w:anchor="__RefHeading___Toc4123122_1067777946">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4123124_1067777946">
            <w:r>
              <w:rPr>
                <w:webHidden/>
                <w:rStyle w:val="IndexLink"/>
              </w:rPr>
              <w:t>1761</w:t>
            </w:r>
            <w:r>
              <w:rPr>
                <w:rStyle w:val="IndexLink"/>
                <w:rtl w:val="true"/>
              </w:rPr>
              <w:t xml:space="preserve">. </w:t>
            </w:r>
            <w:r>
              <w:rPr>
                <w:rStyle w:val="IndexLink"/>
                <w:rtl w:val="true"/>
              </w:rPr>
              <w:t>الأوّل</w:t>
            </w:r>
            <w:r>
              <w:rPr>
                <w:rStyle w:val="IndexLink"/>
                <w:rtl w:val="true"/>
              </w:rPr>
              <w:t xml:space="preserve">: </w:t>
            </w:r>
            <w:r>
              <w:rPr>
                <w:rStyle w:val="IndexLink"/>
                <w:rtl w:val="true"/>
              </w:rPr>
              <w:t>الشيخ الكبير و العجوز إذا عجزا عن الصوم أفطرا إجماعا،</w:t>
            </w:r>
            <w:r>
              <w:rPr>
                <w:rStyle w:val="IndexLink"/>
                <w:rtl w:val="true"/>
              </w:rPr>
              <w:tab/>
            </w:r>
            <w:r>
              <w:rPr>
                <w:rStyle w:val="IndexLink"/>
              </w:rPr>
              <w:t>548</w:t>
            </w:r>
          </w:hyperlink>
        </w:p>
        <w:p>
          <w:pPr>
            <w:pStyle w:val="Contents5"/>
            <w:tabs>
              <w:tab w:val="clear" w:pos="7892"/>
              <w:tab w:val="right" w:pos="9026" w:leader="dot"/>
            </w:tabs>
            <w:rPr/>
          </w:pPr>
          <w:hyperlink w:anchor="__RefHeading___Toc4123126_1067777946">
            <w:r>
              <w:rPr>
                <w:webHidden/>
                <w:rStyle w:val="IndexLink"/>
              </w:rPr>
              <w:t>1762</w:t>
            </w:r>
            <w:r>
              <w:rPr>
                <w:rStyle w:val="IndexLink"/>
                <w:rtl w:val="true"/>
              </w:rPr>
              <w:t xml:space="preserve">. </w:t>
            </w:r>
            <w:r>
              <w:rPr>
                <w:rStyle w:val="IndexLink"/>
                <w:rtl w:val="true"/>
              </w:rPr>
              <w:t>الثاني</w:t>
            </w:r>
            <w:r>
              <w:rPr>
                <w:rStyle w:val="IndexLink"/>
                <w:rtl w:val="true"/>
              </w:rPr>
              <w:t xml:space="preserve">: </w:t>
            </w:r>
            <w:r>
              <w:rPr>
                <w:rStyle w:val="IndexLink"/>
                <w:rtl w:val="true"/>
              </w:rPr>
              <w:t>للشيخ قولان في قدر الصدقة،</w:t>
            </w:r>
            <w:r>
              <w:rPr>
                <w:rStyle w:val="IndexLink"/>
                <w:rtl w:val="true"/>
              </w:rPr>
              <w:tab/>
            </w:r>
            <w:r>
              <w:rPr>
                <w:rStyle w:val="IndexLink"/>
              </w:rPr>
              <w:t>548</w:t>
            </w:r>
          </w:hyperlink>
        </w:p>
        <w:p>
          <w:pPr>
            <w:pStyle w:val="Contents5"/>
            <w:tabs>
              <w:tab w:val="clear" w:pos="7892"/>
              <w:tab w:val="right" w:pos="9026" w:leader="dot"/>
            </w:tabs>
            <w:rPr/>
          </w:pPr>
          <w:hyperlink w:anchor="__RefHeading___Toc4123128_1067777946">
            <w:r>
              <w:rPr>
                <w:webHidden/>
                <w:rStyle w:val="IndexLink"/>
              </w:rPr>
              <w:t>1763</w:t>
            </w:r>
            <w:r>
              <w:rPr>
                <w:rStyle w:val="IndexLink"/>
                <w:rtl w:val="true"/>
              </w:rPr>
              <w:t xml:space="preserve">. </w:t>
            </w:r>
            <w:r>
              <w:rPr>
                <w:rStyle w:val="IndexLink"/>
                <w:rtl w:val="true"/>
              </w:rPr>
              <w:t>الثالث</w:t>
            </w:r>
            <w:r>
              <w:rPr>
                <w:rStyle w:val="IndexLink"/>
                <w:rtl w:val="true"/>
              </w:rPr>
              <w:t xml:space="preserve">: </w:t>
            </w:r>
            <w:r>
              <w:rPr>
                <w:rStyle w:val="IndexLink"/>
                <w:rtl w:val="true"/>
              </w:rPr>
              <w:t>ذو العطاش إذا كان لا يرجى زواله أفطر،</w:t>
            </w:r>
            <w:r>
              <w:rPr>
                <w:rStyle w:val="IndexLink"/>
                <w:rtl w:val="true"/>
              </w:rPr>
              <w:tab/>
            </w:r>
            <w:r>
              <w:rPr>
                <w:rStyle w:val="IndexLink"/>
              </w:rPr>
              <w:t>549</w:t>
            </w:r>
          </w:hyperlink>
        </w:p>
        <w:p>
          <w:pPr>
            <w:pStyle w:val="Contents5"/>
            <w:tabs>
              <w:tab w:val="clear" w:pos="7892"/>
              <w:tab w:val="right" w:pos="9026" w:leader="dot"/>
            </w:tabs>
            <w:rPr/>
          </w:pPr>
          <w:hyperlink w:anchor="__RefHeading___Toc4123130_1067777946">
            <w:r>
              <w:rPr>
                <w:webHidden/>
                <w:rStyle w:val="IndexLink"/>
              </w:rPr>
              <w:t>1764</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ينبغي لهؤلاء أن يتملّئوا من الطعام و الشراب و لا يواقعوا النساء،</w:t>
            </w:r>
            <w:r>
              <w:rPr>
                <w:rStyle w:val="IndexLink"/>
                <w:rtl w:val="true"/>
              </w:rPr>
              <w:tab/>
            </w:r>
            <w:r>
              <w:rPr>
                <w:rStyle w:val="IndexLink"/>
              </w:rPr>
              <w:t>549</w:t>
            </w:r>
          </w:hyperlink>
        </w:p>
        <w:p>
          <w:pPr>
            <w:pStyle w:val="Contents5"/>
            <w:tabs>
              <w:tab w:val="clear" w:pos="7892"/>
              <w:tab w:val="right" w:pos="9026" w:leader="dot"/>
            </w:tabs>
            <w:rPr/>
          </w:pPr>
          <w:hyperlink w:anchor="__RefHeading___Toc4123132_1067777946">
            <w:r>
              <w:rPr>
                <w:webHidden/>
                <w:rStyle w:val="IndexLink"/>
              </w:rPr>
              <w:t>1765</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الحامل المقرب، و المرضعة القليلة اللبن، إذا خافتا على أنفسهما</w:t>
            </w:r>
            <w:r>
              <w:rPr>
                <w:rStyle w:val="IndexLink"/>
                <w:rtl w:val="true"/>
              </w:rPr>
              <w:tab/>
            </w:r>
            <w:r>
              <w:rPr>
                <w:rStyle w:val="IndexLink"/>
              </w:rPr>
              <w:t>549</w:t>
            </w:r>
          </w:hyperlink>
        </w:p>
        <w:p>
          <w:pPr>
            <w:pStyle w:val="Contents5"/>
            <w:tabs>
              <w:tab w:val="clear" w:pos="7892"/>
              <w:tab w:val="right" w:pos="9026" w:leader="dot"/>
            </w:tabs>
            <w:rPr/>
          </w:pPr>
          <w:hyperlink w:anchor="__RefHeading___Toc4123134_1067777946">
            <w:r>
              <w:rPr>
                <w:webHidden/>
                <w:rStyle w:val="IndexLink"/>
              </w:rPr>
              <w:t>1766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خافتا على الولد كان لهما الإفطار،</w:t>
            </w:r>
            <w:r>
              <w:rPr>
                <w:rStyle w:val="IndexLink"/>
                <w:rtl w:val="true"/>
              </w:rPr>
              <w:tab/>
            </w:r>
            <w:r>
              <w:rPr>
                <w:rStyle w:val="IndexLink"/>
              </w:rPr>
              <w:t>549</w:t>
            </w:r>
          </w:hyperlink>
        </w:p>
        <w:p>
          <w:pPr>
            <w:pStyle w:val="Contents5"/>
            <w:tabs>
              <w:tab w:val="clear" w:pos="7892"/>
              <w:tab w:val="right" w:pos="9026" w:leader="dot"/>
            </w:tabs>
            <w:rPr/>
          </w:pPr>
          <w:hyperlink w:anchor="__RefHeading___Toc4123136_1067777946">
            <w:r>
              <w:rPr>
                <w:webHidden/>
                <w:rStyle w:val="IndexLink"/>
              </w:rPr>
              <w:t>1767</w:t>
            </w:r>
            <w:r>
              <w:rPr>
                <w:rStyle w:val="IndexLink"/>
                <w:rtl w:val="true"/>
              </w:rPr>
              <w:t xml:space="preserve">. </w:t>
            </w:r>
            <w:r>
              <w:rPr>
                <w:rStyle w:val="IndexLink"/>
                <w:rtl w:val="true"/>
              </w:rPr>
              <w:t>السابع</w:t>
            </w:r>
            <w:r>
              <w:rPr>
                <w:rStyle w:val="IndexLink"/>
                <w:rtl w:val="true"/>
              </w:rPr>
              <w:t xml:space="preserve">: </w:t>
            </w:r>
            <w:r>
              <w:rPr>
                <w:rStyle w:val="IndexLink"/>
                <w:rtl w:val="true"/>
              </w:rPr>
              <w:t>صوم النافلة لا يجب بالشروع،</w:t>
            </w:r>
            <w:r>
              <w:rPr>
                <w:rStyle w:val="IndexLink"/>
                <w:rtl w:val="true"/>
              </w:rPr>
              <w:tab/>
            </w:r>
            <w:r>
              <w:rPr>
                <w:rStyle w:val="IndexLink"/>
              </w:rPr>
              <w:t>549</w:t>
            </w:r>
          </w:hyperlink>
        </w:p>
        <w:p>
          <w:pPr>
            <w:pStyle w:val="Contents5"/>
            <w:tabs>
              <w:tab w:val="clear" w:pos="7892"/>
              <w:tab w:val="right" w:pos="9026" w:leader="dot"/>
            </w:tabs>
            <w:rPr/>
          </w:pPr>
          <w:hyperlink w:anchor="__RefHeading___Toc4123138_1067777946">
            <w:r>
              <w:rPr>
                <w:webHidden/>
                <w:rStyle w:val="IndexLink"/>
              </w:rPr>
              <w:t>1768</w:t>
            </w:r>
            <w:r>
              <w:rPr>
                <w:rStyle w:val="IndexLink"/>
                <w:rtl w:val="true"/>
              </w:rPr>
              <w:t xml:space="preserve">. </w:t>
            </w:r>
            <w:r>
              <w:rPr>
                <w:rStyle w:val="IndexLink"/>
                <w:rtl w:val="true"/>
              </w:rPr>
              <w:t>الثامن</w:t>
            </w:r>
            <w:r>
              <w:rPr>
                <w:rStyle w:val="IndexLink"/>
                <w:rtl w:val="true"/>
              </w:rPr>
              <w:t xml:space="preserve">: </w:t>
            </w:r>
            <w:r>
              <w:rPr>
                <w:rStyle w:val="IndexLink"/>
                <w:rtl w:val="true"/>
              </w:rPr>
              <w:t>كلّ الصوم يلزم فيه التتابع إلاّ أربعة</w:t>
            </w:r>
            <w:r>
              <w:rPr>
                <w:rStyle w:val="IndexLink"/>
                <w:rtl w:val="true"/>
              </w:rPr>
              <w:t>:</w:t>
              <w:tab/>
            </w:r>
            <w:r>
              <w:rPr>
                <w:rStyle w:val="IndexLink"/>
              </w:rPr>
              <w:t>550</w:t>
            </w:r>
          </w:hyperlink>
        </w:p>
        <w:p>
          <w:pPr>
            <w:pStyle w:val="Contents5"/>
            <w:tabs>
              <w:tab w:val="clear" w:pos="7892"/>
              <w:tab w:val="right" w:pos="9026" w:leader="dot"/>
            </w:tabs>
            <w:rPr/>
          </w:pPr>
          <w:hyperlink w:anchor="__RefHeading___Toc4123140_1067777946">
            <w:r>
              <w:rPr>
                <w:webHidden/>
                <w:rStyle w:val="IndexLink"/>
              </w:rPr>
              <w:t>1769</w:t>
            </w:r>
            <w:r>
              <w:rPr>
                <w:rStyle w:val="IndexLink"/>
                <w:rtl w:val="true"/>
              </w:rPr>
              <w:t xml:space="preserve">. </w:t>
            </w:r>
            <w:r>
              <w:rPr>
                <w:rStyle w:val="IndexLink"/>
                <w:rtl w:val="true"/>
              </w:rPr>
              <w:t>التاسع</w:t>
            </w:r>
            <w:r>
              <w:rPr>
                <w:rStyle w:val="IndexLink"/>
                <w:rtl w:val="true"/>
              </w:rPr>
              <w:t xml:space="preserve">: </w:t>
            </w:r>
            <w:r>
              <w:rPr>
                <w:rStyle w:val="IndexLink"/>
                <w:rtl w:val="true"/>
              </w:rPr>
              <w:t>من وجب عليه شهران متتابعان، إمّا لكفّارة أو نذر، أو غير ذلك،</w:t>
            </w:r>
            <w:r>
              <w:rPr>
                <w:rStyle w:val="IndexLink"/>
                <w:rtl w:val="true"/>
              </w:rPr>
              <w:tab/>
            </w:r>
            <w:r>
              <w:rPr>
                <w:rStyle w:val="IndexLink"/>
              </w:rPr>
              <w:t>550</w:t>
            </w:r>
          </w:hyperlink>
        </w:p>
        <w:p>
          <w:pPr>
            <w:pStyle w:val="Contents5"/>
            <w:tabs>
              <w:tab w:val="clear" w:pos="7892"/>
              <w:tab w:val="right" w:pos="9026" w:leader="dot"/>
            </w:tabs>
            <w:rPr/>
          </w:pPr>
          <w:hyperlink w:anchor="__RefHeading___Toc4123142_1067777946">
            <w:r>
              <w:rPr>
                <w:webHidden/>
                <w:rStyle w:val="IndexLink"/>
              </w:rPr>
              <w:t>1770</w:t>
            </w:r>
            <w:r>
              <w:rPr>
                <w:rStyle w:val="IndexLink"/>
                <w:rtl w:val="true"/>
              </w:rPr>
              <w:t xml:space="preserve">. </w:t>
            </w:r>
            <w:r>
              <w:rPr>
                <w:rStyle w:val="IndexLink"/>
                <w:rtl w:val="true"/>
              </w:rPr>
              <w:t>العاشر</w:t>
            </w:r>
            <w:r>
              <w:rPr>
                <w:rStyle w:val="IndexLink"/>
                <w:rtl w:val="true"/>
              </w:rPr>
              <w:t xml:space="preserve">: </w:t>
            </w:r>
            <w:r>
              <w:rPr>
                <w:rStyle w:val="IndexLink"/>
                <w:rtl w:val="true"/>
              </w:rPr>
              <w:t>من وجب عليه شهر متتابع لنذر و شبهه فصام خمسة عشر يوما ثمّ أفطر لعذر و غيره،</w:t>
            </w:r>
            <w:r>
              <w:rPr>
                <w:rStyle w:val="IndexLink"/>
                <w:rtl w:val="true"/>
              </w:rPr>
              <w:tab/>
            </w:r>
            <w:r>
              <w:rPr>
                <w:rStyle w:val="IndexLink"/>
              </w:rPr>
              <w:t>550</w:t>
            </w:r>
          </w:hyperlink>
        </w:p>
        <w:p>
          <w:pPr>
            <w:pStyle w:val="Contents5"/>
            <w:tabs>
              <w:tab w:val="clear" w:pos="7892"/>
              <w:tab w:val="right" w:pos="9026" w:leader="dot"/>
            </w:tabs>
            <w:rPr/>
          </w:pPr>
          <w:hyperlink w:anchor="__RefHeading___Toc4123144_1067777946">
            <w:r>
              <w:rPr>
                <w:webHidden/>
                <w:rStyle w:val="IndexLink"/>
              </w:rPr>
              <w:t>1771</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ثلاثة الأيّام في بدل هدي المتعة متتابعة،</w:t>
            </w:r>
            <w:r>
              <w:rPr>
                <w:rStyle w:val="IndexLink"/>
                <w:rtl w:val="true"/>
              </w:rPr>
              <w:tab/>
            </w:r>
            <w:r>
              <w:rPr>
                <w:rStyle w:val="IndexLink"/>
              </w:rPr>
              <w:t>551</w:t>
            </w:r>
          </w:hyperlink>
        </w:p>
        <w:p>
          <w:pPr>
            <w:pStyle w:val="Contents5"/>
            <w:tabs>
              <w:tab w:val="clear" w:pos="7892"/>
              <w:tab w:val="right" w:pos="9026" w:leader="dot"/>
            </w:tabs>
            <w:rPr/>
          </w:pPr>
          <w:hyperlink w:anchor="__RefHeading___Toc4123146_1067777946">
            <w:r>
              <w:rPr>
                <w:webHidden/>
                <w:rStyle w:val="IndexLink"/>
              </w:rPr>
              <w:t>1772</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كلّ صوم متتابع إذا أفطر في أثنائه لعذر بنى،</w:t>
            </w:r>
            <w:r>
              <w:rPr>
                <w:rStyle w:val="IndexLink"/>
                <w:rtl w:val="true"/>
              </w:rPr>
              <w:tab/>
            </w:r>
            <w:r>
              <w:rPr>
                <w:rStyle w:val="IndexLink"/>
              </w:rPr>
              <w:t>551</w:t>
            </w:r>
          </w:hyperlink>
        </w:p>
        <w:p>
          <w:pPr>
            <w:pStyle w:val="Contents5"/>
            <w:tabs>
              <w:tab w:val="clear" w:pos="7892"/>
              <w:tab w:val="right" w:pos="9026" w:leader="dot"/>
            </w:tabs>
            <w:rPr/>
          </w:pPr>
          <w:hyperlink w:anchor="__RefHeading___Toc4123148_1067777946">
            <w:r>
              <w:rPr>
                <w:webHidden/>
                <w:rStyle w:val="IndexLink"/>
              </w:rPr>
              <w:t>1773</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هل يجوز صيام أيّام التشريق بدلا عن الهدى لمن كان بمنى‌؟</w:t>
            </w:r>
            <w:r>
              <w:rPr>
                <w:rStyle w:val="IndexLink"/>
                <w:rtl w:val="true"/>
              </w:rPr>
              <w:tab/>
            </w:r>
            <w:r>
              <w:rPr>
                <w:rStyle w:val="IndexLink"/>
              </w:rPr>
              <w:t>551</w:t>
            </w:r>
          </w:hyperlink>
        </w:p>
        <w:p>
          <w:pPr>
            <w:pStyle w:val="Contents5"/>
            <w:tabs>
              <w:tab w:val="clear" w:pos="7892"/>
              <w:tab w:val="right" w:pos="9026" w:leader="dot"/>
            </w:tabs>
            <w:rPr/>
          </w:pPr>
          <w:hyperlink w:anchor="__RefHeading___Toc4123150_1067777946">
            <w:r>
              <w:rPr>
                <w:webHidden/>
                <w:rStyle w:val="IndexLink"/>
              </w:rPr>
              <w:t>1774</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يكره للمسافر النكاح،</w:t>
            </w:r>
            <w:r>
              <w:rPr>
                <w:rStyle w:val="IndexLink"/>
                <w:rtl w:val="true"/>
              </w:rPr>
              <w:tab/>
            </w:r>
            <w:r>
              <w:rPr>
                <w:rStyle w:val="IndexLink"/>
              </w:rPr>
              <w:t>551</w:t>
            </w:r>
          </w:hyperlink>
        </w:p>
        <w:p>
          <w:pPr>
            <w:pStyle w:val="Contents5"/>
            <w:tabs>
              <w:tab w:val="clear" w:pos="7892"/>
              <w:tab w:val="right" w:pos="9026" w:leader="dot"/>
            </w:tabs>
            <w:rPr/>
          </w:pPr>
          <w:hyperlink w:anchor="__RefHeading___Toc4123152_1067777946">
            <w:r>
              <w:rPr>
                <w:webHidden/>
                <w:rStyle w:val="IndexLink"/>
              </w:rPr>
              <w:t>1775</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يكره السفر في رمضان للصائم إلاّ لضرورة،</w:t>
            </w:r>
            <w:r>
              <w:rPr>
                <w:rStyle w:val="IndexLink"/>
                <w:rtl w:val="true"/>
              </w:rPr>
              <w:tab/>
            </w:r>
            <w:r>
              <w:rPr>
                <w:rStyle w:val="IndexLink"/>
              </w:rPr>
              <w:t>551</w:t>
            </w:r>
          </w:hyperlink>
        </w:p>
        <w:p>
          <w:pPr>
            <w:pStyle w:val="Contents5"/>
            <w:tabs>
              <w:tab w:val="clear" w:pos="7892"/>
              <w:tab w:val="right" w:pos="9026" w:leader="dot"/>
            </w:tabs>
            <w:rPr/>
          </w:pPr>
          <w:hyperlink w:anchor="__RefHeading___Toc4123154_1067777946">
            <w:r>
              <w:rPr>
                <w:webHidden/>
                <w:rStyle w:val="IndexLink"/>
              </w:rPr>
              <w:t>1776</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من وجب عليه شهران متتابعان فعجز عن ذلك،</w:t>
            </w:r>
            <w:r>
              <w:rPr>
                <w:rStyle w:val="IndexLink"/>
                <w:rtl w:val="true"/>
              </w:rPr>
              <w:tab/>
            </w:r>
            <w:r>
              <w:rPr>
                <w:rStyle w:val="IndexLink"/>
              </w:rPr>
              <w:t>552</w:t>
            </w:r>
          </w:hyperlink>
        </w:p>
        <w:p>
          <w:pPr>
            <w:pStyle w:val="Contents5"/>
            <w:tabs>
              <w:tab w:val="clear" w:pos="7892"/>
              <w:tab w:val="right" w:pos="9026" w:leader="dot"/>
            </w:tabs>
            <w:rPr/>
          </w:pPr>
          <w:hyperlink w:anchor="__RefHeading___Toc4123156_1067777946">
            <w:r>
              <w:rPr>
                <w:webHidden/>
                <w:rStyle w:val="IndexLink"/>
              </w:rPr>
              <w:t>1777</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نذر صوم يوم من رمضان،</w:t>
            </w:r>
            <w:r>
              <w:rPr>
                <w:rStyle w:val="IndexLink"/>
                <w:rtl w:val="true"/>
              </w:rPr>
              <w:tab/>
            </w:r>
            <w:r>
              <w:rPr>
                <w:rStyle w:val="IndexLink"/>
              </w:rPr>
              <w:t>552</w:t>
            </w:r>
          </w:hyperlink>
        </w:p>
        <w:p>
          <w:pPr>
            <w:pStyle w:val="Contents5"/>
            <w:tabs>
              <w:tab w:val="clear" w:pos="7892"/>
              <w:tab w:val="right" w:pos="9026" w:leader="dot"/>
            </w:tabs>
            <w:rPr/>
          </w:pPr>
          <w:hyperlink w:anchor="__RefHeading___Toc4123158_1067777946">
            <w:r>
              <w:rPr>
                <w:webHidden/>
                <w:rStyle w:val="IndexLink"/>
              </w:rPr>
              <w:t>1778</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نذر صوم يوم قدوم زيد لم ينعقد،</w:t>
            </w:r>
            <w:r>
              <w:rPr>
                <w:rStyle w:val="IndexLink"/>
                <w:rtl w:val="true"/>
              </w:rPr>
              <w:tab/>
            </w:r>
            <w:r>
              <w:rPr>
                <w:rStyle w:val="IndexLink"/>
              </w:rPr>
              <w:t>552</w:t>
            </w:r>
          </w:hyperlink>
        </w:p>
        <w:p>
          <w:pPr>
            <w:pStyle w:val="Contents5"/>
            <w:tabs>
              <w:tab w:val="clear" w:pos="7892"/>
              <w:tab w:val="right" w:pos="9026" w:leader="dot"/>
            </w:tabs>
            <w:rPr/>
          </w:pPr>
          <w:hyperlink w:anchor="__RefHeading___Toc4123160_1067777946">
            <w:r>
              <w:rPr>
                <w:webHidden/>
                <w:rStyle w:val="IndexLink"/>
              </w:rPr>
              <w:t>1779</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لو نذر صوم يوم دائما فوجب عليه شهران متتابعان،</w:t>
            </w:r>
            <w:r>
              <w:rPr>
                <w:rStyle w:val="IndexLink"/>
                <w:rtl w:val="true"/>
              </w:rPr>
              <w:tab/>
            </w:r>
            <w:r>
              <w:rPr>
                <w:rStyle w:val="IndexLink"/>
              </w:rPr>
              <w:t>552</w:t>
            </w:r>
          </w:hyperlink>
        </w:p>
        <w:p>
          <w:pPr>
            <w:pStyle w:val="Contents5"/>
            <w:tabs>
              <w:tab w:val="clear" w:pos="7892"/>
              <w:tab w:val="right" w:pos="9026" w:leader="dot"/>
            </w:tabs>
            <w:rPr/>
          </w:pPr>
          <w:hyperlink w:anchor="__RefHeading___Toc4123162_1067777946">
            <w:r>
              <w:rPr>
                <w:webHidden/>
                <w:rStyle w:val="IndexLink"/>
              </w:rPr>
              <w:t>1780</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نذر أن يصوم في بلد معيّن،</w:t>
            </w:r>
            <w:r>
              <w:rPr>
                <w:rStyle w:val="IndexLink"/>
                <w:rtl w:val="true"/>
              </w:rPr>
              <w:tab/>
            </w:r>
            <w:r>
              <w:rPr>
                <w:rStyle w:val="IndexLink"/>
              </w:rPr>
              <w:t>553</w:t>
            </w:r>
          </w:hyperlink>
        </w:p>
        <w:p>
          <w:pPr>
            <w:pStyle w:val="Contents5"/>
            <w:tabs>
              <w:tab w:val="clear" w:pos="7892"/>
              <w:tab w:val="right" w:pos="9026" w:leader="dot"/>
            </w:tabs>
            <w:rPr/>
          </w:pPr>
          <w:hyperlink w:anchor="__RefHeading___Toc4123164_1067777946">
            <w:r>
              <w:rPr>
                <w:webHidden/>
                <w:rStyle w:val="IndexLink"/>
              </w:rPr>
              <w:t>1781</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لو نذر صوم سنة معيّنة وجب،</w:t>
            </w:r>
            <w:r>
              <w:rPr>
                <w:rStyle w:val="IndexLink"/>
                <w:rtl w:val="true"/>
              </w:rPr>
              <w:tab/>
            </w:r>
            <w:r>
              <w:rPr>
                <w:rStyle w:val="IndexLink"/>
              </w:rPr>
              <w:t>553</w:t>
            </w:r>
          </w:hyperlink>
        </w:p>
        <w:p>
          <w:pPr>
            <w:pStyle w:val="Contents5"/>
            <w:tabs>
              <w:tab w:val="clear" w:pos="7892"/>
              <w:tab w:val="right" w:pos="9026" w:leader="dot"/>
            </w:tabs>
            <w:rPr/>
          </w:pPr>
          <w:hyperlink w:anchor="__RefHeading___Toc4123166_1067777946">
            <w:r>
              <w:rPr>
                <w:webHidden/>
                <w:rStyle w:val="IndexLink"/>
              </w:rPr>
              <w:t>1782</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لو نذر صوم شهر،</w:t>
            </w:r>
            <w:r>
              <w:rPr>
                <w:rStyle w:val="IndexLink"/>
                <w:rtl w:val="true"/>
              </w:rPr>
              <w:tab/>
            </w:r>
            <w:r>
              <w:rPr>
                <w:rStyle w:val="IndexLink"/>
              </w:rPr>
              <w:t>553</w:t>
            </w:r>
          </w:hyperlink>
        </w:p>
        <w:p>
          <w:pPr>
            <w:pStyle w:val="Contents5"/>
            <w:tabs>
              <w:tab w:val="clear" w:pos="7892"/>
              <w:tab w:val="right" w:pos="9026" w:leader="dot"/>
            </w:tabs>
            <w:rPr/>
          </w:pPr>
          <w:hyperlink w:anchor="__RefHeading___Toc4123168_1067777946">
            <w:r>
              <w:rPr>
                <w:webHidden/>
                <w:rStyle w:val="IndexLink"/>
              </w:rPr>
              <w:t>1783</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لو نذر أن يصوم يوما و يفطر يوما، صوم داود عليه السّلام فوالى الصوم،</w:t>
            </w:r>
            <w:r>
              <w:rPr>
                <w:rStyle w:val="IndexLink"/>
                <w:rtl w:val="true"/>
              </w:rPr>
              <w:tab/>
            </w:r>
            <w:r>
              <w:rPr>
                <w:rStyle w:val="IndexLink"/>
              </w:rPr>
              <w:t>554</w:t>
            </w:r>
          </w:hyperlink>
        </w:p>
        <w:p>
          <w:pPr>
            <w:pStyle w:val="Contents5"/>
            <w:tabs>
              <w:tab w:val="clear" w:pos="7892"/>
              <w:tab w:val="right" w:pos="9026" w:leader="dot"/>
            </w:tabs>
            <w:rPr/>
          </w:pPr>
          <w:hyperlink w:anchor="__RefHeading___Toc4123170_1067777946">
            <w:r>
              <w:rPr>
                <w:webHidden/>
                <w:rStyle w:val="IndexLink"/>
              </w:rPr>
              <w:t>1784</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لو نذر صوم يوم بعينه، فقدّم صومه</w:t>
            </w:r>
            <w:r>
              <w:rPr>
                <w:rStyle w:val="IndexLink"/>
                <w:rtl w:val="true"/>
              </w:rPr>
              <w:tab/>
            </w:r>
            <w:r>
              <w:rPr>
                <w:rStyle w:val="IndexLink"/>
              </w:rPr>
              <w:t>554</w:t>
            </w:r>
          </w:hyperlink>
        </w:p>
        <w:p>
          <w:pPr>
            <w:pStyle w:val="Contents5"/>
            <w:tabs>
              <w:tab w:val="clear" w:pos="7892"/>
              <w:tab w:val="right" w:pos="9026" w:leader="dot"/>
            </w:tabs>
            <w:rPr/>
          </w:pPr>
          <w:hyperlink w:anchor="__RefHeading___Toc4123172_1067777946">
            <w:r>
              <w:rPr>
                <w:webHidden/>
                <w:rStyle w:val="IndexLink"/>
              </w:rPr>
              <w:t>1785</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السحور مستحبّ‌،</w:t>
            </w:r>
            <w:r>
              <w:rPr>
                <w:rStyle w:val="IndexLink"/>
                <w:rtl w:val="true"/>
              </w:rPr>
              <w:tab/>
            </w:r>
            <w:r>
              <w:rPr>
                <w:rStyle w:val="IndexLink"/>
              </w:rPr>
              <w:t>554</w:t>
            </w:r>
          </w:hyperlink>
        </w:p>
        <w:p>
          <w:pPr>
            <w:pStyle w:val="Contents5"/>
            <w:tabs>
              <w:tab w:val="clear" w:pos="7892"/>
              <w:tab w:val="right" w:pos="9026" w:leader="dot"/>
            </w:tabs>
            <w:rPr/>
          </w:pPr>
          <w:hyperlink w:anchor="__RefHeading___Toc4123174_1067777946">
            <w:r>
              <w:rPr>
                <w:webHidden/>
                <w:rStyle w:val="IndexLink"/>
              </w:rPr>
              <w:t>1786</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ليلة القدر ليلة شريفة عظيمة،</w:t>
            </w:r>
            <w:r>
              <w:rPr>
                <w:rStyle w:val="IndexLink"/>
                <w:rtl w:val="true"/>
              </w:rPr>
              <w:tab/>
            </w:r>
            <w:r>
              <w:rPr>
                <w:rStyle w:val="IndexLink"/>
              </w:rPr>
              <w:t>555</w:t>
            </w:r>
          </w:hyperlink>
        </w:p>
        <w:p>
          <w:pPr>
            <w:pStyle w:val="Contents5"/>
            <w:tabs>
              <w:tab w:val="clear" w:pos="7892"/>
              <w:tab w:val="right" w:pos="9026" w:leader="dot"/>
            </w:tabs>
            <w:rPr/>
          </w:pPr>
          <w:hyperlink w:anchor="__RefHeading___Toc4123176_1067777946">
            <w:r>
              <w:rPr>
                <w:webHidden/>
                <w:rStyle w:val="IndexLink"/>
              </w:rPr>
              <w:t>1787</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 xml:space="preserve">روى ابن بابويه عن أمير المؤمنين عليه السّلام أنّه </w:t>
            </w:r>
            <w:r>
              <w:rPr>
                <w:rStyle w:val="IndexLink"/>
                <w:rtl w:val="true"/>
              </w:rPr>
              <w:t>«</w:t>
            </w:r>
            <w:r>
              <w:rPr>
                <w:rStyle w:val="IndexLink"/>
                <w:rtl w:val="true"/>
              </w:rPr>
              <w:t>يستحبّ للرجل أن يأتي أهله أوّل ليلة من شهر رمضان</w:t>
            </w:r>
            <w:r>
              <w:rPr>
                <w:rStyle w:val="IndexLink"/>
                <w:rtl w:val="true"/>
              </w:rPr>
              <w:t>».</w:t>
              <w:tab/>
            </w:r>
            <w:r>
              <w:rPr>
                <w:rStyle w:val="IndexLink"/>
              </w:rPr>
              <w:t>555</w:t>
            </w:r>
          </w:hyperlink>
        </w:p>
        <w:p>
          <w:pPr>
            <w:pStyle w:val="Contents4"/>
            <w:tabs>
              <w:tab w:val="clear" w:pos="8176"/>
              <w:tab w:val="right" w:pos="9026" w:leader="dot"/>
            </w:tabs>
            <w:rPr/>
          </w:pPr>
          <w:hyperlink w:anchor="__RefHeading___Toc4123178_1067777946">
            <w:r>
              <w:rPr>
                <w:webHidden/>
                <w:rStyle w:val="IndexLink"/>
                <w:rtl w:val="true"/>
              </w:rPr>
              <w:t>المقصد التاسع</w:t>
            </w:r>
            <w:r>
              <w:rPr>
                <w:rStyle w:val="IndexLink"/>
                <w:rtl w:val="true"/>
              </w:rPr>
              <w:t xml:space="preserve">: </w:t>
            </w:r>
            <w:r>
              <w:rPr>
                <w:rStyle w:val="IndexLink"/>
                <w:rtl w:val="true"/>
              </w:rPr>
              <w:t>في الاعتكاف</w:t>
            </w:r>
            <w:r>
              <w:rPr>
                <w:rStyle w:val="IndexLink"/>
                <w:rtl w:val="true"/>
              </w:rPr>
              <w:tab/>
            </w:r>
            <w:r>
              <w:rPr>
                <w:rStyle w:val="IndexLink"/>
              </w:rPr>
              <w:t>556</w:t>
            </w:r>
          </w:hyperlink>
        </w:p>
        <w:p>
          <w:pPr>
            <w:pStyle w:val="Contents5"/>
            <w:tabs>
              <w:tab w:val="clear" w:pos="7892"/>
              <w:tab w:val="right" w:pos="9026" w:leader="dot"/>
            </w:tabs>
            <w:rPr/>
          </w:pPr>
          <w:hyperlink w:anchor="__RefHeading___Toc4123180_1067777946">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4123182_1067777946">
            <w:r>
              <w:rPr>
                <w:webHidden/>
                <w:rStyle w:val="IndexLink"/>
                <w:rtl w:val="true"/>
              </w:rPr>
              <w:t>المطلب الأوّل</w:t>
            </w:r>
            <w:r>
              <w:rPr>
                <w:rStyle w:val="IndexLink"/>
                <w:rtl w:val="true"/>
              </w:rPr>
              <w:t xml:space="preserve">: </w:t>
            </w:r>
            <w:r>
              <w:rPr>
                <w:rStyle w:val="IndexLink"/>
                <w:rtl w:val="true"/>
              </w:rPr>
              <w:t>في ماهيته و شرائطه</w:t>
            </w:r>
            <w:r>
              <w:rPr>
                <w:rStyle w:val="IndexLink"/>
                <w:rtl w:val="true"/>
              </w:rPr>
              <w:tab/>
            </w:r>
            <w:r>
              <w:rPr>
                <w:rStyle w:val="IndexLink"/>
              </w:rPr>
              <w:t>556</w:t>
            </w:r>
          </w:hyperlink>
        </w:p>
        <w:p>
          <w:pPr>
            <w:pStyle w:val="Contents6"/>
            <w:tabs>
              <w:tab w:val="clear" w:pos="7609"/>
              <w:tab w:val="right" w:pos="9026" w:leader="dot"/>
            </w:tabs>
            <w:rPr/>
          </w:pPr>
          <w:hyperlink w:anchor="__RefHeading___Toc4123184_1067777946">
            <w:r>
              <w:rPr>
                <w:webHidden/>
                <w:rStyle w:val="IndexLink"/>
                <w:rtl w:val="true"/>
              </w:rPr>
              <w:t>اشارة</w:t>
            </w:r>
            <w:r>
              <w:rPr>
                <w:rStyle w:val="IndexLink"/>
                <w:rtl w:val="true"/>
              </w:rPr>
              <w:tab/>
            </w:r>
            <w:r>
              <w:rPr>
                <w:rStyle w:val="IndexLink"/>
              </w:rPr>
              <w:t>556</w:t>
            </w:r>
          </w:hyperlink>
        </w:p>
        <w:p>
          <w:pPr>
            <w:pStyle w:val="Contents6"/>
            <w:tabs>
              <w:tab w:val="clear" w:pos="7609"/>
              <w:tab w:val="right" w:pos="9026" w:leader="dot"/>
            </w:tabs>
            <w:rPr/>
          </w:pPr>
          <w:hyperlink w:anchor="__RefHeading___Toc4123186_1067777946">
            <w:r>
              <w:rPr>
                <w:webHidden/>
                <w:rStyle w:val="IndexLink"/>
              </w:rPr>
              <w:t>1788</w:t>
            </w:r>
            <w:r>
              <w:rPr>
                <w:rStyle w:val="IndexLink"/>
                <w:rtl w:val="true"/>
              </w:rPr>
              <w:t xml:space="preserve">. </w:t>
            </w:r>
            <w:r>
              <w:rPr>
                <w:rStyle w:val="IndexLink"/>
                <w:rtl w:val="true"/>
              </w:rPr>
              <w:t>الأوّل</w:t>
            </w:r>
            <w:r>
              <w:rPr>
                <w:rStyle w:val="IndexLink"/>
                <w:rtl w:val="true"/>
              </w:rPr>
              <w:t xml:space="preserve">: </w:t>
            </w:r>
            <w:r>
              <w:rPr>
                <w:rStyle w:val="IndexLink"/>
                <w:rtl w:val="true"/>
              </w:rPr>
              <w:t>الاعتكاف لغة</w:t>
            </w:r>
            <w:r>
              <w:rPr>
                <w:rStyle w:val="IndexLink"/>
                <w:rtl w:val="true"/>
              </w:rPr>
              <w:t xml:space="preserve">: </w:t>
            </w:r>
            <w:r>
              <w:rPr>
                <w:rStyle w:val="IndexLink"/>
                <w:rtl w:val="true"/>
              </w:rPr>
              <w:t>اللبث الطويل، و في الشرع</w:t>
            </w:r>
            <w:r>
              <w:rPr>
                <w:rStyle w:val="IndexLink"/>
                <w:rtl w:val="true"/>
              </w:rPr>
              <w:t xml:space="preserve">: </w:t>
            </w:r>
            <w:r>
              <w:rPr>
                <w:rStyle w:val="IndexLink"/>
                <w:rtl w:val="true"/>
              </w:rPr>
              <w:t>عبارة عن لبث مخصوص للعبادة،</w:t>
            </w:r>
            <w:r>
              <w:rPr>
                <w:rStyle w:val="IndexLink"/>
                <w:rtl w:val="true"/>
              </w:rPr>
              <w:tab/>
            </w:r>
            <w:r>
              <w:rPr>
                <w:rStyle w:val="IndexLink"/>
              </w:rPr>
              <w:t>556</w:t>
            </w:r>
          </w:hyperlink>
        </w:p>
        <w:p>
          <w:pPr>
            <w:pStyle w:val="Contents6"/>
            <w:tabs>
              <w:tab w:val="clear" w:pos="7609"/>
              <w:tab w:val="right" w:pos="9026" w:leader="dot"/>
            </w:tabs>
            <w:rPr/>
          </w:pPr>
          <w:hyperlink w:anchor="__RefHeading___Toc4123188_1067777946">
            <w:r>
              <w:rPr>
                <w:webHidden/>
                <w:rStyle w:val="IndexLink"/>
              </w:rPr>
              <w:t>1789</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يصحّ الاعتكاف إلاّ من مكلّف مسلم حر، أو عبد مأذون له ممّن يصحّ منه الصوم</w:t>
            </w:r>
            <w:r>
              <w:rPr>
                <w:rStyle w:val="IndexLink"/>
                <w:rtl w:val="true"/>
              </w:rPr>
              <w:t>.</w:t>
              <w:tab/>
            </w:r>
            <w:r>
              <w:rPr>
                <w:rStyle w:val="IndexLink"/>
              </w:rPr>
              <w:t>556</w:t>
            </w:r>
          </w:hyperlink>
        </w:p>
        <w:p>
          <w:pPr>
            <w:pStyle w:val="Contents6"/>
            <w:tabs>
              <w:tab w:val="clear" w:pos="7609"/>
              <w:tab w:val="right" w:pos="9026" w:leader="dot"/>
            </w:tabs>
            <w:rPr/>
          </w:pPr>
          <w:hyperlink w:anchor="__RefHeading___Toc4123190_1067777946">
            <w:r>
              <w:rPr>
                <w:webHidden/>
                <w:rStyle w:val="IndexLink"/>
              </w:rPr>
              <w:t>1790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يصحّ اعتكاف الصبيّ المميّز</w:t>
            </w:r>
            <w:r>
              <w:rPr>
                <w:rStyle w:val="IndexLink"/>
                <w:rtl w:val="true"/>
              </w:rPr>
              <w:tab/>
            </w:r>
            <w:r>
              <w:rPr>
                <w:rStyle w:val="IndexLink"/>
              </w:rPr>
              <w:t>557</w:t>
            </w:r>
          </w:hyperlink>
        </w:p>
        <w:p>
          <w:pPr>
            <w:pStyle w:val="Contents6"/>
            <w:tabs>
              <w:tab w:val="clear" w:pos="7609"/>
              <w:tab w:val="right" w:pos="9026" w:leader="dot"/>
            </w:tabs>
            <w:rPr/>
          </w:pPr>
          <w:hyperlink w:anchor="__RefHeading___Toc4123192_1067777946">
            <w:r>
              <w:rPr>
                <w:webHidden/>
                <w:rStyle w:val="IndexLink"/>
              </w:rPr>
              <w:t>1791</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النيّة شرط في الاعتكاف،</w:t>
            </w:r>
            <w:r>
              <w:rPr>
                <w:rStyle w:val="IndexLink"/>
                <w:rtl w:val="true"/>
              </w:rPr>
              <w:tab/>
            </w:r>
            <w:r>
              <w:rPr>
                <w:rStyle w:val="IndexLink"/>
              </w:rPr>
              <w:t>557</w:t>
            </w:r>
          </w:hyperlink>
        </w:p>
        <w:p>
          <w:pPr>
            <w:pStyle w:val="Contents6"/>
            <w:tabs>
              <w:tab w:val="clear" w:pos="7609"/>
              <w:tab w:val="right" w:pos="9026" w:leader="dot"/>
            </w:tabs>
            <w:rPr/>
          </w:pPr>
          <w:hyperlink w:anchor="__RefHeading___Toc4123194_1067777946">
            <w:r>
              <w:rPr>
                <w:webHidden/>
                <w:rStyle w:val="IndexLink"/>
              </w:rPr>
              <w:t>1792</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الصوم شرط في الاعتكاف،</w:t>
            </w:r>
            <w:r>
              <w:rPr>
                <w:rStyle w:val="IndexLink"/>
                <w:rtl w:val="true"/>
              </w:rPr>
              <w:tab/>
            </w:r>
            <w:r>
              <w:rPr>
                <w:rStyle w:val="IndexLink"/>
              </w:rPr>
              <w:t>557</w:t>
            </w:r>
          </w:hyperlink>
        </w:p>
        <w:p>
          <w:pPr>
            <w:pStyle w:val="Contents6"/>
            <w:tabs>
              <w:tab w:val="clear" w:pos="7609"/>
              <w:tab w:val="right" w:pos="9026" w:leader="dot"/>
            </w:tabs>
            <w:rPr/>
          </w:pPr>
          <w:hyperlink w:anchor="__RefHeading___Toc4123196_1067777946">
            <w:r>
              <w:rPr>
                <w:webHidden/>
                <w:rStyle w:val="IndexLink"/>
              </w:rPr>
              <w:t>1793</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الإسلام شرط في الاعتكاف،</w:t>
            </w:r>
            <w:r>
              <w:rPr>
                <w:rStyle w:val="IndexLink"/>
                <w:rtl w:val="true"/>
              </w:rPr>
              <w:tab/>
            </w:r>
            <w:r>
              <w:rPr>
                <w:rStyle w:val="IndexLink"/>
              </w:rPr>
              <w:t>557</w:t>
            </w:r>
          </w:hyperlink>
        </w:p>
        <w:p>
          <w:pPr>
            <w:pStyle w:val="Contents6"/>
            <w:tabs>
              <w:tab w:val="clear" w:pos="7609"/>
              <w:tab w:val="right" w:pos="9026" w:leader="dot"/>
            </w:tabs>
            <w:rPr/>
          </w:pPr>
          <w:hyperlink w:anchor="__RefHeading___Toc4123198_1067777946">
            <w:r>
              <w:rPr>
                <w:webHidden/>
                <w:rStyle w:val="IndexLink"/>
              </w:rPr>
              <w:t>1794</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العقل شرط في الاعتكاف،</w:t>
            </w:r>
            <w:r>
              <w:rPr>
                <w:rStyle w:val="IndexLink"/>
                <w:rtl w:val="true"/>
              </w:rPr>
              <w:tab/>
            </w:r>
            <w:r>
              <w:rPr>
                <w:rStyle w:val="IndexLink"/>
              </w:rPr>
              <w:t>557</w:t>
            </w:r>
          </w:hyperlink>
        </w:p>
        <w:p>
          <w:pPr>
            <w:pStyle w:val="Contents6"/>
            <w:tabs>
              <w:tab w:val="clear" w:pos="7609"/>
              <w:tab w:val="right" w:pos="9026" w:leader="dot"/>
            </w:tabs>
            <w:rPr/>
          </w:pPr>
          <w:hyperlink w:anchor="__RefHeading___Toc4123200_1067777946">
            <w:r>
              <w:rPr>
                <w:webHidden/>
                <w:rStyle w:val="IndexLink"/>
              </w:rPr>
              <w:t>1795</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إذن الزوج شرط في حق المرأة في الندب،</w:t>
            </w:r>
            <w:r>
              <w:rPr>
                <w:rStyle w:val="IndexLink"/>
                <w:rtl w:val="true"/>
              </w:rPr>
              <w:tab/>
            </w:r>
            <w:r>
              <w:rPr>
                <w:rStyle w:val="IndexLink"/>
              </w:rPr>
              <w:t>558</w:t>
            </w:r>
          </w:hyperlink>
        </w:p>
        <w:p>
          <w:pPr>
            <w:pStyle w:val="Contents6"/>
            <w:tabs>
              <w:tab w:val="clear" w:pos="7609"/>
              <w:tab w:val="right" w:pos="9026" w:leader="dot"/>
            </w:tabs>
            <w:rPr/>
          </w:pPr>
          <w:hyperlink w:anchor="__RefHeading___Toc4123202_1067777946">
            <w:r>
              <w:rPr>
                <w:webHidden/>
                <w:rStyle w:val="IndexLink"/>
              </w:rPr>
              <w:t>1796</w:t>
            </w:r>
            <w:r>
              <w:rPr>
                <w:rStyle w:val="IndexLink"/>
                <w:rtl w:val="true"/>
              </w:rPr>
              <w:t xml:space="preserve">. </w:t>
            </w:r>
            <w:r>
              <w:rPr>
                <w:rStyle w:val="IndexLink"/>
                <w:rtl w:val="true"/>
              </w:rPr>
              <w:t>التاسع</w:t>
            </w:r>
            <w:r>
              <w:rPr>
                <w:rStyle w:val="IndexLink"/>
                <w:rtl w:val="true"/>
              </w:rPr>
              <w:t xml:space="preserve">: </w:t>
            </w:r>
            <w:r>
              <w:rPr>
                <w:rStyle w:val="IndexLink"/>
                <w:rtl w:val="true"/>
              </w:rPr>
              <w:t>إذن المستأجر شرط في اعتكاف الأجير،</w:t>
            </w:r>
            <w:r>
              <w:rPr>
                <w:rStyle w:val="IndexLink"/>
                <w:rtl w:val="true"/>
              </w:rPr>
              <w:tab/>
            </w:r>
            <w:r>
              <w:rPr>
                <w:rStyle w:val="IndexLink"/>
              </w:rPr>
              <w:t>558</w:t>
            </w:r>
          </w:hyperlink>
        </w:p>
        <w:p>
          <w:pPr>
            <w:pStyle w:val="Contents6"/>
            <w:tabs>
              <w:tab w:val="clear" w:pos="7609"/>
              <w:tab w:val="right" w:pos="9026" w:leader="dot"/>
            </w:tabs>
            <w:rPr/>
          </w:pPr>
          <w:hyperlink w:anchor="__RefHeading___Toc4123204_1067777946">
            <w:r>
              <w:rPr>
                <w:webHidden/>
                <w:rStyle w:val="IndexLink"/>
              </w:rPr>
              <w:t>1797</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أذن لعبده في الاعتكاف فأعتق بعد التلبّس،</w:t>
            </w:r>
            <w:r>
              <w:rPr>
                <w:rStyle w:val="IndexLink"/>
                <w:rtl w:val="true"/>
              </w:rPr>
              <w:tab/>
            </w:r>
            <w:r>
              <w:rPr>
                <w:rStyle w:val="IndexLink"/>
              </w:rPr>
              <w:t>558</w:t>
            </w:r>
          </w:hyperlink>
        </w:p>
        <w:p>
          <w:pPr>
            <w:pStyle w:val="Contents6"/>
            <w:tabs>
              <w:tab w:val="clear" w:pos="7609"/>
              <w:tab w:val="right" w:pos="9026" w:leader="dot"/>
            </w:tabs>
            <w:rPr/>
          </w:pPr>
          <w:hyperlink w:anchor="__RefHeading___Toc4123206_1067777946">
            <w:r>
              <w:rPr>
                <w:webHidden/>
                <w:rStyle w:val="IndexLink"/>
              </w:rPr>
              <w:t>1798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المدّة شرط في الاعتكاف،</w:t>
            </w:r>
            <w:r>
              <w:rPr>
                <w:rStyle w:val="IndexLink"/>
                <w:rtl w:val="true"/>
              </w:rPr>
              <w:tab/>
            </w:r>
            <w:r>
              <w:rPr>
                <w:rStyle w:val="IndexLink"/>
              </w:rPr>
              <w:t>558</w:t>
            </w:r>
          </w:hyperlink>
        </w:p>
        <w:p>
          <w:pPr>
            <w:pStyle w:val="Contents6"/>
            <w:tabs>
              <w:tab w:val="clear" w:pos="7609"/>
              <w:tab w:val="right" w:pos="9026" w:leader="dot"/>
            </w:tabs>
            <w:rPr/>
          </w:pPr>
          <w:hyperlink w:anchor="__RefHeading___Toc4123208_1067777946">
            <w:r>
              <w:rPr>
                <w:webHidden/>
                <w:rStyle w:val="IndexLink"/>
              </w:rPr>
              <w:t>1799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نذر اعتكاف شهر معيّن وجب التتابع،</w:t>
            </w:r>
            <w:r>
              <w:rPr>
                <w:rStyle w:val="IndexLink"/>
                <w:rtl w:val="true"/>
              </w:rPr>
              <w:tab/>
            </w:r>
            <w:r>
              <w:rPr>
                <w:rStyle w:val="IndexLink"/>
              </w:rPr>
              <w:t>559</w:t>
            </w:r>
          </w:hyperlink>
        </w:p>
        <w:p>
          <w:pPr>
            <w:pStyle w:val="Contents6"/>
            <w:tabs>
              <w:tab w:val="clear" w:pos="7609"/>
              <w:tab w:val="right" w:pos="9026" w:leader="dot"/>
            </w:tabs>
            <w:rPr/>
          </w:pPr>
          <w:hyperlink w:anchor="__RefHeading___Toc4123210_1067777946">
            <w:r>
              <w:rPr>
                <w:webHidden/>
                <w:rStyle w:val="IndexLink"/>
              </w:rPr>
              <w:t>1800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إذا نذر اعتكاف شهر دخل الأيّام و الليالي،</w:t>
            </w:r>
            <w:r>
              <w:rPr>
                <w:rStyle w:val="IndexLink"/>
                <w:rtl w:val="true"/>
              </w:rPr>
              <w:tab/>
            </w:r>
            <w:r>
              <w:rPr>
                <w:rStyle w:val="IndexLink"/>
              </w:rPr>
              <w:t>559</w:t>
            </w:r>
          </w:hyperlink>
        </w:p>
        <w:p>
          <w:pPr>
            <w:pStyle w:val="Contents6"/>
            <w:tabs>
              <w:tab w:val="clear" w:pos="7609"/>
              <w:tab w:val="right" w:pos="9026" w:leader="dot"/>
            </w:tabs>
            <w:rPr/>
          </w:pPr>
          <w:hyperlink w:anchor="__RefHeading___Toc4123212_1067777946">
            <w:r>
              <w:rPr>
                <w:webHidden/>
                <w:rStyle w:val="IndexLink"/>
              </w:rPr>
              <w:t>1801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نذر اعتكاف شهر معيّن،</w:t>
            </w:r>
            <w:r>
              <w:rPr>
                <w:rStyle w:val="IndexLink"/>
                <w:rtl w:val="true"/>
              </w:rPr>
              <w:tab/>
            </w:r>
            <w:r>
              <w:rPr>
                <w:rStyle w:val="IndexLink"/>
              </w:rPr>
              <w:t>559</w:t>
            </w:r>
          </w:hyperlink>
        </w:p>
        <w:p>
          <w:pPr>
            <w:pStyle w:val="Contents6"/>
            <w:tabs>
              <w:tab w:val="clear" w:pos="7609"/>
              <w:tab w:val="right" w:pos="9026" w:leader="dot"/>
            </w:tabs>
            <w:rPr/>
          </w:pPr>
          <w:hyperlink w:anchor="__RefHeading___Toc4123214_1067777946">
            <w:r>
              <w:rPr>
                <w:webHidden/>
                <w:rStyle w:val="IndexLink"/>
              </w:rPr>
              <w:t>1802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نذر اعتكاف شهر معيّن، أو صومه، ففعل ذلك قبله،</w:t>
            </w:r>
            <w:r>
              <w:rPr>
                <w:rStyle w:val="IndexLink"/>
                <w:rtl w:val="true"/>
              </w:rPr>
              <w:tab/>
            </w:r>
            <w:r>
              <w:rPr>
                <w:rStyle w:val="IndexLink"/>
              </w:rPr>
              <w:t>560</w:t>
            </w:r>
          </w:hyperlink>
        </w:p>
        <w:p>
          <w:pPr>
            <w:pStyle w:val="Contents6"/>
            <w:tabs>
              <w:tab w:val="clear" w:pos="7609"/>
              <w:tab w:val="right" w:pos="9026" w:leader="dot"/>
            </w:tabs>
            <w:rPr/>
          </w:pPr>
          <w:hyperlink w:anchor="__RefHeading___Toc4123216_1067777946">
            <w:r>
              <w:rPr>
                <w:webHidden/>
                <w:rStyle w:val="IndexLink"/>
              </w:rPr>
              <w:t>1803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نذر اعتكافا مطلقا</w:t>
            </w:r>
            <w:r>
              <w:rPr>
                <w:rStyle w:val="IndexLink"/>
                <w:rtl w:val="true"/>
              </w:rPr>
              <w:tab/>
            </w:r>
            <w:r>
              <w:rPr>
                <w:rStyle w:val="IndexLink"/>
              </w:rPr>
              <w:t>560</w:t>
            </w:r>
          </w:hyperlink>
        </w:p>
        <w:p>
          <w:pPr>
            <w:pStyle w:val="Contents6"/>
            <w:tabs>
              <w:tab w:val="clear" w:pos="7609"/>
              <w:tab w:val="right" w:pos="9026" w:leader="dot"/>
            </w:tabs>
            <w:rPr/>
          </w:pPr>
          <w:hyperlink w:anchor="__RefHeading___Toc4123218_1067777946">
            <w:r>
              <w:rPr>
                <w:webHidden/>
                <w:rStyle w:val="IndexLink"/>
              </w:rPr>
              <w:t>1804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نذر اعتكاف أيّام معيّنة، فمرض، أو حبس،</w:t>
            </w:r>
            <w:r>
              <w:rPr>
                <w:rStyle w:val="IndexLink"/>
                <w:rtl w:val="true"/>
              </w:rPr>
              <w:tab/>
            </w:r>
            <w:r>
              <w:rPr>
                <w:rStyle w:val="IndexLink"/>
              </w:rPr>
              <w:t>560</w:t>
            </w:r>
          </w:hyperlink>
        </w:p>
        <w:p>
          <w:pPr>
            <w:pStyle w:val="Contents6"/>
            <w:tabs>
              <w:tab w:val="clear" w:pos="7609"/>
              <w:tab w:val="right" w:pos="9026" w:leader="dot"/>
            </w:tabs>
            <w:rPr/>
          </w:pPr>
          <w:hyperlink w:anchor="__RefHeading___Toc4123220_1067777946">
            <w:r>
              <w:rPr>
                <w:webHidden/>
                <w:rStyle w:val="IndexLink"/>
              </w:rPr>
              <w:t>1805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المكان شرط في الاعتكاف،</w:t>
            </w:r>
            <w:r>
              <w:rPr>
                <w:rStyle w:val="IndexLink"/>
                <w:rtl w:val="true"/>
              </w:rPr>
              <w:tab/>
            </w:r>
            <w:r>
              <w:rPr>
                <w:rStyle w:val="IndexLink"/>
              </w:rPr>
              <w:t>560</w:t>
            </w:r>
          </w:hyperlink>
        </w:p>
        <w:p>
          <w:pPr>
            <w:pStyle w:val="Contents6"/>
            <w:tabs>
              <w:tab w:val="clear" w:pos="7609"/>
              <w:tab w:val="right" w:pos="9026" w:leader="dot"/>
            </w:tabs>
            <w:rPr/>
          </w:pPr>
          <w:hyperlink w:anchor="__RefHeading___Toc4123222_1067777946">
            <w:r>
              <w:rPr>
                <w:webHidden/>
                <w:rStyle w:val="IndexLink"/>
              </w:rPr>
              <w:t>1806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اعتكاف المرأة كاعتكاف الرجل،</w:t>
            </w:r>
            <w:r>
              <w:rPr>
                <w:rStyle w:val="IndexLink"/>
                <w:rtl w:val="true"/>
              </w:rPr>
              <w:tab/>
            </w:r>
            <w:r>
              <w:rPr>
                <w:rStyle w:val="IndexLink"/>
              </w:rPr>
              <w:t>561</w:t>
            </w:r>
          </w:hyperlink>
        </w:p>
        <w:p>
          <w:pPr>
            <w:pStyle w:val="Contents6"/>
            <w:tabs>
              <w:tab w:val="clear" w:pos="7609"/>
              <w:tab w:val="right" w:pos="9026" w:leader="dot"/>
            </w:tabs>
            <w:rPr/>
          </w:pPr>
          <w:hyperlink w:anchor="__RefHeading___Toc4123224_1067777946">
            <w:r>
              <w:rPr>
                <w:webHidden/>
                <w:rStyle w:val="IndexLink"/>
              </w:rPr>
              <w:t>1807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نذر اعتكافا في موضع معيّن تعيّن،</w:t>
            </w:r>
            <w:r>
              <w:rPr>
                <w:rStyle w:val="IndexLink"/>
                <w:rtl w:val="true"/>
              </w:rPr>
              <w:tab/>
            </w:r>
            <w:r>
              <w:rPr>
                <w:rStyle w:val="IndexLink"/>
              </w:rPr>
              <w:t>561</w:t>
            </w:r>
          </w:hyperlink>
        </w:p>
        <w:p>
          <w:pPr>
            <w:pStyle w:val="Contents6"/>
            <w:tabs>
              <w:tab w:val="clear" w:pos="7609"/>
              <w:tab w:val="right" w:pos="9026" w:leader="dot"/>
            </w:tabs>
            <w:rPr/>
          </w:pPr>
          <w:hyperlink w:anchor="__RefHeading___Toc4123226_1067777946">
            <w:r>
              <w:rPr>
                <w:webHidden/>
                <w:rStyle w:val="IndexLink"/>
              </w:rPr>
              <w:t>1808</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استدامة اللبث شرط في الاعتكاف،</w:t>
            </w:r>
            <w:r>
              <w:rPr>
                <w:rStyle w:val="IndexLink"/>
                <w:rtl w:val="true"/>
              </w:rPr>
              <w:tab/>
            </w:r>
            <w:r>
              <w:rPr>
                <w:rStyle w:val="IndexLink"/>
              </w:rPr>
              <w:t>561</w:t>
            </w:r>
          </w:hyperlink>
        </w:p>
        <w:p>
          <w:pPr>
            <w:pStyle w:val="Contents5"/>
            <w:tabs>
              <w:tab w:val="clear" w:pos="7892"/>
              <w:tab w:val="right" w:pos="9026" w:leader="dot"/>
            </w:tabs>
            <w:rPr/>
          </w:pPr>
          <w:hyperlink w:anchor="__RefHeading___Toc4123228_1067777946">
            <w:r>
              <w:rPr>
                <w:webHidden/>
                <w:rStyle w:val="IndexLink"/>
                <w:rtl w:val="true"/>
              </w:rPr>
              <w:t>المطلب الثاني</w:t>
            </w:r>
            <w:r>
              <w:rPr>
                <w:rStyle w:val="IndexLink"/>
                <w:rtl w:val="true"/>
              </w:rPr>
              <w:t xml:space="preserve">: </w:t>
            </w:r>
            <w:r>
              <w:rPr>
                <w:rStyle w:val="IndexLink"/>
                <w:rtl w:val="true"/>
              </w:rPr>
              <w:t>في الأحكام</w:t>
            </w:r>
            <w:r>
              <w:rPr>
                <w:rStyle w:val="IndexLink"/>
                <w:rtl w:val="true"/>
              </w:rPr>
              <w:tab/>
            </w:r>
            <w:r>
              <w:rPr>
                <w:rStyle w:val="IndexLink"/>
              </w:rPr>
              <w:t>561</w:t>
            </w:r>
          </w:hyperlink>
        </w:p>
        <w:p>
          <w:pPr>
            <w:pStyle w:val="Contents6"/>
            <w:tabs>
              <w:tab w:val="clear" w:pos="7609"/>
              <w:tab w:val="right" w:pos="9026" w:leader="dot"/>
            </w:tabs>
            <w:rPr/>
          </w:pPr>
          <w:hyperlink w:anchor="__RefHeading___Toc4123230_1067777946">
            <w:r>
              <w:rPr>
                <w:webHidden/>
                <w:rStyle w:val="IndexLink"/>
                <w:rtl w:val="true"/>
              </w:rPr>
              <w:t>اشارة</w:t>
            </w:r>
            <w:r>
              <w:rPr>
                <w:rStyle w:val="IndexLink"/>
                <w:rtl w:val="true"/>
              </w:rPr>
              <w:tab/>
            </w:r>
            <w:r>
              <w:rPr>
                <w:rStyle w:val="IndexLink"/>
              </w:rPr>
              <w:t>561</w:t>
            </w:r>
          </w:hyperlink>
        </w:p>
        <w:p>
          <w:pPr>
            <w:pStyle w:val="Contents6"/>
            <w:tabs>
              <w:tab w:val="clear" w:pos="7609"/>
              <w:tab w:val="right" w:pos="9026" w:leader="dot"/>
            </w:tabs>
            <w:rPr/>
          </w:pPr>
          <w:hyperlink w:anchor="__RefHeading___Toc4123232_1067777946">
            <w:r>
              <w:rPr>
                <w:webHidden/>
                <w:rStyle w:val="IndexLink"/>
              </w:rPr>
              <w:t>1809</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للمعتكف الخروج من الموضع الذي اعتكف فيه، إلاّ لضرورة،</w:t>
            </w:r>
            <w:r>
              <w:rPr>
                <w:rStyle w:val="IndexLink"/>
                <w:rtl w:val="true"/>
              </w:rPr>
              <w:tab/>
            </w:r>
            <w:r>
              <w:rPr>
                <w:rStyle w:val="IndexLink"/>
              </w:rPr>
              <w:t>561</w:t>
            </w:r>
          </w:hyperlink>
        </w:p>
        <w:p>
          <w:pPr>
            <w:pStyle w:val="Contents6"/>
            <w:tabs>
              <w:tab w:val="clear" w:pos="7609"/>
              <w:tab w:val="right" w:pos="9026" w:leader="dot"/>
            </w:tabs>
            <w:rPr/>
          </w:pPr>
          <w:hyperlink w:anchor="__RefHeading___Toc4123234_1067777946">
            <w:r>
              <w:rPr>
                <w:webHidden/>
                <w:rStyle w:val="IndexLink"/>
              </w:rPr>
              <w:t>1810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كان إلى جانب المسجد سقاية خرج إليها إلاّ أن يجد غضاضة،</w:t>
            </w:r>
            <w:r>
              <w:rPr>
                <w:rStyle w:val="IndexLink"/>
                <w:rtl w:val="true"/>
              </w:rPr>
              <w:tab/>
            </w:r>
            <w:r>
              <w:rPr>
                <w:rStyle w:val="IndexLink"/>
              </w:rPr>
              <w:t>562</w:t>
            </w:r>
          </w:hyperlink>
        </w:p>
        <w:p>
          <w:pPr>
            <w:pStyle w:val="Contents6"/>
            <w:tabs>
              <w:tab w:val="clear" w:pos="7609"/>
              <w:tab w:val="right" w:pos="9026" w:leader="dot"/>
            </w:tabs>
            <w:rPr/>
          </w:pPr>
          <w:hyperlink w:anchor="__RefHeading___Toc4123236_1067777946">
            <w:r>
              <w:rPr>
                <w:webHidden/>
                <w:rStyle w:val="IndexLink"/>
              </w:rPr>
              <w:t>1811</w:t>
            </w:r>
            <w:r>
              <w:rPr>
                <w:rStyle w:val="IndexLink"/>
                <w:rtl w:val="true"/>
              </w:rPr>
              <w:t xml:space="preserve">. </w:t>
            </w:r>
            <w:r>
              <w:rPr>
                <w:rStyle w:val="IndexLink"/>
                <w:rtl w:val="true"/>
              </w:rPr>
              <w:t>الثالث</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يجوز أن يخرج ليؤذّن في منارة خارجة عن المسجد،</w:t>
            </w:r>
            <w:r>
              <w:rPr>
                <w:rStyle w:val="IndexLink"/>
                <w:rtl w:val="true"/>
              </w:rPr>
              <w:tab/>
            </w:r>
            <w:r>
              <w:rPr>
                <w:rStyle w:val="IndexLink"/>
              </w:rPr>
              <w:t>562</w:t>
            </w:r>
          </w:hyperlink>
        </w:p>
        <w:p>
          <w:pPr>
            <w:pStyle w:val="Contents6"/>
            <w:tabs>
              <w:tab w:val="clear" w:pos="7609"/>
              <w:tab w:val="right" w:pos="9026" w:leader="dot"/>
            </w:tabs>
            <w:rPr/>
          </w:pPr>
          <w:hyperlink w:anchor="__RefHeading___Toc4123238_1067777946">
            <w:r>
              <w:rPr>
                <w:webHidden/>
                <w:rStyle w:val="IndexLink"/>
              </w:rPr>
              <w:t>1812</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للمعتكف الصعود إلى السطح في المسجد،</w:t>
            </w:r>
            <w:r>
              <w:rPr>
                <w:rStyle w:val="IndexLink"/>
                <w:rtl w:val="true"/>
              </w:rPr>
              <w:tab/>
            </w:r>
            <w:r>
              <w:rPr>
                <w:rStyle w:val="IndexLink"/>
              </w:rPr>
              <w:t>563</w:t>
            </w:r>
          </w:hyperlink>
        </w:p>
        <w:p>
          <w:pPr>
            <w:pStyle w:val="Contents6"/>
            <w:tabs>
              <w:tab w:val="clear" w:pos="7609"/>
              <w:tab w:val="right" w:pos="9026" w:leader="dot"/>
            </w:tabs>
            <w:rPr/>
          </w:pPr>
          <w:hyperlink w:anchor="__RefHeading___Toc4123240_1067777946">
            <w:r>
              <w:rPr>
                <w:webHidden/>
                <w:rStyle w:val="IndexLink"/>
              </w:rPr>
              <w:t>1813</w:t>
            </w:r>
            <w:r>
              <w:rPr>
                <w:rStyle w:val="IndexLink"/>
                <w:rtl w:val="true"/>
              </w:rPr>
              <w:t xml:space="preserve">. </w:t>
            </w:r>
            <w:r>
              <w:rPr>
                <w:rStyle w:val="IndexLink"/>
                <w:rtl w:val="true"/>
              </w:rPr>
              <w:t>الخامس</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إذا خرج لضرورة ممّا عدّدناه، لا يمشي تحت الظّلال</w:t>
            </w:r>
            <w:r>
              <w:rPr>
                <w:rStyle w:val="IndexLink"/>
                <w:rtl w:val="true"/>
              </w:rPr>
              <w:tab/>
            </w:r>
            <w:r>
              <w:rPr>
                <w:rStyle w:val="IndexLink"/>
              </w:rPr>
              <w:t>563</w:t>
            </w:r>
          </w:hyperlink>
        </w:p>
        <w:p>
          <w:pPr>
            <w:pStyle w:val="Contents6"/>
            <w:tabs>
              <w:tab w:val="clear" w:pos="7609"/>
              <w:tab w:val="right" w:pos="9026" w:leader="dot"/>
            </w:tabs>
            <w:rPr/>
          </w:pPr>
          <w:hyperlink w:anchor="__RefHeading___Toc4123242_1067777946">
            <w:r>
              <w:rPr>
                <w:webHidden/>
                <w:rStyle w:val="IndexLink"/>
              </w:rPr>
              <w:t>1814</w:t>
            </w:r>
            <w:r>
              <w:rPr>
                <w:rStyle w:val="IndexLink"/>
                <w:rtl w:val="true"/>
              </w:rPr>
              <w:t xml:space="preserve">. </w:t>
            </w:r>
            <w:r>
              <w:rPr>
                <w:rStyle w:val="IndexLink"/>
                <w:rtl w:val="true"/>
              </w:rPr>
              <w:t>السادس</w:t>
            </w:r>
            <w:r>
              <w:rPr>
                <w:rStyle w:val="IndexLink"/>
                <w:rtl w:val="true"/>
              </w:rPr>
              <w:t xml:space="preserve">: </w:t>
            </w:r>
            <w:r>
              <w:rPr>
                <w:rStyle w:val="IndexLink"/>
                <w:rtl w:val="true"/>
              </w:rPr>
              <w:t>لا يجوز له أن يصلّي في غير المسجد الذي اعتكف فيه إلاّ بمكّة خاصّة،</w:t>
            </w:r>
            <w:r>
              <w:rPr>
                <w:rStyle w:val="IndexLink"/>
                <w:rtl w:val="true"/>
              </w:rPr>
              <w:tab/>
            </w:r>
            <w:r>
              <w:rPr>
                <w:rStyle w:val="IndexLink"/>
              </w:rPr>
              <w:t>563</w:t>
            </w:r>
          </w:hyperlink>
        </w:p>
        <w:p>
          <w:pPr>
            <w:pStyle w:val="Contents6"/>
            <w:tabs>
              <w:tab w:val="clear" w:pos="7609"/>
              <w:tab w:val="right" w:pos="9026" w:leader="dot"/>
            </w:tabs>
            <w:rPr/>
          </w:pPr>
          <w:hyperlink w:anchor="__RefHeading___Toc4123244_1067777946">
            <w:r>
              <w:rPr>
                <w:webHidden/>
                <w:rStyle w:val="IndexLink"/>
              </w:rPr>
              <w:t>1815</w:t>
            </w:r>
            <w:r>
              <w:rPr>
                <w:rStyle w:val="IndexLink"/>
                <w:rtl w:val="true"/>
              </w:rPr>
              <w:t xml:space="preserve">. </w:t>
            </w:r>
            <w:r>
              <w:rPr>
                <w:rStyle w:val="IndexLink"/>
                <w:rtl w:val="true"/>
              </w:rPr>
              <w:t>السابع</w:t>
            </w:r>
            <w:r>
              <w:rPr>
                <w:rStyle w:val="IndexLink"/>
                <w:rtl w:val="true"/>
              </w:rPr>
              <w:t xml:space="preserve">: </w:t>
            </w:r>
            <w:r>
              <w:rPr>
                <w:rStyle w:val="IndexLink"/>
                <w:rtl w:val="true"/>
              </w:rPr>
              <w:t>إذا طلّقت المعتكفة، أو مات زوجها، فخرجت و اعتدّت في بيتها،</w:t>
            </w:r>
            <w:r>
              <w:rPr>
                <w:rStyle w:val="IndexLink"/>
                <w:rtl w:val="true"/>
              </w:rPr>
              <w:tab/>
            </w:r>
            <w:r>
              <w:rPr>
                <w:rStyle w:val="IndexLink"/>
              </w:rPr>
              <w:t>563</w:t>
            </w:r>
          </w:hyperlink>
        </w:p>
        <w:p>
          <w:pPr>
            <w:pStyle w:val="Contents6"/>
            <w:tabs>
              <w:tab w:val="clear" w:pos="7609"/>
              <w:tab w:val="right" w:pos="9026" w:leader="dot"/>
            </w:tabs>
            <w:rPr/>
          </w:pPr>
          <w:hyperlink w:anchor="__RefHeading___Toc4123246_1067777946">
            <w:r>
              <w:rPr>
                <w:webHidden/>
                <w:rStyle w:val="IndexLink"/>
              </w:rPr>
              <w:t>1816</w:t>
            </w:r>
            <w:r>
              <w:rPr>
                <w:rStyle w:val="IndexLink"/>
                <w:rtl w:val="true"/>
              </w:rPr>
              <w:t xml:space="preserve">. </w:t>
            </w:r>
            <w:r>
              <w:rPr>
                <w:rStyle w:val="IndexLink"/>
                <w:rtl w:val="true"/>
              </w:rPr>
              <w:t>الثامن</w:t>
            </w:r>
            <w:r>
              <w:rPr>
                <w:rStyle w:val="IndexLink"/>
                <w:rtl w:val="true"/>
              </w:rPr>
              <w:t xml:space="preserve">: </w:t>
            </w:r>
            <w:r>
              <w:rPr>
                <w:rStyle w:val="IndexLink"/>
                <w:rtl w:val="true"/>
              </w:rPr>
              <w:t>إذا مرض مرضا يحتاج معه إلى الخروج، أو يزيد الصوم فيه خرج، ثمّ يستأنف على إشكال</w:t>
            </w:r>
            <w:r>
              <w:rPr>
                <w:rStyle w:val="IndexLink"/>
                <w:rtl w:val="true"/>
              </w:rPr>
              <w:tab/>
            </w:r>
            <w:r>
              <w:rPr>
                <w:rStyle w:val="IndexLink"/>
              </w:rPr>
              <w:t>564</w:t>
            </w:r>
          </w:hyperlink>
        </w:p>
        <w:p>
          <w:pPr>
            <w:pStyle w:val="Contents6"/>
            <w:tabs>
              <w:tab w:val="clear" w:pos="7609"/>
              <w:tab w:val="right" w:pos="9026" w:leader="dot"/>
            </w:tabs>
            <w:rPr/>
          </w:pPr>
          <w:hyperlink w:anchor="__RefHeading___Toc4123248_1067777946">
            <w:r>
              <w:rPr>
                <w:webHidden/>
                <w:rStyle w:val="IndexLink"/>
              </w:rPr>
              <w:t>1817</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أحرم في المسجد الحرام بحجّة أو عمرة، و هو معتكف،</w:t>
            </w:r>
            <w:r>
              <w:rPr>
                <w:rStyle w:val="IndexLink"/>
                <w:rtl w:val="true"/>
              </w:rPr>
              <w:tab/>
            </w:r>
            <w:r>
              <w:rPr>
                <w:rStyle w:val="IndexLink"/>
              </w:rPr>
              <w:t>564</w:t>
            </w:r>
          </w:hyperlink>
        </w:p>
        <w:p>
          <w:pPr>
            <w:pStyle w:val="Contents6"/>
            <w:tabs>
              <w:tab w:val="clear" w:pos="7609"/>
              <w:tab w:val="right" w:pos="9026" w:leader="dot"/>
            </w:tabs>
            <w:rPr/>
          </w:pPr>
          <w:hyperlink w:anchor="__RefHeading___Toc4123250_1067777946">
            <w:r>
              <w:rPr>
                <w:webHidden/>
                <w:rStyle w:val="IndexLink"/>
              </w:rPr>
              <w:t>1818</w:t>
            </w:r>
            <w:r>
              <w:rPr>
                <w:rStyle w:val="IndexLink"/>
                <w:rtl w:val="true"/>
              </w:rPr>
              <w:t xml:space="preserve">. </w:t>
            </w:r>
            <w:r>
              <w:rPr>
                <w:rStyle w:val="IndexLink"/>
                <w:rtl w:val="true"/>
              </w:rPr>
              <w:t>العاشر</w:t>
            </w:r>
            <w:r>
              <w:rPr>
                <w:rStyle w:val="IndexLink"/>
                <w:rtl w:val="true"/>
              </w:rPr>
              <w:t xml:space="preserve">: </w:t>
            </w:r>
            <w:r>
              <w:rPr>
                <w:rStyle w:val="IndexLink"/>
                <w:rtl w:val="true"/>
              </w:rPr>
              <w:t>قال الشيخ رحمه اللّه</w:t>
            </w:r>
            <w:r>
              <w:rPr>
                <w:rStyle w:val="IndexLink"/>
                <w:rtl w:val="true"/>
              </w:rPr>
              <w:t xml:space="preserve">: </w:t>
            </w:r>
            <w:r>
              <w:rPr>
                <w:rStyle w:val="IndexLink"/>
                <w:rtl w:val="true"/>
              </w:rPr>
              <w:t>لو أغمي على المعتكف أيّاما، ثمّ أفاق،</w:t>
            </w:r>
            <w:r>
              <w:rPr>
                <w:rStyle w:val="IndexLink"/>
                <w:rtl w:val="true"/>
              </w:rPr>
              <w:tab/>
            </w:r>
            <w:r>
              <w:rPr>
                <w:rStyle w:val="IndexLink"/>
              </w:rPr>
              <w:t>564</w:t>
            </w:r>
          </w:hyperlink>
        </w:p>
        <w:p>
          <w:pPr>
            <w:pStyle w:val="Contents6"/>
            <w:tabs>
              <w:tab w:val="clear" w:pos="7609"/>
              <w:tab w:val="right" w:pos="9026" w:leader="dot"/>
            </w:tabs>
            <w:rPr/>
          </w:pPr>
          <w:hyperlink w:anchor="__RefHeading___Toc4123252_1067777946">
            <w:r>
              <w:rPr>
                <w:webHidden/>
                <w:rStyle w:val="IndexLink"/>
              </w:rPr>
              <w:t>1819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أخرج رأسه إلى بعض نسائه ليغسلنه لم يبطل اعتكافه،</w:t>
            </w:r>
            <w:r>
              <w:rPr>
                <w:rStyle w:val="IndexLink"/>
                <w:rtl w:val="true"/>
              </w:rPr>
              <w:tab/>
            </w:r>
            <w:r>
              <w:rPr>
                <w:rStyle w:val="IndexLink"/>
              </w:rPr>
              <w:t>564</w:t>
            </w:r>
          </w:hyperlink>
        </w:p>
        <w:p>
          <w:pPr>
            <w:pStyle w:val="Contents6"/>
            <w:tabs>
              <w:tab w:val="clear" w:pos="7609"/>
              <w:tab w:val="right" w:pos="9026" w:leader="dot"/>
            </w:tabs>
            <w:rPr/>
          </w:pPr>
          <w:hyperlink w:anchor="__RefHeading___Toc4123254_1067777946">
            <w:r>
              <w:rPr>
                <w:webHidden/>
                <w:rStyle w:val="IndexLink"/>
              </w:rPr>
              <w:t>1820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نذر الاعتكاف في زمان بعينه، تعيّن زمانه،</w:t>
            </w:r>
            <w:r>
              <w:rPr>
                <w:rStyle w:val="IndexLink"/>
                <w:rtl w:val="true"/>
              </w:rPr>
              <w:tab/>
            </w:r>
            <w:r>
              <w:rPr>
                <w:rStyle w:val="IndexLink"/>
              </w:rPr>
              <w:t>564</w:t>
            </w:r>
          </w:hyperlink>
        </w:p>
        <w:p>
          <w:pPr>
            <w:pStyle w:val="Contents6"/>
            <w:tabs>
              <w:tab w:val="clear" w:pos="7609"/>
              <w:tab w:val="right" w:pos="9026" w:leader="dot"/>
            </w:tabs>
            <w:rPr/>
          </w:pPr>
          <w:hyperlink w:anchor="__RefHeading___Toc4123256_1067777946">
            <w:r>
              <w:rPr>
                <w:webHidden/>
                <w:rStyle w:val="IndexLink"/>
              </w:rPr>
              <w:t>1821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وقعت فتنة خاف منها على نفسه أو ماله نهبا أو حريقا إن جلس في المسجد،</w:t>
            </w:r>
            <w:r>
              <w:rPr>
                <w:rStyle w:val="IndexLink"/>
                <w:rtl w:val="true"/>
              </w:rPr>
              <w:tab/>
            </w:r>
            <w:r>
              <w:rPr>
                <w:rStyle w:val="IndexLink"/>
              </w:rPr>
              <w:t>565</w:t>
            </w:r>
          </w:hyperlink>
        </w:p>
        <w:p>
          <w:pPr>
            <w:pStyle w:val="Contents6"/>
            <w:tabs>
              <w:tab w:val="clear" w:pos="7609"/>
              <w:tab w:val="right" w:pos="9026" w:leader="dot"/>
            </w:tabs>
            <w:rPr/>
          </w:pPr>
          <w:hyperlink w:anchor="__RefHeading___Toc4123258_1067777946">
            <w:r>
              <w:rPr>
                <w:webHidden/>
                <w:rStyle w:val="IndexLink"/>
              </w:rPr>
              <w:t>1822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ينبغي للمرأة المعتكفة أن تستتر بشيء</w:t>
            </w:r>
            <w:r>
              <w:rPr>
                <w:rStyle w:val="IndexLink"/>
                <w:rtl w:val="true"/>
              </w:rPr>
              <w:tab/>
            </w:r>
            <w:r>
              <w:rPr>
                <w:rStyle w:val="IndexLink"/>
              </w:rPr>
              <w:t>565</w:t>
            </w:r>
          </w:hyperlink>
        </w:p>
        <w:p>
          <w:pPr>
            <w:pStyle w:val="Contents6"/>
            <w:tabs>
              <w:tab w:val="clear" w:pos="7609"/>
              <w:tab w:val="right" w:pos="9026" w:leader="dot"/>
            </w:tabs>
            <w:rPr/>
          </w:pPr>
          <w:hyperlink w:anchor="__RefHeading___Toc4123260_1067777946">
            <w:r>
              <w:rPr>
                <w:webHidden/>
                <w:rStyle w:val="IndexLink"/>
              </w:rPr>
              <w:t>1823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الاعتكاف في أصله مندوب،</w:t>
            </w:r>
            <w:r>
              <w:rPr>
                <w:rStyle w:val="IndexLink"/>
                <w:rtl w:val="true"/>
              </w:rPr>
              <w:tab/>
            </w:r>
            <w:r>
              <w:rPr>
                <w:rStyle w:val="IndexLink"/>
              </w:rPr>
              <w:t>565</w:t>
            </w:r>
          </w:hyperlink>
        </w:p>
        <w:p>
          <w:pPr>
            <w:pStyle w:val="Contents6"/>
            <w:tabs>
              <w:tab w:val="clear" w:pos="7609"/>
              <w:tab w:val="right" w:pos="9026" w:leader="dot"/>
            </w:tabs>
            <w:rPr/>
          </w:pPr>
          <w:hyperlink w:anchor="__RefHeading___Toc4123262_1067777946">
            <w:r>
              <w:rPr>
                <w:webHidden/>
                <w:rStyle w:val="IndexLink"/>
              </w:rPr>
              <w:t>1824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يستحبّ للمعتكف أن يشترط على ربّه أنّه إذا عرض له عارض أن يخرج من الاعتكاف،</w:t>
            </w:r>
            <w:r>
              <w:rPr>
                <w:rStyle w:val="IndexLink"/>
                <w:rtl w:val="true"/>
              </w:rPr>
              <w:tab/>
            </w:r>
            <w:r>
              <w:rPr>
                <w:rStyle w:val="IndexLink"/>
              </w:rPr>
              <w:t>565</w:t>
            </w:r>
          </w:hyperlink>
        </w:p>
        <w:p>
          <w:pPr>
            <w:pStyle w:val="Contents6"/>
            <w:tabs>
              <w:tab w:val="clear" w:pos="7609"/>
              <w:tab w:val="right" w:pos="9026" w:leader="dot"/>
            </w:tabs>
            <w:rPr/>
          </w:pPr>
          <w:hyperlink w:anchor="__RefHeading___Toc4123264_1067777946">
            <w:r>
              <w:rPr>
                <w:webHidden/>
                <w:rStyle w:val="IndexLink"/>
              </w:rPr>
              <w:t>1825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الاشتراط إنّما صحّ في عقد النذر،</w:t>
            </w:r>
            <w:r>
              <w:rPr>
                <w:rStyle w:val="IndexLink"/>
                <w:rtl w:val="true"/>
              </w:rPr>
              <w:tab/>
            </w:r>
            <w:r>
              <w:rPr>
                <w:rStyle w:val="IndexLink"/>
              </w:rPr>
              <w:t>566</w:t>
            </w:r>
          </w:hyperlink>
        </w:p>
        <w:p>
          <w:pPr>
            <w:pStyle w:val="Contents6"/>
            <w:tabs>
              <w:tab w:val="clear" w:pos="7609"/>
              <w:tab w:val="right" w:pos="9026" w:leader="dot"/>
            </w:tabs>
            <w:rPr/>
          </w:pPr>
          <w:hyperlink w:anchor="__RefHeading___Toc4123266_1067777946">
            <w:r>
              <w:rPr>
                <w:webHidden/>
                <w:rStyle w:val="IndexLink"/>
              </w:rPr>
              <w:t>1826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يحرم على المعتكف الجماع،</w:t>
            </w:r>
            <w:r>
              <w:rPr>
                <w:rStyle w:val="IndexLink"/>
                <w:rtl w:val="true"/>
              </w:rPr>
              <w:tab/>
            </w:r>
            <w:r>
              <w:rPr>
                <w:rStyle w:val="IndexLink"/>
              </w:rPr>
              <w:t>566</w:t>
            </w:r>
          </w:hyperlink>
        </w:p>
        <w:p>
          <w:pPr>
            <w:pStyle w:val="Contents6"/>
            <w:tabs>
              <w:tab w:val="clear" w:pos="7609"/>
              <w:tab w:val="right" w:pos="9026" w:leader="dot"/>
            </w:tabs>
            <w:rPr/>
          </w:pPr>
          <w:hyperlink w:anchor="__RefHeading___Toc4123268_1067777946">
            <w:r>
              <w:rPr>
                <w:webHidden/>
                <w:rStyle w:val="IndexLink"/>
              </w:rPr>
              <w:t>1827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يحرم عليه البيع و الشراء،</w:t>
            </w:r>
            <w:r>
              <w:rPr>
                <w:rStyle w:val="IndexLink"/>
                <w:rtl w:val="true"/>
              </w:rPr>
              <w:tab/>
            </w:r>
            <w:r>
              <w:rPr>
                <w:rStyle w:val="IndexLink"/>
              </w:rPr>
              <w:t>567</w:t>
            </w:r>
          </w:hyperlink>
        </w:p>
        <w:p>
          <w:pPr>
            <w:pStyle w:val="Contents6"/>
            <w:tabs>
              <w:tab w:val="clear" w:pos="7609"/>
              <w:tab w:val="right" w:pos="9026" w:leader="dot"/>
            </w:tabs>
            <w:rPr/>
          </w:pPr>
          <w:hyperlink w:anchor="__RefHeading___Toc4123270_1067777946">
            <w:r>
              <w:rPr>
                <w:webHidden/>
                <w:rStyle w:val="IndexLink"/>
              </w:rPr>
              <w:t>1828</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يحرم عليه المماراة و الكلام الفحش،</w:t>
            </w:r>
            <w:r>
              <w:rPr>
                <w:rStyle w:val="IndexLink"/>
                <w:rtl w:val="true"/>
              </w:rPr>
              <w:tab/>
            </w:r>
            <w:r>
              <w:rPr>
                <w:rStyle w:val="IndexLink"/>
              </w:rPr>
              <w:t>567</w:t>
            </w:r>
          </w:hyperlink>
        </w:p>
        <w:p>
          <w:pPr>
            <w:pStyle w:val="Contents6"/>
            <w:tabs>
              <w:tab w:val="clear" w:pos="7609"/>
              <w:tab w:val="right" w:pos="9026" w:leader="dot"/>
            </w:tabs>
            <w:rPr/>
          </w:pPr>
          <w:hyperlink w:anchor="__RefHeading___Toc4123272_1067777946">
            <w:r>
              <w:rPr>
                <w:webHidden/>
                <w:rStyle w:val="IndexLink"/>
              </w:rPr>
              <w:t>1829</w:t>
            </w:r>
            <w:r>
              <w:rPr>
                <w:rStyle w:val="IndexLink"/>
                <w:rtl w:val="true"/>
              </w:rPr>
              <w:t xml:space="preserve">. </w:t>
            </w:r>
            <w:r>
              <w:rPr>
                <w:rStyle w:val="IndexLink"/>
                <w:rtl w:val="true"/>
              </w:rPr>
              <w:t>الحادي و العشرون</w:t>
            </w:r>
            <w:r>
              <w:rPr>
                <w:rStyle w:val="IndexLink"/>
                <w:rtl w:val="true"/>
              </w:rPr>
              <w:t xml:space="preserve">: </w:t>
            </w:r>
            <w:r>
              <w:rPr>
                <w:rStyle w:val="IndexLink"/>
                <w:rtl w:val="true"/>
              </w:rPr>
              <w:t>يستحبّ له دراسة العلم، و المناظرة فيه،</w:t>
            </w:r>
            <w:r>
              <w:rPr>
                <w:rStyle w:val="IndexLink"/>
                <w:rtl w:val="true"/>
              </w:rPr>
              <w:tab/>
            </w:r>
            <w:r>
              <w:rPr>
                <w:rStyle w:val="IndexLink"/>
              </w:rPr>
              <w:t>567</w:t>
            </w:r>
          </w:hyperlink>
        </w:p>
        <w:p>
          <w:pPr>
            <w:pStyle w:val="Contents6"/>
            <w:tabs>
              <w:tab w:val="clear" w:pos="7609"/>
              <w:tab w:val="right" w:pos="9026" w:leader="dot"/>
            </w:tabs>
            <w:rPr/>
          </w:pPr>
          <w:hyperlink w:anchor="__RefHeading___Toc4123274_1067777946">
            <w:r>
              <w:rPr>
                <w:webHidden/>
                <w:rStyle w:val="IndexLink"/>
              </w:rPr>
              <w:t>1830</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كل ما يفسد الصّوم يفسد الاعتكاف إذا وقع نهارا،</w:t>
            </w:r>
            <w:r>
              <w:rPr>
                <w:rStyle w:val="IndexLink"/>
                <w:rtl w:val="true"/>
              </w:rPr>
              <w:tab/>
            </w:r>
            <w:r>
              <w:rPr>
                <w:rStyle w:val="IndexLink"/>
              </w:rPr>
              <w:t>567</w:t>
            </w:r>
          </w:hyperlink>
        </w:p>
        <w:p>
          <w:pPr>
            <w:pStyle w:val="Contents6"/>
            <w:tabs>
              <w:tab w:val="clear" w:pos="7609"/>
              <w:tab w:val="right" w:pos="9026" w:leader="dot"/>
            </w:tabs>
            <w:rPr/>
          </w:pPr>
          <w:hyperlink w:anchor="__RefHeading___Toc4123276_1067777946">
            <w:r>
              <w:rPr>
                <w:webHidden/>
                <w:rStyle w:val="IndexLink"/>
              </w:rPr>
              <w:t>1831</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تجب الكفارة بالجماع على المعتكف،</w:t>
            </w:r>
            <w:r>
              <w:rPr>
                <w:rStyle w:val="IndexLink"/>
                <w:rtl w:val="true"/>
              </w:rPr>
              <w:tab/>
            </w:r>
            <w:r>
              <w:rPr>
                <w:rStyle w:val="IndexLink"/>
              </w:rPr>
              <w:t>568</w:t>
            </w:r>
          </w:hyperlink>
        </w:p>
        <w:p>
          <w:pPr>
            <w:pStyle w:val="Contents6"/>
            <w:tabs>
              <w:tab w:val="clear" w:pos="7609"/>
              <w:tab w:val="right" w:pos="9026" w:leader="dot"/>
            </w:tabs>
            <w:rPr/>
          </w:pPr>
          <w:hyperlink w:anchor="__RefHeading___Toc4123278_1067777946">
            <w:r>
              <w:rPr>
                <w:webHidden/>
                <w:rStyle w:val="IndexLink"/>
              </w:rPr>
              <w:t>1832</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الكفّارة عتق رقبة، أو صيام شهرين متتابعين، أو إطعام ستّين مسكينا، مخيّرا في ذلك</w:t>
            </w:r>
            <w:r>
              <w:rPr>
                <w:rStyle w:val="IndexLink"/>
                <w:rtl w:val="true"/>
              </w:rPr>
              <w:t>.</w:t>
              <w:tab/>
            </w:r>
            <w:r>
              <w:rPr>
                <w:rStyle w:val="IndexLink"/>
              </w:rPr>
              <w:t>568</w:t>
            </w:r>
          </w:hyperlink>
        </w:p>
        <w:p>
          <w:pPr>
            <w:pStyle w:val="Contents6"/>
            <w:tabs>
              <w:tab w:val="clear" w:pos="7609"/>
              <w:tab w:val="right" w:pos="9026" w:leader="dot"/>
            </w:tabs>
            <w:rPr/>
          </w:pPr>
          <w:hyperlink w:anchor="__RefHeading___Toc4123280_1067777946">
            <w:r>
              <w:rPr>
                <w:webHidden/>
                <w:rStyle w:val="IndexLink"/>
              </w:rPr>
              <w:t>1833</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كلّ مباشرة يستلزم إنزال الماء، فحكمها حكم الجماع،</w:t>
            </w:r>
            <w:r>
              <w:rPr>
                <w:rStyle w:val="IndexLink"/>
                <w:rtl w:val="true"/>
              </w:rPr>
              <w:tab/>
            </w:r>
            <w:r>
              <w:rPr>
                <w:rStyle w:val="IndexLink"/>
              </w:rPr>
              <w:t>569</w:t>
            </w:r>
          </w:hyperlink>
        </w:p>
        <w:p>
          <w:pPr>
            <w:pStyle w:val="Contents6"/>
            <w:tabs>
              <w:tab w:val="clear" w:pos="7609"/>
              <w:tab w:val="right" w:pos="9026" w:leader="dot"/>
            </w:tabs>
            <w:rPr/>
          </w:pPr>
          <w:hyperlink w:anchor="__RefHeading___Toc4123282_1067777946">
            <w:r>
              <w:rPr>
                <w:webHidden/>
                <w:rStyle w:val="IndexLink"/>
              </w:rPr>
              <w:t>1834</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لو مات المعتكف قبل الانقضاء،</w:t>
            </w:r>
            <w:r>
              <w:rPr>
                <w:rStyle w:val="IndexLink"/>
                <w:rtl w:val="true"/>
              </w:rPr>
              <w:tab/>
            </w:r>
            <w:r>
              <w:rPr>
                <w:rStyle w:val="IndexLink"/>
              </w:rPr>
              <w:t>569</w:t>
            </w:r>
          </w:hyperlink>
        </w:p>
        <w:p>
          <w:pPr>
            <w:pStyle w:val="Contents6"/>
            <w:tabs>
              <w:tab w:val="clear" w:pos="7609"/>
              <w:tab w:val="right" w:pos="9026" w:leader="dot"/>
            </w:tabs>
            <w:rPr/>
          </w:pPr>
          <w:hyperlink w:anchor="__RefHeading___Toc4123284_1067777946">
            <w:r>
              <w:rPr>
                <w:webHidden/>
                <w:rStyle w:val="IndexLink"/>
              </w:rPr>
              <w:t>1835</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قضاء الاعتكاف الواجب واجب على الفور</w:t>
            </w:r>
            <w:r>
              <w:rPr>
                <w:rStyle w:val="IndexLink"/>
                <w:rtl w:val="true"/>
              </w:rPr>
              <w:tab/>
            </w:r>
            <w:r>
              <w:rPr>
                <w:rStyle w:val="IndexLink"/>
              </w:rPr>
              <w:t>569</w:t>
            </w:r>
          </w:hyperlink>
        </w:p>
        <w:p>
          <w:pPr>
            <w:pStyle w:val="Contents3"/>
            <w:tabs>
              <w:tab w:val="clear" w:pos="8459"/>
              <w:tab w:val="right" w:pos="9026" w:leader="dot"/>
            </w:tabs>
            <w:rPr/>
          </w:pPr>
          <w:hyperlink w:anchor="__RefHeading___Toc4123286_1067777946">
            <w:r>
              <w:rPr>
                <w:webHidden/>
                <w:rStyle w:val="IndexLink"/>
                <w:rtl w:val="true"/>
              </w:rPr>
              <w:t>كتاب الحج</w:t>
            </w:r>
            <w:r>
              <w:rPr>
                <w:rStyle w:val="IndexLink"/>
                <w:rtl w:val="true"/>
              </w:rPr>
              <w:tab/>
            </w:r>
            <w:r>
              <w:rPr>
                <w:rStyle w:val="IndexLink"/>
              </w:rPr>
              <w:t>570</w:t>
            </w:r>
          </w:hyperlink>
        </w:p>
        <w:p>
          <w:pPr>
            <w:pStyle w:val="Contents4"/>
            <w:tabs>
              <w:tab w:val="clear" w:pos="8176"/>
              <w:tab w:val="right" w:pos="9026" w:leader="dot"/>
            </w:tabs>
            <w:rPr/>
          </w:pPr>
          <w:hyperlink w:anchor="__RefHeading___Toc4123288_1067777946">
            <w:r>
              <w:rPr>
                <w:webHidden/>
                <w:rStyle w:val="IndexLink"/>
                <w:rtl w:val="true"/>
              </w:rPr>
              <w:t>اشارة</w:t>
            </w:r>
            <w:r>
              <w:rPr>
                <w:rStyle w:val="IndexLink"/>
                <w:rtl w:val="true"/>
              </w:rPr>
              <w:tab/>
            </w:r>
            <w:r>
              <w:rPr>
                <w:rStyle w:val="IndexLink"/>
              </w:rPr>
              <w:t>570</w:t>
            </w:r>
          </w:hyperlink>
        </w:p>
        <w:p>
          <w:pPr>
            <w:pStyle w:val="Contents4"/>
            <w:tabs>
              <w:tab w:val="clear" w:pos="8176"/>
              <w:tab w:val="right" w:pos="9026" w:leader="dot"/>
            </w:tabs>
            <w:rPr/>
          </w:pPr>
          <w:hyperlink w:anchor="__RefHeading___Toc4123290_1067777946">
            <w:r>
              <w:rPr>
                <w:webHidden/>
                <w:rStyle w:val="IndexLink"/>
                <w:rtl w:val="true"/>
              </w:rPr>
              <w:t>أمّا المقدّمة</w:t>
            </w:r>
            <w:r>
              <w:rPr>
                <w:rStyle w:val="IndexLink"/>
                <w:rtl w:val="true"/>
              </w:rPr>
              <w:tab/>
            </w:r>
            <w:r>
              <w:rPr>
                <w:rStyle w:val="IndexLink"/>
              </w:rPr>
              <w:t>571</w:t>
            </w:r>
          </w:hyperlink>
        </w:p>
        <w:p>
          <w:pPr>
            <w:pStyle w:val="Contents5"/>
            <w:tabs>
              <w:tab w:val="clear" w:pos="7892"/>
              <w:tab w:val="right" w:pos="9026" w:leader="dot"/>
            </w:tabs>
            <w:rPr/>
          </w:pPr>
          <w:hyperlink w:anchor="__RefHeading___Toc4123292_1067777946">
            <w:r>
              <w:rPr>
                <w:webHidden/>
                <w:rStyle w:val="IndexLink"/>
                <w:rtl w:val="true"/>
              </w:rPr>
              <w:t>اشارة</w:t>
            </w:r>
            <w:r>
              <w:rPr>
                <w:rStyle w:val="IndexLink"/>
                <w:rtl w:val="true"/>
              </w:rPr>
              <w:tab/>
            </w:r>
            <w:r>
              <w:rPr>
                <w:rStyle w:val="IndexLink"/>
              </w:rPr>
              <w:t>571</w:t>
            </w:r>
          </w:hyperlink>
        </w:p>
        <w:p>
          <w:pPr>
            <w:pStyle w:val="Contents5"/>
            <w:tabs>
              <w:tab w:val="clear" w:pos="7892"/>
              <w:tab w:val="right" w:pos="9026" w:leader="dot"/>
            </w:tabs>
            <w:rPr/>
          </w:pPr>
          <w:hyperlink w:anchor="__RefHeading___Toc4123294_1067777946">
            <w:r>
              <w:rPr>
                <w:webHidden/>
                <w:rStyle w:val="IndexLink"/>
              </w:rPr>
              <w:t>1836</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الحجّ لغة</w:t>
            </w:r>
            <w:r>
              <w:rPr>
                <w:rStyle w:val="IndexLink"/>
                <w:rtl w:val="true"/>
              </w:rPr>
              <w:t xml:space="preserve">: </w:t>
            </w:r>
            <w:r>
              <w:rPr>
                <w:rStyle w:val="IndexLink"/>
                <w:rtl w:val="true"/>
              </w:rPr>
              <w:t>القصد،</w:t>
            </w:r>
            <w:r>
              <w:rPr>
                <w:rStyle w:val="IndexLink"/>
                <w:rtl w:val="true"/>
              </w:rPr>
              <w:tab/>
            </w:r>
            <w:r>
              <w:rPr>
                <w:rStyle w:val="IndexLink"/>
              </w:rPr>
              <w:t>571</w:t>
            </w:r>
          </w:hyperlink>
        </w:p>
        <w:p>
          <w:pPr>
            <w:pStyle w:val="Contents5"/>
            <w:tabs>
              <w:tab w:val="clear" w:pos="7892"/>
              <w:tab w:val="right" w:pos="9026" w:leader="dot"/>
            </w:tabs>
            <w:rPr/>
          </w:pPr>
          <w:hyperlink w:anchor="__RefHeading___Toc4123296_1067777946">
            <w:r>
              <w:rPr>
                <w:webHidden/>
                <w:rStyle w:val="IndexLink"/>
              </w:rPr>
              <w:t>1837</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الحجّ من أعظم أركان الإسلام،</w:t>
            </w:r>
            <w:r>
              <w:rPr>
                <w:rStyle w:val="IndexLink"/>
                <w:rtl w:val="true"/>
              </w:rPr>
              <w:tab/>
            </w:r>
            <w:r>
              <w:rPr>
                <w:rStyle w:val="IndexLink"/>
              </w:rPr>
              <w:t>571</w:t>
            </w:r>
          </w:hyperlink>
        </w:p>
        <w:p>
          <w:pPr>
            <w:pStyle w:val="Contents5"/>
            <w:tabs>
              <w:tab w:val="clear" w:pos="7892"/>
              <w:tab w:val="right" w:pos="9026" w:leader="dot"/>
            </w:tabs>
            <w:rPr/>
          </w:pPr>
          <w:hyperlink w:anchor="__RefHeading___Toc4123298_1067777946">
            <w:r>
              <w:rPr>
                <w:webHidden/>
                <w:rStyle w:val="IndexLink"/>
              </w:rPr>
              <w:t>1838</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الحجّ و العمرة يجبان مع الشرائط الآتية على الفور</w:t>
            </w:r>
            <w:r>
              <w:rPr>
                <w:rStyle w:val="IndexLink"/>
                <w:rtl w:val="true"/>
              </w:rPr>
              <w:tab/>
            </w:r>
            <w:r>
              <w:rPr>
                <w:rStyle w:val="IndexLink"/>
              </w:rPr>
              <w:t>571</w:t>
            </w:r>
          </w:hyperlink>
        </w:p>
        <w:p>
          <w:pPr>
            <w:pStyle w:val="Contents5"/>
            <w:tabs>
              <w:tab w:val="clear" w:pos="7892"/>
              <w:tab w:val="right" w:pos="9026" w:leader="dot"/>
            </w:tabs>
            <w:rPr/>
          </w:pPr>
          <w:hyperlink w:anchor="__RefHeading___Toc4123300_1067777946">
            <w:r>
              <w:rPr>
                <w:webHidden/>
                <w:rStyle w:val="IndexLink"/>
              </w:rPr>
              <w:t>1839</w:t>
            </w:r>
            <w:r>
              <w:rPr>
                <w:rStyle w:val="IndexLink"/>
                <w:rtl w:val="true"/>
              </w:rPr>
              <w:t xml:space="preserve">. </w:t>
            </w:r>
            <w:r>
              <w:rPr>
                <w:rStyle w:val="IndexLink"/>
                <w:rtl w:val="true"/>
              </w:rPr>
              <w:t>الرابع</w:t>
            </w:r>
            <w:r>
              <w:rPr>
                <w:rStyle w:val="IndexLink"/>
                <w:rtl w:val="true"/>
              </w:rPr>
              <w:t xml:space="preserve">: </w:t>
            </w:r>
            <w:r>
              <w:rPr>
                <w:rStyle w:val="IndexLink"/>
                <w:rtl w:val="true"/>
              </w:rPr>
              <w:t>في الحجّ فضل كثير،</w:t>
            </w:r>
            <w:r>
              <w:rPr>
                <w:rStyle w:val="IndexLink"/>
                <w:rtl w:val="true"/>
              </w:rPr>
              <w:tab/>
            </w:r>
            <w:r>
              <w:rPr>
                <w:rStyle w:val="IndexLink"/>
              </w:rPr>
              <w:t>571</w:t>
            </w:r>
          </w:hyperlink>
        </w:p>
        <w:p>
          <w:pPr>
            <w:pStyle w:val="Contents5"/>
            <w:tabs>
              <w:tab w:val="clear" w:pos="7892"/>
              <w:tab w:val="right" w:pos="9026" w:leader="dot"/>
            </w:tabs>
            <w:rPr/>
          </w:pPr>
          <w:hyperlink w:anchor="__RefHeading___Toc4123302_1067777946">
            <w:r>
              <w:rPr>
                <w:webHidden/>
                <w:rStyle w:val="IndexLink"/>
              </w:rPr>
              <w:t>1840</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الدعاء في تلك المواطن مستجاب،</w:t>
            </w:r>
            <w:r>
              <w:rPr>
                <w:rStyle w:val="IndexLink"/>
                <w:rtl w:val="true"/>
              </w:rPr>
              <w:tab/>
            </w:r>
            <w:r>
              <w:rPr>
                <w:rStyle w:val="IndexLink"/>
              </w:rPr>
              <w:t>573</w:t>
            </w:r>
          </w:hyperlink>
        </w:p>
        <w:p>
          <w:pPr>
            <w:pStyle w:val="Contents5"/>
            <w:tabs>
              <w:tab w:val="clear" w:pos="7892"/>
              <w:tab w:val="right" w:pos="9026" w:leader="dot"/>
            </w:tabs>
            <w:rPr/>
          </w:pPr>
          <w:hyperlink w:anchor="__RefHeading___Toc4123304_1067777946">
            <w:r>
              <w:rPr>
                <w:webHidden/>
                <w:rStyle w:val="IndexLink"/>
              </w:rPr>
              <w:t>1841</w:t>
            </w:r>
            <w:r>
              <w:rPr>
                <w:rStyle w:val="IndexLink"/>
                <w:rtl w:val="true"/>
              </w:rPr>
              <w:t xml:space="preserve">. </w:t>
            </w:r>
            <w:r>
              <w:rPr>
                <w:rStyle w:val="IndexLink"/>
                <w:rtl w:val="true"/>
              </w:rPr>
              <w:t>السادس</w:t>
            </w:r>
            <w:r>
              <w:rPr>
                <w:rStyle w:val="IndexLink"/>
                <w:rtl w:val="true"/>
              </w:rPr>
              <w:t xml:space="preserve">: </w:t>
            </w:r>
            <w:r>
              <w:rPr>
                <w:rStyle w:val="IndexLink"/>
                <w:rtl w:val="true"/>
              </w:rPr>
              <w:t>تكرار الحجّ مستحب،</w:t>
            </w:r>
            <w:r>
              <w:rPr>
                <w:rStyle w:val="IndexLink"/>
                <w:rtl w:val="true"/>
              </w:rPr>
              <w:tab/>
            </w:r>
            <w:r>
              <w:rPr>
                <w:rStyle w:val="IndexLink"/>
              </w:rPr>
              <w:t>573</w:t>
            </w:r>
          </w:hyperlink>
        </w:p>
        <w:p>
          <w:pPr>
            <w:pStyle w:val="Contents5"/>
            <w:tabs>
              <w:tab w:val="clear" w:pos="7892"/>
              <w:tab w:val="right" w:pos="9026" w:leader="dot"/>
            </w:tabs>
            <w:rPr/>
          </w:pPr>
          <w:hyperlink w:anchor="__RefHeading___Toc4123306_1067777946">
            <w:r>
              <w:rPr>
                <w:webHidden/>
                <w:rStyle w:val="IndexLink"/>
              </w:rPr>
              <w:t>1842</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ينبغي له ترك الحجّ لأجل الدين،</w:t>
            </w:r>
            <w:r>
              <w:rPr>
                <w:rStyle w:val="IndexLink"/>
                <w:rtl w:val="true"/>
              </w:rPr>
              <w:tab/>
            </w:r>
            <w:r>
              <w:rPr>
                <w:rStyle w:val="IndexLink"/>
              </w:rPr>
              <w:t>574</w:t>
            </w:r>
          </w:hyperlink>
        </w:p>
        <w:p>
          <w:pPr>
            <w:pStyle w:val="Contents5"/>
            <w:tabs>
              <w:tab w:val="clear" w:pos="7892"/>
              <w:tab w:val="right" w:pos="9026" w:leader="dot"/>
            </w:tabs>
            <w:rPr/>
          </w:pPr>
          <w:hyperlink w:anchor="__RefHeading___Toc4123308_1067777946">
            <w:r>
              <w:rPr>
                <w:webHidden/>
                <w:rStyle w:val="IndexLink"/>
              </w:rPr>
              <w:t>1843</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الترغيب عن الحج،</w:t>
            </w:r>
            <w:r>
              <w:rPr>
                <w:rStyle w:val="IndexLink"/>
                <w:rtl w:val="true"/>
              </w:rPr>
              <w:tab/>
            </w:r>
            <w:r>
              <w:rPr>
                <w:rStyle w:val="IndexLink"/>
              </w:rPr>
              <w:t>574</w:t>
            </w:r>
          </w:hyperlink>
        </w:p>
        <w:p>
          <w:pPr>
            <w:pStyle w:val="Contents5"/>
            <w:tabs>
              <w:tab w:val="clear" w:pos="7892"/>
              <w:tab w:val="right" w:pos="9026" w:leader="dot"/>
            </w:tabs>
            <w:rPr/>
          </w:pPr>
          <w:hyperlink w:anchor="__RefHeading___Toc4123310_1067777946">
            <w:r>
              <w:rPr>
                <w:webHidden/>
                <w:rStyle w:val="IndexLink"/>
              </w:rPr>
              <w:t>1844</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المشي مع المكنة أفضل من الركوب</w:t>
            </w:r>
            <w:r>
              <w:rPr>
                <w:rStyle w:val="IndexLink"/>
                <w:rtl w:val="true"/>
              </w:rPr>
              <w:tab/>
            </w:r>
            <w:r>
              <w:rPr>
                <w:rStyle w:val="IndexLink"/>
              </w:rPr>
              <w:t>574</w:t>
            </w:r>
          </w:hyperlink>
        </w:p>
        <w:p>
          <w:pPr>
            <w:pStyle w:val="Contents5"/>
            <w:tabs>
              <w:tab w:val="clear" w:pos="7892"/>
              <w:tab w:val="right" w:pos="9026" w:leader="dot"/>
            </w:tabs>
            <w:rPr/>
          </w:pPr>
          <w:hyperlink w:anchor="__RefHeading___Toc4123312_1067777946">
            <w:r>
              <w:rPr>
                <w:webHidden/>
                <w:rStyle w:val="IndexLink"/>
              </w:rPr>
              <w:t>1845</w:t>
            </w:r>
            <w:r>
              <w:rPr>
                <w:rStyle w:val="IndexLink"/>
                <w:rtl w:val="true"/>
              </w:rPr>
              <w:t xml:space="preserve">. </w:t>
            </w:r>
            <w:r>
              <w:rPr>
                <w:rStyle w:val="IndexLink"/>
                <w:rtl w:val="true"/>
              </w:rPr>
              <w:t>العاشر</w:t>
            </w:r>
            <w:r>
              <w:rPr>
                <w:rStyle w:val="IndexLink"/>
                <w:rtl w:val="true"/>
              </w:rPr>
              <w:t xml:space="preserve">: </w:t>
            </w:r>
            <w:r>
              <w:rPr>
                <w:rStyle w:val="IndexLink"/>
                <w:rtl w:val="true"/>
              </w:rPr>
              <w:t>ينبغي له إذا عزم على الحجّ النظر في أمر نفسه،</w:t>
            </w:r>
            <w:r>
              <w:rPr>
                <w:rStyle w:val="IndexLink"/>
                <w:rtl w:val="true"/>
              </w:rPr>
              <w:tab/>
            </w:r>
            <w:r>
              <w:rPr>
                <w:rStyle w:val="IndexLink"/>
              </w:rPr>
              <w:t>574</w:t>
            </w:r>
          </w:hyperlink>
        </w:p>
        <w:p>
          <w:pPr>
            <w:pStyle w:val="Contents5"/>
            <w:tabs>
              <w:tab w:val="clear" w:pos="7892"/>
              <w:tab w:val="right" w:pos="9026" w:leader="dot"/>
            </w:tabs>
            <w:rPr/>
          </w:pPr>
          <w:hyperlink w:anchor="__RefHeading___Toc4123314_1067777946">
            <w:r>
              <w:rPr>
                <w:webHidden/>
                <w:rStyle w:val="IndexLink"/>
              </w:rPr>
              <w:t>1846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عزم على الخروج صلّى ركعتين،</w:t>
            </w:r>
            <w:r>
              <w:rPr>
                <w:rStyle w:val="IndexLink"/>
                <w:rtl w:val="true"/>
              </w:rPr>
              <w:tab/>
            </w:r>
            <w:r>
              <w:rPr>
                <w:rStyle w:val="IndexLink"/>
              </w:rPr>
              <w:t>575</w:t>
            </w:r>
          </w:hyperlink>
        </w:p>
        <w:p>
          <w:pPr>
            <w:pStyle w:val="Contents5"/>
            <w:tabs>
              <w:tab w:val="clear" w:pos="7892"/>
              <w:tab w:val="right" w:pos="9026" w:leader="dot"/>
            </w:tabs>
            <w:rPr/>
          </w:pPr>
          <w:hyperlink w:anchor="__RefHeading___Toc4123316_1067777946">
            <w:r>
              <w:rPr>
                <w:webHidden/>
                <w:rStyle w:val="IndexLink"/>
              </w:rPr>
              <w:t>1847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تشييع المسافر و توديعه و الدعاء له،</w:t>
            </w:r>
            <w:r>
              <w:rPr>
                <w:rStyle w:val="IndexLink"/>
                <w:rtl w:val="true"/>
              </w:rPr>
              <w:tab/>
            </w:r>
            <w:r>
              <w:rPr>
                <w:rStyle w:val="IndexLink"/>
              </w:rPr>
              <w:t>575</w:t>
            </w:r>
          </w:hyperlink>
        </w:p>
        <w:p>
          <w:pPr>
            <w:pStyle w:val="Contents5"/>
            <w:tabs>
              <w:tab w:val="clear" w:pos="7892"/>
              <w:tab w:val="right" w:pos="9026" w:leader="dot"/>
            </w:tabs>
            <w:rPr/>
          </w:pPr>
          <w:hyperlink w:anchor="__RefHeading___Toc4123318_1067777946">
            <w:r>
              <w:rPr>
                <w:webHidden/>
                <w:rStyle w:val="IndexLink"/>
              </w:rPr>
              <w:t>1848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يكره السفر وحده،</w:t>
            </w:r>
            <w:r>
              <w:rPr>
                <w:rStyle w:val="IndexLink"/>
                <w:rtl w:val="true"/>
              </w:rPr>
              <w:tab/>
            </w:r>
            <w:r>
              <w:rPr>
                <w:rStyle w:val="IndexLink"/>
              </w:rPr>
              <w:t>575</w:t>
            </w:r>
          </w:hyperlink>
        </w:p>
        <w:p>
          <w:pPr>
            <w:pStyle w:val="Contents5"/>
            <w:tabs>
              <w:tab w:val="clear" w:pos="7892"/>
              <w:tab w:val="right" w:pos="9026" w:leader="dot"/>
            </w:tabs>
            <w:rPr/>
          </w:pPr>
          <w:hyperlink w:anchor="__RefHeading___Toc4123320_1067777946">
            <w:r>
              <w:rPr>
                <w:webHidden/>
                <w:rStyle w:val="IndexLink"/>
              </w:rPr>
              <w:t>1849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ينبغي إعانة المسافر،</w:t>
            </w:r>
            <w:r>
              <w:rPr>
                <w:rStyle w:val="IndexLink"/>
                <w:rtl w:val="true"/>
              </w:rPr>
              <w:tab/>
            </w:r>
            <w:r>
              <w:rPr>
                <w:rStyle w:val="IndexLink"/>
              </w:rPr>
              <w:t>576</w:t>
            </w:r>
          </w:hyperlink>
        </w:p>
        <w:p>
          <w:pPr>
            <w:pStyle w:val="Contents5"/>
            <w:tabs>
              <w:tab w:val="clear" w:pos="7892"/>
              <w:tab w:val="right" w:pos="9026" w:leader="dot"/>
            </w:tabs>
            <w:rPr/>
          </w:pPr>
          <w:hyperlink w:anchor="__RefHeading___Toc4123322_1067777946">
            <w:r>
              <w:rPr>
                <w:webHidden/>
                <w:rStyle w:val="IndexLink"/>
              </w:rPr>
              <w:t>1850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روى السكوني، قال</w:t>
            </w:r>
            <w:r>
              <w:rPr>
                <w:rStyle w:val="IndexLink"/>
                <w:rtl w:val="true"/>
              </w:rPr>
              <w:t xml:space="preserve">: </w:t>
            </w:r>
            <w:r>
              <w:rPr>
                <w:rStyle w:val="IndexLink"/>
                <w:rtl w:val="true"/>
              </w:rPr>
              <w:t>قال رسول اللّه صلّى اللّه عليه و آله و سلم</w:t>
            </w:r>
            <w:r>
              <w:rPr>
                <w:rStyle w:val="IndexLink"/>
                <w:rtl w:val="true"/>
              </w:rPr>
              <w:t>: «</w:t>
            </w:r>
            <w:r>
              <w:rPr>
                <w:rStyle w:val="IndexLink"/>
                <w:rtl w:val="true"/>
              </w:rPr>
              <w:t>إيّاكم و التعريس على ظهر الطريق، و بطون الأودية،</w:t>
            </w:r>
            <w:r>
              <w:rPr>
                <w:rStyle w:val="IndexLink"/>
                <w:rtl w:val="true"/>
              </w:rPr>
              <w:tab/>
            </w:r>
            <w:r>
              <w:rPr>
                <w:rStyle w:val="IndexLink"/>
              </w:rPr>
              <w:t>576</w:t>
            </w:r>
          </w:hyperlink>
        </w:p>
        <w:p>
          <w:pPr>
            <w:pStyle w:val="Contents5"/>
            <w:tabs>
              <w:tab w:val="clear" w:pos="7892"/>
              <w:tab w:val="right" w:pos="9026" w:leader="dot"/>
            </w:tabs>
            <w:rPr/>
          </w:pPr>
          <w:hyperlink w:anchor="__RefHeading___Toc4123324_1067777946">
            <w:r>
              <w:rPr>
                <w:webHidden/>
                <w:rStyle w:val="IndexLink"/>
              </w:rPr>
              <w:t>1851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الحجّ قسمان</w:t>
            </w:r>
            <w:r>
              <w:rPr>
                <w:rStyle w:val="IndexLink"/>
                <w:rtl w:val="true"/>
              </w:rPr>
              <w:t xml:space="preserve">: </w:t>
            </w:r>
            <w:r>
              <w:rPr>
                <w:rStyle w:val="IndexLink"/>
                <w:rtl w:val="true"/>
              </w:rPr>
              <w:t>واجب و ندب،</w:t>
            </w:r>
            <w:r>
              <w:rPr>
                <w:rStyle w:val="IndexLink"/>
                <w:rtl w:val="true"/>
              </w:rPr>
              <w:tab/>
            </w:r>
            <w:r>
              <w:rPr>
                <w:rStyle w:val="IndexLink"/>
              </w:rPr>
              <w:t>577</w:t>
            </w:r>
          </w:hyperlink>
        </w:p>
        <w:p>
          <w:pPr>
            <w:pStyle w:val="Contents4"/>
            <w:tabs>
              <w:tab w:val="clear" w:pos="8176"/>
              <w:tab w:val="right" w:pos="9026" w:leader="dot"/>
            </w:tabs>
            <w:rPr/>
          </w:pPr>
          <w:hyperlink w:anchor="__RefHeading___Toc4123326_1067777946">
            <w:r>
              <w:rPr>
                <w:webHidden/>
                <w:rStyle w:val="IndexLink"/>
                <w:rtl w:val="true"/>
              </w:rPr>
              <w:t>المقصد الأوّل</w:t>
            </w:r>
            <w:r>
              <w:rPr>
                <w:rStyle w:val="IndexLink"/>
                <w:rtl w:val="true"/>
              </w:rPr>
              <w:t xml:space="preserve">: </w:t>
            </w:r>
            <w:r>
              <w:rPr>
                <w:rStyle w:val="IndexLink"/>
                <w:rtl w:val="true"/>
              </w:rPr>
              <w:t>في بيان حجة الإسلام</w:t>
            </w:r>
            <w:r>
              <w:rPr>
                <w:rStyle w:val="IndexLink"/>
                <w:rtl w:val="true"/>
              </w:rPr>
              <w:tab/>
            </w:r>
            <w:r>
              <w:rPr>
                <w:rStyle w:val="IndexLink"/>
              </w:rPr>
              <w:t>578</w:t>
            </w:r>
          </w:hyperlink>
        </w:p>
        <w:p>
          <w:pPr>
            <w:pStyle w:val="Contents5"/>
            <w:tabs>
              <w:tab w:val="clear" w:pos="7892"/>
              <w:tab w:val="right" w:pos="9026" w:leader="dot"/>
            </w:tabs>
            <w:rPr/>
          </w:pPr>
          <w:hyperlink w:anchor="__RefHeading___Toc4123328_1067777946">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4123330_1067777946">
            <w:r>
              <w:rPr>
                <w:webHidden/>
                <w:rStyle w:val="IndexLink"/>
                <w:rtl w:val="true"/>
              </w:rPr>
              <w:t>الفصل الأوّل</w:t>
            </w:r>
            <w:r>
              <w:rPr>
                <w:rStyle w:val="IndexLink"/>
                <w:rtl w:val="true"/>
              </w:rPr>
              <w:t xml:space="preserve">: </w:t>
            </w:r>
            <w:r>
              <w:rPr>
                <w:rStyle w:val="IndexLink"/>
                <w:rtl w:val="true"/>
              </w:rPr>
              <w:t>في الشرائط</w:t>
            </w:r>
            <w:r>
              <w:rPr>
                <w:rStyle w:val="IndexLink"/>
                <w:rtl w:val="true"/>
              </w:rPr>
              <w:tab/>
            </w:r>
            <w:r>
              <w:rPr>
                <w:rStyle w:val="IndexLink"/>
              </w:rPr>
              <w:t>578</w:t>
            </w:r>
          </w:hyperlink>
        </w:p>
        <w:p>
          <w:pPr>
            <w:pStyle w:val="Contents6"/>
            <w:tabs>
              <w:tab w:val="clear" w:pos="7609"/>
              <w:tab w:val="right" w:pos="9026" w:leader="dot"/>
            </w:tabs>
            <w:rPr/>
          </w:pPr>
          <w:hyperlink w:anchor="__RefHeading___Toc4123332_1067777946">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4123334_1067777946">
            <w:r>
              <w:rPr>
                <w:webHidden/>
                <w:rStyle w:val="IndexLink"/>
                <w:rtl w:val="true"/>
              </w:rPr>
              <w:t>الأوّل</w:t>
            </w:r>
            <w:r>
              <w:rPr>
                <w:rStyle w:val="IndexLink"/>
                <w:rtl w:val="true"/>
              </w:rPr>
              <w:t xml:space="preserve">: </w:t>
            </w:r>
            <w:r>
              <w:rPr>
                <w:rStyle w:val="IndexLink"/>
                <w:rtl w:val="true"/>
              </w:rPr>
              <w:t>البلوغ</w:t>
            </w:r>
            <w:r>
              <w:rPr>
                <w:rStyle w:val="IndexLink"/>
                <w:rtl w:val="true"/>
              </w:rPr>
              <w:tab/>
            </w:r>
            <w:r>
              <w:rPr>
                <w:rStyle w:val="IndexLink"/>
              </w:rPr>
              <w:t>578</w:t>
            </w:r>
          </w:hyperlink>
        </w:p>
        <w:p>
          <w:pPr>
            <w:pStyle w:val="Contents6"/>
            <w:tabs>
              <w:tab w:val="clear" w:pos="7609"/>
              <w:tab w:val="right" w:pos="9026" w:leader="dot"/>
            </w:tabs>
            <w:rPr/>
          </w:pPr>
          <w:hyperlink w:anchor="__RefHeading___Toc4123336_1067777946">
            <w:r>
              <w:rPr>
                <w:webHidden/>
                <w:rStyle w:val="IndexLink"/>
                <w:rtl w:val="true"/>
              </w:rPr>
              <w:t>اشارة</w:t>
            </w:r>
            <w:r>
              <w:rPr>
                <w:rStyle w:val="IndexLink"/>
                <w:rtl w:val="true"/>
              </w:rPr>
              <w:tab/>
            </w:r>
            <w:r>
              <w:rPr>
                <w:rStyle w:val="IndexLink"/>
              </w:rPr>
              <w:t>578</w:t>
            </w:r>
          </w:hyperlink>
        </w:p>
        <w:p>
          <w:pPr>
            <w:pStyle w:val="Contents6"/>
            <w:tabs>
              <w:tab w:val="clear" w:pos="7609"/>
              <w:tab w:val="right" w:pos="9026" w:leader="dot"/>
            </w:tabs>
            <w:rPr/>
          </w:pPr>
          <w:hyperlink w:anchor="__RefHeading___Toc4123338_1067777946">
            <w:r>
              <w:rPr>
                <w:webHidden/>
                <w:rStyle w:val="IndexLink"/>
              </w:rPr>
              <w:t>1852</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يجب على الصبيّ الحجّ إجماعا،</w:t>
            </w:r>
            <w:r>
              <w:rPr>
                <w:rStyle w:val="IndexLink"/>
                <w:rtl w:val="true"/>
              </w:rPr>
              <w:tab/>
            </w:r>
            <w:r>
              <w:rPr>
                <w:rStyle w:val="IndexLink"/>
              </w:rPr>
              <w:t>578</w:t>
            </w:r>
          </w:hyperlink>
        </w:p>
        <w:p>
          <w:pPr>
            <w:pStyle w:val="Contents6"/>
            <w:tabs>
              <w:tab w:val="clear" w:pos="7609"/>
              <w:tab w:val="right" w:pos="9026" w:leader="dot"/>
            </w:tabs>
            <w:rPr/>
          </w:pPr>
          <w:hyperlink w:anchor="__RefHeading___Toc4123340_1067777946">
            <w:r>
              <w:rPr>
                <w:webHidden/>
                <w:rStyle w:val="IndexLink"/>
              </w:rPr>
              <w:t>1853</w:t>
            </w:r>
            <w:r>
              <w:rPr>
                <w:rStyle w:val="IndexLink"/>
                <w:rtl w:val="true"/>
              </w:rPr>
              <w:t xml:space="preserve">. </w:t>
            </w:r>
            <w:r>
              <w:rPr>
                <w:rStyle w:val="IndexLink"/>
                <w:rtl w:val="true"/>
              </w:rPr>
              <w:t>الثاني</w:t>
            </w:r>
            <w:r>
              <w:rPr>
                <w:rStyle w:val="IndexLink"/>
                <w:rtl w:val="true"/>
              </w:rPr>
              <w:t xml:space="preserve">: </w:t>
            </w:r>
            <w:r>
              <w:rPr>
                <w:rStyle w:val="IndexLink"/>
                <w:rtl w:val="true"/>
              </w:rPr>
              <w:t>يشترط إذن الوليّ في إحرام الصبيّ و حجّه</w:t>
            </w:r>
            <w:r>
              <w:rPr>
                <w:rStyle w:val="IndexLink"/>
                <w:rtl w:val="true"/>
              </w:rPr>
              <w:tab/>
            </w:r>
            <w:r>
              <w:rPr>
                <w:rStyle w:val="IndexLink"/>
              </w:rPr>
              <w:t>578</w:t>
            </w:r>
          </w:hyperlink>
        </w:p>
        <w:p>
          <w:pPr>
            <w:pStyle w:val="Contents6"/>
            <w:tabs>
              <w:tab w:val="clear" w:pos="7609"/>
              <w:tab w:val="right" w:pos="9026" w:leader="dot"/>
            </w:tabs>
            <w:rPr/>
          </w:pPr>
          <w:hyperlink w:anchor="__RefHeading___Toc4123342_1067777946">
            <w:r>
              <w:rPr>
                <w:webHidden/>
                <w:rStyle w:val="IndexLink"/>
              </w:rPr>
              <w:t>1854</w:t>
            </w:r>
            <w:r>
              <w:rPr>
                <w:rStyle w:val="IndexLink"/>
                <w:rtl w:val="true"/>
              </w:rPr>
              <w:t xml:space="preserve">. </w:t>
            </w:r>
            <w:r>
              <w:rPr>
                <w:rStyle w:val="IndexLink"/>
                <w:rtl w:val="true"/>
              </w:rPr>
              <w:t>الثالث</w:t>
            </w:r>
            <w:r>
              <w:rPr>
                <w:rStyle w:val="IndexLink"/>
                <w:rtl w:val="true"/>
              </w:rPr>
              <w:t xml:space="preserve">: </w:t>
            </w:r>
            <w:r>
              <w:rPr>
                <w:rStyle w:val="IndexLink"/>
                <w:rtl w:val="true"/>
              </w:rPr>
              <w:t>ما يحتاج إليه الصبيّ من حمولة و غيرها ممّا يزيد على نفقته الواجبة يثبت على الوليّ‌</w:t>
            </w:r>
            <w:r>
              <w:rPr>
                <w:rStyle w:val="IndexLink"/>
                <w:rtl w:val="true"/>
              </w:rPr>
              <w:t>.</w:t>
              <w:tab/>
            </w:r>
            <w:r>
              <w:rPr>
                <w:rStyle w:val="IndexLink"/>
              </w:rPr>
              <w:t>579</w:t>
            </w:r>
          </w:hyperlink>
        </w:p>
        <w:p>
          <w:pPr>
            <w:pStyle w:val="Contents6"/>
            <w:tabs>
              <w:tab w:val="clear" w:pos="7609"/>
              <w:tab w:val="right" w:pos="9026" w:leader="dot"/>
            </w:tabs>
            <w:rPr/>
          </w:pPr>
          <w:hyperlink w:anchor="__RefHeading___Toc4123344_1067777946">
            <w:r>
              <w:rPr>
                <w:webHidden/>
                <w:rStyle w:val="IndexLink"/>
              </w:rPr>
              <w:t>1855</w:t>
            </w:r>
            <w:r>
              <w:rPr>
                <w:rStyle w:val="IndexLink"/>
                <w:rtl w:val="true"/>
              </w:rPr>
              <w:t xml:space="preserve">. </w:t>
            </w:r>
            <w:r>
              <w:rPr>
                <w:rStyle w:val="IndexLink"/>
                <w:rtl w:val="true"/>
              </w:rPr>
              <w:t>الرابع</w:t>
            </w:r>
            <w:r>
              <w:rPr>
                <w:rStyle w:val="IndexLink"/>
                <w:rtl w:val="true"/>
              </w:rPr>
              <w:t xml:space="preserve">: </w:t>
            </w:r>
            <w:r>
              <w:rPr>
                <w:rStyle w:val="IndexLink"/>
                <w:rtl w:val="true"/>
              </w:rPr>
              <w:t>إذا عقد الصبيّ الإحرام،</w:t>
            </w:r>
            <w:r>
              <w:rPr>
                <w:rStyle w:val="IndexLink"/>
                <w:rtl w:val="true"/>
              </w:rPr>
              <w:tab/>
            </w:r>
            <w:r>
              <w:rPr>
                <w:rStyle w:val="IndexLink"/>
              </w:rPr>
              <w:t>579</w:t>
            </w:r>
          </w:hyperlink>
        </w:p>
        <w:p>
          <w:pPr>
            <w:pStyle w:val="Contents6"/>
            <w:tabs>
              <w:tab w:val="clear" w:pos="7609"/>
              <w:tab w:val="right" w:pos="9026" w:leader="dot"/>
            </w:tabs>
            <w:rPr/>
          </w:pPr>
          <w:hyperlink w:anchor="__RefHeading___Toc4123346_1067777946">
            <w:r>
              <w:rPr>
                <w:webHidden/>
                <w:rStyle w:val="IndexLink"/>
              </w:rPr>
              <w:t>1856</w:t>
            </w:r>
            <w:r>
              <w:rPr>
                <w:rStyle w:val="IndexLink"/>
                <w:rtl w:val="true"/>
              </w:rPr>
              <w:t xml:space="preserve">. </w:t>
            </w:r>
            <w:r>
              <w:rPr>
                <w:rStyle w:val="IndexLink"/>
                <w:rtl w:val="true"/>
              </w:rPr>
              <w:t>الخامس</w:t>
            </w:r>
            <w:r>
              <w:rPr>
                <w:rStyle w:val="IndexLink"/>
                <w:rtl w:val="true"/>
              </w:rPr>
              <w:t xml:space="preserve">: </w:t>
            </w:r>
            <w:r>
              <w:rPr>
                <w:rStyle w:val="IndexLink"/>
                <w:rtl w:val="true"/>
              </w:rPr>
              <w:t>كلّ ما يحرم على البالغ فعله يمنع منه الصبي،</w:t>
            </w:r>
            <w:r>
              <w:rPr>
                <w:rStyle w:val="IndexLink"/>
                <w:rtl w:val="true"/>
              </w:rPr>
              <w:tab/>
            </w:r>
            <w:r>
              <w:rPr>
                <w:rStyle w:val="IndexLink"/>
              </w:rPr>
              <w:t>579</w:t>
            </w:r>
          </w:hyperlink>
        </w:p>
        <w:p>
          <w:pPr>
            <w:pStyle w:val="Contents6"/>
            <w:tabs>
              <w:tab w:val="clear" w:pos="7609"/>
              <w:tab w:val="right" w:pos="9026" w:leader="dot"/>
            </w:tabs>
            <w:rPr/>
          </w:pPr>
          <w:hyperlink w:anchor="__RefHeading___Toc4123348_1067777946">
            <w:r>
              <w:rPr>
                <w:webHidden/>
                <w:rStyle w:val="IndexLink"/>
              </w:rPr>
              <w:t>1857</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بلغ بعد إكمال الحجّ لم يجزئه عن حجّة الإسلام،</w:t>
            </w:r>
            <w:r>
              <w:rPr>
                <w:rStyle w:val="IndexLink"/>
                <w:rtl w:val="true"/>
              </w:rPr>
              <w:tab/>
            </w:r>
            <w:r>
              <w:rPr>
                <w:rStyle w:val="IndexLink"/>
              </w:rPr>
              <w:t>580</w:t>
            </w:r>
          </w:hyperlink>
        </w:p>
        <w:p>
          <w:pPr>
            <w:pStyle w:val="Contents6"/>
            <w:tabs>
              <w:tab w:val="clear" w:pos="7609"/>
              <w:tab w:val="right" w:pos="9026" w:leader="dot"/>
            </w:tabs>
            <w:rPr/>
          </w:pPr>
          <w:hyperlink w:anchor="__RefHeading___Toc4123350_1067777946">
            <w:r>
              <w:rPr>
                <w:webHidden/>
                <w:rStyle w:val="IndexLink"/>
              </w:rPr>
              <w:t>1858</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وطأ الصبيّ قبل الوقوف في الفرج،</w:t>
            </w:r>
            <w:r>
              <w:rPr>
                <w:rStyle w:val="IndexLink"/>
                <w:rtl w:val="true"/>
              </w:rPr>
              <w:tab/>
            </w:r>
            <w:r>
              <w:rPr>
                <w:rStyle w:val="IndexLink"/>
              </w:rPr>
              <w:t>580</w:t>
            </w:r>
          </w:hyperlink>
        </w:p>
        <w:p>
          <w:pPr>
            <w:pStyle w:val="Contents6"/>
            <w:tabs>
              <w:tab w:val="clear" w:pos="7609"/>
              <w:tab w:val="right" w:pos="9026" w:leader="dot"/>
            </w:tabs>
            <w:rPr/>
          </w:pPr>
          <w:hyperlink w:anchor="__RefHeading___Toc4123352_1067777946">
            <w:r>
              <w:rPr>
                <w:webHidden/>
                <w:rStyle w:val="IndexLink"/>
                <w:rtl w:val="true"/>
              </w:rPr>
              <w:t>الثاني</w:t>
            </w:r>
            <w:r>
              <w:rPr>
                <w:rStyle w:val="IndexLink"/>
                <w:rtl w:val="true"/>
              </w:rPr>
              <w:t xml:space="preserve">: </w:t>
            </w:r>
            <w:r>
              <w:rPr>
                <w:rStyle w:val="IndexLink"/>
                <w:rtl w:val="true"/>
              </w:rPr>
              <w:t>العقل</w:t>
            </w:r>
            <w:r>
              <w:rPr>
                <w:rStyle w:val="IndexLink"/>
                <w:rtl w:val="true"/>
              </w:rPr>
              <w:tab/>
            </w:r>
            <w:r>
              <w:rPr>
                <w:rStyle w:val="IndexLink"/>
              </w:rPr>
              <w:t>580</w:t>
            </w:r>
          </w:hyperlink>
        </w:p>
        <w:p>
          <w:pPr>
            <w:pStyle w:val="Contents6"/>
            <w:tabs>
              <w:tab w:val="clear" w:pos="7609"/>
              <w:tab w:val="right" w:pos="9026" w:leader="dot"/>
            </w:tabs>
            <w:rPr/>
          </w:pPr>
          <w:hyperlink w:anchor="__RefHeading___Toc4123354_1067777946">
            <w:r>
              <w:rPr>
                <w:webHidden/>
                <w:rStyle w:val="IndexLink"/>
                <w:rtl w:val="true"/>
              </w:rPr>
              <w:t>الثالث</w:t>
            </w:r>
            <w:r>
              <w:rPr>
                <w:rStyle w:val="IndexLink"/>
                <w:rtl w:val="true"/>
              </w:rPr>
              <w:t xml:space="preserve">: </w:t>
            </w:r>
            <w:r>
              <w:rPr>
                <w:rStyle w:val="IndexLink"/>
                <w:rtl w:val="true"/>
              </w:rPr>
              <w:t>الحرية</w:t>
            </w:r>
            <w:r>
              <w:rPr>
                <w:rStyle w:val="IndexLink"/>
                <w:rtl w:val="true"/>
              </w:rPr>
              <w:tab/>
            </w:r>
            <w:r>
              <w:rPr>
                <w:rStyle w:val="IndexLink"/>
              </w:rPr>
              <w:t>581</w:t>
            </w:r>
          </w:hyperlink>
        </w:p>
        <w:p>
          <w:pPr>
            <w:pStyle w:val="Contents6"/>
            <w:tabs>
              <w:tab w:val="clear" w:pos="7609"/>
              <w:tab w:val="right" w:pos="9026" w:leader="dot"/>
            </w:tabs>
            <w:rPr/>
          </w:pPr>
          <w:hyperlink w:anchor="__RefHeading___Toc4123356_1067777946">
            <w:r>
              <w:rPr>
                <w:webHidden/>
                <w:rStyle w:val="IndexLink"/>
                <w:rtl w:val="true"/>
              </w:rPr>
              <w:t>اشارة</w:t>
            </w:r>
            <w:r>
              <w:rPr>
                <w:rStyle w:val="IndexLink"/>
                <w:rtl w:val="true"/>
              </w:rPr>
              <w:tab/>
            </w:r>
            <w:r>
              <w:rPr>
                <w:rStyle w:val="IndexLink"/>
              </w:rPr>
              <w:t>581</w:t>
            </w:r>
          </w:hyperlink>
        </w:p>
        <w:p>
          <w:pPr>
            <w:pStyle w:val="Contents6"/>
            <w:tabs>
              <w:tab w:val="clear" w:pos="7609"/>
              <w:tab w:val="right" w:pos="9026" w:leader="dot"/>
            </w:tabs>
            <w:rPr/>
          </w:pPr>
          <w:hyperlink w:anchor="__RefHeading___Toc4123358_1067777946">
            <w:r>
              <w:rPr>
                <w:webHidden/>
                <w:rStyle w:val="IndexLink"/>
              </w:rPr>
              <w:t>1859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الحريّة شرط في وجوب الحجّ بالإجماع،</w:t>
            </w:r>
            <w:r>
              <w:rPr>
                <w:rStyle w:val="IndexLink"/>
                <w:rtl w:val="true"/>
              </w:rPr>
              <w:tab/>
            </w:r>
            <w:r>
              <w:rPr>
                <w:rStyle w:val="IndexLink"/>
              </w:rPr>
              <w:t>581</w:t>
            </w:r>
          </w:hyperlink>
        </w:p>
        <w:p>
          <w:pPr>
            <w:pStyle w:val="Contents6"/>
            <w:tabs>
              <w:tab w:val="clear" w:pos="7609"/>
              <w:tab w:val="right" w:pos="9026" w:leader="dot"/>
            </w:tabs>
            <w:rPr/>
          </w:pPr>
          <w:hyperlink w:anchor="__RefHeading___Toc4123360_1067777946">
            <w:r>
              <w:rPr>
                <w:webHidden/>
                <w:rStyle w:val="IndexLink"/>
              </w:rPr>
              <w:t>1860</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العبد إذا حجّ بإذن مولاه صحّ حجّه،</w:t>
            </w:r>
            <w:r>
              <w:rPr>
                <w:rStyle w:val="IndexLink"/>
                <w:rtl w:val="true"/>
              </w:rPr>
              <w:tab/>
            </w:r>
            <w:r>
              <w:rPr>
                <w:rStyle w:val="IndexLink"/>
              </w:rPr>
              <w:t>581</w:t>
            </w:r>
          </w:hyperlink>
        </w:p>
        <w:p>
          <w:pPr>
            <w:pStyle w:val="Contents6"/>
            <w:tabs>
              <w:tab w:val="clear" w:pos="7609"/>
              <w:tab w:val="right" w:pos="9026" w:leader="dot"/>
            </w:tabs>
            <w:rPr/>
          </w:pPr>
          <w:hyperlink w:anchor="__RefHeading___Toc4123362_1067777946">
            <w:r>
              <w:rPr>
                <w:webHidden/>
                <w:rStyle w:val="IndexLink"/>
              </w:rPr>
              <w:t>1861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أذن له مولاه في الإحرام فتلبّس، لم يكن للمولى فسخه،</w:t>
            </w:r>
            <w:r>
              <w:rPr>
                <w:rStyle w:val="IndexLink"/>
                <w:rtl w:val="true"/>
              </w:rPr>
              <w:tab/>
            </w:r>
            <w:r>
              <w:rPr>
                <w:rStyle w:val="IndexLink"/>
              </w:rPr>
              <w:t>581</w:t>
            </w:r>
          </w:hyperlink>
        </w:p>
        <w:p>
          <w:pPr>
            <w:pStyle w:val="Contents6"/>
            <w:tabs>
              <w:tab w:val="clear" w:pos="7609"/>
              <w:tab w:val="right" w:pos="9026" w:leader="dot"/>
            </w:tabs>
            <w:rPr/>
          </w:pPr>
          <w:hyperlink w:anchor="__RefHeading___Toc4123364_1067777946">
            <w:r>
              <w:rPr>
                <w:webHidden/>
                <w:rStyle w:val="IndexLink"/>
              </w:rPr>
              <w:t>1862</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أذن له مولاه ثمّ رجع،</w:t>
            </w:r>
            <w:r>
              <w:rPr>
                <w:rStyle w:val="IndexLink"/>
                <w:rtl w:val="true"/>
              </w:rPr>
              <w:tab/>
            </w:r>
            <w:r>
              <w:rPr>
                <w:rStyle w:val="IndexLink"/>
              </w:rPr>
              <w:t>582</w:t>
            </w:r>
          </w:hyperlink>
        </w:p>
        <w:p>
          <w:pPr>
            <w:pStyle w:val="Contents6"/>
            <w:tabs>
              <w:tab w:val="clear" w:pos="7609"/>
              <w:tab w:val="right" w:pos="9026" w:leader="dot"/>
            </w:tabs>
            <w:rPr/>
          </w:pPr>
          <w:hyperlink w:anchor="__RefHeading___Toc4123366_1067777946">
            <w:r>
              <w:rPr>
                <w:webHidden/>
                <w:rStyle w:val="IndexLink"/>
              </w:rPr>
              <w:t>1863</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أحرم بإذن مولاه ثمّ باعه، صحّ البيع،</w:t>
            </w:r>
            <w:r>
              <w:rPr>
                <w:rStyle w:val="IndexLink"/>
                <w:rtl w:val="true"/>
              </w:rPr>
              <w:tab/>
            </w:r>
            <w:r>
              <w:rPr>
                <w:rStyle w:val="IndexLink"/>
              </w:rPr>
              <w:t>582</w:t>
            </w:r>
          </w:hyperlink>
        </w:p>
        <w:p>
          <w:pPr>
            <w:pStyle w:val="Contents6"/>
            <w:tabs>
              <w:tab w:val="clear" w:pos="7609"/>
              <w:tab w:val="right" w:pos="9026" w:leader="dot"/>
            </w:tabs>
            <w:rPr/>
          </w:pPr>
          <w:hyperlink w:anchor="__RefHeading___Toc4123368_1067777946">
            <w:r>
              <w:rPr>
                <w:webHidden/>
                <w:rStyle w:val="IndexLink"/>
              </w:rPr>
              <w:t>1864</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الأمة المزوّجة ليس لها أن تحجّ إلاّ بإذن المولى و الزوج،</w:t>
            </w:r>
            <w:r>
              <w:rPr>
                <w:rStyle w:val="IndexLink"/>
                <w:rtl w:val="true"/>
              </w:rPr>
              <w:tab/>
            </w:r>
            <w:r>
              <w:rPr>
                <w:rStyle w:val="IndexLink"/>
              </w:rPr>
              <w:t>582</w:t>
            </w:r>
          </w:hyperlink>
        </w:p>
        <w:p>
          <w:pPr>
            <w:pStyle w:val="Contents6"/>
            <w:tabs>
              <w:tab w:val="clear" w:pos="7609"/>
              <w:tab w:val="right" w:pos="9026" w:leader="dot"/>
            </w:tabs>
            <w:rPr/>
          </w:pPr>
          <w:hyperlink w:anchor="__RefHeading___Toc4123370_1067777946">
            <w:r>
              <w:rPr>
                <w:webHidden/>
                <w:rStyle w:val="IndexLink"/>
              </w:rPr>
              <w:t>1865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أحرم بغير إذن مولاه بطل،</w:t>
            </w:r>
            <w:r>
              <w:rPr>
                <w:rStyle w:val="IndexLink"/>
                <w:rtl w:val="true"/>
              </w:rPr>
              <w:tab/>
            </w:r>
            <w:r>
              <w:rPr>
                <w:rStyle w:val="IndexLink"/>
              </w:rPr>
              <w:t>582</w:t>
            </w:r>
          </w:hyperlink>
        </w:p>
        <w:p>
          <w:pPr>
            <w:pStyle w:val="Contents6"/>
            <w:tabs>
              <w:tab w:val="clear" w:pos="7609"/>
              <w:tab w:val="right" w:pos="9026" w:leader="dot"/>
            </w:tabs>
            <w:rPr/>
          </w:pPr>
          <w:hyperlink w:anchor="__RefHeading___Toc4123372_1067777946">
            <w:r>
              <w:rPr>
                <w:webHidden/>
                <w:rStyle w:val="IndexLink"/>
              </w:rPr>
              <w:t>1866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أذن له مولاه فأحرم، ثم أفسد حجّه،</w:t>
            </w:r>
            <w:r>
              <w:rPr>
                <w:rStyle w:val="IndexLink"/>
                <w:rtl w:val="true"/>
              </w:rPr>
              <w:tab/>
            </w:r>
            <w:r>
              <w:rPr>
                <w:rStyle w:val="IndexLink"/>
              </w:rPr>
              <w:t>582</w:t>
            </w:r>
          </w:hyperlink>
        </w:p>
        <w:p>
          <w:pPr>
            <w:pStyle w:val="Contents6"/>
            <w:tabs>
              <w:tab w:val="clear" w:pos="7609"/>
              <w:tab w:val="right" w:pos="9026" w:leader="dot"/>
            </w:tabs>
            <w:rPr/>
          </w:pPr>
          <w:hyperlink w:anchor="__RefHeading___Toc4123374_1067777946">
            <w:r>
              <w:rPr>
                <w:webHidden/>
                <w:rStyle w:val="IndexLink"/>
              </w:rPr>
              <w:t>1867</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جنى العبد في إحرامه بما يلزمه الدم،</w:t>
            </w:r>
            <w:r>
              <w:rPr>
                <w:rStyle w:val="IndexLink"/>
                <w:rtl w:val="true"/>
              </w:rPr>
              <w:tab/>
            </w:r>
            <w:r>
              <w:rPr>
                <w:rStyle w:val="IndexLink"/>
              </w:rPr>
              <w:t>583</w:t>
            </w:r>
          </w:hyperlink>
        </w:p>
        <w:p>
          <w:pPr>
            <w:pStyle w:val="Contents6"/>
            <w:tabs>
              <w:tab w:val="clear" w:pos="7609"/>
              <w:tab w:val="right" w:pos="9026" w:leader="dot"/>
            </w:tabs>
            <w:rPr/>
          </w:pPr>
          <w:hyperlink w:anchor="__RefHeading___Toc4123376_1067777946">
            <w:r>
              <w:rPr>
                <w:webHidden/>
                <w:rStyle w:val="IndexLink"/>
              </w:rPr>
              <w:t>1868</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ملكه مولاه الفداء أجزأ الصدقة به،</w:t>
            </w:r>
            <w:r>
              <w:rPr>
                <w:rStyle w:val="IndexLink"/>
                <w:rtl w:val="true"/>
              </w:rPr>
              <w:tab/>
            </w:r>
            <w:r>
              <w:rPr>
                <w:rStyle w:val="IndexLink"/>
              </w:rPr>
              <w:t>583</w:t>
            </w:r>
          </w:hyperlink>
        </w:p>
        <w:p>
          <w:pPr>
            <w:pStyle w:val="Contents6"/>
            <w:tabs>
              <w:tab w:val="clear" w:pos="7609"/>
              <w:tab w:val="right" w:pos="9026" w:leader="dot"/>
            </w:tabs>
            <w:rPr/>
          </w:pPr>
          <w:hyperlink w:anchor="__RefHeading___Toc4123378_1067777946">
            <w:r>
              <w:rPr>
                <w:webHidden/>
                <w:rStyle w:val="IndexLink"/>
                <w:rtl w:val="true"/>
              </w:rPr>
              <w:t>الرابع</w:t>
            </w:r>
            <w:r>
              <w:rPr>
                <w:rStyle w:val="IndexLink"/>
                <w:rtl w:val="true"/>
              </w:rPr>
              <w:t xml:space="preserve">: </w:t>
            </w:r>
            <w:r>
              <w:rPr>
                <w:rStyle w:val="IndexLink"/>
                <w:rtl w:val="true"/>
              </w:rPr>
              <w:t>الاستطاعة</w:t>
            </w:r>
            <w:r>
              <w:rPr>
                <w:rStyle w:val="IndexLink"/>
                <w:rtl w:val="true"/>
              </w:rPr>
              <w:tab/>
            </w:r>
            <w:r>
              <w:rPr>
                <w:rStyle w:val="IndexLink"/>
              </w:rPr>
              <w:t>584</w:t>
            </w:r>
          </w:hyperlink>
        </w:p>
        <w:p>
          <w:pPr>
            <w:pStyle w:val="Contents6"/>
            <w:tabs>
              <w:tab w:val="clear" w:pos="7609"/>
              <w:tab w:val="right" w:pos="9026" w:leader="dot"/>
            </w:tabs>
            <w:rPr/>
          </w:pPr>
          <w:hyperlink w:anchor="__RefHeading___Toc4123380_1067777946">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4123382_1067777946">
            <w:r>
              <w:rPr>
                <w:webHidden/>
                <w:rStyle w:val="IndexLink"/>
              </w:rPr>
              <w:t>1869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الاستطاعة شرط في وجوب حجّة الإسلام</w:t>
            </w:r>
            <w:r>
              <w:rPr>
                <w:rStyle w:val="IndexLink"/>
                <w:rtl w:val="true"/>
              </w:rPr>
              <w:tab/>
            </w:r>
            <w:r>
              <w:rPr>
                <w:rStyle w:val="IndexLink"/>
              </w:rPr>
              <w:t>584</w:t>
            </w:r>
          </w:hyperlink>
        </w:p>
        <w:p>
          <w:pPr>
            <w:pStyle w:val="Contents6"/>
            <w:tabs>
              <w:tab w:val="clear" w:pos="7609"/>
              <w:tab w:val="right" w:pos="9026" w:leader="dot"/>
            </w:tabs>
            <w:rPr/>
          </w:pPr>
          <w:hyperlink w:anchor="__RefHeading___Toc4123384_1067777946">
            <w:r>
              <w:rPr>
                <w:webHidden/>
                <w:rStyle w:val="IndexLink"/>
              </w:rPr>
              <w:t>1870</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فقدهما و تمكّن من المشي، لم يجب عليه،</w:t>
            </w:r>
            <w:r>
              <w:rPr>
                <w:rStyle w:val="IndexLink"/>
                <w:rtl w:val="true"/>
              </w:rPr>
              <w:tab/>
            </w:r>
            <w:r>
              <w:rPr>
                <w:rStyle w:val="IndexLink"/>
              </w:rPr>
              <w:t>584</w:t>
            </w:r>
          </w:hyperlink>
        </w:p>
        <w:p>
          <w:pPr>
            <w:pStyle w:val="Contents6"/>
            <w:tabs>
              <w:tab w:val="clear" w:pos="7609"/>
              <w:tab w:val="right" w:pos="9026" w:leader="dot"/>
            </w:tabs>
            <w:rPr/>
          </w:pPr>
          <w:hyperlink w:anchor="__RefHeading___Toc4123386_1067777946">
            <w:r>
              <w:rPr>
                <w:webHidden/>
                <w:rStyle w:val="IndexLink"/>
              </w:rPr>
              <w:t>1871</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بذل له زاد و راحلة و نفقة له و لعياله،</w:t>
            </w:r>
            <w:r>
              <w:rPr>
                <w:rStyle w:val="IndexLink"/>
                <w:rtl w:val="true"/>
              </w:rPr>
              <w:tab/>
            </w:r>
            <w:r>
              <w:rPr>
                <w:rStyle w:val="IndexLink"/>
              </w:rPr>
              <w:t>584</w:t>
            </w:r>
          </w:hyperlink>
        </w:p>
        <w:p>
          <w:pPr>
            <w:pStyle w:val="Contents6"/>
            <w:tabs>
              <w:tab w:val="clear" w:pos="7609"/>
              <w:tab w:val="right" w:pos="9026" w:leader="dot"/>
            </w:tabs>
            <w:rPr/>
          </w:pPr>
          <w:hyperlink w:anchor="__RefHeading___Toc4123388_1067777946">
            <w:r>
              <w:rPr>
                <w:webHidden/>
                <w:rStyle w:val="IndexLink"/>
              </w:rPr>
              <w:t>1872</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يباع دار السكنى في ثمن الزاد و الراحلة،</w:t>
            </w:r>
            <w:r>
              <w:rPr>
                <w:rStyle w:val="IndexLink"/>
                <w:rtl w:val="true"/>
              </w:rPr>
              <w:tab/>
            </w:r>
            <w:r>
              <w:rPr>
                <w:rStyle w:val="IndexLink"/>
              </w:rPr>
              <w:t>584</w:t>
            </w:r>
          </w:hyperlink>
        </w:p>
        <w:p>
          <w:pPr>
            <w:pStyle w:val="Contents6"/>
            <w:tabs>
              <w:tab w:val="clear" w:pos="7609"/>
              <w:tab w:val="right" w:pos="9026" w:leader="dot"/>
            </w:tabs>
            <w:rPr/>
          </w:pPr>
          <w:hyperlink w:anchor="__RefHeading___Toc4123390_1067777946">
            <w:r>
              <w:rPr>
                <w:webHidden/>
                <w:rStyle w:val="IndexLink"/>
              </w:rPr>
              <w:t>1873</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يجب عليه الاستدانة للحجّ إذا لم يكن له مال غير الدين،</w:t>
            </w:r>
            <w:r>
              <w:rPr>
                <w:rStyle w:val="IndexLink"/>
                <w:rtl w:val="true"/>
              </w:rPr>
              <w:tab/>
            </w:r>
            <w:r>
              <w:rPr>
                <w:rStyle w:val="IndexLink"/>
              </w:rPr>
              <w:t>585</w:t>
            </w:r>
          </w:hyperlink>
        </w:p>
        <w:p>
          <w:pPr>
            <w:pStyle w:val="Contents6"/>
            <w:tabs>
              <w:tab w:val="clear" w:pos="7609"/>
              <w:tab w:val="right" w:pos="9026" w:leader="dot"/>
            </w:tabs>
            <w:rPr/>
          </w:pPr>
          <w:hyperlink w:anchor="__RefHeading___Toc4123392_1067777946">
            <w:r>
              <w:rPr>
                <w:webHidden/>
                <w:rStyle w:val="IndexLink"/>
              </w:rPr>
              <w:t>1874</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كان له ما يحجّ به و تاقت نفسه إلى النكاح،</w:t>
            </w:r>
            <w:r>
              <w:rPr>
                <w:rStyle w:val="IndexLink"/>
                <w:rtl w:val="true"/>
              </w:rPr>
              <w:tab/>
            </w:r>
            <w:r>
              <w:rPr>
                <w:rStyle w:val="IndexLink"/>
              </w:rPr>
              <w:t>585</w:t>
            </w:r>
          </w:hyperlink>
        </w:p>
        <w:p>
          <w:pPr>
            <w:pStyle w:val="Contents6"/>
            <w:tabs>
              <w:tab w:val="clear" w:pos="7609"/>
              <w:tab w:val="right" w:pos="9026" w:leader="dot"/>
            </w:tabs>
            <w:rPr/>
          </w:pPr>
          <w:hyperlink w:anchor="__RefHeading___Toc4123394_1067777946">
            <w:r>
              <w:rPr>
                <w:webHidden/>
                <w:rStyle w:val="IndexLink"/>
              </w:rPr>
              <w:t>1875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كان له مال فباعه قبل وقت الحجّ مؤجّلا إلى بعد فواته،</w:t>
            </w:r>
            <w:r>
              <w:rPr>
                <w:rStyle w:val="IndexLink"/>
                <w:rtl w:val="true"/>
              </w:rPr>
              <w:tab/>
            </w:r>
            <w:r>
              <w:rPr>
                <w:rStyle w:val="IndexLink"/>
              </w:rPr>
              <w:t>585</w:t>
            </w:r>
          </w:hyperlink>
        </w:p>
        <w:p>
          <w:pPr>
            <w:pStyle w:val="Contents6"/>
            <w:tabs>
              <w:tab w:val="clear" w:pos="7609"/>
              <w:tab w:val="right" w:pos="9026" w:leader="dot"/>
            </w:tabs>
            <w:rPr/>
          </w:pPr>
          <w:hyperlink w:anchor="__RefHeading___Toc4123396_1067777946">
            <w:r>
              <w:rPr>
                <w:webHidden/>
                <w:rStyle w:val="IndexLink"/>
              </w:rPr>
              <w:t>1876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غصب مالا فحجّ به، أو غصب حمولة فركبها حتّى أوصلته، أثم بذلك،</w:t>
            </w:r>
            <w:r>
              <w:rPr>
                <w:rStyle w:val="IndexLink"/>
                <w:rtl w:val="true"/>
              </w:rPr>
              <w:tab/>
            </w:r>
            <w:r>
              <w:rPr>
                <w:rStyle w:val="IndexLink"/>
              </w:rPr>
              <w:t>585</w:t>
            </w:r>
          </w:hyperlink>
        </w:p>
        <w:p>
          <w:pPr>
            <w:pStyle w:val="Contents6"/>
            <w:tabs>
              <w:tab w:val="clear" w:pos="7609"/>
              <w:tab w:val="right" w:pos="9026" w:leader="dot"/>
            </w:tabs>
            <w:rPr/>
          </w:pPr>
          <w:hyperlink w:anchor="__RefHeading___Toc4123398_1067777946">
            <w:r>
              <w:rPr>
                <w:webHidden/>
                <w:rStyle w:val="IndexLink"/>
              </w:rPr>
              <w:t>1877</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القريب من مكّة يعتبر الراحلة في حقّه بنسبة حاجته،</w:t>
            </w:r>
            <w:r>
              <w:rPr>
                <w:rStyle w:val="IndexLink"/>
                <w:rtl w:val="true"/>
              </w:rPr>
              <w:tab/>
            </w:r>
            <w:r>
              <w:rPr>
                <w:rStyle w:val="IndexLink"/>
              </w:rPr>
              <w:t>585</w:t>
            </w:r>
          </w:hyperlink>
        </w:p>
        <w:p>
          <w:pPr>
            <w:pStyle w:val="Contents6"/>
            <w:tabs>
              <w:tab w:val="clear" w:pos="7609"/>
              <w:tab w:val="right" w:pos="9026" w:leader="dot"/>
            </w:tabs>
            <w:rPr/>
          </w:pPr>
          <w:hyperlink w:anchor="__RefHeading___Toc4123400_1067777946">
            <w:r>
              <w:rPr>
                <w:webHidden/>
                <w:rStyle w:val="IndexLink"/>
              </w:rPr>
              <w:t>1878</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حجّ عنه غيره و هو مستطيع،</w:t>
            </w:r>
            <w:r>
              <w:rPr>
                <w:rStyle w:val="IndexLink"/>
                <w:rtl w:val="true"/>
              </w:rPr>
              <w:tab/>
            </w:r>
            <w:r>
              <w:rPr>
                <w:rStyle w:val="IndexLink"/>
              </w:rPr>
              <w:t>586</w:t>
            </w:r>
          </w:hyperlink>
        </w:p>
        <w:p>
          <w:pPr>
            <w:pStyle w:val="Contents6"/>
            <w:tabs>
              <w:tab w:val="clear" w:pos="7609"/>
              <w:tab w:val="right" w:pos="9026" w:leader="dot"/>
            </w:tabs>
            <w:rPr/>
          </w:pPr>
          <w:hyperlink w:anchor="__RefHeading___Toc4123402_1067777946">
            <w:r>
              <w:rPr>
                <w:webHidden/>
                <w:rStyle w:val="IndexLink"/>
              </w:rPr>
              <w:t>1879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بدّ من فاضل عن الزاد و الراحلة قدر ما يموّن عياله</w:t>
            </w:r>
            <w:r>
              <w:rPr>
                <w:rStyle w:val="IndexLink"/>
                <w:rtl w:val="true"/>
              </w:rPr>
              <w:tab/>
            </w:r>
            <w:r>
              <w:rPr>
                <w:rStyle w:val="IndexLink"/>
              </w:rPr>
              <w:t>586</w:t>
            </w:r>
          </w:hyperlink>
        </w:p>
        <w:p>
          <w:pPr>
            <w:pStyle w:val="Contents6"/>
            <w:tabs>
              <w:tab w:val="clear" w:pos="7609"/>
              <w:tab w:val="right" w:pos="9026" w:leader="dot"/>
            </w:tabs>
            <w:rPr/>
          </w:pPr>
          <w:hyperlink w:anchor="__RefHeading___Toc4123404_1067777946">
            <w:r>
              <w:rPr>
                <w:webHidden/>
                <w:rStyle w:val="IndexLink"/>
              </w:rPr>
              <w:t>1880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يشترط أيضا أن يكون له ما يفضل عن قضاء ديونه،</w:t>
            </w:r>
            <w:r>
              <w:rPr>
                <w:rStyle w:val="IndexLink"/>
                <w:rtl w:val="true"/>
              </w:rPr>
              <w:tab/>
            </w:r>
            <w:r>
              <w:rPr>
                <w:rStyle w:val="IndexLink"/>
              </w:rPr>
              <w:t>586</w:t>
            </w:r>
          </w:hyperlink>
        </w:p>
        <w:p>
          <w:pPr>
            <w:pStyle w:val="Contents6"/>
            <w:tabs>
              <w:tab w:val="clear" w:pos="7609"/>
              <w:tab w:val="right" w:pos="9026" w:leader="dot"/>
            </w:tabs>
            <w:rPr/>
          </w:pPr>
          <w:hyperlink w:anchor="__RefHeading___Toc4123406_1067777946">
            <w:r>
              <w:rPr>
                <w:webHidden/>
                <w:rStyle w:val="IndexLink"/>
              </w:rPr>
              <w:t>1881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الزاد المشترط هو ما يحتاج من مأكول أو مشروب و كسوة،</w:t>
            </w:r>
            <w:r>
              <w:rPr>
                <w:rStyle w:val="IndexLink"/>
                <w:rtl w:val="true"/>
              </w:rPr>
              <w:tab/>
            </w:r>
            <w:r>
              <w:rPr>
                <w:rStyle w:val="IndexLink"/>
              </w:rPr>
              <w:t>586</w:t>
            </w:r>
          </w:hyperlink>
        </w:p>
        <w:p>
          <w:pPr>
            <w:pStyle w:val="Contents6"/>
            <w:tabs>
              <w:tab w:val="clear" w:pos="7609"/>
              <w:tab w:val="right" w:pos="9026" w:leader="dot"/>
            </w:tabs>
            <w:rPr/>
          </w:pPr>
          <w:hyperlink w:anchor="__RefHeading___Toc4123408_1067777946">
            <w:r>
              <w:rPr>
                <w:webHidden/>
                <w:rStyle w:val="IndexLink"/>
              </w:rPr>
              <w:t>1882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الراحلة المشترطة يجب أن تكون راحلة مثله</w:t>
            </w:r>
            <w:r>
              <w:rPr>
                <w:rStyle w:val="IndexLink"/>
                <w:rtl w:val="true"/>
              </w:rPr>
              <w:tab/>
            </w:r>
            <w:r>
              <w:rPr>
                <w:rStyle w:val="IndexLink"/>
              </w:rPr>
              <w:t>586</w:t>
            </w:r>
          </w:hyperlink>
        </w:p>
        <w:p>
          <w:pPr>
            <w:pStyle w:val="Contents6"/>
            <w:tabs>
              <w:tab w:val="clear" w:pos="7609"/>
              <w:tab w:val="right" w:pos="9026" w:leader="dot"/>
            </w:tabs>
            <w:rPr/>
          </w:pPr>
          <w:hyperlink w:anchor="__RefHeading___Toc4123410_1067777946">
            <w:r>
              <w:rPr>
                <w:webHidden/>
                <w:rStyle w:val="IndexLink"/>
              </w:rPr>
              <w:t>1883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لو كان وحيدا اعتبر نفقته لذهابه و عوده</w:t>
            </w:r>
            <w:r>
              <w:rPr>
                <w:rStyle w:val="IndexLink"/>
                <w:rtl w:val="true"/>
              </w:rPr>
              <w:t>.</w:t>
              <w:tab/>
            </w:r>
            <w:r>
              <w:rPr>
                <w:rStyle w:val="IndexLink"/>
              </w:rPr>
              <w:t>586</w:t>
            </w:r>
          </w:hyperlink>
        </w:p>
        <w:p>
          <w:pPr>
            <w:pStyle w:val="Contents6"/>
            <w:tabs>
              <w:tab w:val="clear" w:pos="7609"/>
              <w:tab w:val="right" w:pos="9026" w:leader="dot"/>
            </w:tabs>
            <w:rPr/>
          </w:pPr>
          <w:hyperlink w:anchor="__RefHeading___Toc4123412_1067777946">
            <w:r>
              <w:rPr>
                <w:webHidden/>
                <w:rStyle w:val="IndexLink"/>
              </w:rPr>
              <w:t>1884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يعتبر في الاستطاعة وجود ما يحتاج إليه في السفر،</w:t>
            </w:r>
            <w:r>
              <w:rPr>
                <w:rStyle w:val="IndexLink"/>
                <w:rtl w:val="true"/>
              </w:rPr>
              <w:tab/>
            </w:r>
            <w:r>
              <w:rPr>
                <w:rStyle w:val="IndexLink"/>
              </w:rPr>
              <w:t>586</w:t>
            </w:r>
          </w:hyperlink>
        </w:p>
        <w:p>
          <w:pPr>
            <w:pStyle w:val="Contents6"/>
            <w:tabs>
              <w:tab w:val="clear" w:pos="7609"/>
              <w:tab w:val="right" w:pos="9026" w:leader="dot"/>
            </w:tabs>
            <w:rPr/>
          </w:pPr>
          <w:hyperlink w:anchor="__RefHeading___Toc4123414_1067777946">
            <w:r>
              <w:rPr>
                <w:webHidden/>
                <w:rStyle w:val="IndexLink"/>
              </w:rPr>
              <w:t>1885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كان له بضاعة يكفيه ربحها، أو ضيعة يكفيه غلّتها،</w:t>
            </w:r>
            <w:r>
              <w:rPr>
                <w:rStyle w:val="IndexLink"/>
                <w:rtl w:val="true"/>
              </w:rPr>
              <w:tab/>
            </w:r>
            <w:r>
              <w:rPr>
                <w:rStyle w:val="IndexLink"/>
              </w:rPr>
              <w:t>587</w:t>
            </w:r>
          </w:hyperlink>
        </w:p>
        <w:p>
          <w:pPr>
            <w:pStyle w:val="Contents6"/>
            <w:tabs>
              <w:tab w:val="clear" w:pos="7609"/>
              <w:tab w:val="right" w:pos="9026" w:leader="dot"/>
            </w:tabs>
            <w:rPr/>
          </w:pPr>
          <w:hyperlink w:anchor="__RefHeading___Toc4123416_1067777946">
            <w:r>
              <w:rPr>
                <w:webHidden/>
                <w:rStyle w:val="IndexLink"/>
              </w:rPr>
              <w:t>1886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لو كان واجدا للزاد و الراحلة، فخرج في حمولة غيره أو نفقه غيره،</w:t>
            </w:r>
            <w:r>
              <w:rPr>
                <w:rStyle w:val="IndexLink"/>
                <w:rtl w:val="true"/>
              </w:rPr>
              <w:tab/>
            </w:r>
            <w:r>
              <w:rPr>
                <w:rStyle w:val="IndexLink"/>
              </w:rPr>
              <w:t>587</w:t>
            </w:r>
          </w:hyperlink>
        </w:p>
        <w:p>
          <w:pPr>
            <w:pStyle w:val="Contents6"/>
            <w:tabs>
              <w:tab w:val="clear" w:pos="7609"/>
              <w:tab w:val="right" w:pos="9026" w:leader="dot"/>
            </w:tabs>
            <w:rPr/>
          </w:pPr>
          <w:hyperlink w:anchor="__RefHeading___Toc4123418_1067777946">
            <w:r>
              <w:rPr>
                <w:webHidden/>
                <w:rStyle w:val="IndexLink"/>
              </w:rPr>
              <w:t>1887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يعتبر وجود الزاد في المراحل مع وجوده في البلدان التي جرت العادة بحمل الزاد منها</w:t>
            </w:r>
            <w:r>
              <w:rPr>
                <w:rStyle w:val="IndexLink"/>
                <w:rtl w:val="true"/>
              </w:rPr>
              <w:t>.</w:t>
              <w:tab/>
            </w:r>
            <w:r>
              <w:rPr>
                <w:rStyle w:val="IndexLink"/>
              </w:rPr>
              <w:t>587</w:t>
            </w:r>
          </w:hyperlink>
        </w:p>
        <w:p>
          <w:pPr>
            <w:pStyle w:val="Contents6"/>
            <w:tabs>
              <w:tab w:val="clear" w:pos="7609"/>
              <w:tab w:val="right" w:pos="9026" w:leader="dot"/>
            </w:tabs>
            <w:rPr/>
          </w:pPr>
          <w:hyperlink w:anchor="__RefHeading___Toc4123420_1067777946">
            <w:r>
              <w:rPr>
                <w:webHidden/>
                <w:rStyle w:val="IndexLink"/>
              </w:rPr>
              <w:t>1888</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وجد ثمن الزاد و الراحلة وجب شراؤهما مع وجود البائع،</w:t>
            </w:r>
            <w:r>
              <w:rPr>
                <w:rStyle w:val="IndexLink"/>
                <w:rtl w:val="true"/>
              </w:rPr>
              <w:tab/>
            </w:r>
            <w:r>
              <w:rPr>
                <w:rStyle w:val="IndexLink"/>
              </w:rPr>
              <w:t>588</w:t>
            </w:r>
          </w:hyperlink>
        </w:p>
        <w:p>
          <w:pPr>
            <w:pStyle w:val="Contents6"/>
            <w:tabs>
              <w:tab w:val="clear" w:pos="7609"/>
              <w:tab w:val="right" w:pos="9026" w:leader="dot"/>
            </w:tabs>
            <w:rPr/>
          </w:pPr>
          <w:hyperlink w:anchor="__RefHeading___Toc4123422_1067777946">
            <w:r>
              <w:rPr>
                <w:webHidden/>
                <w:rStyle w:val="IndexLink"/>
              </w:rPr>
              <w:t>1889</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عجز عن الزاد و الراحلة،</w:t>
            </w:r>
            <w:r>
              <w:rPr>
                <w:rStyle w:val="IndexLink"/>
                <w:rtl w:val="true"/>
              </w:rPr>
              <w:tab/>
            </w:r>
            <w:r>
              <w:rPr>
                <w:rStyle w:val="IndexLink"/>
              </w:rPr>
              <w:t>588</w:t>
            </w:r>
          </w:hyperlink>
        </w:p>
        <w:p>
          <w:pPr>
            <w:pStyle w:val="Contents6"/>
            <w:tabs>
              <w:tab w:val="clear" w:pos="7609"/>
              <w:tab w:val="right" w:pos="9026" w:leader="dot"/>
            </w:tabs>
            <w:rPr/>
          </w:pPr>
          <w:hyperlink w:anchor="__RefHeading___Toc4123424_1067777946">
            <w:r>
              <w:rPr>
                <w:webHidden/>
                <w:rStyle w:val="IndexLink"/>
                <w:rtl w:val="true"/>
              </w:rPr>
              <w:t>الخامس</w:t>
            </w:r>
            <w:r>
              <w:rPr>
                <w:rStyle w:val="IndexLink"/>
                <w:rtl w:val="true"/>
              </w:rPr>
              <w:t xml:space="preserve">: </w:t>
            </w:r>
            <w:r>
              <w:rPr>
                <w:rStyle w:val="IndexLink"/>
                <w:rtl w:val="true"/>
              </w:rPr>
              <w:t>إمكان المسير</w:t>
            </w:r>
            <w:r>
              <w:rPr>
                <w:rStyle w:val="IndexLink"/>
                <w:rtl w:val="true"/>
              </w:rPr>
              <w:tab/>
            </w:r>
            <w:r>
              <w:rPr>
                <w:rStyle w:val="IndexLink"/>
              </w:rPr>
              <w:t>588</w:t>
            </w:r>
          </w:hyperlink>
        </w:p>
        <w:p>
          <w:pPr>
            <w:pStyle w:val="Contents6"/>
            <w:tabs>
              <w:tab w:val="clear" w:pos="7609"/>
              <w:tab w:val="right" w:pos="9026" w:leader="dot"/>
            </w:tabs>
            <w:rPr/>
          </w:pPr>
          <w:hyperlink w:anchor="__RefHeading___Toc4123426_1067777946">
            <w:r>
              <w:rPr>
                <w:webHidden/>
                <w:rStyle w:val="IndexLink"/>
                <w:rtl w:val="true"/>
              </w:rPr>
              <w:t>اشارة</w:t>
            </w:r>
            <w:r>
              <w:rPr>
                <w:rStyle w:val="IndexLink"/>
                <w:rtl w:val="true"/>
              </w:rPr>
              <w:tab/>
            </w:r>
            <w:r>
              <w:rPr>
                <w:rStyle w:val="IndexLink"/>
              </w:rPr>
              <w:t>588</w:t>
            </w:r>
          </w:hyperlink>
        </w:p>
        <w:p>
          <w:pPr>
            <w:pStyle w:val="Contents6"/>
            <w:tabs>
              <w:tab w:val="clear" w:pos="7609"/>
              <w:tab w:val="right" w:pos="9026" w:leader="dot"/>
            </w:tabs>
            <w:rPr/>
          </w:pPr>
          <w:hyperlink w:anchor="__RefHeading___Toc4123428_1067777946">
            <w:r>
              <w:rPr>
                <w:webHidden/>
                <w:rStyle w:val="IndexLink"/>
              </w:rPr>
              <w:t>1890</w:t>
            </w:r>
            <w:r>
              <w:rPr>
                <w:rStyle w:val="IndexLink"/>
                <w:rtl w:val="true"/>
              </w:rPr>
              <w:t xml:space="preserve">. </w:t>
            </w:r>
            <w:r>
              <w:rPr>
                <w:rStyle w:val="IndexLink"/>
                <w:rtl w:val="true"/>
              </w:rPr>
              <w:t>الأوّل</w:t>
            </w:r>
            <w:r>
              <w:rPr>
                <w:rStyle w:val="IndexLink"/>
                <w:rtl w:val="true"/>
              </w:rPr>
              <w:t xml:space="preserve">: </w:t>
            </w:r>
            <w:r>
              <w:rPr>
                <w:rStyle w:val="IndexLink"/>
                <w:rtl w:val="true"/>
              </w:rPr>
              <w:t>يدخل تحت هذا الشرط</w:t>
            </w:r>
            <w:r>
              <w:rPr>
                <w:rStyle w:val="IndexLink"/>
                <w:rtl w:val="true"/>
              </w:rPr>
              <w:t xml:space="preserve">: </w:t>
            </w:r>
            <w:r>
              <w:rPr>
                <w:rStyle w:val="IndexLink"/>
                <w:rtl w:val="true"/>
              </w:rPr>
              <w:t>الصحة،</w:t>
            </w:r>
            <w:r>
              <w:rPr>
                <w:rStyle w:val="IndexLink"/>
                <w:rtl w:val="true"/>
              </w:rPr>
              <w:tab/>
            </w:r>
            <w:r>
              <w:rPr>
                <w:rStyle w:val="IndexLink"/>
              </w:rPr>
              <w:t>588</w:t>
            </w:r>
          </w:hyperlink>
        </w:p>
        <w:p>
          <w:pPr>
            <w:pStyle w:val="Contents6"/>
            <w:tabs>
              <w:tab w:val="clear" w:pos="7609"/>
              <w:tab w:val="right" w:pos="9026" w:leader="dot"/>
            </w:tabs>
            <w:rPr/>
          </w:pPr>
          <w:hyperlink w:anchor="__RefHeading___Toc4123430_1067777946">
            <w:r>
              <w:rPr>
                <w:webHidden/>
                <w:rStyle w:val="IndexLink"/>
              </w:rPr>
              <w:t>1891</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المريض إن كان يرجى برؤه، و وجد الاستطاعة،</w:t>
            </w:r>
            <w:r>
              <w:rPr>
                <w:rStyle w:val="IndexLink"/>
                <w:rtl w:val="true"/>
              </w:rPr>
              <w:tab/>
            </w:r>
            <w:r>
              <w:rPr>
                <w:rStyle w:val="IndexLink"/>
              </w:rPr>
              <w:t>589</w:t>
            </w:r>
          </w:hyperlink>
        </w:p>
        <w:p>
          <w:pPr>
            <w:pStyle w:val="Contents6"/>
            <w:tabs>
              <w:tab w:val="clear" w:pos="7609"/>
              <w:tab w:val="right" w:pos="9026" w:leader="dot"/>
            </w:tabs>
            <w:rPr/>
          </w:pPr>
          <w:hyperlink w:anchor="__RefHeading___Toc4123432_1067777946">
            <w:r>
              <w:rPr>
                <w:webHidden/>
                <w:rStyle w:val="IndexLink"/>
              </w:rPr>
              <w:t>1892</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وجد المعضوب المال، و لم يجد الأجير،</w:t>
            </w:r>
            <w:r>
              <w:rPr>
                <w:rStyle w:val="IndexLink"/>
                <w:rtl w:val="true"/>
              </w:rPr>
              <w:tab/>
            </w:r>
            <w:r>
              <w:rPr>
                <w:rStyle w:val="IndexLink"/>
              </w:rPr>
              <w:t>589</w:t>
            </w:r>
          </w:hyperlink>
        </w:p>
        <w:p>
          <w:pPr>
            <w:pStyle w:val="Contents6"/>
            <w:tabs>
              <w:tab w:val="clear" w:pos="7609"/>
              <w:tab w:val="right" w:pos="9026" w:leader="dot"/>
            </w:tabs>
            <w:rPr/>
          </w:pPr>
          <w:hyperlink w:anchor="__RefHeading___Toc4123434_1067777946">
            <w:r>
              <w:rPr>
                <w:webHidden/>
                <w:rStyle w:val="IndexLink"/>
              </w:rPr>
              <w:t>1893</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المعضوب إذا لم يكن له مال،</w:t>
            </w:r>
            <w:r>
              <w:rPr>
                <w:rStyle w:val="IndexLink"/>
                <w:rtl w:val="true"/>
              </w:rPr>
              <w:tab/>
            </w:r>
            <w:r>
              <w:rPr>
                <w:rStyle w:val="IndexLink"/>
              </w:rPr>
              <w:t>589</w:t>
            </w:r>
          </w:hyperlink>
        </w:p>
        <w:p>
          <w:pPr>
            <w:pStyle w:val="Contents6"/>
            <w:tabs>
              <w:tab w:val="clear" w:pos="7609"/>
              <w:tab w:val="right" w:pos="9026" w:leader="dot"/>
            </w:tabs>
            <w:rPr/>
          </w:pPr>
          <w:hyperlink w:anchor="__RefHeading___Toc4123436_1067777946">
            <w:r>
              <w:rPr>
                <w:webHidden/>
                <w:rStyle w:val="IndexLink"/>
              </w:rPr>
              <w:t>1894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كان على المعضوب حجّتان كحجّة الإسلام و منذورة،</w:t>
            </w:r>
            <w:r>
              <w:rPr>
                <w:rStyle w:val="IndexLink"/>
                <w:rtl w:val="true"/>
              </w:rPr>
              <w:tab/>
            </w:r>
            <w:r>
              <w:rPr>
                <w:rStyle w:val="IndexLink"/>
              </w:rPr>
              <w:t>589</w:t>
            </w:r>
          </w:hyperlink>
        </w:p>
        <w:p>
          <w:pPr>
            <w:pStyle w:val="Contents6"/>
            <w:tabs>
              <w:tab w:val="clear" w:pos="7609"/>
              <w:tab w:val="right" w:pos="9026" w:leader="dot"/>
            </w:tabs>
            <w:rPr/>
          </w:pPr>
          <w:hyperlink w:anchor="__RefHeading___Toc4123438_1067777946">
            <w:r>
              <w:rPr>
                <w:webHidden/>
                <w:rStyle w:val="IndexLink"/>
              </w:rPr>
              <w:t>1895</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يجوز للصحيح أن يستنيب في التطوّع،</w:t>
            </w:r>
            <w:r>
              <w:rPr>
                <w:rStyle w:val="IndexLink"/>
                <w:rtl w:val="true"/>
              </w:rPr>
              <w:tab/>
            </w:r>
            <w:r>
              <w:rPr>
                <w:rStyle w:val="IndexLink"/>
              </w:rPr>
              <w:t>589</w:t>
            </w:r>
          </w:hyperlink>
        </w:p>
        <w:p>
          <w:pPr>
            <w:pStyle w:val="Contents6"/>
            <w:tabs>
              <w:tab w:val="clear" w:pos="7609"/>
              <w:tab w:val="right" w:pos="9026" w:leader="dot"/>
            </w:tabs>
            <w:rPr/>
          </w:pPr>
          <w:hyperlink w:anchor="__RefHeading___Toc4123440_1067777946">
            <w:r>
              <w:rPr>
                <w:webHidden/>
                <w:rStyle w:val="IndexLink"/>
              </w:rPr>
              <w:t>1896</w:t>
            </w:r>
            <w:r>
              <w:rPr>
                <w:rStyle w:val="IndexLink"/>
                <w:rtl w:val="true"/>
              </w:rPr>
              <w:t xml:space="preserve">. </w:t>
            </w:r>
            <w:r>
              <w:rPr>
                <w:rStyle w:val="IndexLink"/>
                <w:rtl w:val="true"/>
              </w:rPr>
              <w:t>السابع</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المعضوب إذا وجب عليه حجّة بالنذر أو بإفساد حجّه، وجب عليه أن يحجّ عن نفسه رجلا،</w:t>
            </w:r>
            <w:r>
              <w:rPr>
                <w:rStyle w:val="IndexLink"/>
                <w:rtl w:val="true"/>
              </w:rPr>
              <w:tab/>
            </w:r>
            <w:r>
              <w:rPr>
                <w:rStyle w:val="IndexLink"/>
              </w:rPr>
              <w:t>590</w:t>
            </w:r>
          </w:hyperlink>
        </w:p>
        <w:p>
          <w:pPr>
            <w:pStyle w:val="Contents6"/>
            <w:tabs>
              <w:tab w:val="clear" w:pos="7609"/>
              <w:tab w:val="right" w:pos="9026" w:leader="dot"/>
            </w:tabs>
            <w:rPr/>
          </w:pPr>
          <w:hyperlink w:anchor="__RefHeading___Toc4123442_1067777946">
            <w:r>
              <w:rPr>
                <w:webHidden/>
                <w:rStyle w:val="IndexLink"/>
              </w:rPr>
              <w:t>1897</w:t>
            </w:r>
            <w:r>
              <w:rPr>
                <w:rStyle w:val="IndexLink"/>
                <w:rtl w:val="true"/>
              </w:rPr>
              <w:t xml:space="preserve">. </w:t>
            </w:r>
            <w:r>
              <w:rPr>
                <w:rStyle w:val="IndexLink"/>
                <w:rtl w:val="true"/>
              </w:rPr>
              <w:t>الثامن</w:t>
            </w:r>
            <w:r>
              <w:rPr>
                <w:rStyle w:val="IndexLink"/>
                <w:rtl w:val="true"/>
              </w:rPr>
              <w:t xml:space="preserve">: </w:t>
            </w:r>
            <w:r>
              <w:rPr>
                <w:rStyle w:val="IndexLink"/>
                <w:rtl w:val="true"/>
              </w:rPr>
              <w:t>تخلية السرب شرط في الوجوب و هو أن يكون الطريق أمنا،</w:t>
            </w:r>
            <w:r>
              <w:rPr>
                <w:rStyle w:val="IndexLink"/>
                <w:rtl w:val="true"/>
              </w:rPr>
              <w:tab/>
            </w:r>
            <w:r>
              <w:rPr>
                <w:rStyle w:val="IndexLink"/>
              </w:rPr>
              <w:t>590</w:t>
            </w:r>
          </w:hyperlink>
        </w:p>
        <w:p>
          <w:pPr>
            <w:pStyle w:val="Contents6"/>
            <w:tabs>
              <w:tab w:val="clear" w:pos="7609"/>
              <w:tab w:val="right" w:pos="9026" w:leader="dot"/>
            </w:tabs>
            <w:rPr/>
          </w:pPr>
          <w:hyperlink w:anchor="__RefHeading___Toc4123444_1067777946">
            <w:r>
              <w:rPr>
                <w:webHidden/>
                <w:rStyle w:val="IndexLink"/>
              </w:rPr>
              <w:t>1898</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لم يندفع العدوّ إلاّ بمال أو خفارة</w:t>
            </w:r>
            <w:r>
              <w:rPr>
                <w:rStyle w:val="IndexLink"/>
                <w:rtl w:val="true"/>
              </w:rPr>
              <w:tab/>
            </w:r>
            <w:r>
              <w:rPr>
                <w:rStyle w:val="IndexLink"/>
              </w:rPr>
              <w:t>590</w:t>
            </w:r>
          </w:hyperlink>
        </w:p>
        <w:p>
          <w:pPr>
            <w:pStyle w:val="Contents6"/>
            <w:tabs>
              <w:tab w:val="clear" w:pos="7609"/>
              <w:tab w:val="right" w:pos="9026" w:leader="dot"/>
            </w:tabs>
            <w:rPr/>
          </w:pPr>
          <w:hyperlink w:anchor="__RefHeading___Toc4123446_1067777946">
            <w:r>
              <w:rPr>
                <w:webHidden/>
                <w:rStyle w:val="IndexLink"/>
              </w:rPr>
              <w:t>1899</w:t>
            </w:r>
            <w:r>
              <w:rPr>
                <w:rStyle w:val="IndexLink"/>
                <w:rtl w:val="true"/>
              </w:rPr>
              <w:t xml:space="preserve">. </w:t>
            </w:r>
            <w:r>
              <w:rPr>
                <w:rStyle w:val="IndexLink"/>
                <w:rtl w:val="true"/>
              </w:rPr>
              <w:t>العاشر</w:t>
            </w:r>
            <w:r>
              <w:rPr>
                <w:rStyle w:val="IndexLink"/>
                <w:rtl w:val="true"/>
              </w:rPr>
              <w:t xml:space="preserve">: </w:t>
            </w:r>
            <w:r>
              <w:rPr>
                <w:rStyle w:val="IndexLink"/>
                <w:rtl w:val="true"/>
              </w:rPr>
              <w:t>طريق البحر كطريق البرّ،</w:t>
            </w:r>
            <w:r>
              <w:rPr>
                <w:rStyle w:val="IndexLink"/>
                <w:rtl w:val="true"/>
              </w:rPr>
              <w:tab/>
            </w:r>
            <w:r>
              <w:rPr>
                <w:rStyle w:val="IndexLink"/>
              </w:rPr>
              <w:t>591</w:t>
            </w:r>
          </w:hyperlink>
        </w:p>
        <w:p>
          <w:pPr>
            <w:pStyle w:val="Contents6"/>
            <w:tabs>
              <w:tab w:val="clear" w:pos="7609"/>
              <w:tab w:val="right" w:pos="9026" w:leader="dot"/>
            </w:tabs>
            <w:rPr/>
          </w:pPr>
          <w:hyperlink w:anchor="__RefHeading___Toc4123448_1067777946">
            <w:r>
              <w:rPr>
                <w:webHidden/>
                <w:rStyle w:val="IndexLink"/>
              </w:rPr>
              <w:t>1900</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اتّساع الزمان شرط،</w:t>
            </w:r>
            <w:r>
              <w:rPr>
                <w:rStyle w:val="IndexLink"/>
                <w:rtl w:val="true"/>
              </w:rPr>
              <w:tab/>
            </w:r>
            <w:r>
              <w:rPr>
                <w:rStyle w:val="IndexLink"/>
              </w:rPr>
              <w:t>591</w:t>
            </w:r>
          </w:hyperlink>
        </w:p>
        <w:p>
          <w:pPr>
            <w:pStyle w:val="Contents6"/>
            <w:tabs>
              <w:tab w:val="clear" w:pos="7609"/>
              <w:tab w:val="right" w:pos="9026" w:leader="dot"/>
            </w:tabs>
            <w:rPr/>
          </w:pPr>
          <w:hyperlink w:anchor="__RefHeading___Toc4123450_1067777946">
            <w:r>
              <w:rPr>
                <w:webHidden/>
                <w:rStyle w:val="IndexLink"/>
              </w:rPr>
              <w:t>1901</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اشترط الشيخ رحمه اللّه الرجوع إلى كفاية</w:t>
            </w:r>
            <w:r>
              <w:rPr>
                <w:rStyle w:val="IndexLink"/>
                <w:rtl w:val="true"/>
              </w:rPr>
              <w:tab/>
            </w:r>
            <w:r>
              <w:rPr>
                <w:rStyle w:val="IndexLink"/>
              </w:rPr>
              <w:t>591</w:t>
            </w:r>
          </w:hyperlink>
        </w:p>
        <w:p>
          <w:pPr>
            <w:pStyle w:val="Contents6"/>
            <w:tabs>
              <w:tab w:val="clear" w:pos="7609"/>
              <w:tab w:val="right" w:pos="9026" w:leader="dot"/>
            </w:tabs>
            <w:rPr/>
          </w:pPr>
          <w:hyperlink w:anchor="__RefHeading___Toc4123452_1067777946">
            <w:r>
              <w:rPr>
                <w:webHidden/>
                <w:rStyle w:val="IndexLink"/>
              </w:rPr>
              <w:t>1902</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الإسلام ليس شرطا في الوجوب،</w:t>
            </w:r>
            <w:r>
              <w:rPr>
                <w:rStyle w:val="IndexLink"/>
                <w:rtl w:val="true"/>
              </w:rPr>
              <w:tab/>
            </w:r>
            <w:r>
              <w:rPr>
                <w:rStyle w:val="IndexLink"/>
              </w:rPr>
              <w:t>591</w:t>
            </w:r>
          </w:hyperlink>
        </w:p>
        <w:p>
          <w:pPr>
            <w:pStyle w:val="Contents6"/>
            <w:tabs>
              <w:tab w:val="clear" w:pos="7609"/>
              <w:tab w:val="right" w:pos="9026" w:leader="dot"/>
            </w:tabs>
            <w:rPr/>
          </w:pPr>
          <w:hyperlink w:anchor="__RefHeading___Toc4123454_1067777946">
            <w:r>
              <w:rPr>
                <w:webHidden/>
                <w:rStyle w:val="IndexLink"/>
              </w:rPr>
              <w:t>1903</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ارتدّ بعد أداء الحجّ مسلما،</w:t>
            </w:r>
            <w:r>
              <w:rPr>
                <w:rStyle w:val="IndexLink"/>
                <w:rtl w:val="true"/>
              </w:rPr>
              <w:tab/>
            </w:r>
            <w:r>
              <w:rPr>
                <w:rStyle w:val="IndexLink"/>
              </w:rPr>
              <w:t>592</w:t>
            </w:r>
          </w:hyperlink>
        </w:p>
        <w:p>
          <w:pPr>
            <w:pStyle w:val="Contents6"/>
            <w:tabs>
              <w:tab w:val="clear" w:pos="7609"/>
              <w:tab w:val="right" w:pos="9026" w:leader="dot"/>
            </w:tabs>
            <w:rPr/>
          </w:pPr>
          <w:hyperlink w:anchor="__RefHeading___Toc4123456_1067777946">
            <w:r>
              <w:rPr>
                <w:webHidden/>
                <w:rStyle w:val="IndexLink"/>
              </w:rPr>
              <w:t>1904</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الأعمى يجب عليه الحجّ مع الشرائط،</w:t>
            </w:r>
            <w:r>
              <w:rPr>
                <w:rStyle w:val="IndexLink"/>
                <w:rtl w:val="true"/>
              </w:rPr>
              <w:tab/>
            </w:r>
            <w:r>
              <w:rPr>
                <w:rStyle w:val="IndexLink"/>
              </w:rPr>
              <w:t>592</w:t>
            </w:r>
          </w:hyperlink>
        </w:p>
        <w:p>
          <w:pPr>
            <w:pStyle w:val="Contents6"/>
            <w:tabs>
              <w:tab w:val="clear" w:pos="7609"/>
              <w:tab w:val="right" w:pos="9026" w:leader="dot"/>
            </w:tabs>
            <w:rPr/>
          </w:pPr>
          <w:hyperlink w:anchor="__RefHeading___Toc4123458_1067777946">
            <w:r>
              <w:rPr>
                <w:webHidden/>
                <w:rStyle w:val="IndexLink"/>
              </w:rPr>
              <w:t>1905</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شرائط الوجوب في الرجل هي شرائطه في المرأة،</w:t>
            </w:r>
            <w:r>
              <w:rPr>
                <w:rStyle w:val="IndexLink"/>
                <w:rtl w:val="true"/>
              </w:rPr>
              <w:tab/>
            </w:r>
            <w:r>
              <w:rPr>
                <w:rStyle w:val="IndexLink"/>
              </w:rPr>
              <w:t>592</w:t>
            </w:r>
          </w:hyperlink>
        </w:p>
        <w:p>
          <w:pPr>
            <w:pStyle w:val="Contents6"/>
            <w:tabs>
              <w:tab w:val="clear" w:pos="7609"/>
              <w:tab w:val="right" w:pos="9026" w:leader="dot"/>
            </w:tabs>
            <w:rPr/>
          </w:pPr>
          <w:hyperlink w:anchor="__RefHeading___Toc4123460_1067777946">
            <w:r>
              <w:rPr>
                <w:webHidden/>
                <w:rStyle w:val="IndexLink"/>
              </w:rPr>
              <w:t>1906</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نفقة المحرم في محلّ الحاجة إليه عليها،</w:t>
            </w:r>
            <w:r>
              <w:rPr>
                <w:rStyle w:val="IndexLink"/>
                <w:rtl w:val="true"/>
              </w:rPr>
              <w:tab/>
            </w:r>
            <w:r>
              <w:rPr>
                <w:rStyle w:val="IndexLink"/>
              </w:rPr>
              <w:t>592</w:t>
            </w:r>
          </w:hyperlink>
        </w:p>
        <w:p>
          <w:pPr>
            <w:pStyle w:val="Contents6"/>
            <w:tabs>
              <w:tab w:val="clear" w:pos="7609"/>
              <w:tab w:val="right" w:pos="9026" w:leader="dot"/>
            </w:tabs>
            <w:rPr/>
          </w:pPr>
          <w:hyperlink w:anchor="__RefHeading___Toc4123462_1067777946">
            <w:r>
              <w:rPr>
                <w:webHidden/>
                <w:rStyle w:val="IndexLink"/>
              </w:rPr>
              <w:t>1907</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إذن الزوج ليس بمعتبر في الواجب،</w:t>
            </w:r>
            <w:r>
              <w:rPr>
                <w:rStyle w:val="IndexLink"/>
                <w:rtl w:val="true"/>
              </w:rPr>
              <w:tab/>
            </w:r>
            <w:r>
              <w:rPr>
                <w:rStyle w:val="IndexLink"/>
              </w:rPr>
              <w:t>593</w:t>
            </w:r>
          </w:hyperlink>
        </w:p>
        <w:p>
          <w:pPr>
            <w:pStyle w:val="Contents6"/>
            <w:tabs>
              <w:tab w:val="clear" w:pos="7609"/>
              <w:tab w:val="right" w:pos="9026" w:leader="dot"/>
            </w:tabs>
            <w:rPr/>
          </w:pPr>
          <w:hyperlink w:anchor="__RefHeading___Toc4123464_1067777946">
            <w:r>
              <w:rPr>
                <w:webHidden/>
                <w:rStyle w:val="IndexLink"/>
              </w:rPr>
              <w:t>1908</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الشرائط التي ذكرناها، منها ما هي شرط في الصحّة و الوجوب معا، و هو العقل؛</w:t>
            </w:r>
            <w:r>
              <w:rPr>
                <w:rStyle w:val="IndexLink"/>
                <w:rtl w:val="true"/>
              </w:rPr>
              <w:tab/>
            </w:r>
            <w:r>
              <w:rPr>
                <w:rStyle w:val="IndexLink"/>
              </w:rPr>
              <w:t>593</w:t>
            </w:r>
          </w:hyperlink>
        </w:p>
        <w:p>
          <w:pPr>
            <w:pStyle w:val="Contents5"/>
            <w:tabs>
              <w:tab w:val="clear" w:pos="7892"/>
              <w:tab w:val="right" w:pos="9026" w:leader="dot"/>
            </w:tabs>
            <w:rPr/>
          </w:pPr>
          <w:hyperlink w:anchor="__RefHeading___Toc4123466_1067777946">
            <w:r>
              <w:rPr>
                <w:webHidden/>
                <w:rStyle w:val="IndexLink"/>
                <w:rtl w:val="true"/>
              </w:rPr>
              <w:t>الفصل الثاني</w:t>
            </w:r>
            <w:r>
              <w:rPr>
                <w:rStyle w:val="IndexLink"/>
                <w:rtl w:val="true"/>
              </w:rPr>
              <w:t xml:space="preserve">: </w:t>
            </w:r>
            <w:r>
              <w:rPr>
                <w:rStyle w:val="IndexLink"/>
                <w:rtl w:val="true"/>
              </w:rPr>
              <w:t>في أنواع الحج</w:t>
            </w:r>
            <w:r>
              <w:rPr>
                <w:rStyle w:val="IndexLink"/>
                <w:rtl w:val="true"/>
              </w:rPr>
              <w:tab/>
            </w:r>
            <w:r>
              <w:rPr>
                <w:rStyle w:val="IndexLink"/>
              </w:rPr>
              <w:t>593</w:t>
            </w:r>
          </w:hyperlink>
        </w:p>
        <w:p>
          <w:pPr>
            <w:pStyle w:val="Contents6"/>
            <w:tabs>
              <w:tab w:val="clear" w:pos="7609"/>
              <w:tab w:val="right" w:pos="9026" w:leader="dot"/>
            </w:tabs>
            <w:rPr/>
          </w:pPr>
          <w:hyperlink w:anchor="__RefHeading___Toc4123468_1067777946">
            <w:r>
              <w:rPr>
                <w:webHidden/>
                <w:rStyle w:val="IndexLink"/>
                <w:rtl w:val="true"/>
              </w:rPr>
              <w:t>اشارة</w:t>
            </w:r>
            <w:r>
              <w:rPr>
                <w:rStyle w:val="IndexLink"/>
                <w:rtl w:val="true"/>
              </w:rPr>
              <w:tab/>
            </w:r>
            <w:r>
              <w:rPr>
                <w:rStyle w:val="IndexLink"/>
              </w:rPr>
              <w:t>593</w:t>
            </w:r>
          </w:hyperlink>
        </w:p>
        <w:p>
          <w:pPr>
            <w:pStyle w:val="Contents6"/>
            <w:tabs>
              <w:tab w:val="clear" w:pos="7609"/>
              <w:tab w:val="right" w:pos="9026" w:leader="dot"/>
            </w:tabs>
            <w:rPr/>
          </w:pPr>
          <w:hyperlink w:anchor="__RefHeading___Toc4123470_1067777946">
            <w:r>
              <w:rPr>
                <w:webHidden/>
                <w:rStyle w:val="IndexLink"/>
              </w:rPr>
              <w:t>1909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الحجّ على ثلاثة أنواع</w:t>
            </w:r>
            <w:r>
              <w:rPr>
                <w:rStyle w:val="IndexLink"/>
                <w:rtl w:val="true"/>
              </w:rPr>
              <w:t xml:space="preserve">: </w:t>
            </w:r>
            <w:r>
              <w:rPr>
                <w:rStyle w:val="IndexLink"/>
                <w:rtl w:val="true"/>
              </w:rPr>
              <w:t>تمتّع، و قران، و إفراد</w:t>
            </w:r>
            <w:r>
              <w:rPr>
                <w:rStyle w:val="IndexLink"/>
                <w:rtl w:val="true"/>
              </w:rPr>
              <w:t>.</w:t>
              <w:tab/>
            </w:r>
            <w:r>
              <w:rPr>
                <w:rStyle w:val="IndexLink"/>
              </w:rPr>
              <w:t>593</w:t>
            </w:r>
          </w:hyperlink>
        </w:p>
        <w:p>
          <w:pPr>
            <w:pStyle w:val="Contents6"/>
            <w:tabs>
              <w:tab w:val="clear" w:pos="7609"/>
              <w:tab w:val="right" w:pos="9026" w:leader="dot"/>
            </w:tabs>
            <w:rPr/>
          </w:pPr>
          <w:hyperlink w:anchor="__RefHeading___Toc4123472_1067777946">
            <w:r>
              <w:rPr>
                <w:webHidden/>
                <w:rStyle w:val="IndexLink"/>
              </w:rPr>
              <w:t>1910</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التمتّع فرض من نأى عن المسجد الحرام،</w:t>
            </w:r>
            <w:r>
              <w:rPr>
                <w:rStyle w:val="IndexLink"/>
                <w:rtl w:val="true"/>
              </w:rPr>
              <w:tab/>
            </w:r>
            <w:r>
              <w:rPr>
                <w:rStyle w:val="IndexLink"/>
              </w:rPr>
              <w:t>594</w:t>
            </w:r>
          </w:hyperlink>
        </w:p>
        <w:p>
          <w:pPr>
            <w:pStyle w:val="Contents6"/>
            <w:tabs>
              <w:tab w:val="clear" w:pos="7609"/>
              <w:tab w:val="right" w:pos="9026" w:leader="dot"/>
            </w:tabs>
            <w:rPr/>
          </w:pPr>
          <w:hyperlink w:anchor="__RefHeading___Toc4123474_1067777946">
            <w:r>
              <w:rPr>
                <w:webHidden/>
                <w:rStyle w:val="IndexLink"/>
              </w:rPr>
              <w:t>1911</w:t>
            </w:r>
            <w:r>
              <w:rPr>
                <w:rStyle w:val="IndexLink"/>
                <w:rtl w:val="true"/>
              </w:rPr>
              <w:t xml:space="preserve">. </w:t>
            </w:r>
            <w:r>
              <w:rPr>
                <w:rStyle w:val="IndexLink"/>
                <w:rtl w:val="true"/>
              </w:rPr>
              <w:t>الثالث</w:t>
            </w:r>
            <w:r>
              <w:rPr>
                <w:rStyle w:val="IndexLink"/>
                <w:rtl w:val="true"/>
              </w:rPr>
              <w:t xml:space="preserve">: </w:t>
            </w:r>
            <w:r>
              <w:rPr>
                <w:rStyle w:val="IndexLink"/>
                <w:rtl w:val="true"/>
              </w:rPr>
              <w:t>حدّ حاضري المسجد الحرام الذين لا متعة عليهم، من كان بين منزله و بين المسجد اثنا عشر ميلا من كلّ جانب</w:t>
            </w:r>
            <w:r>
              <w:rPr>
                <w:rStyle w:val="IndexLink"/>
                <w:rtl w:val="true"/>
              </w:rPr>
              <w:t>.</w:t>
              <w:tab/>
            </w:r>
            <w:r>
              <w:rPr>
                <w:rStyle w:val="IndexLink"/>
              </w:rPr>
              <w:t>595</w:t>
            </w:r>
          </w:hyperlink>
        </w:p>
        <w:p>
          <w:pPr>
            <w:pStyle w:val="Contents6"/>
            <w:tabs>
              <w:tab w:val="clear" w:pos="7609"/>
              <w:tab w:val="right" w:pos="9026" w:leader="dot"/>
            </w:tabs>
            <w:rPr/>
          </w:pPr>
          <w:hyperlink w:anchor="__RefHeading___Toc4123476_1067777946">
            <w:r>
              <w:rPr>
                <w:webHidden/>
                <w:rStyle w:val="IndexLink"/>
              </w:rPr>
              <w:t>1912</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يجوز إدخال الحجّ على العمرة و لا بالعكس</w:t>
            </w:r>
            <w:r>
              <w:rPr>
                <w:rStyle w:val="IndexLink"/>
                <w:rtl w:val="true"/>
              </w:rPr>
              <w:t>.</w:t>
              <w:tab/>
            </w:r>
            <w:r>
              <w:rPr>
                <w:rStyle w:val="IndexLink"/>
              </w:rPr>
              <w:t>595</w:t>
            </w:r>
          </w:hyperlink>
        </w:p>
        <w:p>
          <w:pPr>
            <w:pStyle w:val="Contents6"/>
            <w:tabs>
              <w:tab w:val="clear" w:pos="7609"/>
              <w:tab w:val="right" w:pos="9026" w:leader="dot"/>
            </w:tabs>
            <w:rPr/>
          </w:pPr>
          <w:hyperlink w:anchor="__RefHeading___Toc4123478_1067777946">
            <w:r>
              <w:rPr>
                <w:webHidden/>
                <w:rStyle w:val="IndexLink"/>
              </w:rPr>
              <w:t>1913</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يجوز القران بين الحجّ و العمرة في إحرام واحد،</w:t>
            </w:r>
            <w:r>
              <w:rPr>
                <w:rStyle w:val="IndexLink"/>
                <w:rtl w:val="true"/>
              </w:rPr>
              <w:tab/>
            </w:r>
            <w:r>
              <w:rPr>
                <w:rStyle w:val="IndexLink"/>
              </w:rPr>
              <w:t>595</w:t>
            </w:r>
          </w:hyperlink>
        </w:p>
        <w:p>
          <w:pPr>
            <w:pStyle w:val="Contents6"/>
            <w:tabs>
              <w:tab w:val="clear" w:pos="7609"/>
              <w:tab w:val="right" w:pos="9026" w:leader="dot"/>
            </w:tabs>
            <w:rPr/>
          </w:pPr>
          <w:hyperlink w:anchor="__RefHeading___Toc4123480_1067777946">
            <w:r>
              <w:rPr>
                <w:webHidden/>
                <w:rStyle w:val="IndexLink"/>
              </w:rPr>
              <w:t>1914</w:t>
            </w:r>
            <w:r>
              <w:rPr>
                <w:rStyle w:val="IndexLink"/>
                <w:rtl w:val="true"/>
              </w:rPr>
              <w:t xml:space="preserve">. </w:t>
            </w:r>
            <w:r>
              <w:rPr>
                <w:rStyle w:val="IndexLink"/>
                <w:rtl w:val="true"/>
              </w:rPr>
              <w:t>السادس</w:t>
            </w:r>
            <w:r>
              <w:rPr>
                <w:rStyle w:val="IndexLink"/>
                <w:rtl w:val="true"/>
              </w:rPr>
              <w:t xml:space="preserve">: </w:t>
            </w:r>
            <w:r>
              <w:rPr>
                <w:rStyle w:val="IndexLink"/>
                <w:rtl w:val="true"/>
              </w:rPr>
              <w:t>و لا يجوز نيّة حجّتين و لا عمرتين،</w:t>
            </w:r>
            <w:r>
              <w:rPr>
                <w:rStyle w:val="IndexLink"/>
                <w:rtl w:val="true"/>
              </w:rPr>
              <w:tab/>
            </w:r>
            <w:r>
              <w:rPr>
                <w:rStyle w:val="IndexLink"/>
              </w:rPr>
              <w:t>595</w:t>
            </w:r>
          </w:hyperlink>
        </w:p>
        <w:p>
          <w:pPr>
            <w:pStyle w:val="Contents6"/>
            <w:tabs>
              <w:tab w:val="clear" w:pos="7609"/>
              <w:tab w:val="right" w:pos="9026" w:leader="dot"/>
            </w:tabs>
            <w:rPr/>
          </w:pPr>
          <w:hyperlink w:anchor="__RefHeading___Toc4123482_1067777946">
            <w:r>
              <w:rPr>
                <w:webHidden/>
                <w:rStyle w:val="IndexLink"/>
              </w:rPr>
              <w:t>1915</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أراد التطوّع بالحجّ‌، فالتمتّع أفضل أنواعه</w:t>
            </w:r>
            <w:r>
              <w:rPr>
                <w:rStyle w:val="IndexLink"/>
                <w:rtl w:val="true"/>
              </w:rPr>
              <w:t>.</w:t>
              <w:tab/>
            </w:r>
            <w:r>
              <w:rPr>
                <w:rStyle w:val="IndexLink"/>
              </w:rPr>
              <w:t>595</w:t>
            </w:r>
          </w:hyperlink>
        </w:p>
        <w:p>
          <w:pPr>
            <w:pStyle w:val="Contents6"/>
            <w:tabs>
              <w:tab w:val="clear" w:pos="7609"/>
              <w:tab w:val="right" w:pos="9026" w:leader="dot"/>
            </w:tabs>
            <w:rPr/>
          </w:pPr>
          <w:hyperlink w:anchor="__RefHeading___Toc4123484_1067777946">
            <w:r>
              <w:rPr>
                <w:webHidden/>
                <w:rStyle w:val="IndexLink"/>
              </w:rPr>
              <w:t>1916</w:t>
            </w:r>
            <w:r>
              <w:rPr>
                <w:rStyle w:val="IndexLink"/>
                <w:rtl w:val="true"/>
              </w:rPr>
              <w:t xml:space="preserve">. </w:t>
            </w:r>
            <w:r>
              <w:rPr>
                <w:rStyle w:val="IndexLink"/>
                <w:rtl w:val="true"/>
              </w:rPr>
              <w:t>الثامن</w:t>
            </w:r>
            <w:r>
              <w:rPr>
                <w:rStyle w:val="IndexLink"/>
                <w:rtl w:val="true"/>
              </w:rPr>
              <w:t xml:space="preserve">: </w:t>
            </w:r>
            <w:r>
              <w:rPr>
                <w:rStyle w:val="IndexLink"/>
                <w:rtl w:val="true"/>
              </w:rPr>
              <w:t>المفرد إذا أحرم بالحجّ‌، ثمّ دخل مكّة،</w:t>
            </w:r>
            <w:r>
              <w:rPr>
                <w:rStyle w:val="IndexLink"/>
                <w:rtl w:val="true"/>
              </w:rPr>
              <w:tab/>
            </w:r>
            <w:r>
              <w:rPr>
                <w:rStyle w:val="IndexLink"/>
              </w:rPr>
              <w:t>595</w:t>
            </w:r>
          </w:hyperlink>
        </w:p>
        <w:p>
          <w:pPr>
            <w:pStyle w:val="Contents6"/>
            <w:tabs>
              <w:tab w:val="clear" w:pos="7609"/>
              <w:tab w:val="right" w:pos="9026" w:leader="dot"/>
            </w:tabs>
            <w:rPr/>
          </w:pPr>
          <w:hyperlink w:anchor="__RefHeading___Toc4123486_1067777946">
            <w:r>
              <w:rPr>
                <w:webHidden/>
                <w:rStyle w:val="IndexLink"/>
              </w:rPr>
              <w:t>1917</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بعد المكّي عن أهله، ثم عاد و حجّ على ميقات،</w:t>
            </w:r>
            <w:r>
              <w:rPr>
                <w:rStyle w:val="IndexLink"/>
                <w:rtl w:val="true"/>
              </w:rPr>
              <w:tab/>
            </w:r>
            <w:r>
              <w:rPr>
                <w:rStyle w:val="IndexLink"/>
              </w:rPr>
              <w:t>596</w:t>
            </w:r>
          </w:hyperlink>
        </w:p>
        <w:p>
          <w:pPr>
            <w:pStyle w:val="Contents6"/>
            <w:tabs>
              <w:tab w:val="clear" w:pos="7609"/>
              <w:tab w:val="right" w:pos="9026" w:leader="dot"/>
            </w:tabs>
            <w:rPr/>
          </w:pPr>
          <w:hyperlink w:anchor="__RefHeading___Toc4123488_1067777946">
            <w:r>
              <w:rPr>
                <w:webHidden/>
                <w:rStyle w:val="IndexLink"/>
              </w:rPr>
              <w:t>1918</w:t>
            </w:r>
            <w:r>
              <w:rPr>
                <w:rStyle w:val="IndexLink"/>
                <w:rtl w:val="true"/>
              </w:rPr>
              <w:t xml:space="preserve">. </w:t>
            </w:r>
            <w:r>
              <w:rPr>
                <w:rStyle w:val="IndexLink"/>
                <w:rtl w:val="true"/>
              </w:rPr>
              <w:t>العاشر</w:t>
            </w:r>
            <w:r>
              <w:rPr>
                <w:rStyle w:val="IndexLink"/>
                <w:rtl w:val="true"/>
              </w:rPr>
              <w:t xml:space="preserve">: </w:t>
            </w:r>
            <w:r>
              <w:rPr>
                <w:rStyle w:val="IndexLink"/>
                <w:rtl w:val="true"/>
              </w:rPr>
              <w:t>من كان من أهل الأمصار، فجاور بمكّة، ثمّ أراد حجّة الإسلام،</w:t>
            </w:r>
            <w:r>
              <w:rPr>
                <w:rStyle w:val="IndexLink"/>
                <w:rtl w:val="true"/>
              </w:rPr>
              <w:tab/>
            </w:r>
            <w:r>
              <w:rPr>
                <w:rStyle w:val="IndexLink"/>
              </w:rPr>
              <w:t>596</w:t>
            </w:r>
          </w:hyperlink>
        </w:p>
        <w:p>
          <w:pPr>
            <w:pStyle w:val="Contents6"/>
            <w:tabs>
              <w:tab w:val="clear" w:pos="7609"/>
              <w:tab w:val="right" w:pos="9026" w:leader="dot"/>
            </w:tabs>
            <w:rPr/>
          </w:pPr>
          <w:hyperlink w:anchor="__RefHeading___Toc4123490_1067777946">
            <w:r>
              <w:rPr>
                <w:webHidden/>
                <w:rStyle w:val="IndexLink"/>
              </w:rPr>
              <w:t>1919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للشيخ قول في أشهر الحجّ‌</w:t>
            </w:r>
            <w:r>
              <w:rPr>
                <w:rStyle w:val="IndexLink"/>
                <w:rtl w:val="true"/>
              </w:rPr>
              <w:t>:</w:t>
              <w:tab/>
            </w:r>
            <w:r>
              <w:rPr>
                <w:rStyle w:val="IndexLink"/>
              </w:rPr>
              <w:t>596</w:t>
            </w:r>
          </w:hyperlink>
        </w:p>
        <w:p>
          <w:pPr>
            <w:pStyle w:val="Contents6"/>
            <w:tabs>
              <w:tab w:val="clear" w:pos="7609"/>
              <w:tab w:val="right" w:pos="9026" w:leader="dot"/>
            </w:tabs>
            <w:rPr/>
          </w:pPr>
          <w:hyperlink w:anchor="__RefHeading___Toc4123492_1067777946">
            <w:r>
              <w:rPr>
                <w:webHidden/>
                <w:rStyle w:val="IndexLink"/>
              </w:rPr>
              <w:t>1920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يجوز الإحرام بالحجّ قبل أشهره،</w:t>
            </w:r>
            <w:r>
              <w:rPr>
                <w:rStyle w:val="IndexLink"/>
                <w:rtl w:val="true"/>
              </w:rPr>
              <w:tab/>
            </w:r>
            <w:r>
              <w:rPr>
                <w:rStyle w:val="IndexLink"/>
              </w:rPr>
              <w:t>597</w:t>
            </w:r>
          </w:hyperlink>
        </w:p>
        <w:p>
          <w:pPr>
            <w:pStyle w:val="Contents6"/>
            <w:tabs>
              <w:tab w:val="clear" w:pos="7609"/>
              <w:tab w:val="right" w:pos="9026" w:leader="dot"/>
            </w:tabs>
            <w:rPr/>
          </w:pPr>
          <w:hyperlink w:anchor="__RefHeading___Toc4123494_1067777946">
            <w:r>
              <w:rPr>
                <w:webHidden/>
                <w:rStyle w:val="IndexLink"/>
              </w:rPr>
              <w:t>1921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ينعقد إحرام العمرة المتمتّع بها إلاّ في أشهر الحجّ‌،</w:t>
            </w:r>
            <w:r>
              <w:rPr>
                <w:rStyle w:val="IndexLink"/>
                <w:rtl w:val="true"/>
              </w:rPr>
              <w:tab/>
            </w:r>
            <w:r>
              <w:rPr>
                <w:rStyle w:val="IndexLink"/>
              </w:rPr>
              <w:t>597</w:t>
            </w:r>
          </w:hyperlink>
        </w:p>
        <w:p>
          <w:pPr>
            <w:pStyle w:val="Contents6"/>
            <w:tabs>
              <w:tab w:val="clear" w:pos="7609"/>
              <w:tab w:val="right" w:pos="9026" w:leader="dot"/>
            </w:tabs>
            <w:rPr/>
          </w:pPr>
          <w:hyperlink w:anchor="__RefHeading___Toc4123496_1067777946">
            <w:r>
              <w:rPr>
                <w:webHidden/>
                <w:rStyle w:val="IndexLink"/>
              </w:rPr>
              <w:t>1922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لو دخل المتمتّع مكّة و خشي فوات الوقت،</w:t>
            </w:r>
            <w:r>
              <w:rPr>
                <w:rStyle w:val="IndexLink"/>
                <w:rtl w:val="true"/>
              </w:rPr>
              <w:tab/>
            </w:r>
            <w:r>
              <w:rPr>
                <w:rStyle w:val="IndexLink"/>
              </w:rPr>
              <w:t>597</w:t>
            </w:r>
          </w:hyperlink>
        </w:p>
        <w:p>
          <w:pPr>
            <w:pStyle w:val="Contents4"/>
            <w:tabs>
              <w:tab w:val="clear" w:pos="8176"/>
              <w:tab w:val="right" w:pos="9026" w:leader="dot"/>
            </w:tabs>
            <w:rPr/>
          </w:pPr>
          <w:hyperlink w:anchor="__RefHeading___Toc4123498_1067777946">
            <w:r>
              <w:rPr>
                <w:webHidden/>
                <w:rStyle w:val="IndexLink"/>
                <w:rtl w:val="true"/>
              </w:rPr>
              <w:t>المقصد الثاني</w:t>
            </w:r>
            <w:r>
              <w:rPr>
                <w:rStyle w:val="IndexLink"/>
                <w:rtl w:val="true"/>
              </w:rPr>
              <w:t xml:space="preserve">: </w:t>
            </w:r>
            <w:r>
              <w:rPr>
                <w:rStyle w:val="IndexLink"/>
                <w:rtl w:val="true"/>
              </w:rPr>
              <w:t>في الإحرام</w:t>
            </w:r>
            <w:r>
              <w:rPr>
                <w:rStyle w:val="IndexLink"/>
                <w:rtl w:val="true"/>
              </w:rPr>
              <w:tab/>
            </w:r>
            <w:r>
              <w:rPr>
                <w:rStyle w:val="IndexLink"/>
              </w:rPr>
              <w:t>598</w:t>
            </w:r>
          </w:hyperlink>
        </w:p>
        <w:p>
          <w:pPr>
            <w:pStyle w:val="Contents5"/>
            <w:tabs>
              <w:tab w:val="clear" w:pos="7892"/>
              <w:tab w:val="right" w:pos="9026" w:leader="dot"/>
            </w:tabs>
            <w:rPr/>
          </w:pPr>
          <w:hyperlink w:anchor="__RefHeading___Toc4123500_1067777946">
            <w:r>
              <w:rPr>
                <w:webHidden/>
                <w:rStyle w:val="IndexLink"/>
                <w:rtl w:val="true"/>
              </w:rPr>
              <w:t>اشارة</w:t>
            </w:r>
            <w:r>
              <w:rPr>
                <w:rStyle w:val="IndexLink"/>
                <w:rtl w:val="true"/>
              </w:rPr>
              <w:tab/>
            </w:r>
            <w:r>
              <w:rPr>
                <w:rStyle w:val="IndexLink"/>
              </w:rPr>
              <w:t>598</w:t>
            </w:r>
          </w:hyperlink>
        </w:p>
        <w:p>
          <w:pPr>
            <w:pStyle w:val="Contents5"/>
            <w:tabs>
              <w:tab w:val="clear" w:pos="7892"/>
              <w:tab w:val="right" w:pos="9026" w:leader="dot"/>
            </w:tabs>
            <w:rPr/>
          </w:pPr>
          <w:hyperlink w:anchor="__RefHeading___Toc4123502_1067777946">
            <w:r>
              <w:rPr>
                <w:webHidden/>
                <w:rStyle w:val="IndexLink"/>
                <w:rtl w:val="true"/>
              </w:rPr>
              <w:t>الفصل الأوّل</w:t>
            </w:r>
            <w:r>
              <w:rPr>
                <w:rStyle w:val="IndexLink"/>
                <w:rtl w:val="true"/>
              </w:rPr>
              <w:t xml:space="preserve">: </w:t>
            </w:r>
            <w:r>
              <w:rPr>
                <w:rStyle w:val="IndexLink"/>
                <w:rtl w:val="true"/>
              </w:rPr>
              <w:t>في المواقيت</w:t>
            </w:r>
            <w:r>
              <w:rPr>
                <w:rStyle w:val="IndexLink"/>
                <w:rtl w:val="true"/>
              </w:rPr>
              <w:tab/>
            </w:r>
            <w:r>
              <w:rPr>
                <w:rStyle w:val="IndexLink"/>
              </w:rPr>
              <w:t>598</w:t>
            </w:r>
          </w:hyperlink>
        </w:p>
        <w:p>
          <w:pPr>
            <w:pStyle w:val="Contents6"/>
            <w:tabs>
              <w:tab w:val="clear" w:pos="7609"/>
              <w:tab w:val="right" w:pos="9026" w:leader="dot"/>
            </w:tabs>
            <w:rPr/>
          </w:pPr>
          <w:hyperlink w:anchor="__RefHeading___Toc4123504_1067777946">
            <w:r>
              <w:rPr>
                <w:webHidden/>
                <w:rStyle w:val="IndexLink"/>
                <w:rtl w:val="true"/>
              </w:rPr>
              <w:t>اشارة</w:t>
            </w:r>
            <w:r>
              <w:rPr>
                <w:rStyle w:val="IndexLink"/>
                <w:rtl w:val="true"/>
              </w:rPr>
              <w:tab/>
            </w:r>
            <w:r>
              <w:rPr>
                <w:rStyle w:val="IndexLink"/>
              </w:rPr>
              <w:t>598</w:t>
            </w:r>
          </w:hyperlink>
        </w:p>
        <w:p>
          <w:pPr>
            <w:pStyle w:val="Contents6"/>
            <w:tabs>
              <w:tab w:val="clear" w:pos="7609"/>
              <w:tab w:val="right" w:pos="9026" w:leader="dot"/>
            </w:tabs>
            <w:rPr/>
          </w:pPr>
          <w:hyperlink w:anchor="__RefHeading___Toc4123506_1067777946">
            <w:r>
              <w:rPr>
                <w:webHidden/>
                <w:rStyle w:val="IndexLink"/>
                <w:rtl w:val="true"/>
              </w:rPr>
              <w:t>المطلب الأوّل</w:t>
            </w:r>
            <w:r>
              <w:rPr>
                <w:rStyle w:val="IndexLink"/>
                <w:rtl w:val="true"/>
              </w:rPr>
              <w:t xml:space="preserve">: </w:t>
            </w:r>
            <w:r>
              <w:rPr>
                <w:rStyle w:val="IndexLink"/>
                <w:rtl w:val="true"/>
              </w:rPr>
              <w:t>في تعيينها</w:t>
            </w:r>
            <w:r>
              <w:rPr>
                <w:rStyle w:val="IndexLink"/>
                <w:rtl w:val="true"/>
              </w:rPr>
              <w:tab/>
            </w:r>
            <w:r>
              <w:rPr>
                <w:rStyle w:val="IndexLink"/>
              </w:rPr>
              <w:t>598</w:t>
            </w:r>
          </w:hyperlink>
        </w:p>
        <w:p>
          <w:pPr>
            <w:pStyle w:val="Contents6"/>
            <w:tabs>
              <w:tab w:val="clear" w:pos="7609"/>
              <w:tab w:val="right" w:pos="9026" w:leader="dot"/>
            </w:tabs>
            <w:rPr/>
          </w:pPr>
          <w:hyperlink w:anchor="__RefHeading___Toc4123508_1067777946">
            <w:r>
              <w:rPr>
                <w:webHidden/>
                <w:rStyle w:val="IndexLink"/>
                <w:rtl w:val="true"/>
              </w:rPr>
              <w:t>اشارة</w:t>
            </w:r>
            <w:r>
              <w:rPr>
                <w:rStyle w:val="IndexLink"/>
                <w:rtl w:val="true"/>
              </w:rPr>
              <w:tab/>
            </w:r>
            <w:r>
              <w:rPr>
                <w:rStyle w:val="IndexLink"/>
              </w:rPr>
              <w:t>598</w:t>
            </w:r>
          </w:hyperlink>
        </w:p>
        <w:p>
          <w:pPr>
            <w:pStyle w:val="Contents6"/>
            <w:tabs>
              <w:tab w:val="clear" w:pos="7609"/>
              <w:tab w:val="right" w:pos="9026" w:leader="dot"/>
            </w:tabs>
            <w:rPr/>
          </w:pPr>
          <w:hyperlink w:anchor="__RefHeading___Toc4123510_1067777946">
            <w:r>
              <w:rPr>
                <w:webHidden/>
                <w:rStyle w:val="IndexLink"/>
              </w:rPr>
              <w:t>1923</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الإحرام إلاّ من إحدى المواقيت</w:t>
            </w:r>
            <w:r>
              <w:rPr>
                <w:rStyle w:val="IndexLink"/>
                <w:rtl w:val="true"/>
              </w:rPr>
              <w:tab/>
            </w:r>
            <w:r>
              <w:rPr>
                <w:rStyle w:val="IndexLink"/>
              </w:rPr>
              <w:t>598</w:t>
            </w:r>
          </w:hyperlink>
        </w:p>
        <w:p>
          <w:pPr>
            <w:pStyle w:val="Contents6"/>
            <w:tabs>
              <w:tab w:val="clear" w:pos="7609"/>
              <w:tab w:val="right" w:pos="9026" w:leader="dot"/>
            </w:tabs>
            <w:rPr/>
          </w:pPr>
          <w:hyperlink w:anchor="__RefHeading___Toc4123512_1067777946">
            <w:r>
              <w:rPr>
                <w:webHidden/>
                <w:rStyle w:val="IndexLink"/>
              </w:rPr>
              <w:t>1924</w:t>
            </w:r>
            <w:r>
              <w:rPr>
                <w:rStyle w:val="IndexLink"/>
                <w:rtl w:val="true"/>
              </w:rPr>
              <w:t xml:space="preserve">. </w:t>
            </w:r>
            <w:r>
              <w:rPr>
                <w:rStyle w:val="IndexLink"/>
                <w:rtl w:val="true"/>
              </w:rPr>
              <w:t>الثاني</w:t>
            </w:r>
            <w:r>
              <w:rPr>
                <w:rStyle w:val="IndexLink"/>
                <w:rtl w:val="true"/>
              </w:rPr>
              <w:t xml:space="preserve">: </w:t>
            </w:r>
            <w:r>
              <w:rPr>
                <w:rStyle w:val="IndexLink"/>
                <w:rtl w:val="true"/>
              </w:rPr>
              <w:t>هذه المواقيت مأخوذة بالنص عن رسول اللّه صلّى اللّه عليه و آله و سلم</w:t>
            </w:r>
            <w:r>
              <w:rPr>
                <w:rStyle w:val="IndexLink"/>
                <w:rtl w:val="true"/>
              </w:rPr>
              <w:t>.</w:t>
              <w:tab/>
            </w:r>
            <w:r>
              <w:rPr>
                <w:rStyle w:val="IndexLink"/>
              </w:rPr>
              <w:t>598</w:t>
            </w:r>
          </w:hyperlink>
        </w:p>
        <w:p>
          <w:pPr>
            <w:pStyle w:val="Contents6"/>
            <w:tabs>
              <w:tab w:val="clear" w:pos="7609"/>
              <w:tab w:val="right" w:pos="9026" w:leader="dot"/>
            </w:tabs>
            <w:rPr/>
          </w:pPr>
          <w:hyperlink w:anchor="__RefHeading___Toc4123514_1067777946">
            <w:r>
              <w:rPr>
                <w:webHidden/>
                <w:rStyle w:val="IndexLink"/>
              </w:rPr>
              <w:t>1925</w:t>
            </w:r>
            <w:r>
              <w:rPr>
                <w:rStyle w:val="IndexLink"/>
                <w:rtl w:val="true"/>
              </w:rPr>
              <w:t xml:space="preserve">. </w:t>
            </w:r>
            <w:r>
              <w:rPr>
                <w:rStyle w:val="IndexLink"/>
                <w:rtl w:val="true"/>
              </w:rPr>
              <w:t>الثالث</w:t>
            </w:r>
            <w:r>
              <w:rPr>
                <w:rStyle w:val="IndexLink"/>
                <w:rtl w:val="true"/>
              </w:rPr>
              <w:t xml:space="preserve">: </w:t>
            </w:r>
            <w:r>
              <w:rPr>
                <w:rStyle w:val="IndexLink"/>
                <w:rtl w:val="true"/>
              </w:rPr>
              <w:t>ذو الحليفة ميقات أهل المدينة مع الاختيار،</w:t>
            </w:r>
            <w:r>
              <w:rPr>
                <w:rStyle w:val="IndexLink"/>
                <w:rtl w:val="true"/>
              </w:rPr>
              <w:tab/>
            </w:r>
            <w:r>
              <w:rPr>
                <w:rStyle w:val="IndexLink"/>
              </w:rPr>
              <w:t>599</w:t>
            </w:r>
          </w:hyperlink>
        </w:p>
        <w:p>
          <w:pPr>
            <w:pStyle w:val="Contents6"/>
            <w:tabs>
              <w:tab w:val="clear" w:pos="7609"/>
              <w:tab w:val="right" w:pos="9026" w:leader="dot"/>
            </w:tabs>
            <w:rPr/>
          </w:pPr>
          <w:hyperlink w:anchor="__RefHeading___Toc4123516_1067777946">
            <w:r>
              <w:rPr>
                <w:webHidden/>
                <w:rStyle w:val="IndexLink"/>
              </w:rPr>
              <w:t>1926</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العقيق ميقات أهل العراق، و كلّ جهاته ميقات،</w:t>
            </w:r>
            <w:r>
              <w:rPr>
                <w:rStyle w:val="IndexLink"/>
                <w:rtl w:val="true"/>
              </w:rPr>
              <w:tab/>
            </w:r>
            <w:r>
              <w:rPr>
                <w:rStyle w:val="IndexLink"/>
              </w:rPr>
              <w:t>599</w:t>
            </w:r>
          </w:hyperlink>
        </w:p>
        <w:p>
          <w:pPr>
            <w:pStyle w:val="Contents6"/>
            <w:tabs>
              <w:tab w:val="clear" w:pos="7609"/>
              <w:tab w:val="right" w:pos="9026" w:leader="dot"/>
            </w:tabs>
            <w:rPr/>
          </w:pPr>
          <w:hyperlink w:anchor="__RefHeading___Toc4123518_1067777946">
            <w:r>
              <w:rPr>
                <w:webHidden/>
                <w:rStyle w:val="IndexLink"/>
              </w:rPr>
              <w:t>1927</w:t>
            </w:r>
            <w:r>
              <w:rPr>
                <w:rStyle w:val="IndexLink"/>
                <w:rtl w:val="true"/>
              </w:rPr>
              <w:t xml:space="preserve">. </w:t>
            </w:r>
            <w:r>
              <w:rPr>
                <w:rStyle w:val="IndexLink"/>
                <w:rtl w:val="true"/>
              </w:rPr>
              <w:t>الخامس</w:t>
            </w:r>
            <w:r>
              <w:rPr>
                <w:rStyle w:val="IndexLink"/>
                <w:rtl w:val="true"/>
              </w:rPr>
              <w:t xml:space="preserve">: </w:t>
            </w:r>
            <w:r>
              <w:rPr>
                <w:rStyle w:val="IndexLink"/>
                <w:rtl w:val="true"/>
              </w:rPr>
              <w:t>هذه المواقيت مواقيت لأهلها</w:t>
            </w:r>
            <w:r>
              <w:rPr>
                <w:rStyle w:val="IndexLink"/>
                <w:rtl w:val="true"/>
              </w:rPr>
              <w:tab/>
            </w:r>
            <w:r>
              <w:rPr>
                <w:rStyle w:val="IndexLink"/>
              </w:rPr>
              <w:t>599</w:t>
            </w:r>
          </w:hyperlink>
        </w:p>
        <w:p>
          <w:pPr>
            <w:pStyle w:val="Contents6"/>
            <w:tabs>
              <w:tab w:val="clear" w:pos="7609"/>
              <w:tab w:val="right" w:pos="9026" w:leader="dot"/>
            </w:tabs>
            <w:rPr/>
          </w:pPr>
          <w:hyperlink w:anchor="__RefHeading___Toc4123520_1067777946">
            <w:r>
              <w:rPr>
                <w:webHidden/>
                <w:rStyle w:val="IndexLink"/>
              </w:rPr>
              <w:t>1928</w:t>
            </w:r>
            <w:r>
              <w:rPr>
                <w:rStyle w:val="IndexLink"/>
                <w:rtl w:val="true"/>
              </w:rPr>
              <w:t xml:space="preserve">. </w:t>
            </w:r>
            <w:r>
              <w:rPr>
                <w:rStyle w:val="IndexLink"/>
                <w:rtl w:val="true"/>
              </w:rPr>
              <w:t>السادس</w:t>
            </w:r>
            <w:r>
              <w:rPr>
                <w:rStyle w:val="IndexLink"/>
                <w:rtl w:val="true"/>
              </w:rPr>
              <w:t xml:space="preserve">: </w:t>
            </w:r>
            <w:r>
              <w:rPr>
                <w:rStyle w:val="IndexLink"/>
                <w:rtl w:val="true"/>
              </w:rPr>
              <w:t>من كان منزله دون الميقات، فميقاته منزله بالإجماع</w:t>
            </w:r>
            <w:r>
              <w:rPr>
                <w:rStyle w:val="IndexLink"/>
                <w:rtl w:val="true"/>
              </w:rPr>
              <w:t>.</w:t>
              <w:tab/>
            </w:r>
            <w:r>
              <w:rPr>
                <w:rStyle w:val="IndexLink"/>
              </w:rPr>
              <w:t>599</w:t>
            </w:r>
          </w:hyperlink>
        </w:p>
        <w:p>
          <w:pPr>
            <w:pStyle w:val="Contents6"/>
            <w:tabs>
              <w:tab w:val="clear" w:pos="7609"/>
              <w:tab w:val="right" w:pos="9026" w:leader="dot"/>
            </w:tabs>
            <w:rPr/>
          </w:pPr>
          <w:hyperlink w:anchor="__RefHeading___Toc4123522_1067777946">
            <w:r>
              <w:rPr>
                <w:webHidden/>
                <w:rStyle w:val="IndexLink"/>
              </w:rPr>
              <w:t>1929</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الصبيّ يجرّد من فخّ‌،</w:t>
            </w:r>
            <w:r>
              <w:rPr>
                <w:rStyle w:val="IndexLink"/>
                <w:rtl w:val="true"/>
              </w:rPr>
              <w:tab/>
            </w:r>
            <w:r>
              <w:rPr>
                <w:rStyle w:val="IndexLink"/>
              </w:rPr>
              <w:t>599</w:t>
            </w:r>
          </w:hyperlink>
        </w:p>
        <w:p>
          <w:pPr>
            <w:pStyle w:val="Contents6"/>
            <w:tabs>
              <w:tab w:val="clear" w:pos="7609"/>
              <w:tab w:val="right" w:pos="9026" w:leader="dot"/>
            </w:tabs>
            <w:rPr/>
          </w:pPr>
          <w:hyperlink w:anchor="__RefHeading___Toc4123524_1067777946">
            <w:r>
              <w:rPr>
                <w:webHidden/>
                <w:rStyle w:val="IndexLink"/>
              </w:rPr>
              <w:t>1930</w:t>
            </w:r>
            <w:r>
              <w:rPr>
                <w:rStyle w:val="IndexLink"/>
                <w:rtl w:val="true"/>
              </w:rPr>
              <w:t xml:space="preserve">. </w:t>
            </w:r>
            <w:r>
              <w:rPr>
                <w:rStyle w:val="IndexLink"/>
                <w:rtl w:val="true"/>
              </w:rPr>
              <w:t>الثامن</w:t>
            </w:r>
            <w:r>
              <w:rPr>
                <w:rStyle w:val="IndexLink"/>
                <w:rtl w:val="true"/>
              </w:rPr>
              <w:t xml:space="preserve">: </w:t>
            </w:r>
            <w:r>
              <w:rPr>
                <w:rStyle w:val="IndexLink"/>
                <w:rtl w:val="true"/>
              </w:rPr>
              <w:t>هذه المواقيت إنّما هي لإحرام العمرة المتمتّع بها، أو للحجّ مفردا أو قارنا،</w:t>
            </w:r>
            <w:r>
              <w:rPr>
                <w:rStyle w:val="IndexLink"/>
                <w:rtl w:val="true"/>
              </w:rPr>
              <w:tab/>
            </w:r>
            <w:r>
              <w:rPr>
                <w:rStyle w:val="IndexLink"/>
              </w:rPr>
              <w:t>599</w:t>
            </w:r>
          </w:hyperlink>
        </w:p>
        <w:p>
          <w:pPr>
            <w:pStyle w:val="Contents6"/>
            <w:tabs>
              <w:tab w:val="clear" w:pos="7609"/>
              <w:tab w:val="right" w:pos="9026" w:leader="dot"/>
            </w:tabs>
            <w:rPr/>
          </w:pPr>
          <w:hyperlink w:anchor="__RefHeading___Toc4123526_1067777946">
            <w:r>
              <w:rPr>
                <w:webHidden/>
                <w:rStyle w:val="IndexLink"/>
              </w:rPr>
              <w:t>1931</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المواقيت الّتي قدّمناها مواقيت الحجّ على اختلاف ضروبه،</w:t>
            </w:r>
            <w:r>
              <w:rPr>
                <w:rStyle w:val="IndexLink"/>
                <w:rtl w:val="true"/>
              </w:rPr>
              <w:tab/>
            </w:r>
            <w:r>
              <w:rPr>
                <w:rStyle w:val="IndexLink"/>
              </w:rPr>
              <w:t>599</w:t>
            </w:r>
          </w:hyperlink>
        </w:p>
        <w:p>
          <w:pPr>
            <w:pStyle w:val="Contents6"/>
            <w:tabs>
              <w:tab w:val="clear" w:pos="7609"/>
              <w:tab w:val="right" w:pos="9026" w:leader="dot"/>
            </w:tabs>
            <w:rPr/>
          </w:pPr>
          <w:hyperlink w:anchor="__RefHeading___Toc4123528_1067777946">
            <w:r>
              <w:rPr>
                <w:webHidden/>
                <w:rStyle w:val="IndexLink"/>
                <w:rtl w:val="true"/>
              </w:rPr>
              <w:t>المطلب الثاني</w:t>
            </w:r>
            <w:r>
              <w:rPr>
                <w:rStyle w:val="IndexLink"/>
                <w:rtl w:val="true"/>
              </w:rPr>
              <w:t xml:space="preserve">: </w:t>
            </w:r>
            <w:r>
              <w:rPr>
                <w:rStyle w:val="IndexLink"/>
                <w:rtl w:val="true"/>
              </w:rPr>
              <w:t>في أحكام المواقيت</w:t>
            </w:r>
            <w:r>
              <w:rPr>
                <w:rStyle w:val="IndexLink"/>
                <w:rtl w:val="true"/>
              </w:rPr>
              <w:tab/>
            </w:r>
            <w:r>
              <w:rPr>
                <w:rStyle w:val="IndexLink"/>
              </w:rPr>
              <w:t>600</w:t>
            </w:r>
          </w:hyperlink>
        </w:p>
        <w:p>
          <w:pPr>
            <w:pStyle w:val="Contents6"/>
            <w:tabs>
              <w:tab w:val="clear" w:pos="7609"/>
              <w:tab w:val="right" w:pos="9026" w:leader="dot"/>
            </w:tabs>
            <w:rPr/>
          </w:pPr>
          <w:hyperlink w:anchor="__RefHeading___Toc4123530_1067777946">
            <w:r>
              <w:rPr>
                <w:webHidden/>
                <w:rStyle w:val="IndexLink"/>
                <w:rtl w:val="true"/>
              </w:rPr>
              <w:t>اشارة</w:t>
            </w:r>
            <w:r>
              <w:rPr>
                <w:rStyle w:val="IndexLink"/>
                <w:rtl w:val="true"/>
              </w:rPr>
              <w:tab/>
            </w:r>
            <w:r>
              <w:rPr>
                <w:rStyle w:val="IndexLink"/>
              </w:rPr>
              <w:t>600</w:t>
            </w:r>
          </w:hyperlink>
        </w:p>
        <w:p>
          <w:pPr>
            <w:pStyle w:val="Contents6"/>
            <w:tabs>
              <w:tab w:val="clear" w:pos="7609"/>
              <w:tab w:val="right" w:pos="9026" w:leader="dot"/>
            </w:tabs>
            <w:rPr/>
          </w:pPr>
          <w:hyperlink w:anchor="__RefHeading___Toc4123532_1067777946">
            <w:r>
              <w:rPr>
                <w:webHidden/>
                <w:rStyle w:val="IndexLink"/>
              </w:rPr>
              <w:t>1932</w:t>
            </w:r>
            <w:r>
              <w:rPr>
                <w:rStyle w:val="IndexLink"/>
                <w:rtl w:val="true"/>
              </w:rPr>
              <w:t xml:space="preserve">. </w:t>
            </w:r>
            <w:r>
              <w:rPr>
                <w:rStyle w:val="IndexLink"/>
                <w:rtl w:val="true"/>
              </w:rPr>
              <w:t>الأوّل</w:t>
            </w:r>
            <w:r>
              <w:rPr>
                <w:rStyle w:val="IndexLink"/>
                <w:rtl w:val="true"/>
              </w:rPr>
              <w:t xml:space="preserve">: </w:t>
            </w:r>
            <w:r>
              <w:rPr>
                <w:rStyle w:val="IndexLink"/>
                <w:rtl w:val="true"/>
              </w:rPr>
              <w:t>لا يجوز الإحرام قبل الميقات بحجّ و لا عمرة</w:t>
            </w:r>
            <w:r>
              <w:rPr>
                <w:rStyle w:val="IndexLink"/>
                <w:rtl w:val="true"/>
              </w:rPr>
              <w:tab/>
            </w:r>
            <w:r>
              <w:rPr>
                <w:rStyle w:val="IndexLink"/>
              </w:rPr>
              <w:t>600</w:t>
            </w:r>
          </w:hyperlink>
        </w:p>
        <w:p>
          <w:pPr>
            <w:pStyle w:val="Contents6"/>
            <w:tabs>
              <w:tab w:val="clear" w:pos="7609"/>
              <w:tab w:val="right" w:pos="9026" w:leader="dot"/>
            </w:tabs>
            <w:rPr/>
          </w:pPr>
          <w:hyperlink w:anchor="__RefHeading___Toc4123534_1067777946">
            <w:r>
              <w:rPr>
                <w:webHidden/>
                <w:rStyle w:val="IndexLink"/>
              </w:rPr>
              <w:t>1933</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أحرم قبل الميقات في غير هذين الموضعين لم ينعقد إحرامه،</w:t>
            </w:r>
            <w:r>
              <w:rPr>
                <w:rStyle w:val="IndexLink"/>
                <w:rtl w:val="true"/>
              </w:rPr>
              <w:tab/>
            </w:r>
            <w:r>
              <w:rPr>
                <w:rStyle w:val="IndexLink"/>
              </w:rPr>
              <w:t>600</w:t>
            </w:r>
          </w:hyperlink>
        </w:p>
        <w:p>
          <w:pPr>
            <w:pStyle w:val="Contents6"/>
            <w:tabs>
              <w:tab w:val="clear" w:pos="7609"/>
              <w:tab w:val="right" w:pos="9026" w:leader="dot"/>
            </w:tabs>
            <w:rPr/>
          </w:pPr>
          <w:hyperlink w:anchor="__RefHeading___Toc4123536_1067777946">
            <w:r>
              <w:rPr>
                <w:webHidden/>
                <w:rStyle w:val="IndexLink"/>
              </w:rPr>
              <w:t>1934</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جاء إلى الميقات و أراد النسك وجب عليه الإحرام منه،</w:t>
            </w:r>
            <w:r>
              <w:rPr>
                <w:rStyle w:val="IndexLink"/>
                <w:rtl w:val="true"/>
              </w:rPr>
              <w:tab/>
            </w:r>
            <w:r>
              <w:rPr>
                <w:rStyle w:val="IndexLink"/>
              </w:rPr>
              <w:t>601</w:t>
            </w:r>
          </w:hyperlink>
        </w:p>
        <w:p>
          <w:pPr>
            <w:pStyle w:val="Contents6"/>
            <w:tabs>
              <w:tab w:val="clear" w:pos="7609"/>
              <w:tab w:val="right" w:pos="9026" w:leader="dot"/>
            </w:tabs>
            <w:rPr/>
          </w:pPr>
          <w:hyperlink w:anchor="__RefHeading___Toc4123538_1067777946">
            <w:r>
              <w:rPr>
                <w:webHidden/>
                <w:rStyle w:val="IndexLink"/>
              </w:rPr>
              <w:t>1935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أسلم بعد مجاوزة الميقات وجب عليه الحجّ و لزمه الرجوع،</w:t>
            </w:r>
            <w:r>
              <w:rPr>
                <w:rStyle w:val="IndexLink"/>
                <w:rtl w:val="true"/>
              </w:rPr>
              <w:tab/>
            </w:r>
            <w:r>
              <w:rPr>
                <w:rStyle w:val="IndexLink"/>
              </w:rPr>
              <w:t>601</w:t>
            </w:r>
          </w:hyperlink>
        </w:p>
        <w:p>
          <w:pPr>
            <w:pStyle w:val="Contents6"/>
            <w:tabs>
              <w:tab w:val="clear" w:pos="7609"/>
              <w:tab w:val="right" w:pos="9026" w:leader="dot"/>
            </w:tabs>
            <w:rPr/>
          </w:pPr>
          <w:hyperlink w:anchor="__RefHeading___Toc4123540_1067777946">
            <w:r>
              <w:rPr>
                <w:webHidden/>
                <w:rStyle w:val="IndexLink"/>
              </w:rPr>
              <w:t>1936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كان مريضا يمنعه المرض من الإحرام عند الميقات،</w:t>
            </w:r>
            <w:r>
              <w:rPr>
                <w:rStyle w:val="IndexLink"/>
                <w:rtl w:val="true"/>
              </w:rPr>
              <w:tab/>
            </w:r>
            <w:r>
              <w:rPr>
                <w:rStyle w:val="IndexLink"/>
              </w:rPr>
              <w:t>601</w:t>
            </w:r>
          </w:hyperlink>
        </w:p>
        <w:p>
          <w:pPr>
            <w:pStyle w:val="Contents6"/>
            <w:tabs>
              <w:tab w:val="clear" w:pos="7609"/>
              <w:tab w:val="right" w:pos="9026" w:leader="dot"/>
            </w:tabs>
            <w:rPr/>
          </w:pPr>
          <w:hyperlink w:anchor="__RefHeading___Toc4123542_1067777946">
            <w:r>
              <w:rPr>
                <w:webHidden/>
                <w:rStyle w:val="IndexLink"/>
              </w:rPr>
              <w:t>1937</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كان الميقات قرية فخربت و نقلت عمارتها إلى موضع آخر،</w:t>
            </w:r>
            <w:r>
              <w:rPr>
                <w:rStyle w:val="IndexLink"/>
                <w:rtl w:val="true"/>
              </w:rPr>
              <w:tab/>
            </w:r>
            <w:r>
              <w:rPr>
                <w:rStyle w:val="IndexLink"/>
              </w:rPr>
              <w:t>602</w:t>
            </w:r>
          </w:hyperlink>
        </w:p>
        <w:p>
          <w:pPr>
            <w:pStyle w:val="Contents6"/>
            <w:tabs>
              <w:tab w:val="clear" w:pos="7609"/>
              <w:tab w:val="right" w:pos="9026" w:leader="dot"/>
            </w:tabs>
            <w:rPr/>
          </w:pPr>
          <w:hyperlink w:anchor="__RefHeading___Toc4123544_1067777946">
            <w:r>
              <w:rPr>
                <w:webHidden/>
                <w:rStyle w:val="IndexLink"/>
              </w:rPr>
              <w:t>1938</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سلك طريقا بين الميقاتين أحرم عند محاذاة الميقات،</w:t>
            </w:r>
            <w:r>
              <w:rPr>
                <w:rStyle w:val="IndexLink"/>
                <w:rtl w:val="true"/>
              </w:rPr>
              <w:tab/>
            </w:r>
            <w:r>
              <w:rPr>
                <w:rStyle w:val="IndexLink"/>
              </w:rPr>
              <w:t>602</w:t>
            </w:r>
          </w:hyperlink>
        </w:p>
        <w:p>
          <w:pPr>
            <w:pStyle w:val="Contents6"/>
            <w:tabs>
              <w:tab w:val="clear" w:pos="7609"/>
              <w:tab w:val="right" w:pos="9026" w:leader="dot"/>
            </w:tabs>
            <w:rPr/>
          </w:pPr>
          <w:hyperlink w:anchor="__RefHeading___Toc4123546_1067777946">
            <w:r>
              <w:rPr>
                <w:webHidden/>
                <w:rStyle w:val="IndexLink"/>
              </w:rPr>
              <w:t>1939</w:t>
            </w:r>
            <w:r>
              <w:rPr>
                <w:rStyle w:val="IndexLink"/>
                <w:rtl w:val="true"/>
              </w:rPr>
              <w:t xml:space="preserve">. </w:t>
            </w:r>
            <w:r>
              <w:rPr>
                <w:rStyle w:val="IndexLink"/>
                <w:rtl w:val="true"/>
              </w:rPr>
              <w:t>الثامن</w:t>
            </w:r>
            <w:r>
              <w:rPr>
                <w:rStyle w:val="IndexLink"/>
                <w:rtl w:val="true"/>
              </w:rPr>
              <w:t xml:space="preserve">: </w:t>
            </w:r>
            <w:r>
              <w:rPr>
                <w:rStyle w:val="IndexLink"/>
                <w:rtl w:val="true"/>
              </w:rPr>
              <w:t>من جاور بمكة من أهل الأمصار، ثمّ أراد النسك، فليخرج إلى ميقات أهله، و ليحرم منه،</w:t>
            </w:r>
            <w:r>
              <w:rPr>
                <w:rStyle w:val="IndexLink"/>
                <w:rtl w:val="true"/>
              </w:rPr>
              <w:tab/>
            </w:r>
            <w:r>
              <w:rPr>
                <w:rStyle w:val="IndexLink"/>
              </w:rPr>
              <w:t>602</w:t>
            </w:r>
          </w:hyperlink>
        </w:p>
        <w:p>
          <w:pPr>
            <w:pStyle w:val="Contents5"/>
            <w:tabs>
              <w:tab w:val="clear" w:pos="7892"/>
              <w:tab w:val="right" w:pos="9026" w:leader="dot"/>
            </w:tabs>
            <w:rPr/>
          </w:pPr>
          <w:hyperlink w:anchor="__RefHeading___Toc4123548_1067777946">
            <w:r>
              <w:rPr>
                <w:webHidden/>
                <w:rStyle w:val="IndexLink"/>
                <w:rtl w:val="true"/>
              </w:rPr>
              <w:t>الفصل الثاني</w:t>
            </w:r>
            <w:r>
              <w:rPr>
                <w:rStyle w:val="IndexLink"/>
                <w:rtl w:val="true"/>
              </w:rPr>
              <w:t xml:space="preserve">: </w:t>
            </w:r>
            <w:r>
              <w:rPr>
                <w:rStyle w:val="IndexLink"/>
                <w:rtl w:val="true"/>
              </w:rPr>
              <w:t>في مقدمات الإحرام</w:t>
            </w:r>
            <w:r>
              <w:rPr>
                <w:rStyle w:val="IndexLink"/>
                <w:rtl w:val="true"/>
              </w:rPr>
              <w:tab/>
            </w:r>
            <w:r>
              <w:rPr>
                <w:rStyle w:val="IndexLink"/>
              </w:rPr>
              <w:t>603</w:t>
            </w:r>
          </w:hyperlink>
        </w:p>
        <w:p>
          <w:pPr>
            <w:pStyle w:val="Contents6"/>
            <w:tabs>
              <w:tab w:val="clear" w:pos="7609"/>
              <w:tab w:val="right" w:pos="9026" w:leader="dot"/>
            </w:tabs>
            <w:rPr/>
          </w:pPr>
          <w:hyperlink w:anchor="__RefHeading___Toc4123550_1067777946">
            <w:r>
              <w:rPr>
                <w:webHidden/>
                <w:rStyle w:val="IndexLink"/>
                <w:rtl w:val="true"/>
              </w:rPr>
              <w:t>اشارة</w:t>
            </w:r>
            <w:r>
              <w:rPr>
                <w:rStyle w:val="IndexLink"/>
                <w:rtl w:val="true"/>
              </w:rPr>
              <w:tab/>
            </w:r>
            <w:r>
              <w:rPr>
                <w:rStyle w:val="IndexLink"/>
              </w:rPr>
              <w:t>603</w:t>
            </w:r>
          </w:hyperlink>
        </w:p>
        <w:p>
          <w:pPr>
            <w:pStyle w:val="Contents6"/>
            <w:tabs>
              <w:tab w:val="clear" w:pos="7609"/>
              <w:tab w:val="right" w:pos="9026" w:leader="dot"/>
            </w:tabs>
            <w:rPr/>
          </w:pPr>
          <w:hyperlink w:anchor="__RefHeading___Toc4123552_1067777946">
            <w:r>
              <w:rPr>
                <w:webHidden/>
                <w:rStyle w:val="IndexLink"/>
              </w:rPr>
              <w:t>1940</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لمن أراد التمتّع أن يوفّر شعر رأسه و لحيته من أوّل ذي القعدة،</w:t>
            </w:r>
            <w:r>
              <w:rPr>
                <w:rStyle w:val="IndexLink"/>
                <w:rtl w:val="true"/>
              </w:rPr>
              <w:tab/>
            </w:r>
            <w:r>
              <w:rPr>
                <w:rStyle w:val="IndexLink"/>
              </w:rPr>
              <w:t>603</w:t>
            </w:r>
          </w:hyperlink>
        </w:p>
        <w:p>
          <w:pPr>
            <w:pStyle w:val="Contents6"/>
            <w:tabs>
              <w:tab w:val="clear" w:pos="7609"/>
              <w:tab w:val="right" w:pos="9026" w:leader="dot"/>
            </w:tabs>
            <w:rPr/>
          </w:pPr>
          <w:hyperlink w:anchor="__RefHeading___Toc4123554_1067777946">
            <w:r>
              <w:rPr>
                <w:webHidden/>
                <w:rStyle w:val="IndexLink"/>
              </w:rPr>
              <w:t>1941</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للمعتمر توفير شعر رأسه في الشهر الّذي يريد فيه الخروج إلى العمرة</w:t>
            </w:r>
            <w:r>
              <w:rPr>
                <w:rStyle w:val="IndexLink"/>
                <w:rtl w:val="true"/>
              </w:rPr>
              <w:t>.</w:t>
              <w:tab/>
            </w:r>
            <w:r>
              <w:rPr>
                <w:rStyle w:val="IndexLink"/>
              </w:rPr>
              <w:t>603</w:t>
            </w:r>
          </w:hyperlink>
        </w:p>
        <w:p>
          <w:pPr>
            <w:pStyle w:val="Contents6"/>
            <w:tabs>
              <w:tab w:val="clear" w:pos="7609"/>
              <w:tab w:val="right" w:pos="9026" w:leader="dot"/>
            </w:tabs>
            <w:rPr/>
          </w:pPr>
          <w:hyperlink w:anchor="__RefHeading___Toc4123556_1067777946">
            <w:r>
              <w:rPr>
                <w:webHidden/>
                <w:rStyle w:val="IndexLink"/>
              </w:rPr>
              <w:t>1942</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له إذا بلغ الميقات التنظيف بإزالة الشعر،</w:t>
            </w:r>
            <w:r>
              <w:rPr>
                <w:rStyle w:val="IndexLink"/>
                <w:rtl w:val="true"/>
              </w:rPr>
              <w:tab/>
            </w:r>
            <w:r>
              <w:rPr>
                <w:rStyle w:val="IndexLink"/>
              </w:rPr>
              <w:t>603</w:t>
            </w:r>
          </w:hyperlink>
        </w:p>
        <w:p>
          <w:pPr>
            <w:pStyle w:val="Contents6"/>
            <w:tabs>
              <w:tab w:val="clear" w:pos="7609"/>
              <w:tab w:val="right" w:pos="9026" w:leader="dot"/>
            </w:tabs>
            <w:rPr/>
          </w:pPr>
          <w:hyperlink w:anchor="__RefHeading___Toc4123558_1067777946">
            <w:r>
              <w:rPr>
                <w:webHidden/>
                <w:rStyle w:val="IndexLink"/>
              </w:rPr>
              <w:t>1943</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له الغسل إذا أراد الإحرام من الميقات،</w:t>
            </w:r>
            <w:r>
              <w:rPr>
                <w:rStyle w:val="IndexLink"/>
                <w:rtl w:val="true"/>
              </w:rPr>
              <w:tab/>
            </w:r>
            <w:r>
              <w:rPr>
                <w:rStyle w:val="IndexLink"/>
              </w:rPr>
              <w:t>603</w:t>
            </w:r>
          </w:hyperlink>
        </w:p>
        <w:p>
          <w:pPr>
            <w:pStyle w:val="Contents6"/>
            <w:tabs>
              <w:tab w:val="clear" w:pos="7609"/>
              <w:tab w:val="right" w:pos="9026" w:leader="dot"/>
            </w:tabs>
            <w:rPr/>
          </w:pPr>
          <w:hyperlink w:anchor="__RefHeading___Toc4123560_1067777946">
            <w:r>
              <w:rPr>
                <w:webHidden/>
                <w:rStyle w:val="IndexLink"/>
              </w:rPr>
              <w:t>1944</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أحرم من غير غسل أعاد الإحرام مستحبا</w:t>
            </w:r>
            <w:r>
              <w:rPr>
                <w:rStyle w:val="IndexLink"/>
                <w:rtl w:val="true"/>
              </w:rPr>
              <w:t>.</w:t>
              <w:tab/>
            </w:r>
            <w:r>
              <w:rPr>
                <w:rStyle w:val="IndexLink"/>
              </w:rPr>
              <w:t>604</w:t>
            </w:r>
          </w:hyperlink>
        </w:p>
        <w:p>
          <w:pPr>
            <w:pStyle w:val="Contents6"/>
            <w:tabs>
              <w:tab w:val="clear" w:pos="7609"/>
              <w:tab w:val="right" w:pos="9026" w:leader="dot"/>
            </w:tabs>
            <w:rPr/>
          </w:pPr>
          <w:hyperlink w:anchor="__RefHeading___Toc4123562_1067777946">
            <w:r>
              <w:rPr>
                <w:webHidden/>
                <w:rStyle w:val="IndexLink"/>
              </w:rPr>
              <w:t>1945</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لم يجد الماء للغسل تيمّم</w:t>
            </w:r>
            <w:r>
              <w:rPr>
                <w:rStyle w:val="IndexLink"/>
                <w:rtl w:val="true"/>
              </w:rPr>
              <w:t>:</w:t>
              <w:tab/>
            </w:r>
            <w:r>
              <w:rPr>
                <w:rStyle w:val="IndexLink"/>
              </w:rPr>
              <w:t>604</w:t>
            </w:r>
          </w:hyperlink>
        </w:p>
        <w:p>
          <w:pPr>
            <w:pStyle w:val="Contents6"/>
            <w:tabs>
              <w:tab w:val="clear" w:pos="7609"/>
              <w:tab w:val="right" w:pos="9026" w:leader="dot"/>
            </w:tabs>
            <w:rPr/>
          </w:pPr>
          <w:hyperlink w:anchor="__RefHeading___Toc4123564_1067777946">
            <w:r>
              <w:rPr>
                <w:webHidden/>
                <w:rStyle w:val="IndexLink"/>
              </w:rPr>
              <w:t>1946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له أن يحرم بعد الزوال عقيب صلاة الظهر، يبدأ بصلاة الإحرام</w:t>
            </w:r>
            <w:r>
              <w:rPr>
                <w:rStyle w:val="IndexLink"/>
                <w:rtl w:val="true"/>
              </w:rPr>
              <w:tab/>
            </w:r>
            <w:r>
              <w:rPr>
                <w:rStyle w:val="IndexLink"/>
              </w:rPr>
              <w:t>604</w:t>
            </w:r>
          </w:hyperlink>
        </w:p>
        <w:p>
          <w:pPr>
            <w:pStyle w:val="Contents6"/>
            <w:tabs>
              <w:tab w:val="clear" w:pos="7609"/>
              <w:tab w:val="right" w:pos="9026" w:leader="dot"/>
            </w:tabs>
            <w:rPr/>
          </w:pPr>
          <w:hyperlink w:anchor="__RefHeading___Toc4123566_1067777946">
            <w:r>
              <w:rPr>
                <w:webHidden/>
                <w:rStyle w:val="IndexLink"/>
              </w:rPr>
              <w:t>1947</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أن يطيب للإحرام قبله،</w:t>
            </w:r>
            <w:r>
              <w:rPr>
                <w:rStyle w:val="IndexLink"/>
                <w:rtl w:val="true"/>
              </w:rPr>
              <w:tab/>
            </w:r>
            <w:r>
              <w:rPr>
                <w:rStyle w:val="IndexLink"/>
              </w:rPr>
              <w:t>604</w:t>
            </w:r>
          </w:hyperlink>
        </w:p>
        <w:p>
          <w:pPr>
            <w:pStyle w:val="Contents5"/>
            <w:tabs>
              <w:tab w:val="clear" w:pos="7892"/>
              <w:tab w:val="right" w:pos="9026" w:leader="dot"/>
            </w:tabs>
            <w:rPr/>
          </w:pPr>
          <w:hyperlink w:anchor="__RefHeading___Toc4123568_1067777946">
            <w:r>
              <w:rPr>
                <w:webHidden/>
                <w:rStyle w:val="IndexLink"/>
                <w:rtl w:val="true"/>
              </w:rPr>
              <w:t>الفصل الثالث</w:t>
            </w:r>
            <w:r>
              <w:rPr>
                <w:rStyle w:val="IndexLink"/>
                <w:rtl w:val="true"/>
              </w:rPr>
              <w:t xml:space="preserve">: </w:t>
            </w:r>
            <w:r>
              <w:rPr>
                <w:rStyle w:val="IndexLink"/>
                <w:rtl w:val="true"/>
              </w:rPr>
              <w:t>في كيفيّة الإحرام</w:t>
            </w:r>
            <w:r>
              <w:rPr>
                <w:rStyle w:val="IndexLink"/>
                <w:rtl w:val="true"/>
              </w:rPr>
              <w:tab/>
            </w:r>
            <w:r>
              <w:rPr>
                <w:rStyle w:val="IndexLink"/>
              </w:rPr>
              <w:t>605</w:t>
            </w:r>
          </w:hyperlink>
        </w:p>
        <w:p>
          <w:pPr>
            <w:pStyle w:val="Contents6"/>
            <w:tabs>
              <w:tab w:val="clear" w:pos="7609"/>
              <w:tab w:val="right" w:pos="9026" w:leader="dot"/>
            </w:tabs>
            <w:rPr/>
          </w:pPr>
          <w:hyperlink w:anchor="__RefHeading___Toc4123570_1067777946">
            <w:r>
              <w:rPr>
                <w:webHidden/>
                <w:rStyle w:val="IndexLink"/>
                <w:rtl w:val="true"/>
              </w:rPr>
              <w:t>اشارة</w:t>
            </w:r>
            <w:r>
              <w:rPr>
                <w:rStyle w:val="IndexLink"/>
                <w:rtl w:val="true"/>
              </w:rPr>
              <w:tab/>
            </w:r>
            <w:r>
              <w:rPr>
                <w:rStyle w:val="IndexLink"/>
              </w:rPr>
              <w:t>605</w:t>
            </w:r>
          </w:hyperlink>
        </w:p>
        <w:p>
          <w:pPr>
            <w:pStyle w:val="Contents6"/>
            <w:tabs>
              <w:tab w:val="clear" w:pos="7609"/>
              <w:tab w:val="right" w:pos="9026" w:leader="dot"/>
            </w:tabs>
            <w:rPr/>
          </w:pPr>
          <w:hyperlink w:anchor="__RefHeading___Toc4123572_1067777946">
            <w:r>
              <w:rPr>
                <w:webHidden/>
                <w:rStyle w:val="IndexLink"/>
              </w:rPr>
              <w:t>1948</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بلغ الحاجّ الميقات، فعل ما ذكرناه،</w:t>
            </w:r>
            <w:r>
              <w:rPr>
                <w:rStyle w:val="IndexLink"/>
                <w:rtl w:val="true"/>
              </w:rPr>
              <w:tab/>
            </w:r>
            <w:r>
              <w:rPr>
                <w:rStyle w:val="IndexLink"/>
              </w:rPr>
              <w:t>605</w:t>
            </w:r>
          </w:hyperlink>
        </w:p>
        <w:p>
          <w:pPr>
            <w:pStyle w:val="Contents6"/>
            <w:tabs>
              <w:tab w:val="clear" w:pos="7609"/>
              <w:tab w:val="right" w:pos="9026" w:leader="dot"/>
            </w:tabs>
            <w:rPr/>
          </w:pPr>
          <w:hyperlink w:anchor="__RefHeading___Toc4123574_1067777946">
            <w:r>
              <w:rPr>
                <w:webHidden/>
                <w:rStyle w:val="IndexLink"/>
              </w:rPr>
              <w:t>1949</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الواجب في الإحرام ثلاثة أشياء</w:t>
            </w:r>
            <w:r>
              <w:rPr>
                <w:rStyle w:val="IndexLink"/>
                <w:rtl w:val="true"/>
              </w:rPr>
              <w:t>:</w:t>
              <w:tab/>
            </w:r>
            <w:r>
              <w:rPr>
                <w:rStyle w:val="IndexLink"/>
              </w:rPr>
              <w:t>605</w:t>
            </w:r>
          </w:hyperlink>
        </w:p>
        <w:p>
          <w:pPr>
            <w:pStyle w:val="Contents6"/>
            <w:tabs>
              <w:tab w:val="clear" w:pos="7609"/>
              <w:tab w:val="right" w:pos="9026" w:leader="dot"/>
            </w:tabs>
            <w:rPr/>
          </w:pPr>
          <w:hyperlink w:anchor="__RefHeading___Toc4123576_1067777946">
            <w:r>
              <w:rPr>
                <w:webHidden/>
                <w:rStyle w:val="IndexLink"/>
              </w:rPr>
              <w:t>1950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نوى الإحرام مطلقا، و لم ينو لا حجا و لا عمرة،</w:t>
            </w:r>
            <w:r>
              <w:rPr>
                <w:rStyle w:val="IndexLink"/>
                <w:rtl w:val="true"/>
              </w:rPr>
              <w:tab/>
            </w:r>
            <w:r>
              <w:rPr>
                <w:rStyle w:val="IndexLink"/>
              </w:rPr>
              <w:t>606</w:t>
            </w:r>
          </w:hyperlink>
        </w:p>
        <w:p>
          <w:pPr>
            <w:pStyle w:val="Contents6"/>
            <w:tabs>
              <w:tab w:val="clear" w:pos="7609"/>
              <w:tab w:val="right" w:pos="9026" w:leader="dot"/>
            </w:tabs>
            <w:rPr/>
          </w:pPr>
          <w:hyperlink w:anchor="__RefHeading___Toc4123578_1067777946">
            <w:r>
              <w:rPr>
                <w:webHidden/>
                <w:rStyle w:val="IndexLink"/>
              </w:rPr>
              <w:t>1951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يصحّ إبهام الإحرام،</w:t>
            </w:r>
            <w:r>
              <w:rPr>
                <w:rStyle w:val="IndexLink"/>
                <w:rtl w:val="true"/>
              </w:rPr>
              <w:tab/>
            </w:r>
            <w:r>
              <w:rPr>
                <w:rStyle w:val="IndexLink"/>
              </w:rPr>
              <w:t>606</w:t>
            </w:r>
          </w:hyperlink>
        </w:p>
        <w:p>
          <w:pPr>
            <w:pStyle w:val="Contents6"/>
            <w:tabs>
              <w:tab w:val="clear" w:pos="7609"/>
              <w:tab w:val="right" w:pos="9026" w:leader="dot"/>
            </w:tabs>
            <w:rPr/>
          </w:pPr>
          <w:hyperlink w:anchor="__RefHeading___Toc4123580_1067777946">
            <w:r>
              <w:rPr>
                <w:webHidden/>
                <w:rStyle w:val="IndexLink"/>
              </w:rPr>
              <w:t>1952</w:t>
            </w:r>
            <w:r>
              <w:rPr>
                <w:rStyle w:val="IndexLink"/>
                <w:rtl w:val="true"/>
              </w:rPr>
              <w:t xml:space="preserve">. </w:t>
            </w:r>
            <w:r>
              <w:rPr>
                <w:rStyle w:val="IndexLink"/>
                <w:rtl w:val="true"/>
              </w:rPr>
              <w:t>الخامس</w:t>
            </w:r>
            <w:r>
              <w:rPr>
                <w:rStyle w:val="IndexLink"/>
                <w:rtl w:val="true"/>
              </w:rPr>
              <w:t xml:space="preserve">: </w:t>
            </w:r>
            <w:r>
              <w:rPr>
                <w:rStyle w:val="IndexLink"/>
                <w:rtl w:val="true"/>
              </w:rPr>
              <w:t>تعيين الإحرام أولى من إطلاقه</w:t>
            </w:r>
            <w:r>
              <w:rPr>
                <w:rStyle w:val="IndexLink"/>
                <w:rtl w:val="true"/>
              </w:rPr>
              <w:t>.</w:t>
              <w:tab/>
            </w:r>
            <w:r>
              <w:rPr>
                <w:rStyle w:val="IndexLink"/>
              </w:rPr>
              <w:t>606</w:t>
            </w:r>
          </w:hyperlink>
        </w:p>
        <w:p>
          <w:pPr>
            <w:pStyle w:val="Contents6"/>
            <w:tabs>
              <w:tab w:val="clear" w:pos="7609"/>
              <w:tab w:val="right" w:pos="9026" w:leader="dot"/>
            </w:tabs>
            <w:rPr/>
          </w:pPr>
          <w:hyperlink w:anchor="__RefHeading___Toc4123582_1067777946">
            <w:r>
              <w:rPr>
                <w:webHidden/>
                <w:rStyle w:val="IndexLink"/>
              </w:rPr>
              <w:t>1953</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أحرم بنسك ثمّ نسيه،</w:t>
            </w:r>
            <w:r>
              <w:rPr>
                <w:rStyle w:val="IndexLink"/>
                <w:rtl w:val="true"/>
              </w:rPr>
              <w:tab/>
            </w:r>
            <w:r>
              <w:rPr>
                <w:rStyle w:val="IndexLink"/>
              </w:rPr>
              <w:t>606</w:t>
            </w:r>
          </w:hyperlink>
        </w:p>
        <w:p>
          <w:pPr>
            <w:pStyle w:val="Contents6"/>
            <w:tabs>
              <w:tab w:val="clear" w:pos="7609"/>
              <w:tab w:val="right" w:pos="9026" w:leader="dot"/>
            </w:tabs>
            <w:rPr/>
          </w:pPr>
          <w:hyperlink w:anchor="__RefHeading___Toc4123584_1067777946">
            <w:r>
              <w:rPr>
                <w:webHidden/>
                <w:rStyle w:val="IndexLink"/>
              </w:rPr>
              <w:t>1954</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نوى الإحرام بنسك و لبّى بغيره،</w:t>
            </w:r>
            <w:r>
              <w:rPr>
                <w:rStyle w:val="IndexLink"/>
                <w:rtl w:val="true"/>
              </w:rPr>
              <w:tab/>
            </w:r>
            <w:r>
              <w:rPr>
                <w:rStyle w:val="IndexLink"/>
              </w:rPr>
              <w:t>607</w:t>
            </w:r>
          </w:hyperlink>
        </w:p>
        <w:p>
          <w:pPr>
            <w:pStyle w:val="Contents6"/>
            <w:tabs>
              <w:tab w:val="clear" w:pos="7609"/>
              <w:tab w:val="right" w:pos="9026" w:leader="dot"/>
            </w:tabs>
            <w:rPr/>
          </w:pPr>
          <w:hyperlink w:anchor="__RefHeading___Toc4123586_1067777946">
            <w:r>
              <w:rPr>
                <w:webHidden/>
                <w:rStyle w:val="IndexLink"/>
              </w:rPr>
              <w:t>1955</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أن يذكر في لفظه ما يقصده من أنواع الحجّ‌،</w:t>
            </w:r>
            <w:r>
              <w:rPr>
                <w:rStyle w:val="IndexLink"/>
                <w:rtl w:val="true"/>
              </w:rPr>
              <w:tab/>
            </w:r>
            <w:r>
              <w:rPr>
                <w:rStyle w:val="IndexLink"/>
              </w:rPr>
              <w:t>607</w:t>
            </w:r>
          </w:hyperlink>
        </w:p>
        <w:p>
          <w:pPr>
            <w:pStyle w:val="Contents6"/>
            <w:tabs>
              <w:tab w:val="clear" w:pos="7609"/>
              <w:tab w:val="right" w:pos="9026" w:leader="dot"/>
            </w:tabs>
            <w:rPr/>
          </w:pPr>
          <w:hyperlink w:anchor="__RefHeading___Toc4123588_1067777946">
            <w:r>
              <w:rPr>
                <w:webHidden/>
                <w:rStyle w:val="IndexLink"/>
              </w:rPr>
              <w:t>1956</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التلبيات الأربع واجبة و شرط في الإحرام للمتمتّع و المفرد،</w:t>
            </w:r>
            <w:r>
              <w:rPr>
                <w:rStyle w:val="IndexLink"/>
                <w:rtl w:val="true"/>
              </w:rPr>
              <w:tab/>
            </w:r>
            <w:r>
              <w:rPr>
                <w:rStyle w:val="IndexLink"/>
              </w:rPr>
              <w:t>607</w:t>
            </w:r>
          </w:hyperlink>
        </w:p>
        <w:p>
          <w:pPr>
            <w:pStyle w:val="Contents6"/>
            <w:tabs>
              <w:tab w:val="clear" w:pos="7609"/>
              <w:tab w:val="right" w:pos="9026" w:leader="dot"/>
            </w:tabs>
            <w:rPr/>
          </w:pPr>
          <w:hyperlink w:anchor="__RefHeading___Toc4123590_1067777946">
            <w:r>
              <w:rPr>
                <w:webHidden/>
                <w:rStyle w:val="IndexLink"/>
              </w:rPr>
              <w:t>1957</w:t>
            </w:r>
            <w:r>
              <w:rPr>
                <w:rStyle w:val="IndexLink"/>
                <w:rtl w:val="true"/>
              </w:rPr>
              <w:t xml:space="preserve">. </w:t>
            </w:r>
            <w:r>
              <w:rPr>
                <w:rStyle w:val="IndexLink"/>
                <w:rtl w:val="true"/>
              </w:rPr>
              <w:t>العاشر</w:t>
            </w:r>
            <w:r>
              <w:rPr>
                <w:rStyle w:val="IndexLink"/>
                <w:rtl w:val="true"/>
              </w:rPr>
              <w:t xml:space="preserve">: </w:t>
            </w:r>
            <w:r>
              <w:rPr>
                <w:rStyle w:val="IndexLink"/>
                <w:rtl w:val="true"/>
              </w:rPr>
              <w:t>صورة التلبيات الواجبة</w:t>
            </w:r>
            <w:r>
              <w:rPr>
                <w:rStyle w:val="IndexLink"/>
                <w:rtl w:val="true"/>
              </w:rPr>
              <w:t>:</w:t>
              <w:tab/>
            </w:r>
            <w:r>
              <w:rPr>
                <w:rStyle w:val="IndexLink"/>
              </w:rPr>
              <w:t>607</w:t>
            </w:r>
          </w:hyperlink>
        </w:p>
        <w:p>
          <w:pPr>
            <w:pStyle w:val="Contents6"/>
            <w:tabs>
              <w:tab w:val="clear" w:pos="7609"/>
              <w:tab w:val="right" w:pos="9026" w:leader="dot"/>
            </w:tabs>
            <w:rPr/>
          </w:pPr>
          <w:hyperlink w:anchor="__RefHeading___Toc4123592_1067777946">
            <w:r>
              <w:rPr>
                <w:webHidden/>
                <w:rStyle w:val="IndexLink"/>
              </w:rPr>
              <w:t>1958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ما زاد على ما ذكرناه من التلبيات الواجبة، مستحبّ غير مكروه،</w:t>
            </w:r>
            <w:r>
              <w:rPr>
                <w:rStyle w:val="IndexLink"/>
                <w:rtl w:val="true"/>
              </w:rPr>
              <w:tab/>
            </w:r>
            <w:r>
              <w:rPr>
                <w:rStyle w:val="IndexLink"/>
              </w:rPr>
              <w:t>608</w:t>
            </w:r>
          </w:hyperlink>
        </w:p>
        <w:p>
          <w:pPr>
            <w:pStyle w:val="Contents6"/>
            <w:tabs>
              <w:tab w:val="clear" w:pos="7609"/>
              <w:tab w:val="right" w:pos="9026" w:leader="dot"/>
            </w:tabs>
            <w:rPr/>
          </w:pPr>
          <w:hyperlink w:anchor="__RefHeading___Toc4123594_1067777946">
            <w:r>
              <w:rPr>
                <w:webHidden/>
                <w:rStyle w:val="IndexLink"/>
              </w:rPr>
              <w:t>1959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للشيخ رحمه اللّه في رفع الصوت بالتلبية قولان</w:t>
            </w:r>
            <w:r>
              <w:rPr>
                <w:rStyle w:val="IndexLink"/>
                <w:rtl w:val="true"/>
              </w:rPr>
              <w:t>:</w:t>
              <w:tab/>
            </w:r>
            <w:r>
              <w:rPr>
                <w:rStyle w:val="IndexLink"/>
              </w:rPr>
              <w:t>608</w:t>
            </w:r>
          </w:hyperlink>
        </w:p>
        <w:p>
          <w:pPr>
            <w:pStyle w:val="Contents6"/>
            <w:tabs>
              <w:tab w:val="clear" w:pos="7609"/>
              <w:tab w:val="right" w:pos="9026" w:leader="dot"/>
            </w:tabs>
            <w:rPr/>
          </w:pPr>
          <w:hyperlink w:anchor="__RefHeading___Toc4123596_1067777946">
            <w:r>
              <w:rPr>
                <w:webHidden/>
                <w:rStyle w:val="IndexLink"/>
              </w:rPr>
              <w:t>1960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يشترط في التلبية الطهارة إجماعا،</w:t>
            </w:r>
            <w:r>
              <w:rPr>
                <w:rStyle w:val="IndexLink"/>
                <w:rtl w:val="true"/>
              </w:rPr>
              <w:tab/>
            </w:r>
            <w:r>
              <w:rPr>
                <w:rStyle w:val="IndexLink"/>
              </w:rPr>
              <w:t>608</w:t>
            </w:r>
          </w:hyperlink>
        </w:p>
        <w:p>
          <w:pPr>
            <w:pStyle w:val="Contents6"/>
            <w:tabs>
              <w:tab w:val="clear" w:pos="7609"/>
              <w:tab w:val="right" w:pos="9026" w:leader="dot"/>
            </w:tabs>
            <w:rPr/>
          </w:pPr>
          <w:hyperlink w:anchor="__RefHeading___Toc4123598_1067777946">
            <w:r>
              <w:rPr>
                <w:webHidden/>
                <w:rStyle w:val="IndexLink"/>
              </w:rPr>
              <w:t>1961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يستحبّ أن يذكر ما يحرم به في التلبية،</w:t>
            </w:r>
            <w:r>
              <w:rPr>
                <w:rStyle w:val="IndexLink"/>
                <w:rtl w:val="true"/>
              </w:rPr>
              <w:tab/>
            </w:r>
            <w:r>
              <w:rPr>
                <w:rStyle w:val="IndexLink"/>
              </w:rPr>
              <w:t>608</w:t>
            </w:r>
          </w:hyperlink>
        </w:p>
        <w:p>
          <w:pPr>
            <w:pStyle w:val="Contents6"/>
            <w:tabs>
              <w:tab w:val="clear" w:pos="7609"/>
              <w:tab w:val="right" w:pos="9026" w:leader="dot"/>
            </w:tabs>
            <w:rPr/>
          </w:pPr>
          <w:hyperlink w:anchor="__RefHeading___Toc4123600_1067777946">
            <w:r>
              <w:rPr>
                <w:webHidden/>
                <w:rStyle w:val="IndexLink"/>
              </w:rPr>
              <w:t>1962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المتمتّع يقطع التلبية إذا شاهد بيوت مكّة</w:t>
            </w:r>
            <w:r>
              <w:rPr>
                <w:rStyle w:val="IndexLink"/>
                <w:rtl w:val="true"/>
              </w:rPr>
              <w:t>.</w:t>
              <w:tab/>
            </w:r>
            <w:r>
              <w:rPr>
                <w:rStyle w:val="IndexLink"/>
              </w:rPr>
              <w:t>608</w:t>
            </w:r>
          </w:hyperlink>
        </w:p>
        <w:p>
          <w:pPr>
            <w:pStyle w:val="Contents6"/>
            <w:tabs>
              <w:tab w:val="clear" w:pos="7609"/>
              <w:tab w:val="right" w:pos="9026" w:leader="dot"/>
            </w:tabs>
            <w:rPr/>
          </w:pPr>
          <w:hyperlink w:anchor="__RefHeading___Toc4123602_1067777946">
            <w:r>
              <w:rPr>
                <w:webHidden/>
                <w:rStyle w:val="IndexLink"/>
              </w:rPr>
              <w:t>1963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الإشعار أو التقليد يقوم كلّ منهما مقام التلبية في حق القارن،</w:t>
            </w:r>
            <w:r>
              <w:rPr>
                <w:rStyle w:val="IndexLink"/>
                <w:rtl w:val="true"/>
              </w:rPr>
              <w:tab/>
            </w:r>
            <w:r>
              <w:rPr>
                <w:rStyle w:val="IndexLink"/>
              </w:rPr>
              <w:t>608</w:t>
            </w:r>
          </w:hyperlink>
        </w:p>
        <w:p>
          <w:pPr>
            <w:pStyle w:val="Contents6"/>
            <w:tabs>
              <w:tab w:val="clear" w:pos="7609"/>
              <w:tab w:val="right" w:pos="9026" w:leader="dot"/>
            </w:tabs>
            <w:rPr/>
          </w:pPr>
          <w:hyperlink w:anchor="__RefHeading___Toc4123604_1067777946">
            <w:r>
              <w:rPr>
                <w:webHidden/>
                <w:rStyle w:val="IndexLink"/>
              </w:rPr>
              <w:t>1964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يستحبّ لمن حجّ على طريق المدينة رفع الصوت بالتلبية إذا علت راحلته البيداء،</w:t>
            </w:r>
            <w:r>
              <w:rPr>
                <w:rStyle w:val="IndexLink"/>
                <w:rtl w:val="true"/>
              </w:rPr>
              <w:tab/>
            </w:r>
            <w:r>
              <w:rPr>
                <w:rStyle w:val="IndexLink"/>
              </w:rPr>
              <w:t>609</w:t>
            </w:r>
          </w:hyperlink>
        </w:p>
        <w:p>
          <w:pPr>
            <w:pStyle w:val="Contents6"/>
            <w:tabs>
              <w:tab w:val="clear" w:pos="7609"/>
              <w:tab w:val="right" w:pos="9026" w:leader="dot"/>
            </w:tabs>
            <w:rPr/>
          </w:pPr>
          <w:hyperlink w:anchor="__RefHeading___Toc4123606_1067777946">
            <w:r>
              <w:rPr>
                <w:webHidden/>
                <w:rStyle w:val="IndexLink"/>
              </w:rPr>
              <w:t>1965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عقد نيّة الإحرام و لبس ثوبيه و لم يلبّ و لم يشعر و لم يقلّد</w:t>
            </w:r>
            <w:r>
              <w:rPr>
                <w:rStyle w:val="IndexLink"/>
                <w:rtl w:val="true"/>
              </w:rPr>
              <w:tab/>
            </w:r>
            <w:r>
              <w:rPr>
                <w:rStyle w:val="IndexLink"/>
              </w:rPr>
              <w:t>609</w:t>
            </w:r>
          </w:hyperlink>
        </w:p>
        <w:p>
          <w:pPr>
            <w:pStyle w:val="Contents6"/>
            <w:tabs>
              <w:tab w:val="clear" w:pos="7609"/>
              <w:tab w:val="right" w:pos="9026" w:leader="dot"/>
            </w:tabs>
            <w:rPr/>
          </w:pPr>
          <w:hyperlink w:anchor="__RefHeading___Toc4123608_1067777946">
            <w:r>
              <w:rPr>
                <w:webHidden/>
                <w:rStyle w:val="IndexLink"/>
              </w:rPr>
              <w:t>1966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يستحبّ لمن أحرم بنسك أن يشترط على ربّه عند إحرامه إن لم يكن حجّة فعمرة،</w:t>
            </w:r>
            <w:r>
              <w:rPr>
                <w:rStyle w:val="IndexLink"/>
                <w:rtl w:val="true"/>
              </w:rPr>
              <w:tab/>
            </w:r>
            <w:r>
              <w:rPr>
                <w:rStyle w:val="IndexLink"/>
              </w:rPr>
              <w:t>609</w:t>
            </w:r>
          </w:hyperlink>
        </w:p>
        <w:p>
          <w:pPr>
            <w:pStyle w:val="Contents6"/>
            <w:tabs>
              <w:tab w:val="clear" w:pos="7609"/>
              <w:tab w:val="right" w:pos="9026" w:leader="dot"/>
            </w:tabs>
            <w:rPr/>
          </w:pPr>
          <w:hyperlink w:anchor="__RefHeading___Toc4123610_1067777946">
            <w:r>
              <w:rPr>
                <w:webHidden/>
                <w:rStyle w:val="IndexLink"/>
              </w:rPr>
              <w:t>1967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لا يلبّي في مسجد عرفة و لا في الطواف</w:t>
            </w:r>
            <w:r>
              <w:rPr>
                <w:rStyle w:val="IndexLink"/>
                <w:rtl w:val="true"/>
              </w:rPr>
              <w:t>.</w:t>
              <w:tab/>
            </w:r>
            <w:r>
              <w:rPr>
                <w:rStyle w:val="IndexLink"/>
              </w:rPr>
              <w:t>610</w:t>
            </w:r>
          </w:hyperlink>
        </w:p>
        <w:p>
          <w:pPr>
            <w:pStyle w:val="Contents6"/>
            <w:tabs>
              <w:tab w:val="clear" w:pos="7609"/>
              <w:tab w:val="right" w:pos="9026" w:leader="dot"/>
            </w:tabs>
            <w:rPr/>
          </w:pPr>
          <w:hyperlink w:anchor="__RefHeading___Toc4123612_1067777946">
            <w:r>
              <w:rPr>
                <w:webHidden/>
                <w:rStyle w:val="IndexLink"/>
              </w:rPr>
              <w:t>1968</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يستحبّ أن يأتي بالتلبية نسقا لا يتخلّلها كلام،</w:t>
            </w:r>
            <w:r>
              <w:rPr>
                <w:rStyle w:val="IndexLink"/>
                <w:rtl w:val="true"/>
              </w:rPr>
              <w:tab/>
            </w:r>
            <w:r>
              <w:rPr>
                <w:rStyle w:val="IndexLink"/>
              </w:rPr>
              <w:t>610</w:t>
            </w:r>
          </w:hyperlink>
        </w:p>
        <w:p>
          <w:pPr>
            <w:pStyle w:val="Contents6"/>
            <w:tabs>
              <w:tab w:val="clear" w:pos="7609"/>
              <w:tab w:val="right" w:pos="9026" w:leader="dot"/>
            </w:tabs>
            <w:rPr/>
          </w:pPr>
          <w:hyperlink w:anchor="__RefHeading___Toc4123614_1067777946">
            <w:r>
              <w:rPr>
                <w:webHidden/>
                <w:rStyle w:val="IndexLink"/>
              </w:rPr>
              <w:t>1969</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لا أعرف لأصحابنا قولا في أنّ الحلال يلبّي</w:t>
            </w:r>
            <w:r>
              <w:rPr>
                <w:rStyle w:val="IndexLink"/>
                <w:rtl w:val="true"/>
              </w:rPr>
              <w:t>.</w:t>
              <w:tab/>
            </w:r>
            <w:r>
              <w:rPr>
                <w:rStyle w:val="IndexLink"/>
              </w:rPr>
              <w:t>610</w:t>
            </w:r>
          </w:hyperlink>
        </w:p>
        <w:p>
          <w:pPr>
            <w:pStyle w:val="Contents6"/>
            <w:tabs>
              <w:tab w:val="clear" w:pos="7609"/>
              <w:tab w:val="right" w:pos="9026" w:leader="dot"/>
            </w:tabs>
            <w:rPr/>
          </w:pPr>
          <w:hyperlink w:anchor="__RefHeading___Toc4123616_1067777946">
            <w:r>
              <w:rPr>
                <w:webHidden/>
                <w:rStyle w:val="IndexLink"/>
              </w:rPr>
              <w:t>1970</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يكره للمحرم إجابة من يناديه بالتلبية</w:t>
            </w:r>
            <w:r>
              <w:rPr>
                <w:rStyle w:val="IndexLink"/>
                <w:rtl w:val="true"/>
              </w:rPr>
              <w:tab/>
            </w:r>
            <w:r>
              <w:rPr>
                <w:rStyle w:val="IndexLink"/>
              </w:rPr>
              <w:t>610</w:t>
            </w:r>
          </w:hyperlink>
        </w:p>
        <w:p>
          <w:pPr>
            <w:pStyle w:val="Contents6"/>
            <w:tabs>
              <w:tab w:val="clear" w:pos="7609"/>
              <w:tab w:val="right" w:pos="9026" w:leader="dot"/>
            </w:tabs>
            <w:rPr/>
          </w:pPr>
          <w:hyperlink w:anchor="__RefHeading___Toc4123618_1067777946">
            <w:r>
              <w:rPr>
                <w:webHidden/>
                <w:rStyle w:val="IndexLink"/>
              </w:rPr>
              <w:t>1971</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إذا قال</w:t>
            </w:r>
            <w:r>
              <w:rPr>
                <w:rStyle w:val="IndexLink"/>
                <w:rtl w:val="true"/>
              </w:rPr>
              <w:t xml:space="preserve">: </w:t>
            </w:r>
            <w:r>
              <w:rPr>
                <w:rStyle w:val="IndexLink"/>
                <w:rtl w:val="true"/>
              </w:rPr>
              <w:t>لبّيك إنّ الحمد، كسر الألف،</w:t>
            </w:r>
            <w:r>
              <w:rPr>
                <w:rStyle w:val="IndexLink"/>
                <w:rtl w:val="true"/>
              </w:rPr>
              <w:tab/>
            </w:r>
            <w:r>
              <w:rPr>
                <w:rStyle w:val="IndexLink"/>
              </w:rPr>
              <w:t>610</w:t>
            </w:r>
          </w:hyperlink>
        </w:p>
        <w:p>
          <w:pPr>
            <w:pStyle w:val="Contents6"/>
            <w:tabs>
              <w:tab w:val="clear" w:pos="7609"/>
              <w:tab w:val="right" w:pos="9026" w:leader="dot"/>
            </w:tabs>
            <w:rPr/>
          </w:pPr>
          <w:hyperlink w:anchor="__RefHeading___Toc4123620_1067777946">
            <w:r>
              <w:rPr>
                <w:webHidden/>
                <w:rStyle w:val="IndexLink"/>
              </w:rPr>
              <w:t>1972</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لبس ثوبي الإحرام واجب بالإجماع،</w:t>
            </w:r>
            <w:r>
              <w:rPr>
                <w:rStyle w:val="IndexLink"/>
                <w:rtl w:val="true"/>
              </w:rPr>
              <w:tab/>
            </w:r>
            <w:r>
              <w:rPr>
                <w:rStyle w:val="IndexLink"/>
              </w:rPr>
              <w:t>611</w:t>
            </w:r>
          </w:hyperlink>
        </w:p>
        <w:p>
          <w:pPr>
            <w:pStyle w:val="Contents6"/>
            <w:tabs>
              <w:tab w:val="clear" w:pos="7609"/>
              <w:tab w:val="right" w:pos="9026" w:leader="dot"/>
            </w:tabs>
            <w:rPr/>
          </w:pPr>
          <w:hyperlink w:anchor="__RefHeading___Toc4123622_1067777946">
            <w:r>
              <w:rPr>
                <w:webHidden/>
                <w:rStyle w:val="IndexLink"/>
              </w:rPr>
              <w:t>1973</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يكره النوم على الفراش المصبوغة،</w:t>
            </w:r>
            <w:r>
              <w:rPr>
                <w:rStyle w:val="IndexLink"/>
                <w:rtl w:val="true"/>
              </w:rPr>
              <w:tab/>
            </w:r>
            <w:r>
              <w:rPr>
                <w:rStyle w:val="IndexLink"/>
              </w:rPr>
              <w:t>611</w:t>
            </w:r>
          </w:hyperlink>
        </w:p>
        <w:p>
          <w:pPr>
            <w:pStyle w:val="Contents6"/>
            <w:tabs>
              <w:tab w:val="clear" w:pos="7609"/>
              <w:tab w:val="right" w:pos="9026" w:leader="dot"/>
            </w:tabs>
            <w:rPr/>
          </w:pPr>
          <w:hyperlink w:anchor="__RefHeading___Toc4123624_1067777946">
            <w:r>
              <w:rPr>
                <w:webHidden/>
                <w:rStyle w:val="IndexLink"/>
              </w:rPr>
              <w:t>1974</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لا يلبس ثوبا يزرّه و لا مدرعة</w:t>
            </w:r>
            <w:r>
              <w:rPr>
                <w:rStyle w:val="IndexLink"/>
                <w:rtl w:val="true"/>
              </w:rPr>
              <w:t>.</w:t>
              <w:tab/>
            </w:r>
            <w:r>
              <w:rPr>
                <w:rStyle w:val="IndexLink"/>
              </w:rPr>
              <w:t>611</w:t>
            </w:r>
          </w:hyperlink>
        </w:p>
        <w:p>
          <w:pPr>
            <w:pStyle w:val="Contents6"/>
            <w:tabs>
              <w:tab w:val="clear" w:pos="7609"/>
              <w:tab w:val="right" w:pos="9026" w:leader="dot"/>
            </w:tabs>
            <w:rPr/>
          </w:pPr>
          <w:hyperlink w:anchor="__RefHeading___Toc4123626_1067777946">
            <w:r>
              <w:rPr>
                <w:webHidden/>
                <w:rStyle w:val="IndexLink"/>
              </w:rPr>
              <w:t>1975</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لا يجوز أن يلبس السراويل إلاّ إذا لم يجد إزارا،</w:t>
            </w:r>
            <w:r>
              <w:rPr>
                <w:rStyle w:val="IndexLink"/>
                <w:rtl w:val="true"/>
              </w:rPr>
              <w:tab/>
            </w:r>
            <w:r>
              <w:rPr>
                <w:rStyle w:val="IndexLink"/>
              </w:rPr>
              <w:t>612</w:t>
            </w:r>
          </w:hyperlink>
        </w:p>
        <w:p>
          <w:pPr>
            <w:pStyle w:val="Contents6"/>
            <w:tabs>
              <w:tab w:val="clear" w:pos="7609"/>
              <w:tab w:val="right" w:pos="9026" w:leader="dot"/>
            </w:tabs>
            <w:rPr/>
          </w:pPr>
          <w:hyperlink w:anchor="__RefHeading___Toc4123628_1067777946">
            <w:r>
              <w:rPr>
                <w:webHidden/>
                <w:rStyle w:val="IndexLink"/>
              </w:rPr>
              <w:t>1976</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يلبس المحرم نعلين،</w:t>
            </w:r>
            <w:r>
              <w:rPr>
                <w:rStyle w:val="IndexLink"/>
                <w:rtl w:val="true"/>
              </w:rPr>
              <w:tab/>
            </w:r>
            <w:r>
              <w:rPr>
                <w:rStyle w:val="IndexLink"/>
              </w:rPr>
              <w:t>612</w:t>
            </w:r>
          </w:hyperlink>
        </w:p>
        <w:p>
          <w:pPr>
            <w:pStyle w:val="Contents6"/>
            <w:tabs>
              <w:tab w:val="clear" w:pos="7609"/>
              <w:tab w:val="right" w:pos="9026" w:leader="dot"/>
            </w:tabs>
            <w:rPr/>
          </w:pPr>
          <w:hyperlink w:anchor="__RefHeading___Toc4123630_1067777946">
            <w:r>
              <w:rPr>
                <w:webHidden/>
                <w:rStyle w:val="IndexLink"/>
              </w:rPr>
              <w:t>1977</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يجوز أن يلبس المحرم أكثر من ثوبين يتّقي بذلك الحرّ و البرد، و أن يغيّرهما،</w:t>
            </w:r>
            <w:r>
              <w:rPr>
                <w:rStyle w:val="IndexLink"/>
                <w:rtl w:val="true"/>
              </w:rPr>
              <w:tab/>
            </w:r>
            <w:r>
              <w:rPr>
                <w:rStyle w:val="IndexLink"/>
              </w:rPr>
              <w:t>612</w:t>
            </w:r>
          </w:hyperlink>
        </w:p>
        <w:p>
          <w:pPr>
            <w:pStyle w:val="Contents6"/>
            <w:tabs>
              <w:tab w:val="clear" w:pos="7609"/>
              <w:tab w:val="right" w:pos="9026" w:leader="dot"/>
            </w:tabs>
            <w:rPr/>
          </w:pPr>
          <w:hyperlink w:anchor="__RefHeading___Toc4123632_1067777946">
            <w:r>
              <w:rPr>
                <w:webHidden/>
                <w:rStyle w:val="IndexLink"/>
              </w:rPr>
              <w:t>1978</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يكره بيع الثوب الّذي أحرم فيه</w:t>
            </w:r>
            <w:r>
              <w:rPr>
                <w:rStyle w:val="IndexLink"/>
                <w:rtl w:val="true"/>
              </w:rPr>
              <w:t>.</w:t>
              <w:tab/>
            </w:r>
            <w:r>
              <w:rPr>
                <w:rStyle w:val="IndexLink"/>
              </w:rPr>
              <w:t>612</w:t>
            </w:r>
          </w:hyperlink>
        </w:p>
        <w:p>
          <w:pPr>
            <w:pStyle w:val="Contents6"/>
            <w:tabs>
              <w:tab w:val="clear" w:pos="7609"/>
              <w:tab w:val="right" w:pos="9026" w:leader="dot"/>
            </w:tabs>
            <w:rPr/>
          </w:pPr>
          <w:hyperlink w:anchor="__RefHeading___Toc4123634_1067777946">
            <w:r>
              <w:rPr>
                <w:webHidden/>
                <w:rStyle w:val="IndexLink"/>
              </w:rPr>
              <w:t>1979</w:t>
            </w:r>
            <w:r>
              <w:rPr>
                <w:rStyle w:val="IndexLink"/>
                <w:rtl w:val="true"/>
              </w:rPr>
              <w:t xml:space="preserve">. </w:t>
            </w:r>
            <w:r>
              <w:rPr>
                <w:rStyle w:val="IndexLink"/>
                <w:rtl w:val="true"/>
              </w:rPr>
              <w:t>الثاني و الثلاثون</w:t>
            </w:r>
            <w:r>
              <w:rPr>
                <w:rStyle w:val="IndexLink"/>
                <w:rtl w:val="true"/>
              </w:rPr>
              <w:t xml:space="preserve">: </w:t>
            </w:r>
            <w:r>
              <w:rPr>
                <w:rStyle w:val="IndexLink"/>
                <w:rtl w:val="true"/>
              </w:rPr>
              <w:t>لو أحرم و عليه قميص، نزعه و لا يشقّه</w:t>
            </w:r>
            <w:r>
              <w:rPr>
                <w:rStyle w:val="IndexLink"/>
                <w:rtl w:val="true"/>
              </w:rPr>
              <w:t>.</w:t>
              <w:tab/>
            </w:r>
            <w:r>
              <w:rPr>
                <w:rStyle w:val="IndexLink"/>
              </w:rPr>
              <w:t>613</w:t>
            </w:r>
          </w:hyperlink>
        </w:p>
        <w:p>
          <w:pPr>
            <w:pStyle w:val="Contents5"/>
            <w:tabs>
              <w:tab w:val="clear" w:pos="7892"/>
              <w:tab w:val="right" w:pos="9026" w:leader="dot"/>
            </w:tabs>
            <w:rPr/>
          </w:pPr>
          <w:hyperlink w:anchor="__RefHeading___Toc4123636_1067777946">
            <w:r>
              <w:rPr>
                <w:webHidden/>
                <w:rStyle w:val="IndexLink"/>
                <w:rtl w:val="true"/>
              </w:rPr>
              <w:t>الفصل الرابع</w:t>
            </w:r>
            <w:r>
              <w:rPr>
                <w:rStyle w:val="IndexLink"/>
                <w:rtl w:val="true"/>
              </w:rPr>
              <w:t xml:space="preserve">: </w:t>
            </w:r>
            <w:r>
              <w:rPr>
                <w:rStyle w:val="IndexLink"/>
                <w:rtl w:val="true"/>
              </w:rPr>
              <w:t>في أحكام الإحرام</w:t>
            </w:r>
            <w:r>
              <w:rPr>
                <w:rStyle w:val="IndexLink"/>
                <w:rtl w:val="true"/>
              </w:rPr>
              <w:tab/>
            </w:r>
            <w:r>
              <w:rPr>
                <w:rStyle w:val="IndexLink"/>
              </w:rPr>
              <w:t>613</w:t>
            </w:r>
          </w:hyperlink>
        </w:p>
        <w:p>
          <w:pPr>
            <w:pStyle w:val="Contents6"/>
            <w:tabs>
              <w:tab w:val="clear" w:pos="7609"/>
              <w:tab w:val="right" w:pos="9026" w:leader="dot"/>
            </w:tabs>
            <w:rPr/>
          </w:pPr>
          <w:hyperlink w:anchor="__RefHeading___Toc4123638_1067777946">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4123640_1067777946">
            <w:r>
              <w:rPr>
                <w:webHidden/>
                <w:rStyle w:val="IndexLink"/>
              </w:rPr>
              <w:t>1980</w:t>
            </w:r>
            <w:r>
              <w:rPr>
                <w:rStyle w:val="IndexLink"/>
                <w:rtl w:val="true"/>
              </w:rPr>
              <w:t xml:space="preserve">. </w:t>
            </w:r>
            <w:r>
              <w:rPr>
                <w:rStyle w:val="IndexLink"/>
                <w:rtl w:val="true"/>
              </w:rPr>
              <w:t>الأوّل</w:t>
            </w:r>
            <w:r>
              <w:rPr>
                <w:rStyle w:val="IndexLink"/>
                <w:rtl w:val="true"/>
              </w:rPr>
              <w:t xml:space="preserve">: </w:t>
            </w:r>
            <w:r>
              <w:rPr>
                <w:rStyle w:val="IndexLink"/>
                <w:rtl w:val="true"/>
              </w:rPr>
              <w:t>الإحرام ركن من أركان الحجّ يبطل بالإخلال به عمدا،</w:t>
            </w:r>
            <w:r>
              <w:rPr>
                <w:rStyle w:val="IndexLink"/>
                <w:rtl w:val="true"/>
              </w:rPr>
              <w:tab/>
            </w:r>
            <w:r>
              <w:rPr>
                <w:rStyle w:val="IndexLink"/>
              </w:rPr>
              <w:t>613</w:t>
            </w:r>
          </w:hyperlink>
        </w:p>
        <w:p>
          <w:pPr>
            <w:pStyle w:val="Contents6"/>
            <w:tabs>
              <w:tab w:val="clear" w:pos="7609"/>
              <w:tab w:val="right" w:pos="9026" w:leader="dot"/>
            </w:tabs>
            <w:rPr/>
          </w:pPr>
          <w:hyperlink w:anchor="__RefHeading___Toc4123642_1067777946">
            <w:r>
              <w:rPr>
                <w:webHidden/>
                <w:rStyle w:val="IndexLink"/>
              </w:rPr>
              <w:t>1981</w:t>
            </w:r>
            <w:r>
              <w:rPr>
                <w:rStyle w:val="IndexLink"/>
                <w:rtl w:val="true"/>
              </w:rPr>
              <w:t xml:space="preserve">. </w:t>
            </w:r>
            <w:r>
              <w:rPr>
                <w:rStyle w:val="IndexLink"/>
                <w:rtl w:val="true"/>
              </w:rPr>
              <w:t>الثاني</w:t>
            </w:r>
            <w:r>
              <w:rPr>
                <w:rStyle w:val="IndexLink"/>
                <w:rtl w:val="true"/>
              </w:rPr>
              <w:t xml:space="preserve">: </w:t>
            </w:r>
            <w:r>
              <w:rPr>
                <w:rStyle w:val="IndexLink"/>
                <w:rtl w:val="true"/>
              </w:rPr>
              <w:t>لا يصحّ‌ الإحرام إلاّ من محلّ‌،</w:t>
            </w:r>
            <w:r>
              <w:rPr>
                <w:rStyle w:val="IndexLink"/>
                <w:rtl w:val="true"/>
              </w:rPr>
              <w:tab/>
            </w:r>
            <w:r>
              <w:rPr>
                <w:rStyle w:val="IndexLink"/>
              </w:rPr>
              <w:t>613</w:t>
            </w:r>
          </w:hyperlink>
        </w:p>
        <w:p>
          <w:pPr>
            <w:pStyle w:val="Contents6"/>
            <w:tabs>
              <w:tab w:val="clear" w:pos="7609"/>
              <w:tab w:val="right" w:pos="9026" w:leader="dot"/>
            </w:tabs>
            <w:rPr/>
          </w:pPr>
          <w:hyperlink w:anchor="__RefHeading___Toc4123644_1067777946">
            <w:r>
              <w:rPr>
                <w:webHidden/>
                <w:rStyle w:val="IndexLink"/>
              </w:rPr>
              <w:t>1982</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يجوز للقارن و للمفرد فسخ حجّه إلى التمتّع،</w:t>
            </w:r>
            <w:r>
              <w:rPr>
                <w:rStyle w:val="IndexLink"/>
                <w:rtl w:val="true"/>
              </w:rPr>
              <w:tab/>
            </w:r>
            <w:r>
              <w:rPr>
                <w:rStyle w:val="IndexLink"/>
              </w:rPr>
              <w:t>613</w:t>
            </w:r>
          </w:hyperlink>
        </w:p>
        <w:p>
          <w:pPr>
            <w:pStyle w:val="Contents6"/>
            <w:tabs>
              <w:tab w:val="clear" w:pos="7609"/>
              <w:tab w:val="right" w:pos="9026" w:leader="dot"/>
            </w:tabs>
            <w:rPr/>
          </w:pPr>
          <w:hyperlink w:anchor="__RefHeading___Toc4123646_1067777946">
            <w:r>
              <w:rPr>
                <w:webHidden/>
                <w:rStyle w:val="IndexLink"/>
              </w:rPr>
              <w:t>1983</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يجوز للقارن و المفرد إذا قدما مكّة الطواف،</w:t>
            </w:r>
            <w:r>
              <w:rPr>
                <w:rStyle w:val="IndexLink"/>
                <w:rtl w:val="true"/>
              </w:rPr>
              <w:tab/>
            </w:r>
            <w:r>
              <w:rPr>
                <w:rStyle w:val="IndexLink"/>
              </w:rPr>
              <w:t>614</w:t>
            </w:r>
          </w:hyperlink>
        </w:p>
        <w:p>
          <w:pPr>
            <w:pStyle w:val="Contents6"/>
            <w:tabs>
              <w:tab w:val="clear" w:pos="7609"/>
              <w:tab w:val="right" w:pos="9026" w:leader="dot"/>
            </w:tabs>
            <w:rPr/>
          </w:pPr>
          <w:hyperlink w:anchor="__RefHeading___Toc4123648_1067777946">
            <w:r>
              <w:rPr>
                <w:webHidden/>
                <w:rStyle w:val="IndexLink"/>
              </w:rPr>
              <w:t>1984</w:t>
            </w:r>
            <w:r>
              <w:rPr>
                <w:rStyle w:val="IndexLink"/>
                <w:rtl w:val="true"/>
              </w:rPr>
              <w:t xml:space="preserve">. </w:t>
            </w:r>
            <w:r>
              <w:rPr>
                <w:rStyle w:val="IndexLink"/>
                <w:rtl w:val="true"/>
              </w:rPr>
              <w:t>الخامس</w:t>
            </w:r>
            <w:r>
              <w:rPr>
                <w:rStyle w:val="IndexLink"/>
                <w:rtl w:val="true"/>
              </w:rPr>
              <w:t xml:space="preserve">: </w:t>
            </w:r>
            <w:r>
              <w:rPr>
                <w:rStyle w:val="IndexLink"/>
                <w:rtl w:val="true"/>
              </w:rPr>
              <w:t>إذا أتمّ المتمتّع أفعال عمرته، و قصّر، فقد أحلّ‌،</w:t>
            </w:r>
            <w:r>
              <w:rPr>
                <w:rStyle w:val="IndexLink"/>
                <w:rtl w:val="true"/>
              </w:rPr>
              <w:tab/>
            </w:r>
            <w:r>
              <w:rPr>
                <w:rStyle w:val="IndexLink"/>
              </w:rPr>
              <w:t>614</w:t>
            </w:r>
          </w:hyperlink>
        </w:p>
        <w:p>
          <w:pPr>
            <w:pStyle w:val="Contents6"/>
            <w:tabs>
              <w:tab w:val="clear" w:pos="7609"/>
              <w:tab w:val="right" w:pos="9026" w:leader="dot"/>
            </w:tabs>
            <w:rPr/>
          </w:pPr>
          <w:hyperlink w:anchor="__RefHeading___Toc4123650_1067777946">
            <w:r>
              <w:rPr>
                <w:webHidden/>
                <w:rStyle w:val="IndexLink"/>
              </w:rPr>
              <w:t>1985</w:t>
            </w:r>
            <w:r>
              <w:rPr>
                <w:rStyle w:val="IndexLink"/>
                <w:rtl w:val="true"/>
              </w:rPr>
              <w:t xml:space="preserve">. </w:t>
            </w:r>
            <w:r>
              <w:rPr>
                <w:rStyle w:val="IndexLink"/>
                <w:rtl w:val="true"/>
              </w:rPr>
              <w:t>السادس</w:t>
            </w:r>
            <w:r>
              <w:rPr>
                <w:rStyle w:val="IndexLink"/>
                <w:rtl w:val="true"/>
              </w:rPr>
              <w:t xml:space="preserve">: </w:t>
            </w:r>
            <w:r>
              <w:rPr>
                <w:rStyle w:val="IndexLink"/>
                <w:rtl w:val="true"/>
              </w:rPr>
              <w:t>إذا فرغ المتمتع من عمرته و أخلّ ثمّ أحرم بالحجّ‌،</w:t>
            </w:r>
            <w:r>
              <w:rPr>
                <w:rStyle w:val="IndexLink"/>
                <w:rtl w:val="true"/>
              </w:rPr>
              <w:tab/>
            </w:r>
            <w:r>
              <w:rPr>
                <w:rStyle w:val="IndexLink"/>
              </w:rPr>
              <w:t>614</w:t>
            </w:r>
          </w:hyperlink>
        </w:p>
        <w:p>
          <w:pPr>
            <w:pStyle w:val="Contents6"/>
            <w:tabs>
              <w:tab w:val="clear" w:pos="7609"/>
              <w:tab w:val="right" w:pos="9026" w:leader="dot"/>
            </w:tabs>
            <w:rPr/>
          </w:pPr>
          <w:hyperlink w:anchor="__RefHeading___Toc4123652_1067777946">
            <w:r>
              <w:rPr>
                <w:webHidden/>
                <w:rStyle w:val="IndexLink"/>
              </w:rPr>
              <w:t>1986</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المتمتّع إذا طاف و سعى، ثمّ أحرم بالحجّ قبل أن يقصّر،</w:t>
            </w:r>
            <w:r>
              <w:rPr>
                <w:rStyle w:val="IndexLink"/>
                <w:rtl w:val="true"/>
              </w:rPr>
              <w:tab/>
            </w:r>
            <w:r>
              <w:rPr>
                <w:rStyle w:val="IndexLink"/>
              </w:rPr>
              <w:t>614</w:t>
            </w:r>
          </w:hyperlink>
        </w:p>
        <w:p>
          <w:pPr>
            <w:pStyle w:val="Contents6"/>
            <w:tabs>
              <w:tab w:val="clear" w:pos="7609"/>
              <w:tab w:val="right" w:pos="9026" w:leader="dot"/>
            </w:tabs>
            <w:rPr/>
          </w:pPr>
          <w:hyperlink w:anchor="__RefHeading___Toc4123654_1067777946">
            <w:r>
              <w:rPr>
                <w:webHidden/>
                <w:rStyle w:val="IndexLink"/>
              </w:rPr>
              <w:t>1987</w:t>
            </w:r>
            <w:r>
              <w:rPr>
                <w:rStyle w:val="IndexLink"/>
                <w:rtl w:val="true"/>
              </w:rPr>
              <w:t xml:space="preserve">. </w:t>
            </w:r>
            <w:r>
              <w:rPr>
                <w:rStyle w:val="IndexLink"/>
                <w:rtl w:val="true"/>
              </w:rPr>
              <w:t>الثامن</w:t>
            </w:r>
            <w:r>
              <w:rPr>
                <w:rStyle w:val="IndexLink"/>
                <w:rtl w:val="true"/>
              </w:rPr>
              <w:t xml:space="preserve">: </w:t>
            </w:r>
            <w:r>
              <w:rPr>
                <w:rStyle w:val="IndexLink"/>
                <w:rtl w:val="true"/>
              </w:rPr>
              <w:t>ينبغي للمحرم بالحجّ من مكّة أن يفعل حالة الإحرام يوم التروية كما فعله أوّلا عند الميقات،</w:t>
            </w:r>
            <w:r>
              <w:rPr>
                <w:rStyle w:val="IndexLink"/>
                <w:rtl w:val="true"/>
              </w:rPr>
              <w:tab/>
            </w:r>
            <w:r>
              <w:rPr>
                <w:rStyle w:val="IndexLink"/>
              </w:rPr>
              <w:t>615</w:t>
            </w:r>
          </w:hyperlink>
        </w:p>
        <w:p>
          <w:pPr>
            <w:pStyle w:val="Contents6"/>
            <w:tabs>
              <w:tab w:val="clear" w:pos="7609"/>
              <w:tab w:val="right" w:pos="9026" w:leader="dot"/>
            </w:tabs>
            <w:rPr/>
          </w:pPr>
          <w:hyperlink w:anchor="__RefHeading___Toc4123656_1067777946">
            <w:r>
              <w:rPr>
                <w:webHidden/>
                <w:rStyle w:val="IndexLink"/>
              </w:rPr>
              <w:t>1988</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الإحرام واجب على كلّ من يريد أن يدخل مكّة،</w:t>
            </w:r>
            <w:r>
              <w:rPr>
                <w:rStyle w:val="IndexLink"/>
                <w:rtl w:val="true"/>
              </w:rPr>
              <w:tab/>
            </w:r>
            <w:r>
              <w:rPr>
                <w:rStyle w:val="IndexLink"/>
              </w:rPr>
              <w:t>615</w:t>
            </w:r>
          </w:hyperlink>
        </w:p>
        <w:p>
          <w:pPr>
            <w:pStyle w:val="Contents6"/>
            <w:tabs>
              <w:tab w:val="clear" w:pos="7609"/>
              <w:tab w:val="right" w:pos="9026" w:leader="dot"/>
            </w:tabs>
            <w:rPr/>
          </w:pPr>
          <w:hyperlink w:anchor="__RefHeading___Toc4123658_1067777946">
            <w:r>
              <w:rPr>
                <w:webHidden/>
                <w:rStyle w:val="IndexLink"/>
              </w:rPr>
              <w:t>1989</w:t>
            </w:r>
            <w:r>
              <w:rPr>
                <w:rStyle w:val="IndexLink"/>
                <w:rtl w:val="true"/>
              </w:rPr>
              <w:t xml:space="preserve">. </w:t>
            </w:r>
            <w:r>
              <w:rPr>
                <w:rStyle w:val="IndexLink"/>
                <w:rtl w:val="true"/>
              </w:rPr>
              <w:t>العاشر</w:t>
            </w:r>
            <w:r>
              <w:rPr>
                <w:rStyle w:val="IndexLink"/>
                <w:rtl w:val="true"/>
              </w:rPr>
              <w:t xml:space="preserve">: </w:t>
            </w:r>
            <w:r>
              <w:rPr>
                <w:rStyle w:val="IndexLink"/>
                <w:rtl w:val="true"/>
              </w:rPr>
              <w:t>إحرام المرأة كإحرام الرجل إلاّ في رفع الصوت بالتلبية و لبس المخيط،</w:t>
            </w:r>
            <w:r>
              <w:rPr>
                <w:rStyle w:val="IndexLink"/>
                <w:rtl w:val="true"/>
              </w:rPr>
              <w:tab/>
            </w:r>
            <w:r>
              <w:rPr>
                <w:rStyle w:val="IndexLink"/>
              </w:rPr>
              <w:t>615</w:t>
            </w:r>
          </w:hyperlink>
        </w:p>
        <w:p>
          <w:pPr>
            <w:pStyle w:val="Contents4"/>
            <w:tabs>
              <w:tab w:val="clear" w:pos="8176"/>
              <w:tab w:val="right" w:pos="9026" w:leader="dot"/>
            </w:tabs>
            <w:rPr/>
          </w:pPr>
          <w:hyperlink w:anchor="__RefHeading___Toc4123660_1067777946">
            <w:r>
              <w:rPr>
                <w:webHidden/>
                <w:rStyle w:val="IndexLink"/>
                <w:rtl w:val="true"/>
              </w:rPr>
              <w:t>المقصد الثالث</w:t>
            </w:r>
            <w:r>
              <w:rPr>
                <w:rStyle w:val="IndexLink"/>
                <w:rtl w:val="true"/>
              </w:rPr>
              <w:t xml:space="preserve">: </w:t>
            </w:r>
            <w:r>
              <w:rPr>
                <w:rStyle w:val="IndexLink"/>
                <w:rtl w:val="true"/>
              </w:rPr>
              <w:t>في الطّواف</w:t>
            </w:r>
            <w:r>
              <w:rPr>
                <w:rStyle w:val="IndexLink"/>
                <w:rtl w:val="true"/>
              </w:rPr>
              <w:tab/>
            </w:r>
            <w:r>
              <w:rPr>
                <w:rStyle w:val="IndexLink"/>
              </w:rPr>
              <w:t>616</w:t>
            </w:r>
          </w:hyperlink>
        </w:p>
        <w:p>
          <w:pPr>
            <w:pStyle w:val="Contents5"/>
            <w:tabs>
              <w:tab w:val="clear" w:pos="7892"/>
              <w:tab w:val="right" w:pos="9026" w:leader="dot"/>
            </w:tabs>
            <w:rPr/>
          </w:pPr>
          <w:hyperlink w:anchor="__RefHeading___Toc4123662_1067777946">
            <w:r>
              <w:rPr>
                <w:webHidden/>
                <w:rStyle w:val="IndexLink"/>
                <w:rtl w:val="true"/>
              </w:rPr>
              <w:t>اشارة</w:t>
            </w:r>
            <w:r>
              <w:rPr>
                <w:rStyle w:val="IndexLink"/>
                <w:rtl w:val="true"/>
              </w:rPr>
              <w:tab/>
            </w:r>
            <w:r>
              <w:rPr>
                <w:rStyle w:val="IndexLink"/>
              </w:rPr>
              <w:t>616</w:t>
            </w:r>
          </w:hyperlink>
        </w:p>
        <w:p>
          <w:pPr>
            <w:pStyle w:val="Contents5"/>
            <w:tabs>
              <w:tab w:val="clear" w:pos="7892"/>
              <w:tab w:val="right" w:pos="9026" w:leader="dot"/>
            </w:tabs>
            <w:rPr/>
          </w:pPr>
          <w:hyperlink w:anchor="__RefHeading___Toc4123664_1067777946">
            <w:r>
              <w:rPr>
                <w:webHidden/>
                <w:rStyle w:val="IndexLink"/>
                <w:rtl w:val="true"/>
              </w:rPr>
              <w:t>الفصل الأوّل</w:t>
            </w:r>
            <w:r>
              <w:rPr>
                <w:rStyle w:val="IndexLink"/>
                <w:rtl w:val="true"/>
              </w:rPr>
              <w:t xml:space="preserve">: </w:t>
            </w:r>
            <w:r>
              <w:rPr>
                <w:rStyle w:val="IndexLink"/>
                <w:rtl w:val="true"/>
              </w:rPr>
              <w:t>في دخول مكّة</w:t>
            </w:r>
            <w:r>
              <w:rPr>
                <w:rStyle w:val="IndexLink"/>
                <w:rtl w:val="true"/>
              </w:rPr>
              <w:tab/>
            </w:r>
            <w:r>
              <w:rPr>
                <w:rStyle w:val="IndexLink"/>
              </w:rPr>
              <w:t>616</w:t>
            </w:r>
          </w:hyperlink>
        </w:p>
        <w:p>
          <w:pPr>
            <w:pStyle w:val="Contents6"/>
            <w:tabs>
              <w:tab w:val="clear" w:pos="7609"/>
              <w:tab w:val="right" w:pos="9026" w:leader="dot"/>
            </w:tabs>
            <w:rPr/>
          </w:pPr>
          <w:hyperlink w:anchor="__RefHeading___Toc4123666_1067777946">
            <w:r>
              <w:rPr>
                <w:webHidden/>
                <w:rStyle w:val="IndexLink"/>
                <w:rtl w:val="true"/>
              </w:rPr>
              <w:t>اشارة</w:t>
            </w:r>
            <w:r>
              <w:rPr>
                <w:rStyle w:val="IndexLink"/>
                <w:rtl w:val="true"/>
              </w:rPr>
              <w:tab/>
            </w:r>
            <w:r>
              <w:rPr>
                <w:rStyle w:val="IndexLink"/>
              </w:rPr>
              <w:t>616</w:t>
            </w:r>
          </w:hyperlink>
        </w:p>
        <w:p>
          <w:pPr>
            <w:pStyle w:val="Contents6"/>
            <w:tabs>
              <w:tab w:val="clear" w:pos="7609"/>
              <w:tab w:val="right" w:pos="9026" w:leader="dot"/>
            </w:tabs>
            <w:rPr/>
          </w:pPr>
          <w:hyperlink w:anchor="__RefHeading___Toc4123668_1067777946">
            <w:r>
              <w:rPr>
                <w:webHidden/>
                <w:rStyle w:val="IndexLink"/>
              </w:rPr>
              <w:t>1990</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فرغ المتمتّع من الإحرام من الميقات،</w:t>
            </w:r>
            <w:r>
              <w:rPr>
                <w:rStyle w:val="IndexLink"/>
                <w:rtl w:val="true"/>
              </w:rPr>
              <w:tab/>
            </w:r>
            <w:r>
              <w:rPr>
                <w:rStyle w:val="IndexLink"/>
              </w:rPr>
              <w:t>616</w:t>
            </w:r>
          </w:hyperlink>
        </w:p>
        <w:p>
          <w:pPr>
            <w:pStyle w:val="Contents6"/>
            <w:tabs>
              <w:tab w:val="clear" w:pos="7609"/>
              <w:tab w:val="right" w:pos="9026" w:leader="dot"/>
            </w:tabs>
            <w:rPr/>
          </w:pPr>
          <w:hyperlink w:anchor="__RefHeading___Toc4123670_1067777946">
            <w:r>
              <w:rPr>
                <w:webHidden/>
                <w:rStyle w:val="IndexLink"/>
              </w:rPr>
              <w:t>1991</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له إذا أراد دخول مكة أن يغتسل إمّا من بئر ميمون أو فخّ‌،</w:t>
            </w:r>
            <w:r>
              <w:rPr>
                <w:rStyle w:val="IndexLink"/>
                <w:rtl w:val="true"/>
              </w:rPr>
              <w:tab/>
            </w:r>
            <w:r>
              <w:rPr>
                <w:rStyle w:val="IndexLink"/>
              </w:rPr>
              <w:t>616</w:t>
            </w:r>
          </w:hyperlink>
        </w:p>
        <w:p>
          <w:pPr>
            <w:pStyle w:val="Contents6"/>
            <w:tabs>
              <w:tab w:val="clear" w:pos="7609"/>
              <w:tab w:val="right" w:pos="9026" w:leader="dot"/>
            </w:tabs>
            <w:rPr/>
          </w:pPr>
          <w:hyperlink w:anchor="__RefHeading___Toc4123672_1067777946">
            <w:r>
              <w:rPr>
                <w:webHidden/>
                <w:rStyle w:val="IndexLink"/>
              </w:rPr>
              <w:t>1992</w:t>
            </w:r>
            <w:r>
              <w:rPr>
                <w:rStyle w:val="IndexLink"/>
                <w:rtl w:val="true"/>
              </w:rPr>
              <w:t xml:space="preserve">. </w:t>
            </w:r>
            <w:r>
              <w:rPr>
                <w:rStyle w:val="IndexLink"/>
                <w:rtl w:val="true"/>
              </w:rPr>
              <w:t>الثالث</w:t>
            </w:r>
            <w:r>
              <w:rPr>
                <w:rStyle w:val="IndexLink"/>
                <w:rtl w:val="true"/>
              </w:rPr>
              <w:t xml:space="preserve">: </w:t>
            </w:r>
            <w:r>
              <w:rPr>
                <w:rStyle w:val="IndexLink"/>
                <w:rtl w:val="true"/>
              </w:rPr>
              <w:t>دخول مكّة واجب للمتمتّع أوّلا، ليطوف و يسعى و يقصّر للعمرة،</w:t>
            </w:r>
            <w:r>
              <w:rPr>
                <w:rStyle w:val="IndexLink"/>
                <w:rtl w:val="true"/>
              </w:rPr>
              <w:tab/>
            </w:r>
            <w:r>
              <w:rPr>
                <w:rStyle w:val="IndexLink"/>
              </w:rPr>
              <w:t>616</w:t>
            </w:r>
          </w:hyperlink>
        </w:p>
        <w:p>
          <w:pPr>
            <w:pStyle w:val="Contents6"/>
            <w:tabs>
              <w:tab w:val="clear" w:pos="7609"/>
              <w:tab w:val="right" w:pos="9026" w:leader="dot"/>
            </w:tabs>
            <w:rPr/>
          </w:pPr>
          <w:hyperlink w:anchor="__RefHeading___Toc4123674_1067777946">
            <w:r>
              <w:rPr>
                <w:webHidden/>
                <w:rStyle w:val="IndexLink"/>
              </w:rPr>
              <w:t>1993</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يجب على المتكرّر في دخول مكة الإحرام لدخولها كلّ سنة،</w:t>
            </w:r>
            <w:r>
              <w:rPr>
                <w:rStyle w:val="IndexLink"/>
                <w:rtl w:val="true"/>
              </w:rPr>
              <w:tab/>
            </w:r>
            <w:r>
              <w:rPr>
                <w:rStyle w:val="IndexLink"/>
              </w:rPr>
              <w:t>617</w:t>
            </w:r>
          </w:hyperlink>
        </w:p>
        <w:p>
          <w:pPr>
            <w:pStyle w:val="Contents6"/>
            <w:tabs>
              <w:tab w:val="clear" w:pos="7609"/>
              <w:tab w:val="right" w:pos="9026" w:leader="dot"/>
            </w:tabs>
            <w:rPr/>
          </w:pPr>
          <w:hyperlink w:anchor="__RefHeading___Toc4123676_1067777946">
            <w:r>
              <w:rPr>
                <w:webHidden/>
                <w:rStyle w:val="IndexLink"/>
              </w:rPr>
              <w:t>1994</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يكره دخول مكّة ليلا</w:t>
            </w:r>
            <w:r>
              <w:rPr>
                <w:rStyle w:val="IndexLink"/>
                <w:rtl w:val="true"/>
              </w:rPr>
              <w:t>.</w:t>
              <w:tab/>
            </w:r>
            <w:r>
              <w:rPr>
                <w:rStyle w:val="IndexLink"/>
              </w:rPr>
              <w:t>617</w:t>
            </w:r>
          </w:hyperlink>
        </w:p>
        <w:p>
          <w:pPr>
            <w:pStyle w:val="Contents6"/>
            <w:tabs>
              <w:tab w:val="clear" w:pos="7609"/>
              <w:tab w:val="right" w:pos="9026" w:leader="dot"/>
            </w:tabs>
            <w:rPr/>
          </w:pPr>
          <w:hyperlink w:anchor="__RefHeading___Toc4123678_1067777946">
            <w:r>
              <w:rPr>
                <w:webHidden/>
                <w:rStyle w:val="IndexLink"/>
              </w:rPr>
              <w:t>1995</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الحائض و النفساء يستحبّ لهما الاغتسال لدخول مكّة</w:t>
            </w:r>
            <w:r>
              <w:rPr>
                <w:rStyle w:val="IndexLink"/>
                <w:rtl w:val="true"/>
              </w:rPr>
              <w:t>.</w:t>
              <w:tab/>
            </w:r>
            <w:r>
              <w:rPr>
                <w:rStyle w:val="IndexLink"/>
              </w:rPr>
              <w:t>617</w:t>
            </w:r>
          </w:hyperlink>
        </w:p>
        <w:p>
          <w:pPr>
            <w:pStyle w:val="Contents6"/>
            <w:tabs>
              <w:tab w:val="clear" w:pos="7609"/>
              <w:tab w:val="right" w:pos="9026" w:leader="dot"/>
            </w:tabs>
            <w:rPr/>
          </w:pPr>
          <w:hyperlink w:anchor="__RefHeading___Toc4123680_1067777946">
            <w:r>
              <w:rPr>
                <w:webHidden/>
                <w:rStyle w:val="IndexLink"/>
              </w:rPr>
              <w:t>1996</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لمن أراد دخول المسجد الحرام، أن يغتسل،</w:t>
            </w:r>
            <w:r>
              <w:rPr>
                <w:rStyle w:val="IndexLink"/>
                <w:rtl w:val="true"/>
              </w:rPr>
              <w:tab/>
            </w:r>
            <w:r>
              <w:rPr>
                <w:rStyle w:val="IndexLink"/>
              </w:rPr>
              <w:t>617</w:t>
            </w:r>
          </w:hyperlink>
        </w:p>
        <w:p>
          <w:pPr>
            <w:pStyle w:val="Contents5"/>
            <w:tabs>
              <w:tab w:val="clear" w:pos="7892"/>
              <w:tab w:val="right" w:pos="9026" w:leader="dot"/>
            </w:tabs>
            <w:rPr/>
          </w:pPr>
          <w:hyperlink w:anchor="__RefHeading___Toc4123682_1067777946">
            <w:r>
              <w:rPr>
                <w:webHidden/>
                <w:rStyle w:val="IndexLink"/>
                <w:rtl w:val="true"/>
              </w:rPr>
              <w:t>الفصل الثاني</w:t>
            </w:r>
            <w:r>
              <w:rPr>
                <w:rStyle w:val="IndexLink"/>
                <w:rtl w:val="true"/>
              </w:rPr>
              <w:t xml:space="preserve">: </w:t>
            </w:r>
            <w:r>
              <w:rPr>
                <w:rStyle w:val="IndexLink"/>
                <w:rtl w:val="true"/>
              </w:rPr>
              <w:t>في مقدّمات الطواف و كيفيّته</w:t>
            </w:r>
            <w:r>
              <w:rPr>
                <w:rStyle w:val="IndexLink"/>
                <w:rtl w:val="true"/>
              </w:rPr>
              <w:tab/>
            </w:r>
            <w:r>
              <w:rPr>
                <w:rStyle w:val="IndexLink"/>
              </w:rPr>
              <w:t>617</w:t>
            </w:r>
          </w:hyperlink>
        </w:p>
        <w:p>
          <w:pPr>
            <w:pStyle w:val="Contents6"/>
            <w:tabs>
              <w:tab w:val="clear" w:pos="7609"/>
              <w:tab w:val="right" w:pos="9026" w:leader="dot"/>
            </w:tabs>
            <w:rPr/>
          </w:pPr>
          <w:hyperlink w:anchor="__RefHeading___Toc4123684_1067777946">
            <w:r>
              <w:rPr>
                <w:webHidden/>
                <w:rStyle w:val="IndexLink"/>
                <w:rtl w:val="true"/>
              </w:rPr>
              <w:t>اشارة</w:t>
            </w:r>
            <w:r>
              <w:rPr>
                <w:rStyle w:val="IndexLink"/>
                <w:rtl w:val="true"/>
              </w:rPr>
              <w:tab/>
            </w:r>
            <w:r>
              <w:rPr>
                <w:rStyle w:val="IndexLink"/>
              </w:rPr>
              <w:t>617</w:t>
            </w:r>
          </w:hyperlink>
        </w:p>
        <w:p>
          <w:pPr>
            <w:pStyle w:val="Contents6"/>
            <w:tabs>
              <w:tab w:val="clear" w:pos="7609"/>
              <w:tab w:val="right" w:pos="9026" w:leader="dot"/>
            </w:tabs>
            <w:rPr/>
          </w:pPr>
          <w:hyperlink w:anchor="__RefHeading___Toc4123686_1067777946">
            <w:r>
              <w:rPr>
                <w:webHidden/>
                <w:rStyle w:val="IndexLink"/>
              </w:rPr>
              <w:t>1997</w:t>
            </w:r>
            <w:r>
              <w:rPr>
                <w:rStyle w:val="IndexLink"/>
                <w:rtl w:val="true"/>
              </w:rPr>
              <w:t xml:space="preserve">. </w:t>
            </w:r>
            <w:r>
              <w:rPr>
                <w:rStyle w:val="IndexLink"/>
                <w:rtl w:val="true"/>
              </w:rPr>
              <w:t>الأوّل</w:t>
            </w:r>
            <w:r>
              <w:rPr>
                <w:rStyle w:val="IndexLink"/>
                <w:rtl w:val="true"/>
              </w:rPr>
              <w:t xml:space="preserve">: </w:t>
            </w:r>
            <w:r>
              <w:rPr>
                <w:rStyle w:val="IndexLink"/>
                <w:rtl w:val="true"/>
              </w:rPr>
              <w:t>الطهارة شرط في الطواف الواجب فلا يصح بدونه،</w:t>
            </w:r>
            <w:r>
              <w:rPr>
                <w:rStyle w:val="IndexLink"/>
                <w:rtl w:val="true"/>
              </w:rPr>
              <w:tab/>
            </w:r>
            <w:r>
              <w:rPr>
                <w:rStyle w:val="IndexLink"/>
              </w:rPr>
              <w:t>617</w:t>
            </w:r>
          </w:hyperlink>
        </w:p>
        <w:p>
          <w:pPr>
            <w:pStyle w:val="Contents6"/>
            <w:tabs>
              <w:tab w:val="clear" w:pos="7609"/>
              <w:tab w:val="right" w:pos="9026" w:leader="dot"/>
            </w:tabs>
            <w:rPr/>
          </w:pPr>
          <w:hyperlink w:anchor="__RefHeading___Toc4123688_1067777946">
            <w:r>
              <w:rPr>
                <w:webHidden/>
                <w:rStyle w:val="IndexLink"/>
              </w:rPr>
              <w:t>1998</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الطهارة ليست شرطا في طواف النفل،</w:t>
            </w:r>
            <w:r>
              <w:rPr>
                <w:rStyle w:val="IndexLink"/>
                <w:rtl w:val="true"/>
              </w:rPr>
              <w:tab/>
            </w:r>
            <w:r>
              <w:rPr>
                <w:rStyle w:val="IndexLink"/>
              </w:rPr>
              <w:t>617</w:t>
            </w:r>
          </w:hyperlink>
        </w:p>
        <w:p>
          <w:pPr>
            <w:pStyle w:val="Contents6"/>
            <w:tabs>
              <w:tab w:val="clear" w:pos="7609"/>
              <w:tab w:val="right" w:pos="9026" w:leader="dot"/>
            </w:tabs>
            <w:rPr/>
          </w:pPr>
          <w:hyperlink w:anchor="__RefHeading___Toc4123690_1067777946">
            <w:r>
              <w:rPr>
                <w:webHidden/>
                <w:rStyle w:val="IndexLink"/>
              </w:rPr>
              <w:t>1999</w:t>
            </w:r>
            <w:r>
              <w:rPr>
                <w:rStyle w:val="IndexLink"/>
                <w:rtl w:val="true"/>
              </w:rPr>
              <w:t xml:space="preserve">. </w:t>
            </w:r>
            <w:r>
              <w:rPr>
                <w:rStyle w:val="IndexLink"/>
                <w:rtl w:val="true"/>
              </w:rPr>
              <w:t>الثالث</w:t>
            </w:r>
            <w:r>
              <w:rPr>
                <w:rStyle w:val="IndexLink"/>
                <w:rtl w:val="true"/>
              </w:rPr>
              <w:t xml:space="preserve">: </w:t>
            </w:r>
            <w:r>
              <w:rPr>
                <w:rStyle w:val="IndexLink"/>
                <w:rtl w:val="true"/>
              </w:rPr>
              <w:t xml:space="preserve">ستر العورة شرط في الطواف </w:t>
            </w:r>
            <w:r>
              <w:rPr>
                <w:rStyle w:val="IndexLink"/>
                <w:rtl w:val="true"/>
              </w:rPr>
              <w:t>(</w:t>
            </w:r>
            <w:r>
              <w:rPr>
                <w:rStyle w:val="IndexLink"/>
                <w:rtl w:val="true"/>
              </w:rPr>
              <w:t>الواجب</w:t>
            </w:r>
            <w:r>
              <w:rPr>
                <w:rStyle w:val="IndexLink"/>
                <w:rtl w:val="true"/>
              </w:rPr>
              <w:t>).</w:t>
              <w:tab/>
            </w:r>
            <w:r>
              <w:rPr>
                <w:rStyle w:val="IndexLink"/>
              </w:rPr>
              <w:t>618</w:t>
            </w:r>
          </w:hyperlink>
        </w:p>
        <w:p>
          <w:pPr>
            <w:pStyle w:val="Contents6"/>
            <w:tabs>
              <w:tab w:val="clear" w:pos="7609"/>
              <w:tab w:val="right" w:pos="9026" w:leader="dot"/>
            </w:tabs>
            <w:rPr/>
          </w:pPr>
          <w:hyperlink w:anchor="__RefHeading___Toc4123692_1067777946">
            <w:r>
              <w:rPr>
                <w:webHidden/>
                <w:rStyle w:val="IndexLink"/>
              </w:rPr>
              <w:t>2000</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الختان شرط في الطواف للرجل دون المرأة</w:t>
            </w:r>
            <w:r>
              <w:rPr>
                <w:rStyle w:val="IndexLink"/>
                <w:rtl w:val="true"/>
              </w:rPr>
              <w:t>.</w:t>
              <w:tab/>
            </w:r>
            <w:r>
              <w:rPr>
                <w:rStyle w:val="IndexLink"/>
              </w:rPr>
              <w:t>618</w:t>
            </w:r>
          </w:hyperlink>
        </w:p>
        <w:p>
          <w:pPr>
            <w:pStyle w:val="Contents6"/>
            <w:tabs>
              <w:tab w:val="clear" w:pos="7609"/>
              <w:tab w:val="right" w:pos="9026" w:leader="dot"/>
            </w:tabs>
            <w:rPr/>
          </w:pPr>
          <w:hyperlink w:anchor="__RefHeading___Toc4123694_1067777946">
            <w:r>
              <w:rPr>
                <w:webHidden/>
                <w:rStyle w:val="IndexLink"/>
              </w:rPr>
              <w:t>2001</w:t>
            </w:r>
            <w:r>
              <w:rPr>
                <w:rStyle w:val="IndexLink"/>
                <w:rtl w:val="true"/>
              </w:rPr>
              <w:t xml:space="preserve">. </w:t>
            </w:r>
            <w:r>
              <w:rPr>
                <w:rStyle w:val="IndexLink"/>
                <w:rtl w:val="true"/>
              </w:rPr>
              <w:t>الخامس</w:t>
            </w:r>
            <w:r>
              <w:rPr>
                <w:rStyle w:val="IndexLink"/>
                <w:rtl w:val="true"/>
              </w:rPr>
              <w:t xml:space="preserve">: </w:t>
            </w:r>
            <w:r>
              <w:rPr>
                <w:rStyle w:val="IndexLink"/>
                <w:rtl w:val="true"/>
              </w:rPr>
              <w:t>يستحبّ لمن أراد الطواف أن يغتسل لدخول المسجد،</w:t>
            </w:r>
            <w:r>
              <w:rPr>
                <w:rStyle w:val="IndexLink"/>
                <w:rtl w:val="true"/>
              </w:rPr>
              <w:tab/>
            </w:r>
            <w:r>
              <w:rPr>
                <w:rStyle w:val="IndexLink"/>
              </w:rPr>
              <w:t>618</w:t>
            </w:r>
          </w:hyperlink>
        </w:p>
        <w:p>
          <w:pPr>
            <w:pStyle w:val="Contents6"/>
            <w:tabs>
              <w:tab w:val="clear" w:pos="7609"/>
              <w:tab w:val="right" w:pos="9026" w:leader="dot"/>
            </w:tabs>
            <w:rPr/>
          </w:pPr>
          <w:hyperlink w:anchor="__RefHeading___Toc4123696_1067777946">
            <w:r>
              <w:rPr>
                <w:webHidden/>
                <w:rStyle w:val="IndexLink"/>
              </w:rPr>
              <w:t>2002</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النيّة شرط في الطواف،</w:t>
            </w:r>
            <w:r>
              <w:rPr>
                <w:rStyle w:val="IndexLink"/>
                <w:rtl w:val="true"/>
              </w:rPr>
              <w:tab/>
            </w:r>
            <w:r>
              <w:rPr>
                <w:rStyle w:val="IndexLink"/>
              </w:rPr>
              <w:t>618</w:t>
            </w:r>
          </w:hyperlink>
        </w:p>
        <w:p>
          <w:pPr>
            <w:pStyle w:val="Contents6"/>
            <w:tabs>
              <w:tab w:val="clear" w:pos="7609"/>
              <w:tab w:val="right" w:pos="9026" w:leader="dot"/>
            </w:tabs>
            <w:rPr/>
          </w:pPr>
          <w:hyperlink w:anchor="__RefHeading___Toc4123698_1067777946">
            <w:r>
              <w:rPr>
                <w:webHidden/>
                <w:rStyle w:val="IndexLink"/>
              </w:rPr>
              <w:t>2003</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يجب أن يبتدئ بالطواف من الركن الذي فيه الحجر و يختم به،</w:t>
            </w:r>
            <w:r>
              <w:rPr>
                <w:rStyle w:val="IndexLink"/>
                <w:rtl w:val="true"/>
              </w:rPr>
              <w:tab/>
            </w:r>
            <w:r>
              <w:rPr>
                <w:rStyle w:val="IndexLink"/>
              </w:rPr>
              <w:t>618</w:t>
            </w:r>
          </w:hyperlink>
        </w:p>
        <w:p>
          <w:pPr>
            <w:pStyle w:val="Contents6"/>
            <w:tabs>
              <w:tab w:val="clear" w:pos="7609"/>
              <w:tab w:val="right" w:pos="9026" w:leader="dot"/>
            </w:tabs>
            <w:rPr/>
          </w:pPr>
          <w:hyperlink w:anchor="__RefHeading___Toc4123700_1067777946">
            <w:r>
              <w:rPr>
                <w:webHidden/>
                <w:rStyle w:val="IndexLink"/>
              </w:rPr>
              <w:t>2004</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أن يطوف على يساره</w:t>
            </w:r>
            <w:r>
              <w:rPr>
                <w:rStyle w:val="IndexLink"/>
                <w:rtl w:val="true"/>
              </w:rPr>
              <w:tab/>
            </w:r>
            <w:r>
              <w:rPr>
                <w:rStyle w:val="IndexLink"/>
              </w:rPr>
              <w:t>618</w:t>
            </w:r>
          </w:hyperlink>
        </w:p>
        <w:p>
          <w:pPr>
            <w:pStyle w:val="Contents6"/>
            <w:tabs>
              <w:tab w:val="clear" w:pos="7609"/>
              <w:tab w:val="right" w:pos="9026" w:leader="dot"/>
            </w:tabs>
            <w:rPr/>
          </w:pPr>
          <w:hyperlink w:anchor="__RefHeading___Toc4123702_1067777946">
            <w:r>
              <w:rPr>
                <w:webHidden/>
                <w:rStyle w:val="IndexLink"/>
              </w:rPr>
              <w:t>2005</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يجب أن يطوف بين البيت و مقام إبراهيم عليه السّلام،</w:t>
            </w:r>
            <w:r>
              <w:rPr>
                <w:rStyle w:val="IndexLink"/>
                <w:rtl w:val="true"/>
              </w:rPr>
              <w:tab/>
            </w:r>
            <w:r>
              <w:rPr>
                <w:rStyle w:val="IndexLink"/>
              </w:rPr>
              <w:t>618</w:t>
            </w:r>
          </w:hyperlink>
        </w:p>
        <w:p>
          <w:pPr>
            <w:pStyle w:val="Contents6"/>
            <w:tabs>
              <w:tab w:val="clear" w:pos="7609"/>
              <w:tab w:val="right" w:pos="9026" w:leader="dot"/>
            </w:tabs>
            <w:rPr/>
          </w:pPr>
          <w:hyperlink w:anchor="__RefHeading___Toc4123704_1067777946">
            <w:r>
              <w:rPr>
                <w:webHidden/>
                <w:rStyle w:val="IndexLink"/>
              </w:rPr>
              <w:t>2006</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يجب أن يطوف على هذه الهيئة سبعة أشواط،</w:t>
            </w:r>
            <w:r>
              <w:rPr>
                <w:rStyle w:val="IndexLink"/>
                <w:rtl w:val="true"/>
              </w:rPr>
              <w:tab/>
            </w:r>
            <w:r>
              <w:rPr>
                <w:rStyle w:val="IndexLink"/>
              </w:rPr>
              <w:t>618</w:t>
            </w:r>
          </w:hyperlink>
        </w:p>
        <w:p>
          <w:pPr>
            <w:pStyle w:val="Contents6"/>
            <w:tabs>
              <w:tab w:val="clear" w:pos="7609"/>
              <w:tab w:val="right" w:pos="9026" w:leader="dot"/>
            </w:tabs>
            <w:rPr/>
          </w:pPr>
          <w:hyperlink w:anchor="__RefHeading___Toc4123706_1067777946">
            <w:r>
              <w:rPr>
                <w:webHidden/>
                <w:rStyle w:val="IndexLink"/>
              </w:rPr>
              <w:t>2007</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يجب أن يصلّي هاتين الركعتين في المقام</w:t>
            </w:r>
            <w:r>
              <w:rPr>
                <w:rStyle w:val="IndexLink"/>
                <w:rtl w:val="true"/>
              </w:rPr>
              <w:t>.</w:t>
              <w:tab/>
            </w:r>
            <w:r>
              <w:rPr>
                <w:rStyle w:val="IndexLink"/>
              </w:rPr>
              <w:t>619</w:t>
            </w:r>
          </w:hyperlink>
        </w:p>
        <w:p>
          <w:pPr>
            <w:pStyle w:val="Contents6"/>
            <w:tabs>
              <w:tab w:val="clear" w:pos="7609"/>
              <w:tab w:val="right" w:pos="9026" w:leader="dot"/>
            </w:tabs>
            <w:rPr/>
          </w:pPr>
          <w:hyperlink w:anchor="__RefHeading___Toc4123708_1067777946">
            <w:r>
              <w:rPr>
                <w:webHidden/>
                <w:rStyle w:val="IndexLink"/>
              </w:rPr>
              <w:t>2008</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نسي الركعتين، رجع إلى المقام، و صلاّهما فيه مع المكنة،</w:t>
            </w:r>
            <w:r>
              <w:rPr>
                <w:rStyle w:val="IndexLink"/>
                <w:rtl w:val="true"/>
              </w:rPr>
              <w:tab/>
            </w:r>
            <w:r>
              <w:rPr>
                <w:rStyle w:val="IndexLink"/>
              </w:rPr>
              <w:t>619</w:t>
            </w:r>
          </w:hyperlink>
        </w:p>
        <w:p>
          <w:pPr>
            <w:pStyle w:val="Contents6"/>
            <w:tabs>
              <w:tab w:val="clear" w:pos="7609"/>
              <w:tab w:val="right" w:pos="9026" w:leader="dot"/>
            </w:tabs>
            <w:rPr/>
          </w:pPr>
          <w:hyperlink w:anchor="__RefHeading___Toc4123710_1067777946">
            <w:r>
              <w:rPr>
                <w:webHidden/>
                <w:rStyle w:val="IndexLink"/>
              </w:rPr>
              <w:t>2009</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موضع المقام حيث هو الآن،</w:t>
            </w:r>
            <w:r>
              <w:rPr>
                <w:rStyle w:val="IndexLink"/>
                <w:rtl w:val="true"/>
              </w:rPr>
              <w:tab/>
            </w:r>
            <w:r>
              <w:rPr>
                <w:rStyle w:val="IndexLink"/>
              </w:rPr>
              <w:t>619</w:t>
            </w:r>
          </w:hyperlink>
        </w:p>
        <w:p>
          <w:pPr>
            <w:pStyle w:val="Contents6"/>
            <w:tabs>
              <w:tab w:val="clear" w:pos="7609"/>
              <w:tab w:val="right" w:pos="9026" w:leader="dot"/>
            </w:tabs>
            <w:rPr/>
          </w:pPr>
          <w:hyperlink w:anchor="__RefHeading___Toc4123712_1067777946">
            <w:r>
              <w:rPr>
                <w:webHidden/>
                <w:rStyle w:val="IndexLink"/>
              </w:rPr>
              <w:t>2010</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وقت ركعتي الطواف حين يفرغ منه،</w:t>
            </w:r>
            <w:r>
              <w:rPr>
                <w:rStyle w:val="IndexLink"/>
                <w:rtl w:val="true"/>
              </w:rPr>
              <w:tab/>
            </w:r>
            <w:r>
              <w:rPr>
                <w:rStyle w:val="IndexLink"/>
              </w:rPr>
              <w:t>619</w:t>
            </w:r>
          </w:hyperlink>
        </w:p>
        <w:p>
          <w:pPr>
            <w:pStyle w:val="Contents6"/>
            <w:tabs>
              <w:tab w:val="clear" w:pos="7609"/>
              <w:tab w:val="right" w:pos="9026" w:leader="dot"/>
            </w:tabs>
            <w:rPr/>
          </w:pPr>
          <w:hyperlink w:anchor="__RefHeading___Toc4123714_1067777946">
            <w:r>
              <w:rPr>
                <w:webHidden/>
                <w:rStyle w:val="IndexLink"/>
              </w:rPr>
              <w:t>2011</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يستحبّ أن يقرأ في الأولى الحمد و التوحيد، و في الثانية الحمد و الجحد،</w:t>
            </w:r>
            <w:r>
              <w:rPr>
                <w:rStyle w:val="IndexLink"/>
                <w:rtl w:val="true"/>
              </w:rPr>
              <w:tab/>
            </w:r>
            <w:r>
              <w:rPr>
                <w:rStyle w:val="IndexLink"/>
              </w:rPr>
              <w:t>619</w:t>
            </w:r>
          </w:hyperlink>
        </w:p>
        <w:p>
          <w:pPr>
            <w:pStyle w:val="Contents6"/>
            <w:tabs>
              <w:tab w:val="clear" w:pos="7609"/>
              <w:tab w:val="right" w:pos="9026" w:leader="dot"/>
            </w:tabs>
            <w:rPr/>
          </w:pPr>
          <w:hyperlink w:anchor="__RefHeading___Toc4123716_1067777946">
            <w:r>
              <w:rPr>
                <w:webHidden/>
                <w:rStyle w:val="IndexLink"/>
              </w:rPr>
              <w:t>2012</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كان الطواف نفلا،</w:t>
            </w:r>
            <w:r>
              <w:rPr>
                <w:rStyle w:val="IndexLink"/>
                <w:rtl w:val="true"/>
              </w:rPr>
              <w:tab/>
            </w:r>
            <w:r>
              <w:rPr>
                <w:rStyle w:val="IndexLink"/>
              </w:rPr>
              <w:t>620</w:t>
            </w:r>
          </w:hyperlink>
        </w:p>
        <w:p>
          <w:pPr>
            <w:pStyle w:val="Contents6"/>
            <w:tabs>
              <w:tab w:val="clear" w:pos="7609"/>
              <w:tab w:val="right" w:pos="9026" w:leader="dot"/>
            </w:tabs>
            <w:rPr/>
          </w:pPr>
          <w:hyperlink w:anchor="__RefHeading___Toc4123718_1067777946">
            <w:r>
              <w:rPr>
                <w:webHidden/>
                <w:rStyle w:val="IndexLink"/>
              </w:rPr>
              <w:t>2013</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 xml:space="preserve">لو نسي الركعتين حتى مات، قضى </w:t>
            </w:r>
            <w:r>
              <w:rPr>
                <w:rStyle w:val="IndexLink"/>
                <w:rtl w:val="true"/>
              </w:rPr>
              <w:t>(</w:t>
            </w:r>
            <w:r>
              <w:rPr>
                <w:rStyle w:val="IndexLink"/>
                <w:rtl w:val="true"/>
              </w:rPr>
              <w:t>عنه</w:t>
            </w:r>
            <w:r>
              <w:rPr>
                <w:rStyle w:val="IndexLink"/>
                <w:rtl w:val="true"/>
              </w:rPr>
              <w:t xml:space="preserve">) </w:t>
            </w:r>
            <w:r>
              <w:rPr>
                <w:rStyle w:val="IndexLink"/>
                <w:rtl w:val="true"/>
              </w:rPr>
              <w:t>وليّه،</w:t>
            </w:r>
            <w:r>
              <w:rPr>
                <w:rStyle w:val="IndexLink"/>
                <w:rtl w:val="true"/>
              </w:rPr>
              <w:tab/>
            </w:r>
            <w:r>
              <w:rPr>
                <w:rStyle w:val="IndexLink"/>
              </w:rPr>
              <w:t>620</w:t>
            </w:r>
          </w:hyperlink>
        </w:p>
        <w:p>
          <w:pPr>
            <w:pStyle w:val="Contents6"/>
            <w:tabs>
              <w:tab w:val="clear" w:pos="7609"/>
              <w:tab w:val="right" w:pos="9026" w:leader="dot"/>
            </w:tabs>
            <w:rPr/>
          </w:pPr>
          <w:hyperlink w:anchor="__RefHeading___Toc4123720_1067777946">
            <w:r>
              <w:rPr>
                <w:webHidden/>
                <w:rStyle w:val="IndexLink"/>
              </w:rPr>
              <w:t>2014</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يستحبّ له إذا دخل المسجد أن لا يتشاغل بشيء حتّى يطوف،</w:t>
            </w:r>
            <w:r>
              <w:rPr>
                <w:rStyle w:val="IndexLink"/>
                <w:rtl w:val="true"/>
              </w:rPr>
              <w:tab/>
            </w:r>
            <w:r>
              <w:rPr>
                <w:rStyle w:val="IndexLink"/>
              </w:rPr>
              <w:t>620</w:t>
            </w:r>
          </w:hyperlink>
        </w:p>
        <w:p>
          <w:pPr>
            <w:pStyle w:val="Contents6"/>
            <w:tabs>
              <w:tab w:val="clear" w:pos="7609"/>
              <w:tab w:val="right" w:pos="9026" w:leader="dot"/>
            </w:tabs>
            <w:rPr/>
          </w:pPr>
          <w:hyperlink w:anchor="__RefHeading___Toc4123722_1067777946">
            <w:r>
              <w:rPr>
                <w:webHidden/>
                <w:rStyle w:val="IndexLink"/>
              </w:rPr>
              <w:t>2015</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لا يستحبّ رفع اليدين عند رؤية البيت</w:t>
            </w:r>
            <w:r>
              <w:rPr>
                <w:rStyle w:val="IndexLink"/>
                <w:rtl w:val="true"/>
              </w:rPr>
              <w:t>.</w:t>
              <w:tab/>
            </w:r>
            <w:r>
              <w:rPr>
                <w:rStyle w:val="IndexLink"/>
              </w:rPr>
              <w:t>620</w:t>
            </w:r>
          </w:hyperlink>
        </w:p>
        <w:p>
          <w:pPr>
            <w:pStyle w:val="Contents6"/>
            <w:tabs>
              <w:tab w:val="clear" w:pos="7609"/>
              <w:tab w:val="right" w:pos="9026" w:leader="dot"/>
            </w:tabs>
            <w:rPr/>
          </w:pPr>
          <w:hyperlink w:anchor="__RefHeading___Toc4123724_1067777946">
            <w:r>
              <w:rPr>
                <w:webHidden/>
                <w:rStyle w:val="IndexLink"/>
              </w:rPr>
              <w:t>2016</w:t>
            </w:r>
            <w:r>
              <w:rPr>
                <w:rStyle w:val="IndexLink"/>
                <w:rtl w:val="true"/>
              </w:rPr>
              <w:t xml:space="preserve">. </w:t>
            </w:r>
            <w:r>
              <w:rPr>
                <w:rStyle w:val="IndexLink"/>
                <w:rtl w:val="true"/>
              </w:rPr>
              <w:t>العشرون</w:t>
            </w:r>
            <w:r>
              <w:rPr>
                <w:rStyle w:val="IndexLink"/>
                <w:rtl w:val="true"/>
              </w:rPr>
              <w:t xml:space="preserve">: </w:t>
            </w:r>
            <w:r>
              <w:rPr>
                <w:rStyle w:val="IndexLink"/>
                <w:rtl w:val="true"/>
              </w:rPr>
              <w:t>ينبغي له أن يستقبل الحجر بجميع بدنه، و أن يقف عنده،</w:t>
            </w:r>
            <w:r>
              <w:rPr>
                <w:rStyle w:val="IndexLink"/>
                <w:rtl w:val="true"/>
              </w:rPr>
              <w:tab/>
            </w:r>
            <w:r>
              <w:rPr>
                <w:rStyle w:val="IndexLink"/>
              </w:rPr>
              <w:t>620</w:t>
            </w:r>
          </w:hyperlink>
        </w:p>
        <w:p>
          <w:pPr>
            <w:pStyle w:val="Contents6"/>
            <w:tabs>
              <w:tab w:val="clear" w:pos="7609"/>
              <w:tab w:val="right" w:pos="9026" w:leader="dot"/>
            </w:tabs>
            <w:rPr/>
          </w:pPr>
          <w:hyperlink w:anchor="__RefHeading___Toc4123726_1067777946">
            <w:r>
              <w:rPr>
                <w:webHidden/>
                <w:rStyle w:val="IndexLink"/>
              </w:rPr>
              <w:t>2017</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الاستلام مستحبّ و ليس بواجب، و ليس بمهموز،</w:t>
            </w:r>
            <w:r>
              <w:rPr>
                <w:rStyle w:val="IndexLink"/>
                <w:rtl w:val="true"/>
              </w:rPr>
              <w:tab/>
            </w:r>
            <w:r>
              <w:rPr>
                <w:rStyle w:val="IndexLink"/>
              </w:rPr>
              <w:t>620</w:t>
            </w:r>
          </w:hyperlink>
        </w:p>
        <w:p>
          <w:pPr>
            <w:pStyle w:val="Contents6"/>
            <w:tabs>
              <w:tab w:val="clear" w:pos="7609"/>
              <w:tab w:val="right" w:pos="9026" w:leader="dot"/>
            </w:tabs>
            <w:rPr/>
          </w:pPr>
          <w:hyperlink w:anchor="__RefHeading___Toc4123728_1067777946">
            <w:r>
              <w:rPr>
                <w:webHidden/>
                <w:rStyle w:val="IndexLink"/>
              </w:rPr>
              <w:t>2018</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مقطوع اليد يستلم الحجر بموضع القطع،</w:t>
            </w:r>
            <w:r>
              <w:rPr>
                <w:rStyle w:val="IndexLink"/>
                <w:rtl w:val="true"/>
              </w:rPr>
              <w:tab/>
            </w:r>
            <w:r>
              <w:rPr>
                <w:rStyle w:val="IndexLink"/>
              </w:rPr>
              <w:t>621</w:t>
            </w:r>
          </w:hyperlink>
        </w:p>
        <w:p>
          <w:pPr>
            <w:pStyle w:val="Contents6"/>
            <w:tabs>
              <w:tab w:val="clear" w:pos="7609"/>
              <w:tab w:val="right" w:pos="9026" w:leader="dot"/>
            </w:tabs>
            <w:rPr/>
          </w:pPr>
          <w:hyperlink w:anchor="__RefHeading___Toc4123730_1067777946">
            <w:r>
              <w:rPr>
                <w:webHidden/>
                <w:rStyle w:val="IndexLink"/>
              </w:rPr>
              <w:t>2019</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يستحبّ استلام الركن اليماني،</w:t>
            </w:r>
            <w:r>
              <w:rPr>
                <w:rStyle w:val="IndexLink"/>
                <w:rtl w:val="true"/>
              </w:rPr>
              <w:tab/>
            </w:r>
            <w:r>
              <w:rPr>
                <w:rStyle w:val="IndexLink"/>
              </w:rPr>
              <w:t>621</w:t>
            </w:r>
          </w:hyperlink>
        </w:p>
        <w:p>
          <w:pPr>
            <w:pStyle w:val="Contents6"/>
            <w:tabs>
              <w:tab w:val="clear" w:pos="7609"/>
              <w:tab w:val="right" w:pos="9026" w:leader="dot"/>
            </w:tabs>
            <w:rPr/>
          </w:pPr>
          <w:hyperlink w:anchor="__RefHeading___Toc4123732_1067777946">
            <w:r>
              <w:rPr>
                <w:webHidden/>
                <w:rStyle w:val="IndexLink"/>
              </w:rPr>
              <w:t>2020</w:t>
            </w:r>
            <w:r>
              <w:rPr>
                <w:rStyle w:val="IndexLink"/>
                <w:rtl w:val="true"/>
              </w:rPr>
              <w:t xml:space="preserve">. </w:t>
            </w:r>
            <w:r>
              <w:rPr>
                <w:rStyle w:val="IndexLink"/>
                <w:rtl w:val="true"/>
              </w:rPr>
              <w:t>الرابع و العشرون</w:t>
            </w:r>
            <w:r>
              <w:rPr>
                <w:rStyle w:val="IndexLink"/>
                <w:rtl w:val="true"/>
              </w:rPr>
              <w:t xml:space="preserve">: </w:t>
            </w:r>
            <w:r>
              <w:rPr>
                <w:rStyle w:val="IndexLink"/>
                <w:rtl w:val="true"/>
              </w:rPr>
              <w:t>يستحبّ له أن يلتزم المستجار في الشوط السابع،</w:t>
            </w:r>
            <w:r>
              <w:rPr>
                <w:rStyle w:val="IndexLink"/>
                <w:rtl w:val="true"/>
              </w:rPr>
              <w:tab/>
            </w:r>
            <w:r>
              <w:rPr>
                <w:rStyle w:val="IndexLink"/>
              </w:rPr>
              <w:t>621</w:t>
            </w:r>
          </w:hyperlink>
        </w:p>
        <w:p>
          <w:pPr>
            <w:pStyle w:val="Contents6"/>
            <w:tabs>
              <w:tab w:val="clear" w:pos="7609"/>
              <w:tab w:val="right" w:pos="9026" w:leader="dot"/>
            </w:tabs>
            <w:rPr/>
          </w:pPr>
          <w:hyperlink w:anchor="__RefHeading___Toc4123734_1067777946">
            <w:r>
              <w:rPr>
                <w:webHidden/>
                <w:rStyle w:val="IndexLink"/>
              </w:rPr>
              <w:t>2021</w:t>
            </w:r>
            <w:r>
              <w:rPr>
                <w:rStyle w:val="IndexLink"/>
                <w:rtl w:val="true"/>
              </w:rPr>
              <w:t xml:space="preserve">. </w:t>
            </w:r>
            <w:r>
              <w:rPr>
                <w:rStyle w:val="IndexLink"/>
                <w:rtl w:val="true"/>
              </w:rPr>
              <w:t>الخامس و العشرون</w:t>
            </w:r>
            <w:r>
              <w:rPr>
                <w:rStyle w:val="IndexLink"/>
                <w:rtl w:val="true"/>
              </w:rPr>
              <w:t xml:space="preserve">: </w:t>
            </w:r>
            <w:r>
              <w:rPr>
                <w:rStyle w:val="IndexLink"/>
                <w:rtl w:val="true"/>
              </w:rPr>
              <w:t>قال في المبسوط</w:t>
            </w:r>
            <w:r>
              <w:rPr>
                <w:rStyle w:val="IndexLink"/>
                <w:rtl w:val="true"/>
              </w:rPr>
              <w:t xml:space="preserve">: </w:t>
            </w:r>
            <w:r>
              <w:rPr>
                <w:rStyle w:val="IndexLink"/>
                <w:rtl w:val="true"/>
              </w:rPr>
              <w:t>يستحبّ الاضطباع،</w:t>
            </w:r>
            <w:r>
              <w:rPr>
                <w:rStyle w:val="IndexLink"/>
                <w:rtl w:val="true"/>
              </w:rPr>
              <w:tab/>
            </w:r>
            <w:r>
              <w:rPr>
                <w:rStyle w:val="IndexLink"/>
              </w:rPr>
              <w:t>621</w:t>
            </w:r>
          </w:hyperlink>
        </w:p>
        <w:p>
          <w:pPr>
            <w:pStyle w:val="Contents6"/>
            <w:tabs>
              <w:tab w:val="clear" w:pos="7609"/>
              <w:tab w:val="right" w:pos="9026" w:leader="dot"/>
            </w:tabs>
            <w:rPr/>
          </w:pPr>
          <w:hyperlink w:anchor="__RefHeading___Toc4123736_1067777946">
            <w:r>
              <w:rPr>
                <w:webHidden/>
                <w:rStyle w:val="IndexLink"/>
              </w:rPr>
              <w:t>2022</w:t>
            </w:r>
            <w:r>
              <w:rPr>
                <w:rStyle w:val="IndexLink"/>
                <w:rtl w:val="true"/>
              </w:rPr>
              <w:t xml:space="preserve">. </w:t>
            </w:r>
            <w:r>
              <w:rPr>
                <w:rStyle w:val="IndexLink"/>
                <w:rtl w:val="true"/>
              </w:rPr>
              <w:t>السادس و العشرون</w:t>
            </w:r>
            <w:r>
              <w:rPr>
                <w:rStyle w:val="IndexLink"/>
                <w:rtl w:val="true"/>
              </w:rPr>
              <w:t xml:space="preserve">: </w:t>
            </w:r>
            <w:r>
              <w:rPr>
                <w:rStyle w:val="IndexLink"/>
                <w:rtl w:val="true"/>
              </w:rPr>
              <w:t>يستحبّ أن يقتصد في مشيه،</w:t>
            </w:r>
            <w:r>
              <w:rPr>
                <w:rStyle w:val="IndexLink"/>
                <w:rtl w:val="true"/>
              </w:rPr>
              <w:tab/>
            </w:r>
            <w:r>
              <w:rPr>
                <w:rStyle w:val="IndexLink"/>
              </w:rPr>
              <w:t>622</w:t>
            </w:r>
          </w:hyperlink>
        </w:p>
        <w:p>
          <w:pPr>
            <w:pStyle w:val="Contents6"/>
            <w:tabs>
              <w:tab w:val="clear" w:pos="7609"/>
              <w:tab w:val="right" w:pos="9026" w:leader="dot"/>
            </w:tabs>
            <w:rPr/>
          </w:pPr>
          <w:hyperlink w:anchor="__RefHeading___Toc4123738_1067777946">
            <w:r>
              <w:rPr>
                <w:webHidden/>
                <w:rStyle w:val="IndexLink"/>
              </w:rPr>
              <w:t>2023</w:t>
            </w:r>
            <w:r>
              <w:rPr>
                <w:rStyle w:val="IndexLink"/>
                <w:rtl w:val="true"/>
              </w:rPr>
              <w:t xml:space="preserve">. </w:t>
            </w:r>
            <w:r>
              <w:rPr>
                <w:rStyle w:val="IndexLink"/>
                <w:rtl w:val="true"/>
              </w:rPr>
              <w:t>السابع و العشرون</w:t>
            </w:r>
            <w:r>
              <w:rPr>
                <w:rStyle w:val="IndexLink"/>
                <w:rtl w:val="true"/>
              </w:rPr>
              <w:t xml:space="preserve">: </w:t>
            </w:r>
            <w:r>
              <w:rPr>
                <w:rStyle w:val="IndexLink"/>
                <w:rtl w:val="true"/>
              </w:rPr>
              <w:t>الدنوّ من البيت في الطواف أفضل من التباعد،</w:t>
            </w:r>
            <w:r>
              <w:rPr>
                <w:rStyle w:val="IndexLink"/>
                <w:rtl w:val="true"/>
              </w:rPr>
              <w:tab/>
            </w:r>
            <w:r>
              <w:rPr>
                <w:rStyle w:val="IndexLink"/>
              </w:rPr>
              <w:t>622</w:t>
            </w:r>
          </w:hyperlink>
        </w:p>
        <w:p>
          <w:pPr>
            <w:pStyle w:val="Contents6"/>
            <w:tabs>
              <w:tab w:val="clear" w:pos="7609"/>
              <w:tab w:val="right" w:pos="9026" w:leader="dot"/>
            </w:tabs>
            <w:rPr/>
          </w:pPr>
          <w:hyperlink w:anchor="__RefHeading___Toc4123740_1067777946">
            <w:r>
              <w:rPr>
                <w:webHidden/>
                <w:rStyle w:val="IndexLink"/>
              </w:rPr>
              <w:t>2024</w:t>
            </w:r>
            <w:r>
              <w:rPr>
                <w:rStyle w:val="IndexLink"/>
                <w:rtl w:val="true"/>
              </w:rPr>
              <w:t xml:space="preserve">. </w:t>
            </w:r>
            <w:r>
              <w:rPr>
                <w:rStyle w:val="IndexLink"/>
                <w:rtl w:val="true"/>
              </w:rPr>
              <w:t>الثامن و العشرون</w:t>
            </w:r>
            <w:r>
              <w:rPr>
                <w:rStyle w:val="IndexLink"/>
                <w:rtl w:val="true"/>
              </w:rPr>
              <w:t xml:space="preserve">: </w:t>
            </w:r>
            <w:r>
              <w:rPr>
                <w:rStyle w:val="IndexLink"/>
                <w:rtl w:val="true"/>
              </w:rPr>
              <w:t>يستحبّ أن يطوف ثلاثمائة و ستّين طوافا،</w:t>
            </w:r>
            <w:r>
              <w:rPr>
                <w:rStyle w:val="IndexLink"/>
                <w:rtl w:val="true"/>
              </w:rPr>
              <w:tab/>
            </w:r>
            <w:r>
              <w:rPr>
                <w:rStyle w:val="IndexLink"/>
              </w:rPr>
              <w:t>622</w:t>
            </w:r>
          </w:hyperlink>
        </w:p>
        <w:p>
          <w:pPr>
            <w:pStyle w:val="Contents6"/>
            <w:tabs>
              <w:tab w:val="clear" w:pos="7609"/>
              <w:tab w:val="right" w:pos="9026" w:leader="dot"/>
            </w:tabs>
            <w:rPr/>
          </w:pPr>
          <w:hyperlink w:anchor="__RefHeading___Toc4123742_1067777946">
            <w:r>
              <w:rPr>
                <w:webHidden/>
                <w:rStyle w:val="IndexLink"/>
              </w:rPr>
              <w:t>2025</w:t>
            </w:r>
            <w:r>
              <w:rPr>
                <w:rStyle w:val="IndexLink"/>
                <w:rtl w:val="true"/>
              </w:rPr>
              <w:t xml:space="preserve">. </w:t>
            </w:r>
            <w:r>
              <w:rPr>
                <w:rStyle w:val="IndexLink"/>
                <w:rtl w:val="true"/>
              </w:rPr>
              <w:t>التاسع و العشرون</w:t>
            </w:r>
            <w:r>
              <w:rPr>
                <w:rStyle w:val="IndexLink"/>
                <w:rtl w:val="true"/>
              </w:rPr>
              <w:t xml:space="preserve">: </w:t>
            </w:r>
            <w:r>
              <w:rPr>
                <w:rStyle w:val="IndexLink"/>
                <w:rtl w:val="true"/>
              </w:rPr>
              <w:t>لو تباعد حتّى أدخل المقام في الطواف،</w:t>
            </w:r>
            <w:r>
              <w:rPr>
                <w:rStyle w:val="IndexLink"/>
                <w:rtl w:val="true"/>
              </w:rPr>
              <w:tab/>
            </w:r>
            <w:r>
              <w:rPr>
                <w:rStyle w:val="IndexLink"/>
              </w:rPr>
              <w:t>622</w:t>
            </w:r>
          </w:hyperlink>
        </w:p>
        <w:p>
          <w:pPr>
            <w:pStyle w:val="Contents6"/>
            <w:tabs>
              <w:tab w:val="clear" w:pos="7609"/>
              <w:tab w:val="right" w:pos="9026" w:leader="dot"/>
            </w:tabs>
            <w:rPr/>
          </w:pPr>
          <w:hyperlink w:anchor="__RefHeading___Toc4123744_1067777946">
            <w:r>
              <w:rPr>
                <w:webHidden/>
                <w:rStyle w:val="IndexLink"/>
              </w:rPr>
              <w:t>2026</w:t>
            </w:r>
            <w:r>
              <w:rPr>
                <w:rStyle w:val="IndexLink"/>
                <w:rtl w:val="true"/>
              </w:rPr>
              <w:t xml:space="preserve">. </w:t>
            </w:r>
            <w:r>
              <w:rPr>
                <w:rStyle w:val="IndexLink"/>
                <w:rtl w:val="true"/>
              </w:rPr>
              <w:t>الثلاثون</w:t>
            </w:r>
            <w:r>
              <w:rPr>
                <w:rStyle w:val="IndexLink"/>
                <w:rtl w:val="true"/>
              </w:rPr>
              <w:t xml:space="preserve">: </w:t>
            </w:r>
            <w:r>
              <w:rPr>
                <w:rStyle w:val="IndexLink"/>
                <w:rtl w:val="true"/>
              </w:rPr>
              <w:t>لو طاف و ظهره إلى الكعبة لم يجزئه</w:t>
            </w:r>
            <w:r>
              <w:rPr>
                <w:rStyle w:val="IndexLink"/>
                <w:rtl w:val="true"/>
              </w:rPr>
              <w:t>.</w:t>
              <w:tab/>
            </w:r>
            <w:r>
              <w:rPr>
                <w:rStyle w:val="IndexLink"/>
              </w:rPr>
              <w:t>623</w:t>
            </w:r>
          </w:hyperlink>
        </w:p>
        <w:p>
          <w:pPr>
            <w:pStyle w:val="Contents6"/>
            <w:tabs>
              <w:tab w:val="clear" w:pos="7609"/>
              <w:tab w:val="right" w:pos="9026" w:leader="dot"/>
            </w:tabs>
            <w:rPr/>
          </w:pPr>
          <w:hyperlink w:anchor="__RefHeading___Toc4123746_1067777946">
            <w:r>
              <w:rPr>
                <w:webHidden/>
                <w:rStyle w:val="IndexLink"/>
              </w:rPr>
              <w:t>2027</w:t>
            </w:r>
            <w:r>
              <w:rPr>
                <w:rStyle w:val="IndexLink"/>
                <w:rtl w:val="true"/>
              </w:rPr>
              <w:t xml:space="preserve">. </w:t>
            </w:r>
            <w:r>
              <w:rPr>
                <w:rStyle w:val="IndexLink"/>
                <w:rtl w:val="true"/>
              </w:rPr>
              <w:t>الواحد و الثلاثون</w:t>
            </w:r>
            <w:r>
              <w:rPr>
                <w:rStyle w:val="IndexLink"/>
                <w:rtl w:val="true"/>
              </w:rPr>
              <w:t xml:space="preserve">: </w:t>
            </w:r>
            <w:r>
              <w:rPr>
                <w:rStyle w:val="IndexLink"/>
                <w:rtl w:val="true"/>
              </w:rPr>
              <w:t>يستحبّ الطواف ماشيا،</w:t>
            </w:r>
            <w:r>
              <w:rPr>
                <w:rStyle w:val="IndexLink"/>
                <w:rtl w:val="true"/>
              </w:rPr>
              <w:tab/>
            </w:r>
            <w:r>
              <w:rPr>
                <w:rStyle w:val="IndexLink"/>
              </w:rPr>
              <w:t>623</w:t>
            </w:r>
          </w:hyperlink>
        </w:p>
        <w:p>
          <w:pPr>
            <w:pStyle w:val="Contents5"/>
            <w:tabs>
              <w:tab w:val="clear" w:pos="7892"/>
              <w:tab w:val="right" w:pos="9026" w:leader="dot"/>
            </w:tabs>
            <w:rPr/>
          </w:pPr>
          <w:hyperlink w:anchor="__RefHeading___Toc4123748_1067777946">
            <w:r>
              <w:rPr>
                <w:webHidden/>
                <w:rStyle w:val="IndexLink"/>
                <w:rtl w:val="true"/>
              </w:rPr>
              <w:t>الفصل الثالث</w:t>
            </w:r>
            <w:r>
              <w:rPr>
                <w:rStyle w:val="IndexLink"/>
                <w:rtl w:val="true"/>
              </w:rPr>
              <w:t xml:space="preserve">: </w:t>
            </w:r>
            <w:r>
              <w:rPr>
                <w:rStyle w:val="IndexLink"/>
                <w:rtl w:val="true"/>
              </w:rPr>
              <w:t>في الأحكام</w:t>
            </w:r>
            <w:r>
              <w:rPr>
                <w:rStyle w:val="IndexLink"/>
                <w:rtl w:val="true"/>
              </w:rPr>
              <w:tab/>
            </w:r>
            <w:r>
              <w:rPr>
                <w:rStyle w:val="IndexLink"/>
              </w:rPr>
              <w:t>623</w:t>
            </w:r>
          </w:hyperlink>
        </w:p>
        <w:p>
          <w:pPr>
            <w:pStyle w:val="Contents6"/>
            <w:tabs>
              <w:tab w:val="clear" w:pos="7609"/>
              <w:tab w:val="right" w:pos="9026" w:leader="dot"/>
            </w:tabs>
            <w:rPr/>
          </w:pPr>
          <w:hyperlink w:anchor="__RefHeading___Toc4123750_1067777946">
            <w:r>
              <w:rPr>
                <w:webHidden/>
                <w:rStyle w:val="IndexLink"/>
                <w:rtl w:val="true"/>
              </w:rPr>
              <w:t>اشارة</w:t>
            </w:r>
            <w:r>
              <w:rPr>
                <w:rStyle w:val="IndexLink"/>
                <w:rtl w:val="true"/>
              </w:rPr>
              <w:tab/>
            </w:r>
            <w:r>
              <w:rPr>
                <w:rStyle w:val="IndexLink"/>
              </w:rPr>
              <w:t>623</w:t>
            </w:r>
          </w:hyperlink>
        </w:p>
        <w:p>
          <w:pPr>
            <w:pStyle w:val="Contents6"/>
            <w:tabs>
              <w:tab w:val="clear" w:pos="7609"/>
              <w:tab w:val="right" w:pos="9026" w:leader="dot"/>
            </w:tabs>
            <w:rPr/>
          </w:pPr>
          <w:hyperlink w:anchor="__RefHeading___Toc4123752_1067777946">
            <w:r>
              <w:rPr>
                <w:webHidden/>
                <w:rStyle w:val="IndexLink"/>
              </w:rPr>
              <w:t>2028</w:t>
            </w:r>
            <w:r>
              <w:rPr>
                <w:rStyle w:val="IndexLink"/>
                <w:rtl w:val="true"/>
              </w:rPr>
              <w:t xml:space="preserve">. </w:t>
            </w:r>
            <w:r>
              <w:rPr>
                <w:rStyle w:val="IndexLink"/>
                <w:rtl w:val="true"/>
              </w:rPr>
              <w:t>الأوّل</w:t>
            </w:r>
            <w:r>
              <w:rPr>
                <w:rStyle w:val="IndexLink"/>
                <w:rtl w:val="true"/>
              </w:rPr>
              <w:t xml:space="preserve">: </w:t>
            </w:r>
            <w:r>
              <w:rPr>
                <w:rStyle w:val="IndexLink"/>
                <w:rtl w:val="true"/>
              </w:rPr>
              <w:t>لو طاف الواجب و هو محدث،</w:t>
            </w:r>
            <w:r>
              <w:rPr>
                <w:rStyle w:val="IndexLink"/>
                <w:rtl w:val="true"/>
              </w:rPr>
              <w:tab/>
            </w:r>
            <w:r>
              <w:rPr>
                <w:rStyle w:val="IndexLink"/>
              </w:rPr>
              <w:t>623</w:t>
            </w:r>
          </w:hyperlink>
        </w:p>
        <w:p>
          <w:pPr>
            <w:pStyle w:val="Contents6"/>
            <w:tabs>
              <w:tab w:val="clear" w:pos="7609"/>
              <w:tab w:val="right" w:pos="9026" w:leader="dot"/>
            </w:tabs>
            <w:rPr/>
          </w:pPr>
          <w:hyperlink w:anchor="__RefHeading___Toc4123754_1067777946">
            <w:r>
              <w:rPr>
                <w:webHidden/>
                <w:rStyle w:val="IndexLink"/>
              </w:rPr>
              <w:t>2029</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أحدث في طواف الفريضة،</w:t>
            </w:r>
            <w:r>
              <w:rPr>
                <w:rStyle w:val="IndexLink"/>
                <w:rtl w:val="true"/>
              </w:rPr>
              <w:tab/>
            </w:r>
            <w:r>
              <w:rPr>
                <w:rStyle w:val="IndexLink"/>
              </w:rPr>
              <w:t>623</w:t>
            </w:r>
          </w:hyperlink>
        </w:p>
        <w:p>
          <w:pPr>
            <w:pStyle w:val="Contents6"/>
            <w:tabs>
              <w:tab w:val="clear" w:pos="7609"/>
              <w:tab w:val="right" w:pos="9026" w:leader="dot"/>
            </w:tabs>
            <w:rPr/>
          </w:pPr>
          <w:hyperlink w:anchor="__RefHeading___Toc4123756_1067777946">
            <w:r>
              <w:rPr>
                <w:webHidden/>
                <w:rStyle w:val="IndexLink"/>
              </w:rPr>
              <w:t>2030</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طاف ستّة و انصرف،</w:t>
            </w:r>
            <w:r>
              <w:rPr>
                <w:rStyle w:val="IndexLink"/>
                <w:rtl w:val="true"/>
              </w:rPr>
              <w:tab/>
            </w:r>
            <w:r>
              <w:rPr>
                <w:rStyle w:val="IndexLink"/>
              </w:rPr>
              <w:t>623</w:t>
            </w:r>
          </w:hyperlink>
        </w:p>
        <w:p>
          <w:pPr>
            <w:pStyle w:val="Contents6"/>
            <w:tabs>
              <w:tab w:val="clear" w:pos="7609"/>
              <w:tab w:val="right" w:pos="9026" w:leader="dot"/>
            </w:tabs>
            <w:rPr/>
          </w:pPr>
          <w:hyperlink w:anchor="__RefHeading___Toc4123758_1067777946">
            <w:r>
              <w:rPr>
                <w:webHidden/>
                <w:rStyle w:val="IndexLink"/>
              </w:rPr>
              <w:t>2031</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قطع طوافه بدخول البيت أو بالسعي في حاجة له أو لغيره في الفريضة،</w:t>
            </w:r>
            <w:r>
              <w:rPr>
                <w:rStyle w:val="IndexLink"/>
                <w:rtl w:val="true"/>
              </w:rPr>
              <w:tab/>
            </w:r>
            <w:r>
              <w:rPr>
                <w:rStyle w:val="IndexLink"/>
              </w:rPr>
              <w:t>624</w:t>
            </w:r>
          </w:hyperlink>
        </w:p>
        <w:p>
          <w:pPr>
            <w:pStyle w:val="Contents6"/>
            <w:tabs>
              <w:tab w:val="clear" w:pos="7609"/>
              <w:tab w:val="right" w:pos="9026" w:leader="dot"/>
            </w:tabs>
            <w:rPr/>
          </w:pPr>
          <w:hyperlink w:anchor="__RefHeading___Toc4123760_1067777946">
            <w:r>
              <w:rPr>
                <w:webHidden/>
                <w:rStyle w:val="IndexLink"/>
              </w:rPr>
              <w:t>2032</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حاضت المرأة أو نفست و قد طافت أربعا، قطعت الطواف وسعت،</w:t>
            </w:r>
            <w:r>
              <w:rPr>
                <w:rStyle w:val="IndexLink"/>
                <w:rtl w:val="true"/>
              </w:rPr>
              <w:tab/>
            </w:r>
            <w:r>
              <w:rPr>
                <w:rStyle w:val="IndexLink"/>
              </w:rPr>
              <w:t>624</w:t>
            </w:r>
          </w:hyperlink>
        </w:p>
        <w:p>
          <w:pPr>
            <w:pStyle w:val="Contents6"/>
            <w:tabs>
              <w:tab w:val="clear" w:pos="7609"/>
              <w:tab w:val="right" w:pos="9026" w:leader="dot"/>
            </w:tabs>
            <w:rPr/>
          </w:pPr>
          <w:hyperlink w:anchor="__RefHeading___Toc4123762_1067777946">
            <w:r>
              <w:rPr>
                <w:webHidden/>
                <w:rStyle w:val="IndexLink"/>
              </w:rPr>
              <w:t>2033</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الطواف ركن من تركه عمدا بطل حجّه،</w:t>
            </w:r>
            <w:r>
              <w:rPr>
                <w:rStyle w:val="IndexLink"/>
                <w:rtl w:val="true"/>
              </w:rPr>
              <w:tab/>
            </w:r>
            <w:r>
              <w:rPr>
                <w:rStyle w:val="IndexLink"/>
              </w:rPr>
              <w:t>624</w:t>
            </w:r>
          </w:hyperlink>
        </w:p>
        <w:p>
          <w:pPr>
            <w:pStyle w:val="Contents6"/>
            <w:tabs>
              <w:tab w:val="clear" w:pos="7609"/>
              <w:tab w:val="right" w:pos="9026" w:leader="dot"/>
            </w:tabs>
            <w:rPr/>
          </w:pPr>
          <w:hyperlink w:anchor="__RefHeading___Toc4123764_1067777946">
            <w:r>
              <w:rPr>
                <w:webHidden/>
                <w:rStyle w:val="IndexLink"/>
              </w:rPr>
              <w:t>2034</w:t>
            </w:r>
            <w:r>
              <w:rPr>
                <w:rStyle w:val="IndexLink"/>
                <w:rtl w:val="true"/>
              </w:rPr>
              <w:t xml:space="preserve">. </w:t>
            </w:r>
            <w:r>
              <w:rPr>
                <w:rStyle w:val="IndexLink"/>
                <w:rtl w:val="true"/>
              </w:rPr>
              <w:t>السابع</w:t>
            </w:r>
            <w:r>
              <w:rPr>
                <w:rStyle w:val="IndexLink"/>
                <w:rtl w:val="true"/>
              </w:rPr>
              <w:t xml:space="preserve">: </w:t>
            </w:r>
            <w:r>
              <w:rPr>
                <w:rStyle w:val="IndexLink"/>
                <w:rtl w:val="true"/>
              </w:rPr>
              <w:t>من شكّ في عدد الطواف،</w:t>
            </w:r>
            <w:r>
              <w:rPr>
                <w:rStyle w:val="IndexLink"/>
                <w:rtl w:val="true"/>
              </w:rPr>
              <w:tab/>
            </w:r>
            <w:r>
              <w:rPr>
                <w:rStyle w:val="IndexLink"/>
              </w:rPr>
              <w:t>624</w:t>
            </w:r>
          </w:hyperlink>
        </w:p>
        <w:p>
          <w:pPr>
            <w:pStyle w:val="Contents6"/>
            <w:tabs>
              <w:tab w:val="clear" w:pos="7609"/>
              <w:tab w:val="right" w:pos="9026" w:leader="dot"/>
            </w:tabs>
            <w:rPr/>
          </w:pPr>
          <w:hyperlink w:anchor="__RefHeading___Toc4123766_1067777946">
            <w:r>
              <w:rPr>
                <w:webHidden/>
                <w:rStyle w:val="IndexLink"/>
              </w:rPr>
              <w:t>2035</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الزيادة على سبعة أشواط في طواف الفريضة،</w:t>
            </w:r>
            <w:r>
              <w:rPr>
                <w:rStyle w:val="IndexLink"/>
                <w:rtl w:val="true"/>
              </w:rPr>
              <w:tab/>
            </w:r>
            <w:r>
              <w:rPr>
                <w:rStyle w:val="IndexLink"/>
              </w:rPr>
              <w:t>625</w:t>
            </w:r>
          </w:hyperlink>
        </w:p>
        <w:p>
          <w:pPr>
            <w:pStyle w:val="Contents6"/>
            <w:tabs>
              <w:tab w:val="clear" w:pos="7609"/>
              <w:tab w:val="right" w:pos="9026" w:leader="dot"/>
            </w:tabs>
            <w:rPr/>
          </w:pPr>
          <w:hyperlink w:anchor="__RefHeading___Toc4123768_1067777946">
            <w:r>
              <w:rPr>
                <w:webHidden/>
                <w:rStyle w:val="IndexLink"/>
              </w:rPr>
              <w:t>2036</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القران بين الطوافين في النفل،</w:t>
            </w:r>
            <w:r>
              <w:rPr>
                <w:rStyle w:val="IndexLink"/>
                <w:rtl w:val="true"/>
              </w:rPr>
              <w:tab/>
            </w:r>
            <w:r>
              <w:rPr>
                <w:rStyle w:val="IndexLink"/>
              </w:rPr>
              <w:t>625</w:t>
            </w:r>
          </w:hyperlink>
        </w:p>
        <w:p>
          <w:pPr>
            <w:pStyle w:val="Contents6"/>
            <w:tabs>
              <w:tab w:val="clear" w:pos="7609"/>
              <w:tab w:val="right" w:pos="9026" w:leader="dot"/>
            </w:tabs>
            <w:rPr/>
          </w:pPr>
          <w:hyperlink w:anchor="__RefHeading___Toc4123770_1067777946">
            <w:r>
              <w:rPr>
                <w:webHidden/>
                <w:rStyle w:val="IndexLink"/>
              </w:rPr>
              <w:t>2037</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ذكر في الشوط الثاني قبل أن يبلغ الركن أنّه قد طاف سبعا،</w:t>
            </w:r>
            <w:r>
              <w:rPr>
                <w:rStyle w:val="IndexLink"/>
                <w:rtl w:val="true"/>
              </w:rPr>
              <w:tab/>
            </w:r>
            <w:r>
              <w:rPr>
                <w:rStyle w:val="IndexLink"/>
              </w:rPr>
              <w:t>625</w:t>
            </w:r>
          </w:hyperlink>
        </w:p>
        <w:p>
          <w:pPr>
            <w:pStyle w:val="Contents6"/>
            <w:tabs>
              <w:tab w:val="clear" w:pos="7609"/>
              <w:tab w:val="right" w:pos="9026" w:leader="dot"/>
            </w:tabs>
            <w:rPr/>
          </w:pPr>
          <w:hyperlink w:anchor="__RefHeading___Toc4123772_1067777946">
            <w:r>
              <w:rPr>
                <w:webHidden/>
                <w:rStyle w:val="IndexLink"/>
              </w:rPr>
              <w:t>2038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طاف أقلّ من سبعة ناسيا، ثمّ ذكر،</w:t>
            </w:r>
            <w:r>
              <w:rPr>
                <w:rStyle w:val="IndexLink"/>
                <w:rtl w:val="true"/>
              </w:rPr>
              <w:tab/>
            </w:r>
            <w:r>
              <w:rPr>
                <w:rStyle w:val="IndexLink"/>
              </w:rPr>
              <w:t>625</w:t>
            </w:r>
          </w:hyperlink>
        </w:p>
        <w:p>
          <w:pPr>
            <w:pStyle w:val="Contents6"/>
            <w:tabs>
              <w:tab w:val="clear" w:pos="7609"/>
              <w:tab w:val="right" w:pos="9026" w:leader="dot"/>
            </w:tabs>
            <w:rPr/>
          </w:pPr>
          <w:hyperlink w:anchor="__RefHeading___Toc4123774_1067777946">
            <w:r>
              <w:rPr>
                <w:webHidden/>
                <w:rStyle w:val="IndexLink"/>
              </w:rPr>
              <w:t>2039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لو طاف واجبا، و هو محدث، عامدا أو ناسيا،</w:t>
            </w:r>
            <w:r>
              <w:rPr>
                <w:rStyle w:val="IndexLink"/>
                <w:rtl w:val="true"/>
              </w:rPr>
              <w:tab/>
            </w:r>
            <w:r>
              <w:rPr>
                <w:rStyle w:val="IndexLink"/>
              </w:rPr>
              <w:t>626</w:t>
            </w:r>
          </w:hyperlink>
        </w:p>
        <w:p>
          <w:pPr>
            <w:pStyle w:val="Contents6"/>
            <w:tabs>
              <w:tab w:val="clear" w:pos="7609"/>
              <w:tab w:val="right" w:pos="9026" w:leader="dot"/>
            </w:tabs>
            <w:rPr/>
          </w:pPr>
          <w:hyperlink w:anchor="__RefHeading___Toc4123776_1067777946">
            <w:r>
              <w:rPr>
                <w:webHidden/>
                <w:rStyle w:val="IndexLink"/>
              </w:rPr>
              <w:t>2040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لو تحلّل من إحرام العمرة، ثمّ أحرم بالحج، و طاف، و سعى له، ثمّ ذكر أنّه طاف محدثا أحد الطوافين، و لم يعلم أيّهما هو،</w:t>
            </w:r>
            <w:r>
              <w:rPr>
                <w:rStyle w:val="IndexLink"/>
                <w:rtl w:val="true"/>
              </w:rPr>
              <w:tab/>
            </w:r>
            <w:r>
              <w:rPr>
                <w:rStyle w:val="IndexLink"/>
              </w:rPr>
              <w:t>626</w:t>
            </w:r>
          </w:hyperlink>
        </w:p>
        <w:p>
          <w:pPr>
            <w:pStyle w:val="Contents6"/>
            <w:tabs>
              <w:tab w:val="clear" w:pos="7609"/>
              <w:tab w:val="right" w:pos="9026" w:leader="dot"/>
            </w:tabs>
            <w:rPr/>
          </w:pPr>
          <w:hyperlink w:anchor="__RefHeading___Toc4123778_1067777946">
            <w:r>
              <w:rPr>
                <w:webHidden/>
                <w:rStyle w:val="IndexLink"/>
              </w:rPr>
              <w:t>2041</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المريض لا يسقط عنه الطواف،</w:t>
            </w:r>
            <w:r>
              <w:rPr>
                <w:rStyle w:val="IndexLink"/>
                <w:rtl w:val="true"/>
              </w:rPr>
              <w:tab/>
            </w:r>
            <w:r>
              <w:rPr>
                <w:rStyle w:val="IndexLink"/>
              </w:rPr>
              <w:t>626</w:t>
            </w:r>
          </w:hyperlink>
        </w:p>
        <w:p>
          <w:pPr>
            <w:pStyle w:val="Contents6"/>
            <w:tabs>
              <w:tab w:val="clear" w:pos="7609"/>
              <w:tab w:val="right" w:pos="9026" w:leader="dot"/>
            </w:tabs>
            <w:rPr/>
          </w:pPr>
          <w:hyperlink w:anchor="__RefHeading___Toc4123780_1067777946">
            <w:r>
              <w:rPr>
                <w:webHidden/>
                <w:rStyle w:val="IndexLink"/>
              </w:rPr>
              <w:t>2042</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يجوز الكلام بالمباح و إن كان شعرا في أثناء الطواف إجماعا،</w:t>
            </w:r>
            <w:r>
              <w:rPr>
                <w:rStyle w:val="IndexLink"/>
                <w:rtl w:val="true"/>
              </w:rPr>
              <w:tab/>
            </w:r>
            <w:r>
              <w:rPr>
                <w:rStyle w:val="IndexLink"/>
              </w:rPr>
              <w:t>626</w:t>
            </w:r>
          </w:hyperlink>
        </w:p>
        <w:p>
          <w:pPr>
            <w:pStyle w:val="Contents6"/>
            <w:tabs>
              <w:tab w:val="clear" w:pos="7609"/>
              <w:tab w:val="right" w:pos="9026" w:leader="dot"/>
            </w:tabs>
            <w:rPr/>
          </w:pPr>
          <w:hyperlink w:anchor="__RefHeading___Toc4123782_1067777946">
            <w:r>
              <w:rPr>
                <w:webHidden/>
                <w:rStyle w:val="IndexLink"/>
              </w:rPr>
              <w:t>2043</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حمل محرم محرما فطاف به، و نوى كلّ منهما الطواف عن نفسه،</w:t>
            </w:r>
            <w:r>
              <w:rPr>
                <w:rStyle w:val="IndexLink"/>
                <w:rtl w:val="true"/>
              </w:rPr>
              <w:tab/>
            </w:r>
            <w:r>
              <w:rPr>
                <w:rStyle w:val="IndexLink"/>
              </w:rPr>
              <w:t>627</w:t>
            </w:r>
          </w:hyperlink>
        </w:p>
        <w:p>
          <w:pPr>
            <w:pStyle w:val="Contents6"/>
            <w:tabs>
              <w:tab w:val="clear" w:pos="7609"/>
              <w:tab w:val="right" w:pos="9026" w:leader="dot"/>
            </w:tabs>
            <w:rPr/>
          </w:pPr>
          <w:hyperlink w:anchor="__RefHeading___Toc4123784_1067777946">
            <w:r>
              <w:rPr>
                <w:webHidden/>
                <w:rStyle w:val="IndexLink"/>
              </w:rPr>
              <w:t>2044</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قال الشيخ</w:t>
            </w:r>
            <w:r>
              <w:rPr>
                <w:rStyle w:val="IndexLink"/>
                <w:rtl w:val="true"/>
              </w:rPr>
              <w:t xml:space="preserve">: </w:t>
            </w:r>
            <w:r>
              <w:rPr>
                <w:rStyle w:val="IndexLink"/>
                <w:rtl w:val="true"/>
              </w:rPr>
              <w:t>لا يجوز أن يطوف و عليه برطلة</w:t>
            </w:r>
            <w:r>
              <w:rPr>
                <w:rStyle w:val="IndexLink"/>
                <w:rtl w:val="true"/>
              </w:rPr>
              <w:tab/>
            </w:r>
            <w:r>
              <w:rPr>
                <w:rStyle w:val="IndexLink"/>
              </w:rPr>
              <w:t>627</w:t>
            </w:r>
          </w:hyperlink>
        </w:p>
        <w:p>
          <w:pPr>
            <w:pStyle w:val="Contents6"/>
            <w:tabs>
              <w:tab w:val="clear" w:pos="7609"/>
              <w:tab w:val="right" w:pos="9026" w:leader="dot"/>
            </w:tabs>
            <w:rPr/>
          </w:pPr>
          <w:hyperlink w:anchor="__RefHeading___Toc4123786_1067777946">
            <w:r>
              <w:rPr>
                <w:webHidden/>
                <w:rStyle w:val="IndexLink"/>
              </w:rPr>
              <w:t>2045</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من نذر أن يطوف على أربع،</w:t>
            </w:r>
            <w:r>
              <w:rPr>
                <w:rStyle w:val="IndexLink"/>
                <w:rtl w:val="true"/>
              </w:rPr>
              <w:tab/>
            </w:r>
            <w:r>
              <w:rPr>
                <w:rStyle w:val="IndexLink"/>
              </w:rPr>
              <w:t>627</w:t>
            </w:r>
          </w:hyperlink>
        </w:p>
        <w:p>
          <w:pPr>
            <w:pStyle w:val="Contents6"/>
            <w:tabs>
              <w:tab w:val="clear" w:pos="7609"/>
              <w:tab w:val="right" w:pos="9026" w:leader="dot"/>
            </w:tabs>
            <w:rPr/>
          </w:pPr>
          <w:hyperlink w:anchor="__RefHeading___Toc4123788_1067777946">
            <w:r>
              <w:rPr>
                <w:webHidden/>
                <w:rStyle w:val="IndexLink"/>
              </w:rPr>
              <w:t>2046</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طواف الحجّ ركن فيه بالإجماع،</w:t>
            </w:r>
            <w:r>
              <w:rPr>
                <w:rStyle w:val="IndexLink"/>
                <w:rtl w:val="true"/>
              </w:rPr>
              <w:tab/>
            </w:r>
            <w:r>
              <w:rPr>
                <w:rStyle w:val="IndexLink"/>
              </w:rPr>
              <w:t>627</w:t>
            </w:r>
          </w:hyperlink>
        </w:p>
        <w:p>
          <w:pPr>
            <w:pStyle w:val="Contents6"/>
            <w:tabs>
              <w:tab w:val="clear" w:pos="7609"/>
              <w:tab w:val="right" w:pos="9026" w:leader="dot"/>
            </w:tabs>
            <w:rPr/>
          </w:pPr>
          <w:hyperlink w:anchor="__RefHeading___Toc4123790_1067777946">
            <w:r>
              <w:rPr>
                <w:webHidden/>
                <w:rStyle w:val="IndexLink"/>
              </w:rPr>
              <w:t>2047</w:t>
            </w:r>
            <w:r>
              <w:rPr>
                <w:rStyle w:val="IndexLink"/>
                <w:rtl w:val="true"/>
              </w:rPr>
              <w:t xml:space="preserve">. </w:t>
            </w:r>
            <w:r>
              <w:rPr>
                <w:rStyle w:val="IndexLink"/>
                <w:rtl w:val="true"/>
              </w:rPr>
              <w:t>العشرون</w:t>
            </w:r>
            <w:r>
              <w:rPr>
                <w:rStyle w:val="IndexLink"/>
                <w:rtl w:val="true"/>
              </w:rPr>
              <w:t xml:space="preserve">: </w:t>
            </w:r>
            <w:r>
              <w:rPr>
                <w:rStyle w:val="IndexLink"/>
                <w:rtl w:val="true"/>
              </w:rPr>
              <w:t>من نسي طواف النساء،</w:t>
            </w:r>
            <w:r>
              <w:rPr>
                <w:rStyle w:val="IndexLink"/>
                <w:rtl w:val="true"/>
              </w:rPr>
              <w:tab/>
            </w:r>
            <w:r>
              <w:rPr>
                <w:rStyle w:val="IndexLink"/>
              </w:rPr>
              <w:t>628</w:t>
            </w:r>
          </w:hyperlink>
        </w:p>
        <w:p>
          <w:pPr>
            <w:pStyle w:val="Contents4"/>
            <w:tabs>
              <w:tab w:val="clear" w:pos="8176"/>
              <w:tab w:val="right" w:pos="9026" w:leader="dot"/>
            </w:tabs>
            <w:rPr/>
          </w:pPr>
          <w:hyperlink w:anchor="__RefHeading___Toc4123792_1067777946">
            <w:r>
              <w:rPr>
                <w:webHidden/>
                <w:rStyle w:val="IndexLink"/>
                <w:rtl w:val="true"/>
              </w:rPr>
              <w:t>المقصد الرابع</w:t>
            </w:r>
            <w:r>
              <w:rPr>
                <w:rStyle w:val="IndexLink"/>
                <w:rtl w:val="true"/>
              </w:rPr>
              <w:t xml:space="preserve">: </w:t>
            </w:r>
            <w:r>
              <w:rPr>
                <w:rStyle w:val="IndexLink"/>
                <w:rtl w:val="true"/>
              </w:rPr>
              <w:t>في السعي</w:t>
            </w:r>
            <w:r>
              <w:rPr>
                <w:rStyle w:val="IndexLink"/>
                <w:rtl w:val="true"/>
              </w:rPr>
              <w:tab/>
            </w:r>
            <w:r>
              <w:rPr>
                <w:rStyle w:val="IndexLink"/>
              </w:rPr>
              <w:t>629</w:t>
            </w:r>
          </w:hyperlink>
        </w:p>
        <w:p>
          <w:pPr>
            <w:pStyle w:val="Contents5"/>
            <w:tabs>
              <w:tab w:val="clear" w:pos="7892"/>
              <w:tab w:val="right" w:pos="9026" w:leader="dot"/>
            </w:tabs>
            <w:rPr/>
          </w:pPr>
          <w:hyperlink w:anchor="__RefHeading___Toc4123794_1067777946">
            <w:r>
              <w:rPr>
                <w:webHidden/>
                <w:rStyle w:val="IndexLink"/>
                <w:rtl w:val="true"/>
              </w:rPr>
              <w:t>اشارة</w:t>
            </w:r>
            <w:r>
              <w:rPr>
                <w:rStyle w:val="IndexLink"/>
                <w:rtl w:val="true"/>
              </w:rPr>
              <w:tab/>
            </w:r>
            <w:r>
              <w:rPr>
                <w:rStyle w:val="IndexLink"/>
              </w:rPr>
              <w:t>629</w:t>
            </w:r>
          </w:hyperlink>
        </w:p>
        <w:p>
          <w:pPr>
            <w:pStyle w:val="Contents5"/>
            <w:tabs>
              <w:tab w:val="clear" w:pos="7892"/>
              <w:tab w:val="right" w:pos="9026" w:leader="dot"/>
            </w:tabs>
            <w:rPr/>
          </w:pPr>
          <w:hyperlink w:anchor="__RefHeading___Toc4123796_1067777946">
            <w:r>
              <w:rPr>
                <w:webHidden/>
                <w:rStyle w:val="IndexLink"/>
              </w:rPr>
              <w:t>2048</w:t>
            </w:r>
            <w:r>
              <w:rPr>
                <w:rStyle w:val="IndexLink"/>
                <w:rtl w:val="true"/>
              </w:rPr>
              <w:t xml:space="preserve">. </w:t>
            </w:r>
            <w:r>
              <w:rPr>
                <w:rStyle w:val="IndexLink"/>
                <w:rtl w:val="true"/>
              </w:rPr>
              <w:t>الأوّل</w:t>
            </w:r>
            <w:r>
              <w:rPr>
                <w:rStyle w:val="IndexLink"/>
                <w:rtl w:val="true"/>
              </w:rPr>
              <w:t xml:space="preserve">: </w:t>
            </w:r>
            <w:r>
              <w:rPr>
                <w:rStyle w:val="IndexLink"/>
                <w:rtl w:val="true"/>
              </w:rPr>
              <w:t>للسعي مقدّمات عشر كلّها مندوبة</w:t>
            </w:r>
            <w:r>
              <w:rPr>
                <w:rStyle w:val="IndexLink"/>
                <w:rtl w:val="true"/>
              </w:rPr>
              <w:t>:</w:t>
              <w:tab/>
            </w:r>
            <w:r>
              <w:rPr>
                <w:rStyle w:val="IndexLink"/>
              </w:rPr>
              <w:t>629</w:t>
            </w:r>
          </w:hyperlink>
        </w:p>
        <w:p>
          <w:pPr>
            <w:pStyle w:val="Contents5"/>
            <w:tabs>
              <w:tab w:val="clear" w:pos="7892"/>
              <w:tab w:val="right" w:pos="9026" w:leader="dot"/>
            </w:tabs>
            <w:rPr/>
          </w:pPr>
          <w:hyperlink w:anchor="__RefHeading___Toc4123798_1067777946">
            <w:r>
              <w:rPr>
                <w:webHidden/>
                <w:rStyle w:val="IndexLink"/>
              </w:rPr>
              <w:t>2049</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النيّة واجبة في السعي، و شرط فيه،</w:t>
            </w:r>
            <w:r>
              <w:rPr>
                <w:rStyle w:val="IndexLink"/>
                <w:rtl w:val="true"/>
              </w:rPr>
              <w:tab/>
            </w:r>
            <w:r>
              <w:rPr>
                <w:rStyle w:val="IndexLink"/>
              </w:rPr>
              <w:t>629</w:t>
            </w:r>
          </w:hyperlink>
        </w:p>
        <w:p>
          <w:pPr>
            <w:pStyle w:val="Contents5"/>
            <w:tabs>
              <w:tab w:val="clear" w:pos="7892"/>
              <w:tab w:val="right" w:pos="9026" w:leader="dot"/>
            </w:tabs>
            <w:rPr/>
          </w:pPr>
          <w:hyperlink w:anchor="__RefHeading___Toc4123800_1067777946">
            <w:r>
              <w:rPr>
                <w:webHidden/>
                <w:rStyle w:val="IndexLink"/>
              </w:rPr>
              <w:t>2050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فيه الترتيب،</w:t>
            </w:r>
            <w:r>
              <w:rPr>
                <w:rStyle w:val="IndexLink"/>
                <w:rtl w:val="true"/>
              </w:rPr>
              <w:tab/>
            </w:r>
            <w:r>
              <w:rPr>
                <w:rStyle w:val="IndexLink"/>
              </w:rPr>
              <w:t>629</w:t>
            </w:r>
          </w:hyperlink>
        </w:p>
        <w:p>
          <w:pPr>
            <w:pStyle w:val="Contents5"/>
            <w:tabs>
              <w:tab w:val="clear" w:pos="7892"/>
              <w:tab w:val="right" w:pos="9026" w:leader="dot"/>
            </w:tabs>
            <w:rPr/>
          </w:pPr>
          <w:hyperlink w:anchor="__RefHeading___Toc4123802_1067777946">
            <w:r>
              <w:rPr>
                <w:webHidden/>
                <w:rStyle w:val="IndexLink"/>
              </w:rPr>
              <w:t>2051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أن يسعى ماشيا، و لو سعى راكبا جاز،</w:t>
            </w:r>
            <w:r>
              <w:rPr>
                <w:rStyle w:val="IndexLink"/>
                <w:rtl w:val="true"/>
              </w:rPr>
              <w:tab/>
            </w:r>
            <w:r>
              <w:rPr>
                <w:rStyle w:val="IndexLink"/>
              </w:rPr>
              <w:t>630</w:t>
            </w:r>
          </w:hyperlink>
        </w:p>
        <w:p>
          <w:pPr>
            <w:pStyle w:val="Contents5"/>
            <w:tabs>
              <w:tab w:val="clear" w:pos="7892"/>
              <w:tab w:val="right" w:pos="9026" w:leader="dot"/>
            </w:tabs>
            <w:rPr/>
          </w:pPr>
          <w:hyperlink w:anchor="__RefHeading___Toc4123804_1067777946">
            <w:r>
              <w:rPr>
                <w:webHidden/>
                <w:rStyle w:val="IndexLink"/>
              </w:rPr>
              <w:t>2052</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السعي واجب و ركن من أركان الحجّ و العمرة،</w:t>
            </w:r>
            <w:r>
              <w:rPr>
                <w:rStyle w:val="IndexLink"/>
                <w:rtl w:val="true"/>
              </w:rPr>
              <w:tab/>
            </w:r>
            <w:r>
              <w:rPr>
                <w:rStyle w:val="IndexLink"/>
              </w:rPr>
              <w:t>630</w:t>
            </w:r>
          </w:hyperlink>
        </w:p>
        <w:p>
          <w:pPr>
            <w:pStyle w:val="Contents5"/>
            <w:tabs>
              <w:tab w:val="clear" w:pos="7892"/>
              <w:tab w:val="right" w:pos="9026" w:leader="dot"/>
            </w:tabs>
            <w:rPr/>
          </w:pPr>
          <w:hyperlink w:anchor="__RefHeading___Toc4123806_1067777946">
            <w:r>
              <w:rPr>
                <w:webHidden/>
                <w:rStyle w:val="IndexLink"/>
              </w:rPr>
              <w:t>2053</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بدأ بالمروة و سعى سبعا،</w:t>
            </w:r>
            <w:r>
              <w:rPr>
                <w:rStyle w:val="IndexLink"/>
                <w:rtl w:val="true"/>
              </w:rPr>
              <w:tab/>
            </w:r>
            <w:r>
              <w:rPr>
                <w:rStyle w:val="IndexLink"/>
              </w:rPr>
              <w:t>630</w:t>
            </w:r>
          </w:hyperlink>
        </w:p>
        <w:p>
          <w:pPr>
            <w:pStyle w:val="Contents5"/>
            <w:tabs>
              <w:tab w:val="clear" w:pos="7892"/>
              <w:tab w:val="right" w:pos="9026" w:leader="dot"/>
            </w:tabs>
            <w:rPr/>
          </w:pPr>
          <w:hyperlink w:anchor="__RefHeading___Toc4123808_1067777946">
            <w:r>
              <w:rPr>
                <w:webHidden/>
                <w:rStyle w:val="IndexLink"/>
              </w:rPr>
              <w:t>2054</w:t>
            </w:r>
            <w:r>
              <w:rPr>
                <w:rStyle w:val="IndexLink"/>
                <w:rtl w:val="true"/>
              </w:rPr>
              <w:t xml:space="preserve">. </w:t>
            </w:r>
            <w:r>
              <w:rPr>
                <w:rStyle w:val="IndexLink"/>
                <w:rtl w:val="true"/>
              </w:rPr>
              <w:t>السابع</w:t>
            </w:r>
            <w:r>
              <w:rPr>
                <w:rStyle w:val="IndexLink"/>
                <w:rtl w:val="true"/>
              </w:rPr>
              <w:t xml:space="preserve">: </w:t>
            </w:r>
            <w:r>
              <w:rPr>
                <w:rStyle w:val="IndexLink"/>
                <w:rtl w:val="true"/>
              </w:rPr>
              <w:t>يجب أن يسعى سبعة أشواط،</w:t>
            </w:r>
            <w:r>
              <w:rPr>
                <w:rStyle w:val="IndexLink"/>
                <w:rtl w:val="true"/>
              </w:rPr>
              <w:tab/>
            </w:r>
            <w:r>
              <w:rPr>
                <w:rStyle w:val="IndexLink"/>
              </w:rPr>
              <w:t>630</w:t>
            </w:r>
          </w:hyperlink>
        </w:p>
        <w:p>
          <w:pPr>
            <w:pStyle w:val="Contents5"/>
            <w:tabs>
              <w:tab w:val="clear" w:pos="7892"/>
              <w:tab w:val="right" w:pos="9026" w:leader="dot"/>
            </w:tabs>
            <w:rPr/>
          </w:pPr>
          <w:hyperlink w:anchor="__RefHeading___Toc4123810_1067777946">
            <w:r>
              <w:rPr>
                <w:webHidden/>
                <w:rStyle w:val="IndexLink"/>
              </w:rPr>
              <w:t>2055</w:t>
            </w:r>
            <w:r>
              <w:rPr>
                <w:rStyle w:val="IndexLink"/>
                <w:rtl w:val="true"/>
              </w:rPr>
              <w:t xml:space="preserve">. </w:t>
            </w:r>
            <w:r>
              <w:rPr>
                <w:rStyle w:val="IndexLink"/>
                <w:rtl w:val="true"/>
              </w:rPr>
              <w:t>الثامن</w:t>
            </w:r>
            <w:r>
              <w:rPr>
                <w:rStyle w:val="IndexLink"/>
                <w:rtl w:val="true"/>
              </w:rPr>
              <w:t xml:space="preserve">: </w:t>
            </w:r>
            <w:r>
              <w:rPr>
                <w:rStyle w:val="IndexLink"/>
                <w:rtl w:val="true"/>
              </w:rPr>
              <w:t>لا يجوز الزيادة على سبعة أشواط،</w:t>
            </w:r>
            <w:r>
              <w:rPr>
                <w:rStyle w:val="IndexLink"/>
                <w:rtl w:val="true"/>
              </w:rPr>
              <w:tab/>
            </w:r>
            <w:r>
              <w:rPr>
                <w:rStyle w:val="IndexLink"/>
              </w:rPr>
              <w:t>631</w:t>
            </w:r>
          </w:hyperlink>
        </w:p>
        <w:p>
          <w:pPr>
            <w:pStyle w:val="Contents5"/>
            <w:tabs>
              <w:tab w:val="clear" w:pos="7892"/>
              <w:tab w:val="right" w:pos="9026" w:leader="dot"/>
            </w:tabs>
            <w:rPr/>
          </w:pPr>
          <w:hyperlink w:anchor="__RefHeading___Toc4123812_1067777946">
            <w:r>
              <w:rPr>
                <w:webHidden/>
                <w:rStyle w:val="IndexLink"/>
              </w:rPr>
              <w:t>2056</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أن يجلس في أثناء السعي للاستراحة،</w:t>
            </w:r>
            <w:r>
              <w:rPr>
                <w:rStyle w:val="IndexLink"/>
                <w:rtl w:val="true"/>
              </w:rPr>
              <w:tab/>
            </w:r>
            <w:r>
              <w:rPr>
                <w:rStyle w:val="IndexLink"/>
              </w:rPr>
              <w:t>631</w:t>
            </w:r>
          </w:hyperlink>
        </w:p>
        <w:p>
          <w:pPr>
            <w:pStyle w:val="Contents5"/>
            <w:tabs>
              <w:tab w:val="clear" w:pos="7892"/>
              <w:tab w:val="right" w:pos="9026" w:leader="dot"/>
            </w:tabs>
            <w:rPr/>
          </w:pPr>
          <w:hyperlink w:anchor="__RefHeading___Toc4123814_1067777946">
            <w:r>
              <w:rPr>
                <w:webHidden/>
                <w:rStyle w:val="IndexLink"/>
              </w:rPr>
              <w:t>2057</w:t>
            </w:r>
            <w:r>
              <w:rPr>
                <w:rStyle w:val="IndexLink"/>
                <w:rtl w:val="true"/>
              </w:rPr>
              <w:t xml:space="preserve">. </w:t>
            </w:r>
            <w:r>
              <w:rPr>
                <w:rStyle w:val="IndexLink"/>
                <w:rtl w:val="true"/>
              </w:rPr>
              <w:t>العاشر</w:t>
            </w:r>
            <w:r>
              <w:rPr>
                <w:rStyle w:val="IndexLink"/>
                <w:rtl w:val="true"/>
              </w:rPr>
              <w:t xml:space="preserve">: </w:t>
            </w:r>
            <w:r>
              <w:rPr>
                <w:rStyle w:val="IndexLink"/>
                <w:rtl w:val="true"/>
              </w:rPr>
              <w:t>من طاف بالبيت، جاز له تأخير السعي إلى بعد ساعة أو العشي</w:t>
            </w:r>
            <w:r>
              <w:rPr>
                <w:rStyle w:val="IndexLink"/>
                <w:rtl w:val="true"/>
              </w:rPr>
              <w:tab/>
            </w:r>
            <w:r>
              <w:rPr>
                <w:rStyle w:val="IndexLink"/>
              </w:rPr>
              <w:t>631</w:t>
            </w:r>
          </w:hyperlink>
        </w:p>
        <w:p>
          <w:pPr>
            <w:pStyle w:val="Contents5"/>
            <w:tabs>
              <w:tab w:val="clear" w:pos="7892"/>
              <w:tab w:val="right" w:pos="9026" w:leader="dot"/>
            </w:tabs>
            <w:rPr/>
          </w:pPr>
          <w:hyperlink w:anchor="__RefHeading___Toc4123816_1067777946">
            <w:r>
              <w:rPr>
                <w:webHidden/>
                <w:rStyle w:val="IndexLink"/>
              </w:rPr>
              <w:t>2058</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يجوز تقديم السعي على الطواف،</w:t>
            </w:r>
            <w:r>
              <w:rPr>
                <w:rStyle w:val="IndexLink"/>
                <w:rtl w:val="true"/>
              </w:rPr>
              <w:tab/>
            </w:r>
            <w:r>
              <w:rPr>
                <w:rStyle w:val="IndexLink"/>
              </w:rPr>
              <w:t>631</w:t>
            </w:r>
          </w:hyperlink>
        </w:p>
        <w:p>
          <w:pPr>
            <w:pStyle w:val="Contents5"/>
            <w:tabs>
              <w:tab w:val="clear" w:pos="7892"/>
              <w:tab w:val="right" w:pos="9026" w:leader="dot"/>
            </w:tabs>
            <w:rPr/>
          </w:pPr>
          <w:hyperlink w:anchor="__RefHeading___Toc4123818_1067777946">
            <w:r>
              <w:rPr>
                <w:webHidden/>
                <w:rStyle w:val="IndexLink"/>
              </w:rPr>
              <w:t>2059</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لا يجوز تقديم طواف النساء على السعي،</w:t>
            </w:r>
            <w:r>
              <w:rPr>
                <w:rStyle w:val="IndexLink"/>
                <w:rtl w:val="true"/>
              </w:rPr>
              <w:tab/>
            </w:r>
            <w:r>
              <w:rPr>
                <w:rStyle w:val="IndexLink"/>
              </w:rPr>
              <w:t>632</w:t>
            </w:r>
          </w:hyperlink>
        </w:p>
        <w:p>
          <w:pPr>
            <w:pStyle w:val="Contents5"/>
            <w:tabs>
              <w:tab w:val="clear" w:pos="7892"/>
              <w:tab w:val="right" w:pos="9026" w:leader="dot"/>
            </w:tabs>
            <w:rPr/>
          </w:pPr>
          <w:hyperlink w:anchor="__RefHeading___Toc4123820_1067777946">
            <w:r>
              <w:rPr>
                <w:webHidden/>
                <w:rStyle w:val="IndexLink"/>
              </w:rPr>
              <w:t>2060</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لا يجوز للمتمتع أن يقدّم طواف الحجّ و سعيه على المضيّ إلى عرفات اختيارا،</w:t>
            </w:r>
            <w:r>
              <w:rPr>
                <w:rStyle w:val="IndexLink"/>
                <w:rtl w:val="true"/>
              </w:rPr>
              <w:tab/>
            </w:r>
            <w:r>
              <w:rPr>
                <w:rStyle w:val="IndexLink"/>
              </w:rPr>
              <w:t>632</w:t>
            </w:r>
          </w:hyperlink>
        </w:p>
        <w:p>
          <w:pPr>
            <w:pStyle w:val="Contents4"/>
            <w:tabs>
              <w:tab w:val="clear" w:pos="8176"/>
              <w:tab w:val="right" w:pos="9026" w:leader="dot"/>
            </w:tabs>
            <w:rPr/>
          </w:pPr>
          <w:hyperlink w:anchor="__RefHeading___Toc4123822_1067777946">
            <w:r>
              <w:rPr>
                <w:webHidden/>
                <w:rStyle w:val="IndexLink"/>
                <w:rtl w:val="true"/>
              </w:rPr>
              <w:t>المقصد الخامس</w:t>
            </w:r>
            <w:r>
              <w:rPr>
                <w:rStyle w:val="IndexLink"/>
                <w:rtl w:val="true"/>
              </w:rPr>
              <w:t xml:space="preserve">: </w:t>
            </w:r>
            <w:r>
              <w:rPr>
                <w:rStyle w:val="IndexLink"/>
                <w:rtl w:val="true"/>
              </w:rPr>
              <w:t>في التقصير</w:t>
            </w:r>
            <w:r>
              <w:rPr>
                <w:rStyle w:val="IndexLink"/>
                <w:rtl w:val="true"/>
              </w:rPr>
              <w:tab/>
            </w:r>
            <w:r>
              <w:rPr>
                <w:rStyle w:val="IndexLink"/>
              </w:rPr>
              <w:t>633</w:t>
            </w:r>
          </w:hyperlink>
        </w:p>
        <w:p>
          <w:pPr>
            <w:pStyle w:val="Contents5"/>
            <w:tabs>
              <w:tab w:val="clear" w:pos="7892"/>
              <w:tab w:val="right" w:pos="9026" w:leader="dot"/>
            </w:tabs>
            <w:rPr/>
          </w:pPr>
          <w:hyperlink w:anchor="__RefHeading___Toc4123824_1067777946">
            <w:r>
              <w:rPr>
                <w:webHidden/>
                <w:rStyle w:val="IndexLink"/>
                <w:rtl w:val="true"/>
              </w:rPr>
              <w:t>اشارة</w:t>
            </w:r>
            <w:r>
              <w:rPr>
                <w:rStyle w:val="IndexLink"/>
                <w:rtl w:val="true"/>
              </w:rPr>
              <w:tab/>
            </w:r>
            <w:r>
              <w:rPr>
                <w:rStyle w:val="IndexLink"/>
              </w:rPr>
              <w:t>633</w:t>
            </w:r>
          </w:hyperlink>
        </w:p>
        <w:p>
          <w:pPr>
            <w:pStyle w:val="Contents5"/>
            <w:tabs>
              <w:tab w:val="clear" w:pos="7892"/>
              <w:tab w:val="right" w:pos="9026" w:leader="dot"/>
            </w:tabs>
            <w:rPr/>
          </w:pPr>
          <w:hyperlink w:anchor="__RefHeading___Toc4123826_1067777946">
            <w:r>
              <w:rPr>
                <w:webHidden/>
                <w:rStyle w:val="IndexLink"/>
              </w:rPr>
              <w:t>2061</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فرغ المتمتّع من سعي العمرة، قصّر من شعره،</w:t>
            </w:r>
            <w:r>
              <w:rPr>
                <w:rStyle w:val="IndexLink"/>
                <w:rtl w:val="true"/>
              </w:rPr>
              <w:tab/>
            </w:r>
            <w:r>
              <w:rPr>
                <w:rStyle w:val="IndexLink"/>
              </w:rPr>
              <w:t>633</w:t>
            </w:r>
          </w:hyperlink>
        </w:p>
        <w:p>
          <w:pPr>
            <w:pStyle w:val="Contents5"/>
            <w:tabs>
              <w:tab w:val="clear" w:pos="7892"/>
              <w:tab w:val="right" w:pos="9026" w:leader="dot"/>
            </w:tabs>
            <w:rPr/>
          </w:pPr>
          <w:hyperlink w:anchor="__RefHeading___Toc4123828_1067777946">
            <w:r>
              <w:rPr>
                <w:webHidden/>
                <w:rStyle w:val="IndexLink"/>
              </w:rPr>
              <w:t>2062</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أخلّ بالتقصير عامدا حتى أهلّ بالحجّ‌، بطلت عمرته،</w:t>
            </w:r>
            <w:r>
              <w:rPr>
                <w:rStyle w:val="IndexLink"/>
                <w:rtl w:val="true"/>
              </w:rPr>
              <w:tab/>
            </w:r>
            <w:r>
              <w:rPr>
                <w:rStyle w:val="IndexLink"/>
              </w:rPr>
              <w:t>633</w:t>
            </w:r>
          </w:hyperlink>
        </w:p>
        <w:p>
          <w:pPr>
            <w:pStyle w:val="Contents5"/>
            <w:tabs>
              <w:tab w:val="clear" w:pos="7892"/>
              <w:tab w:val="right" w:pos="9026" w:leader="dot"/>
            </w:tabs>
            <w:rPr/>
          </w:pPr>
          <w:hyperlink w:anchor="__RefHeading___Toc4123830_1067777946">
            <w:r>
              <w:rPr>
                <w:webHidden/>
                <w:rStyle w:val="IndexLink"/>
              </w:rPr>
              <w:t>2063</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جامع امرأته قبل التقصير عامدا، وجب عليه جزور إن كان موسرا،</w:t>
            </w:r>
            <w:r>
              <w:rPr>
                <w:rStyle w:val="IndexLink"/>
                <w:rtl w:val="true"/>
              </w:rPr>
              <w:tab/>
            </w:r>
            <w:r>
              <w:rPr>
                <w:rStyle w:val="IndexLink"/>
              </w:rPr>
              <w:t>633</w:t>
            </w:r>
          </w:hyperlink>
        </w:p>
        <w:p>
          <w:pPr>
            <w:pStyle w:val="Contents5"/>
            <w:tabs>
              <w:tab w:val="clear" w:pos="7892"/>
              <w:tab w:val="right" w:pos="9026" w:leader="dot"/>
            </w:tabs>
            <w:rPr/>
          </w:pPr>
          <w:hyperlink w:anchor="__RefHeading___Toc4123832_1067777946">
            <w:r>
              <w:rPr>
                <w:webHidden/>
                <w:rStyle w:val="IndexLink"/>
              </w:rPr>
              <w:t>2064</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التقصير في إحرام العمرة المتمتع بها أفضل من الحلق؛</w:t>
            </w:r>
            <w:r>
              <w:rPr>
                <w:rStyle w:val="IndexLink"/>
                <w:rtl w:val="true"/>
              </w:rPr>
              <w:tab/>
            </w:r>
            <w:r>
              <w:rPr>
                <w:rStyle w:val="IndexLink"/>
              </w:rPr>
              <w:t>634</w:t>
            </w:r>
          </w:hyperlink>
        </w:p>
        <w:p>
          <w:pPr>
            <w:pStyle w:val="Contents5"/>
            <w:tabs>
              <w:tab w:val="clear" w:pos="7892"/>
              <w:tab w:val="right" w:pos="9026" w:leader="dot"/>
            </w:tabs>
            <w:rPr/>
          </w:pPr>
          <w:hyperlink w:anchor="__RefHeading___Toc4123834_1067777946">
            <w:r>
              <w:rPr>
                <w:webHidden/>
                <w:rStyle w:val="IndexLink"/>
              </w:rPr>
              <w:t>2065</w:t>
            </w:r>
            <w:r>
              <w:rPr>
                <w:rStyle w:val="IndexLink"/>
                <w:rtl w:val="true"/>
              </w:rPr>
              <w:t xml:space="preserve">. </w:t>
            </w:r>
            <w:r>
              <w:rPr>
                <w:rStyle w:val="IndexLink"/>
                <w:rtl w:val="true"/>
              </w:rPr>
              <w:t>الخامس</w:t>
            </w:r>
            <w:r>
              <w:rPr>
                <w:rStyle w:val="IndexLink"/>
                <w:rtl w:val="true"/>
              </w:rPr>
              <w:t xml:space="preserve">: </w:t>
            </w:r>
            <w:r>
              <w:rPr>
                <w:rStyle w:val="IndexLink"/>
                <w:rtl w:val="true"/>
              </w:rPr>
              <w:t>أدنى التقصير أن يقصّ شيئا من شعر رأسه و لو كان يسيرا،</w:t>
            </w:r>
            <w:r>
              <w:rPr>
                <w:rStyle w:val="IndexLink"/>
                <w:rtl w:val="true"/>
              </w:rPr>
              <w:tab/>
            </w:r>
            <w:r>
              <w:rPr>
                <w:rStyle w:val="IndexLink"/>
              </w:rPr>
              <w:t>634</w:t>
            </w:r>
          </w:hyperlink>
        </w:p>
        <w:p>
          <w:pPr>
            <w:pStyle w:val="Contents5"/>
            <w:tabs>
              <w:tab w:val="clear" w:pos="7892"/>
              <w:tab w:val="right" w:pos="9026" w:leader="dot"/>
            </w:tabs>
            <w:rPr/>
          </w:pPr>
          <w:hyperlink w:anchor="__RefHeading___Toc4123836_1067777946">
            <w:r>
              <w:rPr>
                <w:webHidden/>
                <w:rStyle w:val="IndexLink"/>
              </w:rPr>
              <w:t>2066</w:t>
            </w:r>
            <w:r>
              <w:rPr>
                <w:rStyle w:val="IndexLink"/>
                <w:rtl w:val="true"/>
              </w:rPr>
              <w:t xml:space="preserve">. </w:t>
            </w:r>
            <w:r>
              <w:rPr>
                <w:rStyle w:val="IndexLink"/>
                <w:rtl w:val="true"/>
              </w:rPr>
              <w:t>السادس</w:t>
            </w:r>
            <w:r>
              <w:rPr>
                <w:rStyle w:val="IndexLink"/>
                <w:rtl w:val="true"/>
              </w:rPr>
              <w:t xml:space="preserve">: </w:t>
            </w:r>
            <w:r>
              <w:rPr>
                <w:rStyle w:val="IndexLink"/>
                <w:rtl w:val="true"/>
              </w:rPr>
              <w:t>لو قصّ الشعر بأيّ شيء كان أجزأه،</w:t>
            </w:r>
            <w:r>
              <w:rPr>
                <w:rStyle w:val="IndexLink"/>
                <w:rtl w:val="true"/>
              </w:rPr>
              <w:tab/>
            </w:r>
            <w:r>
              <w:rPr>
                <w:rStyle w:val="IndexLink"/>
              </w:rPr>
              <w:t>634</w:t>
            </w:r>
          </w:hyperlink>
        </w:p>
        <w:p>
          <w:pPr>
            <w:pStyle w:val="Contents5"/>
            <w:tabs>
              <w:tab w:val="clear" w:pos="7892"/>
              <w:tab w:val="right" w:pos="9026" w:leader="dot"/>
            </w:tabs>
            <w:rPr/>
          </w:pPr>
          <w:hyperlink w:anchor="__RefHeading___Toc4123838_1067777946">
            <w:r>
              <w:rPr>
                <w:webHidden/>
                <w:rStyle w:val="IndexLink"/>
              </w:rPr>
              <w:t>2067</w:t>
            </w:r>
            <w:r>
              <w:rPr>
                <w:rStyle w:val="IndexLink"/>
                <w:rtl w:val="true"/>
              </w:rPr>
              <w:t xml:space="preserve">. </w:t>
            </w:r>
            <w:r>
              <w:rPr>
                <w:rStyle w:val="IndexLink"/>
                <w:rtl w:val="true"/>
              </w:rPr>
              <w:t>السابع</w:t>
            </w:r>
            <w:r>
              <w:rPr>
                <w:rStyle w:val="IndexLink"/>
                <w:rtl w:val="true"/>
              </w:rPr>
              <w:t xml:space="preserve">: </w:t>
            </w:r>
            <w:r>
              <w:rPr>
                <w:rStyle w:val="IndexLink"/>
                <w:rtl w:val="true"/>
              </w:rPr>
              <w:t>ينبغي للمتمتّع أن يتشبّه بالمحرمين بعد التقصير في ترك لبس المخيط،</w:t>
            </w:r>
            <w:r>
              <w:rPr>
                <w:rStyle w:val="IndexLink"/>
                <w:rtl w:val="true"/>
              </w:rPr>
              <w:tab/>
            </w:r>
            <w:r>
              <w:rPr>
                <w:rStyle w:val="IndexLink"/>
              </w:rPr>
              <w:t>634</w:t>
            </w:r>
          </w:hyperlink>
        </w:p>
        <w:p>
          <w:pPr>
            <w:pStyle w:val="Contents5"/>
            <w:tabs>
              <w:tab w:val="clear" w:pos="7892"/>
              <w:tab w:val="right" w:pos="9026" w:leader="dot"/>
            </w:tabs>
            <w:rPr/>
          </w:pPr>
          <w:hyperlink w:anchor="__RefHeading___Toc4123840_1067777946">
            <w:r>
              <w:rPr>
                <w:webHidden/>
                <w:rStyle w:val="IndexLink"/>
              </w:rPr>
              <w:t>2068</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للمتمتّع أن يخرج من مكّة بعد عمرته قبل أن يقضي مناسكه أجمع،</w:t>
            </w:r>
            <w:r>
              <w:rPr>
                <w:rStyle w:val="IndexLink"/>
                <w:rtl w:val="true"/>
              </w:rPr>
              <w:tab/>
            </w:r>
            <w:r>
              <w:rPr>
                <w:rStyle w:val="IndexLink"/>
              </w:rPr>
              <w:t>634</w:t>
            </w:r>
          </w:hyperlink>
        </w:p>
        <w:p>
          <w:pPr>
            <w:pStyle w:val="Contents5"/>
            <w:tabs>
              <w:tab w:val="clear" w:pos="7892"/>
              <w:tab w:val="right" w:pos="9026" w:leader="dot"/>
            </w:tabs>
            <w:rPr/>
          </w:pPr>
          <w:hyperlink w:anchor="__RefHeading___Toc4123842_1067777946">
            <w:r>
              <w:rPr>
                <w:webHidden/>
                <w:rStyle w:val="IndexLink"/>
              </w:rPr>
              <w:t>2069</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يجوز للمحرم المتمتّع إذا دخل مكّة أن يطوف و يسعى و يقصّر،</w:t>
            </w:r>
            <w:r>
              <w:rPr>
                <w:rStyle w:val="IndexLink"/>
                <w:rtl w:val="true"/>
              </w:rPr>
              <w:tab/>
            </w:r>
            <w:r>
              <w:rPr>
                <w:rStyle w:val="IndexLink"/>
              </w:rPr>
              <w:t>635</w:t>
            </w:r>
          </w:hyperlink>
        </w:p>
        <w:p>
          <w:pPr>
            <w:pStyle w:val="Contents4"/>
            <w:tabs>
              <w:tab w:val="clear" w:pos="8176"/>
              <w:tab w:val="right" w:pos="9026" w:leader="dot"/>
            </w:tabs>
            <w:rPr/>
          </w:pPr>
          <w:hyperlink w:anchor="__RefHeading___Toc4123844_1067777946">
            <w:r>
              <w:rPr>
                <w:webHidden/>
                <w:rStyle w:val="IndexLink"/>
                <w:rtl w:val="true"/>
              </w:rPr>
              <w:t>المقصد السادس</w:t>
            </w:r>
            <w:r>
              <w:rPr>
                <w:rStyle w:val="IndexLink"/>
                <w:rtl w:val="true"/>
              </w:rPr>
              <w:t xml:space="preserve">: </w:t>
            </w:r>
            <w:r>
              <w:rPr>
                <w:rStyle w:val="IndexLink"/>
                <w:rtl w:val="true"/>
              </w:rPr>
              <w:t>في إحرام الحجّ‌</w:t>
            </w:r>
            <w:r>
              <w:rPr>
                <w:rStyle w:val="IndexLink"/>
                <w:rtl w:val="true"/>
              </w:rPr>
              <w:tab/>
            </w:r>
            <w:r>
              <w:rPr>
                <w:rStyle w:val="IndexLink"/>
              </w:rPr>
              <w:t>636</w:t>
            </w:r>
          </w:hyperlink>
        </w:p>
        <w:p>
          <w:pPr>
            <w:pStyle w:val="Contents5"/>
            <w:tabs>
              <w:tab w:val="clear" w:pos="7892"/>
              <w:tab w:val="right" w:pos="9026" w:leader="dot"/>
            </w:tabs>
            <w:rPr/>
          </w:pPr>
          <w:hyperlink w:anchor="__RefHeading___Toc4123846_1067777946">
            <w:r>
              <w:rPr>
                <w:webHidden/>
                <w:rStyle w:val="IndexLink"/>
                <w:rtl w:val="true"/>
              </w:rPr>
              <w:t>اشارة</w:t>
            </w:r>
            <w:r>
              <w:rPr>
                <w:rStyle w:val="IndexLink"/>
                <w:rtl w:val="true"/>
              </w:rPr>
              <w:tab/>
            </w:r>
            <w:r>
              <w:rPr>
                <w:rStyle w:val="IndexLink"/>
              </w:rPr>
              <w:t>636</w:t>
            </w:r>
          </w:hyperlink>
        </w:p>
        <w:p>
          <w:pPr>
            <w:pStyle w:val="Contents5"/>
            <w:tabs>
              <w:tab w:val="clear" w:pos="7892"/>
              <w:tab w:val="right" w:pos="9026" w:leader="dot"/>
            </w:tabs>
            <w:rPr/>
          </w:pPr>
          <w:hyperlink w:anchor="__RefHeading___Toc4123848_1067777946">
            <w:r>
              <w:rPr>
                <w:webHidden/>
                <w:rStyle w:val="IndexLink"/>
              </w:rPr>
              <w:t>2070</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أحلّ المتمتّع من عمرته، أحرم بالحجّ واجبا،</w:t>
            </w:r>
            <w:r>
              <w:rPr>
                <w:rStyle w:val="IndexLink"/>
                <w:rtl w:val="true"/>
              </w:rPr>
              <w:tab/>
            </w:r>
            <w:r>
              <w:rPr>
                <w:rStyle w:val="IndexLink"/>
              </w:rPr>
              <w:t>636</w:t>
            </w:r>
          </w:hyperlink>
        </w:p>
        <w:p>
          <w:pPr>
            <w:pStyle w:val="Contents5"/>
            <w:tabs>
              <w:tab w:val="clear" w:pos="7892"/>
              <w:tab w:val="right" w:pos="9026" w:leader="dot"/>
            </w:tabs>
            <w:rPr/>
          </w:pPr>
          <w:hyperlink w:anchor="__RefHeading___Toc4123850_1067777946">
            <w:r>
              <w:rPr>
                <w:webHidden/>
                <w:rStyle w:val="IndexLink"/>
              </w:rPr>
              <w:t>2071</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يجب أن يوقع هذا الإحرام من مكّة أيّ موضع شاء،</w:t>
            </w:r>
            <w:r>
              <w:rPr>
                <w:rStyle w:val="IndexLink"/>
                <w:rtl w:val="true"/>
              </w:rPr>
              <w:tab/>
            </w:r>
            <w:r>
              <w:rPr>
                <w:rStyle w:val="IndexLink"/>
              </w:rPr>
              <w:t>636</w:t>
            </w:r>
          </w:hyperlink>
        </w:p>
        <w:p>
          <w:pPr>
            <w:pStyle w:val="Contents5"/>
            <w:tabs>
              <w:tab w:val="clear" w:pos="7892"/>
              <w:tab w:val="right" w:pos="9026" w:leader="dot"/>
            </w:tabs>
            <w:rPr/>
          </w:pPr>
          <w:hyperlink w:anchor="__RefHeading___Toc4123852_1067777946">
            <w:r>
              <w:rPr>
                <w:webHidden/>
                <w:rStyle w:val="IndexLink"/>
              </w:rPr>
              <w:t>2072</w:t>
            </w:r>
            <w:r>
              <w:rPr>
                <w:rStyle w:val="IndexLink"/>
                <w:rtl w:val="true"/>
              </w:rPr>
              <w:t xml:space="preserve">. </w:t>
            </w:r>
            <w:r>
              <w:rPr>
                <w:rStyle w:val="IndexLink"/>
                <w:rtl w:val="true"/>
              </w:rPr>
              <w:t>الثالث</w:t>
            </w:r>
            <w:r>
              <w:rPr>
                <w:rStyle w:val="IndexLink"/>
                <w:rtl w:val="true"/>
              </w:rPr>
              <w:t xml:space="preserve">: </w:t>
            </w:r>
            <w:r>
              <w:rPr>
                <w:rStyle w:val="IndexLink"/>
                <w:rtl w:val="true"/>
              </w:rPr>
              <w:t>الواجب في إحرام الحج ثلاثة</w:t>
            </w:r>
            <w:r>
              <w:rPr>
                <w:rStyle w:val="IndexLink"/>
                <w:rtl w:val="true"/>
              </w:rPr>
              <w:t xml:space="preserve">: </w:t>
            </w:r>
            <w:r>
              <w:rPr>
                <w:rStyle w:val="IndexLink"/>
                <w:rtl w:val="true"/>
              </w:rPr>
              <w:t>النيّة، و التلبيات الأربع، و لبس الثوبين،</w:t>
            </w:r>
            <w:r>
              <w:rPr>
                <w:rStyle w:val="IndexLink"/>
                <w:rtl w:val="true"/>
              </w:rPr>
              <w:tab/>
            </w:r>
            <w:r>
              <w:rPr>
                <w:rStyle w:val="IndexLink"/>
              </w:rPr>
              <w:t>637</w:t>
            </w:r>
          </w:hyperlink>
        </w:p>
        <w:p>
          <w:pPr>
            <w:pStyle w:val="Contents5"/>
            <w:tabs>
              <w:tab w:val="clear" w:pos="7892"/>
              <w:tab w:val="right" w:pos="9026" w:leader="dot"/>
            </w:tabs>
            <w:rPr/>
          </w:pPr>
          <w:hyperlink w:anchor="__RefHeading___Toc4123854_1067777946">
            <w:r>
              <w:rPr>
                <w:webHidden/>
                <w:rStyle w:val="IndexLink"/>
              </w:rPr>
              <w:t>2073</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يسنّ الطواف بعد إحرامه،</w:t>
            </w:r>
            <w:r>
              <w:rPr>
                <w:rStyle w:val="IndexLink"/>
                <w:rtl w:val="true"/>
              </w:rPr>
              <w:tab/>
            </w:r>
            <w:r>
              <w:rPr>
                <w:rStyle w:val="IndexLink"/>
              </w:rPr>
              <w:t>637</w:t>
            </w:r>
          </w:hyperlink>
        </w:p>
        <w:p>
          <w:pPr>
            <w:pStyle w:val="Contents5"/>
            <w:tabs>
              <w:tab w:val="clear" w:pos="7892"/>
              <w:tab w:val="right" w:pos="9026" w:leader="dot"/>
            </w:tabs>
            <w:rPr/>
          </w:pPr>
          <w:hyperlink w:anchor="__RefHeading___Toc4123856_1067777946">
            <w:r>
              <w:rPr>
                <w:webHidden/>
                <w:rStyle w:val="IndexLink"/>
              </w:rPr>
              <w:t>2074</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أن يحرم بالحجّ‌،</w:t>
            </w:r>
            <w:r>
              <w:rPr>
                <w:rStyle w:val="IndexLink"/>
                <w:rtl w:val="true"/>
              </w:rPr>
              <w:tab/>
            </w:r>
            <w:r>
              <w:rPr>
                <w:rStyle w:val="IndexLink"/>
              </w:rPr>
              <w:t>637</w:t>
            </w:r>
          </w:hyperlink>
        </w:p>
        <w:p>
          <w:pPr>
            <w:pStyle w:val="Contents4"/>
            <w:tabs>
              <w:tab w:val="clear" w:pos="8176"/>
              <w:tab w:val="right" w:pos="9026" w:leader="dot"/>
            </w:tabs>
            <w:rPr/>
          </w:pPr>
          <w:hyperlink w:anchor="__RefHeading___Toc4123858_1067777946">
            <w:r>
              <w:rPr>
                <w:webHidden/>
                <w:rStyle w:val="IndexLink"/>
                <w:rtl w:val="true"/>
              </w:rPr>
              <w:t>المقصد السابع</w:t>
            </w:r>
            <w:r>
              <w:rPr>
                <w:rStyle w:val="IndexLink"/>
                <w:rtl w:val="true"/>
              </w:rPr>
              <w:t xml:space="preserve">: </w:t>
            </w:r>
            <w:r>
              <w:rPr>
                <w:rStyle w:val="IndexLink"/>
                <w:rtl w:val="true"/>
              </w:rPr>
              <w:t>في الوقوف بعرفات</w:t>
            </w:r>
            <w:r>
              <w:rPr>
                <w:rStyle w:val="IndexLink"/>
                <w:rtl w:val="true"/>
              </w:rPr>
              <w:tab/>
            </w:r>
            <w:r>
              <w:rPr>
                <w:rStyle w:val="IndexLink"/>
              </w:rPr>
              <w:t>638</w:t>
            </w:r>
          </w:hyperlink>
        </w:p>
        <w:p>
          <w:pPr>
            <w:pStyle w:val="Contents5"/>
            <w:tabs>
              <w:tab w:val="clear" w:pos="7892"/>
              <w:tab w:val="right" w:pos="9026" w:leader="dot"/>
            </w:tabs>
            <w:rPr/>
          </w:pPr>
          <w:hyperlink w:anchor="__RefHeading___Toc4123860_1067777946">
            <w:r>
              <w:rPr>
                <w:webHidden/>
                <w:rStyle w:val="IndexLink"/>
                <w:rtl w:val="true"/>
              </w:rPr>
              <w:t>اشارة</w:t>
            </w:r>
            <w:r>
              <w:rPr>
                <w:rStyle w:val="IndexLink"/>
                <w:rtl w:val="true"/>
              </w:rPr>
              <w:tab/>
            </w:r>
            <w:r>
              <w:rPr>
                <w:rStyle w:val="IndexLink"/>
              </w:rPr>
              <w:t>638</w:t>
            </w:r>
          </w:hyperlink>
        </w:p>
        <w:p>
          <w:pPr>
            <w:pStyle w:val="Contents5"/>
            <w:tabs>
              <w:tab w:val="clear" w:pos="7892"/>
              <w:tab w:val="right" w:pos="9026" w:leader="dot"/>
            </w:tabs>
            <w:rPr/>
          </w:pPr>
          <w:hyperlink w:anchor="__RefHeading___Toc4123862_1067777946">
            <w:r>
              <w:rPr>
                <w:webHidden/>
                <w:rStyle w:val="IndexLink"/>
              </w:rPr>
              <w:t>2075</w:t>
            </w:r>
            <w:r>
              <w:rPr>
                <w:rStyle w:val="IndexLink"/>
                <w:rtl w:val="true"/>
              </w:rPr>
              <w:t xml:space="preserve">. </w:t>
            </w:r>
            <w:r>
              <w:rPr>
                <w:rStyle w:val="IndexLink"/>
                <w:rtl w:val="true"/>
              </w:rPr>
              <w:t>الأوّل</w:t>
            </w:r>
            <w:r>
              <w:rPr>
                <w:rStyle w:val="IndexLink"/>
                <w:rtl w:val="true"/>
              </w:rPr>
              <w:t xml:space="preserve">: </w:t>
            </w:r>
            <w:r>
              <w:rPr>
                <w:rStyle w:val="IndexLink"/>
                <w:rtl w:val="true"/>
              </w:rPr>
              <w:t>يستحبّ لمن أراد الخروج إلى منى أن لا يخرج من مكّة حتى يصلّي الظهر يوم التروية بها ثم يخرج إلى منى إلاّ الإمام،</w:t>
            </w:r>
            <w:r>
              <w:rPr>
                <w:rStyle w:val="IndexLink"/>
                <w:rtl w:val="true"/>
              </w:rPr>
              <w:tab/>
            </w:r>
            <w:r>
              <w:rPr>
                <w:rStyle w:val="IndexLink"/>
              </w:rPr>
              <w:t>638</w:t>
            </w:r>
          </w:hyperlink>
        </w:p>
        <w:p>
          <w:pPr>
            <w:pStyle w:val="Contents5"/>
            <w:tabs>
              <w:tab w:val="clear" w:pos="7892"/>
              <w:tab w:val="right" w:pos="9026" w:leader="dot"/>
            </w:tabs>
            <w:rPr/>
          </w:pPr>
          <w:hyperlink w:anchor="__RefHeading___Toc4123864_1067777946">
            <w:r>
              <w:rPr>
                <w:webHidden/>
                <w:rStyle w:val="IndexLink"/>
              </w:rPr>
              <w:t>2076</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أحرم بالحج خرج إلى منى</w:t>
            </w:r>
            <w:r>
              <w:rPr>
                <w:rStyle w:val="IndexLink"/>
                <w:rtl w:val="true"/>
              </w:rPr>
              <w:tab/>
            </w:r>
            <w:r>
              <w:rPr>
                <w:rStyle w:val="IndexLink"/>
              </w:rPr>
              <w:t>638</w:t>
            </w:r>
          </w:hyperlink>
        </w:p>
        <w:p>
          <w:pPr>
            <w:pStyle w:val="Contents5"/>
            <w:tabs>
              <w:tab w:val="clear" w:pos="7892"/>
              <w:tab w:val="right" w:pos="9026" w:leader="dot"/>
            </w:tabs>
            <w:rPr/>
          </w:pPr>
          <w:hyperlink w:anchor="__RefHeading___Toc4123866_1067777946">
            <w:r>
              <w:rPr>
                <w:webHidden/>
                <w:rStyle w:val="IndexLink"/>
              </w:rPr>
              <w:t>2077</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صادف يوم التروية الجمعة،</w:t>
            </w:r>
            <w:r>
              <w:rPr>
                <w:rStyle w:val="IndexLink"/>
                <w:rtl w:val="true"/>
              </w:rPr>
              <w:tab/>
            </w:r>
            <w:r>
              <w:rPr>
                <w:rStyle w:val="IndexLink"/>
              </w:rPr>
              <w:t>638</w:t>
            </w:r>
          </w:hyperlink>
        </w:p>
        <w:p>
          <w:pPr>
            <w:pStyle w:val="Contents5"/>
            <w:tabs>
              <w:tab w:val="clear" w:pos="7892"/>
              <w:tab w:val="right" w:pos="9026" w:leader="dot"/>
            </w:tabs>
            <w:rPr/>
          </w:pPr>
          <w:hyperlink w:anchor="__RefHeading___Toc4123868_1067777946">
            <w:r>
              <w:rPr>
                <w:webHidden/>
                <w:rStyle w:val="IndexLink"/>
              </w:rPr>
              <w:t>2078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يستحبّ للإمام أن يخطب أربعة أيّام من ذي الحجة</w:t>
            </w:r>
            <w:r>
              <w:rPr>
                <w:rStyle w:val="IndexLink"/>
                <w:rtl w:val="true"/>
              </w:rPr>
              <w:t>:</w:t>
              <w:tab/>
            </w:r>
            <w:r>
              <w:rPr>
                <w:rStyle w:val="IndexLink"/>
              </w:rPr>
              <w:t>639</w:t>
            </w:r>
          </w:hyperlink>
        </w:p>
        <w:p>
          <w:pPr>
            <w:pStyle w:val="Contents5"/>
            <w:tabs>
              <w:tab w:val="clear" w:pos="7892"/>
              <w:tab w:val="right" w:pos="9026" w:leader="dot"/>
            </w:tabs>
            <w:rPr/>
          </w:pPr>
          <w:hyperlink w:anchor="__RefHeading___Toc4123870_1067777946">
            <w:r>
              <w:rPr>
                <w:webHidden/>
                <w:rStyle w:val="IndexLink"/>
              </w:rPr>
              <w:t>2079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الخطبة بعرفة يوم عرفة قبل الأذان</w:t>
            </w:r>
            <w:r>
              <w:rPr>
                <w:rStyle w:val="IndexLink"/>
                <w:rtl w:val="true"/>
              </w:rPr>
              <w:t>.</w:t>
              <w:tab/>
            </w:r>
            <w:r>
              <w:rPr>
                <w:rStyle w:val="IndexLink"/>
              </w:rPr>
              <w:t>639</w:t>
            </w:r>
          </w:hyperlink>
        </w:p>
        <w:p>
          <w:pPr>
            <w:pStyle w:val="Contents5"/>
            <w:tabs>
              <w:tab w:val="clear" w:pos="7892"/>
              <w:tab w:val="right" w:pos="9026" w:leader="dot"/>
            </w:tabs>
            <w:rPr/>
          </w:pPr>
          <w:hyperlink w:anchor="__RefHeading___Toc4123872_1067777946">
            <w:r>
              <w:rPr>
                <w:webHidden/>
                <w:rStyle w:val="IndexLink"/>
              </w:rPr>
              <w:t>2080</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المبيت ليلة عرفة بمنى للاستراحة ليس بنسك،</w:t>
            </w:r>
            <w:r>
              <w:rPr>
                <w:rStyle w:val="IndexLink"/>
                <w:rtl w:val="true"/>
              </w:rPr>
              <w:tab/>
            </w:r>
            <w:r>
              <w:rPr>
                <w:rStyle w:val="IndexLink"/>
              </w:rPr>
              <w:t>639</w:t>
            </w:r>
          </w:hyperlink>
        </w:p>
        <w:p>
          <w:pPr>
            <w:pStyle w:val="Contents5"/>
            <w:tabs>
              <w:tab w:val="clear" w:pos="7892"/>
              <w:tab w:val="right" w:pos="9026" w:leader="dot"/>
            </w:tabs>
            <w:rPr/>
          </w:pPr>
          <w:hyperlink w:anchor="__RefHeading___Toc4123874_1067777946">
            <w:r>
              <w:rPr>
                <w:webHidden/>
                <w:rStyle w:val="IndexLink"/>
              </w:rPr>
              <w:t>2081</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له أن يدعو عند الخروج إلى عرفات بالمأثور،</w:t>
            </w:r>
            <w:r>
              <w:rPr>
                <w:rStyle w:val="IndexLink"/>
                <w:rtl w:val="true"/>
              </w:rPr>
              <w:tab/>
            </w:r>
            <w:r>
              <w:rPr>
                <w:rStyle w:val="IndexLink"/>
              </w:rPr>
              <w:t>639</w:t>
            </w:r>
          </w:hyperlink>
        </w:p>
        <w:p>
          <w:pPr>
            <w:pStyle w:val="Contents5"/>
            <w:tabs>
              <w:tab w:val="clear" w:pos="7892"/>
              <w:tab w:val="right" w:pos="9026" w:leader="dot"/>
            </w:tabs>
            <w:rPr/>
          </w:pPr>
          <w:hyperlink w:anchor="__RefHeading___Toc4123876_1067777946">
            <w:r>
              <w:rPr>
                <w:webHidden/>
                <w:rStyle w:val="IndexLink"/>
              </w:rPr>
              <w:t>2082</w:t>
            </w:r>
            <w:r>
              <w:rPr>
                <w:rStyle w:val="IndexLink"/>
                <w:rtl w:val="true"/>
              </w:rPr>
              <w:t xml:space="preserve">. </w:t>
            </w:r>
            <w:r>
              <w:rPr>
                <w:rStyle w:val="IndexLink"/>
                <w:rtl w:val="true"/>
              </w:rPr>
              <w:t>الثامن</w:t>
            </w:r>
            <w:r>
              <w:rPr>
                <w:rStyle w:val="IndexLink"/>
                <w:rtl w:val="true"/>
              </w:rPr>
              <w:t xml:space="preserve">: </w:t>
            </w:r>
            <w:r>
              <w:rPr>
                <w:rStyle w:val="IndexLink"/>
                <w:rtl w:val="true"/>
              </w:rPr>
              <w:t>يجب في الوقوف بعرفات النيّة،</w:t>
            </w:r>
            <w:r>
              <w:rPr>
                <w:rStyle w:val="IndexLink"/>
                <w:rtl w:val="true"/>
              </w:rPr>
              <w:tab/>
            </w:r>
            <w:r>
              <w:rPr>
                <w:rStyle w:val="IndexLink"/>
              </w:rPr>
              <w:t>639</w:t>
            </w:r>
          </w:hyperlink>
        </w:p>
        <w:p>
          <w:pPr>
            <w:pStyle w:val="Contents5"/>
            <w:tabs>
              <w:tab w:val="clear" w:pos="7892"/>
              <w:tab w:val="right" w:pos="9026" w:leader="dot"/>
            </w:tabs>
            <w:rPr/>
          </w:pPr>
          <w:hyperlink w:anchor="__RefHeading___Toc4123878_1067777946">
            <w:r>
              <w:rPr>
                <w:webHidden/>
                <w:rStyle w:val="IndexLink"/>
              </w:rPr>
              <w:t>2083</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الوقوف قائما أفضل منه راكبا</w:t>
            </w:r>
            <w:r>
              <w:rPr>
                <w:rStyle w:val="IndexLink"/>
                <w:rtl w:val="true"/>
              </w:rPr>
              <w:t>.</w:t>
              <w:tab/>
            </w:r>
            <w:r>
              <w:rPr>
                <w:rStyle w:val="IndexLink"/>
              </w:rPr>
              <w:t>640</w:t>
            </w:r>
          </w:hyperlink>
        </w:p>
        <w:p>
          <w:pPr>
            <w:pStyle w:val="Contents5"/>
            <w:tabs>
              <w:tab w:val="clear" w:pos="7892"/>
              <w:tab w:val="right" w:pos="9026" w:leader="dot"/>
            </w:tabs>
            <w:rPr/>
          </w:pPr>
          <w:hyperlink w:anchor="__RefHeading___Toc4123880_1067777946">
            <w:r>
              <w:rPr>
                <w:webHidden/>
                <w:rStyle w:val="IndexLink"/>
              </w:rPr>
              <w:t>2084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مرّ بعرفة مجتازا،</w:t>
            </w:r>
            <w:r>
              <w:rPr>
                <w:rStyle w:val="IndexLink"/>
                <w:rtl w:val="true"/>
              </w:rPr>
              <w:tab/>
            </w:r>
            <w:r>
              <w:rPr>
                <w:rStyle w:val="IndexLink"/>
              </w:rPr>
              <w:t>640</w:t>
            </w:r>
          </w:hyperlink>
        </w:p>
        <w:p>
          <w:pPr>
            <w:pStyle w:val="Contents5"/>
            <w:tabs>
              <w:tab w:val="clear" w:pos="7892"/>
              <w:tab w:val="right" w:pos="9026" w:leader="dot"/>
            </w:tabs>
            <w:rPr/>
          </w:pPr>
          <w:hyperlink w:anchor="__RefHeading___Toc4123882_1067777946">
            <w:r>
              <w:rPr>
                <w:webHidden/>
                <w:rStyle w:val="IndexLink"/>
              </w:rPr>
              <w:t>2085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لا يشترط فيه الطهارة، و لا ستر العورة،</w:t>
            </w:r>
            <w:r>
              <w:rPr>
                <w:rStyle w:val="IndexLink"/>
                <w:rtl w:val="true"/>
              </w:rPr>
              <w:tab/>
            </w:r>
            <w:r>
              <w:rPr>
                <w:rStyle w:val="IndexLink"/>
              </w:rPr>
              <w:t>640</w:t>
            </w:r>
          </w:hyperlink>
        </w:p>
        <w:p>
          <w:pPr>
            <w:pStyle w:val="Contents5"/>
            <w:tabs>
              <w:tab w:val="clear" w:pos="7892"/>
              <w:tab w:val="right" w:pos="9026" w:leader="dot"/>
            </w:tabs>
            <w:rPr/>
          </w:pPr>
          <w:hyperlink w:anchor="__RefHeading___Toc4123884_1067777946">
            <w:r>
              <w:rPr>
                <w:webHidden/>
                <w:rStyle w:val="IndexLink"/>
              </w:rPr>
              <w:t>2086</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أن يضرب خباءه بنمرة و هي بطن عرنة،</w:t>
            </w:r>
            <w:r>
              <w:rPr>
                <w:rStyle w:val="IndexLink"/>
                <w:rtl w:val="true"/>
              </w:rPr>
              <w:tab/>
            </w:r>
            <w:r>
              <w:rPr>
                <w:rStyle w:val="IndexLink"/>
              </w:rPr>
              <w:t>640</w:t>
            </w:r>
          </w:hyperlink>
        </w:p>
        <w:p>
          <w:pPr>
            <w:pStyle w:val="Contents5"/>
            <w:tabs>
              <w:tab w:val="clear" w:pos="7892"/>
              <w:tab w:val="right" w:pos="9026" w:leader="dot"/>
            </w:tabs>
            <w:rPr/>
          </w:pPr>
          <w:hyperlink w:anchor="__RefHeading___Toc4123886_1067777946">
            <w:r>
              <w:rPr>
                <w:webHidden/>
                <w:rStyle w:val="IndexLink"/>
              </w:rPr>
              <w:t>2087</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الوقوف بعرفة ركن</w:t>
            </w:r>
            <w:r>
              <w:rPr>
                <w:rStyle w:val="IndexLink"/>
                <w:rtl w:val="true"/>
              </w:rPr>
              <w:t>.</w:t>
              <w:tab/>
            </w:r>
            <w:r>
              <w:rPr>
                <w:rStyle w:val="IndexLink"/>
              </w:rPr>
              <w:t>641</w:t>
            </w:r>
          </w:hyperlink>
        </w:p>
        <w:p>
          <w:pPr>
            <w:pStyle w:val="Contents5"/>
            <w:tabs>
              <w:tab w:val="clear" w:pos="7892"/>
              <w:tab w:val="right" w:pos="9026" w:leader="dot"/>
            </w:tabs>
            <w:rPr/>
          </w:pPr>
          <w:hyperlink w:anchor="__RefHeading___Toc4123888_1067777946">
            <w:r>
              <w:rPr>
                <w:webHidden/>
                <w:rStyle w:val="IndexLink"/>
              </w:rPr>
              <w:t>2088</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للوقوف بعرفة وقتان</w:t>
            </w:r>
            <w:r>
              <w:rPr>
                <w:rStyle w:val="IndexLink"/>
                <w:rtl w:val="true"/>
              </w:rPr>
              <w:t>:</w:t>
              <w:tab/>
            </w:r>
            <w:r>
              <w:rPr>
                <w:rStyle w:val="IndexLink"/>
              </w:rPr>
              <w:t>641</w:t>
            </w:r>
          </w:hyperlink>
        </w:p>
        <w:p>
          <w:pPr>
            <w:pStyle w:val="Contents5"/>
            <w:tabs>
              <w:tab w:val="clear" w:pos="7892"/>
              <w:tab w:val="right" w:pos="9026" w:leader="dot"/>
            </w:tabs>
            <w:rPr/>
          </w:pPr>
          <w:hyperlink w:anchor="__RefHeading___Toc4123890_1067777946">
            <w:r>
              <w:rPr>
                <w:webHidden/>
                <w:rStyle w:val="IndexLink"/>
              </w:rPr>
              <w:t>2089</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لا يجوز أن يخرج من عرفة قبل غروب الشمس،</w:t>
            </w:r>
            <w:r>
              <w:rPr>
                <w:rStyle w:val="IndexLink"/>
                <w:rtl w:val="true"/>
              </w:rPr>
              <w:tab/>
            </w:r>
            <w:r>
              <w:rPr>
                <w:rStyle w:val="IndexLink"/>
              </w:rPr>
              <w:t>641</w:t>
            </w:r>
          </w:hyperlink>
        </w:p>
        <w:p>
          <w:pPr>
            <w:pStyle w:val="Contents5"/>
            <w:tabs>
              <w:tab w:val="clear" w:pos="7892"/>
              <w:tab w:val="right" w:pos="9026" w:leader="dot"/>
            </w:tabs>
            <w:rPr/>
          </w:pPr>
          <w:hyperlink w:anchor="__RefHeading___Toc4123892_1067777946">
            <w:r>
              <w:rPr>
                <w:webHidden/>
                <w:rStyle w:val="IndexLink"/>
              </w:rPr>
              <w:t>2090</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لو غمّ الهلال ليلة الثلاثين من ذي القعدة،</w:t>
            </w:r>
            <w:r>
              <w:rPr>
                <w:rStyle w:val="IndexLink"/>
                <w:rtl w:val="true"/>
              </w:rPr>
              <w:tab/>
            </w:r>
            <w:r>
              <w:rPr>
                <w:rStyle w:val="IndexLink"/>
              </w:rPr>
              <w:t>641</w:t>
            </w:r>
          </w:hyperlink>
        </w:p>
        <w:p>
          <w:pPr>
            <w:pStyle w:val="Contents5"/>
            <w:tabs>
              <w:tab w:val="clear" w:pos="7892"/>
              <w:tab w:val="right" w:pos="9026" w:leader="dot"/>
            </w:tabs>
            <w:rPr/>
          </w:pPr>
          <w:hyperlink w:anchor="__RefHeading___Toc4123894_1067777946">
            <w:r>
              <w:rPr>
                <w:webHidden/>
                <w:rStyle w:val="IndexLink"/>
              </w:rPr>
              <w:t>2091</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عرفة كلّها موقف يصحّ الوقوف في أيّ حدّ شاء منها بالإجماع</w:t>
            </w:r>
            <w:r>
              <w:rPr>
                <w:rStyle w:val="IndexLink"/>
                <w:rtl w:val="true"/>
              </w:rPr>
              <w:t>.</w:t>
              <w:tab/>
            </w:r>
            <w:r>
              <w:rPr>
                <w:rStyle w:val="IndexLink"/>
              </w:rPr>
              <w:t>642</w:t>
            </w:r>
          </w:hyperlink>
        </w:p>
        <w:p>
          <w:pPr>
            <w:pStyle w:val="Contents5"/>
            <w:tabs>
              <w:tab w:val="clear" w:pos="7892"/>
              <w:tab w:val="right" w:pos="9026" w:leader="dot"/>
            </w:tabs>
            <w:rPr/>
          </w:pPr>
          <w:hyperlink w:anchor="__RefHeading___Toc4123896_1067777946">
            <w:r>
              <w:rPr>
                <w:webHidden/>
                <w:rStyle w:val="IndexLink"/>
              </w:rPr>
              <w:t>2092</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يجوز النزول تحت الأراك إلى أن تزول الشمس، ثمّ يمضي إلى الموقف</w:t>
            </w:r>
            <w:r>
              <w:rPr>
                <w:rStyle w:val="IndexLink"/>
                <w:rtl w:val="true"/>
              </w:rPr>
              <w:t>.</w:t>
              <w:tab/>
            </w:r>
            <w:r>
              <w:rPr>
                <w:rStyle w:val="IndexLink"/>
              </w:rPr>
              <w:t>642</w:t>
            </w:r>
          </w:hyperlink>
        </w:p>
        <w:p>
          <w:pPr>
            <w:pStyle w:val="Contents4"/>
            <w:tabs>
              <w:tab w:val="clear" w:pos="8176"/>
              <w:tab w:val="right" w:pos="9026" w:leader="dot"/>
            </w:tabs>
            <w:rPr/>
          </w:pPr>
          <w:hyperlink w:anchor="__RefHeading___Toc4123898_1067777946">
            <w:r>
              <w:rPr>
                <w:webHidden/>
                <w:rStyle w:val="IndexLink"/>
                <w:rtl w:val="true"/>
              </w:rPr>
              <w:t>المقصد الثامن</w:t>
            </w:r>
            <w:r>
              <w:rPr>
                <w:rStyle w:val="IndexLink"/>
                <w:rtl w:val="true"/>
              </w:rPr>
              <w:t xml:space="preserve">: </w:t>
            </w:r>
            <w:r>
              <w:rPr>
                <w:rStyle w:val="IndexLink"/>
                <w:rtl w:val="true"/>
              </w:rPr>
              <w:t>في الوقوف بالمشعر</w:t>
            </w:r>
            <w:r>
              <w:rPr>
                <w:rStyle w:val="IndexLink"/>
                <w:rtl w:val="true"/>
              </w:rPr>
              <w:tab/>
            </w:r>
            <w:r>
              <w:rPr>
                <w:rStyle w:val="IndexLink"/>
              </w:rPr>
              <w:t>643</w:t>
            </w:r>
          </w:hyperlink>
        </w:p>
        <w:p>
          <w:pPr>
            <w:pStyle w:val="Contents5"/>
            <w:tabs>
              <w:tab w:val="clear" w:pos="7892"/>
              <w:tab w:val="right" w:pos="9026" w:leader="dot"/>
            </w:tabs>
            <w:rPr/>
          </w:pPr>
          <w:hyperlink w:anchor="__RefHeading___Toc4123900_1067777946">
            <w:r>
              <w:rPr>
                <w:webHidden/>
                <w:rStyle w:val="IndexLink"/>
                <w:rtl w:val="true"/>
              </w:rPr>
              <w:t>اشارة</w:t>
            </w:r>
            <w:r>
              <w:rPr>
                <w:rStyle w:val="IndexLink"/>
                <w:rtl w:val="true"/>
              </w:rPr>
              <w:tab/>
            </w:r>
            <w:r>
              <w:rPr>
                <w:rStyle w:val="IndexLink"/>
              </w:rPr>
              <w:t>643</w:t>
            </w:r>
          </w:hyperlink>
        </w:p>
        <w:p>
          <w:pPr>
            <w:pStyle w:val="Contents5"/>
            <w:tabs>
              <w:tab w:val="clear" w:pos="7892"/>
              <w:tab w:val="right" w:pos="9026" w:leader="dot"/>
            </w:tabs>
            <w:rPr/>
          </w:pPr>
          <w:hyperlink w:anchor="__RefHeading___Toc4123902_1067777946">
            <w:r>
              <w:rPr>
                <w:webHidden/>
                <w:rStyle w:val="IndexLink"/>
              </w:rPr>
              <w:t>2093</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غربت الشمس في عرفات، فليفض منها قبل الصلاة إلى المشعر داعيا بالمنقول،</w:t>
            </w:r>
            <w:r>
              <w:rPr>
                <w:rStyle w:val="IndexLink"/>
                <w:rtl w:val="true"/>
              </w:rPr>
              <w:tab/>
            </w:r>
            <w:r>
              <w:rPr>
                <w:rStyle w:val="IndexLink"/>
              </w:rPr>
              <w:t>643</w:t>
            </w:r>
          </w:hyperlink>
        </w:p>
        <w:p>
          <w:pPr>
            <w:pStyle w:val="Contents5"/>
            <w:tabs>
              <w:tab w:val="clear" w:pos="7892"/>
              <w:tab w:val="right" w:pos="9026" w:leader="dot"/>
            </w:tabs>
            <w:rPr/>
          </w:pPr>
          <w:hyperlink w:anchor="__RefHeading___Toc4123904_1067777946">
            <w:r>
              <w:rPr>
                <w:webHidden/>
                <w:rStyle w:val="IndexLink"/>
              </w:rPr>
              <w:t>2094</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وصل إلى جمع بات بها،</w:t>
            </w:r>
            <w:r>
              <w:rPr>
                <w:rStyle w:val="IndexLink"/>
                <w:rtl w:val="true"/>
              </w:rPr>
              <w:tab/>
            </w:r>
            <w:r>
              <w:rPr>
                <w:rStyle w:val="IndexLink"/>
              </w:rPr>
              <w:t>643</w:t>
            </w:r>
          </w:hyperlink>
        </w:p>
        <w:p>
          <w:pPr>
            <w:pStyle w:val="Contents5"/>
            <w:tabs>
              <w:tab w:val="clear" w:pos="7892"/>
              <w:tab w:val="right" w:pos="9026" w:leader="dot"/>
            </w:tabs>
            <w:rPr/>
          </w:pPr>
          <w:hyperlink w:anchor="__RefHeading___Toc4123906_1067777946">
            <w:r>
              <w:rPr>
                <w:webHidden/>
                <w:rStyle w:val="IndexLink"/>
              </w:rPr>
              <w:t>2095</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فيه النيّة،</w:t>
            </w:r>
            <w:r>
              <w:rPr>
                <w:rStyle w:val="IndexLink"/>
                <w:rtl w:val="true"/>
              </w:rPr>
              <w:tab/>
            </w:r>
            <w:r>
              <w:rPr>
                <w:rStyle w:val="IndexLink"/>
              </w:rPr>
              <w:t>644</w:t>
            </w:r>
          </w:hyperlink>
        </w:p>
        <w:p>
          <w:pPr>
            <w:pStyle w:val="Contents5"/>
            <w:tabs>
              <w:tab w:val="clear" w:pos="7892"/>
              <w:tab w:val="right" w:pos="9026" w:leader="dot"/>
            </w:tabs>
            <w:rPr/>
          </w:pPr>
          <w:hyperlink w:anchor="__RefHeading___Toc4123908_1067777946">
            <w:r>
              <w:rPr>
                <w:webHidden/>
                <w:rStyle w:val="IndexLink"/>
              </w:rPr>
              <w:t>2096</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الوقوف بعد طلوع الفجر الثاني،</w:t>
            </w:r>
            <w:r>
              <w:rPr>
                <w:rStyle w:val="IndexLink"/>
                <w:rtl w:val="true"/>
              </w:rPr>
              <w:tab/>
            </w:r>
            <w:r>
              <w:rPr>
                <w:rStyle w:val="IndexLink"/>
              </w:rPr>
              <w:t>644</w:t>
            </w:r>
          </w:hyperlink>
        </w:p>
        <w:p>
          <w:pPr>
            <w:pStyle w:val="Contents5"/>
            <w:tabs>
              <w:tab w:val="clear" w:pos="7892"/>
              <w:tab w:val="right" w:pos="9026" w:leader="dot"/>
            </w:tabs>
            <w:rPr/>
          </w:pPr>
          <w:hyperlink w:anchor="__RefHeading___Toc4123910_1067777946">
            <w:r>
              <w:rPr>
                <w:webHidden/>
                <w:rStyle w:val="IndexLink"/>
              </w:rPr>
              <w:t>2097</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الوقوف بالمشعر ركن،</w:t>
            </w:r>
            <w:r>
              <w:rPr>
                <w:rStyle w:val="IndexLink"/>
                <w:rtl w:val="true"/>
              </w:rPr>
              <w:tab/>
            </w:r>
            <w:r>
              <w:rPr>
                <w:rStyle w:val="IndexLink"/>
              </w:rPr>
              <w:t>644</w:t>
            </w:r>
          </w:hyperlink>
        </w:p>
        <w:p>
          <w:pPr>
            <w:pStyle w:val="Contents5"/>
            <w:tabs>
              <w:tab w:val="clear" w:pos="7892"/>
              <w:tab w:val="right" w:pos="9026" w:leader="dot"/>
            </w:tabs>
            <w:rPr/>
          </w:pPr>
          <w:hyperlink w:anchor="__RefHeading___Toc4123912_1067777946">
            <w:r>
              <w:rPr>
                <w:webHidden/>
                <w:rStyle w:val="IndexLink"/>
              </w:rPr>
              <w:t>2098</w:t>
            </w:r>
            <w:r>
              <w:rPr>
                <w:rStyle w:val="IndexLink"/>
                <w:rtl w:val="true"/>
              </w:rPr>
              <w:t xml:space="preserve">. </w:t>
            </w:r>
            <w:r>
              <w:rPr>
                <w:rStyle w:val="IndexLink"/>
                <w:rtl w:val="true"/>
              </w:rPr>
              <w:t>السادس</w:t>
            </w:r>
            <w:r>
              <w:rPr>
                <w:rStyle w:val="IndexLink"/>
                <w:rtl w:val="true"/>
              </w:rPr>
              <w:t xml:space="preserve">: </w:t>
            </w:r>
            <w:r>
              <w:rPr>
                <w:rStyle w:val="IndexLink"/>
                <w:rtl w:val="true"/>
              </w:rPr>
              <w:t>جمع كلّها موقف،</w:t>
            </w:r>
            <w:r>
              <w:rPr>
                <w:rStyle w:val="IndexLink"/>
                <w:rtl w:val="true"/>
              </w:rPr>
              <w:tab/>
            </w:r>
            <w:r>
              <w:rPr>
                <w:rStyle w:val="IndexLink"/>
              </w:rPr>
              <w:t>645</w:t>
            </w:r>
          </w:hyperlink>
        </w:p>
        <w:p>
          <w:pPr>
            <w:pStyle w:val="Contents5"/>
            <w:tabs>
              <w:tab w:val="clear" w:pos="7892"/>
              <w:tab w:val="right" w:pos="9026" w:leader="dot"/>
            </w:tabs>
            <w:rPr/>
          </w:pPr>
          <w:hyperlink w:anchor="__RefHeading___Toc4123914_1067777946">
            <w:r>
              <w:rPr>
                <w:webHidden/>
                <w:rStyle w:val="IndexLink"/>
              </w:rPr>
              <w:t>2099</w:t>
            </w:r>
            <w:r>
              <w:rPr>
                <w:rStyle w:val="IndexLink"/>
                <w:rtl w:val="true"/>
              </w:rPr>
              <w:t xml:space="preserve">. </w:t>
            </w:r>
            <w:r>
              <w:rPr>
                <w:rStyle w:val="IndexLink"/>
                <w:rtl w:val="true"/>
              </w:rPr>
              <w:t>السابع</w:t>
            </w:r>
            <w:r>
              <w:rPr>
                <w:rStyle w:val="IndexLink"/>
                <w:rtl w:val="true"/>
              </w:rPr>
              <w:t xml:space="preserve">: </w:t>
            </w:r>
            <w:r>
              <w:rPr>
                <w:rStyle w:val="IndexLink"/>
                <w:rtl w:val="true"/>
              </w:rPr>
              <w:t>وقت الوقوف بالمشعر بعد طلوع الفجر إلى طلوع الشمس حال الاختيار،</w:t>
            </w:r>
            <w:r>
              <w:rPr>
                <w:rStyle w:val="IndexLink"/>
                <w:rtl w:val="true"/>
              </w:rPr>
              <w:tab/>
            </w:r>
            <w:r>
              <w:rPr>
                <w:rStyle w:val="IndexLink"/>
              </w:rPr>
              <w:t>645</w:t>
            </w:r>
          </w:hyperlink>
        </w:p>
        <w:p>
          <w:pPr>
            <w:pStyle w:val="Contents5"/>
            <w:tabs>
              <w:tab w:val="clear" w:pos="7892"/>
              <w:tab w:val="right" w:pos="9026" w:leader="dot"/>
            </w:tabs>
            <w:rPr/>
          </w:pPr>
          <w:hyperlink w:anchor="__RefHeading___Toc4123916_1067777946">
            <w:r>
              <w:rPr>
                <w:webHidden/>
                <w:rStyle w:val="IndexLink"/>
              </w:rPr>
              <w:t>2100</w:t>
            </w:r>
            <w:r>
              <w:rPr>
                <w:rStyle w:val="IndexLink"/>
                <w:rtl w:val="true"/>
              </w:rPr>
              <w:t xml:space="preserve">. </w:t>
            </w:r>
            <w:r>
              <w:rPr>
                <w:rStyle w:val="IndexLink"/>
                <w:rtl w:val="true"/>
              </w:rPr>
              <w:t>الثامن</w:t>
            </w:r>
            <w:r>
              <w:rPr>
                <w:rStyle w:val="IndexLink"/>
                <w:rtl w:val="true"/>
              </w:rPr>
              <w:t xml:space="preserve">: </w:t>
            </w:r>
            <w:r>
              <w:rPr>
                <w:rStyle w:val="IndexLink"/>
                <w:rtl w:val="true"/>
              </w:rPr>
              <w:t>قال الشيخ رضى اللّه عنه</w:t>
            </w:r>
            <w:r>
              <w:rPr>
                <w:rStyle w:val="IndexLink"/>
                <w:rtl w:val="true"/>
              </w:rPr>
              <w:t xml:space="preserve">: </w:t>
            </w:r>
            <w:r>
              <w:rPr>
                <w:rStyle w:val="IndexLink"/>
                <w:rtl w:val="true"/>
              </w:rPr>
              <w:t>من ترك الوقوف بالمشعر عمدا، وجبت عليه بدنة</w:t>
            </w:r>
            <w:r>
              <w:rPr>
                <w:rStyle w:val="IndexLink"/>
                <w:rtl w:val="true"/>
              </w:rPr>
              <w:t>.</w:t>
              <w:tab/>
            </w:r>
            <w:r>
              <w:rPr>
                <w:rStyle w:val="IndexLink"/>
              </w:rPr>
              <w:t>646</w:t>
            </w:r>
          </w:hyperlink>
        </w:p>
        <w:p>
          <w:pPr>
            <w:pStyle w:val="Contents5"/>
            <w:tabs>
              <w:tab w:val="clear" w:pos="7892"/>
              <w:tab w:val="right" w:pos="9026" w:leader="dot"/>
            </w:tabs>
            <w:rPr/>
          </w:pPr>
          <w:hyperlink w:anchor="__RefHeading___Toc4123918_1067777946">
            <w:r>
              <w:rPr>
                <w:webHidden/>
                <w:rStyle w:val="IndexLink"/>
              </w:rPr>
              <w:t>2101</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أخذ حصى الجمار من المزدلفة، و هو سبعون حصاة</w:t>
            </w:r>
            <w:r>
              <w:rPr>
                <w:rStyle w:val="IndexLink"/>
                <w:rtl w:val="true"/>
              </w:rPr>
              <w:t>.</w:t>
              <w:tab/>
            </w:r>
            <w:r>
              <w:rPr>
                <w:rStyle w:val="IndexLink"/>
              </w:rPr>
              <w:t>646</w:t>
            </w:r>
          </w:hyperlink>
        </w:p>
        <w:p>
          <w:pPr>
            <w:pStyle w:val="Contents5"/>
            <w:tabs>
              <w:tab w:val="clear" w:pos="7892"/>
              <w:tab w:val="right" w:pos="9026" w:leader="dot"/>
            </w:tabs>
            <w:rPr/>
          </w:pPr>
          <w:hyperlink w:anchor="__RefHeading___Toc4123920_1067777946">
            <w:r>
              <w:rPr>
                <w:webHidden/>
                <w:rStyle w:val="IndexLink"/>
              </w:rPr>
              <w:t>2102</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له الإفاضة من المشعر بعد إسفار الصبح قبل طلوع الشمس،</w:t>
            </w:r>
            <w:r>
              <w:rPr>
                <w:rStyle w:val="IndexLink"/>
                <w:rtl w:val="true"/>
              </w:rPr>
              <w:tab/>
            </w:r>
            <w:r>
              <w:rPr>
                <w:rStyle w:val="IndexLink"/>
              </w:rPr>
              <w:t>646</w:t>
            </w:r>
          </w:hyperlink>
        </w:p>
        <w:p>
          <w:pPr>
            <w:pStyle w:val="Contents4"/>
            <w:tabs>
              <w:tab w:val="clear" w:pos="8176"/>
              <w:tab w:val="right" w:pos="9026" w:leader="dot"/>
            </w:tabs>
            <w:rPr/>
          </w:pPr>
          <w:hyperlink w:anchor="__RefHeading___Toc4123922_1067777946">
            <w:r>
              <w:rPr>
                <w:webHidden/>
                <w:rStyle w:val="IndexLink"/>
                <w:rtl w:val="true"/>
              </w:rPr>
              <w:t>المقصد التاسع</w:t>
            </w:r>
            <w:r>
              <w:rPr>
                <w:rStyle w:val="IndexLink"/>
                <w:rtl w:val="true"/>
              </w:rPr>
              <w:t xml:space="preserve">: </w:t>
            </w:r>
            <w:r>
              <w:rPr>
                <w:rStyle w:val="IndexLink"/>
                <w:rtl w:val="true"/>
              </w:rPr>
              <w:t>في نزول منى و قضاء المناسك بها</w:t>
            </w:r>
            <w:r>
              <w:rPr>
                <w:rStyle w:val="IndexLink"/>
                <w:rtl w:val="true"/>
              </w:rPr>
              <w:tab/>
            </w:r>
            <w:r>
              <w:rPr>
                <w:rStyle w:val="IndexLink"/>
              </w:rPr>
              <w:t>648</w:t>
            </w:r>
          </w:hyperlink>
        </w:p>
        <w:p>
          <w:pPr>
            <w:pStyle w:val="Contents5"/>
            <w:tabs>
              <w:tab w:val="clear" w:pos="7892"/>
              <w:tab w:val="right" w:pos="9026" w:leader="dot"/>
            </w:tabs>
            <w:rPr/>
          </w:pPr>
          <w:hyperlink w:anchor="__RefHeading___Toc4123924_1067777946">
            <w:r>
              <w:rPr>
                <w:webHidden/>
                <w:rStyle w:val="IndexLink"/>
                <w:rtl w:val="true"/>
              </w:rPr>
              <w:t>اشارة</w:t>
            </w:r>
            <w:r>
              <w:rPr>
                <w:rStyle w:val="IndexLink"/>
                <w:rtl w:val="true"/>
              </w:rPr>
              <w:tab/>
            </w:r>
            <w:r>
              <w:rPr>
                <w:rStyle w:val="IndexLink"/>
              </w:rPr>
              <w:t>648</w:t>
            </w:r>
          </w:hyperlink>
        </w:p>
        <w:p>
          <w:pPr>
            <w:pStyle w:val="Contents5"/>
            <w:tabs>
              <w:tab w:val="clear" w:pos="7892"/>
              <w:tab w:val="right" w:pos="9026" w:leader="dot"/>
            </w:tabs>
            <w:rPr/>
          </w:pPr>
          <w:hyperlink w:anchor="__RefHeading___Toc4123926_1067777946">
            <w:r>
              <w:rPr>
                <w:webHidden/>
                <w:rStyle w:val="IndexLink"/>
                <w:rtl w:val="true"/>
              </w:rPr>
              <w:t>الفصل الأوّل</w:t>
            </w:r>
            <w:r>
              <w:rPr>
                <w:rStyle w:val="IndexLink"/>
                <w:rtl w:val="true"/>
              </w:rPr>
              <w:t xml:space="preserve">: </w:t>
            </w:r>
            <w:r>
              <w:rPr>
                <w:rStyle w:val="IndexLink"/>
                <w:rtl w:val="true"/>
              </w:rPr>
              <w:t>في الرمي</w:t>
            </w:r>
            <w:r>
              <w:rPr>
                <w:rStyle w:val="IndexLink"/>
                <w:rtl w:val="true"/>
              </w:rPr>
              <w:tab/>
            </w:r>
            <w:r>
              <w:rPr>
                <w:rStyle w:val="IndexLink"/>
              </w:rPr>
              <w:t>648</w:t>
            </w:r>
          </w:hyperlink>
        </w:p>
        <w:p>
          <w:pPr>
            <w:pStyle w:val="Contents6"/>
            <w:tabs>
              <w:tab w:val="clear" w:pos="7609"/>
              <w:tab w:val="right" w:pos="9026" w:leader="dot"/>
            </w:tabs>
            <w:rPr/>
          </w:pPr>
          <w:hyperlink w:anchor="__RefHeading___Toc4123928_1067777946">
            <w:r>
              <w:rPr>
                <w:webHidden/>
                <w:rStyle w:val="IndexLink"/>
                <w:rtl w:val="true"/>
              </w:rPr>
              <w:t>اشارة</w:t>
            </w:r>
            <w:r>
              <w:rPr>
                <w:rStyle w:val="IndexLink"/>
                <w:rtl w:val="true"/>
              </w:rPr>
              <w:tab/>
            </w:r>
            <w:r>
              <w:rPr>
                <w:rStyle w:val="IndexLink"/>
              </w:rPr>
              <w:t>648</w:t>
            </w:r>
          </w:hyperlink>
        </w:p>
        <w:p>
          <w:pPr>
            <w:pStyle w:val="Contents6"/>
            <w:tabs>
              <w:tab w:val="clear" w:pos="7609"/>
              <w:tab w:val="right" w:pos="9026" w:leader="dot"/>
            </w:tabs>
            <w:rPr/>
          </w:pPr>
          <w:hyperlink w:anchor="__RefHeading___Toc4123930_1067777946">
            <w:r>
              <w:rPr>
                <w:webHidden/>
                <w:rStyle w:val="IndexLink"/>
              </w:rPr>
              <w:t>2103</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أفاض من المزدلفة فليأت إلى منى على سكينة و وقار،</w:t>
            </w:r>
            <w:r>
              <w:rPr>
                <w:rStyle w:val="IndexLink"/>
                <w:rtl w:val="true"/>
              </w:rPr>
              <w:tab/>
            </w:r>
            <w:r>
              <w:rPr>
                <w:rStyle w:val="IndexLink"/>
              </w:rPr>
              <w:t>648</w:t>
            </w:r>
          </w:hyperlink>
        </w:p>
        <w:p>
          <w:pPr>
            <w:pStyle w:val="Contents6"/>
            <w:tabs>
              <w:tab w:val="clear" w:pos="7609"/>
              <w:tab w:val="right" w:pos="9026" w:leader="dot"/>
            </w:tabs>
            <w:rPr/>
          </w:pPr>
          <w:hyperlink w:anchor="__RefHeading___Toc4123932_1067777946">
            <w:r>
              <w:rPr>
                <w:webHidden/>
                <w:rStyle w:val="IndexLink"/>
              </w:rPr>
              <w:t>2104</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نزل استحبّ له المسارعة برمي جمرة العقبة حال وصوله،</w:t>
            </w:r>
            <w:r>
              <w:rPr>
                <w:rStyle w:val="IndexLink"/>
                <w:rtl w:val="true"/>
              </w:rPr>
              <w:tab/>
            </w:r>
            <w:r>
              <w:rPr>
                <w:rStyle w:val="IndexLink"/>
              </w:rPr>
              <w:t>648</w:t>
            </w:r>
          </w:hyperlink>
        </w:p>
        <w:p>
          <w:pPr>
            <w:pStyle w:val="Contents6"/>
            <w:tabs>
              <w:tab w:val="clear" w:pos="7609"/>
              <w:tab w:val="right" w:pos="9026" w:leader="dot"/>
            </w:tabs>
            <w:rPr/>
          </w:pPr>
          <w:hyperlink w:anchor="__RefHeading___Toc4123934_1067777946">
            <w:r>
              <w:rPr>
                <w:webHidden/>
                <w:rStyle w:val="IndexLink"/>
              </w:rPr>
              <w:t>2105</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الرمي بالحجارة</w:t>
            </w:r>
            <w:r>
              <w:rPr>
                <w:rStyle w:val="IndexLink"/>
                <w:rtl w:val="true"/>
              </w:rPr>
              <w:tab/>
            </w:r>
            <w:r>
              <w:rPr>
                <w:rStyle w:val="IndexLink"/>
              </w:rPr>
              <w:t>648</w:t>
            </w:r>
          </w:hyperlink>
        </w:p>
        <w:p>
          <w:pPr>
            <w:pStyle w:val="Contents6"/>
            <w:tabs>
              <w:tab w:val="clear" w:pos="7609"/>
              <w:tab w:val="right" w:pos="9026" w:leader="dot"/>
            </w:tabs>
            <w:rPr/>
          </w:pPr>
          <w:hyperlink w:anchor="__RefHeading___Toc4123936_1067777946">
            <w:r>
              <w:rPr>
                <w:webHidden/>
                <w:rStyle w:val="IndexLink"/>
              </w:rPr>
              <w:t>2106</w:t>
            </w:r>
            <w:r>
              <w:rPr>
                <w:rStyle w:val="IndexLink"/>
                <w:rtl w:val="true"/>
              </w:rPr>
              <w:t xml:space="preserve">. </w:t>
            </w:r>
            <w:r>
              <w:rPr>
                <w:rStyle w:val="IndexLink"/>
                <w:rtl w:val="true"/>
              </w:rPr>
              <w:t>الرابع</w:t>
            </w:r>
            <w:r>
              <w:rPr>
                <w:rStyle w:val="IndexLink"/>
                <w:rtl w:val="true"/>
              </w:rPr>
              <w:t xml:space="preserve">: </w:t>
            </w:r>
            <w:r>
              <w:rPr>
                <w:rStyle w:val="IndexLink"/>
                <w:rtl w:val="true"/>
              </w:rPr>
              <w:t>لا يجوز الرمي إلاّ بالحصى؛</w:t>
            </w:r>
            <w:r>
              <w:rPr>
                <w:rStyle w:val="IndexLink"/>
                <w:rtl w:val="true"/>
              </w:rPr>
              <w:tab/>
            </w:r>
            <w:r>
              <w:rPr>
                <w:rStyle w:val="IndexLink"/>
              </w:rPr>
              <w:t>648</w:t>
            </w:r>
          </w:hyperlink>
        </w:p>
        <w:p>
          <w:pPr>
            <w:pStyle w:val="Contents6"/>
            <w:tabs>
              <w:tab w:val="clear" w:pos="7609"/>
              <w:tab w:val="right" w:pos="9026" w:leader="dot"/>
            </w:tabs>
            <w:rPr/>
          </w:pPr>
          <w:hyperlink w:anchor="__RefHeading___Toc4123938_1067777946">
            <w:r>
              <w:rPr>
                <w:webHidden/>
                <w:rStyle w:val="IndexLink"/>
              </w:rPr>
              <w:t>2107</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يجب أن يكون الحصى أبكارا،</w:t>
            </w:r>
            <w:r>
              <w:rPr>
                <w:rStyle w:val="IndexLink"/>
                <w:rtl w:val="true"/>
              </w:rPr>
              <w:tab/>
            </w:r>
            <w:r>
              <w:rPr>
                <w:rStyle w:val="IndexLink"/>
              </w:rPr>
              <w:t>649</w:t>
            </w:r>
          </w:hyperlink>
        </w:p>
        <w:p>
          <w:pPr>
            <w:pStyle w:val="Contents6"/>
            <w:tabs>
              <w:tab w:val="clear" w:pos="7609"/>
              <w:tab w:val="right" w:pos="9026" w:leader="dot"/>
            </w:tabs>
            <w:rPr/>
          </w:pPr>
          <w:hyperlink w:anchor="__RefHeading___Toc4123940_1067777946">
            <w:r>
              <w:rPr>
                <w:webHidden/>
                <w:rStyle w:val="IndexLink"/>
              </w:rPr>
              <w:t>2108</w:t>
            </w:r>
            <w:r>
              <w:rPr>
                <w:rStyle w:val="IndexLink"/>
                <w:rtl w:val="true"/>
              </w:rPr>
              <w:t xml:space="preserve">. </w:t>
            </w:r>
            <w:r>
              <w:rPr>
                <w:rStyle w:val="IndexLink"/>
                <w:rtl w:val="true"/>
              </w:rPr>
              <w:t>السادس</w:t>
            </w:r>
            <w:r>
              <w:rPr>
                <w:rStyle w:val="IndexLink"/>
                <w:rtl w:val="true"/>
              </w:rPr>
              <w:t xml:space="preserve">: </w:t>
            </w:r>
            <w:r>
              <w:rPr>
                <w:rStyle w:val="IndexLink"/>
                <w:rtl w:val="true"/>
              </w:rPr>
              <w:t>يجب كون الحصى من الحرم،</w:t>
            </w:r>
            <w:r>
              <w:rPr>
                <w:rStyle w:val="IndexLink"/>
                <w:rtl w:val="true"/>
              </w:rPr>
              <w:tab/>
            </w:r>
            <w:r>
              <w:rPr>
                <w:rStyle w:val="IndexLink"/>
              </w:rPr>
              <w:t>649</w:t>
            </w:r>
          </w:hyperlink>
        </w:p>
        <w:p>
          <w:pPr>
            <w:pStyle w:val="Contents6"/>
            <w:tabs>
              <w:tab w:val="clear" w:pos="7609"/>
              <w:tab w:val="right" w:pos="9026" w:leader="dot"/>
            </w:tabs>
            <w:rPr/>
          </w:pPr>
          <w:hyperlink w:anchor="__RefHeading___Toc4123942_1067777946">
            <w:r>
              <w:rPr>
                <w:webHidden/>
                <w:rStyle w:val="IndexLink"/>
              </w:rPr>
              <w:t>2109</w:t>
            </w:r>
            <w:r>
              <w:rPr>
                <w:rStyle w:val="IndexLink"/>
                <w:rtl w:val="true"/>
              </w:rPr>
              <w:t xml:space="preserve">. </w:t>
            </w:r>
            <w:r>
              <w:rPr>
                <w:rStyle w:val="IndexLink"/>
                <w:rtl w:val="true"/>
              </w:rPr>
              <w:t>السابع</w:t>
            </w:r>
            <w:r>
              <w:rPr>
                <w:rStyle w:val="IndexLink"/>
                <w:rtl w:val="true"/>
              </w:rPr>
              <w:t xml:space="preserve">: </w:t>
            </w:r>
            <w:r>
              <w:rPr>
                <w:rStyle w:val="IndexLink"/>
                <w:rtl w:val="true"/>
              </w:rPr>
              <w:t>يستحبّ أن تكون برشا كحليّة ملتقطة منقّطة غير مكسّرة رخوة،</w:t>
            </w:r>
            <w:r>
              <w:rPr>
                <w:rStyle w:val="IndexLink"/>
                <w:rtl w:val="true"/>
              </w:rPr>
              <w:tab/>
            </w:r>
            <w:r>
              <w:rPr>
                <w:rStyle w:val="IndexLink"/>
              </w:rPr>
              <w:t>649</w:t>
            </w:r>
          </w:hyperlink>
        </w:p>
        <w:p>
          <w:pPr>
            <w:pStyle w:val="Contents6"/>
            <w:tabs>
              <w:tab w:val="clear" w:pos="7609"/>
              <w:tab w:val="right" w:pos="9026" w:leader="dot"/>
            </w:tabs>
            <w:rPr/>
          </w:pPr>
          <w:hyperlink w:anchor="__RefHeading___Toc4123944_1067777946">
            <w:r>
              <w:rPr>
                <w:webHidden/>
                <w:rStyle w:val="IndexLink"/>
              </w:rPr>
              <w:t>2110</w:t>
            </w:r>
            <w:r>
              <w:rPr>
                <w:rStyle w:val="IndexLink"/>
                <w:rtl w:val="true"/>
              </w:rPr>
              <w:t xml:space="preserve">. </w:t>
            </w:r>
            <w:r>
              <w:rPr>
                <w:rStyle w:val="IndexLink"/>
                <w:rtl w:val="true"/>
              </w:rPr>
              <w:t>الثامن</w:t>
            </w:r>
            <w:r>
              <w:rPr>
                <w:rStyle w:val="IndexLink"/>
                <w:rtl w:val="true"/>
              </w:rPr>
              <w:t xml:space="preserve">: </w:t>
            </w:r>
            <w:r>
              <w:rPr>
                <w:rStyle w:val="IndexLink"/>
                <w:rtl w:val="true"/>
              </w:rPr>
              <w:t>يكره أن تكون صمّاء، أو سوداء، أو حمراء، أو بيضاء، أو مكسّرة</w:t>
            </w:r>
            <w:r>
              <w:rPr>
                <w:rStyle w:val="IndexLink"/>
                <w:rtl w:val="true"/>
              </w:rPr>
              <w:t>.</w:t>
              <w:tab/>
            </w:r>
            <w:r>
              <w:rPr>
                <w:rStyle w:val="IndexLink"/>
              </w:rPr>
              <w:t>649</w:t>
            </w:r>
          </w:hyperlink>
        </w:p>
        <w:p>
          <w:pPr>
            <w:pStyle w:val="Contents6"/>
            <w:tabs>
              <w:tab w:val="clear" w:pos="7609"/>
              <w:tab w:val="right" w:pos="9026" w:leader="dot"/>
            </w:tabs>
            <w:rPr/>
          </w:pPr>
          <w:hyperlink w:anchor="__RefHeading___Toc4123946_1067777946">
            <w:r>
              <w:rPr>
                <w:webHidden/>
                <w:rStyle w:val="IndexLink"/>
              </w:rPr>
              <w:t>2111</w:t>
            </w:r>
            <w:r>
              <w:rPr>
                <w:rStyle w:val="IndexLink"/>
                <w:rtl w:val="true"/>
              </w:rPr>
              <w:t xml:space="preserve">. </w:t>
            </w:r>
            <w:r>
              <w:rPr>
                <w:rStyle w:val="IndexLink"/>
                <w:rtl w:val="true"/>
              </w:rPr>
              <w:t>التاسع</w:t>
            </w:r>
            <w:r>
              <w:rPr>
                <w:rStyle w:val="IndexLink"/>
                <w:rtl w:val="true"/>
              </w:rPr>
              <w:t xml:space="preserve">: </w:t>
            </w:r>
            <w:r>
              <w:rPr>
                <w:rStyle w:val="IndexLink"/>
                <w:rtl w:val="true"/>
              </w:rPr>
              <w:t>يجب في الرمي النيّة</w:t>
            </w:r>
            <w:r>
              <w:rPr>
                <w:rStyle w:val="IndexLink"/>
                <w:rtl w:val="true"/>
              </w:rPr>
              <w:tab/>
            </w:r>
            <w:r>
              <w:rPr>
                <w:rStyle w:val="IndexLink"/>
              </w:rPr>
              <w:t>649</w:t>
            </w:r>
          </w:hyperlink>
        </w:p>
        <w:p>
          <w:pPr>
            <w:pStyle w:val="Contents6"/>
            <w:tabs>
              <w:tab w:val="clear" w:pos="7609"/>
              <w:tab w:val="right" w:pos="9026" w:leader="dot"/>
            </w:tabs>
            <w:rPr/>
          </w:pPr>
          <w:hyperlink w:anchor="__RefHeading___Toc4123948_1067777946">
            <w:r>
              <w:rPr>
                <w:webHidden/>
                <w:rStyle w:val="IndexLink"/>
              </w:rPr>
              <w:t>2112</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يجب إصابة الجمرة بفعله،</w:t>
            </w:r>
            <w:r>
              <w:rPr>
                <w:rStyle w:val="IndexLink"/>
                <w:rtl w:val="true"/>
              </w:rPr>
              <w:tab/>
            </w:r>
            <w:r>
              <w:rPr>
                <w:rStyle w:val="IndexLink"/>
              </w:rPr>
              <w:t>650</w:t>
            </w:r>
          </w:hyperlink>
        </w:p>
        <w:p>
          <w:pPr>
            <w:pStyle w:val="Contents6"/>
            <w:tabs>
              <w:tab w:val="clear" w:pos="7609"/>
              <w:tab w:val="right" w:pos="9026" w:leader="dot"/>
            </w:tabs>
            <w:rPr/>
          </w:pPr>
          <w:hyperlink w:anchor="__RefHeading___Toc4123950_1067777946">
            <w:r>
              <w:rPr>
                <w:webHidden/>
                <w:rStyle w:val="IndexLink"/>
              </w:rPr>
              <w:t>2113</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يرمي كلّ حصاة بانفرادها،</w:t>
            </w:r>
            <w:r>
              <w:rPr>
                <w:rStyle w:val="IndexLink"/>
                <w:rtl w:val="true"/>
              </w:rPr>
              <w:tab/>
            </w:r>
            <w:r>
              <w:rPr>
                <w:rStyle w:val="IndexLink"/>
              </w:rPr>
              <w:t>651</w:t>
            </w:r>
          </w:hyperlink>
        </w:p>
        <w:p>
          <w:pPr>
            <w:pStyle w:val="Contents6"/>
            <w:tabs>
              <w:tab w:val="clear" w:pos="7609"/>
              <w:tab w:val="right" w:pos="9026" w:leader="dot"/>
            </w:tabs>
            <w:rPr/>
          </w:pPr>
          <w:hyperlink w:anchor="__RefHeading___Toc4123952_1067777946">
            <w:r>
              <w:rPr>
                <w:webHidden/>
                <w:rStyle w:val="IndexLink"/>
              </w:rPr>
              <w:t>2114</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يرمي جمرة العقبة من بطن الوادي من قبل وجهها لا من أعلاها استحبابا،</w:t>
            </w:r>
            <w:r>
              <w:rPr>
                <w:rStyle w:val="IndexLink"/>
                <w:rtl w:val="true"/>
              </w:rPr>
              <w:tab/>
            </w:r>
            <w:r>
              <w:rPr>
                <w:rStyle w:val="IndexLink"/>
              </w:rPr>
              <w:t>651</w:t>
            </w:r>
          </w:hyperlink>
        </w:p>
        <w:p>
          <w:pPr>
            <w:pStyle w:val="Contents6"/>
            <w:tabs>
              <w:tab w:val="clear" w:pos="7609"/>
              <w:tab w:val="right" w:pos="9026" w:leader="dot"/>
            </w:tabs>
            <w:rPr/>
          </w:pPr>
          <w:hyperlink w:anchor="__RefHeading___Toc4123954_1067777946">
            <w:r>
              <w:rPr>
                <w:webHidden/>
                <w:rStyle w:val="IndexLink"/>
              </w:rPr>
              <w:t>2115</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يستحبّ أن يرميها خذفا</w:t>
            </w:r>
            <w:r>
              <w:rPr>
                <w:rStyle w:val="IndexLink"/>
                <w:rtl w:val="true"/>
              </w:rPr>
              <w:tab/>
            </w:r>
            <w:r>
              <w:rPr>
                <w:rStyle w:val="IndexLink"/>
              </w:rPr>
              <w:t>651</w:t>
            </w:r>
          </w:hyperlink>
        </w:p>
        <w:p>
          <w:pPr>
            <w:pStyle w:val="Contents6"/>
            <w:tabs>
              <w:tab w:val="clear" w:pos="7609"/>
              <w:tab w:val="right" w:pos="9026" w:leader="dot"/>
            </w:tabs>
            <w:rPr/>
          </w:pPr>
          <w:hyperlink w:anchor="__RefHeading___Toc4123956_1067777946">
            <w:r>
              <w:rPr>
                <w:webHidden/>
                <w:rStyle w:val="IndexLink"/>
              </w:rPr>
              <w:t>2116</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 xml:space="preserve">يجوز الرمي للمحدث و الجنب و الحائض، </w:t>
            </w:r>
            <w:r>
              <w:rPr>
                <w:rStyle w:val="IndexLink"/>
                <w:rtl w:val="true"/>
              </w:rPr>
              <w:t xml:space="preserve">- </w:t>
            </w:r>
            <w:r>
              <w:rPr>
                <w:rStyle w:val="IndexLink"/>
                <w:rtl w:val="true"/>
              </w:rPr>
              <w:t xml:space="preserve">و الطهارة أفضل </w:t>
            </w:r>
            <w:r>
              <w:rPr>
                <w:rStyle w:val="IndexLink"/>
                <w:rtl w:val="true"/>
              </w:rPr>
              <w:t xml:space="preserve">- </w:t>
            </w:r>
            <w:r>
              <w:rPr>
                <w:rStyle w:val="IndexLink"/>
                <w:rtl w:val="true"/>
              </w:rPr>
              <w:t xml:space="preserve">و راكبا و راجلا </w:t>
            </w:r>
            <w:r>
              <w:rPr>
                <w:rStyle w:val="IndexLink"/>
                <w:rtl w:val="true"/>
              </w:rPr>
              <w:t xml:space="preserve">- </w:t>
            </w:r>
            <w:r>
              <w:rPr>
                <w:rStyle w:val="IndexLink"/>
                <w:rtl w:val="true"/>
              </w:rPr>
              <w:t xml:space="preserve">و الراجل أفضل </w:t>
            </w:r>
            <w:r>
              <w:rPr>
                <w:rStyle w:val="IndexLink"/>
                <w:rtl w:val="true"/>
              </w:rPr>
              <w:t>-</w:t>
            </w:r>
            <w:r>
              <w:rPr>
                <w:rStyle w:val="IndexLink"/>
                <w:rtl w:val="true"/>
              </w:rPr>
              <w:t>،</w:t>
            </w:r>
            <w:r>
              <w:rPr>
                <w:rStyle w:val="IndexLink"/>
                <w:rtl w:val="true"/>
              </w:rPr>
              <w:tab/>
            </w:r>
            <w:r>
              <w:rPr>
                <w:rStyle w:val="IndexLink"/>
              </w:rPr>
              <w:t>651</w:t>
            </w:r>
          </w:hyperlink>
        </w:p>
        <w:p>
          <w:pPr>
            <w:pStyle w:val="Contents6"/>
            <w:tabs>
              <w:tab w:val="clear" w:pos="7609"/>
              <w:tab w:val="right" w:pos="9026" w:leader="dot"/>
            </w:tabs>
            <w:rPr/>
          </w:pPr>
          <w:hyperlink w:anchor="__RefHeading___Toc4123958_1067777946">
            <w:r>
              <w:rPr>
                <w:webHidden/>
                <w:rStyle w:val="IndexLink"/>
              </w:rPr>
              <w:t>2117</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وقت الرمي من طلوع الشمس إلى غروبها،</w:t>
            </w:r>
            <w:r>
              <w:rPr>
                <w:rStyle w:val="IndexLink"/>
                <w:rtl w:val="true"/>
              </w:rPr>
              <w:tab/>
            </w:r>
            <w:r>
              <w:rPr>
                <w:rStyle w:val="IndexLink"/>
              </w:rPr>
              <w:t>651</w:t>
            </w:r>
          </w:hyperlink>
        </w:p>
        <w:p>
          <w:pPr>
            <w:pStyle w:val="Contents6"/>
            <w:tabs>
              <w:tab w:val="clear" w:pos="7609"/>
              <w:tab w:val="right" w:pos="9026" w:leader="dot"/>
            </w:tabs>
            <w:rPr/>
          </w:pPr>
          <w:hyperlink w:anchor="__RefHeading___Toc4123960_1067777946">
            <w:r>
              <w:rPr>
                <w:webHidden/>
                <w:rStyle w:val="IndexLink"/>
              </w:rPr>
              <w:t>2118</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يستحبّ غسل حصى الجمار الثلاث،</w:t>
            </w:r>
            <w:r>
              <w:rPr>
                <w:rStyle w:val="IndexLink"/>
                <w:rtl w:val="true"/>
              </w:rPr>
              <w:tab/>
            </w:r>
            <w:r>
              <w:rPr>
                <w:rStyle w:val="IndexLink"/>
              </w:rPr>
              <w:t>652</w:t>
            </w:r>
          </w:hyperlink>
        </w:p>
        <w:p>
          <w:pPr>
            <w:pStyle w:val="Contents5"/>
            <w:tabs>
              <w:tab w:val="clear" w:pos="7892"/>
              <w:tab w:val="right" w:pos="9026" w:leader="dot"/>
            </w:tabs>
            <w:rPr/>
          </w:pPr>
          <w:hyperlink w:anchor="__RefHeading___Toc4123962_1067777946">
            <w:r>
              <w:rPr>
                <w:webHidden/>
                <w:rStyle w:val="IndexLink"/>
                <w:rtl w:val="true"/>
              </w:rPr>
              <w:t>الفصل الثاني</w:t>
            </w:r>
            <w:r>
              <w:rPr>
                <w:rStyle w:val="IndexLink"/>
                <w:rtl w:val="true"/>
              </w:rPr>
              <w:t xml:space="preserve">: </w:t>
            </w:r>
            <w:r>
              <w:rPr>
                <w:rStyle w:val="IndexLink"/>
                <w:rtl w:val="true"/>
              </w:rPr>
              <w:t>في الذبح</w:t>
            </w:r>
            <w:r>
              <w:rPr>
                <w:rStyle w:val="IndexLink"/>
                <w:rtl w:val="true"/>
              </w:rPr>
              <w:tab/>
            </w:r>
            <w:r>
              <w:rPr>
                <w:rStyle w:val="IndexLink"/>
              </w:rPr>
              <w:t>652</w:t>
            </w:r>
          </w:hyperlink>
        </w:p>
        <w:p>
          <w:pPr>
            <w:pStyle w:val="Contents6"/>
            <w:tabs>
              <w:tab w:val="clear" w:pos="7609"/>
              <w:tab w:val="right" w:pos="9026" w:leader="dot"/>
            </w:tabs>
            <w:rPr/>
          </w:pPr>
          <w:hyperlink w:anchor="__RefHeading___Toc4123964_1067777946">
            <w:r>
              <w:rPr>
                <w:webHidden/>
                <w:rStyle w:val="IndexLink"/>
                <w:rtl w:val="true"/>
              </w:rPr>
              <w:t>اشارة</w:t>
            </w:r>
            <w:r>
              <w:rPr>
                <w:rStyle w:val="IndexLink"/>
                <w:rtl w:val="true"/>
              </w:rPr>
              <w:tab/>
            </w:r>
            <w:r>
              <w:rPr>
                <w:rStyle w:val="IndexLink"/>
              </w:rPr>
              <w:t>652</w:t>
            </w:r>
          </w:hyperlink>
        </w:p>
        <w:p>
          <w:pPr>
            <w:pStyle w:val="Contents6"/>
            <w:tabs>
              <w:tab w:val="clear" w:pos="7609"/>
              <w:tab w:val="right" w:pos="9026" w:leader="dot"/>
            </w:tabs>
            <w:rPr/>
          </w:pPr>
          <w:hyperlink w:anchor="__RefHeading___Toc4123966_1067777946">
            <w:r>
              <w:rPr>
                <w:webHidden/>
                <w:rStyle w:val="IndexLink"/>
                <w:rtl w:val="true"/>
              </w:rPr>
              <w:t>المطلب الأوّل</w:t>
            </w:r>
            <w:r>
              <w:rPr>
                <w:rStyle w:val="IndexLink"/>
                <w:rtl w:val="true"/>
              </w:rPr>
              <w:t xml:space="preserve">: </w:t>
            </w:r>
            <w:r>
              <w:rPr>
                <w:rStyle w:val="IndexLink"/>
                <w:rtl w:val="true"/>
              </w:rPr>
              <w:t>في من يجب عليه الهدي</w:t>
            </w:r>
            <w:r>
              <w:rPr>
                <w:rStyle w:val="IndexLink"/>
                <w:rtl w:val="true"/>
              </w:rPr>
              <w:tab/>
            </w:r>
            <w:r>
              <w:rPr>
                <w:rStyle w:val="IndexLink"/>
              </w:rPr>
              <w:t>652</w:t>
            </w:r>
          </w:hyperlink>
        </w:p>
        <w:p>
          <w:pPr>
            <w:pStyle w:val="Contents6"/>
            <w:tabs>
              <w:tab w:val="clear" w:pos="7609"/>
              <w:tab w:val="right" w:pos="9026" w:leader="dot"/>
            </w:tabs>
            <w:rPr/>
          </w:pPr>
          <w:hyperlink w:anchor="__RefHeading___Toc4123968_1067777946">
            <w:r>
              <w:rPr>
                <w:webHidden/>
                <w:rStyle w:val="IndexLink"/>
                <w:rtl w:val="true"/>
              </w:rPr>
              <w:t>اشارة</w:t>
            </w:r>
            <w:r>
              <w:rPr>
                <w:rStyle w:val="IndexLink"/>
                <w:rtl w:val="true"/>
              </w:rPr>
              <w:tab/>
            </w:r>
            <w:r>
              <w:rPr>
                <w:rStyle w:val="IndexLink"/>
              </w:rPr>
              <w:t>652</w:t>
            </w:r>
          </w:hyperlink>
        </w:p>
        <w:p>
          <w:pPr>
            <w:pStyle w:val="Contents6"/>
            <w:tabs>
              <w:tab w:val="clear" w:pos="7609"/>
              <w:tab w:val="right" w:pos="9026" w:leader="dot"/>
            </w:tabs>
            <w:rPr/>
          </w:pPr>
          <w:hyperlink w:anchor="__RefHeading___Toc4123970_1067777946">
            <w:r>
              <w:rPr>
                <w:webHidden/>
                <w:rStyle w:val="IndexLink"/>
              </w:rPr>
              <w:t>2119</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فرغ من رمي جمرة العقبة، ذبح هديه أو نحره إن كان من البدن</w:t>
            </w:r>
            <w:r>
              <w:rPr>
                <w:rStyle w:val="IndexLink"/>
                <w:rtl w:val="true"/>
              </w:rPr>
              <w:t>.</w:t>
              <w:tab/>
            </w:r>
            <w:r>
              <w:rPr>
                <w:rStyle w:val="IndexLink"/>
              </w:rPr>
              <w:t>652</w:t>
            </w:r>
          </w:hyperlink>
        </w:p>
        <w:p>
          <w:pPr>
            <w:pStyle w:val="Contents6"/>
            <w:tabs>
              <w:tab w:val="clear" w:pos="7609"/>
              <w:tab w:val="right" w:pos="9026" w:leader="dot"/>
            </w:tabs>
            <w:rPr/>
          </w:pPr>
          <w:hyperlink w:anchor="__RefHeading___Toc4123972_1067777946">
            <w:r>
              <w:rPr>
                <w:webHidden/>
                <w:rStyle w:val="IndexLink"/>
              </w:rPr>
              <w:t>2120</w:t>
            </w:r>
            <w:r>
              <w:rPr>
                <w:rStyle w:val="IndexLink"/>
                <w:rtl w:val="true"/>
              </w:rPr>
              <w:t xml:space="preserve">. </w:t>
            </w:r>
            <w:r>
              <w:rPr>
                <w:rStyle w:val="IndexLink"/>
                <w:rtl w:val="true"/>
              </w:rPr>
              <w:t>الثاني</w:t>
            </w:r>
            <w:r>
              <w:rPr>
                <w:rStyle w:val="IndexLink"/>
                <w:rtl w:val="true"/>
              </w:rPr>
              <w:t xml:space="preserve">: </w:t>
            </w:r>
            <w:r>
              <w:rPr>
                <w:rStyle w:val="IndexLink"/>
                <w:rtl w:val="true"/>
              </w:rPr>
              <w:t>دم التمتّع نسك لا جبران،</w:t>
            </w:r>
            <w:r>
              <w:rPr>
                <w:rStyle w:val="IndexLink"/>
                <w:rtl w:val="true"/>
              </w:rPr>
              <w:tab/>
            </w:r>
            <w:r>
              <w:rPr>
                <w:rStyle w:val="IndexLink"/>
              </w:rPr>
              <w:t>653</w:t>
            </w:r>
          </w:hyperlink>
        </w:p>
        <w:p>
          <w:pPr>
            <w:pStyle w:val="Contents6"/>
            <w:tabs>
              <w:tab w:val="clear" w:pos="7609"/>
              <w:tab w:val="right" w:pos="9026" w:leader="dot"/>
            </w:tabs>
            <w:rPr/>
          </w:pPr>
          <w:hyperlink w:anchor="__RefHeading___Toc4123974_1067777946">
            <w:r>
              <w:rPr>
                <w:webHidden/>
                <w:rStyle w:val="IndexLink"/>
              </w:rPr>
              <w:t>2121</w:t>
            </w:r>
            <w:r>
              <w:rPr>
                <w:rStyle w:val="IndexLink"/>
                <w:rtl w:val="true"/>
              </w:rPr>
              <w:t xml:space="preserve">. </w:t>
            </w:r>
            <w:r>
              <w:rPr>
                <w:rStyle w:val="IndexLink"/>
                <w:rtl w:val="true"/>
              </w:rPr>
              <w:t>الثالث</w:t>
            </w:r>
            <w:r>
              <w:rPr>
                <w:rStyle w:val="IndexLink"/>
                <w:rtl w:val="true"/>
              </w:rPr>
              <w:t xml:space="preserve">: </w:t>
            </w:r>
            <w:r>
              <w:rPr>
                <w:rStyle w:val="IndexLink"/>
                <w:rtl w:val="true"/>
              </w:rPr>
              <w:t>إذا أحرم بالعمرة و أتى بأفعالها في غير أشهر الحجّ ثمّ أحرم بالحجّ‌،</w:t>
            </w:r>
            <w:r>
              <w:rPr>
                <w:rStyle w:val="IndexLink"/>
                <w:rtl w:val="true"/>
              </w:rPr>
              <w:tab/>
            </w:r>
            <w:r>
              <w:rPr>
                <w:rStyle w:val="IndexLink"/>
              </w:rPr>
              <w:t>653</w:t>
            </w:r>
          </w:hyperlink>
        </w:p>
        <w:p>
          <w:pPr>
            <w:pStyle w:val="Contents6"/>
            <w:tabs>
              <w:tab w:val="clear" w:pos="7609"/>
              <w:tab w:val="right" w:pos="9026" w:leader="dot"/>
            </w:tabs>
            <w:rPr/>
          </w:pPr>
          <w:hyperlink w:anchor="__RefHeading___Toc4123976_1067777946">
            <w:r>
              <w:rPr>
                <w:webHidden/>
                <w:rStyle w:val="IndexLink"/>
              </w:rPr>
              <w:t>2122</w:t>
            </w:r>
            <w:r>
              <w:rPr>
                <w:rStyle w:val="IndexLink"/>
                <w:rtl w:val="true"/>
              </w:rPr>
              <w:t xml:space="preserve">. </w:t>
            </w:r>
            <w:r>
              <w:rPr>
                <w:rStyle w:val="IndexLink"/>
                <w:rtl w:val="true"/>
              </w:rPr>
              <w:t>الرابع</w:t>
            </w:r>
            <w:r>
              <w:rPr>
                <w:rStyle w:val="IndexLink"/>
                <w:rtl w:val="true"/>
              </w:rPr>
              <w:t xml:space="preserve">: </w:t>
            </w:r>
            <w:r>
              <w:rPr>
                <w:rStyle w:val="IndexLink"/>
                <w:rtl w:val="true"/>
              </w:rPr>
              <w:t>انّما يجب الدّم على من أحلّ من إحرام العمرة،</w:t>
            </w:r>
            <w:r>
              <w:rPr>
                <w:rStyle w:val="IndexLink"/>
                <w:rtl w:val="true"/>
              </w:rPr>
              <w:tab/>
            </w:r>
            <w:r>
              <w:rPr>
                <w:rStyle w:val="IndexLink"/>
              </w:rPr>
              <w:t>654</w:t>
            </w:r>
          </w:hyperlink>
        </w:p>
        <w:p>
          <w:pPr>
            <w:pStyle w:val="Contents6"/>
            <w:tabs>
              <w:tab w:val="clear" w:pos="7609"/>
              <w:tab w:val="right" w:pos="9026" w:leader="dot"/>
            </w:tabs>
            <w:rPr/>
          </w:pPr>
          <w:hyperlink w:anchor="__RefHeading___Toc4123978_1067777946">
            <w:r>
              <w:rPr>
                <w:webHidden/>
                <w:rStyle w:val="IndexLink"/>
              </w:rPr>
              <w:t>2123</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الهدي يجب على من نأى عن مكّة،</w:t>
            </w:r>
            <w:r>
              <w:rPr>
                <w:rStyle w:val="IndexLink"/>
                <w:rtl w:val="true"/>
              </w:rPr>
              <w:tab/>
            </w:r>
            <w:r>
              <w:rPr>
                <w:rStyle w:val="IndexLink"/>
              </w:rPr>
              <w:t>654</w:t>
            </w:r>
          </w:hyperlink>
        </w:p>
        <w:p>
          <w:pPr>
            <w:pStyle w:val="Contents6"/>
            <w:tabs>
              <w:tab w:val="clear" w:pos="7609"/>
              <w:tab w:val="right" w:pos="9026" w:leader="dot"/>
            </w:tabs>
            <w:rPr/>
          </w:pPr>
          <w:hyperlink w:anchor="__RefHeading___Toc4123980_1067777946">
            <w:r>
              <w:rPr>
                <w:webHidden/>
                <w:rStyle w:val="IndexLink"/>
              </w:rPr>
              <w:t>2124</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المملوك إذا حجّ بإذن مولاه، لم يجب عليه الهدي،</w:t>
            </w:r>
            <w:r>
              <w:rPr>
                <w:rStyle w:val="IndexLink"/>
                <w:rtl w:val="true"/>
              </w:rPr>
              <w:tab/>
            </w:r>
            <w:r>
              <w:rPr>
                <w:rStyle w:val="IndexLink"/>
              </w:rPr>
              <w:t>654</w:t>
            </w:r>
          </w:hyperlink>
        </w:p>
        <w:p>
          <w:pPr>
            <w:pStyle w:val="Contents6"/>
            <w:tabs>
              <w:tab w:val="clear" w:pos="7609"/>
              <w:tab w:val="right" w:pos="9026" w:leader="dot"/>
            </w:tabs>
            <w:rPr/>
          </w:pPr>
          <w:hyperlink w:anchor="__RefHeading___Toc4123982_1067777946">
            <w:r>
              <w:rPr>
                <w:webHidden/>
                <w:rStyle w:val="IndexLink"/>
              </w:rPr>
              <w:t>2125</w:t>
            </w:r>
            <w:r>
              <w:rPr>
                <w:rStyle w:val="IndexLink"/>
                <w:rtl w:val="true"/>
              </w:rPr>
              <w:t xml:space="preserve">. </w:t>
            </w:r>
            <w:r>
              <w:rPr>
                <w:rStyle w:val="IndexLink"/>
                <w:rtl w:val="true"/>
              </w:rPr>
              <w:t>السابع</w:t>
            </w:r>
            <w:r>
              <w:rPr>
                <w:rStyle w:val="IndexLink"/>
                <w:rtl w:val="true"/>
              </w:rPr>
              <w:t xml:space="preserve">: </w:t>
            </w:r>
            <w:r>
              <w:rPr>
                <w:rStyle w:val="IndexLink"/>
                <w:rtl w:val="true"/>
              </w:rPr>
              <w:t>انما يجب الهدي على المتمكّن منه أو من ثمنه إذا وجده بالشراء</w:t>
            </w:r>
            <w:r>
              <w:rPr>
                <w:rStyle w:val="IndexLink"/>
                <w:rtl w:val="true"/>
              </w:rPr>
              <w:t>.</w:t>
              <w:tab/>
            </w:r>
            <w:r>
              <w:rPr>
                <w:rStyle w:val="IndexLink"/>
              </w:rPr>
              <w:t>655</w:t>
            </w:r>
          </w:hyperlink>
        </w:p>
        <w:p>
          <w:pPr>
            <w:pStyle w:val="Contents6"/>
            <w:tabs>
              <w:tab w:val="clear" w:pos="7609"/>
              <w:tab w:val="right" w:pos="9026" w:leader="dot"/>
            </w:tabs>
            <w:rPr/>
          </w:pPr>
          <w:hyperlink w:anchor="__RefHeading___Toc4123984_1067777946">
            <w:r>
              <w:rPr>
                <w:webHidden/>
                <w:rStyle w:val="IndexLink"/>
              </w:rPr>
              <w:t>2126</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تمتّع الصبيّ‌، وجب على وليّه أن يذبح عنه،</w:t>
            </w:r>
            <w:r>
              <w:rPr>
                <w:rStyle w:val="IndexLink"/>
                <w:rtl w:val="true"/>
              </w:rPr>
              <w:tab/>
            </w:r>
            <w:r>
              <w:rPr>
                <w:rStyle w:val="IndexLink"/>
              </w:rPr>
              <w:t>655</w:t>
            </w:r>
          </w:hyperlink>
        </w:p>
        <w:p>
          <w:pPr>
            <w:pStyle w:val="Contents6"/>
            <w:tabs>
              <w:tab w:val="clear" w:pos="7609"/>
              <w:tab w:val="right" w:pos="9026" w:leader="dot"/>
            </w:tabs>
            <w:rPr/>
          </w:pPr>
          <w:hyperlink w:anchor="__RefHeading___Toc4123986_1067777946">
            <w:r>
              <w:rPr>
                <w:webHidden/>
                <w:rStyle w:val="IndexLink"/>
              </w:rPr>
              <w:t>2127</w:t>
            </w:r>
            <w:r>
              <w:rPr>
                <w:rStyle w:val="IndexLink"/>
                <w:rtl w:val="true"/>
              </w:rPr>
              <w:t xml:space="preserve">. </w:t>
            </w:r>
            <w:r>
              <w:rPr>
                <w:rStyle w:val="IndexLink"/>
                <w:rtl w:val="true"/>
              </w:rPr>
              <w:t>التاسع</w:t>
            </w:r>
            <w:r>
              <w:rPr>
                <w:rStyle w:val="IndexLink"/>
                <w:rtl w:val="true"/>
              </w:rPr>
              <w:t xml:space="preserve">: </w:t>
            </w:r>
            <w:r>
              <w:rPr>
                <w:rStyle w:val="IndexLink"/>
                <w:rtl w:val="true"/>
              </w:rPr>
              <w:t>النائب إذا تمتّع،</w:t>
            </w:r>
            <w:r>
              <w:rPr>
                <w:rStyle w:val="IndexLink"/>
                <w:rtl w:val="true"/>
              </w:rPr>
              <w:tab/>
            </w:r>
            <w:r>
              <w:rPr>
                <w:rStyle w:val="IndexLink"/>
              </w:rPr>
              <w:t>655</w:t>
            </w:r>
          </w:hyperlink>
        </w:p>
        <w:p>
          <w:pPr>
            <w:pStyle w:val="Contents6"/>
            <w:tabs>
              <w:tab w:val="clear" w:pos="7609"/>
              <w:tab w:val="right" w:pos="9026" w:leader="dot"/>
            </w:tabs>
            <w:rPr/>
          </w:pPr>
          <w:hyperlink w:anchor="__RefHeading___Toc4123988_1067777946">
            <w:r>
              <w:rPr>
                <w:webHidden/>
                <w:rStyle w:val="IndexLink"/>
                <w:rtl w:val="true"/>
              </w:rPr>
              <w:t>المطلب الثاني</w:t>
            </w:r>
            <w:r>
              <w:rPr>
                <w:rStyle w:val="IndexLink"/>
                <w:rtl w:val="true"/>
              </w:rPr>
              <w:t xml:space="preserve">: </w:t>
            </w:r>
            <w:r>
              <w:rPr>
                <w:rStyle w:val="IndexLink"/>
                <w:rtl w:val="true"/>
              </w:rPr>
              <w:t>في كيفيّة الذبح</w:t>
            </w:r>
            <w:r>
              <w:rPr>
                <w:rStyle w:val="IndexLink"/>
                <w:rtl w:val="true"/>
              </w:rPr>
              <w:tab/>
            </w:r>
            <w:r>
              <w:rPr>
                <w:rStyle w:val="IndexLink"/>
              </w:rPr>
              <w:t>655</w:t>
            </w:r>
          </w:hyperlink>
        </w:p>
        <w:p>
          <w:pPr>
            <w:pStyle w:val="Contents6"/>
            <w:tabs>
              <w:tab w:val="clear" w:pos="7609"/>
              <w:tab w:val="right" w:pos="9026" w:leader="dot"/>
            </w:tabs>
            <w:rPr/>
          </w:pPr>
          <w:hyperlink w:anchor="__RefHeading___Toc4123990_1067777946">
            <w:r>
              <w:rPr>
                <w:webHidden/>
                <w:rStyle w:val="IndexLink"/>
                <w:rtl w:val="true"/>
              </w:rPr>
              <w:t>اشارة</w:t>
            </w:r>
            <w:r>
              <w:rPr>
                <w:rStyle w:val="IndexLink"/>
                <w:rtl w:val="true"/>
              </w:rPr>
              <w:tab/>
            </w:r>
            <w:r>
              <w:rPr>
                <w:rStyle w:val="IndexLink"/>
              </w:rPr>
              <w:t>655</w:t>
            </w:r>
          </w:hyperlink>
        </w:p>
        <w:p>
          <w:pPr>
            <w:pStyle w:val="Contents6"/>
            <w:tabs>
              <w:tab w:val="clear" w:pos="7609"/>
              <w:tab w:val="right" w:pos="9026" w:leader="dot"/>
            </w:tabs>
            <w:rPr/>
          </w:pPr>
          <w:hyperlink w:anchor="__RefHeading___Toc4123992_1067777946">
            <w:r>
              <w:rPr>
                <w:webHidden/>
                <w:rStyle w:val="IndexLink"/>
              </w:rPr>
              <w:t>2128</w:t>
            </w:r>
            <w:r>
              <w:rPr>
                <w:rStyle w:val="IndexLink"/>
                <w:rtl w:val="true"/>
              </w:rPr>
              <w:t xml:space="preserve">. </w:t>
            </w:r>
            <w:r>
              <w:rPr>
                <w:rStyle w:val="IndexLink"/>
                <w:rtl w:val="true"/>
              </w:rPr>
              <w:t>الأوّل</w:t>
            </w:r>
            <w:r>
              <w:rPr>
                <w:rStyle w:val="IndexLink"/>
                <w:rtl w:val="true"/>
              </w:rPr>
              <w:t xml:space="preserve">: </w:t>
            </w:r>
            <w:r>
              <w:rPr>
                <w:rStyle w:val="IndexLink"/>
                <w:rtl w:val="true"/>
              </w:rPr>
              <w:t>تجب فيه النيّة المشتملة على جنس الفعل، و جهته، و كونه هديا،</w:t>
            </w:r>
            <w:r>
              <w:rPr>
                <w:rStyle w:val="IndexLink"/>
                <w:rtl w:val="true"/>
              </w:rPr>
              <w:tab/>
            </w:r>
            <w:r>
              <w:rPr>
                <w:rStyle w:val="IndexLink"/>
              </w:rPr>
              <w:t>655</w:t>
            </w:r>
          </w:hyperlink>
        </w:p>
        <w:p>
          <w:pPr>
            <w:pStyle w:val="Contents6"/>
            <w:tabs>
              <w:tab w:val="clear" w:pos="7609"/>
              <w:tab w:val="right" w:pos="9026" w:leader="dot"/>
            </w:tabs>
            <w:rPr/>
          </w:pPr>
          <w:hyperlink w:anchor="__RefHeading___Toc4123994_1067777946">
            <w:r>
              <w:rPr>
                <w:webHidden/>
                <w:rStyle w:val="IndexLink"/>
              </w:rPr>
              <w:t>2129</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الإبل تختصّ بالنحر، فلو ذبحها لم يجز، و البقر و الغنم بالذبح،</w:t>
            </w:r>
            <w:r>
              <w:rPr>
                <w:rStyle w:val="IndexLink"/>
                <w:rtl w:val="true"/>
              </w:rPr>
              <w:tab/>
            </w:r>
            <w:r>
              <w:rPr>
                <w:rStyle w:val="IndexLink"/>
              </w:rPr>
              <w:t>655</w:t>
            </w:r>
          </w:hyperlink>
        </w:p>
        <w:p>
          <w:pPr>
            <w:pStyle w:val="Contents6"/>
            <w:tabs>
              <w:tab w:val="clear" w:pos="7609"/>
              <w:tab w:val="right" w:pos="9026" w:leader="dot"/>
            </w:tabs>
            <w:rPr/>
          </w:pPr>
          <w:hyperlink w:anchor="__RefHeading___Toc4123996_1067777946">
            <w:r>
              <w:rPr>
                <w:webHidden/>
                <w:rStyle w:val="IndexLink"/>
              </w:rPr>
              <w:t>2130</w:t>
            </w:r>
            <w:r>
              <w:rPr>
                <w:rStyle w:val="IndexLink"/>
                <w:rtl w:val="true"/>
              </w:rPr>
              <w:t xml:space="preserve">. </w:t>
            </w:r>
            <w:r>
              <w:rPr>
                <w:rStyle w:val="IndexLink"/>
                <w:rtl w:val="true"/>
              </w:rPr>
              <w:t>الثالث</w:t>
            </w:r>
            <w:r>
              <w:rPr>
                <w:rStyle w:val="IndexLink"/>
                <w:rtl w:val="true"/>
              </w:rPr>
              <w:t xml:space="preserve">: </w:t>
            </w:r>
            <w:r>
              <w:rPr>
                <w:rStyle w:val="IndexLink"/>
                <w:rtl w:val="true"/>
              </w:rPr>
              <w:t>يستحبّ نحر الإبل قائمة من قبل اليمين</w:t>
            </w:r>
            <w:r>
              <w:rPr>
                <w:rStyle w:val="IndexLink"/>
                <w:rtl w:val="true"/>
              </w:rPr>
              <w:tab/>
            </w:r>
            <w:r>
              <w:rPr>
                <w:rStyle w:val="IndexLink"/>
              </w:rPr>
              <w:t>655</w:t>
            </w:r>
          </w:hyperlink>
        </w:p>
        <w:p>
          <w:pPr>
            <w:pStyle w:val="Contents6"/>
            <w:tabs>
              <w:tab w:val="clear" w:pos="7609"/>
              <w:tab w:val="right" w:pos="9026" w:leader="dot"/>
            </w:tabs>
            <w:rPr/>
          </w:pPr>
          <w:hyperlink w:anchor="__RefHeading___Toc4123998_1067777946">
            <w:r>
              <w:rPr>
                <w:webHidden/>
                <w:rStyle w:val="IndexLink"/>
              </w:rPr>
              <w:t>2131</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توجيه الذبيحة إلى القبلة،</w:t>
            </w:r>
            <w:r>
              <w:rPr>
                <w:rStyle w:val="IndexLink"/>
                <w:rtl w:val="true"/>
              </w:rPr>
              <w:tab/>
            </w:r>
            <w:r>
              <w:rPr>
                <w:rStyle w:val="IndexLink"/>
              </w:rPr>
              <w:t>656</w:t>
            </w:r>
          </w:hyperlink>
        </w:p>
        <w:p>
          <w:pPr>
            <w:pStyle w:val="Contents6"/>
            <w:tabs>
              <w:tab w:val="clear" w:pos="7609"/>
              <w:tab w:val="right" w:pos="9026" w:leader="dot"/>
            </w:tabs>
            <w:rPr/>
          </w:pPr>
          <w:hyperlink w:anchor="__RefHeading___Toc4124000_1067777946">
            <w:r>
              <w:rPr>
                <w:webHidden/>
                <w:rStyle w:val="IndexLink"/>
              </w:rPr>
              <w:t>2132</w:t>
            </w:r>
            <w:r>
              <w:rPr>
                <w:rStyle w:val="IndexLink"/>
                <w:rtl w:val="true"/>
              </w:rPr>
              <w:t xml:space="preserve">. </w:t>
            </w:r>
            <w:r>
              <w:rPr>
                <w:rStyle w:val="IndexLink"/>
                <w:rtl w:val="true"/>
              </w:rPr>
              <w:t>الخامس</w:t>
            </w:r>
            <w:r>
              <w:rPr>
                <w:rStyle w:val="IndexLink"/>
                <w:rtl w:val="true"/>
              </w:rPr>
              <w:t xml:space="preserve">: </w:t>
            </w:r>
            <w:r>
              <w:rPr>
                <w:rStyle w:val="IndexLink"/>
                <w:rtl w:val="true"/>
              </w:rPr>
              <w:t>ذبح هدي التمتع أو نحره بمنى،</w:t>
            </w:r>
            <w:r>
              <w:rPr>
                <w:rStyle w:val="IndexLink"/>
                <w:rtl w:val="true"/>
              </w:rPr>
              <w:tab/>
            </w:r>
            <w:r>
              <w:rPr>
                <w:rStyle w:val="IndexLink"/>
              </w:rPr>
              <w:t>656</w:t>
            </w:r>
          </w:hyperlink>
        </w:p>
        <w:p>
          <w:pPr>
            <w:pStyle w:val="Contents6"/>
            <w:tabs>
              <w:tab w:val="clear" w:pos="7609"/>
              <w:tab w:val="right" w:pos="9026" w:leader="dot"/>
            </w:tabs>
            <w:rPr/>
          </w:pPr>
          <w:hyperlink w:anchor="__RefHeading___Toc4124002_1067777946">
            <w:r>
              <w:rPr>
                <w:webHidden/>
                <w:rStyle w:val="IndexLink"/>
              </w:rPr>
              <w:t>2133</w:t>
            </w:r>
            <w:r>
              <w:rPr>
                <w:rStyle w:val="IndexLink"/>
                <w:rtl w:val="true"/>
              </w:rPr>
              <w:t xml:space="preserve">. </w:t>
            </w:r>
            <w:r>
              <w:rPr>
                <w:rStyle w:val="IndexLink"/>
                <w:rtl w:val="true"/>
              </w:rPr>
              <w:t>السادس</w:t>
            </w:r>
            <w:r>
              <w:rPr>
                <w:rStyle w:val="IndexLink"/>
                <w:rtl w:val="true"/>
              </w:rPr>
              <w:t xml:space="preserve">: </w:t>
            </w:r>
            <w:r>
              <w:rPr>
                <w:rStyle w:val="IndexLink"/>
                <w:rtl w:val="true"/>
              </w:rPr>
              <w:t>وقت استقرار وجوب الهدي،</w:t>
            </w:r>
            <w:r>
              <w:rPr>
                <w:rStyle w:val="IndexLink"/>
                <w:rtl w:val="true"/>
              </w:rPr>
              <w:tab/>
            </w:r>
            <w:r>
              <w:rPr>
                <w:rStyle w:val="IndexLink"/>
              </w:rPr>
              <w:t>656</w:t>
            </w:r>
          </w:hyperlink>
        </w:p>
        <w:p>
          <w:pPr>
            <w:pStyle w:val="Contents6"/>
            <w:tabs>
              <w:tab w:val="clear" w:pos="7609"/>
              <w:tab w:val="right" w:pos="9026" w:leader="dot"/>
            </w:tabs>
            <w:rPr/>
          </w:pPr>
          <w:hyperlink w:anchor="__RefHeading___Toc4124004_1067777946">
            <w:r>
              <w:rPr>
                <w:webHidden/>
                <w:rStyle w:val="IndexLink"/>
              </w:rPr>
              <w:t>2134</w:t>
            </w:r>
            <w:r>
              <w:rPr>
                <w:rStyle w:val="IndexLink"/>
                <w:rtl w:val="true"/>
              </w:rPr>
              <w:t xml:space="preserve">. </w:t>
            </w:r>
            <w:r>
              <w:rPr>
                <w:rStyle w:val="IndexLink"/>
                <w:rtl w:val="true"/>
              </w:rPr>
              <w:t>السابع</w:t>
            </w:r>
            <w:r>
              <w:rPr>
                <w:rStyle w:val="IndexLink"/>
                <w:rtl w:val="true"/>
              </w:rPr>
              <w:t xml:space="preserve">: </w:t>
            </w:r>
            <w:r>
              <w:rPr>
                <w:rStyle w:val="IndexLink"/>
                <w:rtl w:val="true"/>
              </w:rPr>
              <w:t>أيّام النحر بمنى أربعة</w:t>
            </w:r>
            <w:r>
              <w:rPr>
                <w:rStyle w:val="IndexLink"/>
                <w:rtl w:val="true"/>
              </w:rPr>
              <w:t>:</w:t>
              <w:tab/>
            </w:r>
            <w:r>
              <w:rPr>
                <w:rStyle w:val="IndexLink"/>
              </w:rPr>
              <w:t>656</w:t>
            </w:r>
          </w:hyperlink>
        </w:p>
        <w:p>
          <w:pPr>
            <w:pStyle w:val="Contents6"/>
            <w:tabs>
              <w:tab w:val="clear" w:pos="7609"/>
              <w:tab w:val="right" w:pos="9026" w:leader="dot"/>
            </w:tabs>
            <w:rPr/>
          </w:pPr>
          <w:hyperlink w:anchor="__RefHeading___Toc4124006_1067777946">
            <w:r>
              <w:rPr>
                <w:webHidden/>
                <w:rStyle w:val="IndexLink"/>
                <w:rtl w:val="true"/>
              </w:rPr>
              <w:t>المطلب الثالث</w:t>
            </w:r>
            <w:r>
              <w:rPr>
                <w:rStyle w:val="IndexLink"/>
                <w:rtl w:val="true"/>
              </w:rPr>
              <w:t xml:space="preserve">: </w:t>
            </w:r>
            <w:r>
              <w:rPr>
                <w:rStyle w:val="IndexLink"/>
                <w:rtl w:val="true"/>
              </w:rPr>
              <w:t>في صفات الهدي</w:t>
            </w:r>
            <w:r>
              <w:rPr>
                <w:rStyle w:val="IndexLink"/>
                <w:rtl w:val="true"/>
              </w:rPr>
              <w:tab/>
            </w:r>
            <w:r>
              <w:rPr>
                <w:rStyle w:val="IndexLink"/>
              </w:rPr>
              <w:t>656</w:t>
            </w:r>
          </w:hyperlink>
        </w:p>
        <w:p>
          <w:pPr>
            <w:pStyle w:val="Contents6"/>
            <w:tabs>
              <w:tab w:val="clear" w:pos="7609"/>
              <w:tab w:val="right" w:pos="9026" w:leader="dot"/>
            </w:tabs>
            <w:rPr/>
          </w:pPr>
          <w:hyperlink w:anchor="__RefHeading___Toc4124008_1067777946">
            <w:r>
              <w:rPr>
                <w:webHidden/>
                <w:rStyle w:val="IndexLink"/>
                <w:rtl w:val="true"/>
              </w:rPr>
              <w:t>اشارة</w:t>
            </w:r>
            <w:r>
              <w:rPr>
                <w:rStyle w:val="IndexLink"/>
                <w:rtl w:val="true"/>
              </w:rPr>
              <w:tab/>
            </w:r>
            <w:r>
              <w:rPr>
                <w:rStyle w:val="IndexLink"/>
              </w:rPr>
              <w:t>656</w:t>
            </w:r>
          </w:hyperlink>
        </w:p>
        <w:p>
          <w:pPr>
            <w:pStyle w:val="Contents6"/>
            <w:tabs>
              <w:tab w:val="clear" w:pos="7609"/>
              <w:tab w:val="right" w:pos="9026" w:leader="dot"/>
            </w:tabs>
            <w:rPr/>
          </w:pPr>
          <w:hyperlink w:anchor="__RefHeading___Toc4124010_1067777946">
            <w:r>
              <w:rPr>
                <w:webHidden/>
                <w:rStyle w:val="IndexLink"/>
              </w:rPr>
              <w:t>2135</w:t>
            </w:r>
            <w:r>
              <w:rPr>
                <w:rStyle w:val="IndexLink"/>
                <w:rtl w:val="true"/>
              </w:rPr>
              <w:t xml:space="preserve">. </w:t>
            </w:r>
            <w:r>
              <w:rPr>
                <w:rStyle w:val="IndexLink"/>
                <w:rtl w:val="true"/>
              </w:rPr>
              <w:t>الأوّل</w:t>
            </w:r>
            <w:r>
              <w:rPr>
                <w:rStyle w:val="IndexLink"/>
                <w:rtl w:val="true"/>
              </w:rPr>
              <w:t xml:space="preserve">: </w:t>
            </w:r>
            <w:r>
              <w:rPr>
                <w:rStyle w:val="IndexLink"/>
                <w:rtl w:val="true"/>
              </w:rPr>
              <w:t>يجب أن يكون الهدي من بهيمة الأنعام من الإبل أو البقر أو الغنم،</w:t>
            </w:r>
            <w:r>
              <w:rPr>
                <w:rStyle w:val="IndexLink"/>
                <w:rtl w:val="true"/>
              </w:rPr>
              <w:tab/>
            </w:r>
            <w:r>
              <w:rPr>
                <w:rStyle w:val="IndexLink"/>
              </w:rPr>
              <w:t>656</w:t>
            </w:r>
          </w:hyperlink>
        </w:p>
        <w:p>
          <w:pPr>
            <w:pStyle w:val="Contents6"/>
            <w:tabs>
              <w:tab w:val="clear" w:pos="7609"/>
              <w:tab w:val="right" w:pos="9026" w:leader="dot"/>
            </w:tabs>
            <w:rPr/>
          </w:pPr>
          <w:hyperlink w:anchor="__RefHeading___Toc4124012_1067777946">
            <w:r>
              <w:rPr>
                <w:webHidden/>
                <w:rStyle w:val="IndexLink"/>
              </w:rPr>
              <w:t>2136</w:t>
            </w:r>
            <w:r>
              <w:rPr>
                <w:rStyle w:val="IndexLink"/>
                <w:rtl w:val="true"/>
              </w:rPr>
              <w:t xml:space="preserve">. </w:t>
            </w:r>
            <w:r>
              <w:rPr>
                <w:rStyle w:val="IndexLink"/>
                <w:rtl w:val="true"/>
              </w:rPr>
              <w:t>الثاني</w:t>
            </w:r>
            <w:r>
              <w:rPr>
                <w:rStyle w:val="IndexLink"/>
                <w:rtl w:val="true"/>
              </w:rPr>
              <w:t xml:space="preserve">: </w:t>
            </w:r>
            <w:r>
              <w:rPr>
                <w:rStyle w:val="IndexLink"/>
                <w:rtl w:val="true"/>
              </w:rPr>
              <w:t>يجزئ في الهدي الجذع من الضأن و الثنيّ من غيره</w:t>
            </w:r>
            <w:r>
              <w:rPr>
                <w:rStyle w:val="IndexLink"/>
                <w:rtl w:val="true"/>
              </w:rPr>
              <w:t>.</w:t>
              <w:tab/>
            </w:r>
            <w:r>
              <w:rPr>
                <w:rStyle w:val="IndexLink"/>
              </w:rPr>
              <w:t>657</w:t>
            </w:r>
          </w:hyperlink>
        </w:p>
        <w:p>
          <w:pPr>
            <w:pStyle w:val="Contents6"/>
            <w:tabs>
              <w:tab w:val="clear" w:pos="7609"/>
              <w:tab w:val="right" w:pos="9026" w:leader="dot"/>
            </w:tabs>
            <w:rPr/>
          </w:pPr>
          <w:hyperlink w:anchor="__RefHeading___Toc4124014_1067777946">
            <w:r>
              <w:rPr>
                <w:webHidden/>
                <w:rStyle w:val="IndexLink"/>
              </w:rPr>
              <w:t>2137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أن يكون الهدي تامّا،</w:t>
            </w:r>
            <w:r>
              <w:rPr>
                <w:rStyle w:val="IndexLink"/>
                <w:rtl w:val="true"/>
              </w:rPr>
              <w:tab/>
            </w:r>
            <w:r>
              <w:rPr>
                <w:rStyle w:val="IndexLink"/>
              </w:rPr>
              <w:t>657</w:t>
            </w:r>
          </w:hyperlink>
        </w:p>
        <w:p>
          <w:pPr>
            <w:pStyle w:val="Contents6"/>
            <w:tabs>
              <w:tab w:val="clear" w:pos="7609"/>
              <w:tab w:val="right" w:pos="9026" w:leader="dot"/>
            </w:tabs>
            <w:rPr/>
          </w:pPr>
          <w:hyperlink w:anchor="__RefHeading___Toc4124016_1067777946">
            <w:r>
              <w:rPr>
                <w:webHidden/>
                <w:rStyle w:val="IndexLink"/>
              </w:rPr>
              <w:t>2138</w:t>
            </w:r>
            <w:r>
              <w:rPr>
                <w:rStyle w:val="IndexLink"/>
                <w:rtl w:val="true"/>
              </w:rPr>
              <w:t xml:space="preserve">. </w:t>
            </w:r>
            <w:r>
              <w:rPr>
                <w:rStyle w:val="IndexLink"/>
                <w:rtl w:val="true"/>
              </w:rPr>
              <w:t>الرابع</w:t>
            </w:r>
            <w:r>
              <w:rPr>
                <w:rStyle w:val="IndexLink"/>
                <w:rtl w:val="true"/>
              </w:rPr>
              <w:t xml:space="preserve">: </w:t>
            </w:r>
            <w:r>
              <w:rPr>
                <w:rStyle w:val="IndexLink"/>
                <w:rtl w:val="true"/>
              </w:rPr>
              <w:t xml:space="preserve">العضباء </w:t>
            </w:r>
            <w:r>
              <w:rPr>
                <w:rStyle w:val="IndexLink"/>
                <w:rtl w:val="true"/>
              </w:rPr>
              <w:t xml:space="preserve">- </w:t>
            </w:r>
            <w:r>
              <w:rPr>
                <w:rStyle w:val="IndexLink"/>
                <w:rtl w:val="true"/>
              </w:rPr>
              <w:t xml:space="preserve">و هي الّتي ذهب قرنها </w:t>
            </w:r>
            <w:r>
              <w:rPr>
                <w:rStyle w:val="IndexLink"/>
                <w:rtl w:val="true"/>
              </w:rPr>
              <w:t xml:space="preserve">- </w:t>
            </w:r>
            <w:r>
              <w:rPr>
                <w:rStyle w:val="IndexLink"/>
                <w:rtl w:val="true"/>
              </w:rPr>
              <w:t>لا تجزئ،</w:t>
            </w:r>
            <w:r>
              <w:rPr>
                <w:rStyle w:val="IndexLink"/>
                <w:rtl w:val="true"/>
              </w:rPr>
              <w:tab/>
            </w:r>
            <w:r>
              <w:rPr>
                <w:rStyle w:val="IndexLink"/>
              </w:rPr>
              <w:t>657</w:t>
            </w:r>
          </w:hyperlink>
        </w:p>
        <w:p>
          <w:pPr>
            <w:pStyle w:val="Contents6"/>
            <w:tabs>
              <w:tab w:val="clear" w:pos="7609"/>
              <w:tab w:val="right" w:pos="9026" w:leader="dot"/>
            </w:tabs>
            <w:rPr/>
          </w:pPr>
          <w:hyperlink w:anchor="__RefHeading___Toc4124018_1067777946">
            <w:r>
              <w:rPr>
                <w:webHidden/>
                <w:rStyle w:val="IndexLink"/>
              </w:rPr>
              <w:t>2139</w:t>
            </w:r>
            <w:r>
              <w:rPr>
                <w:rStyle w:val="IndexLink"/>
                <w:rtl w:val="true"/>
              </w:rPr>
              <w:t xml:space="preserve">. </w:t>
            </w:r>
            <w:r>
              <w:rPr>
                <w:rStyle w:val="IndexLink"/>
                <w:rtl w:val="true"/>
              </w:rPr>
              <w:t>الخامس</w:t>
            </w:r>
            <w:r>
              <w:rPr>
                <w:rStyle w:val="IndexLink"/>
                <w:rtl w:val="true"/>
              </w:rPr>
              <w:t xml:space="preserve">: </w:t>
            </w:r>
            <w:r>
              <w:rPr>
                <w:rStyle w:val="IndexLink"/>
                <w:rtl w:val="true"/>
              </w:rPr>
              <w:t>الخصيّ لا يجزئ،</w:t>
            </w:r>
            <w:r>
              <w:rPr>
                <w:rStyle w:val="IndexLink"/>
                <w:rtl w:val="true"/>
              </w:rPr>
              <w:tab/>
            </w:r>
            <w:r>
              <w:rPr>
                <w:rStyle w:val="IndexLink"/>
              </w:rPr>
              <w:t>657</w:t>
            </w:r>
          </w:hyperlink>
        </w:p>
        <w:p>
          <w:pPr>
            <w:pStyle w:val="Contents6"/>
            <w:tabs>
              <w:tab w:val="clear" w:pos="7609"/>
              <w:tab w:val="right" w:pos="9026" w:leader="dot"/>
            </w:tabs>
            <w:rPr/>
          </w:pPr>
          <w:hyperlink w:anchor="__RefHeading___Toc4124020_1067777946">
            <w:r>
              <w:rPr>
                <w:webHidden/>
                <w:rStyle w:val="IndexLink"/>
              </w:rPr>
              <w:t>2140</w:t>
            </w:r>
            <w:r>
              <w:rPr>
                <w:rStyle w:val="IndexLink"/>
                <w:rtl w:val="true"/>
              </w:rPr>
              <w:t xml:space="preserve">. </w:t>
            </w:r>
            <w:r>
              <w:rPr>
                <w:rStyle w:val="IndexLink"/>
                <w:rtl w:val="true"/>
              </w:rPr>
              <w:t>السادس</w:t>
            </w:r>
            <w:r>
              <w:rPr>
                <w:rStyle w:val="IndexLink"/>
                <w:rtl w:val="true"/>
              </w:rPr>
              <w:t xml:space="preserve">: </w:t>
            </w:r>
            <w:r>
              <w:rPr>
                <w:rStyle w:val="IndexLink"/>
                <w:rtl w:val="true"/>
              </w:rPr>
              <w:t>الجمّاء،</w:t>
            </w:r>
            <w:r>
              <w:rPr>
                <w:rStyle w:val="IndexLink"/>
                <w:rtl w:val="true"/>
              </w:rPr>
              <w:tab/>
            </w:r>
            <w:r>
              <w:rPr>
                <w:rStyle w:val="IndexLink"/>
              </w:rPr>
              <w:t>657</w:t>
            </w:r>
          </w:hyperlink>
        </w:p>
        <w:p>
          <w:pPr>
            <w:pStyle w:val="Contents6"/>
            <w:tabs>
              <w:tab w:val="clear" w:pos="7609"/>
              <w:tab w:val="right" w:pos="9026" w:leader="dot"/>
            </w:tabs>
            <w:rPr/>
          </w:pPr>
          <w:hyperlink w:anchor="__RefHeading___Toc4124022_1067777946">
            <w:r>
              <w:rPr>
                <w:webHidden/>
                <w:rStyle w:val="IndexLink"/>
              </w:rPr>
              <w:t>2141</w:t>
            </w:r>
            <w:r>
              <w:rPr>
                <w:rStyle w:val="IndexLink"/>
                <w:rtl w:val="true"/>
              </w:rPr>
              <w:t xml:space="preserve">. </w:t>
            </w:r>
            <w:r>
              <w:rPr>
                <w:rStyle w:val="IndexLink"/>
                <w:rtl w:val="true"/>
              </w:rPr>
              <w:t>السابع</w:t>
            </w:r>
            <w:r>
              <w:rPr>
                <w:rStyle w:val="IndexLink"/>
                <w:rtl w:val="true"/>
              </w:rPr>
              <w:t xml:space="preserve">: </w:t>
            </w:r>
            <w:r>
              <w:rPr>
                <w:rStyle w:val="IndexLink"/>
                <w:rtl w:val="true"/>
              </w:rPr>
              <w:t>المهزولة لا تجزئ،</w:t>
            </w:r>
            <w:r>
              <w:rPr>
                <w:rStyle w:val="IndexLink"/>
                <w:rtl w:val="true"/>
              </w:rPr>
              <w:tab/>
            </w:r>
            <w:r>
              <w:rPr>
                <w:rStyle w:val="IndexLink"/>
              </w:rPr>
              <w:t>658</w:t>
            </w:r>
          </w:hyperlink>
        </w:p>
        <w:p>
          <w:pPr>
            <w:pStyle w:val="Contents6"/>
            <w:tabs>
              <w:tab w:val="clear" w:pos="7609"/>
              <w:tab w:val="right" w:pos="9026" w:leader="dot"/>
            </w:tabs>
            <w:rPr/>
          </w:pPr>
          <w:hyperlink w:anchor="__RefHeading___Toc4124024_1067777946">
            <w:r>
              <w:rPr>
                <w:webHidden/>
                <w:rStyle w:val="IndexLink"/>
              </w:rPr>
              <w:t>2142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اشترى هديا على أنّه سمين فوجده مهزولا،</w:t>
            </w:r>
            <w:r>
              <w:rPr>
                <w:rStyle w:val="IndexLink"/>
                <w:rtl w:val="true"/>
              </w:rPr>
              <w:tab/>
            </w:r>
            <w:r>
              <w:rPr>
                <w:rStyle w:val="IndexLink"/>
              </w:rPr>
              <w:t>658</w:t>
            </w:r>
          </w:hyperlink>
        </w:p>
        <w:p>
          <w:pPr>
            <w:pStyle w:val="Contents6"/>
            <w:tabs>
              <w:tab w:val="clear" w:pos="7609"/>
              <w:tab w:val="right" w:pos="9026" w:leader="dot"/>
            </w:tabs>
            <w:rPr/>
          </w:pPr>
          <w:hyperlink w:anchor="__RefHeading___Toc4124026_1067777946">
            <w:r>
              <w:rPr>
                <w:webHidden/>
                <w:rStyle w:val="IndexLink"/>
              </w:rPr>
              <w:t>2143</w:t>
            </w:r>
            <w:r>
              <w:rPr>
                <w:rStyle w:val="IndexLink"/>
                <w:rtl w:val="true"/>
              </w:rPr>
              <w:t xml:space="preserve">. </w:t>
            </w:r>
            <w:r>
              <w:rPr>
                <w:rStyle w:val="IndexLink"/>
                <w:rtl w:val="true"/>
              </w:rPr>
              <w:t>التاسع</w:t>
            </w:r>
            <w:r>
              <w:rPr>
                <w:rStyle w:val="IndexLink"/>
                <w:rtl w:val="true"/>
              </w:rPr>
              <w:t xml:space="preserve">: </w:t>
            </w:r>
            <w:r>
              <w:rPr>
                <w:rStyle w:val="IndexLink"/>
                <w:rtl w:val="true"/>
              </w:rPr>
              <w:t>أفضل الهدي من الإبل و البقر الإناث،</w:t>
            </w:r>
            <w:r>
              <w:rPr>
                <w:rStyle w:val="IndexLink"/>
                <w:rtl w:val="true"/>
              </w:rPr>
              <w:tab/>
            </w:r>
            <w:r>
              <w:rPr>
                <w:rStyle w:val="IndexLink"/>
              </w:rPr>
              <w:t>658</w:t>
            </w:r>
          </w:hyperlink>
        </w:p>
        <w:p>
          <w:pPr>
            <w:pStyle w:val="Contents6"/>
            <w:tabs>
              <w:tab w:val="clear" w:pos="7609"/>
              <w:tab w:val="right" w:pos="9026" w:leader="dot"/>
            </w:tabs>
            <w:rPr/>
          </w:pPr>
          <w:hyperlink w:anchor="__RefHeading___Toc4124028_1067777946">
            <w:r>
              <w:rPr>
                <w:webHidden/>
                <w:rStyle w:val="IndexLink"/>
              </w:rPr>
              <w:t>2144</w:t>
            </w:r>
            <w:r>
              <w:rPr>
                <w:rStyle w:val="IndexLink"/>
                <w:rtl w:val="true"/>
              </w:rPr>
              <w:t xml:space="preserve">. </w:t>
            </w:r>
            <w:r>
              <w:rPr>
                <w:rStyle w:val="IndexLink"/>
                <w:rtl w:val="true"/>
              </w:rPr>
              <w:t>العاشر</w:t>
            </w:r>
            <w:r>
              <w:rPr>
                <w:rStyle w:val="IndexLink"/>
                <w:rtl w:val="true"/>
              </w:rPr>
              <w:t xml:space="preserve">: </w:t>
            </w:r>
            <w:r>
              <w:rPr>
                <w:rStyle w:val="IndexLink"/>
                <w:rtl w:val="true"/>
              </w:rPr>
              <w:t>يستحبّ أن يكون الهدي ممّا عرّف به استحبابا مؤكّدا لا وجوبا</w:t>
            </w:r>
            <w:r>
              <w:rPr>
                <w:rStyle w:val="IndexLink"/>
                <w:rtl w:val="true"/>
              </w:rPr>
              <w:t>.</w:t>
              <w:tab/>
            </w:r>
            <w:r>
              <w:rPr>
                <w:rStyle w:val="IndexLink"/>
              </w:rPr>
              <w:t>659</w:t>
            </w:r>
          </w:hyperlink>
        </w:p>
        <w:p>
          <w:pPr>
            <w:pStyle w:val="Contents6"/>
            <w:tabs>
              <w:tab w:val="clear" w:pos="7609"/>
              <w:tab w:val="right" w:pos="9026" w:leader="dot"/>
            </w:tabs>
            <w:rPr/>
          </w:pPr>
          <w:hyperlink w:anchor="__RefHeading___Toc4124030_1067777946">
            <w:r>
              <w:rPr>
                <w:webHidden/>
                <w:rStyle w:val="IndexLink"/>
                <w:rtl w:val="true"/>
              </w:rPr>
              <w:t>المطلب الرابع</w:t>
            </w:r>
            <w:r>
              <w:rPr>
                <w:rStyle w:val="IndexLink"/>
                <w:rtl w:val="true"/>
              </w:rPr>
              <w:t xml:space="preserve">: </w:t>
            </w:r>
            <w:r>
              <w:rPr>
                <w:rStyle w:val="IndexLink"/>
                <w:rtl w:val="true"/>
              </w:rPr>
              <w:t>في البدل</w:t>
            </w:r>
            <w:r>
              <w:rPr>
                <w:rStyle w:val="IndexLink"/>
                <w:rtl w:val="true"/>
              </w:rPr>
              <w:tab/>
            </w:r>
            <w:r>
              <w:rPr>
                <w:rStyle w:val="IndexLink"/>
              </w:rPr>
              <w:t>659</w:t>
            </w:r>
          </w:hyperlink>
        </w:p>
        <w:p>
          <w:pPr>
            <w:pStyle w:val="Contents6"/>
            <w:tabs>
              <w:tab w:val="clear" w:pos="7609"/>
              <w:tab w:val="right" w:pos="9026" w:leader="dot"/>
            </w:tabs>
            <w:rPr/>
          </w:pPr>
          <w:hyperlink w:anchor="__RefHeading___Toc4124032_1067777946">
            <w:r>
              <w:rPr>
                <w:webHidden/>
                <w:rStyle w:val="IndexLink"/>
                <w:rtl w:val="true"/>
              </w:rPr>
              <w:t>اشارة</w:t>
            </w:r>
            <w:r>
              <w:rPr>
                <w:rStyle w:val="IndexLink"/>
                <w:rtl w:val="true"/>
              </w:rPr>
              <w:tab/>
            </w:r>
            <w:r>
              <w:rPr>
                <w:rStyle w:val="IndexLink"/>
              </w:rPr>
              <w:t>659</w:t>
            </w:r>
          </w:hyperlink>
        </w:p>
        <w:p>
          <w:pPr>
            <w:pStyle w:val="Contents6"/>
            <w:tabs>
              <w:tab w:val="clear" w:pos="7609"/>
              <w:tab w:val="right" w:pos="9026" w:leader="dot"/>
            </w:tabs>
            <w:rPr/>
          </w:pPr>
          <w:hyperlink w:anchor="__RefHeading___Toc4124034_1067777946">
            <w:r>
              <w:rPr>
                <w:webHidden/>
                <w:rStyle w:val="IndexLink"/>
              </w:rPr>
              <w:t>2145</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لم يجد الهدي و وجد ثمنه،</w:t>
            </w:r>
            <w:r>
              <w:rPr>
                <w:rStyle w:val="IndexLink"/>
                <w:rtl w:val="true"/>
              </w:rPr>
              <w:tab/>
            </w:r>
            <w:r>
              <w:rPr>
                <w:rStyle w:val="IndexLink"/>
              </w:rPr>
              <w:t>659</w:t>
            </w:r>
          </w:hyperlink>
        </w:p>
        <w:p>
          <w:pPr>
            <w:pStyle w:val="Contents6"/>
            <w:tabs>
              <w:tab w:val="clear" w:pos="7609"/>
              <w:tab w:val="right" w:pos="9026" w:leader="dot"/>
            </w:tabs>
            <w:rPr/>
          </w:pPr>
          <w:hyperlink w:anchor="__RefHeading___Toc4124036_1067777946">
            <w:r>
              <w:rPr>
                <w:webHidden/>
                <w:rStyle w:val="IndexLink"/>
              </w:rPr>
              <w:t>2146</w:t>
            </w:r>
            <w:r>
              <w:rPr>
                <w:rStyle w:val="IndexLink"/>
                <w:rtl w:val="true"/>
              </w:rPr>
              <w:t xml:space="preserve">. </w:t>
            </w:r>
            <w:r>
              <w:rPr>
                <w:rStyle w:val="IndexLink"/>
                <w:rtl w:val="true"/>
              </w:rPr>
              <w:t>الثاني</w:t>
            </w:r>
            <w:r>
              <w:rPr>
                <w:rStyle w:val="IndexLink"/>
                <w:rtl w:val="true"/>
              </w:rPr>
              <w:t xml:space="preserve">: </w:t>
            </w:r>
            <w:r>
              <w:rPr>
                <w:rStyle w:val="IndexLink"/>
                <w:rtl w:val="true"/>
              </w:rPr>
              <w:t>لو لم يجد الهدي و لا ثمنه،</w:t>
            </w:r>
            <w:r>
              <w:rPr>
                <w:rStyle w:val="IndexLink"/>
                <w:rtl w:val="true"/>
              </w:rPr>
              <w:tab/>
            </w:r>
            <w:r>
              <w:rPr>
                <w:rStyle w:val="IndexLink"/>
              </w:rPr>
              <w:t>659</w:t>
            </w:r>
          </w:hyperlink>
        </w:p>
        <w:p>
          <w:pPr>
            <w:pStyle w:val="Contents6"/>
            <w:tabs>
              <w:tab w:val="clear" w:pos="7609"/>
              <w:tab w:val="right" w:pos="9026" w:leader="dot"/>
            </w:tabs>
            <w:rPr/>
          </w:pPr>
          <w:hyperlink w:anchor="__RefHeading___Toc4124038_1067777946">
            <w:r>
              <w:rPr>
                <w:webHidden/>
                <w:rStyle w:val="IndexLink"/>
              </w:rPr>
              <w:t>2147</w:t>
            </w:r>
            <w:r>
              <w:rPr>
                <w:rStyle w:val="IndexLink"/>
                <w:rtl w:val="true"/>
              </w:rPr>
              <w:t xml:space="preserve">. </w:t>
            </w:r>
            <w:r>
              <w:rPr>
                <w:rStyle w:val="IndexLink"/>
                <w:rtl w:val="true"/>
              </w:rPr>
              <w:t>الثالث</w:t>
            </w:r>
            <w:r>
              <w:rPr>
                <w:rStyle w:val="IndexLink"/>
                <w:rtl w:val="true"/>
              </w:rPr>
              <w:t xml:space="preserve">: </w:t>
            </w:r>
            <w:r>
              <w:rPr>
                <w:rStyle w:val="IndexLink"/>
                <w:rtl w:val="true"/>
              </w:rPr>
              <w:t>يجب صوم الثلاثة متتابعا، و لا يجب التتابع في السبعة،</w:t>
            </w:r>
            <w:r>
              <w:rPr>
                <w:rStyle w:val="IndexLink"/>
                <w:rtl w:val="true"/>
              </w:rPr>
              <w:tab/>
            </w:r>
            <w:r>
              <w:rPr>
                <w:rStyle w:val="IndexLink"/>
              </w:rPr>
              <w:t>659</w:t>
            </w:r>
          </w:hyperlink>
        </w:p>
        <w:p>
          <w:pPr>
            <w:pStyle w:val="Contents6"/>
            <w:tabs>
              <w:tab w:val="clear" w:pos="7609"/>
              <w:tab w:val="right" w:pos="9026" w:leader="dot"/>
            </w:tabs>
            <w:rPr/>
          </w:pPr>
          <w:hyperlink w:anchor="__RefHeading___Toc4124040_1067777946">
            <w:r>
              <w:rPr>
                <w:webHidden/>
                <w:rStyle w:val="IndexLink"/>
              </w:rPr>
              <w:t>2148</w:t>
            </w:r>
            <w:r>
              <w:rPr>
                <w:rStyle w:val="IndexLink"/>
                <w:rtl w:val="true"/>
              </w:rPr>
              <w:t xml:space="preserve">. </w:t>
            </w:r>
            <w:r>
              <w:rPr>
                <w:rStyle w:val="IndexLink"/>
                <w:rtl w:val="true"/>
              </w:rPr>
              <w:t>الرابع</w:t>
            </w:r>
            <w:r>
              <w:rPr>
                <w:rStyle w:val="IndexLink"/>
                <w:rtl w:val="true"/>
              </w:rPr>
              <w:t xml:space="preserve">: </w:t>
            </w:r>
            <w:r>
              <w:rPr>
                <w:rStyle w:val="IndexLink"/>
                <w:rtl w:val="true"/>
              </w:rPr>
              <w:t>يجب التفريق بين الثلاثة و السبعة،</w:t>
            </w:r>
            <w:r>
              <w:rPr>
                <w:rStyle w:val="IndexLink"/>
                <w:rtl w:val="true"/>
              </w:rPr>
              <w:tab/>
            </w:r>
            <w:r>
              <w:rPr>
                <w:rStyle w:val="IndexLink"/>
              </w:rPr>
              <w:t>660</w:t>
            </w:r>
          </w:hyperlink>
        </w:p>
        <w:p>
          <w:pPr>
            <w:pStyle w:val="Contents6"/>
            <w:tabs>
              <w:tab w:val="clear" w:pos="7609"/>
              <w:tab w:val="right" w:pos="9026" w:leader="dot"/>
            </w:tabs>
            <w:rPr/>
          </w:pPr>
          <w:hyperlink w:anchor="__RefHeading___Toc4124042_1067777946">
            <w:r>
              <w:rPr>
                <w:webHidden/>
                <w:rStyle w:val="IndexLink"/>
              </w:rPr>
              <w:t>2149</w:t>
            </w:r>
            <w:r>
              <w:rPr>
                <w:rStyle w:val="IndexLink"/>
                <w:rtl w:val="true"/>
              </w:rPr>
              <w:t xml:space="preserve">. </w:t>
            </w:r>
            <w:r>
              <w:rPr>
                <w:rStyle w:val="IndexLink"/>
                <w:rtl w:val="true"/>
              </w:rPr>
              <w:t>الخامس</w:t>
            </w:r>
            <w:r>
              <w:rPr>
                <w:rStyle w:val="IndexLink"/>
                <w:rtl w:val="true"/>
              </w:rPr>
              <w:t xml:space="preserve">: </w:t>
            </w:r>
            <w:r>
              <w:rPr>
                <w:rStyle w:val="IndexLink"/>
                <w:rtl w:val="true"/>
              </w:rPr>
              <w:t>يجوز صوم الثلاثة قبل التلبس بالحجّ‌،</w:t>
            </w:r>
            <w:r>
              <w:rPr>
                <w:rStyle w:val="IndexLink"/>
                <w:rtl w:val="true"/>
              </w:rPr>
              <w:tab/>
            </w:r>
            <w:r>
              <w:rPr>
                <w:rStyle w:val="IndexLink"/>
              </w:rPr>
              <w:t>660</w:t>
            </w:r>
          </w:hyperlink>
        </w:p>
        <w:p>
          <w:pPr>
            <w:pStyle w:val="Contents6"/>
            <w:tabs>
              <w:tab w:val="clear" w:pos="7609"/>
              <w:tab w:val="right" w:pos="9026" w:leader="dot"/>
            </w:tabs>
            <w:rPr/>
          </w:pPr>
          <w:hyperlink w:anchor="__RefHeading___Toc4124044_1067777946">
            <w:r>
              <w:rPr>
                <w:webHidden/>
                <w:rStyle w:val="IndexLink"/>
              </w:rPr>
              <w:t>2150</w:t>
            </w:r>
            <w:r>
              <w:rPr>
                <w:rStyle w:val="IndexLink"/>
                <w:rtl w:val="true"/>
              </w:rPr>
              <w:t xml:space="preserve">. </w:t>
            </w:r>
            <w:r>
              <w:rPr>
                <w:rStyle w:val="IndexLink"/>
                <w:rtl w:val="true"/>
              </w:rPr>
              <w:t>السادس</w:t>
            </w:r>
            <w:r>
              <w:rPr>
                <w:rStyle w:val="IndexLink"/>
                <w:rtl w:val="true"/>
              </w:rPr>
              <w:t>: [</w:t>
            </w:r>
            <w:r>
              <w:rPr>
                <w:rStyle w:val="IndexLink"/>
                <w:rtl w:val="true"/>
              </w:rPr>
              <w:t>لو مات من وجب عليه الصيام و لم يصم</w:t>
            </w:r>
            <w:r>
              <w:rPr>
                <w:rStyle w:val="IndexLink"/>
                <w:rtl w:val="true"/>
              </w:rPr>
              <w:tab/>
            </w:r>
            <w:r>
              <w:rPr>
                <w:rStyle w:val="IndexLink"/>
              </w:rPr>
              <w:t>660</w:t>
            </w:r>
          </w:hyperlink>
        </w:p>
        <w:p>
          <w:pPr>
            <w:pStyle w:val="Contents6"/>
            <w:tabs>
              <w:tab w:val="clear" w:pos="7609"/>
              <w:tab w:val="right" w:pos="9026" w:leader="dot"/>
            </w:tabs>
            <w:rPr/>
          </w:pPr>
          <w:hyperlink w:anchor="__RefHeading___Toc4124046_1067777946">
            <w:r>
              <w:rPr>
                <w:webHidden/>
                <w:rStyle w:val="IndexLink"/>
              </w:rPr>
              <w:t>2151</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تمكّن من صيام السبعة وجب،</w:t>
            </w:r>
            <w:r>
              <w:rPr>
                <w:rStyle w:val="IndexLink"/>
                <w:rtl w:val="true"/>
              </w:rPr>
              <w:tab/>
            </w:r>
            <w:r>
              <w:rPr>
                <w:rStyle w:val="IndexLink"/>
              </w:rPr>
              <w:t>661</w:t>
            </w:r>
          </w:hyperlink>
        </w:p>
        <w:p>
          <w:pPr>
            <w:pStyle w:val="Contents6"/>
            <w:tabs>
              <w:tab w:val="clear" w:pos="7609"/>
              <w:tab w:val="right" w:pos="9026" w:leader="dot"/>
            </w:tabs>
            <w:rPr/>
          </w:pPr>
          <w:hyperlink w:anchor="__RefHeading___Toc4124048_1067777946">
            <w:r>
              <w:rPr>
                <w:webHidden/>
                <w:rStyle w:val="IndexLink"/>
              </w:rPr>
              <w:t>2152</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تلبّس بالصوم ثمّ أيسر، أو وجد الهدي،</w:t>
            </w:r>
            <w:r>
              <w:rPr>
                <w:rStyle w:val="IndexLink"/>
                <w:rtl w:val="true"/>
              </w:rPr>
              <w:tab/>
            </w:r>
            <w:r>
              <w:rPr>
                <w:rStyle w:val="IndexLink"/>
              </w:rPr>
              <w:t>661</w:t>
            </w:r>
          </w:hyperlink>
        </w:p>
        <w:p>
          <w:pPr>
            <w:pStyle w:val="Contents6"/>
            <w:tabs>
              <w:tab w:val="clear" w:pos="7609"/>
              <w:tab w:val="right" w:pos="9026" w:leader="dot"/>
            </w:tabs>
            <w:rPr/>
          </w:pPr>
          <w:hyperlink w:anchor="__RefHeading___Toc4124050_1067777946">
            <w:r>
              <w:rPr>
                <w:webHidden/>
                <w:rStyle w:val="IndexLink"/>
              </w:rPr>
              <w:t>2153</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تعيّن الصوم و خاف الضعف عن القيام بالمناسك يوم عرفة،</w:t>
            </w:r>
            <w:r>
              <w:rPr>
                <w:rStyle w:val="IndexLink"/>
                <w:rtl w:val="true"/>
              </w:rPr>
              <w:tab/>
            </w:r>
            <w:r>
              <w:rPr>
                <w:rStyle w:val="IndexLink"/>
              </w:rPr>
              <w:t>661</w:t>
            </w:r>
          </w:hyperlink>
        </w:p>
        <w:p>
          <w:pPr>
            <w:pStyle w:val="Contents6"/>
            <w:tabs>
              <w:tab w:val="clear" w:pos="7609"/>
              <w:tab w:val="right" w:pos="9026" w:leader="dot"/>
            </w:tabs>
            <w:rPr/>
          </w:pPr>
          <w:hyperlink w:anchor="__RefHeading___Toc4124052_1067777946">
            <w:r>
              <w:rPr>
                <w:webHidden/>
                <w:rStyle w:val="IndexLink"/>
              </w:rPr>
              <w:t>2154</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مات من وجب عليه الهدي،</w:t>
            </w:r>
            <w:r>
              <w:rPr>
                <w:rStyle w:val="IndexLink"/>
                <w:rtl w:val="true"/>
              </w:rPr>
              <w:tab/>
            </w:r>
            <w:r>
              <w:rPr>
                <w:rStyle w:val="IndexLink"/>
              </w:rPr>
              <w:t>661</w:t>
            </w:r>
          </w:hyperlink>
        </w:p>
        <w:p>
          <w:pPr>
            <w:pStyle w:val="Contents6"/>
            <w:tabs>
              <w:tab w:val="clear" w:pos="7609"/>
              <w:tab w:val="right" w:pos="9026" w:leader="dot"/>
            </w:tabs>
            <w:rPr/>
          </w:pPr>
          <w:hyperlink w:anchor="__RefHeading___Toc4124054_1067777946">
            <w:r>
              <w:rPr>
                <w:webHidden/>
                <w:rStyle w:val="IndexLink"/>
              </w:rPr>
              <w:t>2155</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من وجب عليه بدنة في كفّارة أو نذر و لم يجد،</w:t>
            </w:r>
            <w:r>
              <w:rPr>
                <w:rStyle w:val="IndexLink"/>
                <w:rtl w:val="true"/>
              </w:rPr>
              <w:tab/>
            </w:r>
            <w:r>
              <w:rPr>
                <w:rStyle w:val="IndexLink"/>
              </w:rPr>
              <w:t>661</w:t>
            </w:r>
          </w:hyperlink>
        </w:p>
        <w:p>
          <w:pPr>
            <w:pStyle w:val="Contents6"/>
            <w:tabs>
              <w:tab w:val="clear" w:pos="7609"/>
              <w:tab w:val="right" w:pos="9026" w:leader="dot"/>
            </w:tabs>
            <w:rPr/>
          </w:pPr>
          <w:hyperlink w:anchor="__RefHeading___Toc4124056_1067777946">
            <w:r>
              <w:rPr>
                <w:webHidden/>
                <w:rStyle w:val="IndexLink"/>
                <w:rtl w:val="true"/>
              </w:rPr>
              <w:t>المطلب الخامس</w:t>
            </w:r>
            <w:r>
              <w:rPr>
                <w:rStyle w:val="IndexLink"/>
                <w:rtl w:val="true"/>
              </w:rPr>
              <w:t xml:space="preserve">: </w:t>
            </w:r>
            <w:r>
              <w:rPr>
                <w:rStyle w:val="IndexLink"/>
                <w:rtl w:val="true"/>
              </w:rPr>
              <w:t>في الأحكام</w:t>
            </w:r>
            <w:r>
              <w:rPr>
                <w:rStyle w:val="IndexLink"/>
                <w:rtl w:val="true"/>
              </w:rPr>
              <w:tab/>
            </w:r>
            <w:r>
              <w:rPr>
                <w:rStyle w:val="IndexLink"/>
              </w:rPr>
              <w:t>662</w:t>
            </w:r>
          </w:hyperlink>
        </w:p>
        <w:p>
          <w:pPr>
            <w:pStyle w:val="Contents6"/>
            <w:tabs>
              <w:tab w:val="clear" w:pos="7609"/>
              <w:tab w:val="right" w:pos="9026" w:leader="dot"/>
            </w:tabs>
            <w:rPr/>
          </w:pPr>
          <w:hyperlink w:anchor="__RefHeading___Toc4124058_1067777946">
            <w:r>
              <w:rPr>
                <w:webHidden/>
                <w:rStyle w:val="IndexLink"/>
                <w:rtl w:val="true"/>
              </w:rPr>
              <w:t>اشارة</w:t>
            </w:r>
            <w:r>
              <w:rPr>
                <w:rStyle w:val="IndexLink"/>
                <w:rtl w:val="true"/>
              </w:rPr>
              <w:tab/>
            </w:r>
            <w:r>
              <w:rPr>
                <w:rStyle w:val="IndexLink"/>
              </w:rPr>
              <w:t>662</w:t>
            </w:r>
          </w:hyperlink>
        </w:p>
        <w:p>
          <w:pPr>
            <w:pStyle w:val="Contents6"/>
            <w:tabs>
              <w:tab w:val="clear" w:pos="7609"/>
              <w:tab w:val="right" w:pos="9026" w:leader="dot"/>
            </w:tabs>
            <w:rPr/>
          </w:pPr>
          <w:hyperlink w:anchor="__RefHeading___Toc4124060_1067777946">
            <w:r>
              <w:rPr>
                <w:webHidden/>
                <w:rStyle w:val="IndexLink"/>
              </w:rPr>
              <w:t>2156</w:t>
            </w:r>
            <w:r>
              <w:rPr>
                <w:rStyle w:val="IndexLink"/>
                <w:rtl w:val="true"/>
              </w:rPr>
              <w:t xml:space="preserve">. </w:t>
            </w:r>
            <w:r>
              <w:rPr>
                <w:rStyle w:val="IndexLink"/>
                <w:rtl w:val="true"/>
              </w:rPr>
              <w:t>الأوّل</w:t>
            </w:r>
            <w:r>
              <w:rPr>
                <w:rStyle w:val="IndexLink"/>
                <w:rtl w:val="true"/>
              </w:rPr>
              <w:t xml:space="preserve">: </w:t>
            </w:r>
            <w:r>
              <w:rPr>
                <w:rStyle w:val="IndexLink"/>
                <w:rtl w:val="true"/>
              </w:rPr>
              <w:t>الهدي الواحد لا يجزئ في الواجب إلاّ عن واحد مع المكنة،</w:t>
            </w:r>
            <w:r>
              <w:rPr>
                <w:rStyle w:val="IndexLink"/>
                <w:rtl w:val="true"/>
              </w:rPr>
              <w:tab/>
            </w:r>
            <w:r>
              <w:rPr>
                <w:rStyle w:val="IndexLink"/>
              </w:rPr>
              <w:t>662</w:t>
            </w:r>
          </w:hyperlink>
        </w:p>
        <w:p>
          <w:pPr>
            <w:pStyle w:val="Contents6"/>
            <w:tabs>
              <w:tab w:val="clear" w:pos="7609"/>
              <w:tab w:val="right" w:pos="9026" w:leader="dot"/>
            </w:tabs>
            <w:rPr/>
          </w:pPr>
          <w:hyperlink w:anchor="__RefHeading___Toc4124062_1067777946">
            <w:r>
              <w:rPr>
                <w:webHidden/>
                <w:rStyle w:val="IndexLink"/>
              </w:rPr>
              <w:t>2157</w:t>
            </w:r>
            <w:r>
              <w:rPr>
                <w:rStyle w:val="IndexLink"/>
                <w:rtl w:val="true"/>
              </w:rPr>
              <w:t xml:space="preserve">. </w:t>
            </w:r>
            <w:r>
              <w:rPr>
                <w:rStyle w:val="IndexLink"/>
                <w:rtl w:val="true"/>
              </w:rPr>
              <w:t>الثاني</w:t>
            </w:r>
            <w:r>
              <w:rPr>
                <w:rStyle w:val="IndexLink"/>
                <w:rtl w:val="true"/>
              </w:rPr>
              <w:t xml:space="preserve">: </w:t>
            </w:r>
            <w:r>
              <w:rPr>
                <w:rStyle w:val="IndexLink"/>
                <w:rtl w:val="true"/>
              </w:rPr>
              <w:t>الهدي إمّا تطوّع،</w:t>
            </w:r>
            <w:r>
              <w:rPr>
                <w:rStyle w:val="IndexLink"/>
                <w:rtl w:val="true"/>
              </w:rPr>
              <w:tab/>
            </w:r>
            <w:r>
              <w:rPr>
                <w:rStyle w:val="IndexLink"/>
              </w:rPr>
              <w:t>662</w:t>
            </w:r>
          </w:hyperlink>
        </w:p>
        <w:p>
          <w:pPr>
            <w:pStyle w:val="Contents6"/>
            <w:tabs>
              <w:tab w:val="clear" w:pos="7609"/>
              <w:tab w:val="right" w:pos="9026" w:leader="dot"/>
            </w:tabs>
            <w:rPr/>
          </w:pPr>
          <w:hyperlink w:anchor="__RefHeading___Toc4124064_1067777946">
            <w:r>
              <w:rPr>
                <w:webHidden/>
                <w:rStyle w:val="IndexLink"/>
              </w:rPr>
              <w:t>2158</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ذبح الواجب غير المعيّن، فسرق أو غصب بعد الذبح،</w:t>
            </w:r>
            <w:r>
              <w:rPr>
                <w:rStyle w:val="IndexLink"/>
                <w:rtl w:val="true"/>
              </w:rPr>
              <w:tab/>
            </w:r>
            <w:r>
              <w:rPr>
                <w:rStyle w:val="IndexLink"/>
              </w:rPr>
              <w:t>663</w:t>
            </w:r>
          </w:hyperlink>
        </w:p>
        <w:p>
          <w:pPr>
            <w:pStyle w:val="Contents6"/>
            <w:tabs>
              <w:tab w:val="clear" w:pos="7609"/>
              <w:tab w:val="right" w:pos="9026" w:leader="dot"/>
            </w:tabs>
            <w:rPr/>
          </w:pPr>
          <w:hyperlink w:anchor="__RefHeading___Toc4124066_1067777946">
            <w:r>
              <w:rPr>
                <w:webHidden/>
                <w:rStyle w:val="IndexLink"/>
              </w:rPr>
              <w:t>2159</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عطب الواجب غير المعيّن أو عاب بما يمنع الإجزاء،</w:t>
            </w:r>
            <w:r>
              <w:rPr>
                <w:rStyle w:val="IndexLink"/>
                <w:rtl w:val="true"/>
              </w:rPr>
              <w:tab/>
            </w:r>
            <w:r>
              <w:rPr>
                <w:rStyle w:val="IndexLink"/>
              </w:rPr>
              <w:t>663</w:t>
            </w:r>
          </w:hyperlink>
        </w:p>
        <w:p>
          <w:pPr>
            <w:pStyle w:val="Contents6"/>
            <w:tabs>
              <w:tab w:val="clear" w:pos="7609"/>
              <w:tab w:val="right" w:pos="9026" w:leader="dot"/>
            </w:tabs>
            <w:rPr/>
          </w:pPr>
          <w:hyperlink w:anchor="__RefHeading___Toc4124068_1067777946">
            <w:r>
              <w:rPr>
                <w:webHidden/>
                <w:rStyle w:val="IndexLink"/>
              </w:rPr>
              <w:t>2160</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عيّن معيبا عمّا في ذمّته،</w:t>
            </w:r>
            <w:r>
              <w:rPr>
                <w:rStyle w:val="IndexLink"/>
                <w:rtl w:val="true"/>
              </w:rPr>
              <w:tab/>
            </w:r>
            <w:r>
              <w:rPr>
                <w:rStyle w:val="IndexLink"/>
              </w:rPr>
              <w:t>663</w:t>
            </w:r>
          </w:hyperlink>
        </w:p>
        <w:p>
          <w:pPr>
            <w:pStyle w:val="Contents6"/>
            <w:tabs>
              <w:tab w:val="clear" w:pos="7609"/>
              <w:tab w:val="right" w:pos="9026" w:leader="dot"/>
            </w:tabs>
            <w:rPr/>
          </w:pPr>
          <w:hyperlink w:anchor="__RefHeading___Toc4124070_1067777946">
            <w:r>
              <w:rPr>
                <w:webHidden/>
                <w:rStyle w:val="IndexLink"/>
              </w:rPr>
              <w:t>2161</w:t>
            </w:r>
            <w:r>
              <w:rPr>
                <w:rStyle w:val="IndexLink"/>
                <w:rtl w:val="true"/>
              </w:rPr>
              <w:t xml:space="preserve">. </w:t>
            </w:r>
            <w:r>
              <w:rPr>
                <w:rStyle w:val="IndexLink"/>
                <w:rtl w:val="true"/>
              </w:rPr>
              <w:t>السادس</w:t>
            </w:r>
            <w:r>
              <w:rPr>
                <w:rStyle w:val="IndexLink"/>
                <w:rtl w:val="true"/>
              </w:rPr>
              <w:t xml:space="preserve">: </w:t>
            </w:r>
            <w:r>
              <w:rPr>
                <w:rStyle w:val="IndexLink"/>
                <w:rtl w:val="true"/>
              </w:rPr>
              <w:t>تعيين الهدي يحصل بقوله</w:t>
            </w:r>
            <w:r>
              <w:rPr>
                <w:rStyle w:val="IndexLink"/>
                <w:rtl w:val="true"/>
              </w:rPr>
              <w:t xml:space="preserve">: </w:t>
            </w:r>
            <w:r>
              <w:rPr>
                <w:rStyle w:val="IndexLink"/>
                <w:rtl w:val="true"/>
              </w:rPr>
              <w:t>هذا هدي،</w:t>
            </w:r>
            <w:r>
              <w:rPr>
                <w:rStyle w:val="IndexLink"/>
                <w:rtl w:val="true"/>
              </w:rPr>
              <w:tab/>
            </w:r>
            <w:r>
              <w:rPr>
                <w:rStyle w:val="IndexLink"/>
              </w:rPr>
              <w:t>663</w:t>
            </w:r>
          </w:hyperlink>
        </w:p>
        <w:p>
          <w:pPr>
            <w:pStyle w:val="Contents6"/>
            <w:tabs>
              <w:tab w:val="clear" w:pos="7609"/>
              <w:tab w:val="right" w:pos="9026" w:leader="dot"/>
            </w:tabs>
            <w:rPr/>
          </w:pPr>
          <w:hyperlink w:anchor="__RefHeading___Toc4124072_1067777946">
            <w:r>
              <w:rPr>
                <w:webHidden/>
                <w:rStyle w:val="IndexLink"/>
              </w:rPr>
              <w:t>2162</w:t>
            </w:r>
            <w:r>
              <w:rPr>
                <w:rStyle w:val="IndexLink"/>
                <w:rtl w:val="true"/>
              </w:rPr>
              <w:t xml:space="preserve">. </w:t>
            </w:r>
            <w:r>
              <w:rPr>
                <w:rStyle w:val="IndexLink"/>
                <w:rtl w:val="true"/>
              </w:rPr>
              <w:t>السابع</w:t>
            </w:r>
            <w:r>
              <w:rPr>
                <w:rStyle w:val="IndexLink"/>
                <w:rtl w:val="true"/>
              </w:rPr>
              <w:t xml:space="preserve">: </w:t>
            </w:r>
            <w:r>
              <w:rPr>
                <w:rStyle w:val="IndexLink"/>
                <w:rtl w:val="true"/>
              </w:rPr>
              <w:t>لو غصب شاة فذبحها عن الواجب عليه،</w:t>
            </w:r>
            <w:r>
              <w:rPr>
                <w:rStyle w:val="IndexLink"/>
                <w:rtl w:val="true"/>
              </w:rPr>
              <w:tab/>
            </w:r>
            <w:r>
              <w:rPr>
                <w:rStyle w:val="IndexLink"/>
              </w:rPr>
              <w:t>664</w:t>
            </w:r>
          </w:hyperlink>
        </w:p>
        <w:p>
          <w:pPr>
            <w:pStyle w:val="Contents6"/>
            <w:tabs>
              <w:tab w:val="clear" w:pos="7609"/>
              <w:tab w:val="right" w:pos="9026" w:leader="dot"/>
            </w:tabs>
            <w:rPr/>
          </w:pPr>
          <w:hyperlink w:anchor="__RefHeading___Toc4124074_1067777946">
            <w:r>
              <w:rPr>
                <w:webHidden/>
                <w:rStyle w:val="IndexLink"/>
              </w:rPr>
              <w:t>2163</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ضلّ الهدي فوجده غيره،</w:t>
            </w:r>
            <w:r>
              <w:rPr>
                <w:rStyle w:val="IndexLink"/>
                <w:rtl w:val="true"/>
              </w:rPr>
              <w:tab/>
            </w:r>
            <w:r>
              <w:rPr>
                <w:rStyle w:val="IndexLink"/>
              </w:rPr>
              <w:t>664</w:t>
            </w:r>
          </w:hyperlink>
        </w:p>
        <w:p>
          <w:pPr>
            <w:pStyle w:val="Contents6"/>
            <w:tabs>
              <w:tab w:val="clear" w:pos="7609"/>
              <w:tab w:val="right" w:pos="9026" w:leader="dot"/>
            </w:tabs>
            <w:rPr/>
          </w:pPr>
          <w:hyperlink w:anchor="__RefHeading___Toc4124076_1067777946">
            <w:r>
              <w:rPr>
                <w:webHidden/>
                <w:rStyle w:val="IndexLink"/>
              </w:rPr>
              <w:t>2164</w:t>
            </w:r>
            <w:r>
              <w:rPr>
                <w:rStyle w:val="IndexLink"/>
                <w:rtl w:val="true"/>
              </w:rPr>
              <w:t xml:space="preserve">. </w:t>
            </w:r>
            <w:r>
              <w:rPr>
                <w:rStyle w:val="IndexLink"/>
                <w:rtl w:val="true"/>
              </w:rPr>
              <w:t>التاسع</w:t>
            </w:r>
            <w:r>
              <w:rPr>
                <w:rStyle w:val="IndexLink"/>
                <w:rtl w:val="true"/>
              </w:rPr>
              <w:t xml:space="preserve">: </w:t>
            </w:r>
            <w:r>
              <w:rPr>
                <w:rStyle w:val="IndexLink"/>
                <w:rtl w:val="true"/>
              </w:rPr>
              <w:t>لو اشترى هديا و ذبحه، فاستعرفه غيره، و ذكر أنّه هديه ضلّ عنه، و أقام بذلك شاهدين،</w:t>
            </w:r>
            <w:r>
              <w:rPr>
                <w:rStyle w:val="IndexLink"/>
                <w:rtl w:val="true"/>
              </w:rPr>
              <w:tab/>
            </w:r>
            <w:r>
              <w:rPr>
                <w:rStyle w:val="IndexLink"/>
              </w:rPr>
              <w:t>664</w:t>
            </w:r>
          </w:hyperlink>
        </w:p>
        <w:p>
          <w:pPr>
            <w:pStyle w:val="Contents6"/>
            <w:tabs>
              <w:tab w:val="clear" w:pos="7609"/>
              <w:tab w:val="right" w:pos="9026" w:leader="dot"/>
            </w:tabs>
            <w:rPr/>
          </w:pPr>
          <w:hyperlink w:anchor="__RefHeading___Toc4124078_1067777946">
            <w:r>
              <w:rPr>
                <w:webHidden/>
                <w:rStyle w:val="IndexLink"/>
              </w:rPr>
              <w:t>2165</w:t>
            </w:r>
            <w:r>
              <w:rPr>
                <w:rStyle w:val="IndexLink"/>
                <w:rtl w:val="true"/>
              </w:rPr>
              <w:t xml:space="preserve">. </w:t>
            </w:r>
            <w:r>
              <w:rPr>
                <w:rStyle w:val="IndexLink"/>
                <w:rtl w:val="true"/>
              </w:rPr>
              <w:t>العاشر</w:t>
            </w:r>
            <w:r>
              <w:rPr>
                <w:rStyle w:val="IndexLink"/>
                <w:rtl w:val="true"/>
              </w:rPr>
              <w:t xml:space="preserve">: </w:t>
            </w:r>
            <w:r>
              <w:rPr>
                <w:rStyle w:val="IndexLink"/>
                <w:rtl w:val="true"/>
              </w:rPr>
              <w:t>لو عيّن هديا صحيحا عمّا في ذمّته أجود، فهلك أو عاب بما يمنع الإجزاء،</w:t>
            </w:r>
            <w:r>
              <w:rPr>
                <w:rStyle w:val="IndexLink"/>
                <w:rtl w:val="true"/>
              </w:rPr>
              <w:tab/>
            </w:r>
            <w:r>
              <w:rPr>
                <w:rStyle w:val="IndexLink"/>
              </w:rPr>
              <w:t>664</w:t>
            </w:r>
          </w:hyperlink>
        </w:p>
        <w:p>
          <w:pPr>
            <w:pStyle w:val="Contents6"/>
            <w:tabs>
              <w:tab w:val="clear" w:pos="7609"/>
              <w:tab w:val="right" w:pos="9026" w:leader="dot"/>
            </w:tabs>
            <w:rPr/>
          </w:pPr>
          <w:hyperlink w:anchor="__RefHeading___Toc4124080_1067777946">
            <w:r>
              <w:rPr>
                <w:webHidden/>
                <w:rStyle w:val="IndexLink"/>
              </w:rPr>
              <w:t>2166</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لو ولدت الهدية، كان ولدها بمنزلتها في وجوب نحره أو ذبحه،</w:t>
            </w:r>
            <w:r>
              <w:rPr>
                <w:rStyle w:val="IndexLink"/>
                <w:rtl w:val="true"/>
              </w:rPr>
              <w:tab/>
            </w:r>
            <w:r>
              <w:rPr>
                <w:rStyle w:val="IndexLink"/>
              </w:rPr>
              <w:t>665</w:t>
            </w:r>
          </w:hyperlink>
        </w:p>
        <w:p>
          <w:pPr>
            <w:pStyle w:val="Contents6"/>
            <w:tabs>
              <w:tab w:val="clear" w:pos="7609"/>
              <w:tab w:val="right" w:pos="9026" w:leader="dot"/>
            </w:tabs>
            <w:rPr/>
          </w:pPr>
          <w:hyperlink w:anchor="__RefHeading___Toc4124082_1067777946">
            <w:r>
              <w:rPr>
                <w:webHidden/>
                <w:rStyle w:val="IndexLink"/>
              </w:rPr>
              <w:t>2167</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يجوز ركوب الهدي و شرب لبنه ما لم يضرّ به أو بولده،</w:t>
            </w:r>
            <w:r>
              <w:rPr>
                <w:rStyle w:val="IndexLink"/>
                <w:rtl w:val="true"/>
              </w:rPr>
              <w:tab/>
            </w:r>
            <w:r>
              <w:rPr>
                <w:rStyle w:val="IndexLink"/>
              </w:rPr>
              <w:t>665</w:t>
            </w:r>
          </w:hyperlink>
        </w:p>
        <w:p>
          <w:pPr>
            <w:pStyle w:val="Contents6"/>
            <w:tabs>
              <w:tab w:val="clear" w:pos="7609"/>
              <w:tab w:val="right" w:pos="9026" w:leader="dot"/>
            </w:tabs>
            <w:rPr/>
          </w:pPr>
          <w:hyperlink w:anchor="__RefHeading___Toc4124084_1067777946">
            <w:r>
              <w:rPr>
                <w:webHidden/>
                <w:rStyle w:val="IndexLink"/>
              </w:rPr>
              <w:t>2168</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من السنّة أن يأكل من هدي المتعة،</w:t>
            </w:r>
            <w:r>
              <w:rPr>
                <w:rStyle w:val="IndexLink"/>
                <w:rtl w:val="true"/>
              </w:rPr>
              <w:tab/>
            </w:r>
            <w:r>
              <w:rPr>
                <w:rStyle w:val="IndexLink"/>
              </w:rPr>
              <w:t>665</w:t>
            </w:r>
          </w:hyperlink>
        </w:p>
        <w:p>
          <w:pPr>
            <w:pStyle w:val="Contents6"/>
            <w:tabs>
              <w:tab w:val="clear" w:pos="7609"/>
              <w:tab w:val="right" w:pos="9026" w:leader="dot"/>
            </w:tabs>
            <w:rPr/>
          </w:pPr>
          <w:hyperlink w:anchor="__RefHeading___Toc4124086_1067777946">
            <w:r>
              <w:rPr>
                <w:webHidden/>
                <w:rStyle w:val="IndexLink"/>
              </w:rPr>
              <w:t>2169</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لا يجوز الأكل من الواجب غير هدي التمتّع،</w:t>
            </w:r>
            <w:r>
              <w:rPr>
                <w:rStyle w:val="IndexLink"/>
                <w:rtl w:val="true"/>
              </w:rPr>
              <w:tab/>
            </w:r>
            <w:r>
              <w:rPr>
                <w:rStyle w:val="IndexLink"/>
              </w:rPr>
              <w:t>665</w:t>
            </w:r>
          </w:hyperlink>
        </w:p>
        <w:p>
          <w:pPr>
            <w:pStyle w:val="Contents6"/>
            <w:tabs>
              <w:tab w:val="clear" w:pos="7609"/>
              <w:tab w:val="right" w:pos="9026" w:leader="dot"/>
            </w:tabs>
            <w:rPr/>
          </w:pPr>
          <w:hyperlink w:anchor="__RefHeading___Toc4124088_1067777946">
            <w:r>
              <w:rPr>
                <w:webHidden/>
                <w:rStyle w:val="IndexLink"/>
              </w:rPr>
              <w:t>2170</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الدماء الواجبة بنصّ القرآن أربعة</w:t>
            </w:r>
            <w:r>
              <w:rPr>
                <w:rStyle w:val="IndexLink"/>
                <w:rtl w:val="true"/>
              </w:rPr>
              <w:t>:</w:t>
              <w:tab/>
            </w:r>
            <w:r>
              <w:rPr>
                <w:rStyle w:val="IndexLink"/>
              </w:rPr>
              <w:t>666</w:t>
            </w:r>
          </w:hyperlink>
        </w:p>
        <w:p>
          <w:pPr>
            <w:pStyle w:val="Contents6"/>
            <w:tabs>
              <w:tab w:val="clear" w:pos="7609"/>
              <w:tab w:val="right" w:pos="9026" w:leader="dot"/>
            </w:tabs>
            <w:rPr/>
          </w:pPr>
          <w:hyperlink w:anchor="__RefHeading___Toc4124090_1067777946">
            <w:r>
              <w:rPr>
                <w:webHidden/>
                <w:rStyle w:val="IndexLink"/>
              </w:rPr>
              <w:t>2171</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ما يساق في إحرام الحجّ يذبح أو ينحر بمنى،</w:t>
            </w:r>
            <w:r>
              <w:rPr>
                <w:rStyle w:val="IndexLink"/>
                <w:rtl w:val="true"/>
              </w:rPr>
              <w:tab/>
            </w:r>
            <w:r>
              <w:rPr>
                <w:rStyle w:val="IndexLink"/>
              </w:rPr>
              <w:t>666</w:t>
            </w:r>
          </w:hyperlink>
        </w:p>
        <w:p>
          <w:pPr>
            <w:pStyle w:val="Contents6"/>
            <w:tabs>
              <w:tab w:val="clear" w:pos="7609"/>
              <w:tab w:val="right" w:pos="9026" w:leader="dot"/>
            </w:tabs>
            <w:rPr/>
          </w:pPr>
          <w:hyperlink w:anchor="__RefHeading___Toc4124092_1067777946">
            <w:r>
              <w:rPr>
                <w:webHidden/>
                <w:rStyle w:val="IndexLink"/>
              </w:rPr>
              <w:t>2172</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لو نذر هديا مطلقا أو معيّنا و أطلق مكانه،</w:t>
            </w:r>
            <w:r>
              <w:rPr>
                <w:rStyle w:val="IndexLink"/>
                <w:rtl w:val="true"/>
              </w:rPr>
              <w:tab/>
            </w:r>
            <w:r>
              <w:rPr>
                <w:rStyle w:val="IndexLink"/>
              </w:rPr>
              <w:t>666</w:t>
            </w:r>
          </w:hyperlink>
        </w:p>
        <w:p>
          <w:pPr>
            <w:pStyle w:val="Contents6"/>
            <w:tabs>
              <w:tab w:val="clear" w:pos="7609"/>
              <w:tab w:val="right" w:pos="9026" w:leader="dot"/>
            </w:tabs>
            <w:rPr/>
          </w:pPr>
          <w:hyperlink w:anchor="__RefHeading___Toc4124094_1067777946">
            <w:r>
              <w:rPr>
                <w:webHidden/>
                <w:rStyle w:val="IndexLink"/>
              </w:rPr>
              <w:t>2173</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تقليد الهدي مسنون،</w:t>
            </w:r>
            <w:r>
              <w:rPr>
                <w:rStyle w:val="IndexLink"/>
                <w:rtl w:val="true"/>
              </w:rPr>
              <w:tab/>
            </w:r>
            <w:r>
              <w:rPr>
                <w:rStyle w:val="IndexLink"/>
              </w:rPr>
              <w:t>667</w:t>
            </w:r>
          </w:hyperlink>
        </w:p>
        <w:p>
          <w:pPr>
            <w:pStyle w:val="Contents6"/>
            <w:tabs>
              <w:tab w:val="clear" w:pos="7609"/>
              <w:tab w:val="right" w:pos="9026" w:leader="dot"/>
            </w:tabs>
            <w:rPr/>
          </w:pPr>
          <w:hyperlink w:anchor="__RefHeading___Toc4124096_1067777946">
            <w:r>
              <w:rPr>
                <w:webHidden/>
                <w:rStyle w:val="IndexLink"/>
              </w:rPr>
              <w:t>2174</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الذبح أو النحر مقدّم على الحلق، و متأخر عن الرمي،</w:t>
            </w:r>
            <w:r>
              <w:rPr>
                <w:rStyle w:val="IndexLink"/>
                <w:rtl w:val="true"/>
              </w:rPr>
              <w:tab/>
            </w:r>
            <w:r>
              <w:rPr>
                <w:rStyle w:val="IndexLink"/>
              </w:rPr>
              <w:t>667</w:t>
            </w:r>
          </w:hyperlink>
        </w:p>
        <w:p>
          <w:pPr>
            <w:pStyle w:val="Contents6"/>
            <w:tabs>
              <w:tab w:val="clear" w:pos="7609"/>
              <w:tab w:val="right" w:pos="9026" w:leader="dot"/>
            </w:tabs>
            <w:rPr/>
          </w:pPr>
          <w:hyperlink w:anchor="__RefHeading___Toc4124098_1067777946">
            <w:r>
              <w:rPr>
                <w:webHidden/>
                <w:rStyle w:val="IndexLink"/>
              </w:rPr>
              <w:t>2175</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نذر هديا بعينه، زال ملكه عنه، و انقطع تصرّفه عنه</w:t>
            </w:r>
            <w:r>
              <w:rPr>
                <w:rStyle w:val="IndexLink"/>
                <w:rtl w:val="true"/>
              </w:rPr>
              <w:tab/>
            </w:r>
            <w:r>
              <w:rPr>
                <w:rStyle w:val="IndexLink"/>
              </w:rPr>
              <w:t>667</w:t>
            </w:r>
          </w:hyperlink>
        </w:p>
        <w:p>
          <w:pPr>
            <w:pStyle w:val="Contents6"/>
            <w:tabs>
              <w:tab w:val="clear" w:pos="7609"/>
              <w:tab w:val="right" w:pos="9026" w:leader="dot"/>
            </w:tabs>
            <w:rPr/>
          </w:pPr>
          <w:hyperlink w:anchor="__RefHeading___Toc4124100_1067777946">
            <w:r>
              <w:rPr>
                <w:webHidden/>
                <w:rStyle w:val="IndexLink"/>
              </w:rPr>
              <w:t>2176</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لا ينبغي أخذ شيء من جلود الهدي،</w:t>
            </w:r>
            <w:r>
              <w:rPr>
                <w:rStyle w:val="IndexLink"/>
                <w:rtl w:val="true"/>
              </w:rPr>
              <w:tab/>
            </w:r>
            <w:r>
              <w:rPr>
                <w:rStyle w:val="IndexLink"/>
              </w:rPr>
              <w:t>667</w:t>
            </w:r>
          </w:hyperlink>
        </w:p>
        <w:p>
          <w:pPr>
            <w:pStyle w:val="Contents6"/>
            <w:tabs>
              <w:tab w:val="clear" w:pos="7609"/>
              <w:tab w:val="right" w:pos="9026" w:leader="dot"/>
            </w:tabs>
            <w:rPr/>
          </w:pPr>
          <w:hyperlink w:anchor="__RefHeading___Toc4124102_1067777946">
            <w:r>
              <w:rPr>
                <w:webHidden/>
                <w:rStyle w:val="IndexLink"/>
              </w:rPr>
              <w:t>2177</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لا يجوز الحلق و لا زيارة البيت إلاّ بعد الذبح أو أن يبلغ الهدي محلّه،</w:t>
            </w:r>
            <w:r>
              <w:rPr>
                <w:rStyle w:val="IndexLink"/>
                <w:rtl w:val="true"/>
              </w:rPr>
              <w:tab/>
            </w:r>
            <w:r>
              <w:rPr>
                <w:rStyle w:val="IndexLink"/>
              </w:rPr>
              <w:t>667</w:t>
            </w:r>
          </w:hyperlink>
        </w:p>
        <w:p>
          <w:pPr>
            <w:pStyle w:val="Contents6"/>
            <w:tabs>
              <w:tab w:val="clear" w:pos="7609"/>
              <w:tab w:val="right" w:pos="9026" w:leader="dot"/>
            </w:tabs>
            <w:rPr/>
          </w:pPr>
          <w:hyperlink w:anchor="__RefHeading___Toc4124104_1067777946">
            <w:r>
              <w:rPr>
                <w:webHidden/>
                <w:rStyle w:val="IndexLink"/>
              </w:rPr>
              <w:t>2178</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غير المتمتّع لا يجب عليه الهدي،</w:t>
            </w:r>
            <w:r>
              <w:rPr>
                <w:rStyle w:val="IndexLink"/>
                <w:rtl w:val="true"/>
              </w:rPr>
              <w:tab/>
            </w:r>
            <w:r>
              <w:rPr>
                <w:rStyle w:val="IndexLink"/>
              </w:rPr>
              <w:t>667</w:t>
            </w:r>
          </w:hyperlink>
        </w:p>
        <w:p>
          <w:pPr>
            <w:pStyle w:val="Contents6"/>
            <w:tabs>
              <w:tab w:val="clear" w:pos="7609"/>
              <w:tab w:val="right" w:pos="9026" w:leader="dot"/>
            </w:tabs>
            <w:rPr/>
          </w:pPr>
          <w:hyperlink w:anchor="__RefHeading___Toc4124106_1067777946">
            <w:r>
              <w:rPr>
                <w:webHidden/>
                <w:rStyle w:val="IndexLink"/>
                <w:rtl w:val="true"/>
              </w:rPr>
              <w:t>المطلب السادس</w:t>
            </w:r>
            <w:r>
              <w:rPr>
                <w:rStyle w:val="IndexLink"/>
                <w:rtl w:val="true"/>
              </w:rPr>
              <w:t xml:space="preserve">: </w:t>
            </w:r>
            <w:r>
              <w:rPr>
                <w:rStyle w:val="IndexLink"/>
                <w:rtl w:val="true"/>
              </w:rPr>
              <w:t>في الضحايا</w:t>
            </w:r>
            <w:r>
              <w:rPr>
                <w:rStyle w:val="IndexLink"/>
                <w:rtl w:val="true"/>
              </w:rPr>
              <w:tab/>
            </w:r>
            <w:r>
              <w:rPr>
                <w:rStyle w:val="IndexLink"/>
              </w:rPr>
              <w:t>668</w:t>
            </w:r>
          </w:hyperlink>
        </w:p>
        <w:p>
          <w:pPr>
            <w:pStyle w:val="Contents6"/>
            <w:tabs>
              <w:tab w:val="clear" w:pos="7609"/>
              <w:tab w:val="right" w:pos="9026" w:leader="dot"/>
            </w:tabs>
            <w:rPr/>
          </w:pPr>
          <w:hyperlink w:anchor="__RefHeading___Toc4124108_1067777946">
            <w:r>
              <w:rPr>
                <w:webHidden/>
                <w:rStyle w:val="IndexLink"/>
                <w:rtl w:val="true"/>
              </w:rPr>
              <w:t>اشارة</w:t>
            </w:r>
            <w:r>
              <w:rPr>
                <w:rStyle w:val="IndexLink"/>
                <w:rtl w:val="true"/>
              </w:rPr>
              <w:tab/>
            </w:r>
            <w:r>
              <w:rPr>
                <w:rStyle w:val="IndexLink"/>
              </w:rPr>
              <w:t>668</w:t>
            </w:r>
          </w:hyperlink>
        </w:p>
        <w:p>
          <w:pPr>
            <w:pStyle w:val="Contents6"/>
            <w:tabs>
              <w:tab w:val="clear" w:pos="7609"/>
              <w:tab w:val="right" w:pos="9026" w:leader="dot"/>
            </w:tabs>
            <w:rPr/>
          </w:pPr>
          <w:hyperlink w:anchor="__RefHeading___Toc4124110_1067777946">
            <w:r>
              <w:rPr>
                <w:webHidden/>
                <w:rStyle w:val="IndexLink"/>
              </w:rPr>
              <w:t>2179</w:t>
            </w:r>
            <w:r>
              <w:rPr>
                <w:rStyle w:val="IndexLink"/>
                <w:rtl w:val="true"/>
              </w:rPr>
              <w:t xml:space="preserve">. </w:t>
            </w:r>
            <w:r>
              <w:rPr>
                <w:rStyle w:val="IndexLink"/>
                <w:rtl w:val="true"/>
              </w:rPr>
              <w:t>الأوّل</w:t>
            </w:r>
            <w:r>
              <w:rPr>
                <w:rStyle w:val="IndexLink"/>
                <w:rtl w:val="true"/>
              </w:rPr>
              <w:t xml:space="preserve">: </w:t>
            </w:r>
            <w:r>
              <w:rPr>
                <w:rStyle w:val="IndexLink"/>
                <w:rtl w:val="true"/>
              </w:rPr>
              <w:t>الأضحيّة مستحبّة استحبابا مؤكّدا و ليست فرضا،</w:t>
            </w:r>
            <w:r>
              <w:rPr>
                <w:rStyle w:val="IndexLink"/>
                <w:rtl w:val="true"/>
              </w:rPr>
              <w:tab/>
            </w:r>
            <w:r>
              <w:rPr>
                <w:rStyle w:val="IndexLink"/>
              </w:rPr>
              <w:t>668</w:t>
            </w:r>
          </w:hyperlink>
        </w:p>
        <w:p>
          <w:pPr>
            <w:pStyle w:val="Contents6"/>
            <w:tabs>
              <w:tab w:val="clear" w:pos="7609"/>
              <w:tab w:val="right" w:pos="9026" w:leader="dot"/>
            </w:tabs>
            <w:rPr/>
          </w:pPr>
          <w:hyperlink w:anchor="__RefHeading___Toc4124112_1067777946">
            <w:r>
              <w:rPr>
                <w:webHidden/>
                <w:rStyle w:val="IndexLink"/>
              </w:rPr>
              <w:t>2180</w:t>
            </w:r>
            <w:r>
              <w:rPr>
                <w:rStyle w:val="IndexLink"/>
                <w:rtl w:val="true"/>
              </w:rPr>
              <w:t xml:space="preserve">. </w:t>
            </w:r>
            <w:r>
              <w:rPr>
                <w:rStyle w:val="IndexLink"/>
                <w:rtl w:val="true"/>
              </w:rPr>
              <w:t>الثاني</w:t>
            </w:r>
            <w:r>
              <w:rPr>
                <w:rStyle w:val="IndexLink"/>
                <w:rtl w:val="true"/>
              </w:rPr>
              <w:t xml:space="preserve">: </w:t>
            </w:r>
            <w:r>
              <w:rPr>
                <w:rStyle w:val="IndexLink"/>
                <w:rtl w:val="true"/>
              </w:rPr>
              <w:t>أيّام ذبح الأضاحي بمنى أربعة</w:t>
            </w:r>
            <w:r>
              <w:rPr>
                <w:rStyle w:val="IndexLink"/>
                <w:rtl w:val="true"/>
              </w:rPr>
              <w:t>:</w:t>
              <w:tab/>
            </w:r>
            <w:r>
              <w:rPr>
                <w:rStyle w:val="IndexLink"/>
              </w:rPr>
              <w:t>668</w:t>
            </w:r>
          </w:hyperlink>
        </w:p>
        <w:p>
          <w:pPr>
            <w:pStyle w:val="Contents6"/>
            <w:tabs>
              <w:tab w:val="clear" w:pos="7609"/>
              <w:tab w:val="right" w:pos="9026" w:leader="dot"/>
            </w:tabs>
            <w:rPr/>
          </w:pPr>
          <w:hyperlink w:anchor="__RefHeading___Toc4124114_1067777946">
            <w:r>
              <w:rPr>
                <w:webHidden/>
                <w:rStyle w:val="IndexLink"/>
              </w:rPr>
              <w:t>2181</w:t>
            </w:r>
            <w:r>
              <w:rPr>
                <w:rStyle w:val="IndexLink"/>
                <w:rtl w:val="true"/>
              </w:rPr>
              <w:t xml:space="preserve">. </w:t>
            </w:r>
            <w:r>
              <w:rPr>
                <w:rStyle w:val="IndexLink"/>
                <w:rtl w:val="true"/>
              </w:rPr>
              <w:t>الثالث</w:t>
            </w:r>
            <w:r>
              <w:rPr>
                <w:rStyle w:val="IndexLink"/>
                <w:rtl w:val="true"/>
              </w:rPr>
              <w:t xml:space="preserve">: </w:t>
            </w:r>
            <w:r>
              <w:rPr>
                <w:rStyle w:val="IndexLink"/>
                <w:rtl w:val="true"/>
              </w:rPr>
              <w:t>وقت الأضحية إذا طلعت الشمس و مضى بقدر صلاة العيد و الخطبتين،</w:t>
            </w:r>
            <w:r>
              <w:rPr>
                <w:rStyle w:val="IndexLink"/>
                <w:rtl w:val="true"/>
              </w:rPr>
              <w:tab/>
            </w:r>
            <w:r>
              <w:rPr>
                <w:rStyle w:val="IndexLink"/>
              </w:rPr>
              <w:t>669</w:t>
            </w:r>
          </w:hyperlink>
        </w:p>
        <w:p>
          <w:pPr>
            <w:pStyle w:val="Contents6"/>
            <w:tabs>
              <w:tab w:val="clear" w:pos="7609"/>
              <w:tab w:val="right" w:pos="9026" w:leader="dot"/>
            </w:tabs>
            <w:rPr/>
          </w:pPr>
          <w:hyperlink w:anchor="__RefHeading___Toc4124116_1067777946">
            <w:r>
              <w:rPr>
                <w:webHidden/>
                <w:rStyle w:val="IndexLink"/>
              </w:rPr>
              <w:t>2182</w:t>
            </w:r>
            <w:r>
              <w:rPr>
                <w:rStyle w:val="IndexLink"/>
                <w:rtl w:val="true"/>
              </w:rPr>
              <w:t xml:space="preserve">. </w:t>
            </w:r>
            <w:r>
              <w:rPr>
                <w:rStyle w:val="IndexLink"/>
                <w:rtl w:val="true"/>
              </w:rPr>
              <w:t>الرابع</w:t>
            </w:r>
            <w:r>
              <w:rPr>
                <w:rStyle w:val="IndexLink"/>
                <w:rtl w:val="true"/>
              </w:rPr>
              <w:t xml:space="preserve">: </w:t>
            </w:r>
            <w:r>
              <w:rPr>
                <w:rStyle w:val="IndexLink"/>
                <w:rtl w:val="true"/>
              </w:rPr>
              <w:t>الأيّام المعدودات أيّام التشريق، و المعلومات عشر ذي الحجّة،</w:t>
            </w:r>
            <w:r>
              <w:rPr>
                <w:rStyle w:val="IndexLink"/>
                <w:rtl w:val="true"/>
              </w:rPr>
              <w:tab/>
            </w:r>
            <w:r>
              <w:rPr>
                <w:rStyle w:val="IndexLink"/>
              </w:rPr>
              <w:t>669</w:t>
            </w:r>
          </w:hyperlink>
        </w:p>
        <w:p>
          <w:pPr>
            <w:pStyle w:val="Contents6"/>
            <w:tabs>
              <w:tab w:val="clear" w:pos="7609"/>
              <w:tab w:val="right" w:pos="9026" w:leader="dot"/>
            </w:tabs>
            <w:rPr/>
          </w:pPr>
          <w:hyperlink w:anchor="__RefHeading___Toc4124118_1067777946">
            <w:r>
              <w:rPr>
                <w:webHidden/>
                <w:rStyle w:val="IndexLink"/>
              </w:rPr>
              <w:t>2183</w:t>
            </w:r>
            <w:r>
              <w:rPr>
                <w:rStyle w:val="IndexLink"/>
                <w:rtl w:val="true"/>
              </w:rPr>
              <w:t xml:space="preserve">. </w:t>
            </w:r>
            <w:r>
              <w:rPr>
                <w:rStyle w:val="IndexLink"/>
                <w:rtl w:val="true"/>
              </w:rPr>
              <w:t>الخامس</w:t>
            </w:r>
            <w:r>
              <w:rPr>
                <w:rStyle w:val="IndexLink"/>
                <w:rtl w:val="true"/>
              </w:rPr>
              <w:t xml:space="preserve">: </w:t>
            </w:r>
            <w:r>
              <w:rPr>
                <w:rStyle w:val="IndexLink"/>
                <w:rtl w:val="true"/>
              </w:rPr>
              <w:t>لا يكره لمن دخل عليه عشر ذي الحجّة و أراد أن يضحّي أن يحلق رأسه أو يقلّم أظفاره،</w:t>
            </w:r>
            <w:r>
              <w:rPr>
                <w:rStyle w:val="IndexLink"/>
                <w:rtl w:val="true"/>
              </w:rPr>
              <w:tab/>
            </w:r>
            <w:r>
              <w:rPr>
                <w:rStyle w:val="IndexLink"/>
              </w:rPr>
              <w:t>669</w:t>
            </w:r>
          </w:hyperlink>
        </w:p>
        <w:p>
          <w:pPr>
            <w:pStyle w:val="Contents6"/>
            <w:tabs>
              <w:tab w:val="clear" w:pos="7609"/>
              <w:tab w:val="right" w:pos="9026" w:leader="dot"/>
            </w:tabs>
            <w:rPr/>
          </w:pPr>
          <w:hyperlink w:anchor="__RefHeading___Toc4124120_1067777946">
            <w:r>
              <w:rPr>
                <w:webHidden/>
                <w:rStyle w:val="IndexLink"/>
              </w:rPr>
              <w:t>2184</w:t>
            </w:r>
            <w:r>
              <w:rPr>
                <w:rStyle w:val="IndexLink"/>
                <w:rtl w:val="true"/>
              </w:rPr>
              <w:t xml:space="preserve">. </w:t>
            </w:r>
            <w:r>
              <w:rPr>
                <w:rStyle w:val="IndexLink"/>
                <w:rtl w:val="true"/>
              </w:rPr>
              <w:t>السادس</w:t>
            </w:r>
            <w:r>
              <w:rPr>
                <w:rStyle w:val="IndexLink"/>
                <w:rtl w:val="true"/>
              </w:rPr>
              <w:t xml:space="preserve">: </w:t>
            </w:r>
            <w:r>
              <w:rPr>
                <w:rStyle w:val="IndexLink"/>
                <w:rtl w:val="true"/>
              </w:rPr>
              <w:t>روى أصحابنا أنّ من ينفذ من أفق من الآفاق هديا،</w:t>
            </w:r>
            <w:r>
              <w:rPr>
                <w:rStyle w:val="IndexLink"/>
                <w:rtl w:val="true"/>
              </w:rPr>
              <w:tab/>
            </w:r>
            <w:r>
              <w:rPr>
                <w:rStyle w:val="IndexLink"/>
              </w:rPr>
              <w:t>669</w:t>
            </w:r>
          </w:hyperlink>
        </w:p>
        <w:p>
          <w:pPr>
            <w:pStyle w:val="Contents6"/>
            <w:tabs>
              <w:tab w:val="clear" w:pos="7609"/>
              <w:tab w:val="right" w:pos="9026" w:leader="dot"/>
            </w:tabs>
            <w:rPr/>
          </w:pPr>
          <w:hyperlink w:anchor="__RefHeading___Toc4124122_1067777946">
            <w:r>
              <w:rPr>
                <w:webHidden/>
                <w:rStyle w:val="IndexLink"/>
              </w:rPr>
              <w:t>2185</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تختص الأضحية بمكان،</w:t>
            </w:r>
            <w:r>
              <w:rPr>
                <w:rStyle w:val="IndexLink"/>
                <w:rtl w:val="true"/>
              </w:rPr>
              <w:tab/>
            </w:r>
            <w:r>
              <w:rPr>
                <w:rStyle w:val="IndexLink"/>
              </w:rPr>
              <w:t>669</w:t>
            </w:r>
          </w:hyperlink>
        </w:p>
        <w:p>
          <w:pPr>
            <w:pStyle w:val="Contents6"/>
            <w:tabs>
              <w:tab w:val="clear" w:pos="7609"/>
              <w:tab w:val="right" w:pos="9026" w:leader="dot"/>
            </w:tabs>
            <w:rPr/>
          </w:pPr>
          <w:hyperlink w:anchor="__RefHeading___Toc4124124_1067777946">
            <w:r>
              <w:rPr>
                <w:webHidden/>
                <w:rStyle w:val="IndexLink"/>
              </w:rPr>
              <w:t>2186</w:t>
            </w:r>
            <w:r>
              <w:rPr>
                <w:rStyle w:val="IndexLink"/>
                <w:rtl w:val="true"/>
              </w:rPr>
              <w:t xml:space="preserve">. </w:t>
            </w:r>
            <w:r>
              <w:rPr>
                <w:rStyle w:val="IndexLink"/>
                <w:rtl w:val="true"/>
              </w:rPr>
              <w:t>الثامن</w:t>
            </w:r>
            <w:r>
              <w:rPr>
                <w:rStyle w:val="IndexLink"/>
                <w:rtl w:val="true"/>
              </w:rPr>
              <w:t xml:space="preserve">: </w:t>
            </w:r>
            <w:r>
              <w:rPr>
                <w:rStyle w:val="IndexLink"/>
                <w:rtl w:val="true"/>
              </w:rPr>
              <w:t>يستحبّ أن يكون أملح، و هو الأبيض،</w:t>
            </w:r>
            <w:r>
              <w:rPr>
                <w:rStyle w:val="IndexLink"/>
                <w:rtl w:val="true"/>
              </w:rPr>
              <w:tab/>
            </w:r>
            <w:r>
              <w:rPr>
                <w:rStyle w:val="IndexLink"/>
              </w:rPr>
              <w:t>669</w:t>
            </w:r>
          </w:hyperlink>
        </w:p>
        <w:p>
          <w:pPr>
            <w:pStyle w:val="Contents6"/>
            <w:tabs>
              <w:tab w:val="clear" w:pos="7609"/>
              <w:tab w:val="right" w:pos="9026" w:leader="dot"/>
            </w:tabs>
            <w:rPr/>
          </w:pPr>
          <w:hyperlink w:anchor="__RefHeading___Toc4124126_1067777946">
            <w:r>
              <w:rPr>
                <w:webHidden/>
                <w:rStyle w:val="IndexLink"/>
              </w:rPr>
              <w:t>2187</w:t>
            </w:r>
            <w:r>
              <w:rPr>
                <w:rStyle w:val="IndexLink"/>
                <w:rtl w:val="true"/>
              </w:rPr>
              <w:t xml:space="preserve">. </w:t>
            </w:r>
            <w:r>
              <w:rPr>
                <w:rStyle w:val="IndexLink"/>
                <w:rtl w:val="true"/>
              </w:rPr>
              <w:t>التاسع</w:t>
            </w:r>
            <w:r>
              <w:rPr>
                <w:rStyle w:val="IndexLink"/>
                <w:rtl w:val="true"/>
              </w:rPr>
              <w:t xml:space="preserve">: </w:t>
            </w:r>
            <w:r>
              <w:rPr>
                <w:rStyle w:val="IndexLink"/>
                <w:rtl w:val="true"/>
              </w:rPr>
              <w:t>يستحبّ التضحية بذوات الأرحام،</w:t>
            </w:r>
            <w:r>
              <w:rPr>
                <w:rStyle w:val="IndexLink"/>
                <w:rtl w:val="true"/>
              </w:rPr>
              <w:tab/>
            </w:r>
            <w:r>
              <w:rPr>
                <w:rStyle w:val="IndexLink"/>
              </w:rPr>
              <w:t>670</w:t>
            </w:r>
          </w:hyperlink>
        </w:p>
        <w:p>
          <w:pPr>
            <w:pStyle w:val="Contents6"/>
            <w:tabs>
              <w:tab w:val="clear" w:pos="7609"/>
              <w:tab w:val="right" w:pos="9026" w:leader="dot"/>
            </w:tabs>
            <w:rPr/>
          </w:pPr>
          <w:hyperlink w:anchor="__RefHeading___Toc4124128_1067777946">
            <w:r>
              <w:rPr>
                <w:webHidden/>
                <w:rStyle w:val="IndexLink"/>
              </w:rPr>
              <w:t>2188</w:t>
            </w:r>
            <w:r>
              <w:rPr>
                <w:rStyle w:val="IndexLink"/>
                <w:rtl w:val="true"/>
              </w:rPr>
              <w:t xml:space="preserve">. </w:t>
            </w:r>
            <w:r>
              <w:rPr>
                <w:rStyle w:val="IndexLink"/>
                <w:rtl w:val="true"/>
              </w:rPr>
              <w:t>العاشر</w:t>
            </w:r>
            <w:r>
              <w:rPr>
                <w:rStyle w:val="IndexLink"/>
                <w:rtl w:val="true"/>
              </w:rPr>
              <w:t xml:space="preserve">: </w:t>
            </w:r>
            <w:r>
              <w:rPr>
                <w:rStyle w:val="IndexLink"/>
                <w:rtl w:val="true"/>
              </w:rPr>
              <w:t>يجب التذكية بإزهاق الروح،</w:t>
            </w:r>
            <w:r>
              <w:rPr>
                <w:rStyle w:val="IndexLink"/>
                <w:rtl w:val="true"/>
              </w:rPr>
              <w:tab/>
            </w:r>
            <w:r>
              <w:rPr>
                <w:rStyle w:val="IndexLink"/>
              </w:rPr>
              <w:t>670</w:t>
            </w:r>
          </w:hyperlink>
        </w:p>
        <w:p>
          <w:pPr>
            <w:pStyle w:val="Contents6"/>
            <w:tabs>
              <w:tab w:val="clear" w:pos="7609"/>
              <w:tab w:val="right" w:pos="9026" w:leader="dot"/>
            </w:tabs>
            <w:rPr/>
          </w:pPr>
          <w:hyperlink w:anchor="__RefHeading___Toc4124130_1067777946">
            <w:r>
              <w:rPr>
                <w:webHidden/>
                <w:rStyle w:val="IndexLink"/>
              </w:rPr>
              <w:t>2189</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ينبغي أن يتولّى ذبح أضحيته بنفسه،</w:t>
            </w:r>
            <w:r>
              <w:rPr>
                <w:rStyle w:val="IndexLink"/>
                <w:rtl w:val="true"/>
              </w:rPr>
              <w:tab/>
            </w:r>
            <w:r>
              <w:rPr>
                <w:rStyle w:val="IndexLink"/>
              </w:rPr>
              <w:t>670</w:t>
            </w:r>
          </w:hyperlink>
        </w:p>
        <w:p>
          <w:pPr>
            <w:pStyle w:val="Contents6"/>
            <w:tabs>
              <w:tab w:val="clear" w:pos="7609"/>
              <w:tab w:val="right" w:pos="9026" w:leader="dot"/>
            </w:tabs>
            <w:rPr/>
          </w:pPr>
          <w:hyperlink w:anchor="__RefHeading___Toc4124132_1067777946">
            <w:r>
              <w:rPr>
                <w:webHidden/>
                <w:rStyle w:val="IndexLink"/>
              </w:rPr>
              <w:t>2190</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يجب استقبال القبلة بالذبح و النحر، و التسمية،</w:t>
            </w:r>
            <w:r>
              <w:rPr>
                <w:rStyle w:val="IndexLink"/>
                <w:rtl w:val="true"/>
              </w:rPr>
              <w:tab/>
            </w:r>
            <w:r>
              <w:rPr>
                <w:rStyle w:val="IndexLink"/>
              </w:rPr>
              <w:t>670</w:t>
            </w:r>
          </w:hyperlink>
        </w:p>
        <w:p>
          <w:pPr>
            <w:pStyle w:val="Contents6"/>
            <w:tabs>
              <w:tab w:val="clear" w:pos="7609"/>
              <w:tab w:val="right" w:pos="9026" w:leader="dot"/>
            </w:tabs>
            <w:rPr/>
          </w:pPr>
          <w:hyperlink w:anchor="__RefHeading___Toc4124134_1067777946">
            <w:r>
              <w:rPr>
                <w:webHidden/>
                <w:rStyle w:val="IndexLink"/>
              </w:rPr>
              <w:t>2191</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تكره ذباحة الأضحية و غيرها ليلا</w:t>
            </w:r>
            <w:r>
              <w:rPr>
                <w:rStyle w:val="IndexLink"/>
                <w:rtl w:val="true"/>
              </w:rPr>
              <w:tab/>
            </w:r>
            <w:r>
              <w:rPr>
                <w:rStyle w:val="IndexLink"/>
              </w:rPr>
              <w:t>671</w:t>
            </w:r>
          </w:hyperlink>
        </w:p>
        <w:p>
          <w:pPr>
            <w:pStyle w:val="Contents6"/>
            <w:tabs>
              <w:tab w:val="clear" w:pos="7609"/>
              <w:tab w:val="right" w:pos="9026" w:leader="dot"/>
            </w:tabs>
            <w:rPr/>
          </w:pPr>
          <w:hyperlink w:anchor="__RefHeading___Toc4124136_1067777946">
            <w:r>
              <w:rPr>
                <w:webHidden/>
                <w:rStyle w:val="IndexLink"/>
              </w:rPr>
              <w:t>2192</w:t>
            </w:r>
            <w:r>
              <w:rPr>
                <w:rStyle w:val="IndexLink"/>
                <w:rtl w:val="true"/>
              </w:rPr>
              <w:t xml:space="preserve">. </w:t>
            </w:r>
            <w:r>
              <w:rPr>
                <w:rStyle w:val="IndexLink"/>
                <w:rtl w:val="true"/>
              </w:rPr>
              <w:t>الرابع عشر</w:t>
            </w:r>
            <w:r>
              <w:rPr>
                <w:rStyle w:val="IndexLink"/>
                <w:rtl w:val="true"/>
              </w:rPr>
              <w:t xml:space="preserve">: </w:t>
            </w:r>
            <w:r>
              <w:rPr>
                <w:rStyle w:val="IndexLink"/>
                <w:rtl w:val="true"/>
              </w:rPr>
              <w:t>يستحبّ الأكل من الأضحية،</w:t>
            </w:r>
            <w:r>
              <w:rPr>
                <w:rStyle w:val="IndexLink"/>
                <w:rtl w:val="true"/>
              </w:rPr>
              <w:tab/>
            </w:r>
            <w:r>
              <w:rPr>
                <w:rStyle w:val="IndexLink"/>
              </w:rPr>
              <w:t>671</w:t>
            </w:r>
          </w:hyperlink>
        </w:p>
        <w:p>
          <w:pPr>
            <w:pStyle w:val="Contents6"/>
            <w:tabs>
              <w:tab w:val="clear" w:pos="7609"/>
              <w:tab w:val="right" w:pos="9026" w:leader="dot"/>
            </w:tabs>
            <w:rPr/>
          </w:pPr>
          <w:hyperlink w:anchor="__RefHeading___Toc4124138_1067777946">
            <w:r>
              <w:rPr>
                <w:webHidden/>
                <w:rStyle w:val="IndexLink"/>
              </w:rPr>
              <w:t>2193</w:t>
            </w:r>
            <w:r>
              <w:rPr>
                <w:rStyle w:val="IndexLink"/>
                <w:rtl w:val="true"/>
              </w:rPr>
              <w:t xml:space="preserve">. </w:t>
            </w:r>
            <w:r>
              <w:rPr>
                <w:rStyle w:val="IndexLink"/>
                <w:rtl w:val="true"/>
              </w:rPr>
              <w:t>الخامس عشر</w:t>
            </w:r>
            <w:r>
              <w:rPr>
                <w:rStyle w:val="IndexLink"/>
                <w:rtl w:val="true"/>
              </w:rPr>
              <w:t xml:space="preserve">: </w:t>
            </w:r>
            <w:r>
              <w:rPr>
                <w:rStyle w:val="IndexLink"/>
                <w:rtl w:val="true"/>
              </w:rPr>
              <w:t>يجوز أكل لحوم الأضاحي بعد ثلاثة أيّام و ادّخارها،</w:t>
            </w:r>
            <w:r>
              <w:rPr>
                <w:rStyle w:val="IndexLink"/>
                <w:rtl w:val="true"/>
              </w:rPr>
              <w:tab/>
            </w:r>
            <w:r>
              <w:rPr>
                <w:rStyle w:val="IndexLink"/>
              </w:rPr>
              <w:t>671</w:t>
            </w:r>
          </w:hyperlink>
        </w:p>
        <w:p>
          <w:pPr>
            <w:pStyle w:val="Contents6"/>
            <w:tabs>
              <w:tab w:val="clear" w:pos="7609"/>
              <w:tab w:val="right" w:pos="9026" w:leader="dot"/>
            </w:tabs>
            <w:rPr/>
          </w:pPr>
          <w:hyperlink w:anchor="__RefHeading___Toc4124140_1067777946">
            <w:r>
              <w:rPr>
                <w:webHidden/>
                <w:rStyle w:val="IndexLink"/>
              </w:rPr>
              <w:t>2194</w:t>
            </w:r>
            <w:r>
              <w:rPr>
                <w:rStyle w:val="IndexLink"/>
                <w:rtl w:val="true"/>
              </w:rPr>
              <w:t xml:space="preserve">. </w:t>
            </w:r>
            <w:r>
              <w:rPr>
                <w:rStyle w:val="IndexLink"/>
                <w:rtl w:val="true"/>
              </w:rPr>
              <w:t>السادس عشر</w:t>
            </w:r>
            <w:r>
              <w:rPr>
                <w:rStyle w:val="IndexLink"/>
                <w:rtl w:val="true"/>
              </w:rPr>
              <w:t xml:space="preserve">: </w:t>
            </w:r>
            <w:r>
              <w:rPr>
                <w:rStyle w:val="IndexLink"/>
                <w:rtl w:val="true"/>
              </w:rPr>
              <w:t>يكره أن يضحّي بما يربّيه، و يستحبّ بما يشتريه،</w:t>
            </w:r>
            <w:r>
              <w:rPr>
                <w:rStyle w:val="IndexLink"/>
                <w:rtl w:val="true"/>
              </w:rPr>
              <w:tab/>
            </w:r>
            <w:r>
              <w:rPr>
                <w:rStyle w:val="IndexLink"/>
              </w:rPr>
              <w:t>672</w:t>
            </w:r>
          </w:hyperlink>
        </w:p>
        <w:p>
          <w:pPr>
            <w:pStyle w:val="Contents6"/>
            <w:tabs>
              <w:tab w:val="clear" w:pos="7609"/>
              <w:tab w:val="right" w:pos="9026" w:leader="dot"/>
            </w:tabs>
            <w:rPr/>
          </w:pPr>
          <w:hyperlink w:anchor="__RefHeading___Toc4124142_1067777946">
            <w:r>
              <w:rPr>
                <w:webHidden/>
                <w:rStyle w:val="IndexLink"/>
              </w:rPr>
              <w:t>2195</w:t>
            </w:r>
            <w:r>
              <w:rPr>
                <w:rStyle w:val="IndexLink"/>
                <w:rtl w:val="true"/>
              </w:rPr>
              <w:t xml:space="preserve">. </w:t>
            </w:r>
            <w:r>
              <w:rPr>
                <w:rStyle w:val="IndexLink"/>
                <w:rtl w:val="true"/>
              </w:rPr>
              <w:t>السابع عشر</w:t>
            </w:r>
            <w:r>
              <w:rPr>
                <w:rStyle w:val="IndexLink"/>
                <w:rtl w:val="true"/>
              </w:rPr>
              <w:t xml:space="preserve">: </w:t>
            </w:r>
            <w:r>
              <w:rPr>
                <w:rStyle w:val="IndexLink"/>
                <w:rtl w:val="true"/>
              </w:rPr>
              <w:t>إذا تعذّرت الأضحية،</w:t>
            </w:r>
            <w:r>
              <w:rPr>
                <w:rStyle w:val="IndexLink"/>
                <w:rtl w:val="true"/>
              </w:rPr>
              <w:tab/>
            </w:r>
            <w:r>
              <w:rPr>
                <w:rStyle w:val="IndexLink"/>
              </w:rPr>
              <w:t>672</w:t>
            </w:r>
          </w:hyperlink>
        </w:p>
        <w:p>
          <w:pPr>
            <w:pStyle w:val="Contents6"/>
            <w:tabs>
              <w:tab w:val="clear" w:pos="7609"/>
              <w:tab w:val="right" w:pos="9026" w:leader="dot"/>
            </w:tabs>
            <w:rPr/>
          </w:pPr>
          <w:hyperlink w:anchor="__RefHeading___Toc4124144_1067777946">
            <w:r>
              <w:rPr>
                <w:webHidden/>
                <w:rStyle w:val="IndexLink"/>
              </w:rPr>
              <w:t>2196</w:t>
            </w:r>
            <w:r>
              <w:rPr>
                <w:rStyle w:val="IndexLink"/>
                <w:rtl w:val="true"/>
              </w:rPr>
              <w:t xml:space="preserve">. </w:t>
            </w:r>
            <w:r>
              <w:rPr>
                <w:rStyle w:val="IndexLink"/>
                <w:rtl w:val="true"/>
              </w:rPr>
              <w:t>الثامن عشر</w:t>
            </w:r>
            <w:r>
              <w:rPr>
                <w:rStyle w:val="IndexLink"/>
                <w:rtl w:val="true"/>
              </w:rPr>
              <w:t xml:space="preserve">: </w:t>
            </w:r>
            <w:r>
              <w:rPr>
                <w:rStyle w:val="IndexLink"/>
                <w:rtl w:val="true"/>
              </w:rPr>
              <w:t>إذا اشترى شاة تجزئ في الأضحية بنيّة أنّها أضحية،</w:t>
            </w:r>
            <w:r>
              <w:rPr>
                <w:rStyle w:val="IndexLink"/>
                <w:rtl w:val="true"/>
              </w:rPr>
              <w:tab/>
            </w:r>
            <w:r>
              <w:rPr>
                <w:rStyle w:val="IndexLink"/>
              </w:rPr>
              <w:t>672</w:t>
            </w:r>
          </w:hyperlink>
        </w:p>
        <w:p>
          <w:pPr>
            <w:pStyle w:val="Contents6"/>
            <w:tabs>
              <w:tab w:val="clear" w:pos="7609"/>
              <w:tab w:val="right" w:pos="9026" w:leader="dot"/>
            </w:tabs>
            <w:rPr/>
          </w:pPr>
          <w:hyperlink w:anchor="__RefHeading___Toc4124146_1067777946">
            <w:r>
              <w:rPr>
                <w:webHidden/>
                <w:rStyle w:val="IndexLink"/>
              </w:rPr>
              <w:t>2197</w:t>
            </w:r>
            <w:r>
              <w:rPr>
                <w:rStyle w:val="IndexLink"/>
                <w:rtl w:val="true"/>
              </w:rPr>
              <w:t xml:space="preserve">. </w:t>
            </w:r>
            <w:r>
              <w:rPr>
                <w:rStyle w:val="IndexLink"/>
                <w:rtl w:val="true"/>
              </w:rPr>
              <w:t>التاسع عشر</w:t>
            </w:r>
            <w:r>
              <w:rPr>
                <w:rStyle w:val="IndexLink"/>
                <w:rtl w:val="true"/>
              </w:rPr>
              <w:t xml:space="preserve">: </w:t>
            </w:r>
            <w:r>
              <w:rPr>
                <w:rStyle w:val="IndexLink"/>
                <w:rtl w:val="true"/>
              </w:rPr>
              <w:t>إذا تعيّنت، زال ملكه عنها،</w:t>
            </w:r>
            <w:r>
              <w:rPr>
                <w:rStyle w:val="IndexLink"/>
                <w:rtl w:val="true"/>
              </w:rPr>
              <w:tab/>
            </w:r>
            <w:r>
              <w:rPr>
                <w:rStyle w:val="IndexLink"/>
              </w:rPr>
              <w:t>672</w:t>
            </w:r>
          </w:hyperlink>
        </w:p>
        <w:p>
          <w:pPr>
            <w:pStyle w:val="Contents6"/>
            <w:tabs>
              <w:tab w:val="clear" w:pos="7609"/>
              <w:tab w:val="right" w:pos="9026" w:leader="dot"/>
            </w:tabs>
            <w:rPr/>
          </w:pPr>
          <w:hyperlink w:anchor="__RefHeading___Toc4124148_1067777946">
            <w:r>
              <w:rPr>
                <w:webHidden/>
                <w:rStyle w:val="IndexLink"/>
              </w:rPr>
              <w:t>2198</w:t>
            </w:r>
            <w:r>
              <w:rPr>
                <w:rStyle w:val="IndexLink"/>
                <w:rtl w:val="true"/>
              </w:rPr>
              <w:t xml:space="preserve">. </w:t>
            </w:r>
            <w:r>
              <w:rPr>
                <w:rStyle w:val="IndexLink"/>
                <w:rtl w:val="true"/>
              </w:rPr>
              <w:t>العشرون</w:t>
            </w:r>
            <w:r>
              <w:rPr>
                <w:rStyle w:val="IndexLink"/>
                <w:rtl w:val="true"/>
              </w:rPr>
              <w:t xml:space="preserve">: </w:t>
            </w:r>
            <w:r>
              <w:rPr>
                <w:rStyle w:val="IndexLink"/>
                <w:rtl w:val="true"/>
              </w:rPr>
              <w:t>لو أوجب أضحية بعينها، فعابت بما يمنع الإجزاء،</w:t>
            </w:r>
            <w:r>
              <w:rPr>
                <w:rStyle w:val="IndexLink"/>
                <w:rtl w:val="true"/>
              </w:rPr>
              <w:tab/>
            </w:r>
            <w:r>
              <w:rPr>
                <w:rStyle w:val="IndexLink"/>
              </w:rPr>
              <w:t>673</w:t>
            </w:r>
          </w:hyperlink>
        </w:p>
        <w:p>
          <w:pPr>
            <w:pStyle w:val="Contents6"/>
            <w:tabs>
              <w:tab w:val="clear" w:pos="7609"/>
              <w:tab w:val="right" w:pos="9026" w:leader="dot"/>
            </w:tabs>
            <w:rPr/>
          </w:pPr>
          <w:hyperlink w:anchor="__RefHeading___Toc4124150_1067777946">
            <w:r>
              <w:rPr>
                <w:webHidden/>
                <w:rStyle w:val="IndexLink"/>
              </w:rPr>
              <w:t>2199</w:t>
            </w:r>
            <w:r>
              <w:rPr>
                <w:rStyle w:val="IndexLink"/>
                <w:rtl w:val="true"/>
              </w:rPr>
              <w:t xml:space="preserve">. </w:t>
            </w:r>
            <w:r>
              <w:rPr>
                <w:rStyle w:val="IndexLink"/>
                <w:rtl w:val="true"/>
              </w:rPr>
              <w:t>الواحد و العشرون</w:t>
            </w:r>
            <w:r>
              <w:rPr>
                <w:rStyle w:val="IndexLink"/>
                <w:rtl w:val="true"/>
              </w:rPr>
              <w:t xml:space="preserve">: </w:t>
            </w:r>
            <w:r>
              <w:rPr>
                <w:rStyle w:val="IndexLink"/>
                <w:rtl w:val="true"/>
              </w:rPr>
              <w:t>لو أوجب أضحية في عام، فأخّرها إلى قابل،</w:t>
            </w:r>
            <w:r>
              <w:rPr>
                <w:rStyle w:val="IndexLink"/>
                <w:rtl w:val="true"/>
              </w:rPr>
              <w:tab/>
            </w:r>
            <w:r>
              <w:rPr>
                <w:rStyle w:val="IndexLink"/>
              </w:rPr>
              <w:t>673</w:t>
            </w:r>
          </w:hyperlink>
        </w:p>
        <w:p>
          <w:pPr>
            <w:pStyle w:val="Contents6"/>
            <w:tabs>
              <w:tab w:val="clear" w:pos="7609"/>
              <w:tab w:val="right" w:pos="9026" w:leader="dot"/>
            </w:tabs>
            <w:rPr/>
          </w:pPr>
          <w:hyperlink w:anchor="__RefHeading___Toc4124152_1067777946">
            <w:r>
              <w:rPr>
                <w:webHidden/>
                <w:rStyle w:val="IndexLink"/>
              </w:rPr>
              <w:t>2200</w:t>
            </w:r>
            <w:r>
              <w:rPr>
                <w:rStyle w:val="IndexLink"/>
                <w:rtl w:val="true"/>
              </w:rPr>
              <w:t xml:space="preserve">. </w:t>
            </w:r>
            <w:r>
              <w:rPr>
                <w:rStyle w:val="IndexLink"/>
                <w:rtl w:val="true"/>
              </w:rPr>
              <w:t>الثاني و العشرون</w:t>
            </w:r>
            <w:r>
              <w:rPr>
                <w:rStyle w:val="IndexLink"/>
                <w:rtl w:val="true"/>
              </w:rPr>
              <w:t xml:space="preserve">: </w:t>
            </w:r>
            <w:r>
              <w:rPr>
                <w:rStyle w:val="IndexLink"/>
                <w:rtl w:val="true"/>
              </w:rPr>
              <w:t>و تجزئ الأضحية عن سبعة،</w:t>
            </w:r>
            <w:r>
              <w:rPr>
                <w:rStyle w:val="IndexLink"/>
                <w:rtl w:val="true"/>
              </w:rPr>
              <w:tab/>
            </w:r>
            <w:r>
              <w:rPr>
                <w:rStyle w:val="IndexLink"/>
              </w:rPr>
              <w:t>673</w:t>
            </w:r>
          </w:hyperlink>
        </w:p>
        <w:p>
          <w:pPr>
            <w:pStyle w:val="Contents6"/>
            <w:tabs>
              <w:tab w:val="clear" w:pos="7609"/>
              <w:tab w:val="right" w:pos="9026" w:leader="dot"/>
            </w:tabs>
            <w:rPr/>
          </w:pPr>
          <w:hyperlink w:anchor="__RefHeading___Toc4124154_1067777946">
            <w:r>
              <w:rPr>
                <w:webHidden/>
                <w:rStyle w:val="IndexLink"/>
              </w:rPr>
              <w:t>2201</w:t>
            </w:r>
            <w:r>
              <w:rPr>
                <w:rStyle w:val="IndexLink"/>
                <w:rtl w:val="true"/>
              </w:rPr>
              <w:t xml:space="preserve">. </w:t>
            </w:r>
            <w:r>
              <w:rPr>
                <w:rStyle w:val="IndexLink"/>
                <w:rtl w:val="true"/>
              </w:rPr>
              <w:t>الثالث و العشرون</w:t>
            </w:r>
            <w:r>
              <w:rPr>
                <w:rStyle w:val="IndexLink"/>
                <w:rtl w:val="true"/>
              </w:rPr>
              <w:t xml:space="preserve">: </w:t>
            </w:r>
            <w:r>
              <w:rPr>
                <w:rStyle w:val="IndexLink"/>
                <w:rtl w:val="true"/>
              </w:rPr>
              <w:t>القنّ و المدبّر و أم الولد و المكاتب المشروط لا يملكون شيئا،</w:t>
            </w:r>
            <w:r>
              <w:rPr>
                <w:rStyle w:val="IndexLink"/>
                <w:rtl w:val="true"/>
              </w:rPr>
              <w:tab/>
            </w:r>
            <w:r>
              <w:rPr>
                <w:rStyle w:val="IndexLink"/>
              </w:rPr>
              <w:t>673</w:t>
            </w:r>
          </w:hyperlink>
        </w:p>
        <w:p>
          <w:pPr>
            <w:pStyle w:val="Contents5"/>
            <w:tabs>
              <w:tab w:val="clear" w:pos="7892"/>
              <w:tab w:val="right" w:pos="9026" w:leader="dot"/>
            </w:tabs>
            <w:rPr/>
          </w:pPr>
          <w:hyperlink w:anchor="__RefHeading___Toc4124156_1067777946">
            <w:r>
              <w:rPr>
                <w:webHidden/>
                <w:rStyle w:val="IndexLink"/>
                <w:rtl w:val="true"/>
              </w:rPr>
              <w:t>الفصل الثالث</w:t>
            </w:r>
            <w:r>
              <w:rPr>
                <w:rStyle w:val="IndexLink"/>
                <w:rtl w:val="true"/>
              </w:rPr>
              <w:t xml:space="preserve">: </w:t>
            </w:r>
            <w:r>
              <w:rPr>
                <w:rStyle w:val="IndexLink"/>
                <w:rtl w:val="true"/>
              </w:rPr>
              <w:t>في الحلق و التقصير</w:t>
            </w:r>
            <w:r>
              <w:rPr>
                <w:rStyle w:val="IndexLink"/>
                <w:rtl w:val="true"/>
              </w:rPr>
              <w:tab/>
            </w:r>
            <w:r>
              <w:rPr>
                <w:rStyle w:val="IndexLink"/>
              </w:rPr>
              <w:t>674</w:t>
            </w:r>
          </w:hyperlink>
        </w:p>
        <w:p>
          <w:pPr>
            <w:pStyle w:val="Contents6"/>
            <w:tabs>
              <w:tab w:val="clear" w:pos="7609"/>
              <w:tab w:val="right" w:pos="9026" w:leader="dot"/>
            </w:tabs>
            <w:rPr/>
          </w:pPr>
          <w:hyperlink w:anchor="__RefHeading___Toc4124158_1067777946">
            <w:r>
              <w:rPr>
                <w:webHidden/>
                <w:rStyle w:val="IndexLink"/>
                <w:rtl w:val="true"/>
              </w:rPr>
              <w:t>اشارة</w:t>
            </w:r>
            <w:r>
              <w:rPr>
                <w:rStyle w:val="IndexLink"/>
                <w:rtl w:val="true"/>
              </w:rPr>
              <w:tab/>
            </w:r>
            <w:r>
              <w:rPr>
                <w:rStyle w:val="IndexLink"/>
              </w:rPr>
              <w:t>674</w:t>
            </w:r>
          </w:hyperlink>
        </w:p>
        <w:p>
          <w:pPr>
            <w:pStyle w:val="Contents6"/>
            <w:tabs>
              <w:tab w:val="clear" w:pos="7609"/>
              <w:tab w:val="right" w:pos="9026" w:leader="dot"/>
            </w:tabs>
            <w:rPr/>
          </w:pPr>
          <w:hyperlink w:anchor="__RefHeading___Toc4124160_1067777946">
            <w:r>
              <w:rPr>
                <w:webHidden/>
                <w:rStyle w:val="IndexLink"/>
              </w:rPr>
              <w:t>2202</w:t>
            </w:r>
            <w:r>
              <w:rPr>
                <w:rStyle w:val="IndexLink"/>
                <w:rtl w:val="true"/>
              </w:rPr>
              <w:t xml:space="preserve">. </w:t>
            </w:r>
            <w:r>
              <w:rPr>
                <w:rStyle w:val="IndexLink"/>
                <w:rtl w:val="true"/>
              </w:rPr>
              <w:t>الأوّل</w:t>
            </w:r>
            <w:r>
              <w:rPr>
                <w:rStyle w:val="IndexLink"/>
                <w:rtl w:val="true"/>
              </w:rPr>
              <w:t xml:space="preserve">: </w:t>
            </w:r>
            <w:r>
              <w:rPr>
                <w:rStyle w:val="IndexLink"/>
                <w:rtl w:val="true"/>
              </w:rPr>
              <w:t>إذا ذبح الحاجّ هديه،</w:t>
            </w:r>
            <w:r>
              <w:rPr>
                <w:rStyle w:val="IndexLink"/>
                <w:rtl w:val="true"/>
              </w:rPr>
              <w:tab/>
            </w:r>
            <w:r>
              <w:rPr>
                <w:rStyle w:val="IndexLink"/>
              </w:rPr>
              <w:t>674</w:t>
            </w:r>
          </w:hyperlink>
        </w:p>
        <w:p>
          <w:pPr>
            <w:pStyle w:val="Contents6"/>
            <w:tabs>
              <w:tab w:val="clear" w:pos="7609"/>
              <w:tab w:val="right" w:pos="9026" w:leader="dot"/>
            </w:tabs>
            <w:rPr/>
          </w:pPr>
          <w:hyperlink w:anchor="__RefHeading___Toc4124162_1067777946">
            <w:r>
              <w:rPr>
                <w:webHidden/>
                <w:rStyle w:val="IndexLink"/>
              </w:rPr>
              <w:t>2203</w:t>
            </w:r>
            <w:r>
              <w:rPr>
                <w:rStyle w:val="IndexLink"/>
                <w:rtl w:val="true"/>
              </w:rPr>
              <w:t xml:space="preserve">. </w:t>
            </w:r>
            <w:r>
              <w:rPr>
                <w:rStyle w:val="IndexLink"/>
                <w:rtl w:val="true"/>
              </w:rPr>
              <w:t>الثاني</w:t>
            </w:r>
            <w:r>
              <w:rPr>
                <w:rStyle w:val="IndexLink"/>
                <w:rtl w:val="true"/>
              </w:rPr>
              <w:t xml:space="preserve">: </w:t>
            </w:r>
            <w:r>
              <w:rPr>
                <w:rStyle w:val="IndexLink"/>
                <w:rtl w:val="true"/>
              </w:rPr>
              <w:t>يستحب لمن حلق أن يبدأ بالناصية من القرن الأيمن و يحلق إلى العظمين</w:t>
            </w:r>
            <w:r>
              <w:rPr>
                <w:rStyle w:val="IndexLink"/>
                <w:rtl w:val="true"/>
              </w:rPr>
              <w:tab/>
            </w:r>
            <w:r>
              <w:rPr>
                <w:rStyle w:val="IndexLink"/>
              </w:rPr>
              <w:t>674</w:t>
            </w:r>
          </w:hyperlink>
        </w:p>
        <w:p>
          <w:pPr>
            <w:pStyle w:val="Contents6"/>
            <w:tabs>
              <w:tab w:val="clear" w:pos="7609"/>
              <w:tab w:val="right" w:pos="9026" w:leader="dot"/>
            </w:tabs>
            <w:rPr/>
          </w:pPr>
          <w:hyperlink w:anchor="__RefHeading___Toc4124164_1067777946">
            <w:r>
              <w:rPr>
                <w:webHidden/>
                <w:rStyle w:val="IndexLink"/>
              </w:rPr>
              <w:t>2204</w:t>
            </w:r>
            <w:r>
              <w:rPr>
                <w:rStyle w:val="IndexLink"/>
                <w:rtl w:val="true"/>
              </w:rPr>
              <w:t xml:space="preserve">. </w:t>
            </w:r>
            <w:r>
              <w:rPr>
                <w:rStyle w:val="IndexLink"/>
                <w:rtl w:val="true"/>
              </w:rPr>
              <w:t>الثالث</w:t>
            </w:r>
            <w:r>
              <w:rPr>
                <w:rStyle w:val="IndexLink"/>
                <w:rtl w:val="true"/>
              </w:rPr>
              <w:t xml:space="preserve">: </w:t>
            </w:r>
            <w:r>
              <w:rPr>
                <w:rStyle w:val="IndexLink"/>
                <w:rtl w:val="true"/>
              </w:rPr>
              <w:t>لو لم يكن على رأسه شعر، سقط الحلق،</w:t>
            </w:r>
            <w:r>
              <w:rPr>
                <w:rStyle w:val="IndexLink"/>
                <w:rtl w:val="true"/>
              </w:rPr>
              <w:tab/>
            </w:r>
            <w:r>
              <w:rPr>
                <w:rStyle w:val="IndexLink"/>
              </w:rPr>
              <w:t>674</w:t>
            </w:r>
          </w:hyperlink>
        </w:p>
        <w:p>
          <w:pPr>
            <w:pStyle w:val="Contents6"/>
            <w:tabs>
              <w:tab w:val="clear" w:pos="7609"/>
              <w:tab w:val="right" w:pos="9026" w:leader="dot"/>
            </w:tabs>
            <w:rPr/>
          </w:pPr>
          <w:hyperlink w:anchor="__RefHeading___Toc4124166_1067777946">
            <w:r>
              <w:rPr>
                <w:webHidden/>
                <w:rStyle w:val="IndexLink"/>
              </w:rPr>
              <w:t>2205</w:t>
            </w:r>
            <w:r>
              <w:rPr>
                <w:rStyle w:val="IndexLink"/>
                <w:rtl w:val="true"/>
              </w:rPr>
              <w:t xml:space="preserve">. </w:t>
            </w:r>
            <w:r>
              <w:rPr>
                <w:rStyle w:val="IndexLink"/>
                <w:rtl w:val="true"/>
              </w:rPr>
              <w:t>الرابع</w:t>
            </w:r>
            <w:r>
              <w:rPr>
                <w:rStyle w:val="IndexLink"/>
                <w:rtl w:val="true"/>
              </w:rPr>
              <w:t xml:space="preserve">: </w:t>
            </w:r>
            <w:r>
              <w:rPr>
                <w:rStyle w:val="IndexLink"/>
                <w:rtl w:val="true"/>
              </w:rPr>
              <w:t>لو ترك الحلق أو التقصير معا حتّى زار البيت،</w:t>
            </w:r>
            <w:r>
              <w:rPr>
                <w:rStyle w:val="IndexLink"/>
                <w:rtl w:val="true"/>
              </w:rPr>
              <w:tab/>
            </w:r>
            <w:r>
              <w:rPr>
                <w:rStyle w:val="IndexLink"/>
              </w:rPr>
              <w:t>674</w:t>
            </w:r>
          </w:hyperlink>
        </w:p>
        <w:p>
          <w:pPr>
            <w:pStyle w:val="Contents6"/>
            <w:tabs>
              <w:tab w:val="clear" w:pos="7609"/>
              <w:tab w:val="right" w:pos="9026" w:leader="dot"/>
            </w:tabs>
            <w:rPr/>
          </w:pPr>
          <w:hyperlink w:anchor="__RefHeading___Toc4124168_1067777946">
            <w:r>
              <w:rPr>
                <w:webHidden/>
                <w:rStyle w:val="IndexLink"/>
              </w:rPr>
              <w:t>2206</w:t>
            </w:r>
            <w:r>
              <w:rPr>
                <w:rStyle w:val="IndexLink"/>
                <w:rtl w:val="true"/>
              </w:rPr>
              <w:t xml:space="preserve">. </w:t>
            </w:r>
            <w:r>
              <w:rPr>
                <w:rStyle w:val="IndexLink"/>
                <w:rtl w:val="true"/>
              </w:rPr>
              <w:t>الخامس</w:t>
            </w:r>
            <w:r>
              <w:rPr>
                <w:rStyle w:val="IndexLink"/>
                <w:rtl w:val="true"/>
              </w:rPr>
              <w:t xml:space="preserve">: </w:t>
            </w:r>
            <w:r>
              <w:rPr>
                <w:rStyle w:val="IndexLink"/>
                <w:rtl w:val="true"/>
              </w:rPr>
              <w:t>لو رحل من منى قبل الحلق رجع و حلق بها أو قصّر واجبا،</w:t>
            </w:r>
            <w:r>
              <w:rPr>
                <w:rStyle w:val="IndexLink"/>
                <w:rtl w:val="true"/>
              </w:rPr>
              <w:tab/>
            </w:r>
            <w:r>
              <w:rPr>
                <w:rStyle w:val="IndexLink"/>
              </w:rPr>
              <w:t>675</w:t>
            </w:r>
          </w:hyperlink>
        </w:p>
        <w:p>
          <w:pPr>
            <w:pStyle w:val="Contents6"/>
            <w:tabs>
              <w:tab w:val="clear" w:pos="7609"/>
              <w:tab w:val="right" w:pos="9026" w:leader="dot"/>
            </w:tabs>
            <w:rPr/>
          </w:pPr>
          <w:hyperlink w:anchor="__RefHeading___Toc4124170_1067777946">
            <w:r>
              <w:rPr>
                <w:webHidden/>
                <w:rStyle w:val="IndexLink"/>
              </w:rPr>
              <w:t>2207</w:t>
            </w:r>
            <w:r>
              <w:rPr>
                <w:rStyle w:val="IndexLink"/>
                <w:rtl w:val="true"/>
              </w:rPr>
              <w:t xml:space="preserve">. </w:t>
            </w:r>
            <w:r>
              <w:rPr>
                <w:rStyle w:val="IndexLink"/>
                <w:rtl w:val="true"/>
              </w:rPr>
              <w:t>السادس</w:t>
            </w:r>
            <w:r>
              <w:rPr>
                <w:rStyle w:val="IndexLink"/>
                <w:rtl w:val="true"/>
              </w:rPr>
              <w:t xml:space="preserve">: </w:t>
            </w:r>
            <w:r>
              <w:rPr>
                <w:rStyle w:val="IndexLink"/>
                <w:rtl w:val="true"/>
              </w:rPr>
              <w:t>يستحب إذا حلق رأسه بمنى، أن يدفنه بها، و أن يقلّم أظفاره،</w:t>
            </w:r>
            <w:r>
              <w:rPr>
                <w:rStyle w:val="IndexLink"/>
                <w:rtl w:val="true"/>
              </w:rPr>
              <w:tab/>
            </w:r>
            <w:r>
              <w:rPr>
                <w:rStyle w:val="IndexLink"/>
              </w:rPr>
              <w:t>675</w:t>
            </w:r>
          </w:hyperlink>
        </w:p>
        <w:p>
          <w:pPr>
            <w:pStyle w:val="Contents6"/>
            <w:tabs>
              <w:tab w:val="clear" w:pos="7609"/>
              <w:tab w:val="right" w:pos="9026" w:leader="dot"/>
            </w:tabs>
            <w:rPr/>
          </w:pPr>
          <w:hyperlink w:anchor="__RefHeading___Toc4124172_1067777946">
            <w:r>
              <w:rPr>
                <w:webHidden/>
                <w:rStyle w:val="IndexLink"/>
              </w:rPr>
              <w:t>2208</w:t>
            </w:r>
            <w:r>
              <w:rPr>
                <w:rStyle w:val="IndexLink"/>
                <w:rtl w:val="true"/>
              </w:rPr>
              <w:t xml:space="preserve">. </w:t>
            </w:r>
            <w:r>
              <w:rPr>
                <w:rStyle w:val="IndexLink"/>
                <w:rtl w:val="true"/>
              </w:rPr>
              <w:t>السابع</w:t>
            </w:r>
            <w:r>
              <w:rPr>
                <w:rStyle w:val="IndexLink"/>
                <w:rtl w:val="true"/>
              </w:rPr>
              <w:t xml:space="preserve">: </w:t>
            </w:r>
            <w:r>
              <w:rPr>
                <w:rStyle w:val="IndexLink"/>
                <w:rtl w:val="true"/>
              </w:rPr>
              <w:t>لا يجوز الحلق قبل وقته و هو يوم النحر،</w:t>
            </w:r>
            <w:r>
              <w:rPr>
                <w:rStyle w:val="IndexLink"/>
                <w:rtl w:val="true"/>
              </w:rPr>
              <w:tab/>
            </w:r>
            <w:r>
              <w:rPr>
                <w:rStyle w:val="IndexLink"/>
              </w:rPr>
              <w:t>675</w:t>
            </w:r>
          </w:hyperlink>
        </w:p>
        <w:p>
          <w:pPr>
            <w:pStyle w:val="Contents6"/>
            <w:tabs>
              <w:tab w:val="clear" w:pos="7609"/>
              <w:tab w:val="right" w:pos="9026" w:leader="dot"/>
            </w:tabs>
            <w:rPr/>
          </w:pPr>
          <w:hyperlink w:anchor="__RefHeading___Toc4124174_1067777946">
            <w:r>
              <w:rPr>
                <w:webHidden/>
                <w:rStyle w:val="IndexLink"/>
              </w:rPr>
              <w:t>2209</w:t>
            </w:r>
            <w:r>
              <w:rPr>
                <w:rStyle w:val="IndexLink"/>
                <w:rtl w:val="true"/>
              </w:rPr>
              <w:t xml:space="preserve">. </w:t>
            </w:r>
            <w:r>
              <w:rPr>
                <w:rStyle w:val="IndexLink"/>
                <w:rtl w:val="true"/>
              </w:rPr>
              <w:t>الثامن</w:t>
            </w:r>
            <w:r>
              <w:rPr>
                <w:rStyle w:val="IndexLink"/>
                <w:rtl w:val="true"/>
              </w:rPr>
              <w:t xml:space="preserve">: </w:t>
            </w:r>
            <w:r>
              <w:rPr>
                <w:rStyle w:val="IndexLink"/>
                <w:rtl w:val="true"/>
              </w:rPr>
              <w:t>لو بلغ الهدي محلّه و لم يذبح،</w:t>
            </w:r>
            <w:r>
              <w:rPr>
                <w:rStyle w:val="IndexLink"/>
                <w:rtl w:val="true"/>
              </w:rPr>
              <w:tab/>
            </w:r>
            <w:r>
              <w:rPr>
                <w:rStyle w:val="IndexLink"/>
              </w:rPr>
              <w:t>675</w:t>
            </w:r>
          </w:hyperlink>
        </w:p>
        <w:p>
          <w:pPr>
            <w:pStyle w:val="Contents6"/>
            <w:tabs>
              <w:tab w:val="clear" w:pos="7609"/>
              <w:tab w:val="right" w:pos="9026" w:leader="dot"/>
            </w:tabs>
            <w:rPr/>
          </w:pPr>
          <w:hyperlink w:anchor="__RefHeading___Toc4124176_1067777946">
            <w:r>
              <w:rPr>
                <w:webHidden/>
                <w:rStyle w:val="IndexLink"/>
              </w:rPr>
              <w:t>2210</w:t>
            </w:r>
            <w:r>
              <w:rPr>
                <w:rStyle w:val="IndexLink"/>
                <w:rtl w:val="true"/>
              </w:rPr>
              <w:t xml:space="preserve">. </w:t>
            </w:r>
            <w:r>
              <w:rPr>
                <w:rStyle w:val="IndexLink"/>
                <w:rtl w:val="true"/>
              </w:rPr>
              <w:t>التاسع</w:t>
            </w:r>
            <w:r>
              <w:rPr>
                <w:rStyle w:val="IndexLink"/>
                <w:rtl w:val="true"/>
              </w:rPr>
              <w:t xml:space="preserve">: </w:t>
            </w:r>
            <w:r>
              <w:rPr>
                <w:rStyle w:val="IndexLink"/>
                <w:rtl w:val="true"/>
              </w:rPr>
              <w:t>قال أبو الصلاح</w:t>
            </w:r>
            <w:r>
              <w:rPr>
                <w:rStyle w:val="IndexLink"/>
                <w:rtl w:val="true"/>
              </w:rPr>
              <w:t xml:space="preserve">: </w:t>
            </w:r>
            <w:r>
              <w:rPr>
                <w:rStyle w:val="IndexLink"/>
                <w:rtl w:val="true"/>
              </w:rPr>
              <w:t>يجوز تأخير الحلق إلى آخر أيّام التشريق</w:t>
            </w:r>
            <w:r>
              <w:rPr>
                <w:rStyle w:val="IndexLink"/>
                <w:rtl w:val="true"/>
              </w:rPr>
              <w:t>.</w:t>
              <w:tab/>
            </w:r>
            <w:r>
              <w:rPr>
                <w:rStyle w:val="IndexLink"/>
              </w:rPr>
              <w:t>675</w:t>
            </w:r>
          </w:hyperlink>
        </w:p>
        <w:p>
          <w:pPr>
            <w:pStyle w:val="Contents6"/>
            <w:tabs>
              <w:tab w:val="clear" w:pos="7609"/>
              <w:tab w:val="right" w:pos="9026" w:leader="dot"/>
            </w:tabs>
            <w:rPr/>
          </w:pPr>
          <w:hyperlink w:anchor="__RefHeading___Toc4124178_1067777946">
            <w:r>
              <w:rPr>
                <w:webHidden/>
                <w:rStyle w:val="IndexLink"/>
              </w:rPr>
              <w:t>2211</w:t>
            </w:r>
            <w:r>
              <w:rPr>
                <w:rStyle w:val="IndexLink"/>
                <w:rtl w:val="true"/>
              </w:rPr>
              <w:t xml:space="preserve">. </w:t>
            </w:r>
            <w:r>
              <w:rPr>
                <w:rStyle w:val="IndexLink"/>
                <w:rtl w:val="true"/>
              </w:rPr>
              <w:t>العاشر</w:t>
            </w:r>
            <w:r>
              <w:rPr>
                <w:rStyle w:val="IndexLink"/>
                <w:rtl w:val="true"/>
              </w:rPr>
              <w:t xml:space="preserve">: </w:t>
            </w:r>
            <w:r>
              <w:rPr>
                <w:rStyle w:val="IndexLink"/>
                <w:rtl w:val="true"/>
              </w:rPr>
              <w:t>يوم الحجّ الأكبر هو يوم النحر،</w:t>
            </w:r>
            <w:r>
              <w:rPr>
                <w:rStyle w:val="IndexLink"/>
                <w:rtl w:val="true"/>
              </w:rPr>
              <w:tab/>
            </w:r>
            <w:r>
              <w:rPr>
                <w:rStyle w:val="IndexLink"/>
              </w:rPr>
              <w:t>675</w:t>
            </w:r>
          </w:hyperlink>
        </w:p>
        <w:p>
          <w:pPr>
            <w:pStyle w:val="Contents6"/>
            <w:tabs>
              <w:tab w:val="clear" w:pos="7609"/>
              <w:tab w:val="right" w:pos="9026" w:leader="dot"/>
            </w:tabs>
            <w:rPr/>
          </w:pPr>
          <w:hyperlink w:anchor="__RefHeading___Toc4124180_1067777946">
            <w:r>
              <w:rPr>
                <w:webHidden/>
                <w:rStyle w:val="IndexLink"/>
              </w:rPr>
              <w:t>2212</w:t>
            </w:r>
            <w:r>
              <w:rPr>
                <w:rStyle w:val="IndexLink"/>
                <w:rtl w:val="true"/>
              </w:rPr>
              <w:t xml:space="preserve">. </w:t>
            </w:r>
            <w:r>
              <w:rPr>
                <w:rStyle w:val="IndexLink"/>
                <w:rtl w:val="true"/>
              </w:rPr>
              <w:t>الحادي عشر</w:t>
            </w:r>
            <w:r>
              <w:rPr>
                <w:rStyle w:val="IndexLink"/>
                <w:rtl w:val="true"/>
              </w:rPr>
              <w:t xml:space="preserve">: </w:t>
            </w:r>
            <w:r>
              <w:rPr>
                <w:rStyle w:val="IndexLink"/>
                <w:rtl w:val="true"/>
              </w:rPr>
              <w:t>إذا عقد الإحرام بالتلبية أو ما يقوم مقامها،</w:t>
            </w:r>
            <w:r>
              <w:rPr>
                <w:rStyle w:val="IndexLink"/>
                <w:rtl w:val="true"/>
              </w:rPr>
              <w:tab/>
            </w:r>
            <w:r>
              <w:rPr>
                <w:rStyle w:val="IndexLink"/>
              </w:rPr>
              <w:t>676</w:t>
            </w:r>
          </w:hyperlink>
        </w:p>
        <w:p>
          <w:pPr>
            <w:pStyle w:val="Contents6"/>
            <w:tabs>
              <w:tab w:val="clear" w:pos="7609"/>
              <w:tab w:val="right" w:pos="9026" w:leader="dot"/>
            </w:tabs>
            <w:rPr/>
          </w:pPr>
          <w:hyperlink w:anchor="__RefHeading___Toc4124182_1067777946">
            <w:r>
              <w:rPr>
                <w:webHidden/>
                <w:rStyle w:val="IndexLink"/>
              </w:rPr>
              <w:t>2213</w:t>
            </w:r>
            <w:r>
              <w:rPr>
                <w:rStyle w:val="IndexLink"/>
                <w:rtl w:val="true"/>
              </w:rPr>
              <w:t xml:space="preserve">. </w:t>
            </w:r>
            <w:r>
              <w:rPr>
                <w:rStyle w:val="IndexLink"/>
                <w:rtl w:val="true"/>
              </w:rPr>
              <w:t>الثاني عشر</w:t>
            </w:r>
            <w:r>
              <w:rPr>
                <w:rStyle w:val="IndexLink"/>
                <w:rtl w:val="true"/>
              </w:rPr>
              <w:t xml:space="preserve">: </w:t>
            </w:r>
            <w:r>
              <w:rPr>
                <w:rStyle w:val="IndexLink"/>
                <w:rtl w:val="true"/>
              </w:rPr>
              <w:t>يستحبّ لمن حلق أو قصّر يتشبّه بالمحرمين في تركلبس المخيط إلى أن يطوف طواف الزيارة،</w:t>
            </w:r>
            <w:r>
              <w:rPr>
                <w:rStyle w:val="IndexLink"/>
                <w:rtl w:val="true"/>
              </w:rPr>
              <w:tab/>
            </w:r>
            <w:r>
              <w:rPr>
                <w:rStyle w:val="IndexLink"/>
              </w:rPr>
              <w:t>676</w:t>
            </w:r>
          </w:hyperlink>
        </w:p>
        <w:p>
          <w:pPr>
            <w:pStyle w:val="Contents6"/>
            <w:tabs>
              <w:tab w:val="clear" w:pos="7609"/>
              <w:tab w:val="right" w:pos="9026" w:leader="dot"/>
            </w:tabs>
            <w:rPr/>
          </w:pPr>
          <w:hyperlink w:anchor="__RefHeading___Toc4124184_1067777946">
            <w:r>
              <w:rPr>
                <w:webHidden/>
                <w:rStyle w:val="IndexLink"/>
              </w:rPr>
              <w:t>2214</w:t>
            </w:r>
            <w:r>
              <w:rPr>
                <w:rStyle w:val="IndexLink"/>
                <w:rtl w:val="true"/>
              </w:rPr>
              <w:t xml:space="preserve">. </w:t>
            </w:r>
            <w:r>
              <w:rPr>
                <w:rStyle w:val="IndexLink"/>
                <w:rtl w:val="true"/>
              </w:rPr>
              <w:t>الثالث عشر</w:t>
            </w:r>
            <w:r>
              <w:rPr>
                <w:rStyle w:val="IndexLink"/>
                <w:rtl w:val="true"/>
              </w:rPr>
              <w:t xml:space="preserve">: </w:t>
            </w:r>
            <w:r>
              <w:rPr>
                <w:rStyle w:val="IndexLink"/>
                <w:rtl w:val="true"/>
              </w:rPr>
              <w:t>إنّما يحصل التحلّل بالرمي و الحلق أو التقصير معا</w:t>
            </w:r>
            <w:r>
              <w:rPr>
                <w:rStyle w:val="IndexLink"/>
                <w:rtl w:val="true"/>
              </w:rPr>
              <w:t>.</w:t>
              <w:tab/>
            </w:r>
            <w:r>
              <w:rPr>
                <w:rStyle w:val="IndexLink"/>
              </w:rPr>
              <w:t>676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68_138179"/>
      <w:bookmarkStart w:id="1" w:name="pg11068_138179"/>
      <w:bookmarkEnd w:id="1"/>
    </w:p>
    <w:p>
      <w:pPr>
        <w:pStyle w:val="Heading2"/>
        <w:numPr>
          <w:ilvl w:val="1"/>
          <w:numId w:val="1"/>
        </w:numPr>
        <w:rPr/>
      </w:pPr>
      <w:bookmarkStart w:id="2" w:name="pg11068_138179"/>
      <w:bookmarkStart w:id="3" w:name="__RefHeading___Toc4118844_106777794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ح‍س‍ن‌ب‍ن‌ ی‍وس‍ف‌،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ت‍ح‍ری‍ر‌الاح‍ک‍ام‌‌ال‍ش‍رع‍ی‍ه‌ ع‍ل‍ی‌ م‍ذه‍ب‌‌الام‍ام‍ی‍ه‌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اب‍ی‌م‍ن‍ص‍ور‌ال‍ح‍س‍ن‌ب‍ن‌ ی‍وس‍ف‌ب‍ن‌‌ال‍م‍طه‍ر ال‍م‍ع‍روف‌ ب‍ال‍ع‍لام‍ه‌‌ال‍ح‍ل‍ی‌؛ اش‍راف‌ ج‍ع‍ف‍ر ال‍س‍ب‍ح‍ان‍ی‌؛ ت‍ح‍ق‍ی‍ق‌ اب‍راه‍ی‍م‌ ال‍ب‍ه‍ادری‌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م‍وس‍س‍ه‌‌الام‍ام‌‌ال‍ص‍ادق‌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964-6243-91-6</w:t>
      </w: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964-6243-65-7</w:t>
      </w: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964-6243-66-5</w:t>
      </w:r>
      <w:r>
        <w:rPr>
          <w:rFonts w:eastAsia="IRNazanin" w:cs="IRNazanin"/>
          <w:color w:val="111111"/>
          <w:sz w:val="28"/>
          <w:szCs w:val="28"/>
          <w:lang w:bidi="fa-IR"/>
        </w:rPr>
        <w:t>‬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964-6243-66-5</w:t>
      </w:r>
      <w:r>
        <w:rPr>
          <w:rFonts w:eastAsia="IRNazanin" w:cs="IRNazanin"/>
          <w:color w:val="111111"/>
          <w:sz w:val="28"/>
          <w:szCs w:val="28"/>
          <w:lang w:bidi="fa-IR"/>
        </w:rPr>
        <w:t>‬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964-357-003-7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964-357-018-5 :‏</w:t>
      </w:r>
      <w:r>
        <w:rPr>
          <w:rFonts w:eastAsia="IRNazanin" w:cs="IRNazanin"/>
          <w:color w:val="111111"/>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ع۸ت۳ ۱۳۷۸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م‌۷۸</w:t>
      </w:r>
      <w:r>
        <w:rPr>
          <w:rFonts w:eastAsia="IRNazanin" w:cs="IRNazanin"/>
          <w:color w:val="111111"/>
          <w:sz w:val="28"/>
          <w:szCs w:val="28"/>
          <w:lang w:bidi="fa-IR"/>
        </w:rPr>
        <w:t>-</w:t>
      </w:r>
      <w:r>
        <w:rPr>
          <w:rFonts w:ascii="IRNazanin" w:hAnsi="IRNazanin" w:eastAsia="IRNazanin"/>
          <w:color w:val="111111"/>
          <w:sz w:val="28"/>
          <w:sz w:val="28"/>
          <w:szCs w:val="28"/>
          <w:lang w:bidi="fa-IR"/>
        </w:rPr>
        <w:t>۲۴۰۶۹</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18846_1067777946"/>
      <w:bookmarkStart w:id="6" w:name="_Toc2"/>
      <w:bookmarkEnd w:id="5"/>
      <w:r>
        <w:rPr>
          <w:rtl w:val="true"/>
        </w:rPr>
        <w:t>اشارة</w:t>
      </w:r>
      <w:bookmarkStart w:id="7" w:name="pg11068_138182"/>
      <w:bookmarkEnd w:id="6"/>
    </w:p>
    <w:p>
      <w:pPr>
        <w:pStyle w:val="Heading2"/>
        <w:numPr>
          <w:ilvl w:val="1"/>
          <w:numId w:val="1"/>
        </w:numPr>
        <w:rPr/>
      </w:pPr>
      <w:bookmarkStart w:id="8" w:name="__RefHeading___Toc4118848_1067777946"/>
      <w:bookmarkStart w:id="9" w:name="_Toc3"/>
      <w:bookmarkEnd w:id="7"/>
      <w:bookmarkEnd w:id="8"/>
      <w:r>
        <w:rPr>
          <w:rtl w:val="true"/>
        </w:rPr>
        <w:t>المدخل</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bookmarkStart w:id="10" w:name="pg11068_138183"/>
    </w:p>
    <w:p>
      <w:pPr>
        <w:pStyle w:val="BookText"/>
        <w:rPr/>
      </w:pPr>
      <w:bookmarkEnd w:id="10"/>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جعفر السبحاني</w:t>
      </w:r>
    </w:p>
    <w:p>
      <w:pPr>
        <w:pStyle w:val="Heading2"/>
        <w:numPr>
          <w:ilvl w:val="1"/>
          <w:numId w:val="1"/>
        </w:numPr>
        <w:rPr/>
      </w:pPr>
      <w:bookmarkStart w:id="11" w:name="__RefHeading___Toc4118850_1067777946"/>
      <w:bookmarkStart w:id="12" w:name="_Toc4"/>
      <w:bookmarkEnd w:id="11"/>
      <w:r>
        <w:rPr>
          <w:rtl w:val="true"/>
        </w:rPr>
        <w:t>مع العلاّمة الحلّي في موسوعاته الفقهية</w:t>
      </w:r>
      <w:bookmarkEnd w:id="12"/>
    </w:p>
    <w:p>
      <w:pPr>
        <w:pStyle w:val="Heading3"/>
        <w:numPr>
          <w:ilvl w:val="2"/>
          <w:numId w:val="1"/>
        </w:numPr>
        <w:rPr/>
      </w:pPr>
      <w:bookmarkStart w:id="13" w:name="__RefHeading___Toc4118852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على سوابغ النعم و ضوافي الآلاء، حمد معترف بالقصور عن إدراك أقلّ مراتب الثناء، و صلّى اللّه على محمد عبده و رسوله، أفضل الأنبياء و أكرم الأصفياء و على آله السادة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الإمام الهمام علاّمة العلماء، و أستاذ الفقهاء، جمال الدين أبا منصور الحسن بن يوسف بن المطهّر غني عن التعريف و الإطراء، فقد سارت بذكره الركبان في حياته، فعطّروا كتبهم بذكره الجميل، و سطّرت أقلامهم له أنصع الصفحات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انّي بصدد التقديم لواحد من كتبه الفقهية، ممّا جاد به يراعه نقتصر في ترجمته على ذكر لمحة خاطفة عن حياته و سيرته، ثم نعطف عنان القلم إلى</w:t>
      </w:r>
    </w:p>
    <w:p>
      <w:pPr>
        <w:pStyle w:val="BookText"/>
        <w:rPr/>
      </w:pPr>
      <w:r>
        <w:rPr>
          <w:rFonts w:ascii="Amiri" w:hAnsi="Amiri" w:eastAsia="Amiri" w:cs="Amiri"/>
          <w:color w:val="111111"/>
          <w:sz w:val="28"/>
          <w:sz w:val="28"/>
          <w:szCs w:val="28"/>
          <w:rtl w:val="true"/>
          <w:lang w:bidi="ar-SA"/>
        </w:rPr>
        <w:t>الإشادة بما هو المقصود بالذات من هذا التقديم،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قدّس سرّه في شهر رمضان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بيت عريق في العلم و التقوى، أخذ عن والده الفقيه المتكلم سديد الدين يوسف بن المطهّر، و عن خاله شيخ الإمامية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بمنزلة الأب الشفيق، فحظا باهتمامه و رعايته، و أخذ عنه الفقه و الأصول و سائر علوم الشريعة، و لازم الفيلسوف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اشتغل عليه في العلوم العقلية و مهر فيها، و قد برع و تقدّم في العلوم الإسلامية في مقتبل عمره على العلماء الفحول، و فرغ من تصنيفاته الحكمية و الكلامية قبل أن يكمل له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معاصره ابن داود الحلّي،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علاّمة وقته، و صاحب التحقيق و التدقيق، كثير التصانيف، انتهت رئاسة الإمامية إليه في المعقول و المنقول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 ابن حجر في لسان الميزان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 إمامهم و مصنّفهم، و كان آية في الذكاء و كان مشتهر الذكر، حسن الأخلاق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كلمات الإطراء في حقه التي لا مجال لذكر معشارها، و لنعطف عنان القلم إلى ما نحن بصدد بيانه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قدّمت منذ زمن ليس ببعيد مقدّمة لأحد كتبه الكلامية ألا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حينما سرحت النظر فيه ازداد إعجابي به، فأدركت انّي أمام بحر لجيٍّ بعيد الأغوار، لا يدرك ساحله، كيف، و هو في الكلام فارس</w:t>
      </w:r>
    </w:p>
    <w:p>
      <w:pPr>
        <w:pStyle w:val="BookText"/>
        <w:rPr/>
      </w:pPr>
      <w:r>
        <w:rPr>
          <w:rFonts w:ascii="Amiri" w:hAnsi="Amiri" w:eastAsia="Amiri" w:cs="Amiri"/>
          <w:color w:val="111111"/>
          <w:sz w:val="28"/>
          <w:sz w:val="28"/>
          <w:szCs w:val="28"/>
          <w:rtl w:val="true"/>
          <w:lang w:bidi="ar-SA"/>
        </w:rPr>
        <w:t>حلبته، و خبير خباياه و عويصات مسائله، و حلاّل عقده و غوامضه، فقد أورد في كل مسألة آراء الأوائل و الملّيين و الإسلاميين من الأشاعرة و المعتزلة و الإمامية و سائر الفرق و قارن بين المناهج الكلامية و حسم الموقف برأيه الصائب و عقله الثاقب، و قد تبلورت في هذا الكتاب شخصيته الكلامية و عقليته الفلسفية، فالكتاب عديم النظير بين سائر الموسوعات الكلامية في تبويب المواضيع و مقارنة الآراء، و القضاء الحاسم بينها، و عدم الحياد عن جادة الحق، و انصاف الخصم من نفسه و قد طبع و انتشر</w:t>
      </w:r>
      <w:r>
        <w:rPr>
          <w:rStyle w:val="FootnoteAnchor"/>
          <w:rtl w:val="true"/>
        </w:rPr>
        <w:footnoteReference w:id="4"/>
      </w:r>
      <w:r>
        <w:rPr>
          <w:rFonts w:ascii="Amiri" w:hAnsi="Amiri" w:eastAsia="Amiri" w:cs="Amiri"/>
          <w:color w:val="111111"/>
          <w:sz w:val="28"/>
          <w:sz w:val="28"/>
          <w:szCs w:val="28"/>
          <w:rtl w:val="true"/>
          <w:lang w:bidi="ar-SA"/>
        </w:rPr>
        <w:t>في ثلاثة أجزاء ضخام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الفقه و استنباط الأحكام الشرعية عن أدلّتها التفصيلية فواسطة عقده و مرتكز لوائه،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يقف على ساحله أو يكتفي بظاهره، بل خاض غماره و اقتحم لجته فسبر أغواره و وقف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ها نحن الآن بصدد التقديم لكتاب فقهي له قدّس سرّه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يصفه المؤلف في خلاصته بأنّه حسن جيد استخرجنا فيه فروعا لم نسبق إليها مع اختصاره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الكتاب بتحقيق رائع يجاوب روح العصر، و هو على عتبة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واحد من مؤلفاته الكثيرة في الفقه، إذ له وراء ذلك موسوعات فقهية و كتب جامعة لعامة أبواب الفقه،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قواعد الأحكام في مسائل الحلال و الحرام</w:t>
      </w:r>
      <w:r>
        <w:rPr>
          <w:rFonts w:eastAsia="Amiri" w:cs="Amiri" w:ascii="Amiri" w:hAnsi="Amiri"/>
          <w:color w:val="111111"/>
          <w:sz w:val="28"/>
          <w:szCs w:val="28"/>
          <w:rtl w:val="true"/>
          <w:lang w:bidi="ar-SA"/>
        </w:rPr>
        <w:t>.</w:t>
      </w:r>
      <w:bookmarkStart w:id="15" w:name="pg11068_138186"/>
    </w:p>
    <w:p>
      <w:pPr>
        <w:pStyle w:val="BookText"/>
        <w:rPr/>
      </w:pPr>
      <w:bookmarkEnd w:id="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على تلخيص فتاوى العلماء، و ذكر قواعد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الأحكام في معرفة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أو الرسائل الفقهية التي خلّفها مضافا إلى ما ألّفه في مجال أصول الفقه بين مقتضب كتهذيب الأصول، إلى مسهب كنهاية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تمعّن في هذه الكتب يجد أمامه دورات فقهية و موسوعات ضخمة قلّما يتفق لأحد أن يقوم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سؤال يطرح نفسه، و هو لما ذا قام العلاّمة بهذا العبء الثقيل و ألّف كتبا فقهية مختلفة المنحى و المنهج أسفر عن اختلاف فتاواه و آرائه في كتاب بعد كتاب، فما هو السر وراء ذلك‌؟</w:t>
      </w:r>
    </w:p>
    <w:p>
      <w:pPr>
        <w:pStyle w:val="BookText"/>
        <w:rPr/>
      </w:pPr>
      <w:r>
        <w:rPr>
          <w:rFonts w:ascii="Amiri" w:hAnsi="Amiri" w:eastAsia="Amiri" w:cs="Amiri"/>
          <w:color w:val="111111"/>
          <w:sz w:val="28"/>
          <w:sz w:val="28"/>
          <w:szCs w:val="28"/>
          <w:rtl w:val="true"/>
          <w:lang w:bidi="ar-SA"/>
        </w:rPr>
        <w:t>و الإجابة على هذا رهن الوقوف على الغايات التي كانت وراء تأليف تلك الكتب</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118854_1067777946"/>
      <w:bookmarkStart w:id="17" w:name="_Toc6"/>
      <w:bookmarkEnd w:id="16"/>
      <w:r>
        <w:rPr>
          <w:rtl w:val="true"/>
        </w:rPr>
        <w:t>فقد تكرر منه تأليف تلو تأليف في علم واحد لأجل غايات مختلفة،</w:t>
      </w:r>
      <w:bookmarkEnd w:id="17"/>
    </w:p>
    <w:p>
      <w:pPr>
        <w:pStyle w:val="Heading4"/>
        <w:numPr>
          <w:ilvl w:val="3"/>
          <w:numId w:val="1"/>
        </w:numPr>
        <w:rPr/>
      </w:pPr>
      <w:bookmarkStart w:id="18" w:name="__RefHeading___Toc4118856_1067777946"/>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 إليك دراسة هذه الكتب على وجه الإيجاز، لتعلم الغايات المتوخاة منها، و ربما يعرب أسماؤها عن الغرض المطلوب</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118858_1067777946"/>
      <w:bookmarkStart w:id="21" w:name="_Toc8"/>
      <w:bookmarkEnd w:id="20"/>
      <w:r>
        <w:rPr>
          <w:rtl w:val="true"/>
        </w:rPr>
        <w:t>الأوّل</w:t>
      </w:r>
      <w:r>
        <w:rPr>
          <w:rtl w:val="true"/>
        </w:rPr>
        <w:t xml:space="preserve">: </w:t>
      </w:r>
      <w:r>
        <w:rPr>
          <w:rtl w:val="true"/>
        </w:rPr>
        <w:t>تبصرة المتعلمين</w:t>
      </w:r>
      <w:r>
        <w:rPr>
          <w:rtl w:val="true"/>
        </w:rPr>
        <w:t>:</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الكتاب دورة فقهية كاملة موجزة بدون شرح و استدلال طرح فيها</w:t>
      </w:r>
      <w:bookmarkStart w:id="22" w:name="pg11068_138187"/>
    </w:p>
    <w:p>
      <w:pPr>
        <w:pStyle w:val="BookText"/>
        <w:rPr/>
      </w:pPr>
      <w:bookmarkEnd w:id="22"/>
      <w:r>
        <w:rPr>
          <w:rFonts w:ascii="Amiri" w:hAnsi="Amiri" w:eastAsia="Amiri" w:cs="Amiri"/>
          <w:color w:val="111111"/>
          <w:sz w:val="28"/>
          <w:sz w:val="28"/>
          <w:szCs w:val="28"/>
          <w:rtl w:val="true"/>
          <w:lang w:bidi="ar-SA"/>
        </w:rPr>
        <w:t>العلاّمة آراءه الفقهية و فتاواه في جميع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وضعناها لإرشاد المبتدءين و إفادة الطالبين مستمدين من اللّه المعونة و التوفيق، فانّه أكرم المعطين، و أجود المسئولين، و نبدأ بالأهم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لو جازته و سلاسة ألفاظه صار موضع اهتمام الفقهاء منذ عصر مؤلفه إلى يومنا هذا و تولّوه بالشرح و التعليق، و قد كان في سالف الزمان كتابا دراسيا، و ذكر شيخنا المجيز في الذريعة ما يقارب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 تعليقا عليه، و من أحسن الشروح إيضاحا شرح استاذنا الكبير الشيخ محمد علي التبريزي المعروف بالمدرس، و قد طبع الجزء الأوّل منه و الجزء الثاني لم ير النور، عسى اللّه أن يشحذ الهمم بغية نشر الباقي</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118860_1067777946"/>
      <w:bookmarkStart w:id="24" w:name="_Toc9"/>
      <w:bookmarkEnd w:id="23"/>
      <w:r>
        <w:rPr>
          <w:rtl w:val="true"/>
        </w:rPr>
        <w:t>الثاني</w:t>
      </w:r>
      <w:r>
        <w:rPr>
          <w:rtl w:val="true"/>
        </w:rPr>
        <w:t xml:space="preserve">: </w:t>
      </w:r>
      <w:r>
        <w:rPr>
          <w:rtl w:val="true"/>
        </w:rPr>
        <w:t>إرشاد الأذهان إلى أحكام الإيمان</w:t>
      </w:r>
      <w:r>
        <w:rPr>
          <w:rtl w:val="true"/>
        </w:rPr>
        <w:t>:</w:t>
      </w:r>
      <w:bookmarkEnd w:id="24"/>
    </w:p>
    <w:p>
      <w:pPr>
        <w:pStyle w:val="BookText"/>
        <w:rPr/>
      </w:pPr>
      <w:r>
        <w:rPr>
          <w:rFonts w:ascii="Amiri" w:hAnsi="Amiri" w:eastAsia="Amiri" w:cs="Amiri"/>
          <w:color w:val="111111"/>
          <w:sz w:val="28"/>
          <w:sz w:val="28"/>
          <w:szCs w:val="28"/>
          <w:rtl w:val="true"/>
          <w:lang w:bidi="ar-SA"/>
        </w:rPr>
        <w:t>و هي دورة فقهية كاملة غير استدلالية للفقه الإمامي من الطهارة إلى الديات، و يعد من الكتب الفقهية المعتمد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مؤلفه في خلاصته بأنّه حسن الترتيب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 كتب الفقه و أعظمها عند الشيعة، و لذلك تلقّاها علماؤهم بالشرح و التعليق عبر القرون من عصر مؤلفه إلى يومنا هذا، و قد أحصى مجموع مسائله في خمس عشرة ألف مسألة، فرغ منه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بالنسبة إلى ما سبقه أشبه بالمفصل إلى المجمل، فقد بسط القول</w:t>
      </w:r>
      <w:bookmarkStart w:id="25" w:name="pg11068_138188"/>
    </w:p>
    <w:p>
      <w:pPr>
        <w:pStyle w:val="BookText"/>
        <w:rPr/>
      </w:pPr>
      <w:bookmarkEnd w:id="25"/>
      <w:r>
        <w:rPr>
          <w:rFonts w:ascii="Amiri" w:hAnsi="Amiri" w:eastAsia="Amiri" w:cs="Amiri"/>
          <w:color w:val="111111"/>
          <w:sz w:val="28"/>
          <w:sz w:val="28"/>
          <w:szCs w:val="28"/>
          <w:rtl w:val="true"/>
          <w:lang w:bidi="ar-SA"/>
        </w:rPr>
        <w:t>فيه أكثر مما ورد في الأوّل، ألّف الأوّل للمتعلمين المبتدءين ثم ألّف هذا لمن ارتقى مرتبة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شيخنا الطهراني في موسوعته أسماء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 تعليقة على الكتاب</w:t>
      </w:r>
      <w:r>
        <w:rPr>
          <w:rStyle w:val="FootnoteAnchor"/>
          <w:rtl w:val="true"/>
        </w:rPr>
        <w:footnoteReference w:id="7"/>
      </w:r>
      <w:r>
        <w:rPr>
          <w:rFonts w:ascii="Amiri" w:hAnsi="Amiri" w:eastAsia="Amiri" w:cs="Amiri"/>
          <w:color w:val="111111"/>
          <w:sz w:val="28"/>
          <w:sz w:val="28"/>
          <w:szCs w:val="28"/>
          <w:rtl w:val="true"/>
          <w:lang w:bidi="ar-SA"/>
        </w:rPr>
        <w:t xml:space="preserve">، و أنهاها محقّق كتاب إرشاد الأذهان في تقديمه إلى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شرحا و تعليقة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4118862_1067777946"/>
      <w:bookmarkStart w:id="27" w:name="_Toc10"/>
      <w:bookmarkEnd w:id="26"/>
      <w:r>
        <w:rPr>
          <w:rtl w:val="true"/>
        </w:rPr>
        <w:t>الثالث</w:t>
      </w:r>
      <w:r>
        <w:rPr>
          <w:rtl w:val="true"/>
        </w:rPr>
        <w:t xml:space="preserve">: </w:t>
      </w:r>
      <w:r>
        <w:rPr>
          <w:rtl w:val="true"/>
        </w:rPr>
        <w:t>قواعد الأحكام في مسائل الحلال و الحرام</w:t>
      </w:r>
      <w:r>
        <w:rPr>
          <w:rtl w:val="true"/>
        </w:rPr>
        <w:t>:</w:t>
      </w:r>
      <w:bookmarkEnd w:id="27"/>
    </w:p>
    <w:p>
      <w:pPr>
        <w:pStyle w:val="BookText"/>
        <w:rPr/>
      </w:pPr>
      <w:r>
        <w:rPr>
          <w:rFonts w:ascii="Amiri" w:hAnsi="Amiri" w:eastAsia="Amiri" w:cs="Amiri"/>
          <w:color w:val="111111"/>
          <w:sz w:val="28"/>
          <w:sz w:val="28"/>
          <w:szCs w:val="28"/>
          <w:rtl w:val="true"/>
          <w:lang w:bidi="ar-SA"/>
        </w:rPr>
        <w:t xml:space="preserve">و هو من الكتب المتداولة المشهورة، و قد ذكر فيه من القواعد ما يناهز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في الفقه، لخص فيه فتاواه و بيّن قواعد الأحكام، ألّفه بالتماس ولده فخر المحققين، و فرغ منه عام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خلاصته باسمه و لم يصفه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وصفه في أوّله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قواعد الأحكام في معرفة الحلال و الحرام لخصت فيه لب الفتاوى خاصة، و بيّنت فيه قواعد أحكام خاصة، إجابة لالتماس أحب الناس إليّ و أعزّهم عليّ‌، و هو الولد العزيز محمد الّذي أرجو من اللّه طول عمره بعدي و أن يوسدني في لحدي</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الكتاب وصية قيّمة للعلاّمة يوصي بها ولده بقوله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بني أعانك اللّه تعالى على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لخّصت لك في هذا الكتاب لب فتاوى الأحكام، و بيّنت لك قواعد شرائع الإسلام بألفاظ مختصرة و عبارات محرّرة، و أوضحت لك فيه نهج الرشاد و طريق السداد، و ذلك بعد ان بلغت من</w:t>
      </w:r>
      <w:bookmarkStart w:id="28" w:name="pg11068_138189"/>
    </w:p>
    <w:p>
      <w:pPr>
        <w:pStyle w:val="BookText"/>
        <w:rPr/>
      </w:pPr>
      <w:bookmarkEnd w:id="28"/>
      <w:r>
        <w:rPr>
          <w:rFonts w:ascii="Amiri" w:hAnsi="Amiri" w:eastAsia="Amiri" w:cs="Amiri"/>
          <w:color w:val="111111"/>
          <w:sz w:val="28"/>
          <w:sz w:val="28"/>
          <w:szCs w:val="28"/>
          <w:rtl w:val="true"/>
          <w:lang w:bidi="ar-SA"/>
        </w:rPr>
        <w:t>العمر، الخمسين و دخلت في عشرة الستين، و قد حكم سيد البرايا بأنّها مبدأ اعتراك المنايا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انّ العلاّمة من مواليد عام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فقد بلغ الخمسين عام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تجاوز عنه عام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بذلك يعلم ان ما ذكره شيخنا المجيز من انّه ألّف القواعد عام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ليس بتام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يجدر ذكره هو ان براعة العلاّمة و نبوغه لم يتلخّص في الفقه و الأصول و الكلام، بل تعدّاها إلى علوم أخرى، كالرياضيات العالية التي تتجلّى مقدرته فيها بوضوح في كتابه هذا، و أخص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الوقوف و العطايا، المطلب الثالث في الأحكام المتعلقة في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نجح إلى حد كبير في حل غوامض المسائل الرياضية الجبرية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استغرقت بحوثه الرياضية أكثر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بالقطع الرحلي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عطفت النظر إلى كتاب الفرائض، فترى نظير تلك البحوث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معطي المواهب و مفيض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Heading4"/>
        <w:numPr>
          <w:ilvl w:val="3"/>
          <w:numId w:val="1"/>
        </w:numPr>
        <w:rPr/>
      </w:pPr>
      <w:bookmarkStart w:id="29" w:name="__RefHeading___Toc4118864_1067777946"/>
      <w:bookmarkStart w:id="30" w:name="_Toc11"/>
      <w:bookmarkEnd w:id="29"/>
      <w:r>
        <w:rPr>
          <w:rtl w:val="true"/>
        </w:rPr>
        <w:t>الرابع</w:t>
      </w:r>
      <w:r>
        <w:rPr>
          <w:rtl w:val="true"/>
        </w:rPr>
        <w:t xml:space="preserve">: </w:t>
      </w:r>
      <w:r>
        <w:rPr>
          <w:rtl w:val="true"/>
        </w:rPr>
        <w:t>مختلف الشيعة في أحكام الشريعة</w:t>
      </w:r>
      <w:r>
        <w:rPr>
          <w:rtl w:val="true"/>
        </w:rPr>
        <w:t>:</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في الخلاصة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 خلاف علمائنا خاصة و حجة كل شخص و الترجيح لما يصير إليه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وقفت على كتب أصحابنا المتقدمين رضوان اللّه عليهم، و مقالات علمائنا السابقين في علم الفقه وجدت بينهم خلافا في مسائل كثيرة متعددة، فأحببت إيراد تلك المسائل في دستور يحتوي على ما وصل إلينا من اختلافهم في الأحكام الشرعية، و المسائل الفقهية دون ما اتفقوا عليه، إذ جعلنا ذلك موكولا إلى كتابنا الكبير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مجمع بين مسائل الخلاف و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محاسن ذلك الكتاب انه إذا لم يجد للمخالف دليلا يحاول ان يلتمس دليلا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عثرنا في كل مسألة على دليل لصاحبها نقلناه و إلاّ حصّلناه بالتفكّر و أثبتناه، ثم حكمنا بينهم على طريقة الإنصاف، متجنبي البغي و الاعتساف و وسمنا كتابنا هذا بمختلف الشيعة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الكتاب دورة فقهية استدلالية من الطهارة إلى الديات، و من مزاياه انّه حفظ آثار علمائنا السابقين،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و ابن أبي عقيل، و الصدوق الأوّل و غيرهم و لولاه لاندثرت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شرع في تأليفه قبل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انتهى منه في الخامس عشر من ذي القعدة في ثمان و سبعمائة، أي قبل وفاته بثمانية عشر سنة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فوائد هذا الكتاب العلم بالمسائل الخلافية و تميزها عن المجمع عليها، فربما يدعى الإجماع في مسألة، و لها مخالف أو مخالفان يعلم من الرجوع إلى ذلك الكتاب</w:t>
      </w:r>
      <w:r>
        <w:rPr>
          <w:rFonts w:eastAsia="Amiri" w:cs="Amiri" w:ascii="Amiri" w:hAnsi="Amiri"/>
          <w:color w:val="111111"/>
          <w:sz w:val="28"/>
          <w:szCs w:val="28"/>
          <w:rtl w:val="true"/>
          <w:lang w:bidi="ar-SA"/>
        </w:rPr>
        <w:t>.</w:t>
      </w:r>
      <w:bookmarkStart w:id="31" w:name="pg11068_138191"/>
    </w:p>
    <w:p>
      <w:pPr>
        <w:pStyle w:val="Heading4"/>
        <w:numPr>
          <w:ilvl w:val="3"/>
          <w:numId w:val="1"/>
        </w:numPr>
        <w:rPr/>
      </w:pPr>
      <w:bookmarkStart w:id="32" w:name="__RefHeading___Toc4118866_1067777946"/>
      <w:bookmarkStart w:id="33" w:name="_Toc12"/>
      <w:bookmarkEnd w:id="31"/>
      <w:bookmarkEnd w:id="32"/>
      <w:r>
        <w:rPr>
          <w:rtl w:val="true"/>
        </w:rPr>
        <w:t>الخامس</w:t>
      </w:r>
      <w:r>
        <w:rPr>
          <w:rtl w:val="true"/>
        </w:rPr>
        <w:t xml:space="preserve">: </w:t>
      </w:r>
      <w:r>
        <w:rPr>
          <w:rtl w:val="true"/>
        </w:rPr>
        <w:t>تذكرة الفقهاء على تلخيص فتاوى العلماء و ذكر قواعد الفقهاء</w:t>
      </w:r>
      <w:r>
        <w:rPr>
          <w:rtl w:val="true"/>
        </w:rPr>
        <w:t>:</w:t>
      </w:r>
      <w:bookmarkEnd w:id="33"/>
    </w:p>
    <w:p>
      <w:pPr>
        <w:pStyle w:val="BookText"/>
        <w:rPr/>
      </w:pPr>
      <w:r>
        <w:rPr>
          <w:rFonts w:ascii="Amiri" w:hAnsi="Amiri" w:eastAsia="Amiri" w:cs="Amiri"/>
          <w:color w:val="111111"/>
          <w:sz w:val="28"/>
          <w:sz w:val="28"/>
          <w:szCs w:val="28"/>
          <w:rtl w:val="true"/>
          <w:lang w:bidi="ar-SA"/>
        </w:rPr>
        <w:t>و هي موسوعة فقهية استدلالية كبيرة يذكر فيها أقوال الفقهاء من الشيعة و السنة، و يذكر دليل كل قول و يناقشه، و ربما يحاول ان يذكر للمخالف دليلا من جانبه ثم يجيب عنه، و هو تراث علمي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ميزاته</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في تأليفه هذا انّ الفقه الإمامي الذي يرفض العمل بالقياس و الاستحسان قادر على الإجابة على المسائل الفقهية عامة مستمدا من 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في مقدمة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عزمنا على تلخيص فتاوى العلماء و ذكر قواعد الفقهاء على أحق الطرائق و أوثقها برهانا و أصدق الأقاويل و أوضحها بيانا، و هي طريقة الإمامية الآخذين دينهم من الوحي و العلم الرباني، لا بالرأي و القياس، و لا باجتهاد الناس، على سبيل الإيجاز و الاختصار و ترك الإطالة و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يقارن الأقوال بعضها ببعض و يحاكم بينها باسلوب متين، و يشير إلى ذلك في مقدمة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في كل مسألة إلى الخلاف، و اعتمدنا في المحاكمة بينهم طريق الإنصاف</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ألّف بصورة الفقه المقارن، و المراد منه جمع الآراء الفقهية المختلفة و تقييمها و الموازنة بينها بالتماس أدلّتها و ترجيح بعضها على بعض، و هذا هو</w:t>
      </w:r>
    </w:p>
    <w:p>
      <w:pPr>
        <w:pStyle w:val="BookText"/>
        <w:rPr/>
      </w:pPr>
      <w:r>
        <w:rPr>
          <w:rFonts w:ascii="IRNazanin" w:hAnsi="IRNazanin" w:eastAsia="IRNazanin"/>
          <w:color w:val="111111"/>
          <w:sz w:val="28"/>
          <w:sz w:val="28"/>
          <w:szCs w:val="28"/>
          <w:rtl w:val="true"/>
          <w:lang w:bidi="fa-IR"/>
        </w:rPr>
        <w:t>المسمّى عند القدماء بعلم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فالمؤلف في هذا الصدد يجعل نفسه مسئولا عن فحص جميع الأدلّة و القضاء بينها و اختيار أتقنها و أوثقها بالقواعد و هو ليس أمرا سهلا، و للفقه المقارن فوائد جمة يذكرها السيد محمد تقي الحكيم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البلوغ إلى واقع الفقه الإسلامي من أيسر طرقه و أسلمها، و هي لا تتضح عادة إلاّ بعد عرض مختلف و جهات النظر فيها و تقييمها على أساس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تطوير الدراسات الفقهية و الأصولية و الاستفادة من نتائج التلاقح الفكري في أوسع نطاق لتحقيق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ثماره في إشاعة الروح الرياضية بين الباحثين، و محاولة القضاء على مختلف النزعات العاطفية و إبعادها عن مجالات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شقة الخلاف بين المسلمين، و الحد من تأثير العوامل المفرّقة التي كان من أهمها و أقواها جهل علماء بعض المذاهب بأسس و ركائز البعض الآخر، ممّا ترك المجال مفتوحا أمام تسرّب الدعوات المغرضة في تشويه مفاهيم بعضهم و التقوّل عليهم بما لا يؤمنون به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الموجود بين أيدينا من الكتاب ينتهي إلى أواخر كتاب النكاح، إلاّ أنّ ثمة شواهد تشير إلى أنّ المؤلف انتهى في كتابته إلى أكثر من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ولده فخر المحقّقين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 في شرح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آخر شرحه لإرث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والدي هذه المسألة و أقوالها و أدلّتها في كتاب التذكرة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فرغ من كتاب النكاح سنة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بالحلة، فقد عاش بعده حوالي ست سنين، و من البعيد ان يهمل إنهاء ذلك الكتاب الّذي يعد من ثمرات عمره اليانعة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أود أن أشير إلى ما جاء في مجلة رسالة الإسلام لدار التقريب بين المذاهب الإسلامية في القاهرة حول هذا الكتاب و الإشادة به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ذخائر الفكر الإسلامي كتاب تذكرة الفقهاء للشيخ العلاّمة الحسن بن يوسف بن علي بن المطهر الحلّي، هذا كتاب من أنفس كتب الفقه الاستدلالي المقارن، و قد جرت عادة المؤلّفين في الفقه المقارن من علماء السنة أن يعرضوا للمذاهب الأربعة متحدّثين عن آراء علمائها، و عن أدلّتهم دون أن يخرجوا عن نطاقها فيعرضوا للمذاهب الأخرى لا سيما مذهب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أوحى ذلك إلى كثير من طلاب العلم و أساتذة الفقه بمعنى فيه ظلم كثير للفقه الإمامي، و هو ان هذا الفقه ليس كفقه السنة استيعابا و استنباطا و دقة نظر، و انّه لا يستند إلى أدلّة يمكن مناقشتها و مقارنتها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اتسع نطاق الفقه المقارن في كلية الشريعة و أصبح حتما على الأساتذة و الطلاب ان يعرفوا رأي الإمامية في مسائل المقارنة و ان يوازنوا بين أدلّتهم و أدلّة غيرهم من أهل المذاهب الفقهية، كانوا يجدون كثيرا من الصعوبات في الرجوع</w:t>
      </w:r>
    </w:p>
    <w:p>
      <w:pPr>
        <w:pStyle w:val="BookText"/>
        <w:rPr/>
      </w:pPr>
      <w:r>
        <w:rPr>
          <w:rFonts w:ascii="Amiri" w:hAnsi="Amiri" w:eastAsia="Amiri" w:cs="Amiri"/>
          <w:color w:val="111111"/>
          <w:sz w:val="28"/>
          <w:sz w:val="28"/>
          <w:szCs w:val="28"/>
          <w:rtl w:val="true"/>
          <w:lang w:bidi="ar-SA"/>
        </w:rPr>
        <w:t>إلى مصادر هذا الفقه الإمامي، و إذا عثروا على مرجع من هذه المراجع وجدوه مطبوعا طبعا حجريا على نحو غير مألوف عندنا في مصر، فلم يستطيعوا الإفادة منه على الوجه الذي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أعرف كتاب تذكرة الفقهاء للشيخ الحلّي و هو المعروف بالشيخ العلاّمة، و له مؤلّفات كثيرة غير هذا المؤلّف، و لكن تذكرة الفقهاء بين أيدينا، و لكنه رهين محبسين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 من عدم معرفة علماء السنة به و عدم اطّلاعهم عليه إلاّ قليلا منهم، و محبس من هذه الطبعة الحجرية الضيقة التي تجعله بعيدا عن متناول الذين يهتمون بالفقه و دراسته و أصوله المحررة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تمنيت لو انّ هذا الكتاب طبع طبعة حديثة حتّى يمكن لعلماء الأزهر و غيرهم أن يقرؤه، اذا لوجدوا فيه علما غزيرا، و خيرا كثيرا، و لاستطاعوا ان يملئوا جو المقارنة الفقهية بما يذكره من آراء و أدلة، و لعرفوا انّ هناك فقها لا يقل في مستواه العلمي و الفكري عن فقههم، و لما بقي في بعضهم أثر من الرغبة عن هذا الفقه استهانة به أو تعصبا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المقال أخذ شيئا من كتاب النكاح فطبعه في آخر مقاله، يبلغ عدد صفحاته قرابة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بذلك حاول أن يلفت نظر الفقهاء في الأزهر و غيره إلى هذا الكتاب الثمين و ما فيه من مادة فقهية قلّما يتفق في غيره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نزفّ البشرى إلى صاحب المقال، و هي انّ الكتاب قد طبع طبعة أنيقة رشيقة محققة مع تخريج مصادر الروايات و الأقوال بشكل مثير للإعجاب، و قد قام بهذا العبء الثقيل مؤسسة آل البيت عليهم السّلام لإحياء التراث، و قد خرج منه</w:t>
      </w:r>
      <w:bookmarkStart w:id="34" w:name="pg11068_138195"/>
    </w:p>
    <w:p>
      <w:pPr>
        <w:pStyle w:val="BookText"/>
        <w:rPr/>
      </w:pPr>
      <w:bookmarkEnd w:id="34"/>
      <w:r>
        <w:rPr>
          <w:rFonts w:ascii="Amiri" w:hAnsi="Amiri" w:eastAsia="Amiri" w:cs="Amiri"/>
          <w:color w:val="111111"/>
          <w:sz w:val="28"/>
          <w:sz w:val="28"/>
          <w:szCs w:val="28"/>
          <w:rtl w:val="true"/>
          <w:lang w:bidi="ar-SA"/>
        </w:rPr>
        <w:t>لحد الآن ثمانية أجزاء و الباقي قيد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أغلب التراث الفقهي للشيعة الإمامية رهين محبسين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اطّلاع علماء السنة عليه، و رداءة طبعه بل لم يزل الكثير منها مخبوءا لم ير النور</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118868_1067777946"/>
      <w:bookmarkStart w:id="36" w:name="_Toc13"/>
      <w:bookmarkEnd w:id="35"/>
      <w:r>
        <w:rPr>
          <w:rtl w:val="true"/>
        </w:rPr>
        <w:t>السادس</w:t>
      </w:r>
      <w:r>
        <w:rPr>
          <w:rtl w:val="true"/>
        </w:rPr>
        <w:t xml:space="preserve">: </w:t>
      </w:r>
      <w:r>
        <w:rPr>
          <w:rtl w:val="true"/>
        </w:rPr>
        <w:t>منتهى المطلب في تحقيق المذهب</w:t>
      </w:r>
      <w:r>
        <w:rPr>
          <w:rtl w:val="true"/>
        </w:rPr>
        <w:t>:</w:t>
      </w:r>
      <w:bookmarkEnd w:id="36"/>
    </w:p>
    <w:p>
      <w:pPr>
        <w:pStyle w:val="BookText"/>
        <w:rPr/>
      </w:pPr>
      <w:r>
        <w:rPr>
          <w:rFonts w:ascii="Amiri" w:hAnsi="Amiri" w:eastAsia="Amiri" w:cs="Amiri"/>
          <w:color w:val="111111"/>
          <w:sz w:val="28"/>
          <w:sz w:val="28"/>
          <w:szCs w:val="28"/>
          <w:rtl w:val="true"/>
          <w:lang w:bidi="ar-SA"/>
        </w:rPr>
        <w:t>و هو كتاب ضخم يتسم بطابعين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اوسع و أشمل منه، و لذلك يصفه العلاّمة في بعض الموارد بقوله ينتهي بانتهاء عمرنا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يصفه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مثله، ذكرنا فيه جميع مذاهب المسلمين في الفقه، رجحنا ما نعتقده، بعد إبطال حجج من خالفنا فيه، يتم ان شاء اللّه تعالى عملنا منه إلى هذا التاريخ، و هو شهر ربيع الآخر سنة ثلاث و تسعين و ستمائة سبع مجلدات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يصفه في مقدمة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أحببنا أن نكتب دستورا في هذا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مقاصده، و يشتمل على فوائده على وجه الإيجاز و الاختصار، مجتنبين الإطالة و الإكثار مع ذكر الخلاف الواقع بين أصحابنا، و الإشارة إلى مذاهب المخالفين المشهورين، مع ذكر ما يمكن ان يكون حجة لكل فريق على وجه التحقيق، و قد وسمناه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نرجو من لطف اللّه تعالى أن يكون هذا الكتاب بعد التوفيق لإكماله أنفع من غيره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فقد حاز العلاّمة الحلّي قصب السبق على غيره في تطوير</w:t>
      </w:r>
    </w:p>
    <w:p>
      <w:pPr>
        <w:pStyle w:val="BookText"/>
        <w:rPr/>
      </w:pPr>
      <w:r>
        <w:rPr>
          <w:rFonts w:ascii="Amiri" w:hAnsi="Amiri" w:eastAsia="Amiri" w:cs="Amiri"/>
          <w:color w:val="111111"/>
          <w:sz w:val="28"/>
          <w:sz w:val="28"/>
          <w:szCs w:val="28"/>
          <w:rtl w:val="true"/>
          <w:lang w:bidi="ar-SA"/>
        </w:rPr>
        <w:t>الفقه المقارن، فتارة ألّف كتابا لبيان الخلافات في الفقه الإمامي و قارن الأقوال بعضها ببعض مثل المختلف، و أخرى لبيان الخلافات بين المذاهب الإسلامية سنّية و شيعية، بين مقتضب كالتذكرة، و مسهب كالمنتهى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الفقه المقارن من خصائصه و لم يسبقه أحد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قام غير واحد من مشايخ الشيعة بتصنيف كتب في الفقه المقارن على النمط الثاني كالانتصار للسيد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 للشيخ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يعدّ من ذخائر التراث الفقهي الإسلامي، و قد طبع في جزءين كبيرين بالطبعة الحجرية ينتهي الجزء الأوّل إلى آخر الصلاة، و الجزء الثاني إلى آخر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إجازته للسيد مهنا بن سنان بن عبد الوهاب الإمامي المدني قاضي المدينة المتوفّى عام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منتهى المطلب خرج منه العبادات سبع مجلدات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قدّس سرّه يشير إلى الفرق بين التذكرة و المنتهى في نهاية كتاب تحرير الأحكام الذي سيأتي الكلام فيه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نهاية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آخر ما أفدناه في هذا الكتاب، و هو قيّم يعرض طالب التوسط في هذا الفن، و من أراد الإطالة فعليه بكتابنا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لأصول المسائل و فروعها مع إشارة وجيزة إلى وجوهها و ذكر الخلاف الواقع بين العلماء و إيراد ما بلغنا من كلام الفضلاء</w:t>
      </w:r>
      <w:r>
        <w:rPr>
          <w:rFonts w:eastAsia="Amiri" w:cs="Amiri" w:ascii="Amiri" w:hAnsi="Amiri"/>
          <w:color w:val="111111"/>
          <w:sz w:val="28"/>
          <w:szCs w:val="28"/>
          <w:rtl w:val="true"/>
          <w:lang w:bidi="ar-SA"/>
        </w:rPr>
        <w:t>.</w:t>
      </w:r>
      <w:bookmarkStart w:id="37" w:name="pg11068_138197"/>
    </w:p>
    <w:p>
      <w:pPr>
        <w:pStyle w:val="BookText"/>
        <w:rPr/>
      </w:pPr>
      <w:bookmarkEnd w:id="37"/>
      <w:r>
        <w:rPr>
          <w:rFonts w:ascii="Amiri" w:hAnsi="Amiri" w:eastAsia="Amiri" w:cs="Amiri"/>
          <w:color w:val="111111"/>
          <w:sz w:val="28"/>
          <w:sz w:val="28"/>
          <w:szCs w:val="28"/>
          <w:rtl w:val="true"/>
          <w:lang w:bidi="ar-SA"/>
        </w:rPr>
        <w:t xml:space="preserve">و من أراد الغاية و قصد النهاية فعليه بكتابنا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الموفق للصواب منه المبدأ و إليه المعاد</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قام بتحقيقه و إخراجه في حلة قشيبة قسم الفقه في مجمع البحوث الإسلامية بمشهد الرضا عليه السّلام و خرج منه إلى الآن خمسة أجزاء</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118870_1067777946"/>
      <w:bookmarkStart w:id="39" w:name="_Toc14"/>
      <w:bookmarkEnd w:id="38"/>
      <w:r>
        <w:rPr>
          <w:rtl w:val="true"/>
        </w:rPr>
        <w:t>السابع</w:t>
      </w:r>
      <w:r>
        <w:rPr>
          <w:rtl w:val="true"/>
        </w:rPr>
        <w:t xml:space="preserve">: </w:t>
      </w:r>
      <w:r>
        <w:rPr>
          <w:rtl w:val="true"/>
        </w:rPr>
        <w:t>نهاية الإحكام في معرفة الأحكام</w:t>
      </w:r>
      <w:r>
        <w:rPr>
          <w:rtl w:val="true"/>
        </w:rPr>
        <w:t>:</w:t>
      </w:r>
      <w:bookmarkEnd w:id="39"/>
    </w:p>
    <w:p>
      <w:pPr>
        <w:pStyle w:val="BookText"/>
        <w:rPr/>
      </w:pPr>
      <w:r>
        <w:rPr>
          <w:rFonts w:ascii="Amiri" w:hAnsi="Amiri" w:eastAsia="Amiri" w:cs="Amiri"/>
          <w:color w:val="111111"/>
          <w:sz w:val="28"/>
          <w:sz w:val="28"/>
          <w:szCs w:val="28"/>
          <w:rtl w:val="true"/>
          <w:lang w:bidi="ar-SA"/>
        </w:rPr>
        <w:t>كتاب يحتوي على جلّ المسائل الفرعية الفقهية مع الإشارة إلى الدلائل بعبارة 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 العلاّمة في مقدمة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لخصت فيه فتاوى الإمامية على وجه الإيجاز و أشرت فيه إلى العلل مع حذف الإطالة و الإكثار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الصلاة، الزكاة، البيع إلى آخر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فرغ من كتاب الصلاة في شهر شعبان من شهور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طبع في جزءين بتحقيق السيد مهدي الرجائي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وقف عمره في إحياء التراث و نشر مآثر الشيعة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بينها و بين التحرير طفيف جدا، فالإشارة إلى الدليل فيه أكثر من التحرير لكن الثاني يفوق عليه بجودة الترتيب و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اشتماله على تمام الكتب الفقهيّة</w:t>
      </w:r>
      <w:r>
        <w:rPr>
          <w:rFonts w:eastAsia="Amiri" w:cs="Amiri" w:ascii="Amiri" w:hAnsi="Amiri"/>
          <w:color w:val="111111"/>
          <w:sz w:val="28"/>
          <w:szCs w:val="28"/>
          <w:rtl w:val="true"/>
          <w:lang w:bidi="ar-SA"/>
        </w:rPr>
        <w:t>.</w:t>
      </w:r>
      <w:bookmarkStart w:id="40" w:name="pg11068_138198"/>
    </w:p>
    <w:p>
      <w:pPr>
        <w:pStyle w:val="Heading4"/>
        <w:numPr>
          <w:ilvl w:val="3"/>
          <w:numId w:val="1"/>
        </w:numPr>
        <w:rPr/>
      </w:pPr>
      <w:bookmarkStart w:id="41" w:name="__RefHeading___Toc4118872_1067777946"/>
      <w:bookmarkStart w:id="42" w:name="_Toc15"/>
      <w:bookmarkEnd w:id="40"/>
      <w:bookmarkEnd w:id="41"/>
      <w:r>
        <w:rPr>
          <w:rtl w:val="true"/>
        </w:rPr>
        <w:t>الثامن</w:t>
      </w:r>
      <w:r>
        <w:rPr>
          <w:rtl w:val="true"/>
        </w:rPr>
        <w:t xml:space="preserve">: </w:t>
      </w:r>
      <w:r>
        <w:rPr>
          <w:rtl w:val="true"/>
        </w:rPr>
        <w:t>تحرير الأحكام</w:t>
      </w:r>
      <w:r>
        <w:rPr>
          <w:rtl w:val="true"/>
        </w:rPr>
        <w:t>:</w:t>
      </w:r>
      <w:bookmarkEnd w:id="42"/>
    </w:p>
    <w:p>
      <w:pPr>
        <w:pStyle w:val="BookText"/>
        <w:rPr/>
      </w:pPr>
      <w:r>
        <w:rPr>
          <w:rFonts w:ascii="Amiri" w:hAnsi="Amiri" w:eastAsia="Amiri" w:cs="Amiri"/>
          <w:color w:val="111111"/>
          <w:sz w:val="28"/>
          <w:sz w:val="28"/>
          <w:szCs w:val="28"/>
          <w:rtl w:val="true"/>
          <w:lang w:bidi="ar-SA"/>
        </w:rPr>
        <w:t>و ها نحن الآن بصدد استعراض كتاب فقهي آخر و هو كتاب تحرير الأحكام الشرعية على مذهب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 العلاّمة في مقدمة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فيه معظم المسائل الفقهية و أوردنا فيه أكثر المطالب الشرعية الفرعية من غير تطويل بذكر حجة و دليل، إذ جعلنا ذلك موكولا إلى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شمل المسائل أصولها و فروعها و ذكر الخلاف الواقع بين المسلمين إلاّ ما شذ، و استدلال كل فريق على مذهبه مع تصحيح الحق و إبطال الباطل و انّما اقتصرنا في هذا الكتاب على مجرد الفتاوى لا غير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عرّفه في الخلاصة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جيد، استخرجنا فيه فروعا لم نسبق إليها مع اختصاره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شيخنا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فيه على مجرد الفتوى و ترك الاستدلال، لكنه استوعب الفروع و الجزئيات حتّى أنّه أحصيت مسائله فبلغت أربعين ألف مسألة</w:t>
      </w:r>
      <w:r>
        <w:rPr>
          <w:rStyle w:val="FootnoteAnchor"/>
          <w:rtl w:val="true"/>
        </w:rPr>
        <w:footnoteReference w:id="25"/>
      </w:r>
      <w:r>
        <w:rPr>
          <w:rFonts w:ascii="Amiri" w:hAnsi="Amiri" w:eastAsia="Amiri" w:cs="Amiri"/>
          <w:color w:val="111111"/>
          <w:sz w:val="28"/>
          <w:sz w:val="28"/>
          <w:szCs w:val="28"/>
          <w:rtl w:val="true"/>
          <w:lang w:bidi="ar-SA"/>
        </w:rPr>
        <w:t>رتّبها على ترتيب كتب الفقه في أربع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 المعاملات، و الإيقاعات، و الأحكام؛ باديا بمقدمة ذات مباحث في معنى الفقه و فضله و آدابه و معرفته و عدم 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النسخ الموجودة منه في المكتبات</w:t>
      </w:r>
      <w:r>
        <w:rPr>
          <w:rFonts w:eastAsia="Amiri" w:cs="Amiri" w:ascii="Amiri" w:hAnsi="Amiri"/>
          <w:color w:val="111111"/>
          <w:sz w:val="28"/>
          <w:szCs w:val="28"/>
          <w:rtl w:val="true"/>
          <w:lang w:bidi="ar-SA"/>
        </w:rPr>
        <w:t>.</w:t>
      </w:r>
      <w:r>
        <w:rPr>
          <w:rStyle w:val="FootnoteAnchor"/>
          <w:rtl w:val="true"/>
        </w:rPr>
        <w:footnoteReference w:id="26"/>
      </w:r>
      <w:bookmarkStart w:id="43" w:name="pg11068_138199"/>
    </w:p>
    <w:p>
      <w:pPr>
        <w:pStyle w:val="Heading3"/>
        <w:numPr>
          <w:ilvl w:val="2"/>
          <w:numId w:val="1"/>
        </w:numPr>
        <w:rPr/>
      </w:pPr>
      <w:bookmarkStart w:id="44" w:name="__RefHeading___Toc4118874_1067777946"/>
      <w:bookmarkStart w:id="45" w:name="_Toc16"/>
      <w:bookmarkEnd w:id="43"/>
      <w:bookmarkEnd w:id="44"/>
      <w:r>
        <w:rPr>
          <w:rtl w:val="true"/>
        </w:rPr>
        <w:t>عصر التخريج و التفريع</w:t>
      </w:r>
      <w:r>
        <w:rPr>
          <w:rtl w:val="true"/>
        </w:rPr>
        <w:t>:</w:t>
      </w:r>
      <w:bookmarkEnd w:id="45"/>
    </w:p>
    <w:p>
      <w:pPr>
        <w:pStyle w:val="BookText"/>
        <w:rPr/>
      </w:pPr>
      <w:r>
        <w:rPr>
          <w:rFonts w:ascii="Amiri" w:hAnsi="Amiri" w:eastAsia="Amiri" w:cs="Amiri"/>
          <w:color w:val="111111"/>
          <w:sz w:val="28"/>
          <w:sz w:val="28"/>
          <w:szCs w:val="28"/>
          <w:rtl w:val="true"/>
          <w:lang w:bidi="ar-SA"/>
        </w:rPr>
        <w:t>لقد تألّق نجم المذاهب الأربعة منذ منتصف القرن الرابع، فسرت روح التقليد للأئمة الأربعة سريانا عاما اشترك فيه العلماء و جمهور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تلقّى الجمهور تلك المذاهب تراثا إسلاميا بلغ من القداسة كأنّها وحي من اللّه لا يمكن النقاش فيها و لا يجوز الخروج عن إطارها، فأصبحت نصوص الأئمة الأربعة كالوحي المنزل يجب استفراغ الوسع في فهم كلامهم و مؤدّى لفظهم، و قد خلّف ذلك مضاعفات حالت دون تكامل الفقه،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نشوء روح التقليد بين فقهاء تلك الأعصار و التعصّب لمذهب 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التخريج و التفريع و الترجيح بين فقهاء المذاهب، فانّهم بدل أن يبذلوا جهودهم في فهم الكتاب و السنّة، انصبت جهودهم في استنباط الفروع من الأصول الثابتة عند أئمة المذاهب، و لأجل ذلك كثر التأليف و التصنيف في هذه العصور و أكثرها يحمل طابع التخريج و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باب الاجتهاد و ان اقفل في هذه الفترة لكن نشط الاجتهاد في إطار مذهب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بدأ التخريج و التفريع في مسائل كثيرة فلم يكن لأئمتهم فيها نص، و بذلك ألفت كتب في هذا المضمار، أي استنتاج الفروع من الأصول و ما لا نص فيه من أئمتهم عما فيه نص منهم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نوع من الاجتهاد المحدّد بمذهب خاص، و قد نشأ العلاّمة في هذه الأجواء التي تطلب لنفسها التخريج و التفريع، فشمّر عن ساعد الجد و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الغاية، و لو صح ما نقله شيخنا المجيز عن بلوغ</w:t>
      </w:r>
    </w:p>
    <w:p>
      <w:pPr>
        <w:pStyle w:val="BookText"/>
        <w:rPr/>
      </w:pPr>
      <w:r>
        <w:rPr>
          <w:rFonts w:ascii="Amiri" w:hAnsi="Amiri" w:eastAsia="Amiri" w:cs="Amiri"/>
          <w:color w:val="111111"/>
          <w:sz w:val="28"/>
          <w:sz w:val="28"/>
          <w:szCs w:val="28"/>
          <w:rtl w:val="true"/>
          <w:lang w:bidi="ar-SA"/>
        </w:rPr>
        <w:t xml:space="preserve">مسائله إلى أربعين ألف، فقد تحمل عبئا ثقيلا في جمع تلك الفروع في الأبواب الفقهية المختلفة و عرضها على الأدلّة و استخراج حكمها منها و ليست تلك المحاولة جديدة من نوعها، فقد سبقه فيها الشيخ الطوسي بتأليفه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الغاية من تأليفه هو الإجابة على الفروع التي لا نص فيها مستخرجا أحكامها مما نص فيه،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لا أزال أسمع معاشر مخالفينا من المتفقّه و المنتسبين إلى علم الفروع يستحقرون فقه أصحابنا الإمامية و يستنزرونه و ينسبونهم إلى قلّة الفروع و قلّة المسائل، و انّ من ينفي القياس و الاجتهاد لا طريق له إلى كثرة المسائل و لا التفريع على الأصول، لأنّ جلّ ذلك مأخوذ من هذين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على وجهة النظر تلك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ما ذكروه من المسائل موجود في أخبارنا و منصوص عليه تلويحا عن أئمتنا الذين قولهم في الحجة يجري مجرى قول النبي صلّى اللّه عليه و آله و سلم إمّا خصوصا أو عموما أو تصريحا أو تلويحا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التخريج في الفقه الإمامي يختلف عن التخريج في فقه المذاهب الأربعة، فإنّ التخريج هناك على ضوء النصوص الموروثة عن أئمتهم التي لا تتجاوز عن كونها فتاوى فقهية لهم مستنبطة غالبا من الأساليب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التخريج في الفقه الإمامي فهو تابع لضوابط معينة، إذ يستخرج حكم الفروع من الأصول المنصوصة إمّا خصوصا أو عموما أو تصريحا أو تلويحا كما صرّح به الشيخ</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فالاجتهاد عند السنّة في هذا المجال، اجتهاد شخصي في فهم كلام إمام</w:t>
      </w:r>
      <w:bookmarkStart w:id="46" w:name="pg11068_138201"/>
    </w:p>
    <w:p>
      <w:pPr>
        <w:pStyle w:val="BookText"/>
        <w:rPr/>
      </w:pPr>
      <w:bookmarkEnd w:id="46"/>
      <w:r>
        <w:rPr>
          <w:rFonts w:ascii="Amiri" w:hAnsi="Amiri" w:eastAsia="Amiri" w:cs="Amiri"/>
          <w:color w:val="111111"/>
          <w:sz w:val="28"/>
          <w:sz w:val="28"/>
          <w:szCs w:val="28"/>
          <w:rtl w:val="true"/>
          <w:lang w:bidi="ar-SA"/>
        </w:rPr>
        <w:t>المذهب، و لكن الاجتهاد في الفقه الإمامي اجتهاد في فهم النصوص الشرعية الواردة من النبي صلّى اللّه عليه و آله و سلم و آله المعصومين الذين تجري أقوالهم مجرى قول النبي صلّى اللّه عليه و آله و سلم لحديث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الكتب الفقهية الثمانية المعروفة للعلاّمة الحلّي المنتشرة على نطاق واسع، و له كتب فقهية أخرى غير مشهورة، و انّ قسما منها لم ير النور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4118876_1067777946"/>
      <w:bookmarkStart w:id="48" w:name="_Toc17"/>
      <w:bookmarkEnd w:id="47"/>
      <w:r>
        <w:rPr>
          <w:rtl w:val="true"/>
        </w:rPr>
        <w:t>مشكلة الاختلاف في آرائه</w:t>
      </w:r>
      <w:r>
        <w:rPr>
          <w:rtl w:val="true"/>
        </w:rPr>
        <w:t>:</w:t>
      </w:r>
      <w:bookmarkEnd w:id="48"/>
    </w:p>
    <w:p>
      <w:pPr>
        <w:pStyle w:val="BookText"/>
        <w:rPr/>
      </w:pPr>
      <w:r>
        <w:rPr>
          <w:rFonts w:ascii="Amiri" w:hAnsi="Amiri" w:eastAsia="Amiri" w:cs="Amiri"/>
          <w:color w:val="111111"/>
          <w:sz w:val="28"/>
          <w:sz w:val="28"/>
          <w:szCs w:val="28"/>
          <w:rtl w:val="true"/>
          <w:lang w:bidi="ar-SA"/>
        </w:rPr>
        <w:t>من استعرض فتاوى العلاّمة الحلّي في كتبه الفقهية ربما يقف على آراء مختلفة له في مسألة واحدة في مختلف الكتب، و قد أثارت هذه المسألة العديد من التساؤلات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يفسر اختلاف فتاواه بحرصه على التأليف و استعجاله في التصنيف، و انّه كان يكتب كل ما يرتسم في ذهنه بلا مراجعة إلى أقواله المتقدمة، أو انّه كان لا يفحص في الأحاديث و الأدلّة حق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له التجدّد في الرأي و التلوّن في الاجتهاد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ما ذكره المحدّث البحراني في لؤلؤة البحرين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يجاب عن الإشكال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فتاوى العلاّمة كانت في متناول فقهاء عصره الذين بلغ عددهم في الحلّة إلى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كانت تنهال عليه مناقشات العلماء و المجتهدين فيما أفتى به و ذهب إليه فكان رضى اللّه عنه ينظر فيها و يبحثها معهم، فإن لم يقتنع بها ردّها، و إن رآها سديدة قبلها برحابة صدر، و غيّر فتواه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النوع من الدفاع و إن كان صحيحا إجمالا و لا يختص هذا بالعلاّمة و عصره، فانّ تغيير الفتاوى لأجل مناقشات المعاصرين ليس أمرا جديدا، لكن تبرير هذا النوع من الاختلاف الشاسع عن هذا الطريق غير كاف، إذ لو كان هذا هو السبب الرئيسي لأشار إليه العلاّمة في طيات كتبه، و انّه رجع عمّا كان يراه فيما سبق لأجل هذه المناقشة، و لكن صياغة كتبه تأبى عن ذلك التبرير فيجب التماس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العلاّمة الحلّي قد عاش في عصر ازدهرت فيه عملية التخريج و التفريع، و كانت له صلة وثيقة بفقهاء كلا الفريقين طوال ستين سنة، و كان ذا ذكاء خارق و ذهن ثاقب، و آية في الدقة و التحقيق، فمثل هذا الفقيه الذي هو في خضمّ الاحتكاكات الفقهية من جانب و كثرة أسفاره و لقائه بعلماء كلا الفريقين أتاح له الفرصة في خلق أفكار فقهية جديدة حسب ما يوحي إليه فهمه الخلاق، و ليس هذا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 فتاوى قديمة و فتاوى جديدة، فلما غادر من الحجاز إلى العراق و مكث فيه سنين طوال كانت له آراء، فلما هبط مصر بدت له فتاوى أخرى غير تلك الفتاوى القديمة، و صارت معروفة بالفتاوى الجديدة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فمثير هذه الشبه انطلق من جمود فكري و عدم معرفة كاملة بواقع الفقه، و لو</w:t>
      </w:r>
    </w:p>
    <w:p>
      <w:pPr>
        <w:pStyle w:val="BookText"/>
        <w:rPr/>
      </w:pPr>
      <w:r>
        <w:rPr>
          <w:rFonts w:ascii="Amiri" w:hAnsi="Amiri" w:eastAsia="Amiri" w:cs="Amiri"/>
          <w:color w:val="111111"/>
          <w:sz w:val="28"/>
          <w:sz w:val="28"/>
          <w:szCs w:val="28"/>
          <w:rtl w:val="true"/>
          <w:lang w:bidi="ar-SA"/>
        </w:rPr>
        <w:t>كان من فرسان هذه الحلبة لسهل له هذا الأمر و لم ينقم على العلاّمة كثرة 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كنّا نرمي إليه من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آن لنا تثمين جهود محقّق الكتاب اعني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البهادري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بذله من جهود مضنية في تقويم نص الكتاب و استخراج مراجع الأقوال و مصادر الروايات بأمانة و دقة كما هو دأبه في تحقيقاته السابقة التي أثرى بها المكتبة الإسلامية من خلال إحياء التراث الإسلامي، و قد صدر له تحقيق الكتب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أحمد بن علي بن أبي طالب الطبرسي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إصباح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الأقدم قطب الدين البيهقي الكيدري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علاء الدين أبي الحسن علي بن أبي الفضل، المعروف بالحلبي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ابن البراج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البطريق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غنية النزوع إلى علمي الأصول و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زهرة الحلبي في جزءين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الميافارقية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المرتضى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هذا الكتاب الماثل بين يديك و الذي يزفّه الطبع إلى القرّاء</w:t>
      </w:r>
      <w:bookmarkStart w:id="49" w:name="pg11068_138204"/>
    </w:p>
    <w:p>
      <w:pPr>
        <w:pStyle w:val="BookText"/>
        <w:rPr/>
      </w:pPr>
      <w:bookmarkEnd w:id="49"/>
      <w:r>
        <w:rPr>
          <w:rFonts w:ascii="Amiri" w:hAnsi="Amiri" w:eastAsia="Amiri" w:cs="Amiri"/>
          <w:color w:val="111111"/>
          <w:sz w:val="28"/>
          <w:sz w:val="28"/>
          <w:szCs w:val="28"/>
          <w:rtl w:val="true"/>
          <w:lang w:bidi="ar-SA"/>
        </w:rPr>
        <w:t>الكرام، و الكتاب بإذنه سبحانه يخرج في ستة أجزاء، و يأتي في نهاية الجزء السادس فهرس الآيات و الروايات و الأعلام و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نحيل عنان القلم إلى المحقّق كي يوضح لنا منهجية التحقيق و كيفيته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118878_1067777946"/>
      <w:bookmarkStart w:id="51" w:name="_Toc18"/>
      <w:bookmarkEnd w:id="50"/>
      <w:r>
        <w:rPr>
          <w:rtl w:val="true"/>
        </w:rPr>
        <w:t>منهج التحقيق</w:t>
      </w:r>
      <w:r>
        <w:rPr>
          <w:rtl w:val="true"/>
        </w:rPr>
        <w:t>:</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قمنا بتقويم النص و تصحيحه بمقابلة الكتاب على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مطبوعة، و الأخرى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المطبوعة فهي النسخة الرائجة التي طبعت عام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في جزءين و طبعت في مجلد واحد، و هي نسخة كاملة و رمزنا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المخطوطة فهي النسخة الموجودة في مكتبة السيد المرعشي العامة و الظاهر انّ النسخة استنسخت عن خط المؤلف كما استظهره المحقّق السيد الاشكوري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الكاتب في الصفحة الأولى إجازة العلاّمة لجمال الدين مظفر بن منصور المخلص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النسخة في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طولها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عرضها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نسخة كاملة 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أثبتنا ما هو الصحيح و لم نذكر من اختلاف النسختين إلاّ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سجّلت خصوصيات النسخة في فهرس المكتبة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نقتصر في تقويم النص على النسختين، بل رجعنا إلى التذكرة و المنتهى للمؤلّف، فإنّ مادة الكتاب تستقي من هذين الكتابين في أكثر المواضع، كما رجعنا</w:t>
      </w:r>
    </w:p>
    <w:p>
      <w:pPr>
        <w:pStyle w:val="BookText"/>
        <w:rPr/>
      </w:pPr>
      <w:r>
        <w:rPr>
          <w:rFonts w:ascii="Amiri" w:hAnsi="Amiri" w:eastAsia="Amiri" w:cs="Amiri"/>
          <w:color w:val="111111"/>
          <w:sz w:val="28"/>
          <w:sz w:val="28"/>
          <w:szCs w:val="28"/>
          <w:rtl w:val="true"/>
          <w:lang w:bidi="ar-SA"/>
        </w:rPr>
        <w:t>إلى الخلاف و المبسوط للشيخ الطوسي، و إلى المغني لابن قدامة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و الروايات و الأقوال المنقولة من المصادر الأصلية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اللغات المشكلة و إيضاح المراد من العبارة فيما احتاج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تبديل الترتيب الأبجدي للمسائل التي وضعها المؤلف بالترتيب العددي لسهولته، و هذا النوع من التصرف قد حدت الضرورة إليه لأجل عدم استيناس الجيل الحاضر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يفوتني أن أعبر عن شكري و امتناني الجزيل إلى سماحة آية اللّه جعفر السبحاني لما هيّأ لي من أسباب التحقيق كما هو دأبه مع أكثر المحققين في مؤسسة الإمام الصادق عليه السّلام، و قد أشرف على عملي و تحقيقي و أفادني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محققنا، فهاك نسخة صحيحة لا تجد فيها أمتا و لا عوجا، و هي حصيلة جهود سنين 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نثمن الجهود التي بذلها شيخنا المحقّق في إحياء هذا السفر الجليل الذي كان رهين محبس رداءة الطبعة التي كانت تعيق مطالعته و مدارسته في أحيان كثيرة، فحيا اللّه شيخنا المحقّق و بيّاه و جعله خادما لفقه آل البيت عليهم السّلام طيلة عمره، و جزاه اللّه في الدنيا و الآخرة خير الجزاء و أدام عمره بفضل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bookmarkStart w:id="52" w:name="pg11068_138207"/>
    </w:p>
    <w:p>
      <w:pPr>
        <w:pStyle w:val="Heading2"/>
        <w:numPr>
          <w:ilvl w:val="1"/>
          <w:numId w:val="1"/>
        </w:numPr>
        <w:rPr/>
      </w:pPr>
      <w:bookmarkStart w:id="53" w:name="__RefHeading___Toc4118880_1067777946"/>
      <w:bookmarkStart w:id="54" w:name="_Toc19"/>
      <w:bookmarkEnd w:id="52"/>
      <w:bookmarkEnd w:id="53"/>
      <w:r>
        <w:rPr>
          <w:rtl w:val="true"/>
        </w:rPr>
        <w:t>مقدمة المؤلف</w:t>
      </w:r>
      <w:bookmarkEnd w:id="54"/>
    </w:p>
    <w:p>
      <w:pPr>
        <w:pStyle w:val="BookText"/>
        <w:rPr/>
      </w:pPr>
      <w:r>
        <w:rPr>
          <w:rFonts w:ascii="Amiri" w:hAnsi="Amiri" w:eastAsia="Amiri" w:cs="Amiri"/>
          <w:color w:val="111111"/>
          <w:sz w:val="28"/>
          <w:sz w:val="28"/>
          <w:szCs w:val="28"/>
          <w:rtl w:val="true"/>
          <w:lang w:bidi="ar-SA"/>
        </w:rPr>
        <w:t>بِسْمِ اللّٰهِ اَلرَّحْمٰنِ اَلرَّحِيمِ الحمد للّه المتقدّس بكماله عن مشابهة المخلوقات، المتنزّه بعلوّه عن مشاركة الممكنات، القادر على إيجاد الموجودات، العالم بكل المعلومات، المتفرّد بوجوب الوجود في ذاته، المتوحّد بالاستغناء عن غيره في ماهيّته و صفاته، المنعم على عباده بإرسال الأنبياء لتعليم الشرائع و الأديان، المكمّل إنعامه بالتكليف الباقي ببقاء نوع الإنسان، ليرتقي بطاعته إلى أعلى الدرجات، و لينال بامتثال أوامره ما أعدّ له من 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أشرف البشر محمد المشفع في يوم المحشر</w:t>
      </w:r>
      <w:r>
        <w:rPr>
          <w:rStyle w:val="FootnoteAnchor"/>
          <w:rtl w:val="true"/>
        </w:rPr>
        <w:footnoteReference w:id="32"/>
      </w:r>
      <w:r>
        <w:rPr>
          <w:rFonts w:ascii="Amiri" w:hAnsi="Amiri" w:eastAsia="Amiri" w:cs="Amiri"/>
          <w:color w:val="111111"/>
          <w:sz w:val="28"/>
          <w:sz w:val="28"/>
          <w:szCs w:val="28"/>
          <w:rtl w:val="true"/>
          <w:lang w:bidi="ar-SA"/>
        </w:rPr>
        <w:t>، و على آله الأبرار، صلاة تتعاقب عليهم تعاقب الأعصار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الكتاب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جمعنا فيه معظم المسائل الفقهيّة، و أوردنا فيه أكثر المطالب</w:t>
      </w:r>
    </w:p>
    <w:p>
      <w:pPr>
        <w:pStyle w:val="BookText"/>
        <w:rPr/>
      </w:pPr>
      <w:r>
        <w:rPr>
          <w:rFonts w:ascii="Amiri" w:hAnsi="Amiri" w:eastAsia="Amiri" w:cs="Amiri"/>
          <w:color w:val="111111"/>
          <w:sz w:val="28"/>
          <w:sz w:val="28"/>
          <w:szCs w:val="28"/>
          <w:rtl w:val="true"/>
          <w:lang w:bidi="ar-SA"/>
        </w:rPr>
        <w:t xml:space="preserve">التكليفية الشرعيّة الفرعيّة، من غير تطويل بذكر حجّة و دليل، إذ جعلنا ذلك موكولا إلى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شمل المسائل أصولها و فروعها، و ذكر الخلاف الواقع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كل فريق على مذهبه مع تصحيح الحقّ و إبطال الباطل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اقتصرنا في هذا الكتاب على مجرّد الفتاوى لا غير، مستعينين باللّه تعالى فانّه الموفّق لكلّ خير، و هو حسبنا و نعم الوكيل، و رتّبناه على مقدمة و قواعد</w:t>
      </w:r>
      <w:r>
        <w:rPr>
          <w:rFonts w:eastAsia="Amiri" w:cs="Amiri" w:ascii="Amiri" w:hAnsi="Amiri"/>
          <w:color w:val="111111"/>
          <w:sz w:val="28"/>
          <w:szCs w:val="28"/>
          <w:rtl w:val="true"/>
          <w:lang w:bidi="ar-SA"/>
        </w:rPr>
        <w:t>.</w:t>
      </w:r>
      <w:bookmarkStart w:id="55" w:name="pg11068_138209"/>
    </w:p>
    <w:p>
      <w:pPr>
        <w:pStyle w:val="Heading2"/>
        <w:numPr>
          <w:ilvl w:val="1"/>
          <w:numId w:val="1"/>
        </w:numPr>
        <w:rPr/>
      </w:pPr>
      <w:bookmarkStart w:id="56" w:name="__RefHeading___Toc4118882_1067777946"/>
      <w:bookmarkStart w:id="57" w:name="_Toc20"/>
      <w:bookmarkEnd w:id="55"/>
      <w:bookmarkEnd w:id="56"/>
      <w:r>
        <w:rPr>
          <w:rtl w:val="true"/>
        </w:rPr>
        <w:t>أمّا المقدّمة</w:t>
      </w:r>
      <w:bookmarkEnd w:id="57"/>
    </w:p>
    <w:p>
      <w:pPr>
        <w:pStyle w:val="Heading3"/>
        <w:numPr>
          <w:ilvl w:val="2"/>
          <w:numId w:val="1"/>
        </w:numPr>
        <w:rPr/>
      </w:pPr>
      <w:bookmarkStart w:id="58" w:name="__RefHeading___Toc4118884_1067777946"/>
      <w:bookmarkStart w:id="59" w:name="_Toc21"/>
      <w:bookmarkEnd w:id="58"/>
      <w:r>
        <w:rPr>
          <w:rtl w:val="true"/>
        </w:rPr>
        <w:t>ففيها مباحث</w:t>
      </w:r>
      <w:r>
        <w:rPr>
          <w:rtl w:val="true"/>
        </w:rPr>
        <w:t>:</w:t>
      </w:r>
      <w:bookmarkEnd w:id="59"/>
    </w:p>
    <w:p>
      <w:pPr>
        <w:pStyle w:val="Heading4"/>
        <w:numPr>
          <w:ilvl w:val="3"/>
          <w:numId w:val="1"/>
        </w:numPr>
        <w:rPr/>
      </w:pPr>
      <w:bookmarkStart w:id="60" w:name="__RefHeading___Toc4118886_1067777946"/>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ففيها مباحث</w:t>
      </w:r>
      <w:r>
        <w:rPr>
          <w:rFonts w:eastAsia="Amiri" w:cs="Amiri" w:ascii="Amiri" w:hAnsi="Amiri"/>
          <w:color w:val="111111"/>
          <w:sz w:val="28"/>
          <w:szCs w:val="28"/>
          <w:rtl w:val="true"/>
          <w:lang w:bidi="ar-SA"/>
        </w:rPr>
        <w:t>:</w:t>
      </w:r>
      <w:r>
        <w:rPr>
          <w:rStyle w:val="FootnoteAnchor"/>
          <w:rtl w:val="true"/>
        </w:rPr>
        <w:footnoteReference w:id="33"/>
      </w:r>
    </w:p>
    <w:p>
      <w:pPr>
        <w:pStyle w:val="Heading4"/>
        <w:numPr>
          <w:ilvl w:val="3"/>
          <w:numId w:val="1"/>
        </w:numPr>
        <w:rPr/>
      </w:pPr>
      <w:bookmarkStart w:id="62" w:name="__RefHeading___Toc4118888_1067777946"/>
      <w:bookmarkStart w:id="63" w:name="_Toc23"/>
      <w:bookmarkEnd w:id="62"/>
      <w:r>
        <w:rPr/>
        <w:t>1</w:t>
      </w:r>
      <w:r>
        <w:rPr>
          <w:rtl w:val="true"/>
        </w:rPr>
        <w:t xml:space="preserve">. </w:t>
      </w:r>
      <w:r>
        <w:rPr>
          <w:rtl w:val="true"/>
        </w:rPr>
        <w:t>الأوّل</w:t>
      </w:r>
      <w:r>
        <w:rPr>
          <w:rtl w:val="true"/>
        </w:rPr>
        <w:t xml:space="preserve">: </w:t>
      </w:r>
      <w:r>
        <w:rPr>
          <w:rtl w:val="true"/>
        </w:rPr>
        <w:t>الفقه لغة الفهم</w:t>
      </w:r>
      <w:r>
        <w:rPr>
          <w:rtl w:val="true"/>
        </w:rPr>
        <w:t xml:space="preserve">. </w:t>
      </w:r>
      <w:r>
        <w:rPr>
          <w:rtl w:val="true"/>
        </w:rPr>
        <w:t>و اصطلاحا العلم بالأحكام الشرعية الفرعيّة،</w:t>
      </w:r>
      <w:bookmarkEnd w:id="63"/>
    </w:p>
    <w:p>
      <w:pPr>
        <w:pStyle w:val="BookText"/>
        <w:rPr/>
      </w:pPr>
      <w:r>
        <w:rPr>
          <w:rFonts w:ascii="Amiri" w:hAnsi="Amiri" w:eastAsia="Amiri" w:cs="Amiri"/>
          <w:color w:val="111111"/>
          <w:sz w:val="28"/>
          <w:sz w:val="28"/>
          <w:szCs w:val="28"/>
          <w:rtl w:val="true"/>
          <w:lang w:bidi="ar-SA"/>
        </w:rPr>
        <w:t xml:space="preserve">المستدلّ على أعيانها، بحيث لا يعلم كونها من الدين ضرورة، فخرج العلم بالذوات و الأحكام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النقلية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 التقليديّة و علم واجب الوجود و الملائكة و أصول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إطلاق الفقيه على العالم بالبعض، و كون الفقه مظنونا، لأنّ المراد بالعلم الاستعداد التام المستند إلى أصول معلومة، و ظنّيّة الطريق لا تنافي علميّة الحكم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4118890_1067777946"/>
      <w:bookmarkStart w:id="65" w:name="_Toc24"/>
      <w:bookmarkEnd w:id="64"/>
      <w:r>
        <w:rPr/>
        <w:t>2</w:t>
      </w:r>
      <w:r>
        <w:rPr>
          <w:rtl w:val="true"/>
        </w:rPr>
        <w:t xml:space="preserve">. </w:t>
      </w:r>
      <w:r>
        <w:rPr>
          <w:rtl w:val="true"/>
        </w:rPr>
        <w:t>الثاني</w:t>
      </w:r>
      <w:r>
        <w:rPr>
          <w:rtl w:val="true"/>
        </w:rPr>
        <w:t xml:space="preserve">: </w:t>
      </w:r>
      <w:r>
        <w:rPr>
          <w:rtl w:val="true"/>
        </w:rPr>
        <w:t>ثبت في علم الكلام وجوب التكليف،</w:t>
      </w:r>
      <w:bookmarkEnd w:id="65"/>
    </w:p>
    <w:p>
      <w:pPr>
        <w:pStyle w:val="BookText"/>
        <w:rPr/>
      </w:pPr>
      <w:r>
        <w:rPr>
          <w:rFonts w:ascii="Amiri" w:hAnsi="Amiri" w:eastAsia="Amiri" w:cs="Amiri"/>
          <w:color w:val="111111"/>
          <w:sz w:val="28"/>
          <w:sz w:val="28"/>
          <w:szCs w:val="28"/>
          <w:rtl w:val="true"/>
          <w:lang w:bidi="ar-SA"/>
        </w:rPr>
        <w:t>و لا يتمّ الامتثال إلاّ بمعرفة الأحكام الشرعية الحاصلة بالفقه، فيجب العلم به، و السمع</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وجوبه على الكفاية، عملا بالآية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66" w:name="pg11068_138210"/>
    </w:p>
    <w:p>
      <w:pPr>
        <w:pStyle w:val="BookText"/>
        <w:rPr/>
      </w:pPr>
      <w:bookmarkEnd w:id="66"/>
      <w:r>
        <w:rPr>
          <w:rFonts w:ascii="Amiri" w:hAnsi="Amiri" w:eastAsia="Amiri" w:cs="Amiri"/>
          <w:color w:val="111111"/>
          <w:sz w:val="28"/>
          <w:sz w:val="28"/>
          <w:szCs w:val="28"/>
          <w:rtl w:val="true"/>
          <w:lang w:bidi="ar-SA"/>
        </w:rPr>
        <w:t>و مرتبته بعد علم الكلام و اللغة و النحو و التصريف و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نيل السعادة الأخرويّة، و تعليم العامة نظام المعاش</w:t>
      </w:r>
      <w:r>
        <w:rPr>
          <w:rStyle w:val="FootnoteAnchor"/>
          <w:rtl w:val="true"/>
        </w:rPr>
        <w:footnoteReference w:id="37"/>
      </w:r>
      <w:r>
        <w:rPr>
          <w:rFonts w:ascii="Amiri" w:hAnsi="Amiri" w:eastAsia="Amiri" w:cs="Amiri"/>
          <w:color w:val="111111"/>
          <w:sz w:val="28"/>
          <w:sz w:val="28"/>
          <w:szCs w:val="28"/>
          <w:rtl w:val="true"/>
          <w:lang w:bidi="ar-SA"/>
        </w:rPr>
        <w:t>في المنافع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موضوعه أفعال المكلّفين من حيث الاقتضاء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مباديه من الكلام و الأصول و اللغة و النحو و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مسائله المطالب المستدلّ عليها فيه</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118892_1067777946"/>
      <w:bookmarkStart w:id="68" w:name="_Toc25"/>
      <w:bookmarkEnd w:id="67"/>
      <w:r>
        <w:rPr/>
        <w:t>3</w:t>
      </w:r>
      <w:r>
        <w:rPr>
          <w:rtl w:val="true"/>
        </w:rPr>
        <w:t xml:space="preserve">. </w:t>
      </w:r>
      <w:r>
        <w:rPr>
          <w:rtl w:val="true"/>
        </w:rPr>
        <w:t>الثالث</w:t>
      </w:r>
      <w:r>
        <w:rPr>
          <w:rtl w:val="true"/>
        </w:rPr>
        <w:t xml:space="preserve">: </w:t>
      </w:r>
      <w:r>
        <w:rPr>
          <w:rtl w:val="true"/>
        </w:rPr>
        <w:t>في فضيلته</w:t>
      </w:r>
      <w:bookmarkEnd w:id="68"/>
    </w:p>
    <w:p>
      <w:pPr>
        <w:pStyle w:val="BookText"/>
        <w:rPr/>
      </w:pPr>
      <w:r>
        <w:rPr>
          <w:rFonts w:ascii="Amiri" w:hAnsi="Amiri" w:eastAsia="Amiri" w:cs="Amiri"/>
          <w:color w:val="111111"/>
          <w:sz w:val="28"/>
          <w:sz w:val="28"/>
          <w:szCs w:val="28"/>
          <w:rtl w:val="true"/>
          <w:lang w:bidi="ar-SA"/>
        </w:rPr>
        <w:t>و هو معلوم بالضرورة،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 اَلَّذِينَ لاٰ يَعْلَمُونَ‌ </w:t>
      </w:r>
      <w:r>
        <w:rPr>
          <w:rStyle w:val="FootnoteAnchor"/>
          <w:rtl w:val="true"/>
        </w:rPr>
        <w:footnoteReference w:id="38"/>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نوم العالم أفضل من عبادة العابد، يا علي ركعتين يصلّيهما العالم أفضل من ألف ركعة يصلّيها العابد</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فقر أشدّ من الجهل، و لا عبادة مثل التفكر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النّاس في صعيد واحد، و وضعت الموازين، فيوزن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69" w:name="pg11068_138211"/>
    </w:p>
    <w:p>
      <w:pPr>
        <w:pStyle w:val="BookText"/>
        <w:rPr/>
      </w:pPr>
      <w:bookmarkEnd w:id="69"/>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غير الطريق، لا يزيده سرعة السير من الطريق إلاّ بعدا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قادة، و العلماء سادة، و مجالستهم عبادة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وجه العالم عبادة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 يروون حديثي و سنتي</w:t>
      </w:r>
      <w:r>
        <w:rPr>
          <w:rStyle w:val="FootnoteAnchor"/>
          <w:rtl w:val="true"/>
        </w:rPr>
        <w:footnoteReference w:id="46"/>
      </w:r>
      <w:r>
        <w:rPr>
          <w:rFonts w:ascii="Amiri" w:hAnsi="Amiri" w:eastAsia="Amiri" w:cs="Amiri"/>
          <w:color w:val="111111"/>
          <w:sz w:val="28"/>
          <w:sz w:val="28"/>
          <w:szCs w:val="28"/>
          <w:rtl w:val="true"/>
          <w:lang w:bidi="ar-SA"/>
        </w:rPr>
        <w:t>، و من أكرم فقيها مسلما لقى اللّه يوم القيامة و هو عنه راض</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4118894_1067777946"/>
      <w:bookmarkStart w:id="71" w:name="_Toc26"/>
      <w:bookmarkEnd w:id="70"/>
      <w:r>
        <w:rPr>
          <w:rtl w:val="true"/>
        </w:rPr>
        <w:t>الفصل الأوّلو يحرم كتمان العلم و الفقه،</w:t>
      </w:r>
      <w:bookmarkEnd w:id="71"/>
    </w:p>
    <w:p>
      <w:pPr>
        <w:pStyle w:val="BookText"/>
        <w:rPr/>
      </w:pPr>
      <w:r>
        <w:rPr>
          <w:rFonts w:ascii="IRNazanin" w:hAnsi="IRNazanin" w:eastAsia="IRNazanin"/>
          <w:color w:val="111111"/>
          <w:sz w:val="28"/>
          <w:sz w:val="28"/>
          <w:szCs w:val="28"/>
          <w:rtl w:val="true"/>
          <w:lang w:bidi="fa-IR"/>
        </w:rPr>
        <w:t>الفصل الأوّل</w:t>
      </w:r>
      <w:r>
        <w:rPr>
          <w:rStyle w:val="FootnoteAnchor"/>
          <w:rtl w:val="true"/>
        </w:rPr>
        <w:footnoteReference w:id="48"/>
      </w:r>
      <w:r>
        <w:rPr>
          <w:rFonts w:ascii="Amiri" w:hAnsi="Amiri" w:eastAsia="Amiri" w:cs="Amiri"/>
          <w:color w:val="111111"/>
          <w:sz w:val="28"/>
          <w:sz w:val="28"/>
          <w:szCs w:val="28"/>
          <w:rtl w:val="true"/>
          <w:lang w:bidi="ar-SA"/>
        </w:rPr>
        <w:t>و يحرم كتمان العلم و الفقه،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 اَللّٰهُ مِنَ اَلْكِتٰابِ وَ يَشْتَرُونَ بِهِ ثَمَناً قَلِيلاً</w:t>
      </w:r>
      <w:bookmarkStart w:id="72" w:name="pg11068_138212"/>
    </w:p>
    <w:p>
      <w:pPr>
        <w:pStyle w:val="BookText"/>
        <w:rPr/>
      </w:pPr>
      <w:bookmarkEnd w:id="72"/>
      <w:r>
        <w:rPr>
          <w:rFonts w:ascii="Amiri" w:hAnsi="Amiri" w:eastAsia="Amiri" w:cs="Amiri"/>
          <w:color w:val="111111"/>
          <w:sz w:val="28"/>
          <w:sz w:val="28"/>
          <w:szCs w:val="28"/>
          <w:rtl w:val="true"/>
          <w:lang w:bidi="ar-SA"/>
        </w:rPr>
        <w:t xml:space="preserve">أُولٰئِكَ مٰا يَأْكُلُونَ فِي بُطُونِهِمْ إِلاَّ اَلنّٰارَ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كتم علما ألجمه اللّه يوم القيامة بلجام من نار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118896_1067777946"/>
      <w:bookmarkStart w:id="74" w:name="_Toc27"/>
      <w:bookmarkEnd w:id="73"/>
      <w:r>
        <w:rPr>
          <w:rtl w:val="true"/>
        </w:rPr>
        <w:t xml:space="preserve">الفصل الثاني </w:t>
      </w:r>
      <w:r>
        <w:rPr>
          <w:rtl w:val="true"/>
        </w:rPr>
        <w:t>[</w:t>
      </w:r>
      <w:r>
        <w:rPr>
          <w:rtl w:val="true"/>
        </w:rPr>
        <w:t>رواية زين العابدين عليه السّلام في حق العالم</w:t>
      </w:r>
      <w:bookmarkEnd w:id="74"/>
    </w:p>
    <w:p>
      <w:pPr>
        <w:pStyle w:val="BookText"/>
        <w:rPr/>
      </w:pPr>
      <w:r>
        <w:rPr>
          <w:rFonts w:ascii="Amiri" w:hAnsi="Amiri" w:eastAsia="Amiri" w:cs="Amiri"/>
          <w:color w:val="111111"/>
          <w:sz w:val="28"/>
          <w:sz w:val="28"/>
          <w:szCs w:val="28"/>
          <w:rtl w:val="true"/>
          <w:lang w:bidi="ar-SA"/>
        </w:rPr>
        <w:t>و روي عن زين العابدين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العالم التعظيم له، و التوقير لمجلسه، و حسن الاستماع إليه، و الإقبال عليه، و ان لا ترفع عليه صوتك، و لا تجيب أحدا يسأله عن شيء حتّى يكون هو الّذي يجيب، و لا تحدّث في مجلسه أحدا، و لا تغتاب عنده أحدا، و أن تدفع عنه إذا ذكر عندك بسوء، و ان تستر عيوبه، و تظهر مناقبه، و لا تجالس له عدوّا، و لا تعادي له وليّا، فإذا فعلت ذلك شهد لك ملائكة اللّه بأنّك قصدته، و تعلّمت علمه للّه جل اسمه، لا للناس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حقّ رعيتك بالعلم، بأن تعلم أنّ اللّه عزّ و علا انّما جعلك قيّما لهم فيما أتاك من العلم، و فتح لك من خزائنه، فإن أحسنت في تعليم الناس، و لم تخرق بهم و لم تضجر عليهم، زادك اللّه من فضله، و إن أنت منعت الناس علمك، أو خرقت بهم عند طلبهم العلم منك، كان حقّا على اللّه عزّ و جلّ أن يسلبك العلم و بهاءه، و يسقط من القلوب محلّك</w:t>
      </w:r>
      <w:r>
        <w:rPr>
          <w:rFonts w:eastAsia="Amiri" w:cs="Amiri" w:ascii="Amiri" w:hAnsi="Amiri"/>
          <w:color w:val="111111"/>
          <w:sz w:val="28"/>
          <w:szCs w:val="28"/>
          <w:rtl w:val="true"/>
          <w:lang w:bidi="ar-SA"/>
        </w:rPr>
        <w:t>».</w:t>
      </w:r>
      <w:r>
        <w:rPr>
          <w:rStyle w:val="FootnoteAnchor"/>
          <w:rtl w:val="true"/>
        </w:rPr>
        <w:footnoteReference w:id="53"/>
      </w:r>
      <w:bookmarkStart w:id="75" w:name="pg11068_138213"/>
    </w:p>
    <w:p>
      <w:pPr>
        <w:pStyle w:val="Heading3"/>
        <w:numPr>
          <w:ilvl w:val="2"/>
          <w:numId w:val="1"/>
        </w:numPr>
        <w:rPr/>
      </w:pPr>
      <w:bookmarkStart w:id="76" w:name="__RefHeading___Toc4118898_1067777946"/>
      <w:bookmarkStart w:id="77" w:name="_Toc28"/>
      <w:bookmarkEnd w:id="75"/>
      <w:bookmarkEnd w:id="76"/>
      <w:r>
        <w:rPr>
          <w:rtl w:val="true"/>
        </w:rPr>
        <w:t xml:space="preserve">الفصل الثالث </w:t>
      </w:r>
      <w:r>
        <w:rPr>
          <w:rtl w:val="true"/>
        </w:rPr>
        <w:t>[</w:t>
      </w:r>
      <w:r>
        <w:rPr>
          <w:rtl w:val="true"/>
        </w:rPr>
        <w:t>في استحباب طلب العلم و وجوبه كفاية</w:t>
      </w:r>
      <w:bookmarkEnd w:id="77"/>
    </w:p>
    <w:p>
      <w:pPr>
        <w:pStyle w:val="BookText"/>
        <w:rPr/>
      </w:pPr>
      <w:r>
        <w:rPr>
          <w:rFonts w:ascii="Amiri" w:hAnsi="Amiri" w:eastAsia="Amiri" w:cs="Amiri"/>
          <w:color w:val="111111"/>
          <w:sz w:val="28"/>
          <w:sz w:val="28"/>
          <w:szCs w:val="28"/>
          <w:rtl w:val="true"/>
          <w:lang w:bidi="ar-SA"/>
        </w:rPr>
        <w:t>و يستحب طلب العلم، و يجب على الكفاية،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 ألا إنّ اللّه يحب بغاة العلم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أو مستمع واع</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إلى الجنة، و انّ الملائكة لتضع أجنحتها لطالب العلم رضا به، و انّه يستغفر لطالب العلم من في السماوات</w:t>
      </w:r>
      <w:r>
        <w:rPr>
          <w:rStyle w:val="FootnoteAnchor"/>
          <w:rtl w:val="true"/>
        </w:rPr>
        <w:footnoteReference w:id="57"/>
      </w:r>
      <w:r>
        <w:rPr>
          <w:rFonts w:ascii="Amiri" w:hAnsi="Amiri" w:eastAsia="Amiri" w:cs="Amiri"/>
          <w:color w:val="111111"/>
          <w:sz w:val="28"/>
          <w:sz w:val="28"/>
          <w:szCs w:val="28"/>
          <w:rtl w:val="true"/>
          <w:lang w:bidi="ar-SA"/>
        </w:rPr>
        <w:t>و من في الأرض حتى الحوت في البحر، و فضل العالم على العابد كفضل القمر على سائر النجوم ليلة البدر، و انّ العلماء ورثة الأنبياء، لأنّ الأنبياء لم يورثوا دينارا و لا درهما و 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وزير الإيمان العلم، و نعم وزير العلم الحلم، و نعم وزير الحلم الرفق، و نعم وزير الرفق العزة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 العلم يستغفر له حيتان البحر و طيور الهواء</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78" w:name="pg11068_138214"/>
    </w:p>
    <w:p>
      <w:pPr>
        <w:pStyle w:val="BookText"/>
        <w:rPr/>
      </w:pPr>
      <w:bookmarkEnd w:id="78"/>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مستمعا أو محبّا لهم و لا تكن الخامس فتهلك</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من بيته يلتمس بابا من العلم لينتفع قلبه و يعلمه غيره، كتب اللّه له بكل خطوة عبادة ألف سنة صيامها و قيامها، و حفّته الملائكة بأجنحتها، و صلّى عليه طيور السماء و حيتان البحر و دوابّ البرّ، و أنزله اللّه بمنزلة سبعين صدّيقا، و كان خيرا له ان لو كانت الدنيا كلها له، فجعلها في الآخرة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118900_1067777946"/>
      <w:bookmarkStart w:id="80" w:name="_Toc29"/>
      <w:bookmarkEnd w:id="79"/>
      <w:r>
        <w:rPr>
          <w:rtl w:val="true"/>
        </w:rPr>
        <w:t xml:space="preserve">الفصل الرابع </w:t>
      </w:r>
      <w:r>
        <w:rPr>
          <w:rtl w:val="true"/>
        </w:rPr>
        <w:t>[</w:t>
      </w:r>
      <w:r>
        <w:rPr>
          <w:rtl w:val="true"/>
        </w:rPr>
        <w:t>في حرمة الإفتاء بغير علم</w:t>
      </w:r>
      <w:bookmarkEnd w:id="80"/>
    </w:p>
    <w:p>
      <w:pPr>
        <w:pStyle w:val="BookText"/>
        <w:rPr/>
      </w:pPr>
      <w:r>
        <w:rPr>
          <w:rFonts w:ascii="Amiri" w:hAnsi="Amiri" w:eastAsia="Amiri" w:cs="Amiri"/>
          <w:color w:val="111111"/>
          <w:sz w:val="28"/>
          <w:sz w:val="28"/>
          <w:szCs w:val="28"/>
          <w:rtl w:val="true"/>
          <w:lang w:bidi="ar-SA"/>
        </w:rPr>
        <w:t>يحرم الإفتاء بغير علم، و كذا الحكم،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تَقُولُوا عَلَى اَللّٰهِ مٰا لاٰ تَعْلَمُونَ‌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بالمقاييس فقد هلك و أهلك، و من أفتى الناس و هو لا يعلم الناسخ من المنسوخ و المحكم من المتشابه فقد هلك و أهلك</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81" w:name="pg11068_138215"/>
    </w:p>
    <w:p>
      <w:pPr>
        <w:pStyle w:val="BookText"/>
        <w:rPr/>
      </w:pPr>
      <w:bookmarkEnd w:id="81"/>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4118902_1067777946"/>
      <w:bookmarkStart w:id="83" w:name="_Toc30"/>
      <w:bookmarkEnd w:id="82"/>
      <w:r>
        <w:rPr>
          <w:rtl w:val="true"/>
        </w:rPr>
        <w:t xml:space="preserve">الفصل الخامس </w:t>
      </w:r>
      <w:r>
        <w:rPr>
          <w:rtl w:val="true"/>
        </w:rPr>
        <w:t>[</w:t>
      </w:r>
      <w:r>
        <w:rPr>
          <w:rtl w:val="true"/>
        </w:rPr>
        <w:t>في وجوب عمل العالم بعلمه</w:t>
      </w:r>
      <w:bookmarkEnd w:id="83"/>
    </w:p>
    <w:p>
      <w:pPr>
        <w:pStyle w:val="BookText"/>
        <w:rPr/>
      </w:pPr>
      <w:r>
        <w:rPr>
          <w:rFonts w:ascii="Amiri" w:hAnsi="Amiri" w:eastAsia="Amiri" w:cs="Amiri"/>
          <w:color w:val="111111"/>
          <w:sz w:val="28"/>
          <w:sz w:val="28"/>
          <w:szCs w:val="28"/>
          <w:rtl w:val="true"/>
          <w:lang w:bidi="ar-SA"/>
        </w:rPr>
        <w:t>و يجب على العالم العمل، كما يجب على غيره، لكنّه في حقّ العالم آكد، و لهذا جعل اللّه ثواب المطيعات و عقاب العاصيات من نساء النبي عليه السّلام ضعف ما جعل لغيرهن</w:t>
      </w:r>
      <w:r>
        <w:rPr>
          <w:rStyle w:val="FootnoteAnchor"/>
          <w:rtl w:val="true"/>
        </w:rPr>
        <w:footnoteReference w:id="68"/>
      </w:r>
      <w:r>
        <w:rPr>
          <w:rFonts w:ascii="Amiri" w:hAnsi="Amiri" w:eastAsia="Amiri" w:cs="Amiri"/>
          <w:color w:val="111111"/>
          <w:sz w:val="28"/>
          <w:sz w:val="28"/>
          <w:szCs w:val="28"/>
          <w:rtl w:val="true"/>
          <w:lang w:bidi="ar-SA"/>
        </w:rPr>
        <w:t>لقربهن من الرسول صلّى اللّه عليه و آله و سلم و استفادتهن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انّه حدث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أخذ بعلمه فهذا ناج، و رجل تارك لعلمه فهذا هالك، و انّ أهل النار ليتأذّون من ريح العالم التارك لعلمه، و انّ أشد أهل النار ندامة و حسرة رجل دعا عبدا إلى اللّه سبحانه فاستجاب له، و قبل منه فأطاع اللّه، فأدخله الجنة، و أدخل الداعي إلى النار بتركه علمه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أخوف ما أخاف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فيصدّ عن الحق، و أمّا طول الأمل فينسي الآخرة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bookmarkStart w:id="84" w:name="pg11068_138216"/>
    </w:p>
    <w:p>
      <w:pPr>
        <w:pStyle w:val="BookText"/>
        <w:rPr/>
      </w:pPr>
      <w:bookmarkEnd w:id="84"/>
      <w:r>
        <w:rPr>
          <w:rFonts w:ascii="Amiri" w:hAnsi="Amiri" w:eastAsia="Amiri" w:cs="Amiri"/>
          <w:color w:val="111111"/>
          <w:sz w:val="28"/>
          <w:sz w:val="28"/>
          <w:szCs w:val="28"/>
          <w:rtl w:val="true"/>
          <w:lang w:bidi="ar-SA"/>
        </w:rPr>
        <w:t>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118904_1067777946"/>
      <w:bookmarkStart w:id="86" w:name="_Toc31"/>
      <w:bookmarkEnd w:id="85"/>
      <w:r>
        <w:rPr>
          <w:rtl w:val="true"/>
        </w:rPr>
        <w:t xml:space="preserve">الفصل السادس </w:t>
      </w:r>
      <w:r>
        <w:rPr>
          <w:rtl w:val="true"/>
        </w:rPr>
        <w:t>[</w:t>
      </w:r>
      <w:r>
        <w:rPr>
          <w:rtl w:val="true"/>
        </w:rPr>
        <w:t>في شرافة العلم</w:t>
      </w:r>
      <w:bookmarkEnd w:id="86"/>
    </w:p>
    <w:p>
      <w:pPr>
        <w:pStyle w:val="BookText"/>
        <w:rPr/>
      </w:pPr>
      <w:r>
        <w:rPr>
          <w:rFonts w:ascii="Amiri" w:hAnsi="Amiri" w:eastAsia="Amiri" w:cs="Amiri"/>
          <w:color w:val="111111"/>
          <w:sz w:val="28"/>
          <w:sz w:val="28"/>
          <w:szCs w:val="28"/>
          <w:rtl w:val="true"/>
          <w:lang w:bidi="ar-SA"/>
        </w:rPr>
        <w:t>و العلم من أشرف الكيفيات النفسانية و أعظمها، به يتميز الإنسان عن غيره</w:t>
      </w:r>
      <w:r>
        <w:rPr>
          <w:rStyle w:val="FootnoteAnchor"/>
          <w:rtl w:val="true"/>
        </w:rPr>
        <w:footnoteReference w:id="72"/>
      </w:r>
      <w:r>
        <w:rPr>
          <w:rFonts w:ascii="Amiri" w:hAnsi="Amiri" w:eastAsia="Amiri" w:cs="Amiri"/>
          <w:color w:val="111111"/>
          <w:sz w:val="28"/>
          <w:sz w:val="28"/>
          <w:szCs w:val="28"/>
          <w:rtl w:val="true"/>
          <w:lang w:bidi="ar-SA"/>
        </w:rPr>
        <w:t>من الحيوانات، و به يشارك اللّه تعالى في أكمل صفاته، و طلبه واجب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مستحب على الأعيان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العبادة، فيجب على طالبه أن يخلص للّه تعالى في طلبه، و يتقرب به إليه، لا يطلب به الرياء و الدنيا، بل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 طالب علم، فمن اقتصر من الدّنيا على ما أحلّ اللّه له سلم، و من تناولها من غير حلّها هلك، إلاّ أن يتوب أو يراجع، و من أخذ العلم من أهله و عمل بعلمه نجا، و من أراد به الدنيا فهو حظه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87" w:name="pg11068_138217"/>
    </w:p>
    <w:p>
      <w:pPr>
        <w:pStyle w:val="Heading3"/>
        <w:numPr>
          <w:ilvl w:val="2"/>
          <w:numId w:val="1"/>
        </w:numPr>
        <w:rPr/>
      </w:pPr>
      <w:bookmarkStart w:id="88" w:name="__RefHeading___Toc4118906_1067777946"/>
      <w:bookmarkStart w:id="89" w:name="_Toc32"/>
      <w:bookmarkEnd w:id="87"/>
      <w:bookmarkEnd w:id="88"/>
      <w:r>
        <w:rPr>
          <w:rtl w:val="true"/>
        </w:rPr>
        <w:t xml:space="preserve">الفصل السابع </w:t>
      </w:r>
      <w:r>
        <w:rPr>
          <w:rtl w:val="true"/>
        </w:rPr>
        <w:t>[</w:t>
      </w:r>
      <w:r>
        <w:rPr>
          <w:rtl w:val="true"/>
        </w:rPr>
        <w:t>في أن العلم لا يختصر بما في الكتب بل يجب أخذه من العلماء</w:t>
      </w:r>
      <w:bookmarkEnd w:id="89"/>
    </w:p>
    <w:p>
      <w:pPr>
        <w:pStyle w:val="BookText"/>
        <w:rPr/>
      </w:pPr>
      <w:r>
        <w:rPr>
          <w:rFonts w:ascii="Amiri" w:hAnsi="Amiri" w:eastAsia="Amiri" w:cs="Amiri"/>
          <w:color w:val="111111"/>
          <w:sz w:val="28"/>
          <w:sz w:val="28"/>
          <w:szCs w:val="28"/>
          <w:rtl w:val="true"/>
          <w:lang w:bidi="ar-SA"/>
        </w:rPr>
        <w:t>و لكلّ علم أسرار لا يطلع عليها من الكتب، فيجب أخذه من العلماء، و لهذا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العلم من أفواه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الأخذ ممّن أخذ علمه من الدفاتر، فقال</w:t>
      </w:r>
      <w:r>
        <w:rPr>
          <w:rStyle w:val="FootnoteAnchor"/>
          <w:rtl w:val="true"/>
        </w:rPr>
        <w:footnoteReference w:id="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يغرّنكم الصحفيون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و أمر عليه السّلام بالمحادثة في العلم و المباحثة فأنها تفيد النفس استعدادا تامّا لتحصيل المطالب و استخراج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تذاكروا و تلاقوا و تحدّثوا، فانّ الحديث جلاء القلوب، لأنّ القلوب</w:t>
      </w:r>
      <w:r>
        <w:rPr>
          <w:rStyle w:val="FootnoteAnchor"/>
          <w:rtl w:val="true"/>
        </w:rPr>
        <w:footnoteReference w:id="77"/>
      </w:r>
      <w:r>
        <w:rPr>
          <w:rFonts w:ascii="Amiri" w:hAnsi="Amiri" w:eastAsia="Amiri" w:cs="Amiri"/>
          <w:color w:val="111111"/>
          <w:sz w:val="28"/>
          <w:sz w:val="28"/>
          <w:szCs w:val="28"/>
          <w:rtl w:val="true"/>
          <w:lang w:bidi="ar-SA"/>
        </w:rPr>
        <w:t>لترين كما يرين السيف و جلاؤه</w:t>
      </w:r>
      <w:r>
        <w:rPr>
          <w:rStyle w:val="FootnoteAnchor"/>
          <w:rtl w:val="true"/>
        </w:rPr>
        <w:footnoteReference w:id="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علا يقول تذاكر العلم بين عبادي ممّا تحيى عليه القلوب الميتة، ان هم انتهوا فيه إلى امرئ</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90" w:name="pg11068_138218"/>
    </w:p>
    <w:p>
      <w:pPr>
        <w:pStyle w:val="Heading3"/>
        <w:numPr>
          <w:ilvl w:val="2"/>
          <w:numId w:val="1"/>
        </w:numPr>
        <w:rPr/>
      </w:pPr>
      <w:bookmarkStart w:id="91" w:name="__RefHeading___Toc4118908_1067777946"/>
      <w:bookmarkStart w:id="92" w:name="_Toc33"/>
      <w:bookmarkEnd w:id="90"/>
      <w:bookmarkEnd w:id="91"/>
      <w:r>
        <w:rPr>
          <w:rtl w:val="true"/>
        </w:rPr>
        <w:t xml:space="preserve">الفصل الثامن </w:t>
      </w:r>
      <w:r>
        <w:rPr>
          <w:rtl w:val="true"/>
        </w:rPr>
        <w:t>[</w:t>
      </w:r>
      <w:r>
        <w:rPr>
          <w:rtl w:val="true"/>
        </w:rPr>
        <w:t>في أن أفضل العلم بعد المعرفة باللّه تعالى علم الفقه</w:t>
      </w:r>
      <w:bookmarkEnd w:id="92"/>
    </w:p>
    <w:p>
      <w:pPr>
        <w:pStyle w:val="BookText"/>
        <w:rPr/>
      </w:pPr>
      <w:r>
        <w:rPr>
          <w:rFonts w:ascii="Amiri" w:hAnsi="Amiri" w:eastAsia="Amiri" w:cs="Amiri"/>
          <w:color w:val="111111"/>
          <w:sz w:val="28"/>
          <w:sz w:val="28"/>
          <w:szCs w:val="28"/>
          <w:rtl w:val="true"/>
          <w:lang w:bidi="ar-SA"/>
        </w:rPr>
        <w:t>و أفضل العلم بعد المعرفة باللّه تعالى علم الفقه، فإنّه الناظم لأمور المعاش و المعاد، و به يتم كمال نوع الإنسان، و هو الكاسب لكيفيّة شرع اللّه تعالى، و به يحصل المعرفة بأوامر اللّه تعالى و نواهيه الّتي هي سبب النجاة، و بها يستحق الثواب، فهو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و سلم المسجد، فإذا جماعة قد 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أعلم الناس بأنساب العرب و وقائعها و أيام الجاهلية و الأشعار العربية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 لا ينفع من علمه، ثم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آية محكمة، أو فريضة عادلة، أو سنّة قائمة، و ما خلاهنّ فهو فضل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به خيرا يفقّهه في الدين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ينتفعون به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لنقتصر من المقدمة على هذا</w:t>
      </w:r>
      <w:r>
        <w:rPr>
          <w:rFonts w:eastAsia="Amiri" w:cs="Amiri" w:ascii="Amiri" w:hAnsi="Amiri"/>
          <w:color w:val="111111"/>
          <w:sz w:val="28"/>
          <w:szCs w:val="28"/>
          <w:rtl w:val="true"/>
          <w:lang w:bidi="ar-SA"/>
        </w:rPr>
        <w:t>.</w:t>
      </w:r>
      <w:bookmarkStart w:id="93" w:name="pg11068_138219"/>
    </w:p>
    <w:p>
      <w:pPr>
        <w:pStyle w:val="Heading2"/>
        <w:numPr>
          <w:ilvl w:val="1"/>
          <w:numId w:val="1"/>
        </w:numPr>
        <w:rPr/>
      </w:pPr>
      <w:bookmarkStart w:id="94" w:name="__RefHeading___Toc4118910_1067777946"/>
      <w:bookmarkStart w:id="95" w:name="_Toc34"/>
      <w:bookmarkEnd w:id="93"/>
      <w:bookmarkEnd w:id="94"/>
      <w:r>
        <w:rPr>
          <w:rtl w:val="true"/>
        </w:rPr>
        <w:t>القاعدة الأولى في العبادات</w:t>
      </w:r>
      <w:bookmarkEnd w:id="95"/>
    </w:p>
    <w:p>
      <w:pPr>
        <w:pStyle w:val="Heading3"/>
        <w:numPr>
          <w:ilvl w:val="2"/>
          <w:numId w:val="1"/>
        </w:numPr>
        <w:rPr/>
      </w:pPr>
      <w:bookmarkStart w:id="96" w:name="__RefHeading___Toc4118912_1067777946"/>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و هي كتب</w:t>
      </w:r>
    </w:p>
    <w:p>
      <w:pPr>
        <w:pStyle w:val="Heading3"/>
        <w:numPr>
          <w:ilvl w:val="2"/>
          <w:numId w:val="1"/>
        </w:numPr>
        <w:rPr/>
      </w:pPr>
      <w:bookmarkStart w:id="98" w:name="__RefHeading___Toc4118914_1067777946"/>
      <w:bookmarkStart w:id="99" w:name="_Toc36"/>
      <w:bookmarkEnd w:id="98"/>
      <w:r>
        <w:rPr>
          <w:rtl w:val="true"/>
        </w:rPr>
        <w:t>كتاب الطهارة</w:t>
      </w:r>
      <w:bookmarkEnd w:id="9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4118916_1067777946"/>
      <w:bookmarkStart w:id="101" w:name="_Toc37"/>
      <w:bookmarkEnd w:id="100"/>
      <w:r>
        <w:rPr>
          <w:rtl w:val="true"/>
        </w:rPr>
        <w:t>اشارة</w:t>
      </w:r>
      <w:bookmarkStart w:id="102" w:name="pg11068_138221"/>
      <w:bookmarkEnd w:id="101"/>
    </w:p>
    <w:p>
      <w:pPr>
        <w:pStyle w:val="BookText"/>
        <w:rPr/>
      </w:pPr>
      <w:bookmarkEnd w:id="102"/>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103" w:name="__RefHeading___Toc4118918_1067777946"/>
      <w:bookmarkStart w:id="104" w:name="_Toc38"/>
      <w:bookmarkEnd w:id="103"/>
      <w:r>
        <w:rPr>
          <w:rtl w:val="true"/>
        </w:rPr>
        <w:t>أمّا المقدّمة</w:t>
      </w:r>
      <w:bookmarkEnd w:id="104"/>
    </w:p>
    <w:p>
      <w:pPr>
        <w:pStyle w:val="Heading5"/>
        <w:numPr>
          <w:ilvl w:val="4"/>
          <w:numId w:val="1"/>
        </w:numPr>
        <w:rPr/>
      </w:pPr>
      <w:bookmarkStart w:id="105" w:name="__RefHeading___Toc4118920_1067777946"/>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ففيها أبحاث</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118922_1067777946"/>
      <w:bookmarkStart w:id="108" w:name="_Toc40"/>
      <w:bookmarkEnd w:id="107"/>
      <w:r>
        <w:rPr/>
        <w:t>4</w:t>
      </w:r>
      <w:r>
        <w:rPr>
          <w:rtl w:val="true"/>
        </w:rPr>
        <w:t xml:space="preserve">. </w:t>
      </w:r>
      <w:r>
        <w:rPr>
          <w:rtl w:val="true"/>
        </w:rPr>
        <w:t>الأوّل</w:t>
      </w:r>
      <w:r>
        <w:rPr>
          <w:rtl w:val="true"/>
        </w:rPr>
        <w:t xml:space="preserve">: </w:t>
      </w:r>
      <w:r>
        <w:rPr>
          <w:rtl w:val="true"/>
        </w:rPr>
        <w:t>الطهارة في اللغة النظافة</w:t>
      </w:r>
      <w:r>
        <w:rPr>
          <w:rtl w:val="true"/>
        </w:rPr>
        <w:t>.</w:t>
      </w:r>
      <w:bookmarkEnd w:id="108"/>
    </w:p>
    <w:p>
      <w:pPr>
        <w:pStyle w:val="BookText"/>
        <w:rPr/>
      </w:pPr>
      <w:r>
        <w:rPr>
          <w:rFonts w:ascii="Amiri" w:hAnsi="Amiri" w:eastAsia="Amiri" w:cs="Amiri"/>
          <w:color w:val="111111"/>
          <w:sz w:val="28"/>
          <w:sz w:val="28"/>
          <w:szCs w:val="28"/>
          <w:rtl w:val="true"/>
          <w:lang w:bidi="ar-SA"/>
        </w:rPr>
        <w:t>و في الشرع ما له صلاحية التأثير في استباحة الصلاة من الوضوء و الغسل 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أقسامها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118924_1067777946"/>
      <w:bookmarkStart w:id="110" w:name="_Toc41"/>
      <w:bookmarkEnd w:id="109"/>
      <w:r>
        <w:rPr/>
        <w:t>5</w:t>
      </w:r>
      <w:r>
        <w:rPr>
          <w:rtl w:val="true"/>
        </w:rPr>
        <w:t xml:space="preserve">. </w:t>
      </w:r>
      <w:r>
        <w:rPr>
          <w:rtl w:val="true"/>
        </w:rPr>
        <w:t>الثاني</w:t>
      </w:r>
      <w:r>
        <w:rPr>
          <w:rtl w:val="true"/>
        </w:rPr>
        <w:t xml:space="preserve">: </w:t>
      </w:r>
      <w:r>
        <w:rPr>
          <w:rtl w:val="true"/>
        </w:rPr>
        <w:t>العلم بالطهارة واجب،</w:t>
      </w:r>
      <w:bookmarkEnd w:id="110"/>
    </w:p>
    <w:p>
      <w:pPr>
        <w:pStyle w:val="BookText"/>
        <w:rPr/>
      </w:pPr>
      <w:r>
        <w:rPr>
          <w:rFonts w:ascii="Amiri" w:hAnsi="Amiri" w:eastAsia="Amiri" w:cs="Amiri"/>
          <w:color w:val="111111"/>
          <w:sz w:val="28"/>
          <w:sz w:val="28"/>
          <w:szCs w:val="28"/>
          <w:rtl w:val="true"/>
          <w:lang w:bidi="ar-SA"/>
        </w:rPr>
        <w:t>لوجوب فعلها المتوقف عليه، و هو معلوم بالضرورة من دين النبيّ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118926_1067777946"/>
      <w:bookmarkStart w:id="112" w:name="_Toc42"/>
      <w:bookmarkEnd w:id="111"/>
      <w:r>
        <w:rPr/>
        <w:t>6</w:t>
      </w:r>
      <w:r>
        <w:rPr>
          <w:rtl w:val="true"/>
        </w:rPr>
        <w:t xml:space="preserve">. </w:t>
      </w:r>
      <w:r>
        <w:rPr>
          <w:rtl w:val="true"/>
        </w:rPr>
        <w:t>الثالث</w:t>
      </w:r>
      <w:r>
        <w:rPr>
          <w:rtl w:val="true"/>
        </w:rPr>
        <w:t xml:space="preserve">: </w:t>
      </w:r>
      <w:r>
        <w:rPr>
          <w:rtl w:val="true"/>
        </w:rPr>
        <w:t>كل واحد من الثلاثة واجب و ندب،</w:t>
      </w:r>
      <w:bookmarkEnd w:id="112"/>
    </w:p>
    <w:p>
      <w:pPr>
        <w:pStyle w:val="BookText"/>
        <w:rPr/>
      </w:pPr>
      <w:r>
        <w:rPr>
          <w:rFonts w:ascii="Amiri" w:hAnsi="Amiri" w:eastAsia="Amiri" w:cs="Amiri"/>
          <w:color w:val="111111"/>
          <w:sz w:val="28"/>
          <w:sz w:val="28"/>
          <w:szCs w:val="28"/>
          <w:rtl w:val="true"/>
          <w:lang w:bidi="ar-SA"/>
        </w:rPr>
        <w:t>فالوضوء يجب للصلاة و الطّواف الواجبين، و لمسّ كتابة القرآن إن وجب، و يستحب لمندوبي الأوّلين، و لدخول المساجد، و قراءة القرآن و الكون على طهارة، و التجديد، و حمل المصحف، و النوم، و صلاة الجنازة، و السّعي في الحاجة، و زيارة المقابر، و نوم المجنب</w:t>
      </w:r>
      <w:r>
        <w:rPr>
          <w:rStyle w:val="FootnoteAnchor"/>
          <w:rtl w:val="true"/>
        </w:rPr>
        <w:footnoteReference w:id="86"/>
      </w:r>
      <w:r>
        <w:rPr>
          <w:rFonts w:ascii="Amiri" w:hAnsi="Amiri" w:eastAsia="Amiri" w:cs="Amiri"/>
          <w:color w:val="111111"/>
          <w:sz w:val="28"/>
          <w:sz w:val="28"/>
          <w:szCs w:val="28"/>
          <w:rtl w:val="true"/>
          <w:lang w:bidi="ar-SA"/>
        </w:rPr>
        <w:t>و جماع المحتلم، و الذّكر للحائض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الغسل يجب للثلاثة المتقدّمة و دخول المساجد و قراءة العزائم ان وجبا،</w:t>
      </w:r>
    </w:p>
    <w:p>
      <w:pPr>
        <w:pStyle w:val="BookText"/>
        <w:rPr/>
      </w:pPr>
      <w:r>
        <w:rPr>
          <w:rFonts w:ascii="IRNazanin" w:hAnsi="IRNazanin" w:eastAsia="IRNazanin"/>
          <w:color w:val="111111"/>
          <w:sz w:val="28"/>
          <w:sz w:val="28"/>
          <w:szCs w:val="28"/>
          <w:rtl w:val="true"/>
          <w:lang w:bidi="fa-IR"/>
        </w:rPr>
        <w:t>و لصوم</w:t>
      </w:r>
      <w:r>
        <w:rPr>
          <w:rStyle w:val="FootnoteAnchor"/>
          <w:rtl w:val="true"/>
        </w:rPr>
        <w:footnoteReference w:id="87"/>
      </w:r>
      <w:r>
        <w:rPr>
          <w:rFonts w:ascii="Amiri" w:hAnsi="Amiri" w:eastAsia="Amiri" w:cs="Amiri"/>
          <w:color w:val="111111"/>
          <w:sz w:val="28"/>
          <w:sz w:val="28"/>
          <w:szCs w:val="28"/>
          <w:rtl w:val="true"/>
          <w:lang w:bidi="ar-SA"/>
        </w:rPr>
        <w:t>الجنب إذا بقي من الليل مقدار فعله، و صوم المستحاضة إذا غمس الدم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لثلاثين تأتي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التيمم يجب للصّلاة و الطواف الواجبين، و لخروج المجنب في أحد المسجدين منه، و يستحب لما عداه، و يشترك الثلاثة في وجوبها و بالنذر و شبهه</w:t>
      </w:r>
      <w:r>
        <w:rPr>
          <w:rFonts w:eastAsia="Amiri" w:cs="Amiri" w:ascii="Amiri" w:hAnsi="Amiri"/>
          <w:color w:val="111111"/>
          <w:sz w:val="28"/>
          <w:szCs w:val="28"/>
          <w:rtl w:val="true"/>
          <w:lang w:bidi="ar-SA"/>
        </w:rPr>
        <w:t>.</w:t>
      </w:r>
      <w:bookmarkStart w:id="113" w:name="pg11068_138223"/>
    </w:p>
    <w:p>
      <w:pPr>
        <w:pStyle w:val="Heading4"/>
        <w:numPr>
          <w:ilvl w:val="3"/>
          <w:numId w:val="1"/>
        </w:numPr>
        <w:rPr/>
      </w:pPr>
      <w:bookmarkStart w:id="114" w:name="__RefHeading___Toc4118928_1067777946"/>
      <w:bookmarkStart w:id="115" w:name="_Toc43"/>
      <w:bookmarkEnd w:id="113"/>
      <w:bookmarkEnd w:id="114"/>
      <w:r>
        <w:rPr>
          <w:rtl w:val="true"/>
        </w:rPr>
        <w:t>المقصد الأوّل</w:t>
      </w:r>
      <w:r>
        <w:rPr>
          <w:rtl w:val="true"/>
        </w:rPr>
        <w:t xml:space="preserve">: </w:t>
      </w:r>
      <w:r>
        <w:rPr>
          <w:rtl w:val="true"/>
        </w:rPr>
        <w:t>في المياه</w:t>
      </w:r>
      <w:bookmarkEnd w:id="115"/>
    </w:p>
    <w:p>
      <w:pPr>
        <w:pStyle w:val="Heading5"/>
        <w:numPr>
          <w:ilvl w:val="4"/>
          <w:numId w:val="1"/>
        </w:numPr>
        <w:rPr/>
      </w:pPr>
      <w:bookmarkStart w:id="116" w:name="__RefHeading___Toc4118930_1067777946"/>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 فصوله ثلاثة</w:t>
      </w:r>
    </w:p>
    <w:p>
      <w:pPr>
        <w:pStyle w:val="Heading5"/>
        <w:numPr>
          <w:ilvl w:val="4"/>
          <w:numId w:val="1"/>
        </w:numPr>
        <w:rPr/>
      </w:pPr>
      <w:bookmarkStart w:id="118" w:name="__RefHeading___Toc4118932_1067777946"/>
      <w:bookmarkStart w:id="119" w:name="_Toc45"/>
      <w:bookmarkEnd w:id="118"/>
      <w:r>
        <w:rPr>
          <w:rtl w:val="true"/>
        </w:rPr>
        <w:t>الفصل الأوّل</w:t>
      </w:r>
      <w:r>
        <w:rPr>
          <w:rtl w:val="true"/>
        </w:rPr>
        <w:t xml:space="preserve">: </w:t>
      </w:r>
      <w:r>
        <w:rPr>
          <w:rtl w:val="true"/>
        </w:rPr>
        <w:t>في المطلق</w:t>
      </w:r>
      <w:bookmarkEnd w:id="119"/>
    </w:p>
    <w:p>
      <w:pPr>
        <w:pStyle w:val="Heading6"/>
        <w:numPr>
          <w:ilvl w:val="5"/>
          <w:numId w:val="1"/>
        </w:numPr>
        <w:rPr/>
      </w:pPr>
      <w:bookmarkStart w:id="120" w:name="__RefHeading___Toc4118934_1067777946"/>
      <w:bookmarkStart w:id="121" w:name="_Toc46"/>
      <w:bookmarkEnd w:id="120"/>
      <w:r>
        <w:rPr>
          <w:rtl w:val="true"/>
        </w:rPr>
        <w:t>و فيه ثلاثة مباحث</w:t>
      </w:r>
      <w:r>
        <w:rPr>
          <w:rtl w:val="true"/>
        </w:rPr>
        <w:t>:</w:t>
      </w:r>
      <w:bookmarkEnd w:id="121"/>
    </w:p>
    <w:p>
      <w:pPr>
        <w:pStyle w:val="Heading6"/>
        <w:numPr>
          <w:ilvl w:val="5"/>
          <w:numId w:val="1"/>
        </w:numPr>
        <w:rPr/>
      </w:pPr>
      <w:bookmarkStart w:id="122" w:name="__RefHeading___Toc4118936_1067777946"/>
      <w:bookmarkStart w:id="123" w:name="_Toc47"/>
      <w:bookmarkEnd w:id="122"/>
      <w:r>
        <w:rPr/>
        <w:t>7</w:t>
      </w:r>
      <w:r>
        <w:rPr>
          <w:rtl w:val="true"/>
        </w:rPr>
        <w:t xml:space="preserve">. </w:t>
      </w:r>
      <w:r>
        <w:rPr>
          <w:rtl w:val="true"/>
        </w:rPr>
        <w:t>الأوّل</w:t>
      </w:r>
      <w:r>
        <w:rPr>
          <w:rtl w:val="true"/>
        </w:rPr>
        <w:t xml:space="preserve">: </w:t>
      </w:r>
      <w:r>
        <w:rPr>
          <w:rtl w:val="true"/>
        </w:rPr>
        <w:t>المطلق هو المستحقّ لصدق الاسم عليه من غير تقييد مع امتناع سلبه</w:t>
      </w:r>
      <w:r>
        <w:rPr>
          <w:rtl w:val="true"/>
        </w:rPr>
        <w:t>.</w:t>
      </w:r>
      <w:bookmarkEnd w:id="123"/>
    </w:p>
    <w:p>
      <w:pPr>
        <w:pStyle w:val="BookText"/>
        <w:rPr/>
      </w:pPr>
      <w:r>
        <w:rPr>
          <w:rFonts w:ascii="Amiri" w:hAnsi="Amiri" w:eastAsia="Amiri" w:cs="Amiri"/>
          <w:color w:val="111111"/>
          <w:sz w:val="28"/>
          <w:sz w:val="28"/>
          <w:szCs w:val="28"/>
          <w:rtl w:val="true"/>
          <w:lang w:bidi="ar-SA"/>
        </w:rPr>
        <w:t>و هو في الأصل طاهر مطهّر من الحدث و الخبث، و كذا لو مزج بطاهر ان بقي الإطلاق، و ان تغيّر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زال الإطلاق فمضاف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المطلق إن كان جاريا نجس</w:t>
      </w:r>
      <w:r>
        <w:rPr>
          <w:rStyle w:val="FootnoteAnchor"/>
          <w:rtl w:val="true"/>
        </w:rPr>
        <w:footnoteReference w:id="88"/>
      </w:r>
      <w:r>
        <w:rPr>
          <w:rFonts w:ascii="Amiri" w:hAnsi="Amiri" w:eastAsia="Amiri" w:cs="Amiri"/>
          <w:color w:val="111111"/>
          <w:sz w:val="28"/>
          <w:sz w:val="28"/>
          <w:szCs w:val="28"/>
          <w:rtl w:val="true"/>
          <w:lang w:bidi="ar-SA"/>
        </w:rPr>
        <w:t>بتغيّر لونه أو طعمه أو ريحه بالنجاسة، لا بملاقاتها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تغيّر بعضه اختص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الجرية مع تغيّرها لها حكم بانفرادها، و لا معه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وقفت</w:t>
      </w:r>
      <w:r>
        <w:rPr>
          <w:rStyle w:val="FootnoteAnchor"/>
          <w:rtl w:val="true"/>
        </w:rPr>
        <w:footnoteReference w:id="89"/>
      </w:r>
      <w:r>
        <w:rPr>
          <w:rFonts w:ascii="Amiri" w:hAnsi="Amiri" w:eastAsia="Amiri" w:cs="Amiri"/>
          <w:color w:val="111111"/>
          <w:sz w:val="28"/>
          <w:sz w:val="28"/>
          <w:szCs w:val="28"/>
          <w:rtl w:val="true"/>
          <w:lang w:bidi="ar-SA"/>
        </w:rPr>
        <w:t>النجاسة في جانب النهر أو قراره لم ننجّس، لجريان المادة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إلى جانب النهر ماء واقف متّصل بالجاري لم ينجس بالملاقاة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تغيّر بعض الواقف المتصل بالجاري، اختصّ‌</w:t>
      </w:r>
      <w:bookmarkStart w:id="124" w:name="pg11068_138224"/>
    </w:p>
    <w:p>
      <w:pPr>
        <w:pStyle w:val="BookText"/>
        <w:rPr/>
      </w:pPr>
      <w:bookmarkEnd w:id="124"/>
      <w:r>
        <w:rPr>
          <w:rFonts w:ascii="Amiri" w:hAnsi="Amiri" w:eastAsia="Amiri" w:cs="Amiri"/>
          <w:color w:val="111111"/>
          <w:sz w:val="28"/>
          <w:sz w:val="28"/>
          <w:szCs w:val="28"/>
          <w:rtl w:val="true"/>
          <w:lang w:bidi="ar-SA"/>
        </w:rPr>
        <w:t>بالتنجّس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ذلك كلّه زيادة الجاري على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ماء الحمام حكمه إذا كان له مادة تزيد على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ماء المطر حال نزوله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استقر على الأرض و انقطع تقاطره ثم لاقته نجاسة اعتبر فيه الكرّية</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4118938_1067777946"/>
      <w:bookmarkStart w:id="126" w:name="_Toc48"/>
      <w:bookmarkEnd w:id="125"/>
      <w:r>
        <w:rPr/>
        <w:t>8</w:t>
      </w:r>
      <w:r>
        <w:rPr>
          <w:rtl w:val="true"/>
        </w:rPr>
        <w:t xml:space="preserve">. </w:t>
      </w:r>
      <w:r>
        <w:rPr>
          <w:rtl w:val="true"/>
        </w:rPr>
        <w:t>الثاني</w:t>
      </w:r>
      <w:r>
        <w:rPr>
          <w:rtl w:val="true"/>
        </w:rPr>
        <w:t xml:space="preserve">: </w:t>
      </w:r>
      <w:r>
        <w:rPr>
          <w:rtl w:val="true"/>
        </w:rPr>
        <w:t>الواقف غير البئر إن كان كثيرا،</w:t>
      </w:r>
      <w:bookmarkEnd w:id="126"/>
    </w:p>
    <w:p>
      <w:pPr>
        <w:pStyle w:val="BookText"/>
        <w:rPr/>
      </w:pPr>
      <w:r>
        <w:rPr>
          <w:rFonts w:ascii="Amiri" w:hAnsi="Amiri" w:eastAsia="Amiri" w:cs="Amiri"/>
          <w:color w:val="111111"/>
          <w:sz w:val="28"/>
          <w:sz w:val="28"/>
          <w:szCs w:val="28"/>
          <w:rtl w:val="true"/>
          <w:lang w:bidi="ar-SA"/>
        </w:rPr>
        <w:t>و حدّه ألف و مائتا رطل بالعراقي، أو ثلاثة أشبار و نصف طولا في عرض في</w:t>
      </w:r>
      <w:r>
        <w:rPr>
          <w:rStyle w:val="FootnoteAnchor"/>
          <w:rtl w:val="true"/>
        </w:rPr>
        <w:footnoteReference w:id="90"/>
      </w:r>
      <w:r>
        <w:rPr>
          <w:rFonts w:ascii="Amiri" w:hAnsi="Amiri" w:eastAsia="Amiri" w:cs="Amiri"/>
          <w:color w:val="111111"/>
          <w:sz w:val="28"/>
          <w:sz w:val="28"/>
          <w:szCs w:val="28"/>
          <w:rtl w:val="true"/>
          <w:lang w:bidi="ar-SA"/>
        </w:rPr>
        <w:t>عمق هو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لا ينجس بملاقاة النجاسة، بل بتغيّر أحد أوصافه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نقص عن الكر ينجس بملاقاة النجاسة و إن قلّت كرءوس الابر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تغيّر أحد طرفي الكثير و كان الباقي كرّا اختص المتغيّر بالتنجيس، و لو اضطرب فزال التغيّر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مياه الغدران و الحياض و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 بين الغديرين بساقية اتّحدا و اعتبرت الكرّية فيهما مع الساقية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أحدهما أقلّ من كرّ، فوقعت فيه نجاسة ثم وصل بغدير بالغ كرّا، فالأولى زوال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ماء البئر فالأقرب عدم تنجيسه بملاقاة النجاسة، و لا خلاف في نجاسته بالتغيّر بها</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4118940_1067777946"/>
      <w:bookmarkStart w:id="128" w:name="_Toc49"/>
      <w:bookmarkEnd w:id="127"/>
      <w:r>
        <w:rPr/>
        <w:t>9</w:t>
      </w:r>
      <w:r>
        <w:rPr>
          <w:rtl w:val="true"/>
        </w:rPr>
        <w:t xml:space="preserve">. </w:t>
      </w:r>
      <w:r>
        <w:rPr>
          <w:rtl w:val="true"/>
        </w:rPr>
        <w:t>الثالث</w:t>
      </w:r>
      <w:r>
        <w:rPr>
          <w:rtl w:val="true"/>
        </w:rPr>
        <w:t xml:space="preserve">: </w:t>
      </w:r>
      <w:r>
        <w:rPr>
          <w:rtl w:val="true"/>
        </w:rPr>
        <w:t>تطهير الجاري المتغير بالنجاسة بإكثار الماء المتدافع</w:t>
      </w:r>
      <w:bookmarkEnd w:id="12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يزول التغيّر، و الواقف بإلقاء كرّ دفعة، فإن زال تغيّره، و إلاّ ألقى 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القليل بإلقاء كرّ دفعة، لا بإتمامه كر على الأصحّ‌، و لا بالنبع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يطهر المتغيّر من هذه المياه بزوال التغيّر من نفسها، أو من طول المكث، أو من تصفيق الرياح، أو من إلقاء أجسام طاهرة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تطهير البئر بالنزح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بالتنجيس بالملاقاة تطهر بنزح الجميع إن وقع فيها مسكر، أو فقّاع، أو منيّ‌، أو دم حيض، أو استحاضة، أو نفاس، أو مات فيها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تراوح عليها أربعة رجال اثنين اثنين يوما إلى الليل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ينزح كرّ</w:t>
      </w:r>
      <w:r>
        <w:rPr>
          <w:rStyle w:val="FootnoteAnchor"/>
          <w:rtl w:val="true"/>
        </w:rPr>
        <w:footnoteReference w:id="91"/>
      </w:r>
      <w:r>
        <w:rPr>
          <w:rFonts w:ascii="Amiri" w:hAnsi="Amiri" w:eastAsia="Amiri" w:cs="Amiri"/>
          <w:color w:val="111111"/>
          <w:sz w:val="28"/>
          <w:sz w:val="28"/>
          <w:szCs w:val="28"/>
          <w:rtl w:val="true"/>
          <w:lang w:bidi="ar-SA"/>
        </w:rPr>
        <w:t xml:space="preserve">لموت الدابّة أو الحمار أو البقرة، و سبعين دلوا لموت الإنسان، و خمسين للعذرة الذائبة و الرطبة و الدّم الكثير، و أربعين لموت الثعلب أو الأرنب أو الخنزير أو السّنور أو الكلب، و لبول الرّجل، و ثلاثين لماء المطر المخالط للبول و العذرة و خرء الكلاب، و عشر للعذرة اليابسة، و الدّم القليل، كدم الطير و الرّعاف اليسير، و سبع لموت الطير من النعامة و الحمامة و ما بينهما، و الفارة إذا تفسخت أو انتفخت، و بول الصّبي غير البالغ، و اغتسال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يطهر عند الشيخ</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لوقوع الكلب إذا خرج حيّا، و خمس لذرق جلاّل الدجاج، و ثلاث لموت الفارة و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دلو للعصفور و شبهه، و بول الرضيع الّذي لم يغتذ بالطعام</w:t>
      </w:r>
      <w:r>
        <w:rPr>
          <w:rFonts w:eastAsia="Amiri" w:cs="Amiri" w:ascii="Amiri" w:hAnsi="Amiri"/>
          <w:color w:val="111111"/>
          <w:sz w:val="28"/>
          <w:szCs w:val="28"/>
          <w:rtl w:val="true"/>
          <w:lang w:bidi="ar-SA"/>
        </w:rPr>
        <w:t>.</w:t>
      </w:r>
      <w:bookmarkStart w:id="129" w:name="pg11068_138226"/>
    </w:p>
    <w:p>
      <w:pPr>
        <w:pStyle w:val="Heading6"/>
        <w:numPr>
          <w:ilvl w:val="5"/>
          <w:numId w:val="1"/>
        </w:numPr>
        <w:rPr/>
      </w:pPr>
      <w:bookmarkStart w:id="130" w:name="__RefHeading___Toc4118942_1067777946"/>
      <w:bookmarkStart w:id="131" w:name="_Toc50"/>
      <w:bookmarkEnd w:id="129"/>
      <w:bookmarkEnd w:id="130"/>
      <w:r>
        <w:rPr>
          <w:rtl w:val="true"/>
        </w:rPr>
        <w:t>فروع</w:t>
      </w:r>
      <w:r>
        <w:rPr>
          <w:rtl w:val="true"/>
        </w:rPr>
        <w:t>:</w:t>
      </w:r>
      <w:bookmarkEnd w:id="131"/>
    </w:p>
    <w:p>
      <w:pPr>
        <w:pStyle w:val="Heading6"/>
        <w:numPr>
          <w:ilvl w:val="5"/>
          <w:numId w:val="1"/>
        </w:numPr>
        <w:rPr/>
      </w:pPr>
      <w:bookmarkStart w:id="132" w:name="__RefHeading___Toc4118944_1067777946"/>
      <w:bookmarkStart w:id="133" w:name="_Toc51"/>
      <w:bookmarkEnd w:id="132"/>
      <w:r>
        <w:rPr/>
        <w:t>10</w:t>
      </w:r>
      <w:r>
        <w:rPr>
          <w:rtl w:val="true"/>
        </w:rPr>
        <w:t xml:space="preserve">. </w:t>
      </w:r>
      <w:r>
        <w:rPr>
          <w:rtl w:val="true"/>
        </w:rPr>
        <w:t>الأوّل</w:t>
      </w:r>
      <w:r>
        <w:rPr>
          <w:rtl w:val="true"/>
        </w:rPr>
        <w:t xml:space="preserve">: </w:t>
      </w:r>
      <w:r>
        <w:rPr>
          <w:rtl w:val="true"/>
        </w:rPr>
        <w:t>لا فرق بين صغير الحيوان و كبيره،</w:t>
      </w:r>
      <w:bookmarkEnd w:id="133"/>
    </w:p>
    <w:p>
      <w:pPr>
        <w:pStyle w:val="BookText"/>
        <w:rPr/>
      </w:pPr>
      <w:r>
        <w:rPr>
          <w:rFonts w:ascii="Amiri" w:hAnsi="Amiri" w:eastAsia="Amiri" w:cs="Amiri"/>
          <w:color w:val="111111"/>
          <w:sz w:val="28"/>
          <w:sz w:val="28"/>
          <w:szCs w:val="28"/>
          <w:rtl w:val="true"/>
          <w:lang w:bidi="ar-SA"/>
        </w:rPr>
        <w:t>و لا بين الذكر و الأنثى، و السّمين و المهزول، و لا بين المسلم و الكافر، خلافا لقوم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4118946_1067777946"/>
      <w:bookmarkStart w:id="135" w:name="_Toc52"/>
      <w:bookmarkEnd w:id="134"/>
      <w:r>
        <w:rPr/>
        <w:t>11</w:t>
      </w:r>
      <w:r>
        <w:rPr>
          <w:rtl w:val="true"/>
        </w:rPr>
        <w:t xml:space="preserve">. </w:t>
      </w:r>
      <w:r>
        <w:rPr>
          <w:rtl w:val="true"/>
        </w:rPr>
        <w:t>الثاني</w:t>
      </w:r>
      <w:r>
        <w:rPr>
          <w:rtl w:val="true"/>
        </w:rPr>
        <w:t xml:space="preserve">: </w:t>
      </w:r>
      <w:r>
        <w:rPr>
          <w:rtl w:val="true"/>
        </w:rPr>
        <w:t>لا فرق بين بول المسلم و الكافر</w:t>
      </w:r>
      <w:r>
        <w:rPr>
          <w:rtl w:val="true"/>
        </w:rPr>
        <w:t>.</w:t>
      </w:r>
      <w:bookmarkEnd w:id="135"/>
    </w:p>
    <w:p>
      <w:pPr>
        <w:pStyle w:val="BookText"/>
        <w:rPr/>
      </w:pPr>
      <w:r>
        <w:rPr>
          <w:rFonts w:ascii="Amiri" w:hAnsi="Amiri" w:eastAsia="Amiri" w:cs="Amiri"/>
          <w:color w:val="111111"/>
          <w:sz w:val="28"/>
          <w:sz w:val="28"/>
          <w:szCs w:val="28"/>
          <w:rtl w:val="true"/>
          <w:lang w:bidi="ar-SA"/>
        </w:rPr>
        <w:t>و الأقرب عدم الفرق بين الذكر و الأنثى</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4118948_1067777946"/>
      <w:bookmarkStart w:id="137" w:name="_Toc53"/>
      <w:bookmarkEnd w:id="136"/>
      <w:r>
        <w:rPr/>
        <w:t>12</w:t>
      </w:r>
      <w:r>
        <w:rPr>
          <w:rtl w:val="true"/>
        </w:rPr>
        <w:t xml:space="preserve">. </w:t>
      </w:r>
      <w:r>
        <w:rPr>
          <w:rtl w:val="true"/>
        </w:rPr>
        <w:t>الثالث</w:t>
      </w:r>
      <w:r>
        <w:rPr>
          <w:rtl w:val="true"/>
        </w:rPr>
        <w:t xml:space="preserve">: </w:t>
      </w:r>
      <w:r>
        <w:rPr>
          <w:rtl w:val="true"/>
        </w:rPr>
        <w:t>قيل</w:t>
      </w:r>
      <w:r>
        <w:rPr>
          <w:rtl w:val="true"/>
        </w:rPr>
        <w:t xml:space="preserve">: </w:t>
      </w:r>
      <w:r>
        <w:rPr>
          <w:rtl w:val="true"/>
        </w:rPr>
        <w:t>وجوب السّبع في الجنب يتعلّق بالارتماس</w:t>
      </w:r>
      <w:bookmarkEnd w:id="137"/>
    </w:p>
    <w:p>
      <w:pPr>
        <w:pStyle w:val="BookText"/>
        <w:rPr/>
      </w:pPr>
      <w:r>
        <w:rPr>
          <w:rFonts w:ascii="Amiri" w:hAnsi="Amiri" w:eastAsia="Amiri" w:cs="Amiri"/>
          <w:color w:val="111111"/>
          <w:sz w:val="28"/>
          <w:sz w:val="28"/>
          <w:szCs w:val="28"/>
          <w:rtl w:val="true"/>
          <w:lang w:bidi="ar-SA"/>
        </w:rPr>
        <w:t>بحيث يغطّي ماء البئر رأسه، و الروايات غير مساعدة له، و في رواية محمد بن مسلم الصّحيحة عن أحدهما عليهما السّلام تعليق الحكم على الدّخول</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نزح السّبع مع خلوّ البدن عن النجاسة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4118950_1067777946"/>
      <w:bookmarkStart w:id="139" w:name="_Toc54"/>
      <w:bookmarkEnd w:id="138"/>
      <w:r>
        <w:rPr/>
        <w:t>13</w:t>
      </w:r>
      <w:r>
        <w:rPr>
          <w:rtl w:val="true"/>
        </w:rPr>
        <w:t xml:space="preserve">. </w:t>
      </w:r>
      <w:r>
        <w:rPr>
          <w:rtl w:val="true"/>
        </w:rPr>
        <w:t>الرابع</w:t>
      </w:r>
      <w:r>
        <w:rPr>
          <w:rtl w:val="true"/>
        </w:rPr>
        <w:t xml:space="preserve">: </w:t>
      </w:r>
      <w:r>
        <w:rPr>
          <w:rtl w:val="true"/>
        </w:rPr>
        <w:t>يستحبّ نزح ثلاث دلاء للوزغ و العقرب</w:t>
      </w:r>
      <w:r>
        <w:rPr>
          <w:rtl w:val="true"/>
        </w:rPr>
        <w:t>.</w:t>
      </w:r>
      <w:bookmarkEnd w:id="139"/>
    </w:p>
    <w:p>
      <w:pPr>
        <w:pStyle w:val="Heading6"/>
        <w:numPr>
          <w:ilvl w:val="5"/>
          <w:numId w:val="1"/>
        </w:numPr>
        <w:rPr/>
      </w:pPr>
      <w:bookmarkStart w:id="140" w:name="__RefHeading___Toc4118952_1067777946"/>
      <w:bookmarkStart w:id="141" w:name="_Toc55"/>
      <w:bookmarkEnd w:id="140"/>
      <w:r>
        <w:rPr/>
        <w:t>14</w:t>
      </w:r>
      <w:r>
        <w:rPr>
          <w:rtl w:val="true"/>
        </w:rPr>
        <w:t xml:space="preserve">. </w:t>
      </w:r>
      <w:r>
        <w:rPr>
          <w:rtl w:val="true"/>
        </w:rPr>
        <w:t>الخامس</w:t>
      </w:r>
      <w:r>
        <w:rPr>
          <w:rtl w:val="true"/>
        </w:rPr>
        <w:t xml:space="preserve">: </w:t>
      </w:r>
      <w:r>
        <w:rPr>
          <w:rtl w:val="true"/>
        </w:rPr>
        <w:t>إذا وقع فيها نجاسة لم يقدّر لها منزوح،</w:t>
      </w:r>
      <w:bookmarkEnd w:id="141"/>
    </w:p>
    <w:p>
      <w:pPr>
        <w:pStyle w:val="BookText"/>
        <w:rPr/>
      </w:pPr>
      <w:r>
        <w:rPr>
          <w:rFonts w:ascii="Amiri" w:hAnsi="Amiri" w:eastAsia="Amiri" w:cs="Amiri"/>
          <w:color w:val="111111"/>
          <w:sz w:val="28"/>
          <w:sz w:val="28"/>
          <w:szCs w:val="28"/>
          <w:rtl w:val="true"/>
          <w:lang w:bidi="ar-SA"/>
        </w:rPr>
        <w:t>فإن تغيّر الماء نزح حتّى يزول التغيّر، و إلاّ فلا شيء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القائلون بالتنجيس،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ينزح منها أربعون، و آخرون أوجبوا نزح الجميع</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4118954_1067777946"/>
      <w:bookmarkStart w:id="143" w:name="_Toc56"/>
      <w:bookmarkEnd w:id="142"/>
      <w:r>
        <w:rPr/>
        <w:t>15</w:t>
      </w:r>
      <w:r>
        <w:rPr>
          <w:rtl w:val="true"/>
        </w:rPr>
        <w:t xml:space="preserve">. </w:t>
      </w:r>
      <w:r>
        <w:rPr>
          <w:rtl w:val="true"/>
        </w:rPr>
        <w:t>السادس</w:t>
      </w:r>
      <w:r>
        <w:rPr>
          <w:rtl w:val="true"/>
        </w:rPr>
        <w:t xml:space="preserve">: </w:t>
      </w:r>
      <w:r>
        <w:rPr>
          <w:rtl w:val="true"/>
        </w:rPr>
        <w:t>الدلو التي ينزح بها دلو العادة،</w:t>
      </w:r>
      <w:bookmarkEnd w:id="143"/>
    </w:p>
    <w:p>
      <w:pPr>
        <w:pStyle w:val="BookText"/>
        <w:rPr/>
      </w:pPr>
      <w:r>
        <w:rPr>
          <w:rFonts w:ascii="Amiri" w:hAnsi="Amiri" w:eastAsia="Amiri" w:cs="Amiri"/>
          <w:color w:val="111111"/>
          <w:sz w:val="28"/>
          <w:sz w:val="28"/>
          <w:szCs w:val="28"/>
          <w:rtl w:val="true"/>
          <w:lang w:bidi="ar-SA"/>
        </w:rPr>
        <w:t>فلو اتّخذ دلوا عظيما تسع العدد، فالأقرب عدم الاكتفاء به</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4118956_1067777946"/>
      <w:bookmarkStart w:id="145" w:name="_Toc57"/>
      <w:bookmarkEnd w:id="144"/>
      <w:r>
        <w:rPr/>
        <w:t>16</w:t>
      </w:r>
      <w:r>
        <w:rPr>
          <w:rtl w:val="true"/>
        </w:rPr>
        <w:t xml:space="preserve">. </w:t>
      </w:r>
      <w:r>
        <w:rPr>
          <w:rtl w:val="true"/>
        </w:rPr>
        <w:t>السابع</w:t>
      </w:r>
      <w:r>
        <w:rPr>
          <w:rtl w:val="true"/>
        </w:rPr>
        <w:t xml:space="preserve">: </w:t>
      </w:r>
      <w:r>
        <w:rPr>
          <w:rtl w:val="true"/>
        </w:rPr>
        <w:t>لا ينجس جوانب البئر بما يصيبها من المنزوح،</w:t>
      </w:r>
      <w:bookmarkEnd w:id="1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يحكم بالطهارة عند مفارقة آخر الدّلاء لوجه الماء، و المتساقط معفوّ عنه و هو تخريج،</w:t>
      </w:r>
      <w:bookmarkStart w:id="146" w:name="pg11068_138227"/>
    </w:p>
    <w:p>
      <w:pPr>
        <w:pStyle w:val="BookText"/>
        <w:rPr/>
      </w:pPr>
      <w:bookmarkEnd w:id="146"/>
      <w:r>
        <w:rPr>
          <w:rFonts w:ascii="Amiri" w:hAnsi="Amiri" w:eastAsia="Amiri" w:cs="Amiri"/>
          <w:color w:val="111111"/>
          <w:sz w:val="28"/>
          <w:sz w:val="28"/>
          <w:szCs w:val="28"/>
          <w:rtl w:val="true"/>
          <w:lang w:bidi="ar-SA"/>
        </w:rPr>
        <w:t>و لا يجب غسل الدلو بعد الانتهاء</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4118958_1067777946"/>
      <w:bookmarkStart w:id="148" w:name="_Toc58"/>
      <w:bookmarkEnd w:id="147"/>
      <w:r>
        <w:rPr/>
        <w:t>17</w:t>
      </w:r>
      <w:r>
        <w:rPr>
          <w:rtl w:val="true"/>
        </w:rPr>
        <w:t xml:space="preserve">. </w:t>
      </w:r>
      <w:r>
        <w:rPr>
          <w:rtl w:val="true"/>
        </w:rPr>
        <w:t>الثامن</w:t>
      </w:r>
      <w:r>
        <w:rPr>
          <w:rtl w:val="true"/>
        </w:rPr>
        <w:t xml:space="preserve">: </w:t>
      </w:r>
      <w:r>
        <w:rPr>
          <w:rtl w:val="true"/>
        </w:rPr>
        <w:t>لا يجب النّيّة في النزح،</w:t>
      </w:r>
      <w:bookmarkEnd w:id="148"/>
    </w:p>
    <w:p>
      <w:pPr>
        <w:pStyle w:val="BookText"/>
        <w:rPr/>
      </w:pPr>
      <w:r>
        <w:rPr>
          <w:rFonts w:ascii="Amiri" w:hAnsi="Amiri" w:eastAsia="Amiri" w:cs="Amiri"/>
          <w:color w:val="111111"/>
          <w:sz w:val="28"/>
          <w:sz w:val="28"/>
          <w:szCs w:val="28"/>
          <w:rtl w:val="true"/>
          <w:lang w:bidi="ar-SA"/>
        </w:rPr>
        <w:t>و يجوز ان يتولاّه الصّبي و البالغ المسلم و غيره مع عدم المباشرة</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4118960_1067777946"/>
      <w:bookmarkStart w:id="150" w:name="_Toc59"/>
      <w:bookmarkEnd w:id="149"/>
      <w:r>
        <w:rPr/>
        <w:t>18</w:t>
      </w:r>
      <w:r>
        <w:rPr>
          <w:rtl w:val="true"/>
        </w:rPr>
        <w:t xml:space="preserve">. </w:t>
      </w:r>
      <w:r>
        <w:rPr>
          <w:rtl w:val="true"/>
        </w:rPr>
        <w:t>التاسع</w:t>
      </w:r>
      <w:r>
        <w:rPr>
          <w:rtl w:val="true"/>
        </w:rPr>
        <w:t xml:space="preserve">: </w:t>
      </w:r>
      <w:r>
        <w:rPr>
          <w:rtl w:val="true"/>
        </w:rPr>
        <w:t>لو وجدت الجيفة في البئر فغيّرت ماءها،</w:t>
      </w:r>
      <w:bookmarkEnd w:id="150"/>
    </w:p>
    <w:p>
      <w:pPr>
        <w:pStyle w:val="BookText"/>
        <w:rPr/>
      </w:pPr>
      <w:r>
        <w:rPr>
          <w:rFonts w:ascii="Amiri" w:hAnsi="Amiri" w:eastAsia="Amiri" w:cs="Amiri"/>
          <w:color w:val="111111"/>
          <w:sz w:val="28"/>
          <w:sz w:val="28"/>
          <w:szCs w:val="28"/>
          <w:rtl w:val="true"/>
          <w:lang w:bidi="ar-SA"/>
        </w:rPr>
        <w:t>حكم بالتنجيس من حين الوقوف على التغيّر، و لو لم يتغيّر لم ينجس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القائلين به يحكم بالنّجاسة من حين الوجدان</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4118962_1067777946"/>
      <w:bookmarkStart w:id="152" w:name="_Toc60"/>
      <w:bookmarkEnd w:id="151"/>
      <w:r>
        <w:rPr/>
        <w:t>19</w:t>
      </w:r>
      <w:r>
        <w:rPr>
          <w:rtl w:val="true"/>
        </w:rPr>
        <w:t xml:space="preserve">. </w:t>
      </w:r>
      <w:r>
        <w:rPr>
          <w:rtl w:val="true"/>
        </w:rPr>
        <w:t>العاشر</w:t>
      </w:r>
      <w:r>
        <w:rPr>
          <w:rtl w:val="true"/>
        </w:rPr>
        <w:t xml:space="preserve">: </w:t>
      </w:r>
      <w:r>
        <w:rPr>
          <w:rtl w:val="true"/>
        </w:rPr>
        <w:t>لو تكثّرت النجاسة</w:t>
      </w:r>
      <w:bookmarkEnd w:id="152"/>
    </w:p>
    <w:p>
      <w:pPr>
        <w:pStyle w:val="BookText"/>
        <w:rPr/>
      </w:pPr>
      <w:r>
        <w:rPr>
          <w:rFonts w:ascii="Amiri" w:hAnsi="Amiri" w:eastAsia="Amiri" w:cs="Amiri"/>
          <w:color w:val="111111"/>
          <w:sz w:val="28"/>
          <w:sz w:val="28"/>
          <w:szCs w:val="28"/>
          <w:rtl w:val="true"/>
          <w:lang w:bidi="ar-SA"/>
        </w:rPr>
        <w:t>فإن اتّحد النوع كفى المنزوح الواحد، و إلاّ تعدّد على قول ضعيف</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4118964_1067777946"/>
      <w:bookmarkStart w:id="154" w:name="_Toc61"/>
      <w:bookmarkEnd w:id="153"/>
      <w:r>
        <w:rPr/>
        <w:t>20</w:t>
      </w:r>
      <w:r>
        <w:rPr>
          <w:rtl w:val="true"/>
        </w:rPr>
        <w:t xml:space="preserve">. </w:t>
      </w:r>
      <w:r>
        <w:rPr>
          <w:rtl w:val="true"/>
        </w:rPr>
        <w:t>الحادي عشر</w:t>
      </w:r>
      <w:r>
        <w:rPr>
          <w:rtl w:val="true"/>
        </w:rPr>
        <w:t xml:space="preserve">: </w:t>
      </w:r>
      <w:r>
        <w:rPr>
          <w:rtl w:val="true"/>
        </w:rPr>
        <w:t>الأقرب إلحاق جزء الحيوان بكلّه</w:t>
      </w:r>
      <w:r>
        <w:rPr>
          <w:rtl w:val="true"/>
        </w:rPr>
        <w:t>.</w:t>
      </w:r>
      <w:bookmarkEnd w:id="154"/>
    </w:p>
    <w:p>
      <w:pPr>
        <w:pStyle w:val="Heading6"/>
        <w:numPr>
          <w:ilvl w:val="5"/>
          <w:numId w:val="1"/>
        </w:numPr>
        <w:rPr/>
      </w:pPr>
      <w:bookmarkStart w:id="155" w:name="__RefHeading___Toc4118966_1067777946"/>
      <w:bookmarkStart w:id="156" w:name="_Toc62"/>
      <w:bookmarkEnd w:id="155"/>
      <w:r>
        <w:rPr/>
        <w:t>21</w:t>
      </w:r>
      <w:r>
        <w:rPr>
          <w:rtl w:val="true"/>
        </w:rPr>
        <w:t xml:space="preserve">. </w:t>
      </w:r>
      <w:r>
        <w:rPr>
          <w:rtl w:val="true"/>
        </w:rPr>
        <w:t>الثاني عشر</w:t>
      </w:r>
      <w:r>
        <w:rPr>
          <w:rtl w:val="true"/>
        </w:rPr>
        <w:t xml:space="preserve">: </w:t>
      </w:r>
      <w:r>
        <w:rPr>
          <w:rtl w:val="true"/>
        </w:rPr>
        <w:t>إنّما يجزي العدد بعد إخراج النجاسة أو استحالتها في البئر</w:t>
      </w:r>
      <w:r>
        <w:rPr>
          <w:rtl w:val="true"/>
        </w:rPr>
        <w:t>.</w:t>
      </w:r>
      <w:bookmarkEnd w:id="156"/>
    </w:p>
    <w:p>
      <w:pPr>
        <w:pStyle w:val="Heading6"/>
        <w:numPr>
          <w:ilvl w:val="5"/>
          <w:numId w:val="1"/>
        </w:numPr>
        <w:rPr/>
      </w:pPr>
      <w:bookmarkStart w:id="157" w:name="__RefHeading___Toc4118968_1067777946"/>
      <w:bookmarkStart w:id="158" w:name="_Toc63"/>
      <w:bookmarkEnd w:id="157"/>
      <w:r>
        <w:rPr/>
        <w:t>22</w:t>
      </w:r>
      <w:r>
        <w:rPr>
          <w:rtl w:val="true"/>
        </w:rPr>
        <w:t xml:space="preserve">. </w:t>
      </w:r>
      <w:r>
        <w:rPr>
          <w:rtl w:val="true"/>
        </w:rPr>
        <w:t>الثالث عشر</w:t>
      </w:r>
      <w:r>
        <w:rPr>
          <w:rtl w:val="true"/>
        </w:rPr>
        <w:t xml:space="preserve">: </w:t>
      </w:r>
      <w:r>
        <w:rPr>
          <w:rtl w:val="true"/>
        </w:rPr>
        <w:t>لو صبّ الدلو الأوّل في البئر</w:t>
      </w:r>
      <w:bookmarkEnd w:id="158"/>
    </w:p>
    <w:p>
      <w:pPr>
        <w:pStyle w:val="BookText"/>
        <w:rPr/>
      </w:pPr>
      <w:r>
        <w:rPr>
          <w:rFonts w:ascii="Amiri" w:hAnsi="Amiri" w:eastAsia="Amiri" w:cs="Amiri"/>
          <w:color w:val="111111"/>
          <w:sz w:val="28"/>
          <w:sz w:val="28"/>
          <w:szCs w:val="28"/>
          <w:rtl w:val="true"/>
          <w:lang w:bidi="ar-SA"/>
        </w:rPr>
        <w:t>لم يجب نزح ما زاد على العدد، لكن لا يحتسب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صبّ الأخير فيها، فالأقرب إلحاقه بما لم يرد فيه نصّ إن زاد على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صبّ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ألقيت النجاسة العينيّة و ما وجب لها من المنزوح في الطاهرة، فالأولى التداخل</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4118970_1067777946"/>
      <w:bookmarkStart w:id="160" w:name="_Toc64"/>
      <w:bookmarkEnd w:id="159"/>
      <w:r>
        <w:rPr/>
        <w:t>23</w:t>
      </w:r>
      <w:r>
        <w:rPr>
          <w:rtl w:val="true"/>
        </w:rPr>
        <w:t xml:space="preserve">. </w:t>
      </w:r>
      <w:r>
        <w:rPr>
          <w:rtl w:val="true"/>
        </w:rPr>
        <w:t>الرابع عشر</w:t>
      </w:r>
      <w:r>
        <w:rPr>
          <w:rtl w:val="true"/>
        </w:rPr>
        <w:t xml:space="preserve">: </w:t>
      </w:r>
      <w:r>
        <w:rPr>
          <w:rtl w:val="true"/>
        </w:rPr>
        <w:t>لو غار ماؤها قبل النّزح،</w:t>
      </w:r>
      <w:bookmarkEnd w:id="160"/>
    </w:p>
    <w:p>
      <w:pPr>
        <w:pStyle w:val="BookText"/>
        <w:rPr/>
      </w:pPr>
      <w:r>
        <w:rPr>
          <w:rFonts w:ascii="Amiri" w:hAnsi="Amiri" w:eastAsia="Amiri" w:cs="Amiri"/>
          <w:color w:val="111111"/>
          <w:sz w:val="28"/>
          <w:sz w:val="28"/>
          <w:szCs w:val="28"/>
          <w:rtl w:val="true"/>
          <w:lang w:bidi="ar-SA"/>
        </w:rPr>
        <w:t>ثم ظهر فيها بعد الجفاف سقط النزح، لتعلّقه بالماء الّذي لا يعلم عوده بعينه، لا بالبئر، و لسقوطه عند الذّهاب، مع عدم دليل تجدّده</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4118972_1067777946"/>
      <w:bookmarkStart w:id="162" w:name="_Toc65"/>
      <w:bookmarkEnd w:id="161"/>
      <w:r>
        <w:rPr/>
        <w:t>24</w:t>
      </w:r>
      <w:r>
        <w:rPr>
          <w:rtl w:val="true"/>
        </w:rPr>
        <w:t xml:space="preserve">. </w:t>
      </w:r>
      <w:r>
        <w:rPr>
          <w:rtl w:val="true"/>
        </w:rPr>
        <w:t>الخامس عشر</w:t>
      </w:r>
      <w:r>
        <w:rPr>
          <w:rtl w:val="true"/>
        </w:rPr>
        <w:t xml:space="preserve">: </w:t>
      </w:r>
      <w:r>
        <w:rPr>
          <w:rtl w:val="true"/>
        </w:rPr>
        <w:t>لو سيق إليها الماء الجاري و صارت متّصلة به</w:t>
      </w:r>
      <w:bookmarkEnd w:id="1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الطهارة</w:t>
      </w:r>
      <w:r>
        <w:rPr>
          <w:rFonts w:eastAsia="Amiri" w:cs="Amiri" w:ascii="Amiri" w:hAnsi="Amiri"/>
          <w:color w:val="111111"/>
          <w:sz w:val="28"/>
          <w:szCs w:val="28"/>
          <w:rtl w:val="true"/>
          <w:lang w:bidi="ar-SA"/>
        </w:rPr>
        <w:t>.</w:t>
      </w:r>
      <w:bookmarkStart w:id="163" w:name="pg11068_138228"/>
    </w:p>
    <w:p>
      <w:pPr>
        <w:pStyle w:val="Heading5"/>
        <w:numPr>
          <w:ilvl w:val="4"/>
          <w:numId w:val="1"/>
        </w:numPr>
        <w:rPr/>
      </w:pPr>
      <w:bookmarkStart w:id="164" w:name="__RefHeading___Toc4118974_1067777946"/>
      <w:bookmarkStart w:id="165" w:name="_Toc66"/>
      <w:bookmarkEnd w:id="163"/>
      <w:bookmarkEnd w:id="164"/>
      <w:r>
        <w:rPr>
          <w:rtl w:val="true"/>
        </w:rPr>
        <w:t>الفصل الثاني</w:t>
      </w:r>
      <w:r>
        <w:rPr>
          <w:rtl w:val="true"/>
        </w:rPr>
        <w:t xml:space="preserve">: </w:t>
      </w:r>
      <w:r>
        <w:rPr>
          <w:rtl w:val="true"/>
        </w:rPr>
        <w:t>في المضاف و الأسآر</w:t>
      </w:r>
      <w:bookmarkEnd w:id="165"/>
    </w:p>
    <w:p>
      <w:pPr>
        <w:pStyle w:val="Heading6"/>
        <w:numPr>
          <w:ilvl w:val="5"/>
          <w:numId w:val="1"/>
        </w:numPr>
        <w:rPr/>
      </w:pPr>
      <w:bookmarkStart w:id="166" w:name="__RefHeading___Toc4118976_1067777946"/>
      <w:bookmarkStart w:id="167" w:name="_Toc67"/>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4118978_1067777946"/>
      <w:bookmarkStart w:id="169" w:name="_Toc68"/>
      <w:bookmarkEnd w:id="168"/>
      <w:r>
        <w:rPr/>
        <w:t>25</w:t>
      </w:r>
      <w:r>
        <w:rPr>
          <w:rtl w:val="true"/>
        </w:rPr>
        <w:t xml:space="preserve">. </w:t>
      </w:r>
      <w:r>
        <w:rPr>
          <w:rtl w:val="true"/>
        </w:rPr>
        <w:t>الأوّل</w:t>
      </w:r>
      <w:r>
        <w:rPr>
          <w:rtl w:val="true"/>
        </w:rPr>
        <w:t xml:space="preserve">: </w:t>
      </w:r>
      <w:r>
        <w:rPr>
          <w:rtl w:val="true"/>
        </w:rPr>
        <w:t>المضاف،</w:t>
      </w:r>
      <w:bookmarkEnd w:id="169"/>
    </w:p>
    <w:p>
      <w:pPr>
        <w:pStyle w:val="BookText"/>
        <w:rPr/>
      </w:pPr>
      <w:r>
        <w:rPr>
          <w:rFonts w:ascii="Amiri" w:hAnsi="Amiri" w:eastAsia="Amiri" w:cs="Amiri"/>
          <w:color w:val="111111"/>
          <w:sz w:val="28"/>
          <w:sz w:val="28"/>
          <w:szCs w:val="28"/>
          <w:rtl w:val="true"/>
          <w:lang w:bidi="ar-SA"/>
        </w:rPr>
        <w:t>و هو المعتصر أو الممتزج مزجا يسلبه إطلاق الاسم، طاهر ما لم تقع فيه نجاسة، فينجس و 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طاهره لا يرفع الحدث إجماعا و لا الخبث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مزج بالمطلق اعتبر في رفعهما ثبوت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يستعمل فيما عداهما، فإن نجس لم يجز استعماله في الأكل و الشرب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يطهر بإلقاء كرّ من المطلق فما زاد عليه دفعة، بشرط أن لا يسلبه الإطلاق، و لا يغيّر أحد أوصافه</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4118980_1067777946"/>
      <w:bookmarkStart w:id="171" w:name="_Toc69"/>
      <w:bookmarkEnd w:id="170"/>
      <w:r>
        <w:rPr/>
        <w:t>26</w:t>
      </w:r>
      <w:r>
        <w:rPr>
          <w:rtl w:val="true"/>
        </w:rPr>
        <w:t xml:space="preserve">. </w:t>
      </w:r>
      <w:r>
        <w:rPr>
          <w:rtl w:val="true"/>
        </w:rPr>
        <w:t>الثاني</w:t>
      </w:r>
      <w:r>
        <w:rPr>
          <w:rtl w:val="true"/>
        </w:rPr>
        <w:t xml:space="preserve">: </w:t>
      </w:r>
      <w:r>
        <w:rPr>
          <w:rtl w:val="true"/>
        </w:rPr>
        <w:t>كلّ حيوان طاهر العين فإنّ سؤره طاهر،</w:t>
      </w:r>
      <w:bookmarkEnd w:id="171"/>
    </w:p>
    <w:p>
      <w:pPr>
        <w:pStyle w:val="BookText"/>
        <w:rPr/>
      </w:pPr>
      <w:r>
        <w:rPr>
          <w:rFonts w:ascii="Amiri" w:hAnsi="Amiri" w:eastAsia="Amiri" w:cs="Amiri"/>
          <w:color w:val="111111"/>
          <w:sz w:val="28"/>
          <w:sz w:val="28"/>
          <w:szCs w:val="28"/>
          <w:rtl w:val="true"/>
          <w:lang w:bidi="ar-SA"/>
        </w:rPr>
        <w:t>و كلّ ما هو نجس العين فسؤره نجس، كالكلب و الخنزير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المسوخ إن قلنا بنجاستها فأسآرها نجسة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المسلمون على اختلاف مذاهبهم، أطهار، عدا الخوارج و الغلاة</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4118982_1067777946"/>
      <w:bookmarkStart w:id="173" w:name="_Toc70"/>
      <w:bookmarkEnd w:id="172"/>
      <w:r>
        <w:rPr/>
        <w:t>27</w:t>
      </w:r>
      <w:r>
        <w:rPr>
          <w:rtl w:val="true"/>
        </w:rPr>
        <w:t xml:space="preserve">. </w:t>
      </w:r>
      <w:r>
        <w:rPr>
          <w:rtl w:val="true"/>
        </w:rPr>
        <w:t>الثالث</w:t>
      </w:r>
      <w:r>
        <w:rPr>
          <w:rtl w:val="true"/>
        </w:rPr>
        <w:t xml:space="preserve">: </w:t>
      </w:r>
      <w:r>
        <w:rPr>
          <w:rtl w:val="true"/>
        </w:rPr>
        <w:t>يكره سؤر الجلاّل و آكل الجيف مع خلوّ موضع الملاقاة من النجاسة،</w:t>
      </w:r>
      <w:bookmarkEnd w:id="173"/>
    </w:p>
    <w:p>
      <w:pPr>
        <w:pStyle w:val="BookText"/>
        <w:rPr/>
      </w:pPr>
      <w:r>
        <w:rPr>
          <w:rFonts w:ascii="Amiri" w:hAnsi="Amiri" w:eastAsia="Amiri" w:cs="Amiri"/>
          <w:color w:val="111111"/>
          <w:sz w:val="28"/>
          <w:sz w:val="28"/>
          <w:szCs w:val="28"/>
          <w:rtl w:val="true"/>
          <w:lang w:bidi="ar-SA"/>
        </w:rPr>
        <w:t>و الحائض المتّهمة و الدّجاج و البغال و الحمير و الفارة و الحيّة</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4118984_1067777946"/>
      <w:bookmarkStart w:id="175" w:name="_Toc71"/>
      <w:bookmarkEnd w:id="174"/>
      <w:r>
        <w:rPr/>
        <w:t>28</w:t>
      </w:r>
      <w:r>
        <w:rPr>
          <w:rtl w:val="true"/>
        </w:rPr>
        <w:t xml:space="preserve">. </w:t>
      </w:r>
      <w:r>
        <w:rPr>
          <w:rtl w:val="true"/>
        </w:rPr>
        <w:t>الرابع</w:t>
      </w:r>
      <w:r>
        <w:rPr>
          <w:rtl w:val="true"/>
        </w:rPr>
        <w:t xml:space="preserve">: </w:t>
      </w:r>
      <w:r>
        <w:rPr>
          <w:rtl w:val="true"/>
        </w:rPr>
        <w:t>الأقوى أنّ سؤر ولد الزنا مكروه،</w:t>
      </w:r>
      <w:bookmarkEnd w:id="1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لابن بابويه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176" w:name="pg11068_138229"/>
    </w:p>
    <w:p>
      <w:pPr>
        <w:pStyle w:val="Heading6"/>
        <w:numPr>
          <w:ilvl w:val="5"/>
          <w:numId w:val="1"/>
        </w:numPr>
        <w:rPr/>
      </w:pPr>
      <w:bookmarkStart w:id="177" w:name="__RefHeading___Toc4118986_1067777946"/>
      <w:bookmarkStart w:id="178" w:name="_Toc72"/>
      <w:bookmarkEnd w:id="176"/>
      <w:bookmarkEnd w:id="177"/>
      <w:r>
        <w:rPr/>
        <w:t>29</w:t>
      </w:r>
      <w:r>
        <w:rPr>
          <w:rtl w:val="true"/>
        </w:rPr>
        <w:t xml:space="preserve">. </w:t>
      </w:r>
      <w:r>
        <w:rPr>
          <w:rtl w:val="true"/>
        </w:rPr>
        <w:t>الخامس</w:t>
      </w:r>
      <w:r>
        <w:rPr>
          <w:rtl w:val="true"/>
        </w:rPr>
        <w:t xml:space="preserve">: </w:t>
      </w:r>
      <w:r>
        <w:rPr>
          <w:rtl w:val="true"/>
        </w:rPr>
        <w:t>حكم الشيخ بنجاسة سؤر المجسّمة و المجبّرة</w:t>
      </w:r>
      <w:bookmarkEnd w:id="17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بنجاسة سؤر المجسّمة و المجبّرة</w:t>
      </w:r>
    </w:p>
    <w:p>
      <w:pPr>
        <w:pStyle w:val="BookText"/>
        <w:rPr/>
      </w:pPr>
      <w:r>
        <w:rPr>
          <w:rFonts w:ascii="Amiri" w:hAnsi="Amiri" w:eastAsia="Amiri" w:cs="Amiri"/>
          <w:color w:val="111111"/>
          <w:sz w:val="28"/>
          <w:sz w:val="28"/>
          <w:szCs w:val="28"/>
          <w:rtl w:val="true"/>
          <w:lang w:bidi="ar-SA"/>
        </w:rPr>
        <w:t>و ابن إدريس بسؤر غير المؤمن و المستضعف</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4118988_1067777946"/>
      <w:bookmarkStart w:id="180" w:name="_Toc73"/>
      <w:bookmarkEnd w:id="179"/>
      <w:r>
        <w:rPr/>
        <w:t>30</w:t>
      </w:r>
      <w:r>
        <w:rPr>
          <w:rtl w:val="true"/>
        </w:rPr>
        <w:t xml:space="preserve">. </w:t>
      </w:r>
      <w:r>
        <w:rPr>
          <w:rtl w:val="true"/>
        </w:rPr>
        <w:t>السادس</w:t>
      </w:r>
      <w:r>
        <w:rPr>
          <w:rtl w:val="true"/>
        </w:rPr>
        <w:t xml:space="preserve">: </w:t>
      </w:r>
      <w:r>
        <w:rPr>
          <w:rtl w:val="true"/>
        </w:rPr>
        <w:t>يجوز للرّجل أن يستعمل فضل وضوء المرأة و غسلها،</w:t>
      </w:r>
      <w:bookmarkEnd w:id="180"/>
    </w:p>
    <w:p>
      <w:pPr>
        <w:pStyle w:val="BookText"/>
        <w:rPr/>
      </w:pPr>
      <w:r>
        <w:rPr>
          <w:rFonts w:ascii="Amiri" w:hAnsi="Amiri" w:eastAsia="Amiri" w:cs="Amiri"/>
          <w:color w:val="111111"/>
          <w:sz w:val="28"/>
          <w:sz w:val="28"/>
          <w:szCs w:val="28"/>
          <w:rtl w:val="true"/>
          <w:lang w:bidi="ar-SA"/>
        </w:rPr>
        <w:t>و لا يكره و ان خلت به، و بالعكس</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4118990_1067777946"/>
      <w:bookmarkStart w:id="182" w:name="_Toc74"/>
      <w:bookmarkEnd w:id="181"/>
      <w:r>
        <w:rPr>
          <w:rtl w:val="true"/>
        </w:rPr>
        <w:t>الفصل الثالث</w:t>
      </w:r>
      <w:r>
        <w:rPr>
          <w:rtl w:val="true"/>
        </w:rPr>
        <w:t xml:space="preserve">: </w:t>
      </w:r>
      <w:r>
        <w:rPr>
          <w:rtl w:val="true"/>
        </w:rPr>
        <w:t>في الأحكام و الأواني</w:t>
      </w:r>
      <w:bookmarkEnd w:id="182"/>
    </w:p>
    <w:p>
      <w:pPr>
        <w:pStyle w:val="Heading6"/>
        <w:numPr>
          <w:ilvl w:val="5"/>
          <w:numId w:val="1"/>
        </w:numPr>
        <w:rPr/>
      </w:pPr>
      <w:bookmarkStart w:id="183" w:name="__RefHeading___Toc4118992_1067777946"/>
      <w:bookmarkStart w:id="184" w:name="_Toc75"/>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و فيه تسعة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4118994_1067777946"/>
      <w:bookmarkStart w:id="186" w:name="_Toc76"/>
      <w:bookmarkEnd w:id="185"/>
      <w:r>
        <w:rPr/>
        <w:t>31</w:t>
      </w:r>
      <w:r>
        <w:rPr>
          <w:rtl w:val="true"/>
        </w:rPr>
        <w:t xml:space="preserve">. </w:t>
      </w:r>
      <w:r>
        <w:rPr>
          <w:rtl w:val="true"/>
        </w:rPr>
        <w:t>الأوّل</w:t>
      </w:r>
      <w:r>
        <w:rPr>
          <w:rtl w:val="true"/>
        </w:rPr>
        <w:t xml:space="preserve">: </w:t>
      </w:r>
      <w:r>
        <w:rPr>
          <w:rtl w:val="true"/>
        </w:rPr>
        <w:t>إذا حكم بنجاسة الماء لم يجز استعماله في الطهارة مطلقا،</w:t>
      </w:r>
      <w:bookmarkEnd w:id="186"/>
    </w:p>
    <w:p>
      <w:pPr>
        <w:pStyle w:val="BookText"/>
        <w:rPr/>
      </w:pPr>
      <w:r>
        <w:rPr>
          <w:rFonts w:ascii="Amiri" w:hAnsi="Amiri" w:eastAsia="Amiri" w:cs="Amiri"/>
          <w:color w:val="111111"/>
          <w:sz w:val="28"/>
          <w:sz w:val="28"/>
          <w:szCs w:val="28"/>
          <w:rtl w:val="true"/>
          <w:lang w:bidi="ar-SA"/>
        </w:rPr>
        <w:t>و لا في الأكل و الشرب، إلاّ عند الضرورة</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4118996_1067777946"/>
      <w:bookmarkStart w:id="188" w:name="_Toc77"/>
      <w:bookmarkEnd w:id="187"/>
      <w:r>
        <w:rPr/>
        <w:t>32</w:t>
      </w:r>
      <w:r>
        <w:rPr>
          <w:rtl w:val="true"/>
        </w:rPr>
        <w:t xml:space="preserve">. </w:t>
      </w:r>
      <w:r>
        <w:rPr>
          <w:rtl w:val="true"/>
        </w:rPr>
        <w:t>الثاني</w:t>
      </w:r>
      <w:r>
        <w:rPr>
          <w:rtl w:val="true"/>
        </w:rPr>
        <w:t xml:space="preserve">: </w:t>
      </w:r>
      <w:r>
        <w:rPr>
          <w:rtl w:val="true"/>
        </w:rPr>
        <w:t>يستحب أن يكون بين البئر و البالوعة خمس أذرع إن كانت البئر فوقها،</w:t>
      </w:r>
      <w:bookmarkEnd w:id="188"/>
    </w:p>
    <w:p>
      <w:pPr>
        <w:pStyle w:val="BookText"/>
        <w:rPr/>
      </w:pPr>
      <w:r>
        <w:rPr>
          <w:rFonts w:ascii="Amiri" w:hAnsi="Amiri" w:eastAsia="Amiri" w:cs="Amiri"/>
          <w:color w:val="111111"/>
          <w:sz w:val="28"/>
          <w:sz w:val="28"/>
          <w:szCs w:val="28"/>
          <w:rtl w:val="true"/>
          <w:lang w:bidi="ar-SA"/>
        </w:rPr>
        <w:t>أو كانت الأرض صلبة، و إلاّ فسبع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تقاربتا لم يحكم بنجاسة البئر ما لم يعلم وصول ماء البالوعة إليها، عند الأكثر، و عندي ما لم يتغيّر بمائها</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4118998_1067777946"/>
      <w:bookmarkStart w:id="190" w:name="_Toc78"/>
      <w:bookmarkEnd w:id="189"/>
      <w:r>
        <w:rPr/>
        <w:t>33</w:t>
      </w:r>
      <w:r>
        <w:rPr>
          <w:rtl w:val="true"/>
        </w:rPr>
        <w:t xml:space="preserve">. </w:t>
      </w:r>
      <w:r>
        <w:rPr>
          <w:rtl w:val="true"/>
        </w:rPr>
        <w:t>الثالث</w:t>
      </w:r>
      <w:r>
        <w:rPr>
          <w:rtl w:val="true"/>
        </w:rPr>
        <w:t xml:space="preserve">: </w:t>
      </w:r>
      <w:r>
        <w:rPr>
          <w:rtl w:val="true"/>
        </w:rPr>
        <w:t>الماء المسخّن بالشمس في الآنية، يكره الطهارة به،</w:t>
      </w:r>
      <w:bookmarkEnd w:id="190"/>
    </w:p>
    <w:p>
      <w:pPr>
        <w:pStyle w:val="BookText"/>
        <w:rPr/>
      </w:pPr>
      <w:r>
        <w:rPr>
          <w:rFonts w:ascii="Amiri" w:hAnsi="Amiri" w:eastAsia="Amiri" w:cs="Amiri"/>
          <w:color w:val="111111"/>
          <w:sz w:val="28"/>
          <w:sz w:val="28"/>
          <w:szCs w:val="28"/>
          <w:rtl w:val="true"/>
          <w:lang w:bidi="ar-SA"/>
        </w:rPr>
        <w:t>و تغسيل الأموات بماء أسخن بالنّار مكروه إلاّ مع الضّرورة</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4119000_1067777946"/>
      <w:bookmarkStart w:id="192" w:name="_Toc79"/>
      <w:bookmarkEnd w:id="191"/>
      <w:r>
        <w:rPr/>
        <w:t>34</w:t>
      </w:r>
      <w:r>
        <w:rPr>
          <w:rtl w:val="true"/>
        </w:rPr>
        <w:t xml:space="preserve">. </w:t>
      </w:r>
      <w:r>
        <w:rPr>
          <w:rtl w:val="true"/>
        </w:rPr>
        <w:t>الرابع</w:t>
      </w:r>
      <w:r>
        <w:rPr>
          <w:rtl w:val="true"/>
        </w:rPr>
        <w:t xml:space="preserve">: </w:t>
      </w:r>
      <w:r>
        <w:rPr>
          <w:rtl w:val="true"/>
        </w:rPr>
        <w:t>الماء المستعمل في إزالة النجاسة نجس،</w:t>
      </w:r>
      <w:bookmarkEnd w:id="1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من الغسلة</w:t>
      </w:r>
      <w:bookmarkStart w:id="193" w:name="pg11068_138230"/>
    </w:p>
    <w:p>
      <w:pPr>
        <w:pStyle w:val="BookText"/>
        <w:rPr/>
      </w:pPr>
      <w:bookmarkEnd w:id="193"/>
      <w:r>
        <w:rPr>
          <w:rFonts w:ascii="Amiri" w:hAnsi="Amiri" w:eastAsia="Amiri" w:cs="Amiri"/>
          <w:color w:val="111111"/>
          <w:sz w:val="28"/>
          <w:sz w:val="28"/>
          <w:szCs w:val="28"/>
          <w:rtl w:val="true"/>
          <w:lang w:bidi="ar-SA"/>
        </w:rPr>
        <w:t>الأولى أو الثّانية، تغيّر بالنجاسة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خلاف هنا</w:t>
      </w:r>
      <w:r>
        <w:rPr>
          <w:rStyle w:val="FootnoteAnchor"/>
          <w:rtl w:val="true"/>
        </w:rPr>
        <w:footnoteReference w:id="98"/>
      </w:r>
      <w:r>
        <w:rPr>
          <w:rFonts w:ascii="IRNazanin" w:hAnsi="IRNazanin" w:eastAsia="IRNazanin"/>
          <w:color w:val="111111"/>
          <w:sz w:val="28"/>
          <w:sz w:val="28"/>
          <w:szCs w:val="28"/>
          <w:rtl w:val="true"/>
          <w:lang w:bidi="fa-IR"/>
        </w:rPr>
        <w:t>و استثنى أصحابنا عنه</w:t>
      </w:r>
      <w:r>
        <w:rPr>
          <w:rStyle w:val="FootnoteAnchor"/>
          <w:rtl w:val="true"/>
        </w:rPr>
        <w:footnoteReference w:id="99"/>
      </w:r>
      <w:r>
        <w:rPr>
          <w:rFonts w:ascii="Amiri" w:hAnsi="Amiri" w:eastAsia="Amiri" w:cs="Amiri"/>
          <w:color w:val="111111"/>
          <w:sz w:val="28"/>
          <w:sz w:val="28"/>
          <w:szCs w:val="28"/>
          <w:rtl w:val="true"/>
          <w:lang w:bidi="ar-SA"/>
        </w:rPr>
        <w:t>ماء الاستنجاء، فانّه طاهر ما لم يتغيّر بالنجاسة، أو يقع على نجاسة من خارج المخرج</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4119002_1067777946"/>
      <w:bookmarkStart w:id="195" w:name="_Toc80"/>
      <w:bookmarkEnd w:id="194"/>
      <w:r>
        <w:rPr/>
        <w:t>35</w:t>
      </w:r>
      <w:r>
        <w:rPr>
          <w:rtl w:val="true"/>
        </w:rPr>
        <w:t xml:space="preserve">. </w:t>
      </w:r>
      <w:r>
        <w:rPr>
          <w:rtl w:val="true"/>
        </w:rPr>
        <w:t>الخامس</w:t>
      </w:r>
      <w:r>
        <w:rPr>
          <w:rtl w:val="true"/>
        </w:rPr>
        <w:t xml:space="preserve">: </w:t>
      </w:r>
      <w:r>
        <w:rPr>
          <w:rtl w:val="true"/>
        </w:rPr>
        <w:t>الماء المستعمل في الوضوء طاهر مطهّر إجماعا،</w:t>
      </w:r>
      <w:bookmarkEnd w:id="195"/>
    </w:p>
    <w:p>
      <w:pPr>
        <w:pStyle w:val="BookText"/>
        <w:rPr/>
      </w:pPr>
      <w:r>
        <w:rPr>
          <w:rFonts w:ascii="Amiri" w:hAnsi="Amiri" w:eastAsia="Amiri" w:cs="Amiri"/>
          <w:color w:val="111111"/>
          <w:sz w:val="28"/>
          <w:sz w:val="28"/>
          <w:szCs w:val="28"/>
          <w:rtl w:val="true"/>
          <w:lang w:bidi="ar-SA"/>
        </w:rPr>
        <w:t>و كذا المستعمل في الغسل، و منع الشيخ من رفع الحدث به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4119004_1067777946"/>
      <w:bookmarkStart w:id="197" w:name="_Toc81"/>
      <w:bookmarkEnd w:id="196"/>
      <w:r>
        <w:rPr/>
        <w:t>36</w:t>
      </w:r>
      <w:r>
        <w:rPr>
          <w:rtl w:val="true"/>
        </w:rPr>
        <w:t xml:space="preserve">. </w:t>
      </w:r>
      <w:r>
        <w:rPr>
          <w:rtl w:val="true"/>
        </w:rPr>
        <w:t>السادس</w:t>
      </w:r>
      <w:r>
        <w:rPr>
          <w:rtl w:val="true"/>
        </w:rPr>
        <w:t>: «</w:t>
      </w:r>
      <w:r>
        <w:rPr>
          <w:rtl w:val="true"/>
        </w:rPr>
        <w:t>روى ابن بابويه انّه يكره التّداوي بالمياه الحارّة من الجبال</w:t>
      </w:r>
      <w:bookmarkEnd w:id="197"/>
    </w:p>
    <w:p>
      <w:pPr>
        <w:pStyle w:val="BookText"/>
        <w:rPr/>
      </w:pPr>
      <w:r>
        <w:rPr>
          <w:rFonts w:ascii="Amiri" w:hAnsi="Amiri" w:eastAsia="Amiri" w:cs="Amiri"/>
          <w:color w:val="111111"/>
          <w:sz w:val="28"/>
          <w:sz w:val="28"/>
          <w:szCs w:val="28"/>
          <w:rtl w:val="true"/>
          <w:lang w:bidi="ar-SA"/>
        </w:rPr>
        <w:t>الّتي يشمّ منها رائحة الكبريت</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 w:name="__RefHeading___Toc4119006_1067777946"/>
      <w:bookmarkStart w:id="199" w:name="_Toc82"/>
      <w:bookmarkEnd w:id="198"/>
      <w:r>
        <w:rPr/>
        <w:t>37</w:t>
      </w:r>
      <w:r>
        <w:rPr>
          <w:rtl w:val="true"/>
        </w:rPr>
        <w:t xml:space="preserve">. </w:t>
      </w:r>
      <w:r>
        <w:rPr>
          <w:rtl w:val="true"/>
        </w:rPr>
        <w:t>السابع</w:t>
      </w:r>
      <w:r>
        <w:rPr>
          <w:rtl w:val="true"/>
        </w:rPr>
        <w:t xml:space="preserve">: </w:t>
      </w:r>
      <w:r>
        <w:rPr>
          <w:rtl w:val="true"/>
        </w:rPr>
        <w:t>ماء البحر طاهر مطهّر،</w:t>
      </w:r>
      <w:bookmarkEnd w:id="199"/>
    </w:p>
    <w:p>
      <w:pPr>
        <w:pStyle w:val="BookText"/>
        <w:rPr/>
      </w:pPr>
      <w:r>
        <w:rPr>
          <w:rFonts w:ascii="Amiri" w:hAnsi="Amiri" w:eastAsia="Amiri" w:cs="Amiri"/>
          <w:color w:val="111111"/>
          <w:sz w:val="28"/>
          <w:sz w:val="28"/>
          <w:szCs w:val="28"/>
          <w:rtl w:val="true"/>
          <w:lang w:bidi="ar-SA"/>
        </w:rPr>
        <w:t>و خلاف ابن المسيّب</w:t>
      </w:r>
      <w:r>
        <w:rPr>
          <w:rStyle w:val="FootnoteAnchor"/>
          <w:rtl w:val="true"/>
        </w:rPr>
        <w:footnoteReference w:id="102"/>
      </w:r>
      <w:r>
        <w:rPr>
          <w:rFonts w:ascii="IRNazanin" w:hAnsi="IRNazanin" w:eastAsia="IRNazanin"/>
          <w:color w:val="111111"/>
          <w:sz w:val="28"/>
          <w:sz w:val="28"/>
          <w:szCs w:val="28"/>
          <w:rtl w:val="true"/>
          <w:lang w:bidi="fa-IR"/>
        </w:rPr>
        <w:t>و ابن عمر</w:t>
      </w:r>
      <w:r>
        <w:rPr>
          <w:rStyle w:val="FootnoteAnchor"/>
          <w:rtl w:val="true"/>
        </w:rPr>
        <w:footnoteReference w:id="103"/>
      </w:r>
      <w:r>
        <w:rPr>
          <w:rFonts w:ascii="Amiri" w:hAnsi="Amiri" w:eastAsia="Amiri" w:cs="Amiri"/>
          <w:color w:val="111111"/>
          <w:sz w:val="28"/>
          <w:sz w:val="28"/>
          <w:szCs w:val="28"/>
          <w:rtl w:val="true"/>
          <w:lang w:bidi="ar-SA"/>
        </w:rPr>
        <w:t>لا اعتداد به مع إجماع المسلمين</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4119008_1067777946"/>
      <w:bookmarkStart w:id="201" w:name="_Toc83"/>
      <w:bookmarkEnd w:id="200"/>
      <w:r>
        <w:rPr/>
        <w:t>38</w:t>
      </w:r>
      <w:r>
        <w:rPr>
          <w:rtl w:val="true"/>
        </w:rPr>
        <w:t xml:space="preserve">. </w:t>
      </w:r>
      <w:r>
        <w:rPr>
          <w:rtl w:val="true"/>
        </w:rPr>
        <w:t>الثامن</w:t>
      </w:r>
      <w:r>
        <w:rPr>
          <w:rtl w:val="true"/>
        </w:rPr>
        <w:t xml:space="preserve">: </w:t>
      </w:r>
      <w:r>
        <w:rPr>
          <w:rtl w:val="true"/>
        </w:rPr>
        <w:t>قد بيّنا انّ ماء المطر كالجاري،</w:t>
      </w:r>
      <w:bookmarkEnd w:id="201"/>
    </w:p>
    <w:p>
      <w:pPr>
        <w:pStyle w:val="BookText"/>
        <w:rPr/>
      </w:pPr>
      <w:r>
        <w:rPr>
          <w:rFonts w:ascii="Amiri" w:hAnsi="Amiri" w:eastAsia="Amiri" w:cs="Amiri"/>
          <w:color w:val="111111"/>
          <w:sz w:val="28"/>
          <w:sz w:val="28"/>
          <w:szCs w:val="28"/>
          <w:rtl w:val="true"/>
          <w:lang w:bidi="ar-SA"/>
        </w:rPr>
        <w:t>فلو سال ميزابان أحدهما بول و الآخر مطر، و امتزجا كانا طاهرين، و كذا لو وقع المطر على سطح نجس و سال ماؤه، كان طاهرا ما لم يتغير بالنجاسة</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4119010_1067777946"/>
      <w:bookmarkStart w:id="203" w:name="_Toc84"/>
      <w:bookmarkEnd w:id="202"/>
      <w:r>
        <w:rPr/>
        <w:t>39</w:t>
      </w:r>
      <w:r>
        <w:rPr>
          <w:rtl w:val="true"/>
        </w:rPr>
        <w:t xml:space="preserve">. </w:t>
      </w:r>
      <w:r>
        <w:rPr>
          <w:rtl w:val="true"/>
        </w:rPr>
        <w:t>التاسع</w:t>
      </w:r>
      <w:r>
        <w:rPr>
          <w:rtl w:val="true"/>
        </w:rPr>
        <w:t xml:space="preserve">: </w:t>
      </w:r>
      <w:r>
        <w:rPr>
          <w:rtl w:val="true"/>
        </w:rPr>
        <w:t>إذا مات في الماء القليل حيوان له نفس سائلة، نجس الماء،</w:t>
      </w:r>
      <w:bookmarkEnd w:id="203"/>
    </w:p>
    <w:p>
      <w:pPr>
        <w:pStyle w:val="BookText"/>
        <w:rPr/>
      </w:pPr>
      <w:r>
        <w:rPr>
          <w:rFonts w:ascii="Amiri" w:hAnsi="Amiri" w:eastAsia="Amiri" w:cs="Amiri"/>
          <w:color w:val="111111"/>
          <w:sz w:val="28"/>
          <w:sz w:val="28"/>
          <w:szCs w:val="28"/>
          <w:rtl w:val="true"/>
          <w:lang w:bidi="ar-SA"/>
        </w:rPr>
        <w:t>و لا ينجس لو لم تكن النفس سائلة</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4119012_1067777946"/>
      <w:bookmarkStart w:id="205" w:name="_Toc85"/>
      <w:bookmarkEnd w:id="204"/>
      <w:r>
        <w:rPr/>
        <w:t>40</w:t>
      </w:r>
      <w:r>
        <w:rPr>
          <w:rtl w:val="true"/>
        </w:rPr>
        <w:t xml:space="preserve">. </w:t>
      </w:r>
      <w:r>
        <w:rPr>
          <w:rtl w:val="true"/>
        </w:rPr>
        <w:t>العاشر</w:t>
      </w:r>
      <w:r>
        <w:rPr>
          <w:rtl w:val="true"/>
        </w:rPr>
        <w:t xml:space="preserve">: </w:t>
      </w:r>
      <w:r>
        <w:rPr>
          <w:rtl w:val="true"/>
        </w:rPr>
        <w:t>قد بيّنا انّ المضاف طاهر غير مطهّر،</w:t>
      </w:r>
      <w:bookmarkEnd w:id="2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معه مطلق</w:t>
      </w:r>
      <w:bookmarkStart w:id="206" w:name="pg11068_138231"/>
    </w:p>
    <w:p>
      <w:pPr>
        <w:pStyle w:val="BookText"/>
        <w:rPr/>
      </w:pPr>
      <w:bookmarkEnd w:id="206"/>
      <w:r>
        <w:rPr>
          <w:rFonts w:ascii="Amiri" w:hAnsi="Amiri" w:eastAsia="Amiri" w:cs="Amiri"/>
          <w:color w:val="111111"/>
          <w:sz w:val="28"/>
          <w:sz w:val="28"/>
          <w:szCs w:val="28"/>
          <w:rtl w:val="true"/>
          <w:lang w:bidi="ar-SA"/>
        </w:rPr>
        <w:t>لا يكفيه للطهارة، و معه ماء ورد إذا تمّم به كفاه و لم يخرج عن الإطلاق، جاز له التتميم، و الطهارة به، و هل يجب‌؟ نصّ الشيخ على عدمه</w:t>
      </w:r>
      <w:r>
        <w:rPr>
          <w:rStyle w:val="FootnoteAnchor"/>
          <w:rtl w:val="true"/>
        </w:rPr>
        <w:footnoteReference w:id="104"/>
      </w:r>
      <w:r>
        <w:rPr>
          <w:rFonts w:ascii="Amiri" w:hAnsi="Amiri" w:eastAsia="Amiri" w:cs="Amiri"/>
          <w:color w:val="111111"/>
          <w:sz w:val="28"/>
          <w:sz w:val="28"/>
          <w:szCs w:val="28"/>
          <w:rtl w:val="true"/>
          <w:lang w:bidi="ar-SA"/>
        </w:rPr>
        <w:t>، و عندي فيه إشكال</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4119014_1067777946"/>
      <w:bookmarkStart w:id="208" w:name="_Toc86"/>
      <w:bookmarkEnd w:id="207"/>
      <w:r>
        <w:rPr/>
        <w:t>41</w:t>
      </w:r>
      <w:r>
        <w:rPr>
          <w:rtl w:val="true"/>
        </w:rPr>
        <w:t xml:space="preserve">. </w:t>
      </w:r>
      <w:r>
        <w:rPr>
          <w:rtl w:val="true"/>
        </w:rPr>
        <w:t>الحادي عشر</w:t>
      </w:r>
      <w:r>
        <w:rPr>
          <w:rtl w:val="true"/>
        </w:rPr>
        <w:t xml:space="preserve">: </w:t>
      </w:r>
      <w:r>
        <w:rPr>
          <w:rtl w:val="true"/>
        </w:rPr>
        <w:t>الماء إذا تغيّر بطول بقائه، لم يخرج عن كونه مطهّرا</w:t>
      </w:r>
      <w:bookmarkEnd w:id="208"/>
    </w:p>
    <w:p>
      <w:pPr>
        <w:pStyle w:val="BookText"/>
        <w:rPr/>
      </w:pPr>
      <w:r>
        <w:rPr>
          <w:rFonts w:ascii="Amiri" w:hAnsi="Amiri" w:eastAsia="Amiri" w:cs="Amiri"/>
          <w:color w:val="111111"/>
          <w:sz w:val="28"/>
          <w:sz w:val="28"/>
          <w:szCs w:val="28"/>
          <w:rtl w:val="true"/>
          <w:lang w:bidi="ar-SA"/>
        </w:rPr>
        <w:t>ما لم يسلبه التغيّر الإطلاق، لكنّه مكروه، لقول الصادق عليه السّلام في الماء الآجن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يتوضّأ منه إلاّ أن لا تجد غيره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 w:name="__RefHeading___Toc4119016_1067777946"/>
      <w:bookmarkStart w:id="210" w:name="_Toc87"/>
      <w:bookmarkEnd w:id="209"/>
      <w:r>
        <w:rPr/>
        <w:t>42</w:t>
      </w:r>
      <w:r>
        <w:rPr>
          <w:rtl w:val="true"/>
        </w:rPr>
        <w:t xml:space="preserve">. </w:t>
      </w:r>
      <w:r>
        <w:rPr>
          <w:rtl w:val="true"/>
        </w:rPr>
        <w:t>الثاني عشر</w:t>
      </w:r>
      <w:r>
        <w:rPr>
          <w:rtl w:val="true"/>
        </w:rPr>
        <w:t xml:space="preserve">: </w:t>
      </w:r>
      <w:r>
        <w:rPr>
          <w:rtl w:val="true"/>
        </w:rPr>
        <w:t>الحوض الصغير من الحمام، إذا نجس لم يطهر بإجراء المادة إليه</w:t>
      </w:r>
      <w:bookmarkEnd w:id="210"/>
    </w:p>
    <w:p>
      <w:pPr>
        <w:pStyle w:val="BookText"/>
        <w:rPr/>
      </w:pPr>
      <w:r>
        <w:rPr>
          <w:rFonts w:ascii="Amiri" w:hAnsi="Amiri" w:eastAsia="Amiri" w:cs="Amiri"/>
          <w:color w:val="111111"/>
          <w:sz w:val="28"/>
          <w:sz w:val="28"/>
          <w:szCs w:val="28"/>
          <w:rtl w:val="true"/>
          <w:lang w:bidi="ar-SA"/>
        </w:rPr>
        <w:t>ما لم تغلب عليه</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4119018_1067777946"/>
      <w:bookmarkStart w:id="212" w:name="_Toc88"/>
      <w:bookmarkEnd w:id="211"/>
      <w:r>
        <w:rPr/>
        <w:t>43</w:t>
      </w:r>
      <w:r>
        <w:rPr>
          <w:rtl w:val="true"/>
        </w:rPr>
        <w:t xml:space="preserve">. </w:t>
      </w:r>
      <w:r>
        <w:rPr>
          <w:rtl w:val="true"/>
        </w:rPr>
        <w:t>الثالث عشر</w:t>
      </w:r>
      <w:r>
        <w:rPr>
          <w:rtl w:val="true"/>
        </w:rPr>
        <w:t xml:space="preserve">: </w:t>
      </w:r>
      <w:r>
        <w:rPr>
          <w:rtl w:val="true"/>
        </w:rPr>
        <w:t>لو وجد في الكرّ نجاسة، و شكّ في وقوعها قبل بلوغ الكرّية أو بعدها،</w:t>
      </w:r>
      <w:bookmarkEnd w:id="212"/>
    </w:p>
    <w:p>
      <w:pPr>
        <w:pStyle w:val="BookText"/>
        <w:rPr/>
      </w:pPr>
      <w:r>
        <w:rPr>
          <w:rFonts w:ascii="Amiri" w:hAnsi="Amiri" w:eastAsia="Amiri" w:cs="Amiri"/>
          <w:color w:val="111111"/>
          <w:sz w:val="28"/>
          <w:sz w:val="28"/>
          <w:szCs w:val="28"/>
          <w:rtl w:val="true"/>
          <w:lang w:bidi="ar-SA"/>
        </w:rPr>
        <w:t>فالأصل الطهارة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4119020_1067777946"/>
      <w:bookmarkStart w:id="214" w:name="_Toc89"/>
      <w:bookmarkEnd w:id="213"/>
      <w:r>
        <w:rPr/>
        <w:t>44</w:t>
      </w:r>
      <w:r>
        <w:rPr>
          <w:rtl w:val="true"/>
        </w:rPr>
        <w:t xml:space="preserve">. </w:t>
      </w:r>
      <w:r>
        <w:rPr>
          <w:rtl w:val="true"/>
        </w:rPr>
        <w:t>الرابع عشر</w:t>
      </w:r>
      <w:r>
        <w:rPr>
          <w:rtl w:val="true"/>
        </w:rPr>
        <w:t xml:space="preserve">: </w:t>
      </w:r>
      <w:r>
        <w:rPr>
          <w:rtl w:val="true"/>
        </w:rPr>
        <w:t>لو شك في نجاسة متيقّن الطهارة، أو في طهارة متيقّن النجاسة،</w:t>
      </w:r>
      <w:bookmarkEnd w:id="214"/>
    </w:p>
    <w:p>
      <w:pPr>
        <w:pStyle w:val="BookText"/>
        <w:rPr/>
      </w:pPr>
      <w:r>
        <w:rPr>
          <w:rFonts w:ascii="Amiri" w:hAnsi="Amiri" w:eastAsia="Amiri" w:cs="Amiri"/>
          <w:color w:val="111111"/>
          <w:sz w:val="28"/>
          <w:sz w:val="28"/>
          <w:szCs w:val="28"/>
          <w:rtl w:val="true"/>
          <w:lang w:bidi="ar-SA"/>
        </w:rPr>
        <w:t>بنى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وجده متغيّرا، و شك في استناد التغيّر</w:t>
      </w:r>
      <w:r>
        <w:rPr>
          <w:rStyle w:val="FootnoteAnchor"/>
          <w:rtl w:val="true"/>
        </w:rPr>
        <w:footnoteReference w:id="106"/>
      </w:r>
      <w:r>
        <w:rPr>
          <w:rFonts w:ascii="Amiri" w:hAnsi="Amiri" w:eastAsia="Amiri" w:cs="Amiri"/>
          <w:color w:val="111111"/>
          <w:sz w:val="28"/>
          <w:sz w:val="28"/>
          <w:szCs w:val="28"/>
          <w:rtl w:val="true"/>
          <w:lang w:bidi="ar-SA"/>
        </w:rPr>
        <w:t>إلى النجاسة، بنى على الطّهارة</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4119022_1067777946"/>
      <w:bookmarkStart w:id="216" w:name="_Toc90"/>
      <w:bookmarkEnd w:id="215"/>
      <w:r>
        <w:rPr/>
        <w:t>45</w:t>
      </w:r>
      <w:r>
        <w:rPr>
          <w:rtl w:val="true"/>
        </w:rPr>
        <w:t xml:space="preserve">. </w:t>
      </w:r>
      <w:r>
        <w:rPr>
          <w:rtl w:val="true"/>
        </w:rPr>
        <w:t>الخامس عشر</w:t>
      </w:r>
      <w:r>
        <w:rPr>
          <w:rtl w:val="true"/>
        </w:rPr>
        <w:t xml:space="preserve">: </w:t>
      </w:r>
      <w:r>
        <w:rPr>
          <w:rtl w:val="true"/>
        </w:rPr>
        <w:t>لو أخبره عدل بنجاسة الماء،</w:t>
      </w:r>
      <w:bookmarkEnd w:id="216"/>
    </w:p>
    <w:p>
      <w:pPr>
        <w:pStyle w:val="BookText"/>
        <w:rPr/>
      </w:pPr>
      <w:r>
        <w:rPr>
          <w:rFonts w:ascii="Amiri" w:hAnsi="Amiri" w:eastAsia="Amiri" w:cs="Amiri"/>
          <w:color w:val="111111"/>
          <w:sz w:val="28"/>
          <w:sz w:val="28"/>
          <w:szCs w:val="28"/>
          <w:rtl w:val="true"/>
          <w:lang w:bidi="ar-SA"/>
        </w:rPr>
        <w:t>لم يجب القبول و إن أسندها</w:t>
      </w:r>
      <w:r>
        <w:rPr>
          <w:rStyle w:val="FootnoteAnchor"/>
          <w:rtl w:val="true"/>
        </w:rPr>
        <w:footnoteReference w:id="107"/>
      </w:r>
      <w:r>
        <w:rPr>
          <w:rFonts w:ascii="Amiri" w:hAnsi="Amiri" w:eastAsia="Amiri" w:cs="Amiri"/>
          <w:color w:val="111111"/>
          <w:sz w:val="28"/>
          <w:sz w:val="28"/>
          <w:szCs w:val="28"/>
          <w:rtl w:val="true"/>
          <w:lang w:bidi="ar-SA"/>
        </w:rPr>
        <w:t>إلى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عدلان بالنجاسة، وجب الاجتناب، و لهذا يرده المشتري، و خلاف ابن البرّاج ضعيف</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7" w:name="__RefHeading___Toc4119024_1067777946"/>
      <w:bookmarkStart w:id="218" w:name="_Toc91"/>
      <w:bookmarkEnd w:id="217"/>
      <w:r>
        <w:rPr/>
        <w:t>46</w:t>
      </w:r>
      <w:r>
        <w:rPr>
          <w:rtl w:val="true"/>
        </w:rPr>
        <w:t xml:space="preserve">. </w:t>
      </w:r>
      <w:r>
        <w:rPr>
          <w:rtl w:val="true"/>
        </w:rPr>
        <w:t>السادس عشر</w:t>
      </w:r>
      <w:r>
        <w:rPr>
          <w:rtl w:val="true"/>
        </w:rPr>
        <w:t xml:space="preserve">: </w:t>
      </w:r>
      <w:r>
        <w:rPr>
          <w:rtl w:val="true"/>
        </w:rPr>
        <w:t>لو علم بالنجاسة بعد الطهارة، و شكّ في سبقها عليها،</w:t>
      </w:r>
      <w:bookmarkStart w:id="219" w:name="pg11068_138232"/>
      <w:bookmarkEnd w:id="218"/>
    </w:p>
    <w:p>
      <w:pPr>
        <w:pStyle w:val="BookText"/>
        <w:rPr/>
      </w:pPr>
      <w:bookmarkEnd w:id="219"/>
      <w:r>
        <w:rPr>
          <w:rFonts w:ascii="Amiri" w:hAnsi="Amiri" w:eastAsia="Amiri" w:cs="Amiri"/>
          <w:color w:val="111111"/>
          <w:sz w:val="28"/>
          <w:sz w:val="28"/>
          <w:szCs w:val="28"/>
          <w:rtl w:val="true"/>
          <w:lang w:bidi="ar-SA"/>
        </w:rPr>
        <w:t>فالأصل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سبقها على الطهارة، و شكّ في بلوغ الكرّية أعاد، و لو شكّ في نجاسة الواقع، أو في كون الحيوان الميّت من ذوات الأنفس، بنى على الطهارة</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4119026_1067777946"/>
      <w:bookmarkStart w:id="221" w:name="_Toc92"/>
      <w:bookmarkEnd w:id="220"/>
      <w:r>
        <w:rPr/>
        <w:t>47</w:t>
      </w:r>
      <w:r>
        <w:rPr>
          <w:rtl w:val="true"/>
        </w:rPr>
        <w:t xml:space="preserve">. </w:t>
      </w:r>
      <w:r>
        <w:rPr>
          <w:rtl w:val="true"/>
        </w:rPr>
        <w:t>السابع عشر</w:t>
      </w:r>
      <w:r>
        <w:rPr>
          <w:rtl w:val="true"/>
        </w:rPr>
        <w:t xml:space="preserve">: </w:t>
      </w:r>
      <w:r>
        <w:rPr>
          <w:rtl w:val="true"/>
        </w:rPr>
        <w:t>إذا حصل الجنب عند غدير أو قليب، و خشي إن نزل فساد الماء،</w:t>
      </w:r>
      <w:bookmarkEnd w:id="221"/>
    </w:p>
    <w:p>
      <w:pPr>
        <w:pStyle w:val="BookText"/>
        <w:rPr/>
      </w:pPr>
      <w:r>
        <w:rPr>
          <w:rFonts w:ascii="Amiri" w:hAnsi="Amiri" w:eastAsia="Amiri" w:cs="Amiri"/>
          <w:color w:val="111111"/>
          <w:sz w:val="28"/>
          <w:sz w:val="28"/>
          <w:szCs w:val="28"/>
          <w:rtl w:val="true"/>
          <w:lang w:bidi="ar-SA"/>
        </w:rPr>
        <w:t>رشّ عن يمينه و يساره و أمامه و خلفه، ثمّ استعمله</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4119028_1067777946"/>
      <w:bookmarkStart w:id="223" w:name="_Toc93"/>
      <w:bookmarkEnd w:id="222"/>
      <w:r>
        <w:rPr/>
        <w:t>48</w:t>
      </w:r>
      <w:r>
        <w:rPr>
          <w:rtl w:val="true"/>
        </w:rPr>
        <w:t xml:space="preserve">. </w:t>
      </w:r>
      <w:r>
        <w:rPr>
          <w:rtl w:val="true"/>
        </w:rPr>
        <w:t>الثامن عشر</w:t>
      </w:r>
      <w:r>
        <w:rPr>
          <w:rtl w:val="true"/>
        </w:rPr>
        <w:t xml:space="preserve">: </w:t>
      </w:r>
      <w:r>
        <w:rPr>
          <w:rtl w:val="true"/>
        </w:rPr>
        <w:t>إذا كان على جسد الجنب أو الحائض نجاسة عينيّة،</w:t>
      </w:r>
      <w:bookmarkEnd w:id="223"/>
    </w:p>
    <w:p>
      <w:pPr>
        <w:pStyle w:val="BookText"/>
        <w:rPr/>
      </w:pPr>
      <w:r>
        <w:rPr>
          <w:rFonts w:ascii="Amiri" w:hAnsi="Amiri" w:eastAsia="Amiri" w:cs="Amiri"/>
          <w:color w:val="111111"/>
          <w:sz w:val="28"/>
          <w:sz w:val="28"/>
          <w:szCs w:val="28"/>
          <w:rtl w:val="true"/>
          <w:lang w:bidi="ar-SA"/>
        </w:rPr>
        <w:t>كان المستعمل نجسا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خليا عنها، فهو طاهر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التطهير به خلاف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بلغ المستعمل في الكبرى كرّا تردّد الشيخ في زوال المنع</w:t>
      </w:r>
      <w:r>
        <w:rPr>
          <w:rStyle w:val="FootnoteAnchor"/>
          <w:rtl w:val="true"/>
        </w:rPr>
        <w:footnoteReference w:id="109"/>
      </w:r>
      <w:r>
        <w:rPr>
          <w:rFonts w:ascii="Amiri" w:hAnsi="Amiri" w:eastAsia="Amiri" w:cs="Amiri"/>
          <w:color w:val="111111"/>
          <w:sz w:val="28"/>
          <w:sz w:val="28"/>
          <w:szCs w:val="28"/>
          <w:rtl w:val="true"/>
          <w:lang w:bidi="ar-SA"/>
        </w:rPr>
        <w:t>، و عندنا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المستعمل في الأغسال المسنونة</w:t>
      </w:r>
      <w:r>
        <w:rPr>
          <w:rStyle w:val="FootnoteAnchor"/>
          <w:rtl w:val="true"/>
        </w:rPr>
        <w:footnoteReference w:id="110"/>
      </w:r>
      <w:r>
        <w:rPr>
          <w:rFonts w:ascii="Amiri" w:hAnsi="Amiri" w:eastAsia="Amiri" w:cs="Amiri"/>
          <w:color w:val="111111"/>
          <w:sz w:val="28"/>
          <w:sz w:val="28"/>
          <w:szCs w:val="28"/>
          <w:rtl w:val="true"/>
          <w:lang w:bidi="ar-SA"/>
        </w:rPr>
        <w:t>أو غسل الثوب أو الآنية الطاهرين، فانّه مطهّر إجماعا</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4119030_1067777946"/>
      <w:bookmarkStart w:id="225" w:name="_Toc94"/>
      <w:bookmarkEnd w:id="224"/>
      <w:r>
        <w:rPr/>
        <w:t>49</w:t>
      </w:r>
      <w:r>
        <w:rPr>
          <w:rtl w:val="true"/>
        </w:rPr>
        <w:t xml:space="preserve">. </w:t>
      </w:r>
      <w:r>
        <w:rPr>
          <w:rtl w:val="true"/>
        </w:rPr>
        <w:t>التاسع عشر</w:t>
      </w:r>
      <w:r>
        <w:rPr>
          <w:rtl w:val="true"/>
        </w:rPr>
        <w:t xml:space="preserve">: </w:t>
      </w:r>
      <w:r>
        <w:rPr>
          <w:rtl w:val="true"/>
        </w:rPr>
        <w:t>غسالة الحمام لا يجوز استعمالها</w:t>
      </w:r>
      <w:r>
        <w:rPr>
          <w:rtl w:val="true"/>
        </w:rPr>
        <w:t>.</w:t>
      </w:r>
      <w:bookmarkEnd w:id="225"/>
    </w:p>
    <w:p>
      <w:pPr>
        <w:pStyle w:val="BookText"/>
        <w:rPr/>
      </w:pPr>
      <w:r>
        <w:rPr>
          <w:rFonts w:ascii="Amiri" w:hAnsi="Amiri" w:eastAsia="Amiri" w:cs="Amiri"/>
          <w:color w:val="111111"/>
          <w:sz w:val="28"/>
          <w:sz w:val="28"/>
          <w:szCs w:val="28"/>
          <w:rtl w:val="true"/>
          <w:lang w:bidi="ar-SA"/>
        </w:rPr>
        <w:t>و في رواية عن الكاظم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6" w:name="__RefHeading___Toc4119032_1067777946"/>
      <w:bookmarkStart w:id="227" w:name="_Toc95"/>
      <w:bookmarkEnd w:id="226"/>
      <w:r>
        <w:rPr/>
        <w:t>50</w:t>
      </w:r>
      <w:r>
        <w:rPr>
          <w:rtl w:val="true"/>
        </w:rPr>
        <w:t xml:space="preserve">. </w:t>
      </w:r>
      <w:r>
        <w:rPr>
          <w:rtl w:val="true"/>
        </w:rPr>
        <w:t>العشرون</w:t>
      </w:r>
      <w:r>
        <w:rPr>
          <w:rtl w:val="true"/>
        </w:rPr>
        <w:t xml:space="preserve">: </w:t>
      </w:r>
      <w:r>
        <w:rPr>
          <w:rtl w:val="true"/>
        </w:rPr>
        <w:t>حيوان الماء إن كان ذا نفس سائلة كالتمساح،</w:t>
      </w:r>
      <w:bookmarkEnd w:id="2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ينجس الماء بموته فيه إن كان قليلا، و إلاّ فلا</w:t>
      </w:r>
      <w:r>
        <w:rPr>
          <w:rFonts w:eastAsia="Amiri" w:cs="Amiri" w:ascii="Amiri" w:hAnsi="Amiri"/>
          <w:color w:val="111111"/>
          <w:sz w:val="28"/>
          <w:szCs w:val="28"/>
          <w:rtl w:val="true"/>
          <w:lang w:bidi="ar-SA"/>
        </w:rPr>
        <w:t>.</w:t>
      </w:r>
      <w:bookmarkStart w:id="228" w:name="pg11068_138233"/>
    </w:p>
    <w:p>
      <w:pPr>
        <w:pStyle w:val="Heading6"/>
        <w:numPr>
          <w:ilvl w:val="5"/>
          <w:numId w:val="1"/>
        </w:numPr>
        <w:rPr/>
      </w:pPr>
      <w:bookmarkStart w:id="229" w:name="__RefHeading___Toc4119034_1067777946"/>
      <w:bookmarkStart w:id="230" w:name="_Toc96"/>
      <w:bookmarkEnd w:id="228"/>
      <w:bookmarkEnd w:id="229"/>
      <w:r>
        <w:rPr/>
        <w:t>51</w:t>
      </w:r>
      <w:r>
        <w:rPr>
          <w:rtl w:val="true"/>
        </w:rPr>
        <w:t xml:space="preserve">. </w:t>
      </w:r>
      <w:r>
        <w:rPr>
          <w:rtl w:val="true"/>
        </w:rPr>
        <w:t>الحادي و العشرون</w:t>
      </w:r>
      <w:r>
        <w:rPr>
          <w:rtl w:val="true"/>
        </w:rPr>
        <w:t xml:space="preserve">: </w:t>
      </w:r>
      <w:r>
        <w:rPr>
          <w:rtl w:val="true"/>
        </w:rPr>
        <w:t>الحيوان المتولّد من الأجسام الطاهرة كالفارة، طاهر،</w:t>
      </w:r>
      <w:bookmarkEnd w:id="230"/>
    </w:p>
    <w:p>
      <w:pPr>
        <w:pStyle w:val="BookText"/>
        <w:rPr/>
      </w:pPr>
      <w:r>
        <w:rPr>
          <w:rFonts w:ascii="Amiri" w:hAnsi="Amiri" w:eastAsia="Amiri" w:cs="Amiri"/>
          <w:color w:val="111111"/>
          <w:sz w:val="28"/>
          <w:sz w:val="28"/>
          <w:szCs w:val="28"/>
          <w:rtl w:val="true"/>
          <w:lang w:bidi="ar-SA"/>
        </w:rPr>
        <w:t>و كذا من النّجسة كدود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الآدمي ينجس بالموت إجماعا منّا</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4119036_1067777946"/>
      <w:bookmarkStart w:id="232" w:name="_Toc97"/>
      <w:bookmarkEnd w:id="231"/>
      <w:r>
        <w:rPr/>
        <w:t>52</w:t>
      </w:r>
      <w:r>
        <w:rPr>
          <w:rtl w:val="true"/>
        </w:rPr>
        <w:t xml:space="preserve">. </w:t>
      </w:r>
      <w:r>
        <w:rPr>
          <w:rtl w:val="true"/>
        </w:rPr>
        <w:t>الثاني و العشرون</w:t>
      </w:r>
      <w:r>
        <w:rPr>
          <w:rtl w:val="true"/>
        </w:rPr>
        <w:t xml:space="preserve">: </w:t>
      </w:r>
      <w:r>
        <w:rPr>
          <w:rtl w:val="true"/>
        </w:rPr>
        <w:t>الصيد المحلّل إذا وقع في الماء القليل مجروحا خاليا من النجاسة، فمات فيه،</w:t>
      </w:r>
      <w:bookmarkEnd w:id="232"/>
    </w:p>
    <w:p>
      <w:pPr>
        <w:pStyle w:val="BookText"/>
        <w:rPr/>
      </w:pPr>
      <w:r>
        <w:rPr>
          <w:rFonts w:ascii="Amiri" w:hAnsi="Amiri" w:eastAsia="Amiri" w:cs="Amiri"/>
          <w:color w:val="111111"/>
          <w:sz w:val="28"/>
          <w:sz w:val="28"/>
          <w:szCs w:val="28"/>
          <w:rtl w:val="true"/>
          <w:lang w:bidi="ar-SA"/>
        </w:rPr>
        <w:t>فإن كان الجرح قاتلا، فهو حلال، و الماء طاهر، و إلاّ فلا فيهما، سواء علم استناد الموت إلى الماء أو اشتبه،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الاشتباه، يكون الماء طاهرا، و الحيوان محرّما، عملا بالأصلين كان قويّا</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4119038_1067777946"/>
      <w:bookmarkStart w:id="234" w:name="_Toc98"/>
      <w:bookmarkEnd w:id="233"/>
      <w:r>
        <w:rPr/>
        <w:t>53</w:t>
      </w:r>
      <w:r>
        <w:rPr>
          <w:rtl w:val="true"/>
        </w:rPr>
        <w:t xml:space="preserve">. </w:t>
      </w:r>
      <w:r>
        <w:rPr>
          <w:rtl w:val="true"/>
        </w:rPr>
        <w:t>الثالث و العشرون</w:t>
      </w:r>
      <w:r>
        <w:rPr>
          <w:rtl w:val="true"/>
        </w:rPr>
        <w:t xml:space="preserve">: </w:t>
      </w:r>
      <w:r>
        <w:rPr>
          <w:rtl w:val="true"/>
        </w:rPr>
        <w:t>لو لاقى الحيوان الميّت أو غيره من النجاساتما زاد على الكرّ من الماء الجامد،</w:t>
      </w:r>
      <w:bookmarkEnd w:id="234"/>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لاقى الحيوان الميّت أو غيره من النجاسات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زاد على الكرّ من الماء الجامد،</w:t>
      </w:r>
    </w:p>
    <w:p>
      <w:pPr>
        <w:pStyle w:val="BookText"/>
        <w:rPr/>
      </w:pPr>
      <w:r>
        <w:rPr>
          <w:rFonts w:ascii="Amiri" w:hAnsi="Amiri" w:eastAsia="Amiri" w:cs="Amiri"/>
          <w:color w:val="111111"/>
          <w:sz w:val="28"/>
          <w:sz w:val="28"/>
          <w:szCs w:val="28"/>
          <w:rtl w:val="true"/>
          <w:lang w:bidi="ar-SA"/>
        </w:rPr>
        <w:t>ففي التنجيس إشكال، ينشأ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ينجّسه شيء</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اليبوسة غير مخرجة عن الحقيقة، بل مؤكّدة لتحقّقها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نقص</w:t>
      </w:r>
      <w:r>
        <w:rPr>
          <w:rStyle w:val="FootnoteAnchor"/>
          <w:rtl w:val="true"/>
        </w:rPr>
        <w:footnoteReference w:id="113"/>
      </w:r>
      <w:r>
        <w:rPr>
          <w:rFonts w:ascii="Amiri" w:hAnsi="Amiri" w:eastAsia="Amiri" w:cs="Amiri"/>
          <w:color w:val="111111"/>
          <w:sz w:val="28"/>
          <w:sz w:val="28"/>
          <w:szCs w:val="28"/>
          <w:rtl w:val="true"/>
          <w:lang w:bidi="ar-SA"/>
        </w:rPr>
        <w:t>عن الكرّ، فهل يكون حكمه حكم الجامدات أم لا؟ فيه تردّد</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4119040_1067777946"/>
      <w:bookmarkStart w:id="236" w:name="_Toc99"/>
      <w:bookmarkEnd w:id="235"/>
      <w:r>
        <w:rPr/>
        <w:t>54</w:t>
      </w:r>
      <w:r>
        <w:rPr>
          <w:rtl w:val="true"/>
        </w:rPr>
        <w:t xml:space="preserve">. </w:t>
      </w:r>
      <w:r>
        <w:rPr>
          <w:rtl w:val="true"/>
        </w:rPr>
        <w:t>الرابع و العشرون</w:t>
      </w:r>
      <w:r>
        <w:rPr>
          <w:rtl w:val="true"/>
        </w:rPr>
        <w:t xml:space="preserve">: </w:t>
      </w:r>
      <w:r>
        <w:rPr>
          <w:rtl w:val="true"/>
        </w:rPr>
        <w:t>الثلج إن أمكن التطهير به بأن يعتمد المتطهر عليه حتّى يتحقّق مسمّى الغسل جاز،</w:t>
      </w:r>
      <w:bookmarkEnd w:id="236"/>
    </w:p>
    <w:p>
      <w:pPr>
        <w:pStyle w:val="BookText"/>
        <w:rPr/>
      </w:pP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اتّصل بالثلج الكثير ماء قليل و وقع فيه نجاسة، ففي نجاسته إشكال، من حيث إنّه متّصل بالكر، و انّه متّصل بالجامد اتّصال مماسّة لا ممازجة و اتحاد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7" w:name="__RefHeading___Toc4119042_1067777946"/>
      <w:bookmarkStart w:id="238" w:name="_Toc100"/>
      <w:bookmarkEnd w:id="237"/>
      <w:r>
        <w:rPr/>
        <w:t>55</w:t>
      </w:r>
      <w:r>
        <w:rPr>
          <w:rtl w:val="true"/>
        </w:rPr>
        <w:t xml:space="preserve">. </w:t>
      </w:r>
      <w:r>
        <w:rPr>
          <w:rtl w:val="true"/>
        </w:rPr>
        <w:t>الخامس و العشرون</w:t>
      </w:r>
      <w:r>
        <w:rPr>
          <w:rtl w:val="true"/>
        </w:rPr>
        <w:t xml:space="preserve">: </w:t>
      </w:r>
      <w:r>
        <w:rPr>
          <w:rtl w:val="true"/>
        </w:rPr>
        <w:t>إذا كان معه إناء ان نجس أحدهما و اشتبه،</w:t>
      </w:r>
      <w:bookmarkStart w:id="239" w:name="pg11068_138234"/>
      <w:bookmarkEnd w:id="238"/>
    </w:p>
    <w:p>
      <w:pPr>
        <w:pStyle w:val="BookText"/>
        <w:rPr/>
      </w:pPr>
      <w:bookmarkEnd w:id="239"/>
      <w:r>
        <w:rPr>
          <w:rFonts w:ascii="Amiri" w:hAnsi="Amiri" w:eastAsia="Amiri" w:cs="Amiri"/>
          <w:color w:val="111111"/>
          <w:sz w:val="28"/>
          <w:sz w:val="28"/>
          <w:szCs w:val="28"/>
          <w:rtl w:val="true"/>
          <w:lang w:bidi="ar-SA"/>
        </w:rPr>
        <w:t>اجتنبهما و تيمّم،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الإراقة</w:t>
      </w:r>
      <w:r>
        <w:rPr>
          <w:rStyle w:val="FootnoteAnchor"/>
          <w:rtl w:val="true"/>
        </w:rPr>
        <w:footnoteReference w:id="114"/>
      </w:r>
      <w:r>
        <w:rPr>
          <w:rFonts w:ascii="Amiri" w:hAnsi="Amiri" w:eastAsia="Amiri" w:cs="Amiri"/>
          <w:color w:val="111111"/>
          <w:sz w:val="28"/>
          <w:sz w:val="28"/>
          <w:szCs w:val="28"/>
          <w:rtl w:val="true"/>
          <w:lang w:bidi="ar-SA"/>
        </w:rPr>
        <w:t>، و ليس بمعتمد عندي، و لا يجوز له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ما زاد على إناءين حكمهما في المنع من التحرّي، سواء كان هناك أمارة أو لم تكن، و سواء كان الطاهر هو الأكثر أو لا، و سواء كان المشتبه بالطاهر نجسا أو نجاسة أو مضافا، و لو انقلب أحدهما لم يجز التحرّي أيضا، و لو خاف العطش أمسك أيّهما شاء، و يجوز له تناول أيّهما شاء، و لا يلزمه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يكونا مشتبهين، شرب الطاهر و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استعمل الإناءين، و أحدهما نجس مشتبه، و صلّى لم تصحّ صلاته و لم يرتفع حدثه، سواء قدّم الطهارتين أو صلّى بكل واحد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أحدهما مضافا، فالوجه انّه يتطهّر بهما، و ابن إدريس لم يحصّل الحقّ هنا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4119044_1067777946"/>
      <w:bookmarkStart w:id="241" w:name="_Toc101"/>
      <w:bookmarkEnd w:id="240"/>
      <w:r>
        <w:rPr/>
        <w:t>56</w:t>
      </w:r>
      <w:r>
        <w:rPr>
          <w:rtl w:val="true"/>
        </w:rPr>
        <w:t xml:space="preserve">. </w:t>
      </w:r>
      <w:r>
        <w:rPr>
          <w:rtl w:val="true"/>
        </w:rPr>
        <w:t>السادس و العشرون</w:t>
      </w:r>
      <w:r>
        <w:rPr>
          <w:rtl w:val="true"/>
        </w:rPr>
        <w:t xml:space="preserve">: </w:t>
      </w:r>
      <w:r>
        <w:rPr>
          <w:rtl w:val="true"/>
        </w:rPr>
        <w:t>لو تعارضت البيّنتان في إناءين،</w:t>
      </w:r>
      <w:bookmarkEnd w:id="241"/>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شهادتهما، و رجع إلى الأصل</w:t>
      </w:r>
      <w:r>
        <w:rPr>
          <w:rStyle w:val="FootnoteAnchor"/>
          <w:rtl w:val="true"/>
        </w:rPr>
        <w:footnoteReference w:id="116"/>
      </w:r>
      <w:r>
        <w:rPr>
          <w:rFonts w:ascii="Amiri" w:hAnsi="Amiri" w:eastAsia="Amiri" w:cs="Amiri"/>
          <w:color w:val="111111"/>
          <w:sz w:val="28"/>
          <w:sz w:val="28"/>
          <w:szCs w:val="28"/>
          <w:rtl w:val="true"/>
          <w:lang w:bidi="ar-SA"/>
        </w:rPr>
        <w:t>، 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الجمع نجسا</w:t>
      </w:r>
      <w:r>
        <w:rPr>
          <w:rStyle w:val="FootnoteAnchor"/>
          <w:rtl w:val="true"/>
        </w:rPr>
        <w:footnoteReference w:id="117"/>
      </w:r>
      <w:r>
        <w:rPr>
          <w:rFonts w:ascii="Amiri" w:hAnsi="Amiri" w:eastAsia="Amiri" w:cs="Amiri"/>
          <w:color w:val="111111"/>
          <w:sz w:val="28"/>
          <w:sz w:val="28"/>
          <w:szCs w:val="28"/>
          <w:rtl w:val="true"/>
          <w:lang w:bidi="ar-SA"/>
        </w:rPr>
        <w:t>و لم يتعرّض للنقيض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 وجوب اجتنابهما، و الحكم بنجاسة أحدهما لا بعينه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2" w:name="__RefHeading___Toc4119046_1067777946"/>
      <w:bookmarkStart w:id="243" w:name="_Toc102"/>
      <w:bookmarkEnd w:id="242"/>
      <w:r>
        <w:rPr/>
        <w:t>57</w:t>
      </w:r>
      <w:r>
        <w:rPr>
          <w:rtl w:val="true"/>
        </w:rPr>
        <w:t xml:space="preserve">. </w:t>
      </w:r>
      <w:r>
        <w:rPr>
          <w:rtl w:val="true"/>
        </w:rPr>
        <w:t>السابع و العشرون</w:t>
      </w:r>
      <w:r>
        <w:rPr>
          <w:rtl w:val="true"/>
        </w:rPr>
        <w:t xml:space="preserve">: </w:t>
      </w:r>
      <w:r>
        <w:rPr>
          <w:rtl w:val="true"/>
        </w:rPr>
        <w:t>إذا عجن عجين بماء نجس و خبز، لم يطهر،</w:t>
      </w:r>
      <w:bookmarkStart w:id="244" w:name="pg11068_138235"/>
      <w:bookmarkEnd w:id="243"/>
    </w:p>
    <w:p>
      <w:pPr>
        <w:pStyle w:val="BookText"/>
        <w:rPr/>
      </w:pPr>
      <w:bookmarkEnd w:id="244"/>
      <w:r>
        <w:rPr>
          <w:rFonts w:ascii="Amiri" w:hAnsi="Amiri" w:eastAsia="Amiri" w:cs="Amiri"/>
          <w:color w:val="111111"/>
          <w:sz w:val="28"/>
          <w:sz w:val="28"/>
          <w:szCs w:val="28"/>
          <w:rtl w:val="true"/>
          <w:lang w:bidi="ar-SA"/>
        </w:rPr>
        <w:t>و قول الشيخ هنا ضعيف</w:t>
      </w:r>
      <w:r>
        <w:rPr>
          <w:rStyle w:val="FootnoteAnchor"/>
          <w:rtl w:val="true"/>
        </w:rPr>
        <w:footnoteReference w:id="118"/>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يباع على مستحلّي الميتة</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4119048_1067777946"/>
      <w:bookmarkStart w:id="246" w:name="_Toc103"/>
      <w:bookmarkEnd w:id="245"/>
      <w:r>
        <w:rPr/>
        <w:t>58</w:t>
      </w:r>
      <w:r>
        <w:rPr>
          <w:rtl w:val="true"/>
        </w:rPr>
        <w:t xml:space="preserve">. </w:t>
      </w:r>
      <w:r>
        <w:rPr>
          <w:rtl w:val="true"/>
        </w:rPr>
        <w:t>الثامن و العشرون</w:t>
      </w:r>
      <w:r>
        <w:rPr>
          <w:rtl w:val="true"/>
        </w:rPr>
        <w:t xml:space="preserve">: </w:t>
      </w:r>
      <w:r>
        <w:rPr>
          <w:rtl w:val="true"/>
        </w:rPr>
        <w:t>إذا توضأ بالنجس لم يرتفع حدثه،</w:t>
      </w:r>
      <w:bookmarkEnd w:id="246"/>
    </w:p>
    <w:p>
      <w:pPr>
        <w:pStyle w:val="BookText"/>
        <w:rPr/>
      </w:pPr>
      <w:r>
        <w:rPr>
          <w:rFonts w:ascii="Amiri" w:hAnsi="Amiri" w:eastAsia="Amiri" w:cs="Amiri"/>
          <w:color w:val="111111"/>
          <w:sz w:val="28"/>
          <w:sz w:val="28"/>
          <w:szCs w:val="28"/>
          <w:rtl w:val="true"/>
          <w:lang w:bidi="ar-SA"/>
        </w:rPr>
        <w:t>فان صلّى به كانت باطلة، سواء خرج الوقت أولا، أمّا لو غسل ثوبه بماء نجس عالما فكذلك، و جاهلا يعيد صلاته في الوقت، و لو سبقه العلم، فكذلك على الأقوى</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4119050_1067777946"/>
      <w:bookmarkStart w:id="248" w:name="_Toc104"/>
      <w:bookmarkEnd w:id="247"/>
      <w:r>
        <w:rPr/>
        <w:t>59</w:t>
      </w:r>
      <w:r>
        <w:rPr>
          <w:rtl w:val="true"/>
        </w:rPr>
        <w:t xml:space="preserve">. </w:t>
      </w:r>
      <w:r>
        <w:rPr>
          <w:rtl w:val="true"/>
        </w:rPr>
        <w:t>التاسع و العشرون</w:t>
      </w:r>
      <w:r>
        <w:rPr>
          <w:rtl w:val="true"/>
        </w:rPr>
        <w:t xml:space="preserve">: </w:t>
      </w:r>
      <w:r>
        <w:rPr>
          <w:rtl w:val="true"/>
        </w:rPr>
        <w:t>الطهارة بماء زمزم غير مكروهة</w:t>
      </w:r>
      <w:bookmarkEnd w:id="2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ما مات فيه العقرب و الوزغة، أو دخلتا</w:t>
      </w:r>
      <w:r>
        <w:rPr>
          <w:rStyle w:val="FootnoteAnchor"/>
          <w:rtl w:val="true"/>
        </w:rPr>
        <w:footnoteReference w:id="121"/>
      </w:r>
      <w:r>
        <w:rPr>
          <w:rFonts w:ascii="Amiri" w:hAnsi="Amiri" w:eastAsia="Amiri" w:cs="Amiri"/>
          <w:color w:val="111111"/>
          <w:sz w:val="28"/>
          <w:sz w:val="28"/>
          <w:szCs w:val="28"/>
          <w:rtl w:val="true"/>
          <w:lang w:bidi="ar-SA"/>
        </w:rPr>
        <w:t>فيه حيّين</w:t>
      </w:r>
      <w:r>
        <w:rPr>
          <w:rFonts w:eastAsia="Amiri" w:cs="Amiri" w:ascii="Amiri" w:hAnsi="Amiri"/>
          <w:color w:val="111111"/>
          <w:sz w:val="28"/>
          <w:szCs w:val="28"/>
          <w:rtl w:val="true"/>
          <w:lang w:bidi="ar-SA"/>
        </w:rPr>
        <w:t>.</w:t>
      </w:r>
      <w:bookmarkStart w:id="249" w:name="pg11068_138237"/>
    </w:p>
    <w:p>
      <w:pPr>
        <w:pStyle w:val="Heading4"/>
        <w:numPr>
          <w:ilvl w:val="3"/>
          <w:numId w:val="1"/>
        </w:numPr>
        <w:rPr/>
      </w:pPr>
      <w:bookmarkStart w:id="250" w:name="__RefHeading___Toc4119052_1067777946"/>
      <w:bookmarkStart w:id="251" w:name="_Toc105"/>
      <w:bookmarkEnd w:id="249"/>
      <w:bookmarkEnd w:id="250"/>
      <w:r>
        <w:rPr>
          <w:rtl w:val="true"/>
        </w:rPr>
        <w:t>المقصد الثاني</w:t>
      </w:r>
      <w:r>
        <w:rPr>
          <w:rtl w:val="true"/>
        </w:rPr>
        <w:t xml:space="preserve">: </w:t>
      </w:r>
      <w:r>
        <w:rPr>
          <w:rtl w:val="true"/>
        </w:rPr>
        <w:t>في الوضوء</w:t>
      </w:r>
      <w:bookmarkEnd w:id="251"/>
    </w:p>
    <w:p>
      <w:pPr>
        <w:pStyle w:val="Heading5"/>
        <w:numPr>
          <w:ilvl w:val="4"/>
          <w:numId w:val="1"/>
        </w:numPr>
        <w:rPr/>
      </w:pPr>
      <w:bookmarkStart w:id="252" w:name="__RefHeading___Toc4119054_1067777946"/>
      <w:bookmarkStart w:id="253" w:name="_Toc106"/>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54" w:name="__RefHeading___Toc4119056_1067777946"/>
      <w:bookmarkStart w:id="255" w:name="_Toc107"/>
      <w:bookmarkEnd w:id="254"/>
      <w:r>
        <w:rPr>
          <w:rtl w:val="true"/>
        </w:rPr>
        <w:t>الفصل الأوّل</w:t>
      </w:r>
      <w:r>
        <w:rPr>
          <w:rtl w:val="true"/>
        </w:rPr>
        <w:t xml:space="preserve">: </w:t>
      </w:r>
      <w:r>
        <w:rPr>
          <w:rtl w:val="true"/>
        </w:rPr>
        <w:t>في موجباته</w:t>
      </w:r>
      <w:bookmarkEnd w:id="255"/>
    </w:p>
    <w:p>
      <w:pPr>
        <w:pStyle w:val="Heading6"/>
        <w:numPr>
          <w:ilvl w:val="5"/>
          <w:numId w:val="1"/>
        </w:numPr>
        <w:rPr/>
      </w:pPr>
      <w:bookmarkStart w:id="256" w:name="__RefHeading___Toc4119058_1067777946"/>
      <w:bookmarkStart w:id="257" w:name="_Toc108"/>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4119060_1067777946"/>
      <w:bookmarkStart w:id="259" w:name="_Toc109"/>
      <w:bookmarkEnd w:id="258"/>
      <w:r>
        <w:rPr/>
        <w:t>60</w:t>
      </w:r>
      <w:r>
        <w:rPr>
          <w:rtl w:val="true"/>
        </w:rPr>
        <w:t xml:space="preserve">. </w:t>
      </w:r>
      <w:r>
        <w:rPr>
          <w:rtl w:val="true"/>
        </w:rPr>
        <w:t>الأوّل</w:t>
      </w:r>
      <w:r>
        <w:rPr>
          <w:rtl w:val="true"/>
        </w:rPr>
        <w:t xml:space="preserve">: </w:t>
      </w:r>
      <w:r>
        <w:rPr>
          <w:rtl w:val="true"/>
        </w:rPr>
        <w:t>يجب بخروج البول و الغائط و الريح، و النّوم الغالب على السمع و البصر،</w:t>
      </w:r>
      <w:bookmarkEnd w:id="259"/>
    </w:p>
    <w:p>
      <w:pPr>
        <w:pStyle w:val="BookText"/>
        <w:rPr/>
      </w:pPr>
      <w:r>
        <w:rPr>
          <w:rFonts w:ascii="Amiri" w:hAnsi="Amiri" w:eastAsia="Amiri" w:cs="Amiri"/>
          <w:color w:val="111111"/>
          <w:sz w:val="28"/>
          <w:sz w:val="28"/>
          <w:szCs w:val="28"/>
          <w:rtl w:val="true"/>
          <w:lang w:bidi="ar-SA"/>
        </w:rPr>
        <w:t>و كلّ ما أزال العقل من إغماء و جنون و سكر، و الاستحاضة القليلة</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4119062_1067777946"/>
      <w:bookmarkStart w:id="261" w:name="_Toc110"/>
      <w:bookmarkEnd w:id="260"/>
      <w:r>
        <w:rPr/>
        <w:t>61</w:t>
      </w:r>
      <w:r>
        <w:rPr>
          <w:rtl w:val="true"/>
        </w:rPr>
        <w:t xml:space="preserve">. </w:t>
      </w:r>
      <w:r>
        <w:rPr>
          <w:rtl w:val="true"/>
        </w:rPr>
        <w:t>الثاني</w:t>
      </w:r>
      <w:r>
        <w:rPr>
          <w:rtl w:val="true"/>
        </w:rPr>
        <w:t xml:space="preserve">: </w:t>
      </w:r>
      <w:r>
        <w:rPr>
          <w:rtl w:val="true"/>
        </w:rPr>
        <w:t>الاستحاضة إن كانت قليلة، وجب بها الوضوء خاصّة،</w:t>
      </w:r>
      <w:bookmarkEnd w:id="261"/>
    </w:p>
    <w:p>
      <w:pPr>
        <w:pStyle w:val="BookText"/>
        <w:rPr/>
      </w:pPr>
      <w:r>
        <w:rPr>
          <w:rFonts w:ascii="Amiri" w:hAnsi="Amiri" w:eastAsia="Amiri" w:cs="Amiri"/>
          <w:color w:val="111111"/>
          <w:sz w:val="28"/>
          <w:sz w:val="28"/>
          <w:szCs w:val="28"/>
          <w:rtl w:val="true"/>
          <w:lang w:bidi="ar-SA"/>
        </w:rPr>
        <w:t>و إن كانت كثيرة، وجب الوضوء و الغسل معا، و كذا يجبان بالحيض و النفاس و مسّ الأموات</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4119064_1067777946"/>
      <w:bookmarkStart w:id="263" w:name="_Toc111"/>
      <w:bookmarkEnd w:id="262"/>
      <w:r>
        <w:rPr/>
        <w:t>62</w:t>
      </w:r>
      <w:r>
        <w:rPr>
          <w:rtl w:val="true"/>
        </w:rPr>
        <w:t xml:space="preserve">. </w:t>
      </w:r>
      <w:r>
        <w:rPr>
          <w:rtl w:val="true"/>
        </w:rPr>
        <w:t>الثالث</w:t>
      </w:r>
      <w:r>
        <w:rPr>
          <w:rtl w:val="true"/>
        </w:rPr>
        <w:t xml:space="preserve">: </w:t>
      </w:r>
      <w:r>
        <w:rPr>
          <w:rtl w:val="true"/>
        </w:rPr>
        <w:t>لا يجب الوضوء بحدث سوى ما ذكرناه،</w:t>
      </w:r>
      <w:bookmarkEnd w:id="26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مذي، أو وذي، أو قيح، أو رعاف، أو نخامة، أو فتح خراج</w:t>
      </w:r>
      <w:r>
        <w:rPr>
          <w:rStyle w:val="FootnoteAnchor"/>
          <w:rtl w:val="true"/>
        </w:rPr>
        <w:footnoteReference w:id="122"/>
      </w:r>
      <w:r>
        <w:rPr>
          <w:rFonts w:ascii="Amiri" w:hAnsi="Amiri" w:eastAsia="Amiri" w:cs="Amiri"/>
          <w:color w:val="111111"/>
          <w:sz w:val="28"/>
          <w:sz w:val="28"/>
          <w:szCs w:val="28"/>
          <w:rtl w:val="true"/>
          <w:lang w:bidi="ar-SA"/>
        </w:rPr>
        <w:t>، أو مسّ ذكر، أو دود خارج من أحد السّبيلين ما لم يكن متلطخا بالعذرة، أو قيء، أو خروج دم، سوى الدماء الثلاثة للمرأة، أو مسّ قبل أو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باطن ذكره باصبعه، أو</w:t>
      </w:r>
      <w:bookmarkStart w:id="264" w:name="pg11068_138238"/>
    </w:p>
    <w:p>
      <w:pPr>
        <w:pStyle w:val="BookText"/>
        <w:rPr/>
      </w:pPr>
      <w:bookmarkEnd w:id="264"/>
      <w:r>
        <w:rPr>
          <w:rFonts w:ascii="Amiri" w:hAnsi="Amiri" w:eastAsia="Amiri" w:cs="Amiri"/>
          <w:color w:val="111111"/>
          <w:sz w:val="28"/>
          <w:sz w:val="28"/>
          <w:szCs w:val="28"/>
          <w:rtl w:val="true"/>
          <w:lang w:bidi="ar-SA"/>
        </w:rPr>
        <w:t>باطن دبره انتقض وضوءه؛ و قول ابن الجنيد</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 ما انضمّ عليه الثقبان نقض وضوءه، و من مسّ ظاهر الفرج من غير شهوة تطهّر، إذا كان محرما، و من مسّ باطن الفرجين فعليه الوضوء، من المحلّل و المحرّم</w:t>
      </w:r>
      <w:r>
        <w:rPr>
          <w:rStyle w:val="FootnoteAnchor"/>
          <w:rtl w:val="true"/>
        </w:rPr>
        <w:footnoteReference w:id="124"/>
      </w:r>
      <w:r>
        <w:rPr>
          <w:rFonts w:ascii="Amiri" w:hAnsi="Amiri" w:eastAsia="Amiri" w:cs="Amiri"/>
          <w:color w:val="111111"/>
          <w:sz w:val="28"/>
          <w:sz w:val="28"/>
          <w:szCs w:val="28"/>
          <w:rtl w:val="true"/>
          <w:lang w:bidi="ar-SA"/>
        </w:rPr>
        <w:t>بعيدان من الصواب</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4119066_1067777946"/>
      <w:bookmarkStart w:id="266" w:name="_Toc112"/>
      <w:bookmarkEnd w:id="265"/>
      <w:r>
        <w:rPr/>
        <w:t>63</w:t>
      </w:r>
      <w:r>
        <w:rPr>
          <w:rtl w:val="true"/>
        </w:rPr>
        <w:t xml:space="preserve">. </w:t>
      </w:r>
      <w:r>
        <w:rPr>
          <w:rtl w:val="true"/>
        </w:rPr>
        <w:t>الرابع</w:t>
      </w:r>
      <w:r>
        <w:rPr>
          <w:rtl w:val="true"/>
        </w:rPr>
        <w:t xml:space="preserve">: </w:t>
      </w:r>
      <w:r>
        <w:rPr>
          <w:rtl w:val="true"/>
        </w:rPr>
        <w:t>القهقهة غير مبطلة للوضوء،</w:t>
      </w:r>
      <w:bookmarkEnd w:id="266"/>
    </w:p>
    <w:p>
      <w:pPr>
        <w:pStyle w:val="BookText"/>
        <w:rPr/>
      </w:pPr>
      <w:r>
        <w:rPr>
          <w:rFonts w:ascii="Amiri" w:hAnsi="Amiri" w:eastAsia="Amiri" w:cs="Amiri"/>
          <w:color w:val="111111"/>
          <w:sz w:val="28"/>
          <w:sz w:val="28"/>
          <w:szCs w:val="28"/>
          <w:rtl w:val="true"/>
          <w:lang w:bidi="ar-SA"/>
        </w:rPr>
        <w:t>و إن أبطلت الصلاة، خلافا لابن الجنيد في الحكم الأوّل</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4119068_1067777946"/>
      <w:bookmarkStart w:id="268" w:name="_Toc113"/>
      <w:bookmarkEnd w:id="267"/>
      <w:r>
        <w:rPr/>
        <w:t>64</w:t>
      </w:r>
      <w:r>
        <w:rPr>
          <w:rtl w:val="true"/>
        </w:rPr>
        <w:t xml:space="preserve">. </w:t>
      </w:r>
      <w:r>
        <w:rPr>
          <w:rtl w:val="true"/>
        </w:rPr>
        <w:t>الخامس</w:t>
      </w:r>
      <w:r>
        <w:rPr>
          <w:rtl w:val="true"/>
        </w:rPr>
        <w:t xml:space="preserve">: </w:t>
      </w:r>
      <w:r>
        <w:rPr>
          <w:rtl w:val="true"/>
        </w:rPr>
        <w:t>آكل ما مسّته النار لا ينقض الوضوء،</w:t>
      </w:r>
      <w:bookmarkEnd w:id="268"/>
    </w:p>
    <w:p>
      <w:pPr>
        <w:pStyle w:val="BookText"/>
        <w:rPr/>
      </w:pPr>
      <w:r>
        <w:rPr>
          <w:rFonts w:ascii="Amiri" w:hAnsi="Amiri" w:eastAsia="Amiri" w:cs="Amiri"/>
          <w:color w:val="111111"/>
          <w:sz w:val="28"/>
          <w:sz w:val="28"/>
          <w:szCs w:val="28"/>
          <w:rtl w:val="true"/>
          <w:lang w:bidi="ar-SA"/>
        </w:rPr>
        <w:t>و كذا شرب اللّبن مطلقا</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4119070_1067777946"/>
      <w:bookmarkStart w:id="270" w:name="_Toc114"/>
      <w:bookmarkEnd w:id="269"/>
      <w:r>
        <w:rPr/>
        <w:t>65</w:t>
      </w:r>
      <w:r>
        <w:rPr>
          <w:rtl w:val="true"/>
        </w:rPr>
        <w:t xml:space="preserve">. </w:t>
      </w:r>
      <w:r>
        <w:rPr>
          <w:rtl w:val="true"/>
        </w:rPr>
        <w:t>السادس</w:t>
      </w:r>
      <w:r>
        <w:rPr>
          <w:rtl w:val="true"/>
        </w:rPr>
        <w:t xml:space="preserve">: </w:t>
      </w:r>
      <w:r>
        <w:rPr>
          <w:rtl w:val="true"/>
        </w:rPr>
        <w:t>الردّة لا تنقض الوضوء و لا التيمّم،</w:t>
      </w:r>
      <w:bookmarkEnd w:id="270"/>
    </w:p>
    <w:p>
      <w:pPr>
        <w:pStyle w:val="BookText"/>
        <w:rPr/>
      </w:pPr>
      <w:r>
        <w:rPr>
          <w:rFonts w:ascii="Amiri" w:hAnsi="Amiri" w:eastAsia="Amiri" w:cs="Amiri"/>
          <w:color w:val="111111"/>
          <w:sz w:val="28"/>
          <w:sz w:val="28"/>
          <w:szCs w:val="28"/>
          <w:rtl w:val="true"/>
          <w:lang w:bidi="ar-SA"/>
        </w:rPr>
        <w:t>و كذا إنشاد الشعر، و الكلام الباطل، و الغيبة، و القذف، و لا حلق الشّعر و لا نتفه، و لا قصّ الأظفار، و لا القرقرة في البطن</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119072_1067777946"/>
      <w:bookmarkStart w:id="272" w:name="_Toc115"/>
      <w:bookmarkEnd w:id="271"/>
      <w:r>
        <w:rPr/>
        <w:t>66</w:t>
      </w:r>
      <w:r>
        <w:rPr>
          <w:rtl w:val="true"/>
        </w:rPr>
        <w:t xml:space="preserve">. </w:t>
      </w:r>
      <w:r>
        <w:rPr>
          <w:rtl w:val="true"/>
        </w:rPr>
        <w:t>السابع</w:t>
      </w:r>
      <w:r>
        <w:rPr>
          <w:rtl w:val="true"/>
        </w:rPr>
        <w:t xml:space="preserve">: </w:t>
      </w:r>
      <w:r>
        <w:rPr>
          <w:rtl w:val="true"/>
        </w:rPr>
        <w:t>لو ظهرت مقعدته لعلّة،</w:t>
      </w:r>
      <w:bookmarkEnd w:id="272"/>
    </w:p>
    <w:p>
      <w:pPr>
        <w:pStyle w:val="BookText"/>
        <w:rPr/>
      </w:pPr>
      <w:r>
        <w:rPr>
          <w:rFonts w:ascii="Amiri" w:hAnsi="Amiri" w:eastAsia="Amiri" w:cs="Amiri"/>
          <w:color w:val="111111"/>
          <w:sz w:val="28"/>
          <w:sz w:val="28"/>
          <w:szCs w:val="28"/>
          <w:rtl w:val="true"/>
          <w:lang w:bidi="ar-SA"/>
        </w:rPr>
        <w:t>لم ينتقض الوضوء إلاّ مع خروج شيء من الغائط، و هل يشترط الانفصال‌؟ فيه إشكال</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4119074_1067777946"/>
      <w:bookmarkStart w:id="274" w:name="_Toc116"/>
      <w:bookmarkEnd w:id="273"/>
      <w:r>
        <w:rPr/>
        <w:t>67</w:t>
      </w:r>
      <w:r>
        <w:rPr>
          <w:rtl w:val="true"/>
        </w:rPr>
        <w:t xml:space="preserve">. </w:t>
      </w:r>
      <w:r>
        <w:rPr>
          <w:rtl w:val="true"/>
        </w:rPr>
        <w:t>الثامن</w:t>
      </w:r>
      <w:r>
        <w:rPr>
          <w:rtl w:val="true"/>
        </w:rPr>
        <w:t xml:space="preserve">: </w:t>
      </w:r>
      <w:r>
        <w:rPr>
          <w:rtl w:val="true"/>
        </w:rPr>
        <w:t>لا تنتقض الطهارة بظنّ الحدث،</w:t>
      </w:r>
      <w:bookmarkEnd w:id="274"/>
    </w:p>
    <w:p>
      <w:pPr>
        <w:pStyle w:val="BookText"/>
        <w:rPr/>
      </w:pPr>
      <w:r>
        <w:rPr>
          <w:rFonts w:ascii="IRNazanin" w:hAnsi="IRNazanin" w:eastAsia="IRNazanin"/>
          <w:color w:val="111111"/>
          <w:sz w:val="28"/>
          <w:sz w:val="28"/>
          <w:szCs w:val="28"/>
          <w:rtl w:val="true"/>
          <w:lang w:bidi="fa-IR"/>
        </w:rPr>
        <w:t>و هو وفاق</w:t>
      </w:r>
      <w:r>
        <w:rPr>
          <w:rFonts w:eastAsia="IRNazanin" w:cs="IRNazanin"/>
          <w:color w:val="111111"/>
          <w:sz w:val="28"/>
          <w:szCs w:val="28"/>
          <w:rtl w:val="true"/>
          <w:lang w:bidi="fa-IR"/>
        </w:rPr>
        <w:t>.</w:t>
      </w:r>
    </w:p>
    <w:p>
      <w:pPr>
        <w:pStyle w:val="Heading6"/>
        <w:numPr>
          <w:ilvl w:val="5"/>
          <w:numId w:val="1"/>
        </w:numPr>
        <w:rPr/>
      </w:pPr>
      <w:bookmarkStart w:id="275" w:name="__RefHeading___Toc4119076_1067777946"/>
      <w:bookmarkStart w:id="276" w:name="_Toc117"/>
      <w:bookmarkEnd w:id="275"/>
      <w:r>
        <w:rPr/>
        <w:t>68</w:t>
      </w:r>
      <w:r>
        <w:rPr>
          <w:rtl w:val="true"/>
        </w:rPr>
        <w:t xml:space="preserve">. </w:t>
      </w:r>
      <w:r>
        <w:rPr>
          <w:rtl w:val="true"/>
        </w:rPr>
        <w:t>التاسع</w:t>
      </w:r>
      <w:r>
        <w:rPr>
          <w:rtl w:val="true"/>
        </w:rPr>
        <w:t xml:space="preserve">: </w:t>
      </w:r>
      <w:r>
        <w:rPr>
          <w:rtl w:val="true"/>
        </w:rPr>
        <w:t>لو خرج البول، أو الغائط، أو الرّيح من غير الموضع المعتاد،</w:t>
      </w:r>
      <w:bookmarkEnd w:id="27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ينتقض</w:t>
      </w:r>
      <w:r>
        <w:rPr>
          <w:rStyle w:val="FootnoteAnchor"/>
          <w:rtl w:val="true"/>
        </w:rPr>
        <w:footnoteReference w:id="126"/>
      </w:r>
      <w:r>
        <w:rPr>
          <w:rFonts w:ascii="Amiri" w:hAnsi="Amiri" w:eastAsia="Amiri" w:cs="Amiri"/>
          <w:color w:val="111111"/>
          <w:sz w:val="28"/>
          <w:sz w:val="28"/>
          <w:szCs w:val="28"/>
          <w:rtl w:val="true"/>
          <w:lang w:bidi="ar-SA"/>
        </w:rPr>
        <w:t>ما لم يصر معتادا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هاهنا تفصيل</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 لو اتفق المخرج في غير الموضع المعتاد خلقة، انتقضت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الحدث منه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w:t>
      </w:r>
      <w:bookmarkStart w:id="277" w:name="pg11068_138239"/>
    </w:p>
    <w:p>
      <w:pPr>
        <w:pStyle w:val="BookText"/>
        <w:rPr/>
      </w:pPr>
      <w:bookmarkEnd w:id="277"/>
      <w:r>
        <w:rPr>
          <w:rFonts w:ascii="Amiri" w:hAnsi="Amiri" w:eastAsia="Amiri" w:cs="Amiri"/>
          <w:color w:val="111111"/>
          <w:sz w:val="28"/>
          <w:sz w:val="28"/>
          <w:szCs w:val="28"/>
          <w:rtl w:val="true"/>
          <w:lang w:bidi="ar-SA"/>
        </w:rPr>
        <w:t>انسدّ المعتاد و انفتح غيره، أمّا لو لم ينسدّ، فإن ساواه في العادة نقض، و إن شذّ فلا</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4119078_1067777946"/>
      <w:bookmarkStart w:id="279" w:name="_Toc118"/>
      <w:bookmarkEnd w:id="278"/>
      <w:r>
        <w:rPr/>
        <w:t>69</w:t>
      </w:r>
      <w:r>
        <w:rPr>
          <w:rtl w:val="true"/>
        </w:rPr>
        <w:t xml:space="preserve">. </w:t>
      </w:r>
      <w:r>
        <w:rPr>
          <w:rtl w:val="true"/>
        </w:rPr>
        <w:t>العاشر</w:t>
      </w:r>
      <w:r>
        <w:rPr>
          <w:rtl w:val="true"/>
        </w:rPr>
        <w:t xml:space="preserve">: </w:t>
      </w:r>
      <w:r>
        <w:rPr>
          <w:rtl w:val="true"/>
        </w:rPr>
        <w:t>لو خرج البول من الأغلف، حتّى صار في غلفته</w:t>
      </w:r>
      <w:bookmarkEnd w:id="279"/>
    </w:p>
    <w:p>
      <w:pPr>
        <w:pStyle w:val="BookText"/>
        <w:rPr/>
      </w:pP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Heading6"/>
        <w:numPr>
          <w:ilvl w:val="5"/>
          <w:numId w:val="1"/>
        </w:numPr>
        <w:rPr/>
      </w:pPr>
      <w:bookmarkStart w:id="280" w:name="__RefHeading___Toc4119080_1067777946"/>
      <w:bookmarkStart w:id="281" w:name="_Toc119"/>
      <w:bookmarkEnd w:id="280"/>
      <w:r>
        <w:rPr/>
        <w:t>70</w:t>
      </w:r>
      <w:r>
        <w:rPr>
          <w:rtl w:val="true"/>
        </w:rPr>
        <w:t xml:space="preserve">. </w:t>
      </w:r>
      <w:r>
        <w:rPr>
          <w:rtl w:val="true"/>
        </w:rPr>
        <w:t>الحادي عشر</w:t>
      </w:r>
      <w:r>
        <w:rPr>
          <w:rtl w:val="true"/>
        </w:rPr>
        <w:t xml:space="preserve">: </w:t>
      </w:r>
      <w:r>
        <w:rPr>
          <w:rtl w:val="true"/>
        </w:rPr>
        <w:t>النوم ناقض مطلقا متى غلب على الحاسّتين</w:t>
      </w:r>
      <w:r>
        <w:rPr>
          <w:rtl w:val="true"/>
        </w:rPr>
        <w:t>.</w:t>
      </w:r>
      <w:bookmarkEnd w:id="281"/>
    </w:p>
    <w:p>
      <w:pPr>
        <w:pStyle w:val="BookText"/>
        <w:rPr/>
      </w:pPr>
      <w:r>
        <w:rPr>
          <w:rFonts w:ascii="Amiri" w:hAnsi="Amiri" w:eastAsia="Amiri" w:cs="Amiri"/>
          <w:color w:val="111111"/>
          <w:sz w:val="28"/>
          <w:sz w:val="28"/>
          <w:szCs w:val="28"/>
          <w:rtl w:val="true"/>
          <w:lang w:bidi="ar-SA"/>
        </w:rPr>
        <w:t>و قول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يرقد قاعدا لا وضوء عليه</w:t>
      </w:r>
      <w:r>
        <w:rPr>
          <w:rStyle w:val="FootnoteAnchor"/>
          <w:rtl w:val="true"/>
        </w:rPr>
        <w:footnoteReference w:id="128"/>
      </w:r>
      <w:r>
        <w:rPr>
          <w:rFonts w:ascii="Amiri" w:hAnsi="Amiri" w:eastAsia="Amiri" w:cs="Amiri"/>
          <w:color w:val="111111"/>
          <w:sz w:val="28"/>
          <w:sz w:val="28"/>
          <w:szCs w:val="28"/>
          <w:rtl w:val="true"/>
          <w:lang w:bidi="ar-SA"/>
        </w:rPr>
        <w:t>لا 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السنّة، فإن حصل معها فقد الإحساس نقضت، و إلاّ فلا</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4119082_1067777946"/>
      <w:bookmarkStart w:id="283" w:name="_Toc120"/>
      <w:bookmarkEnd w:id="282"/>
      <w:r>
        <w:rPr/>
        <w:t>71</w:t>
      </w:r>
      <w:r>
        <w:rPr>
          <w:rtl w:val="true"/>
        </w:rPr>
        <w:t xml:space="preserve">. </w:t>
      </w:r>
      <w:r>
        <w:rPr>
          <w:rtl w:val="true"/>
        </w:rPr>
        <w:t>الثاني عشر</w:t>
      </w:r>
      <w:r>
        <w:rPr>
          <w:rtl w:val="true"/>
        </w:rPr>
        <w:t xml:space="preserve">: </w:t>
      </w:r>
      <w:r>
        <w:rPr>
          <w:rtl w:val="true"/>
        </w:rPr>
        <w:t>الاستحاضة القليلة الدّم، ناقضة،</w:t>
      </w:r>
      <w:bookmarkEnd w:id="283"/>
    </w:p>
    <w:p>
      <w:pPr>
        <w:pStyle w:val="BookText"/>
        <w:rPr/>
      </w:pPr>
      <w:r>
        <w:rPr>
          <w:rFonts w:ascii="Amiri" w:hAnsi="Amiri" w:eastAsia="Amiri" w:cs="Amiri"/>
          <w:color w:val="111111"/>
          <w:sz w:val="28"/>
          <w:sz w:val="28"/>
          <w:szCs w:val="28"/>
          <w:rtl w:val="true"/>
          <w:lang w:bidi="ar-SA"/>
        </w:rPr>
        <w:t>خلافا لابن أبي عقيل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تجمع المستحاضة بين صلاتين بوضوء واحد، سواء كانا فرضين أو أحدهما، أو نفلين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توضّأت قبل الوقت، لم يصحّ‌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انقطع دمها بعد الطهارة قبل الدّخول، استأنفت، فلو صلّت من غير استئناف، أعادت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انقطعت في الأثناء، فالوجه عدم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عليها مقارنة الطّهارة للصّلاة‌؟ نصّ في المبسوط عليه</w:t>
      </w:r>
      <w:r>
        <w:rPr>
          <w:rStyle w:val="FootnoteAnchor"/>
          <w:rtl w:val="true"/>
        </w:rPr>
        <w:footnoteReference w:id="130"/>
      </w:r>
      <w:r>
        <w:rPr>
          <w:rFonts w:ascii="IRNazanin" w:hAnsi="IRNazanin" w:eastAsia="IRNazanin"/>
          <w:color w:val="111111"/>
          <w:sz w:val="28"/>
          <w:sz w:val="28"/>
          <w:szCs w:val="28"/>
          <w:rtl w:val="true"/>
          <w:lang w:bidi="fa-IR"/>
        </w:rPr>
        <w:t>، و نحن نتوقّف مع قربه</w:t>
      </w:r>
      <w:r>
        <w:rPr>
          <w:rFonts w:eastAsia="IRNazanin" w:cs="IRNazanin"/>
          <w:color w:val="111111"/>
          <w:sz w:val="28"/>
          <w:szCs w:val="28"/>
          <w:rtl w:val="true"/>
          <w:lang w:bidi="fa-IR"/>
        </w:rPr>
        <w:t>.</w:t>
      </w:r>
      <w:bookmarkStart w:id="284" w:name="pg11068_138240"/>
    </w:p>
    <w:p>
      <w:pPr>
        <w:pStyle w:val="Heading5"/>
        <w:numPr>
          <w:ilvl w:val="4"/>
          <w:numId w:val="1"/>
        </w:numPr>
        <w:rPr/>
      </w:pPr>
      <w:bookmarkStart w:id="285" w:name="__RefHeading___Toc4119084_1067777946"/>
      <w:bookmarkStart w:id="286" w:name="_Toc121"/>
      <w:bookmarkEnd w:id="284"/>
      <w:bookmarkEnd w:id="285"/>
      <w:r>
        <w:rPr>
          <w:rtl w:val="true"/>
        </w:rPr>
        <w:t>الفصل الثاني</w:t>
      </w:r>
      <w:r>
        <w:rPr>
          <w:rtl w:val="true"/>
        </w:rPr>
        <w:t xml:space="preserve">: </w:t>
      </w:r>
      <w:r>
        <w:rPr>
          <w:rtl w:val="true"/>
        </w:rPr>
        <w:t>في آداب الخلوة</w:t>
      </w:r>
      <w:bookmarkEnd w:id="286"/>
    </w:p>
    <w:p>
      <w:pPr>
        <w:pStyle w:val="Heading6"/>
        <w:numPr>
          <w:ilvl w:val="5"/>
          <w:numId w:val="1"/>
        </w:numPr>
        <w:rPr/>
      </w:pPr>
      <w:bookmarkStart w:id="287" w:name="__RefHeading___Toc4119086_1067777946"/>
      <w:bookmarkStart w:id="288" w:name="_Toc122"/>
      <w:bookmarkEnd w:id="287"/>
      <w:r>
        <w:rPr>
          <w:rtl w:val="true"/>
        </w:rPr>
        <w:t>اشارة</w:t>
      </w:r>
      <w:bookmarkEnd w:id="288"/>
    </w:p>
    <w:p>
      <w:pPr>
        <w:pStyle w:val="BookText"/>
        <w:rPr/>
      </w:pPr>
      <w:r>
        <w:rPr>
          <w:rFonts w:ascii="Amiri" w:hAnsi="Amiri" w:eastAsia="Amiri" w:cs="Amiri"/>
          <w:color w:val="111111"/>
          <w:sz w:val="28"/>
          <w:sz w:val="28"/>
          <w:szCs w:val="28"/>
          <w:rtl w:val="true"/>
          <w:lang w:bidi="ar-SA"/>
        </w:rPr>
        <w:t>و النظر في أمور ثلاثة</w:t>
      </w:r>
    </w:p>
    <w:p>
      <w:pPr>
        <w:pStyle w:val="Heading6"/>
        <w:numPr>
          <w:ilvl w:val="5"/>
          <w:numId w:val="1"/>
        </w:numPr>
        <w:rPr/>
      </w:pPr>
      <w:bookmarkStart w:id="289" w:name="__RefHeading___Toc4119088_1067777946"/>
      <w:bookmarkStart w:id="290" w:name="_Toc123"/>
      <w:bookmarkEnd w:id="289"/>
      <w:r>
        <w:rPr>
          <w:rtl w:val="true"/>
        </w:rPr>
        <w:t>النظر الأوّل</w:t>
      </w:r>
      <w:r>
        <w:rPr>
          <w:rtl w:val="true"/>
        </w:rPr>
        <w:t xml:space="preserve">: </w:t>
      </w:r>
      <w:r>
        <w:rPr>
          <w:rtl w:val="true"/>
        </w:rPr>
        <w:t>في كيفيّة التخلّي</w:t>
      </w:r>
      <w:bookmarkEnd w:id="290"/>
    </w:p>
    <w:p>
      <w:pPr>
        <w:pStyle w:val="Heading6"/>
        <w:numPr>
          <w:ilvl w:val="5"/>
          <w:numId w:val="1"/>
        </w:numPr>
        <w:rPr/>
      </w:pPr>
      <w:bookmarkStart w:id="291" w:name="__RefHeading___Toc4119090_1067777946"/>
      <w:bookmarkStart w:id="292" w:name="_Toc124"/>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4119092_1067777946"/>
      <w:bookmarkStart w:id="294" w:name="_Toc125"/>
      <w:bookmarkEnd w:id="293"/>
      <w:r>
        <w:rPr/>
        <w:t>72</w:t>
      </w:r>
      <w:r>
        <w:rPr>
          <w:rtl w:val="true"/>
        </w:rPr>
        <w:t xml:space="preserve">. </w:t>
      </w:r>
      <w:r>
        <w:rPr>
          <w:rtl w:val="true"/>
        </w:rPr>
        <w:t>الأوّل</w:t>
      </w:r>
      <w:r>
        <w:rPr>
          <w:rtl w:val="true"/>
        </w:rPr>
        <w:t xml:space="preserve">: </w:t>
      </w:r>
      <w:r>
        <w:rPr>
          <w:rtl w:val="true"/>
        </w:rPr>
        <w:t>يجب ستر العورة مطلقا</w:t>
      </w:r>
      <w:r>
        <w:rPr>
          <w:rtl w:val="true"/>
        </w:rPr>
        <w:t>.</w:t>
      </w:r>
      <w:bookmarkEnd w:id="294"/>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ستر جميع البدن</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4119094_1067777946"/>
      <w:bookmarkStart w:id="296" w:name="_Toc126"/>
      <w:bookmarkEnd w:id="295"/>
      <w:r>
        <w:rPr/>
        <w:t>73</w:t>
      </w:r>
      <w:r>
        <w:rPr>
          <w:rtl w:val="true"/>
        </w:rPr>
        <w:t xml:space="preserve">. </w:t>
      </w:r>
      <w:r>
        <w:rPr>
          <w:rtl w:val="true"/>
        </w:rPr>
        <w:t>الثاني</w:t>
      </w:r>
      <w:r>
        <w:rPr>
          <w:rtl w:val="true"/>
        </w:rPr>
        <w:t xml:space="preserve">: </w:t>
      </w:r>
      <w:r>
        <w:rPr>
          <w:rtl w:val="true"/>
        </w:rPr>
        <w:t>يحرم عليه استقبال القبلة و استدبارها بالبول و الغائط،</w:t>
      </w:r>
      <w:bookmarkEnd w:id="296"/>
    </w:p>
    <w:p>
      <w:pPr>
        <w:pStyle w:val="BookText"/>
        <w:rPr/>
      </w:pPr>
      <w:r>
        <w:rPr>
          <w:rFonts w:ascii="Amiri" w:hAnsi="Amiri" w:eastAsia="Amiri" w:cs="Amiri"/>
          <w:color w:val="111111"/>
          <w:sz w:val="28"/>
          <w:sz w:val="28"/>
          <w:szCs w:val="28"/>
          <w:rtl w:val="true"/>
          <w:lang w:bidi="ar-SA"/>
        </w:rPr>
        <w:t>في الصحاري و البنيان، خلافا لابن الجنيد فيهما،</w:t>
      </w:r>
      <w:r>
        <w:rPr>
          <w:rStyle w:val="FootnoteAnchor"/>
          <w:rtl w:val="true"/>
        </w:rPr>
        <w:footnoteReference w:id="131"/>
      </w:r>
      <w:r>
        <w:rPr>
          <w:rFonts w:ascii="Amiri" w:hAnsi="Amiri" w:eastAsia="Amiri" w:cs="Amiri"/>
          <w:color w:val="111111"/>
          <w:sz w:val="28"/>
          <w:sz w:val="28"/>
          <w:szCs w:val="28"/>
          <w:rtl w:val="true"/>
          <w:lang w:bidi="ar-SA"/>
        </w:rPr>
        <w:t>و للمفيد</w:t>
      </w:r>
      <w:r>
        <w:rPr>
          <w:rStyle w:val="FootnoteAnchor"/>
          <w:rtl w:val="true"/>
        </w:rPr>
        <w:footnoteReference w:id="132"/>
      </w:r>
      <w:r>
        <w:rPr>
          <w:rFonts w:ascii="Amiri" w:hAnsi="Amiri" w:eastAsia="Amiri" w:cs="Amiri"/>
          <w:color w:val="111111"/>
          <w:sz w:val="28"/>
          <w:sz w:val="28"/>
          <w:szCs w:val="28"/>
          <w:rtl w:val="true"/>
          <w:lang w:bidi="ar-SA"/>
        </w:rPr>
        <w:t>و سلاّر في الأخير</w:t>
      </w:r>
      <w:r>
        <w:rPr>
          <w:rStyle w:val="FootnoteAnchor"/>
          <w:rtl w:val="true"/>
        </w:rPr>
        <w:footnoteReference w:id="133"/>
      </w:r>
      <w:r>
        <w:rPr>
          <w:rFonts w:ascii="Amiri" w:hAnsi="Amiri" w:eastAsia="Amiri" w:cs="Amiri"/>
          <w:color w:val="111111"/>
          <w:sz w:val="28"/>
          <w:sz w:val="28"/>
          <w:szCs w:val="28"/>
          <w:rtl w:val="true"/>
          <w:lang w:bidi="ar-SA"/>
        </w:rPr>
        <w:t>، و يجب الانحراف في موضع قد بنى على ذلك</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4119096_1067777946"/>
      <w:bookmarkStart w:id="298" w:name="_Toc127"/>
      <w:bookmarkEnd w:id="297"/>
      <w:r>
        <w:rPr/>
        <w:t>74</w:t>
      </w:r>
      <w:r>
        <w:rPr>
          <w:rtl w:val="true"/>
        </w:rPr>
        <w:t xml:space="preserve">. </w:t>
      </w:r>
      <w:r>
        <w:rPr>
          <w:rtl w:val="true"/>
        </w:rPr>
        <w:t>الثالث</w:t>
      </w:r>
      <w:r>
        <w:rPr>
          <w:rtl w:val="true"/>
        </w:rPr>
        <w:t xml:space="preserve">: </w:t>
      </w:r>
      <w:r>
        <w:rPr>
          <w:rtl w:val="true"/>
        </w:rPr>
        <w:t>يكره استقبال الشمس و القمر بفرجه في البول و الغائط،</w:t>
      </w:r>
      <w:bookmarkEnd w:id="2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استقبال الرّيح بالبول، و البول في الأرض الصّلبة، و قائما، و أن يطمح ببوله في الهواء، و في الماء جاريا و راكدا، و الجلوس للحدث في المشارع و الشوارع و مواضع اللعن، و تحت الأشجار المثمرة، و فيء النزال، و جحرة الحيوان، و أفنية الدور، و المواضع التي يتأذّى الناس بها</w:t>
      </w:r>
      <w:r>
        <w:rPr>
          <w:rFonts w:eastAsia="Amiri" w:cs="Amiri" w:ascii="Amiri" w:hAnsi="Amiri"/>
          <w:color w:val="111111"/>
          <w:sz w:val="28"/>
          <w:szCs w:val="28"/>
          <w:rtl w:val="true"/>
          <w:lang w:bidi="ar-SA"/>
        </w:rPr>
        <w:t>.</w:t>
      </w:r>
      <w:bookmarkStart w:id="299" w:name="pg11068_138241"/>
    </w:p>
    <w:p>
      <w:pPr>
        <w:pStyle w:val="Heading6"/>
        <w:numPr>
          <w:ilvl w:val="5"/>
          <w:numId w:val="1"/>
        </w:numPr>
        <w:rPr/>
      </w:pPr>
      <w:bookmarkStart w:id="300" w:name="__RefHeading___Toc4119098_1067777946"/>
      <w:bookmarkStart w:id="301" w:name="_Toc128"/>
      <w:bookmarkEnd w:id="299"/>
      <w:bookmarkEnd w:id="300"/>
      <w:r>
        <w:rPr/>
        <w:t>75</w:t>
      </w:r>
      <w:r>
        <w:rPr>
          <w:rtl w:val="true"/>
        </w:rPr>
        <w:t xml:space="preserve">. </w:t>
      </w:r>
      <w:r>
        <w:rPr>
          <w:rtl w:val="true"/>
        </w:rPr>
        <w:t>الرابع</w:t>
      </w:r>
      <w:r>
        <w:rPr>
          <w:rtl w:val="true"/>
        </w:rPr>
        <w:t xml:space="preserve">: </w:t>
      </w:r>
      <w:r>
        <w:rPr>
          <w:rtl w:val="true"/>
        </w:rPr>
        <w:t>يكره السّواك على حال الخلاء، و الأكل، و الشّرب،</w:t>
      </w:r>
      <w:bookmarkEnd w:id="301"/>
    </w:p>
    <w:p>
      <w:pPr>
        <w:pStyle w:val="BookText"/>
        <w:rPr/>
      </w:pPr>
      <w:r>
        <w:rPr>
          <w:rFonts w:ascii="Amiri" w:hAnsi="Amiri" w:eastAsia="Amiri" w:cs="Amiri"/>
          <w:color w:val="111111"/>
          <w:sz w:val="28"/>
          <w:sz w:val="28"/>
          <w:szCs w:val="28"/>
          <w:rtl w:val="true"/>
          <w:lang w:bidi="ar-SA"/>
        </w:rPr>
        <w:t>و الكلام إلاّ بذكر اللّه تعالى، أو حكاية الأذان، أو قراءة آية الكرسي، أو حاجة يضرّ فوتها</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4119100_1067777946"/>
      <w:bookmarkStart w:id="303" w:name="_Toc129"/>
      <w:bookmarkEnd w:id="302"/>
      <w:r>
        <w:rPr/>
        <w:t>76</w:t>
      </w:r>
      <w:r>
        <w:rPr>
          <w:rtl w:val="true"/>
        </w:rPr>
        <w:t xml:space="preserve">. </w:t>
      </w:r>
      <w:r>
        <w:rPr>
          <w:rtl w:val="true"/>
        </w:rPr>
        <w:t>الخامس</w:t>
      </w:r>
      <w:r>
        <w:rPr>
          <w:rtl w:val="true"/>
        </w:rPr>
        <w:t xml:space="preserve">: </w:t>
      </w:r>
      <w:r>
        <w:rPr>
          <w:rtl w:val="true"/>
        </w:rPr>
        <w:t>يكره طول الجلوس على الخلاء،</w:t>
      </w:r>
      <w:bookmarkEnd w:id="303"/>
    </w:p>
    <w:p>
      <w:pPr>
        <w:pStyle w:val="BookText"/>
        <w:rPr/>
      </w:pPr>
      <w:r>
        <w:rPr>
          <w:rFonts w:ascii="Amiri" w:hAnsi="Amiri" w:eastAsia="Amiri" w:cs="Amiri"/>
          <w:color w:val="111111"/>
          <w:sz w:val="28"/>
          <w:sz w:val="28"/>
          <w:szCs w:val="28"/>
          <w:rtl w:val="true"/>
          <w:lang w:bidi="ar-SA"/>
        </w:rPr>
        <w:t xml:space="preserve">و أن يمسّ الرّجل ذكره بيمينه عند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بابويه عن الباقر عليه السّلام،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 استصحاب دراهم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w:t>
      </w:r>
      <w:r>
        <w:rPr>
          <w:rStyle w:val="FootnoteAnchor"/>
          <w:rtl w:val="true"/>
        </w:rPr>
        <w:footnoteReference w:id="135"/>
      </w:r>
      <w:r>
        <w:rPr>
          <w:rFonts w:ascii="Amiri" w:hAnsi="Amiri" w:eastAsia="Amiri" w:cs="Amiri"/>
          <w:color w:val="111111"/>
          <w:sz w:val="28"/>
          <w:sz w:val="28"/>
          <w:szCs w:val="28"/>
          <w:rtl w:val="true"/>
          <w:lang w:bidi="ar-SA"/>
        </w:rPr>
        <w:t xml:space="preserve">و الرواية به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الاستنجاء باليمين مكروه، و كذا باليسار إذا كان فيها خاتم عليه اسم من أسماء اللّه تعالى أو أسماء أنبيائه أو أحد من الأئمّة عليهم السّلام أو فصّه من حجر زمزم، فإن كان فيه حوّله</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4119102_1067777946"/>
      <w:bookmarkStart w:id="305" w:name="_Toc130"/>
      <w:bookmarkEnd w:id="304"/>
      <w:r>
        <w:rPr>
          <w:rtl w:val="true"/>
        </w:rPr>
        <w:t>النّظر الثاني</w:t>
      </w:r>
      <w:r>
        <w:rPr>
          <w:rtl w:val="true"/>
        </w:rPr>
        <w:t xml:space="preserve">: </w:t>
      </w:r>
      <w:r>
        <w:rPr>
          <w:rtl w:val="true"/>
        </w:rPr>
        <w:t>في آداب التخلّي</w:t>
      </w:r>
      <w:bookmarkEnd w:id="305"/>
    </w:p>
    <w:p>
      <w:pPr>
        <w:pStyle w:val="Heading6"/>
        <w:numPr>
          <w:ilvl w:val="5"/>
          <w:numId w:val="1"/>
        </w:numPr>
        <w:rPr/>
      </w:pPr>
      <w:bookmarkStart w:id="306" w:name="__RefHeading___Toc4119104_1067777946"/>
      <w:bookmarkStart w:id="307" w:name="_Toc13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و فيه ثلاثة مباحث</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4119106_1067777946"/>
      <w:bookmarkStart w:id="309" w:name="_Toc132"/>
      <w:bookmarkEnd w:id="308"/>
      <w:r>
        <w:rPr/>
        <w:t>77</w:t>
      </w:r>
      <w:r>
        <w:rPr>
          <w:rtl w:val="true"/>
        </w:rPr>
        <w:t xml:space="preserve">. </w:t>
      </w:r>
      <w:r>
        <w:rPr>
          <w:rtl w:val="true"/>
        </w:rPr>
        <w:t>الأوّل</w:t>
      </w:r>
      <w:r>
        <w:rPr>
          <w:rtl w:val="true"/>
        </w:rPr>
        <w:t xml:space="preserve">: </w:t>
      </w:r>
      <w:r>
        <w:rPr>
          <w:rtl w:val="true"/>
        </w:rPr>
        <w:t>يستحبّ تغطية الرأس عند دخول الخلاء،</w:t>
      </w:r>
      <w:bookmarkEnd w:id="309"/>
    </w:p>
    <w:p>
      <w:pPr>
        <w:pStyle w:val="BookText"/>
        <w:rPr/>
      </w:pPr>
      <w:r>
        <w:rPr>
          <w:rFonts w:ascii="Amiri" w:hAnsi="Amiri" w:eastAsia="Amiri" w:cs="Amiri"/>
          <w:color w:val="111111"/>
          <w:sz w:val="28"/>
          <w:sz w:val="28"/>
          <w:szCs w:val="28"/>
          <w:rtl w:val="true"/>
          <w:lang w:bidi="ar-SA"/>
        </w:rPr>
        <w:t>و تقديم الرجل اليسرى عنده، و اليمنى عند الخروج، بخلاف المسجد فيهما</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4119108_1067777946"/>
      <w:bookmarkStart w:id="311" w:name="_Toc133"/>
      <w:bookmarkEnd w:id="310"/>
      <w:r>
        <w:rPr/>
        <w:t>78</w:t>
      </w:r>
      <w:r>
        <w:rPr>
          <w:rtl w:val="true"/>
        </w:rPr>
        <w:t xml:space="preserve">. </w:t>
      </w:r>
      <w:r>
        <w:rPr>
          <w:rtl w:val="true"/>
        </w:rPr>
        <w:t>الثاني</w:t>
      </w:r>
      <w:r>
        <w:rPr>
          <w:rtl w:val="true"/>
        </w:rPr>
        <w:t xml:space="preserve">: </w:t>
      </w:r>
      <w:r>
        <w:rPr>
          <w:rtl w:val="true"/>
        </w:rPr>
        <w:t>يستحبّ التسمية و الدّعاء عند الدخول،</w:t>
      </w:r>
      <w:bookmarkEnd w:id="311"/>
    </w:p>
    <w:p>
      <w:pPr>
        <w:pStyle w:val="BookText"/>
        <w:rPr/>
      </w:pPr>
      <w:r>
        <w:rPr>
          <w:rFonts w:ascii="Amiri" w:hAnsi="Amiri" w:eastAsia="Amiri" w:cs="Amiri"/>
          <w:color w:val="111111"/>
          <w:sz w:val="28"/>
          <w:sz w:val="28"/>
          <w:szCs w:val="28"/>
          <w:rtl w:val="true"/>
          <w:lang w:bidi="ar-SA"/>
        </w:rPr>
        <w:t>و عند الاستنجاء، و عند الفراغ، و عند الخروج، و أن يمسح بطنه عنده</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4119110_1067777946"/>
      <w:bookmarkStart w:id="313" w:name="_Toc134"/>
      <w:bookmarkEnd w:id="312"/>
      <w:r>
        <w:rPr/>
        <w:t>79</w:t>
      </w:r>
      <w:r>
        <w:rPr>
          <w:rtl w:val="true"/>
        </w:rPr>
        <w:t xml:space="preserve">. </w:t>
      </w:r>
      <w:r>
        <w:rPr>
          <w:rtl w:val="true"/>
        </w:rPr>
        <w:t>الثالث</w:t>
      </w:r>
      <w:r>
        <w:rPr>
          <w:rtl w:val="true"/>
        </w:rPr>
        <w:t xml:space="preserve">: </w:t>
      </w:r>
      <w:r>
        <w:rPr>
          <w:rtl w:val="true"/>
        </w:rPr>
        <w:t>يستحبّ الاستبراء في البول للرّجل،</w:t>
      </w:r>
      <w:bookmarkEnd w:id="3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وجد بللا بعده، كان طاهرا، و لا يعيد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يستبرئ أجزأه، فإن وجد بللا أعاد طهارته، و لو وجده بعد الصّلاة أعاد الوضوء خاصّة، و يغسل الموضع</w:t>
      </w:r>
      <w:r>
        <w:rPr>
          <w:rFonts w:eastAsia="Amiri" w:cs="Amiri" w:ascii="Amiri" w:hAnsi="Amiri"/>
          <w:color w:val="111111"/>
          <w:sz w:val="28"/>
          <w:szCs w:val="28"/>
          <w:rtl w:val="true"/>
          <w:lang w:bidi="ar-SA"/>
        </w:rPr>
        <w:t>.</w:t>
      </w:r>
      <w:bookmarkStart w:id="314" w:name="pg11068_138242"/>
    </w:p>
    <w:p>
      <w:pPr>
        <w:pStyle w:val="Heading6"/>
        <w:numPr>
          <w:ilvl w:val="5"/>
          <w:numId w:val="1"/>
        </w:numPr>
        <w:rPr/>
      </w:pPr>
      <w:bookmarkStart w:id="315" w:name="__RefHeading___Toc4119112_1067777946"/>
      <w:bookmarkStart w:id="316" w:name="_Toc135"/>
      <w:bookmarkEnd w:id="314"/>
      <w:bookmarkEnd w:id="315"/>
      <w:r>
        <w:rPr>
          <w:rtl w:val="true"/>
        </w:rPr>
        <w:t>النّظر الثّالث</w:t>
      </w:r>
      <w:r>
        <w:rPr>
          <w:rtl w:val="true"/>
        </w:rPr>
        <w:t xml:space="preserve">: </w:t>
      </w:r>
      <w:r>
        <w:rPr>
          <w:rtl w:val="true"/>
        </w:rPr>
        <w:t>في الاستنجاء</w:t>
      </w:r>
      <w:bookmarkEnd w:id="316"/>
    </w:p>
    <w:p>
      <w:pPr>
        <w:pStyle w:val="Heading6"/>
        <w:numPr>
          <w:ilvl w:val="5"/>
          <w:numId w:val="1"/>
        </w:numPr>
        <w:rPr/>
      </w:pPr>
      <w:bookmarkStart w:id="317" w:name="__RefHeading___Toc4119114_1067777946"/>
      <w:bookmarkStart w:id="318" w:name="_Toc136"/>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فيه واحد و عشرون بحثا</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4119116_1067777946"/>
      <w:bookmarkStart w:id="320" w:name="_Toc137"/>
      <w:bookmarkEnd w:id="319"/>
      <w:r>
        <w:rPr/>
        <w:t>80</w:t>
      </w:r>
      <w:r>
        <w:rPr>
          <w:rtl w:val="true"/>
        </w:rPr>
        <w:t xml:space="preserve">. </w:t>
      </w:r>
      <w:r>
        <w:rPr>
          <w:rtl w:val="true"/>
        </w:rPr>
        <w:t>الأوّل</w:t>
      </w:r>
      <w:r>
        <w:rPr>
          <w:rtl w:val="true"/>
        </w:rPr>
        <w:t xml:space="preserve">: </w:t>
      </w:r>
      <w:r>
        <w:rPr>
          <w:rtl w:val="true"/>
        </w:rPr>
        <w:t>يجب غسل مخرج البول بالماء</w:t>
      </w:r>
      <w:r>
        <w:rPr>
          <w:rtl w:val="true"/>
        </w:rPr>
        <w:t>.</w:t>
      </w:r>
      <w:bookmarkEnd w:id="320"/>
    </w:p>
    <w:p>
      <w:pPr>
        <w:pStyle w:val="BookText"/>
        <w:rPr/>
      </w:pPr>
      <w:r>
        <w:rPr>
          <w:rFonts w:ascii="Amiri" w:hAnsi="Amiri" w:eastAsia="Amiri" w:cs="Amiri"/>
          <w:color w:val="111111"/>
          <w:sz w:val="28"/>
          <w:sz w:val="28"/>
          <w:szCs w:val="28"/>
          <w:rtl w:val="true"/>
          <w:lang w:bidi="ar-SA"/>
        </w:rPr>
        <w:t>و لا يجزي سواه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يجزيه مثلا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 كالثيب، و الأغلف إن كان مرتتقا</w:t>
      </w:r>
      <w:r>
        <w:rPr>
          <w:rStyle w:val="FootnoteAnchor"/>
          <w:rtl w:val="true"/>
        </w:rPr>
        <w:footnoteReference w:id="137"/>
      </w:r>
      <w:r>
        <w:rPr>
          <w:rFonts w:ascii="Amiri" w:hAnsi="Amiri" w:eastAsia="Amiri" w:cs="Amiri"/>
          <w:color w:val="111111"/>
          <w:sz w:val="28"/>
          <w:sz w:val="28"/>
          <w:szCs w:val="28"/>
          <w:rtl w:val="true"/>
          <w:lang w:bidi="ar-SA"/>
        </w:rPr>
        <w:t>فكالمختتن، و إلاّ كشف البشرة إذا بال، و غسل المخرج، و لو لم يكشفها وجب كشفها لغسل المخرج</w:t>
      </w:r>
      <w:r>
        <w:rPr>
          <w:rStyle w:val="FootnoteAnchor"/>
          <w:rtl w:val="true"/>
        </w:rPr>
        <w:footnoteReference w:id="138"/>
      </w:r>
      <w:r>
        <w:rPr>
          <w:rFonts w:ascii="Amiri" w:hAnsi="Amiri" w:eastAsia="Amiri" w:cs="Amiri"/>
          <w:color w:val="111111"/>
          <w:sz w:val="28"/>
          <w:sz w:val="28"/>
          <w:szCs w:val="28"/>
          <w:rtl w:val="true"/>
          <w:lang w:bidi="ar-SA"/>
        </w:rPr>
        <w:t>، و يجب غسلها مع نجاستها</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4119118_1067777946"/>
      <w:bookmarkStart w:id="322" w:name="_Toc138"/>
      <w:bookmarkEnd w:id="321"/>
      <w:r>
        <w:rPr/>
        <w:t>81</w:t>
      </w:r>
      <w:r>
        <w:rPr>
          <w:rtl w:val="true"/>
        </w:rPr>
        <w:t xml:space="preserve">. </w:t>
      </w:r>
      <w:r>
        <w:rPr>
          <w:rtl w:val="true"/>
        </w:rPr>
        <w:t>الثاني</w:t>
      </w:r>
      <w:r>
        <w:rPr>
          <w:rtl w:val="true"/>
        </w:rPr>
        <w:t xml:space="preserve">: </w:t>
      </w:r>
      <w:r>
        <w:rPr>
          <w:rtl w:val="true"/>
        </w:rPr>
        <w:t>لو تعذّر الماء أجزأه المسح بالحجر و شبهه،</w:t>
      </w:r>
      <w:bookmarkEnd w:id="322"/>
    </w:p>
    <w:p>
      <w:pPr>
        <w:pStyle w:val="BookText"/>
        <w:rPr/>
      </w:pPr>
      <w:r>
        <w:rPr>
          <w:rFonts w:ascii="Amiri" w:hAnsi="Amiri" w:eastAsia="Amiri" w:cs="Amiri"/>
          <w:color w:val="111111"/>
          <w:sz w:val="28"/>
          <w:sz w:val="28"/>
          <w:szCs w:val="28"/>
          <w:rtl w:val="true"/>
          <w:lang w:bidi="ar-SA"/>
        </w:rPr>
        <w:t>فإذا تمكّن بعد ذلك وجب الغسل، و لو خرج من الذكر دود أو حصا أو غيره ممّا ليس ببول و لا دم و لا مني، لم يجب غسله، سواء كان جامدا أو مائعا</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4119120_1067777946"/>
      <w:bookmarkStart w:id="324" w:name="_Toc139"/>
      <w:bookmarkEnd w:id="323"/>
      <w:r>
        <w:rPr/>
        <w:t>82</w:t>
      </w:r>
      <w:r>
        <w:rPr>
          <w:rtl w:val="true"/>
        </w:rPr>
        <w:t xml:space="preserve">. </w:t>
      </w:r>
      <w:r>
        <w:rPr>
          <w:rtl w:val="true"/>
        </w:rPr>
        <w:t>الثالث</w:t>
      </w:r>
      <w:r>
        <w:rPr>
          <w:rtl w:val="true"/>
        </w:rPr>
        <w:t xml:space="preserve">: </w:t>
      </w:r>
      <w:r>
        <w:rPr>
          <w:rtl w:val="true"/>
        </w:rPr>
        <w:t>لو توضّأ قبل غسل المخرج جاز</w:t>
      </w:r>
      <w:r>
        <w:rPr>
          <w:rtl w:val="true"/>
        </w:rPr>
        <w:t>.</w:t>
      </w:r>
      <w:bookmarkEnd w:id="324"/>
    </w:p>
    <w:p>
      <w:pPr>
        <w:pStyle w:val="BookText"/>
        <w:rPr/>
      </w:pPr>
      <w:r>
        <w:rPr>
          <w:rFonts w:ascii="Amiri" w:hAnsi="Amiri" w:eastAsia="Amiri" w:cs="Amiri"/>
          <w:color w:val="111111"/>
          <w:sz w:val="28"/>
          <w:sz w:val="28"/>
          <w:szCs w:val="28"/>
          <w:rtl w:val="true"/>
          <w:lang w:bidi="ar-SA"/>
        </w:rPr>
        <w:t>و لو صلّى أعاد الصّلاة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أيضا،</w:t>
      </w:r>
      <w:r>
        <w:rPr>
          <w:rStyle w:val="FootnoteAnchor"/>
          <w:rtl w:val="true"/>
        </w:rPr>
        <w:footnoteReference w:id="139"/>
      </w:r>
      <w:r>
        <w:rPr>
          <w:rFonts w:ascii="Amiri" w:hAnsi="Amiri" w:eastAsia="Amiri" w:cs="Amiri"/>
          <w:color w:val="111111"/>
          <w:sz w:val="28"/>
          <w:sz w:val="28"/>
          <w:szCs w:val="28"/>
          <w:rtl w:val="true"/>
          <w:lang w:bidi="ar-SA"/>
        </w:rPr>
        <w:t>ليس بمعتمد</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4119122_1067777946"/>
      <w:bookmarkStart w:id="326" w:name="_Toc140"/>
      <w:bookmarkEnd w:id="325"/>
      <w:r>
        <w:rPr/>
        <w:t>83</w:t>
      </w:r>
      <w:r>
        <w:rPr>
          <w:rtl w:val="true"/>
        </w:rPr>
        <w:t xml:space="preserve">. </w:t>
      </w:r>
      <w:r>
        <w:rPr>
          <w:rtl w:val="true"/>
        </w:rPr>
        <w:t>الرابع</w:t>
      </w:r>
      <w:r>
        <w:rPr>
          <w:rtl w:val="true"/>
        </w:rPr>
        <w:t xml:space="preserve">: </w:t>
      </w:r>
      <w:r>
        <w:rPr>
          <w:rtl w:val="true"/>
        </w:rPr>
        <w:t>لو بال لم يجب عليه سوى غسل مخرج البول لا غيره،</w:t>
      </w:r>
      <w:bookmarkEnd w:id="326"/>
    </w:p>
    <w:p>
      <w:pPr>
        <w:pStyle w:val="BookText"/>
        <w:rPr/>
      </w:pPr>
      <w:r>
        <w:rPr>
          <w:rFonts w:ascii="Amiri" w:hAnsi="Amiri" w:eastAsia="Amiri" w:cs="Amiri"/>
          <w:color w:val="111111"/>
          <w:sz w:val="28"/>
          <w:sz w:val="28"/>
          <w:szCs w:val="28"/>
          <w:rtl w:val="true"/>
          <w:lang w:bidi="ar-SA"/>
        </w:rPr>
        <w:t>و كذا لو تغوّط و لم يبل لم يجب عليه غسل مخرج البول</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4119124_1067777946"/>
      <w:bookmarkStart w:id="328" w:name="_Toc141"/>
      <w:bookmarkEnd w:id="327"/>
      <w:r>
        <w:rPr/>
        <w:t>84</w:t>
      </w:r>
      <w:r>
        <w:rPr>
          <w:rtl w:val="true"/>
        </w:rPr>
        <w:t xml:space="preserve">. </w:t>
      </w:r>
      <w:r>
        <w:rPr>
          <w:rtl w:val="true"/>
        </w:rPr>
        <w:t>الخامس</w:t>
      </w:r>
      <w:r>
        <w:rPr>
          <w:rtl w:val="true"/>
        </w:rPr>
        <w:t xml:space="preserve">: </w:t>
      </w:r>
      <w:r>
        <w:rPr>
          <w:rtl w:val="true"/>
        </w:rPr>
        <w:t>لا يجب على المرأة إدخال اصبعها في فرجها</w:t>
      </w:r>
      <w:r>
        <w:rPr>
          <w:rtl w:val="true"/>
        </w:rPr>
        <w:t>.</w:t>
      </w:r>
      <w:bookmarkEnd w:id="328"/>
    </w:p>
    <w:p>
      <w:pPr>
        <w:pStyle w:val="Heading6"/>
        <w:numPr>
          <w:ilvl w:val="5"/>
          <w:numId w:val="1"/>
        </w:numPr>
        <w:rPr/>
      </w:pPr>
      <w:bookmarkStart w:id="329" w:name="__RefHeading___Toc4119126_1067777946"/>
      <w:bookmarkStart w:id="330" w:name="_Toc142"/>
      <w:bookmarkEnd w:id="329"/>
      <w:r>
        <w:rPr/>
        <w:t>85</w:t>
      </w:r>
      <w:r>
        <w:rPr>
          <w:rtl w:val="true"/>
        </w:rPr>
        <w:t xml:space="preserve">. </w:t>
      </w:r>
      <w:r>
        <w:rPr>
          <w:rtl w:val="true"/>
        </w:rPr>
        <w:t>السادس</w:t>
      </w:r>
      <w:r>
        <w:rPr>
          <w:rtl w:val="true"/>
        </w:rPr>
        <w:t xml:space="preserve">: </w:t>
      </w:r>
      <w:r>
        <w:rPr>
          <w:rtl w:val="true"/>
        </w:rPr>
        <w:t>الاستنجاء من الغائط واجب،</w:t>
      </w:r>
      <w:bookmarkEnd w:id="33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تعدّى المخرج لم يجز غير الماء، و إلاّ تخيّر بينه و بين الأحجار، و الماء أفضل، و الجمع أكمل، و حدّه</w:t>
      </w:r>
      <w:bookmarkStart w:id="331" w:name="pg11068_138243"/>
    </w:p>
    <w:p>
      <w:pPr>
        <w:pStyle w:val="BookText"/>
        <w:rPr/>
      </w:pPr>
      <w:bookmarkEnd w:id="331"/>
      <w:r>
        <w:rPr>
          <w:rFonts w:ascii="Amiri" w:hAnsi="Amiri" w:eastAsia="Amiri" w:cs="Amiri"/>
          <w:color w:val="111111"/>
          <w:sz w:val="28"/>
          <w:sz w:val="28"/>
          <w:szCs w:val="28"/>
          <w:rtl w:val="true"/>
          <w:lang w:bidi="ar-SA"/>
        </w:rPr>
        <w:t>الإنقاء من العين و الأثر و لا اعتبار بالرائحة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الأحجار إزالة العين</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4119128_1067777946"/>
      <w:bookmarkStart w:id="333" w:name="_Toc143"/>
      <w:bookmarkEnd w:id="332"/>
      <w:r>
        <w:rPr/>
        <w:t>86</w:t>
      </w:r>
      <w:r>
        <w:rPr>
          <w:rtl w:val="true"/>
        </w:rPr>
        <w:t xml:space="preserve">. </w:t>
      </w:r>
      <w:r>
        <w:rPr>
          <w:rtl w:val="true"/>
        </w:rPr>
        <w:t>السابع</w:t>
      </w:r>
      <w:r>
        <w:rPr>
          <w:rtl w:val="true"/>
        </w:rPr>
        <w:t xml:space="preserve">: </w:t>
      </w:r>
      <w:r>
        <w:rPr>
          <w:rtl w:val="true"/>
        </w:rPr>
        <w:t>يشترط في الأحجار العدد،</w:t>
      </w:r>
      <w:bookmarkEnd w:id="333"/>
    </w:p>
    <w:p>
      <w:pPr>
        <w:pStyle w:val="BookText"/>
        <w:rPr/>
      </w:pPr>
      <w:r>
        <w:rPr>
          <w:rFonts w:ascii="Amiri" w:hAnsi="Amiri" w:eastAsia="Amiri" w:cs="Amiri"/>
          <w:color w:val="111111"/>
          <w:sz w:val="28"/>
          <w:sz w:val="28"/>
          <w:szCs w:val="28"/>
          <w:rtl w:val="true"/>
          <w:lang w:bidi="ar-SA"/>
        </w:rPr>
        <w:t>و هو ثلاثة، فلا يجزي الأقلّ و إن نقى به، خلافا للمفيد</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يحصل النقاء بالثلاثة وجب الزائد حتى ينقى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يقطع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استعمل الواحد ذا الشّعب الثلاث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الشيخ</w:t>
      </w:r>
      <w:r>
        <w:rPr>
          <w:rStyle w:val="FootnoteAnchor"/>
          <w:rtl w:val="true"/>
        </w:rPr>
        <w:footnoteReference w:id="14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استعمل ثلاثة أنفس ثلاثة أحجار، كلّ واحد منهم من كلّ حجر بشعبة، أجزأهم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الطّهارة، فلا يجزي النجس إجماعا</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4119130_1067777946"/>
      <w:bookmarkStart w:id="335" w:name="_Toc144"/>
      <w:bookmarkEnd w:id="334"/>
      <w:r>
        <w:rPr/>
        <w:t>87</w:t>
      </w:r>
      <w:r>
        <w:rPr>
          <w:rtl w:val="true"/>
        </w:rPr>
        <w:t xml:space="preserve">. </w:t>
      </w:r>
      <w:r>
        <w:rPr>
          <w:rtl w:val="true"/>
        </w:rPr>
        <w:t>الثامن</w:t>
      </w:r>
      <w:r>
        <w:rPr>
          <w:rtl w:val="true"/>
        </w:rPr>
        <w:t xml:space="preserve">: </w:t>
      </w:r>
      <w:r>
        <w:rPr>
          <w:rtl w:val="true"/>
        </w:rPr>
        <w:t>يجوز استعمال ما شابه الحجر في الإزالة،</w:t>
      </w:r>
      <w:bookmarkEnd w:id="335"/>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ما شابه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الحجر في الإزالة،</w:t>
      </w:r>
    </w:p>
    <w:p>
      <w:pPr>
        <w:pStyle w:val="BookText"/>
        <w:rPr/>
      </w:pPr>
      <w:r>
        <w:rPr>
          <w:rFonts w:ascii="Amiri" w:hAnsi="Amiri" w:eastAsia="Amiri" w:cs="Amiri"/>
          <w:color w:val="111111"/>
          <w:sz w:val="28"/>
          <w:sz w:val="28"/>
          <w:szCs w:val="28"/>
          <w:rtl w:val="true"/>
          <w:lang w:bidi="ar-SA"/>
        </w:rPr>
        <w:t>كالخزف و المدر و الخشب و الجلد</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4119132_1067777946"/>
      <w:bookmarkStart w:id="337" w:name="_Toc145"/>
      <w:bookmarkEnd w:id="336"/>
      <w:r>
        <w:rPr/>
        <w:t>88</w:t>
      </w:r>
      <w:r>
        <w:rPr>
          <w:rtl w:val="true"/>
        </w:rPr>
        <w:t xml:space="preserve">. </w:t>
      </w:r>
      <w:r>
        <w:rPr>
          <w:rtl w:val="true"/>
        </w:rPr>
        <w:t>التاسع</w:t>
      </w:r>
      <w:r>
        <w:rPr>
          <w:rtl w:val="true"/>
        </w:rPr>
        <w:t xml:space="preserve">: </w:t>
      </w:r>
      <w:r>
        <w:rPr>
          <w:rtl w:val="true"/>
        </w:rPr>
        <w:t>لا يجوز استعمال الصّقيل،</w:t>
      </w:r>
      <w:bookmarkEnd w:id="337"/>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 الصّقيل،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كالزّجاج و الفحم الرخو و ما شابهه ممّا يزلج عن النجاسة</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4119134_1067777946"/>
      <w:bookmarkStart w:id="339" w:name="_Toc146"/>
      <w:bookmarkEnd w:id="338"/>
      <w:r>
        <w:rPr/>
        <w:t>89</w:t>
      </w:r>
      <w:r>
        <w:rPr>
          <w:rtl w:val="true"/>
        </w:rPr>
        <w:t xml:space="preserve">. </w:t>
      </w:r>
      <w:r>
        <w:rPr>
          <w:rtl w:val="true"/>
        </w:rPr>
        <w:t>العاشر</w:t>
      </w:r>
      <w:r>
        <w:rPr>
          <w:rtl w:val="true"/>
        </w:rPr>
        <w:t xml:space="preserve">: </w:t>
      </w:r>
      <w:r>
        <w:rPr>
          <w:rtl w:val="true"/>
        </w:rPr>
        <w:t>لا يجوز استعمال العظم و الروث،</w:t>
      </w:r>
      <w:bookmarkEnd w:id="339"/>
    </w:p>
    <w:p>
      <w:pPr>
        <w:pStyle w:val="BookText"/>
        <w:rPr/>
      </w:pPr>
      <w:r>
        <w:rPr>
          <w:rFonts w:ascii="Amiri" w:hAnsi="Amiri" w:eastAsia="Amiri" w:cs="Amiri"/>
          <w:color w:val="111111"/>
          <w:sz w:val="28"/>
          <w:sz w:val="28"/>
          <w:szCs w:val="28"/>
          <w:rtl w:val="true"/>
          <w:lang w:bidi="ar-SA"/>
        </w:rPr>
        <w:t>و لا المطعوم، و لا ماله حرمة كحجر زمزم</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4119136_1067777946"/>
      <w:bookmarkStart w:id="341" w:name="_Toc147"/>
      <w:bookmarkEnd w:id="340"/>
      <w:r>
        <w:rPr/>
        <w:t>90</w:t>
      </w:r>
      <w:r>
        <w:rPr>
          <w:rtl w:val="true"/>
        </w:rPr>
        <w:t xml:space="preserve">. </w:t>
      </w:r>
      <w:r>
        <w:rPr>
          <w:rtl w:val="true"/>
        </w:rPr>
        <w:t>الحادي عشر</w:t>
      </w:r>
      <w:r>
        <w:rPr>
          <w:rtl w:val="true"/>
        </w:rPr>
        <w:t xml:space="preserve">: </w:t>
      </w:r>
      <w:r>
        <w:rPr>
          <w:rtl w:val="true"/>
        </w:rPr>
        <w:t>لو استعمل ما نهى عنه لحرمته،</w:t>
      </w:r>
      <w:bookmarkEnd w:id="341"/>
    </w:p>
    <w:p>
      <w:pPr>
        <w:pStyle w:val="BookText"/>
        <w:rPr/>
      </w:pPr>
      <w:r>
        <w:rPr>
          <w:rFonts w:ascii="Amiri" w:hAnsi="Amiri" w:eastAsia="Amiri" w:cs="Amiri"/>
          <w:color w:val="111111"/>
          <w:sz w:val="28"/>
          <w:sz w:val="28"/>
          <w:szCs w:val="28"/>
          <w:rtl w:val="true"/>
          <w:lang w:bidi="ar-SA"/>
        </w:rPr>
        <w:t>فالأقرب الطهارة</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4119138_1067777946"/>
      <w:bookmarkStart w:id="343" w:name="_Toc148"/>
      <w:bookmarkEnd w:id="342"/>
      <w:r>
        <w:rPr/>
        <w:t>91</w:t>
      </w:r>
      <w:r>
        <w:rPr>
          <w:rtl w:val="true"/>
        </w:rPr>
        <w:t xml:space="preserve">. </w:t>
      </w:r>
      <w:r>
        <w:rPr>
          <w:rtl w:val="true"/>
        </w:rPr>
        <w:t>الثاني عشر</w:t>
      </w:r>
      <w:r>
        <w:rPr>
          <w:rtl w:val="true"/>
        </w:rPr>
        <w:t xml:space="preserve">: </w:t>
      </w:r>
      <w:r>
        <w:rPr>
          <w:rtl w:val="true"/>
        </w:rPr>
        <w:t>لو استجمر بالنجس لم يجزه،</w:t>
      </w:r>
      <w:bookmarkEnd w:id="34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w:t>
      </w:r>
      <w:bookmarkStart w:id="344" w:name="pg11068_138244"/>
    </w:p>
    <w:p>
      <w:pPr>
        <w:pStyle w:val="BookText"/>
        <w:rPr/>
      </w:pPr>
      <w:bookmarkEnd w:id="344"/>
      <w:r>
        <w:rPr>
          <w:rFonts w:ascii="Amiri" w:hAnsi="Amiri" w:eastAsia="Amiri" w:cs="Amiri"/>
          <w:color w:val="111111"/>
          <w:sz w:val="28"/>
          <w:sz w:val="28"/>
          <w:szCs w:val="28"/>
          <w:rtl w:val="true"/>
          <w:lang w:bidi="ar-SA"/>
        </w:rPr>
        <w:t>الطاهر جاز، و كذا لو أزيلت النجاسة عنه بغسل، أو استعمل الطرف الطاهر، و لو تقادم عهد الحجر النجس و زالت عين النجاسة لم يطهر، و لو استجمر بحجر ثم غسله، أو كسر النّجس و استعمل الباقي، أجزأه</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4119140_1067777946"/>
      <w:bookmarkStart w:id="346" w:name="_Toc149"/>
      <w:bookmarkEnd w:id="345"/>
      <w:r>
        <w:rPr/>
        <w:t>92</w:t>
      </w:r>
      <w:r>
        <w:rPr>
          <w:rtl w:val="true"/>
        </w:rPr>
        <w:t xml:space="preserve">. </w:t>
      </w:r>
      <w:r>
        <w:rPr>
          <w:rtl w:val="true"/>
        </w:rPr>
        <w:t>الثالث عشر</w:t>
      </w:r>
      <w:r>
        <w:rPr>
          <w:rtl w:val="true"/>
        </w:rPr>
        <w:t xml:space="preserve">: </w:t>
      </w:r>
      <w:r>
        <w:rPr>
          <w:rtl w:val="true"/>
        </w:rPr>
        <w:t>لو استنجى بالخرقة، و قلّبها،</w:t>
      </w:r>
      <w:bookmarkEnd w:id="346"/>
    </w:p>
    <w:p>
      <w:pPr>
        <w:pStyle w:val="BookText"/>
        <w:rPr/>
      </w:pPr>
      <w:r>
        <w:rPr>
          <w:rFonts w:ascii="Amiri" w:hAnsi="Amiri" w:eastAsia="Amiri" w:cs="Amiri"/>
          <w:color w:val="111111"/>
          <w:sz w:val="28"/>
          <w:sz w:val="28"/>
          <w:szCs w:val="28"/>
          <w:rtl w:val="true"/>
          <w:lang w:bidi="ar-SA"/>
        </w:rPr>
        <w:t>جاز الاستنجاء بها ثانيا إن كانت صفيقة</w:t>
      </w:r>
      <w:r>
        <w:rPr>
          <w:rStyle w:val="FootnoteAnchor"/>
          <w:rtl w:val="true"/>
        </w:rPr>
        <w:footnoteReference w:id="142"/>
      </w:r>
      <w:r>
        <w:rPr>
          <w:rFonts w:ascii="Amiri" w:hAnsi="Amiri" w:eastAsia="Amiri" w:cs="Amiri"/>
          <w:color w:val="111111"/>
          <w:sz w:val="28"/>
          <w:sz w:val="28"/>
          <w:szCs w:val="28"/>
          <w:rtl w:val="true"/>
          <w:lang w:bidi="ar-SA"/>
        </w:rPr>
        <w:t>تمنع من النفوذ، و إلاّ فلا، و يلزم الشيخ إطلاق المنع</w:t>
      </w:r>
      <w:r>
        <w:rPr>
          <w:rStyle w:val="FootnoteAnchor"/>
          <w:rtl w:val="true"/>
        </w:rPr>
        <w:footnoteReference w:id="143"/>
      </w:r>
      <w:r>
        <w:rPr>
          <w:rFonts w:ascii="Amiri" w:hAnsi="Amiri" w:eastAsia="Amiri" w:cs="Amiri"/>
          <w:color w:val="111111"/>
          <w:sz w:val="28"/>
          <w:sz w:val="28"/>
          <w:szCs w:val="28"/>
          <w:rtl w:val="true"/>
          <w:lang w:bidi="ar-SA"/>
        </w:rPr>
        <w:t>، و لو كانت طويلة، جاز استعمال طرفيها، و يحصل بالعدد، خلافا للشيخ إلاّ بعد القطع</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4119142_1067777946"/>
      <w:bookmarkStart w:id="348" w:name="_Toc150"/>
      <w:bookmarkEnd w:id="347"/>
      <w:r>
        <w:rPr/>
        <w:t>93</w:t>
      </w:r>
      <w:r>
        <w:rPr>
          <w:rtl w:val="true"/>
        </w:rPr>
        <w:t xml:space="preserve">. </w:t>
      </w:r>
      <w:r>
        <w:rPr>
          <w:rtl w:val="true"/>
        </w:rPr>
        <w:t>الرابع عشر</w:t>
      </w:r>
      <w:r>
        <w:rPr>
          <w:rtl w:val="true"/>
        </w:rPr>
        <w:t xml:space="preserve">: </w:t>
      </w:r>
      <w:r>
        <w:rPr>
          <w:rtl w:val="true"/>
        </w:rPr>
        <w:t>يجوز الاستنجاء بالصوف و الشعر</w:t>
      </w:r>
      <w:r>
        <w:rPr>
          <w:rtl w:val="true"/>
        </w:rPr>
        <w:t>.</w:t>
      </w:r>
      <w:bookmarkEnd w:id="348"/>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الاستنجاء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بالصوف و الشعر</w:t>
      </w:r>
      <w:r>
        <w:rPr>
          <w:rFonts w:eastAsia="IRNazanin" w:cs="IRNazanin"/>
          <w:color w:val="111111"/>
          <w:sz w:val="28"/>
          <w:szCs w:val="28"/>
          <w:rtl w:val="true"/>
          <w:lang w:bidi="fa-IR"/>
        </w:rPr>
        <w:t>.</w:t>
      </w:r>
    </w:p>
    <w:p>
      <w:pPr>
        <w:pStyle w:val="Heading6"/>
        <w:numPr>
          <w:ilvl w:val="5"/>
          <w:numId w:val="1"/>
        </w:numPr>
        <w:rPr/>
      </w:pPr>
      <w:bookmarkStart w:id="349" w:name="__RefHeading___Toc4119144_1067777946"/>
      <w:bookmarkStart w:id="350" w:name="_Toc151"/>
      <w:bookmarkEnd w:id="349"/>
      <w:r>
        <w:rPr/>
        <w:t>94</w:t>
      </w:r>
      <w:r>
        <w:rPr>
          <w:rtl w:val="true"/>
        </w:rPr>
        <w:t xml:space="preserve">. </w:t>
      </w:r>
      <w:r>
        <w:rPr>
          <w:rtl w:val="true"/>
        </w:rPr>
        <w:t>الخامس عشر</w:t>
      </w:r>
      <w:r>
        <w:rPr>
          <w:rtl w:val="true"/>
        </w:rPr>
        <w:t xml:space="preserve">: </w:t>
      </w:r>
      <w:r>
        <w:rPr>
          <w:rtl w:val="true"/>
        </w:rPr>
        <w:t>محل الاستجمار بعد الأحجار المزيلة للعين طاهر</w:t>
      </w:r>
      <w:r>
        <w:rPr>
          <w:rtl w:val="true"/>
        </w:rPr>
        <w:t>.</w:t>
      </w:r>
      <w:bookmarkEnd w:id="350"/>
    </w:p>
    <w:p>
      <w:pPr>
        <w:pStyle w:val="Heading6"/>
        <w:numPr>
          <w:ilvl w:val="5"/>
          <w:numId w:val="1"/>
        </w:numPr>
        <w:rPr/>
      </w:pPr>
      <w:bookmarkStart w:id="351" w:name="__RefHeading___Toc4119146_1067777946"/>
      <w:bookmarkStart w:id="352" w:name="_Toc152"/>
      <w:bookmarkEnd w:id="351"/>
      <w:r>
        <w:rPr/>
        <w:t>95</w:t>
      </w:r>
      <w:r>
        <w:rPr>
          <w:rtl w:val="true"/>
        </w:rPr>
        <w:t xml:space="preserve">. </w:t>
      </w:r>
      <w:r>
        <w:rPr>
          <w:rtl w:val="true"/>
        </w:rPr>
        <w:t>السادس عشر</w:t>
      </w:r>
      <w:r>
        <w:rPr>
          <w:rtl w:val="true"/>
        </w:rPr>
        <w:t xml:space="preserve">: </w:t>
      </w:r>
      <w:r>
        <w:rPr>
          <w:rtl w:val="true"/>
        </w:rPr>
        <w:t>إذا حصل الإنقاء طهر،</w:t>
      </w:r>
      <w:bookmarkEnd w:id="352"/>
    </w:p>
    <w:p>
      <w:pPr>
        <w:pStyle w:val="BookText"/>
        <w:rPr/>
      </w:pPr>
      <w:r>
        <w:rPr>
          <w:rFonts w:ascii="Amiri" w:hAnsi="Amiri" w:eastAsia="Amiri" w:cs="Amiri"/>
          <w:color w:val="111111"/>
          <w:sz w:val="28"/>
          <w:sz w:val="28"/>
          <w:szCs w:val="28"/>
          <w:rtl w:val="true"/>
          <w:lang w:bidi="ar-SA"/>
        </w:rPr>
        <w:t>سواء تواردت الثلاثة على جميع المحلّ‌، أو توزّعت أجزاؤه، و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تلفيق، فيكون بمنزلة مسحة</w:t>
      </w:r>
      <w:r>
        <w:rPr>
          <w:rStyle w:val="FootnoteAnchor"/>
          <w:rtl w:val="true"/>
        </w:rPr>
        <w:footnoteReference w:id="145"/>
      </w:r>
      <w:r>
        <w:rPr>
          <w:rFonts w:ascii="Amiri" w:hAnsi="Amiri" w:eastAsia="Amiri" w:cs="Amiri"/>
          <w:color w:val="111111"/>
          <w:sz w:val="28"/>
          <w:sz w:val="28"/>
          <w:szCs w:val="28"/>
          <w:rtl w:val="true"/>
          <w:lang w:bidi="ar-SA"/>
        </w:rPr>
        <w:t>، و لا يكون تكرارا</w:t>
      </w:r>
      <w:r>
        <w:rPr>
          <w:rStyle w:val="FootnoteAnchor"/>
          <w:rtl w:val="true"/>
        </w:rPr>
        <w:footnoteReference w:id="146"/>
      </w:r>
      <w:r>
        <w:rPr>
          <w:rFonts w:ascii="Amiri" w:hAnsi="Amiri" w:eastAsia="Amiri" w:cs="Amiri"/>
          <w:color w:val="111111"/>
          <w:sz w:val="28"/>
          <w:sz w:val="28"/>
          <w:szCs w:val="28"/>
          <w:rtl w:val="true"/>
          <w:lang w:bidi="ar-SA"/>
        </w:rPr>
        <w:t>ضعيف للفرق بينهما</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4119148_1067777946"/>
      <w:bookmarkStart w:id="354" w:name="_Toc153"/>
      <w:bookmarkEnd w:id="353"/>
      <w:r>
        <w:rPr/>
        <w:t>96</w:t>
      </w:r>
      <w:r>
        <w:rPr>
          <w:rtl w:val="true"/>
        </w:rPr>
        <w:t xml:space="preserve">. </w:t>
      </w:r>
      <w:r>
        <w:rPr>
          <w:rtl w:val="true"/>
        </w:rPr>
        <w:t>السابع عشر</w:t>
      </w:r>
      <w:r>
        <w:rPr>
          <w:rtl w:val="true"/>
        </w:rPr>
        <w:t xml:space="preserve">: </w:t>
      </w:r>
      <w:r>
        <w:rPr>
          <w:rtl w:val="true"/>
        </w:rPr>
        <w:t>انّما يجب الاستنجاء في مخرج الغائط</w:t>
      </w:r>
      <w:bookmarkEnd w:id="354"/>
    </w:p>
    <w:p>
      <w:pPr>
        <w:pStyle w:val="BookText"/>
        <w:rPr/>
      </w:pPr>
      <w:r>
        <w:rPr>
          <w:rFonts w:ascii="Amiri" w:hAnsi="Amiri" w:eastAsia="Amiri" w:cs="Amiri"/>
          <w:color w:val="111111"/>
          <w:sz w:val="28"/>
          <w:sz w:val="28"/>
          <w:szCs w:val="28"/>
          <w:rtl w:val="true"/>
          <w:lang w:bidi="ar-SA"/>
        </w:rPr>
        <w:t>بخروجه، أو خروج نجاسة كالدّم، أمّا الدود و الحصى و الحقنة الطاهرة فلا</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4119150_1067777946"/>
      <w:bookmarkStart w:id="356" w:name="_Toc154"/>
      <w:bookmarkEnd w:id="355"/>
      <w:r>
        <w:rPr/>
        <w:t>97</w:t>
      </w:r>
      <w:r>
        <w:rPr>
          <w:rtl w:val="true"/>
        </w:rPr>
        <w:t xml:space="preserve">. </w:t>
      </w:r>
      <w:r>
        <w:rPr>
          <w:rtl w:val="true"/>
        </w:rPr>
        <w:t>الثامن عشر</w:t>
      </w:r>
      <w:r>
        <w:rPr>
          <w:rtl w:val="true"/>
        </w:rPr>
        <w:t xml:space="preserve">: </w:t>
      </w:r>
      <w:r>
        <w:rPr>
          <w:rtl w:val="true"/>
        </w:rPr>
        <w:t>ليس على النائم و لا على من خرج منه ريح استنجاء،</w:t>
      </w:r>
      <w:bookmarkEnd w:id="356"/>
    </w:p>
    <w:p>
      <w:pPr>
        <w:pStyle w:val="BookText"/>
        <w:rPr/>
      </w:pPr>
      <w:r>
        <w:rPr>
          <w:rFonts w:ascii="Amiri" w:hAnsi="Amiri" w:eastAsia="Amiri" w:cs="Amiri"/>
          <w:color w:val="111111"/>
          <w:sz w:val="28"/>
          <w:sz w:val="28"/>
          <w:szCs w:val="28"/>
          <w:rtl w:val="true"/>
          <w:lang w:bidi="ar-SA"/>
        </w:rPr>
        <w:t>و هو قول العلماء كافة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7" w:name="__RefHeading___Toc4119152_1067777946"/>
      <w:bookmarkStart w:id="358" w:name="_Toc155"/>
      <w:bookmarkEnd w:id="357"/>
      <w:r>
        <w:rPr/>
        <w:t>98</w:t>
      </w:r>
      <w:r>
        <w:rPr>
          <w:rtl w:val="true"/>
        </w:rPr>
        <w:t xml:space="preserve">. </w:t>
      </w:r>
      <w:r>
        <w:rPr>
          <w:rtl w:val="true"/>
        </w:rPr>
        <w:t>التاسع عشر</w:t>
      </w:r>
      <w:r>
        <w:rPr>
          <w:rtl w:val="true"/>
        </w:rPr>
        <w:t xml:space="preserve">: </w:t>
      </w:r>
      <w:r>
        <w:rPr>
          <w:rtl w:val="true"/>
        </w:rPr>
        <w:t>الواجب في الاستنجاء إزالة النجاسة عن الظاهر</w:t>
      </w:r>
      <w:r>
        <w:rPr>
          <w:rtl w:val="true"/>
        </w:rPr>
        <w:t>.</w:t>
      </w:r>
      <w:bookmarkStart w:id="359" w:name="pg11068_138245"/>
      <w:bookmarkEnd w:id="358"/>
    </w:p>
    <w:p>
      <w:pPr>
        <w:pStyle w:val="Heading6"/>
        <w:numPr>
          <w:ilvl w:val="5"/>
          <w:numId w:val="1"/>
        </w:numPr>
        <w:rPr/>
      </w:pPr>
      <w:bookmarkStart w:id="360" w:name="__RefHeading___Toc4119154_1067777946"/>
      <w:bookmarkStart w:id="361" w:name="_Toc156"/>
      <w:bookmarkEnd w:id="359"/>
      <w:bookmarkEnd w:id="360"/>
      <w:r>
        <w:rPr/>
        <w:t>99</w:t>
      </w:r>
      <w:r>
        <w:rPr>
          <w:rtl w:val="true"/>
        </w:rPr>
        <w:t xml:space="preserve">. </w:t>
      </w:r>
      <w:r>
        <w:rPr>
          <w:rtl w:val="true"/>
        </w:rPr>
        <w:t>العشرون</w:t>
      </w:r>
      <w:r>
        <w:rPr>
          <w:rtl w:val="true"/>
        </w:rPr>
        <w:t xml:space="preserve">: </w:t>
      </w:r>
      <w:r>
        <w:rPr>
          <w:rtl w:val="true"/>
        </w:rPr>
        <w:t>لو انسد المخرج المعتاد، و انفتح آخر،</w:t>
      </w:r>
      <w:bookmarkEnd w:id="361"/>
    </w:p>
    <w:p>
      <w:pPr>
        <w:pStyle w:val="BookText"/>
        <w:rPr/>
      </w:pPr>
      <w:r>
        <w:rPr>
          <w:rFonts w:ascii="Amiri" w:hAnsi="Amiri" w:eastAsia="Amiri" w:cs="Amiri"/>
          <w:color w:val="111111"/>
          <w:sz w:val="28"/>
          <w:sz w:val="28"/>
          <w:szCs w:val="28"/>
          <w:rtl w:val="true"/>
          <w:lang w:bidi="ar-SA"/>
        </w:rPr>
        <w:t>ففي إجزاء الاستجمار، فيه إشكال</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119156_1067777946"/>
      <w:bookmarkStart w:id="363" w:name="_Toc157"/>
      <w:bookmarkEnd w:id="362"/>
      <w:r>
        <w:rPr/>
        <w:t>100</w:t>
      </w:r>
      <w:r>
        <w:rPr>
          <w:rtl w:val="true"/>
        </w:rPr>
        <w:t xml:space="preserve">. </w:t>
      </w:r>
      <w:r>
        <w:rPr>
          <w:rtl w:val="true"/>
        </w:rPr>
        <w:t>الحادي و العشرون</w:t>
      </w:r>
      <w:r>
        <w:rPr>
          <w:rtl w:val="true"/>
        </w:rPr>
        <w:t xml:space="preserve">: </w:t>
      </w:r>
      <w:r>
        <w:rPr>
          <w:rtl w:val="true"/>
        </w:rPr>
        <w:t>لا يفتقر مع استعمال الماء إلى تراب إجماعا</w:t>
      </w:r>
      <w:r>
        <w:rPr>
          <w:rtl w:val="true"/>
        </w:rPr>
        <w:t>.</w:t>
      </w:r>
      <w:bookmarkEnd w:id="363"/>
    </w:p>
    <w:p>
      <w:pPr>
        <w:pStyle w:val="Heading5"/>
        <w:numPr>
          <w:ilvl w:val="4"/>
          <w:numId w:val="1"/>
        </w:numPr>
        <w:rPr/>
      </w:pPr>
      <w:bookmarkStart w:id="364" w:name="__RefHeading___Toc4119158_1067777946"/>
      <w:bookmarkStart w:id="365" w:name="_Toc158"/>
      <w:bookmarkEnd w:id="364"/>
      <w:r>
        <w:rPr>
          <w:rtl w:val="true"/>
        </w:rPr>
        <w:t>الفصل الثالث</w:t>
      </w:r>
      <w:r>
        <w:rPr>
          <w:rtl w:val="true"/>
        </w:rPr>
        <w:t xml:space="preserve">: </w:t>
      </w:r>
      <w:r>
        <w:rPr>
          <w:rtl w:val="true"/>
        </w:rPr>
        <w:t>في آداب الوضوء</w:t>
      </w:r>
      <w:bookmarkEnd w:id="365"/>
    </w:p>
    <w:p>
      <w:pPr>
        <w:pStyle w:val="Heading6"/>
        <w:numPr>
          <w:ilvl w:val="5"/>
          <w:numId w:val="1"/>
        </w:numPr>
        <w:rPr/>
      </w:pPr>
      <w:bookmarkStart w:id="366" w:name="__RefHeading___Toc4119160_1067777946"/>
      <w:bookmarkStart w:id="367" w:name="_Toc159"/>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4119162_1067777946"/>
      <w:bookmarkStart w:id="369" w:name="_Toc160"/>
      <w:bookmarkEnd w:id="368"/>
      <w:r>
        <w:rPr/>
        <w:t>101</w:t>
      </w:r>
      <w:r>
        <w:rPr>
          <w:rtl w:val="true"/>
        </w:rPr>
        <w:t xml:space="preserve">. </w:t>
      </w:r>
      <w:r>
        <w:rPr>
          <w:rtl w:val="true"/>
        </w:rPr>
        <w:t>الأوّل</w:t>
      </w:r>
      <w:r>
        <w:rPr>
          <w:rtl w:val="true"/>
        </w:rPr>
        <w:t xml:space="preserve">: </w:t>
      </w:r>
      <w:r>
        <w:rPr>
          <w:rtl w:val="true"/>
        </w:rPr>
        <w:t>السواك مندوب إليه، مرغب فيه،</w:t>
      </w:r>
      <w:bookmarkEnd w:id="369"/>
    </w:p>
    <w:p>
      <w:pPr>
        <w:pStyle w:val="BookText"/>
        <w:rPr/>
      </w:pPr>
      <w:r>
        <w:rPr>
          <w:rFonts w:ascii="Amiri" w:hAnsi="Amiri" w:eastAsia="Amiri" w:cs="Amiri"/>
          <w:color w:val="111111"/>
          <w:sz w:val="28"/>
          <w:sz w:val="28"/>
          <w:szCs w:val="28"/>
          <w:rtl w:val="true"/>
          <w:lang w:bidi="ar-SA"/>
        </w:rPr>
        <w:t>و فيه فضل كثير، و ليس بواجب، و آكده عند الوضوء و الصّلاة و السّحر، و يكره في الخلاء و الحمام، و يجوز للصائم نهارا بالرطب و اليابس في أوّل النهار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تركه أكثر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اثنتا عشرة فائدة</w:t>
      </w:r>
      <w:r>
        <w:rPr>
          <w:rStyle w:val="FootnoteAnchor"/>
          <w:rtl w:val="true"/>
        </w:rPr>
        <w:footnoteReference w:id="147"/>
      </w:r>
      <w:r>
        <w:rPr>
          <w:rFonts w:ascii="Amiri" w:hAnsi="Amiri" w:eastAsia="Amiri" w:cs="Amiri"/>
          <w:color w:val="111111"/>
          <w:sz w:val="28"/>
          <w:sz w:val="28"/>
          <w:szCs w:val="28"/>
          <w:rtl w:val="true"/>
          <w:lang w:bidi="ar-SA"/>
        </w:rPr>
        <w:t>رواه ابن بابويه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السنّة، و مطهرة للفم، و مجلاة للبصر، و يرضي الرحمن، و يبيّض الأسنان، و يذهب بالحفر، و يشدّ اللّثة، و يشهي الطعام، و يذهب بالبلغم، و يزيد في الحفظ، و يضاعف الحسنات، و يفرح به الملائكة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0" w:name="__RefHeading___Toc4119164_1067777946"/>
      <w:bookmarkStart w:id="371" w:name="_Toc161"/>
      <w:bookmarkEnd w:id="370"/>
      <w:r>
        <w:rPr/>
        <w:t>102</w:t>
      </w:r>
      <w:r>
        <w:rPr>
          <w:rtl w:val="true"/>
        </w:rPr>
        <w:t xml:space="preserve">. </w:t>
      </w:r>
      <w:r>
        <w:rPr>
          <w:rtl w:val="true"/>
        </w:rPr>
        <w:t>الثاني</w:t>
      </w:r>
      <w:r>
        <w:rPr>
          <w:rtl w:val="true"/>
        </w:rPr>
        <w:t xml:space="preserve">: </w:t>
      </w:r>
      <w:r>
        <w:rPr>
          <w:rtl w:val="true"/>
        </w:rPr>
        <w:t>يستحب وضع الإناء على اليمين،</w:t>
      </w:r>
      <w:bookmarkEnd w:id="37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الاغتراف بها، إن كانت الآنية يغترف منها</w:t>
      </w:r>
      <w:r>
        <w:rPr>
          <w:rStyle w:val="FootnoteAnchor"/>
          <w:rtl w:val="true"/>
        </w:rPr>
        <w:footnoteReference w:id="149"/>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w:t>
      </w:r>
      <w:bookmarkStart w:id="372" w:name="pg11068_138246"/>
    </w:p>
    <w:p>
      <w:pPr>
        <w:pStyle w:val="Heading6"/>
        <w:numPr>
          <w:ilvl w:val="5"/>
          <w:numId w:val="1"/>
        </w:numPr>
        <w:rPr/>
      </w:pPr>
      <w:bookmarkStart w:id="373" w:name="__RefHeading___Toc4119166_1067777946"/>
      <w:bookmarkStart w:id="374" w:name="_Toc162"/>
      <w:bookmarkEnd w:id="372"/>
      <w:bookmarkEnd w:id="373"/>
      <w:r>
        <w:rPr/>
        <w:t>103</w:t>
      </w:r>
      <w:r>
        <w:rPr>
          <w:rtl w:val="true"/>
        </w:rPr>
        <w:t xml:space="preserve">. </w:t>
      </w:r>
      <w:r>
        <w:rPr>
          <w:rtl w:val="true"/>
        </w:rPr>
        <w:t>الثالث</w:t>
      </w:r>
      <w:r>
        <w:rPr>
          <w:rtl w:val="true"/>
        </w:rPr>
        <w:t xml:space="preserve">: </w:t>
      </w:r>
      <w:r>
        <w:rPr>
          <w:rtl w:val="true"/>
        </w:rPr>
        <w:t>يستحبّ غسل اليدين قبل إدخالهما الإناء، مرّة واحدة من حدث النّوم و البول،</w:t>
      </w:r>
      <w:bookmarkEnd w:id="374"/>
    </w:p>
    <w:p>
      <w:pPr>
        <w:pStyle w:val="BookText"/>
        <w:rPr/>
      </w:pPr>
      <w:r>
        <w:rPr>
          <w:rFonts w:ascii="Amiri" w:hAnsi="Amiri" w:eastAsia="Amiri" w:cs="Amiri"/>
          <w:color w:val="111111"/>
          <w:sz w:val="28"/>
          <w:sz w:val="28"/>
          <w:szCs w:val="28"/>
          <w:rtl w:val="true"/>
          <w:lang w:bidi="ar-SA"/>
        </w:rPr>
        <w:t>و مرّتين من الغائط، و ثلاثا من الجنابة، و ليس بواجب، و الظاهر انّ المراد باليد هنا من الكوع، و كراهة غمس بعضها قبل الغسل كالجميع، و كذا غمسها قبل كمال العدد كغمسها قبل الشروع</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4119168_1067777946"/>
      <w:bookmarkStart w:id="376" w:name="_Toc163"/>
      <w:bookmarkEnd w:id="375"/>
      <w:r>
        <w:rPr/>
        <w:t>104</w:t>
      </w:r>
      <w:r>
        <w:rPr>
          <w:rtl w:val="true"/>
        </w:rPr>
        <w:t xml:space="preserve">. </w:t>
      </w:r>
      <w:r>
        <w:rPr>
          <w:rtl w:val="true"/>
        </w:rPr>
        <w:t>الرابع</w:t>
      </w:r>
      <w:r>
        <w:rPr>
          <w:rtl w:val="true"/>
        </w:rPr>
        <w:t xml:space="preserve">: </w:t>
      </w:r>
      <w:r>
        <w:rPr>
          <w:rtl w:val="true"/>
        </w:rPr>
        <w:t>لا فرق بين كون يد النائم مشدودة، أو مطلقة، أو في وعاء،</w:t>
      </w:r>
      <w:bookmarkEnd w:id="376"/>
    </w:p>
    <w:p>
      <w:pPr>
        <w:pStyle w:val="BookText"/>
        <w:rPr/>
      </w:pPr>
      <w:r>
        <w:rPr>
          <w:rFonts w:ascii="Amiri" w:hAnsi="Amiri" w:eastAsia="Amiri" w:cs="Amiri"/>
          <w:color w:val="111111"/>
          <w:sz w:val="28"/>
          <w:sz w:val="28"/>
          <w:szCs w:val="28"/>
          <w:rtl w:val="true"/>
          <w:lang w:bidi="ar-SA"/>
        </w:rPr>
        <w:t>أو كون النائم مسرولا أو لا، عملا بالعموم</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4119170_1067777946"/>
      <w:bookmarkStart w:id="378" w:name="_Toc164"/>
      <w:bookmarkEnd w:id="377"/>
      <w:r>
        <w:rPr/>
        <w:t>105</w:t>
      </w:r>
      <w:r>
        <w:rPr>
          <w:rtl w:val="true"/>
        </w:rPr>
        <w:t xml:space="preserve">. </w:t>
      </w:r>
      <w:r>
        <w:rPr>
          <w:rtl w:val="true"/>
        </w:rPr>
        <w:t>الخامس</w:t>
      </w:r>
      <w:r>
        <w:rPr>
          <w:rtl w:val="true"/>
        </w:rPr>
        <w:t xml:space="preserve">: </w:t>
      </w:r>
      <w:r>
        <w:rPr>
          <w:rtl w:val="true"/>
        </w:rPr>
        <w:t>هذا الاستحباب مختص بالمسلم المكلّف</w:t>
      </w:r>
      <w:r>
        <w:rPr>
          <w:rtl w:val="true"/>
        </w:rPr>
        <w:t>.</w:t>
      </w:r>
      <w:bookmarkEnd w:id="378"/>
    </w:p>
    <w:p>
      <w:pPr>
        <w:pStyle w:val="Heading6"/>
        <w:numPr>
          <w:ilvl w:val="5"/>
          <w:numId w:val="1"/>
        </w:numPr>
        <w:rPr/>
      </w:pPr>
      <w:bookmarkStart w:id="379" w:name="__RefHeading___Toc4119172_1067777946"/>
      <w:bookmarkStart w:id="380" w:name="_Toc165"/>
      <w:bookmarkEnd w:id="379"/>
      <w:r>
        <w:rPr/>
        <w:t>106</w:t>
      </w:r>
      <w:r>
        <w:rPr>
          <w:rtl w:val="true"/>
        </w:rPr>
        <w:t xml:space="preserve">. </w:t>
      </w:r>
      <w:r>
        <w:rPr>
          <w:rtl w:val="true"/>
        </w:rPr>
        <w:t>السادس</w:t>
      </w:r>
      <w:r>
        <w:rPr>
          <w:rtl w:val="true"/>
        </w:rPr>
        <w:t xml:space="preserve">: </w:t>
      </w:r>
      <w:r>
        <w:rPr>
          <w:rtl w:val="true"/>
        </w:rPr>
        <w:t>المراد من النوم، الناقض،</w:t>
      </w:r>
      <w:bookmarkEnd w:id="380"/>
    </w:p>
    <w:p>
      <w:pPr>
        <w:pStyle w:val="BookText"/>
        <w:rPr/>
      </w:pPr>
      <w:r>
        <w:rPr>
          <w:rFonts w:ascii="Amiri" w:hAnsi="Amiri" w:eastAsia="Amiri" w:cs="Amiri"/>
          <w:color w:val="111111"/>
          <w:sz w:val="28"/>
          <w:sz w:val="28"/>
          <w:szCs w:val="28"/>
          <w:rtl w:val="true"/>
          <w:lang w:bidi="ar-SA"/>
        </w:rPr>
        <w:t>قلّ زمانه أو كثر</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4119174_1067777946"/>
      <w:bookmarkStart w:id="382" w:name="_Toc166"/>
      <w:bookmarkEnd w:id="381"/>
      <w:r>
        <w:rPr/>
        <w:t>107</w:t>
      </w:r>
      <w:r>
        <w:rPr>
          <w:rtl w:val="true"/>
        </w:rPr>
        <w:t xml:space="preserve">. </w:t>
      </w:r>
      <w:r>
        <w:rPr>
          <w:rtl w:val="true"/>
        </w:rPr>
        <w:t>السابع</w:t>
      </w:r>
      <w:r>
        <w:rPr>
          <w:rtl w:val="true"/>
        </w:rPr>
        <w:t xml:space="preserve">: </w:t>
      </w:r>
      <w:r>
        <w:rPr>
          <w:rtl w:val="true"/>
        </w:rPr>
        <w:t>لا يفتقر غسل اليدين إلى نيّة، و لا تسمية</w:t>
      </w:r>
      <w:r>
        <w:rPr>
          <w:rtl w:val="true"/>
        </w:rPr>
        <w:t>.</w:t>
      </w:r>
      <w:bookmarkEnd w:id="382"/>
    </w:p>
    <w:p>
      <w:pPr>
        <w:pStyle w:val="Heading6"/>
        <w:numPr>
          <w:ilvl w:val="5"/>
          <w:numId w:val="1"/>
        </w:numPr>
        <w:rPr/>
      </w:pPr>
      <w:bookmarkStart w:id="383" w:name="__RefHeading___Toc4119176_1067777946"/>
      <w:bookmarkStart w:id="384" w:name="_Toc167"/>
      <w:bookmarkEnd w:id="383"/>
      <w:r>
        <w:rPr/>
        <w:t>108</w:t>
      </w:r>
      <w:r>
        <w:rPr>
          <w:rtl w:val="true"/>
        </w:rPr>
        <w:t xml:space="preserve">. </w:t>
      </w:r>
      <w:r>
        <w:rPr>
          <w:rtl w:val="true"/>
        </w:rPr>
        <w:t>الثامن</w:t>
      </w:r>
      <w:r>
        <w:rPr>
          <w:rtl w:val="true"/>
        </w:rPr>
        <w:t xml:space="preserve">: </w:t>
      </w:r>
      <w:r>
        <w:rPr>
          <w:rtl w:val="true"/>
        </w:rPr>
        <w:t>لو اجتمعت الأحداث الثلاثة تداخل الغسل</w:t>
      </w:r>
      <w:r>
        <w:rPr>
          <w:rtl w:val="true"/>
        </w:rPr>
        <w:t>.</w:t>
      </w:r>
      <w:bookmarkEnd w:id="384"/>
    </w:p>
    <w:p>
      <w:pPr>
        <w:pStyle w:val="Heading6"/>
        <w:numPr>
          <w:ilvl w:val="5"/>
          <w:numId w:val="1"/>
        </w:numPr>
        <w:rPr/>
      </w:pPr>
      <w:bookmarkStart w:id="385" w:name="__RefHeading___Toc4119178_1067777946"/>
      <w:bookmarkStart w:id="386" w:name="_Toc168"/>
      <w:bookmarkEnd w:id="385"/>
      <w:r>
        <w:rPr/>
        <w:t>109</w:t>
      </w:r>
      <w:r>
        <w:rPr>
          <w:rtl w:val="true"/>
        </w:rPr>
        <w:t xml:space="preserve">. </w:t>
      </w:r>
      <w:r>
        <w:rPr>
          <w:rtl w:val="true"/>
        </w:rPr>
        <w:t>التاسع</w:t>
      </w:r>
      <w:r>
        <w:rPr>
          <w:rtl w:val="true"/>
        </w:rPr>
        <w:t xml:space="preserve">: </w:t>
      </w:r>
      <w:r>
        <w:rPr>
          <w:rtl w:val="true"/>
        </w:rPr>
        <w:t>يستحبّ التسمية عند الطهارة،</w:t>
      </w:r>
      <w:bookmarkEnd w:id="386"/>
    </w:p>
    <w:p>
      <w:pPr>
        <w:pStyle w:val="BookText"/>
        <w:rPr/>
      </w:pPr>
      <w:r>
        <w:rPr>
          <w:rFonts w:ascii="Amiri" w:hAnsi="Amiri" w:eastAsia="Amiri" w:cs="Amiri"/>
          <w:color w:val="111111"/>
          <w:sz w:val="28"/>
          <w:sz w:val="28"/>
          <w:szCs w:val="28"/>
          <w:rtl w:val="true"/>
          <w:lang w:bidi="ar-SA"/>
        </w:rPr>
        <w:t>و ليست بواجبة</w:t>
      </w:r>
      <w:r>
        <w:rPr>
          <w:rStyle w:val="FootnoteAnchor"/>
          <w:rtl w:val="true"/>
        </w:rPr>
        <w:footnoteReference w:id="150"/>
      </w:r>
      <w:r>
        <w:rPr>
          <w:rFonts w:ascii="Amiri" w:hAnsi="Amiri" w:eastAsia="Amiri" w:cs="Amiri"/>
          <w:color w:val="111111"/>
          <w:sz w:val="28"/>
          <w:sz w:val="28"/>
          <w:szCs w:val="28"/>
          <w:rtl w:val="true"/>
          <w:lang w:bidi="ar-SA"/>
        </w:rPr>
        <w:t>، و لو فعلها خلال الطهارة لم يأت بالمستحبّ‌، و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4119180_1067777946"/>
      <w:bookmarkStart w:id="388" w:name="_Toc169"/>
      <w:bookmarkEnd w:id="387"/>
      <w:r>
        <w:rPr/>
        <w:t>110</w:t>
      </w:r>
      <w:r>
        <w:rPr>
          <w:rtl w:val="true"/>
        </w:rPr>
        <w:t xml:space="preserve">. </w:t>
      </w:r>
      <w:r>
        <w:rPr>
          <w:rtl w:val="true"/>
        </w:rPr>
        <w:t>العاشر</w:t>
      </w:r>
      <w:r>
        <w:rPr>
          <w:rtl w:val="true"/>
        </w:rPr>
        <w:t xml:space="preserve">: </w:t>
      </w:r>
      <w:r>
        <w:rPr>
          <w:rtl w:val="true"/>
        </w:rPr>
        <w:t>يستحب المضمضة و الاستنشاق باليمنى، ثلاثا ثلاثا قبل الوضوء،</w:t>
      </w:r>
      <w:bookmarkEnd w:id="38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ليسا بواجبين، يبدأ بالمضمضة ثلاثا، ثمّ يستنشق ثلاثا، و يستحب فيهما الدعاء</w:t>
      </w:r>
      <w:r>
        <w:rPr>
          <w:rFonts w:eastAsia="Amiri" w:cs="Amiri" w:ascii="Amiri" w:hAnsi="Amiri"/>
          <w:color w:val="111111"/>
          <w:sz w:val="28"/>
          <w:szCs w:val="28"/>
          <w:rtl w:val="true"/>
          <w:lang w:bidi="ar-SA"/>
        </w:rPr>
        <w:t>.</w:t>
      </w:r>
      <w:bookmarkStart w:id="389" w:name="pg11068_138247"/>
    </w:p>
    <w:p>
      <w:pPr>
        <w:pStyle w:val="Heading5"/>
        <w:numPr>
          <w:ilvl w:val="4"/>
          <w:numId w:val="1"/>
        </w:numPr>
        <w:rPr/>
      </w:pPr>
      <w:bookmarkStart w:id="390" w:name="__RefHeading___Toc4119182_1067777946"/>
      <w:bookmarkStart w:id="391" w:name="_Toc170"/>
      <w:bookmarkEnd w:id="389"/>
      <w:bookmarkEnd w:id="390"/>
      <w:r>
        <w:rPr>
          <w:rtl w:val="true"/>
        </w:rPr>
        <w:t>الفصل الرابع</w:t>
      </w:r>
      <w:r>
        <w:rPr>
          <w:rtl w:val="true"/>
        </w:rPr>
        <w:t xml:space="preserve">: </w:t>
      </w:r>
      <w:r>
        <w:rPr>
          <w:rtl w:val="true"/>
        </w:rPr>
        <w:t>في آداب الحمّام و غيره</w:t>
      </w:r>
      <w:bookmarkEnd w:id="391"/>
    </w:p>
    <w:p>
      <w:pPr>
        <w:pStyle w:val="Heading6"/>
        <w:numPr>
          <w:ilvl w:val="5"/>
          <w:numId w:val="1"/>
        </w:numPr>
        <w:rPr/>
      </w:pPr>
      <w:bookmarkStart w:id="392" w:name="__RefHeading___Toc4119184_1067777946"/>
      <w:bookmarkStart w:id="393" w:name="_Toc171"/>
      <w:bookmarkEnd w:id="392"/>
      <w:r>
        <w:rPr>
          <w:rtl w:val="true"/>
        </w:rPr>
        <w:t>و فيه ستّة مباحث</w:t>
      </w:r>
      <w:r>
        <w:rPr>
          <w:rtl w:val="true"/>
        </w:rPr>
        <w:t>:</w:t>
      </w:r>
      <w:bookmarkEnd w:id="393"/>
    </w:p>
    <w:p>
      <w:pPr>
        <w:pStyle w:val="Heading6"/>
        <w:numPr>
          <w:ilvl w:val="5"/>
          <w:numId w:val="1"/>
        </w:numPr>
        <w:rPr/>
      </w:pPr>
      <w:bookmarkStart w:id="394" w:name="__RefHeading___Toc4119186_1067777946"/>
      <w:bookmarkStart w:id="395" w:name="_Toc172"/>
      <w:bookmarkEnd w:id="394"/>
      <w:r>
        <w:rPr/>
        <w:t>111</w:t>
      </w:r>
      <w:r>
        <w:rPr>
          <w:rtl w:val="true"/>
        </w:rPr>
        <w:t xml:space="preserve">. </w:t>
      </w:r>
      <w:r>
        <w:rPr>
          <w:rtl w:val="true"/>
        </w:rPr>
        <w:t>الأوّل</w:t>
      </w:r>
      <w:r>
        <w:rPr>
          <w:rtl w:val="true"/>
        </w:rPr>
        <w:t xml:space="preserve">: </w:t>
      </w:r>
      <w:r>
        <w:rPr>
          <w:rtl w:val="true"/>
        </w:rPr>
        <w:t>يجب عليه إذا دخل الحمام ستر عورتيه قبله و دبره</w:t>
      </w:r>
      <w:r>
        <w:rPr>
          <w:rtl w:val="true"/>
        </w:rPr>
        <w:t>.</w:t>
      </w:r>
      <w:bookmarkEnd w:id="395"/>
    </w:p>
    <w:p>
      <w:pPr>
        <w:pStyle w:val="BookText"/>
        <w:rPr/>
      </w:pPr>
      <w:r>
        <w:rPr>
          <w:rFonts w:ascii="Amiri" w:hAnsi="Amiri" w:eastAsia="Amiri" w:cs="Amiri"/>
          <w:color w:val="111111"/>
          <w:sz w:val="28"/>
          <w:sz w:val="28"/>
          <w:szCs w:val="28"/>
          <w:rtl w:val="true"/>
          <w:lang w:bidi="ar-SA"/>
        </w:rPr>
        <w:t>و يستحب دخوله بمئزر إذا لم يره غيره</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4119188_1067777946"/>
      <w:bookmarkStart w:id="397" w:name="_Toc173"/>
      <w:bookmarkEnd w:id="396"/>
      <w:r>
        <w:rPr/>
        <w:t>112</w:t>
      </w:r>
      <w:r>
        <w:rPr>
          <w:rtl w:val="true"/>
        </w:rPr>
        <w:t xml:space="preserve">. </w:t>
      </w:r>
      <w:r>
        <w:rPr>
          <w:rtl w:val="true"/>
        </w:rPr>
        <w:t>الثاني</w:t>
      </w:r>
      <w:r>
        <w:rPr>
          <w:rtl w:val="true"/>
        </w:rPr>
        <w:t>: [</w:t>
      </w:r>
      <w:r>
        <w:rPr>
          <w:rtl w:val="true"/>
        </w:rPr>
        <w:t>دعاء الصادق عليه السّلام عند دخول الحمام</w:t>
      </w:r>
      <w:bookmarkEnd w:id="39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الحمام، فقل في الوقت الّذي تنزع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انزع عنّي ربقة النّفاق، و ثبّتني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البيت الأوّل،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نفسي، و أستعيذ بك من أذاه؛ و إذا دخلت البيت الثاني،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عنّي الرّجس النجس، و طهّر جسدي و قلبي؛ و خذ من الماء الحارّ، وضعه على هامتك، و صبّ منه على رجليك، و إن أمكن أن تبلع منه جرعة فافعل، فانّه ينقي المثانة، و ألبث في البيت الثاني ساعة؛ فإذا دخلت البيت الثالث،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و نسأله الجنّة، تردّدها إلى وقت خروجك من البيت الحارّ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و شرب الماء البارد و الفقّاع في الحمام، فانّه يفسد المعدة؛ و لا تصبّن عليك الماء البارد، فانّه يضعف البدن، و صبّ الماء البارد على قدميك إذا خرجت، فانّه يسيل الداء من جسدك؛ فإذا لبست ثيابك،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البسني التّقوى، و جنّبني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w:t>
      </w:r>
      <w:bookmarkStart w:id="398" w:name="pg11068_138248"/>
    </w:p>
    <w:p>
      <w:pPr>
        <w:pStyle w:val="BookText"/>
        <w:rPr/>
      </w:pPr>
      <w:bookmarkEnd w:id="398"/>
      <w:r>
        <w:rPr>
          <w:rFonts w:ascii="Amiri" w:hAnsi="Amiri" w:eastAsia="Amiri" w:cs="Amiri"/>
          <w:color w:val="111111"/>
          <w:sz w:val="28"/>
          <w:sz w:val="28"/>
          <w:szCs w:val="28"/>
          <w:rtl w:val="true"/>
          <w:lang w:bidi="ar-SA"/>
        </w:rPr>
        <w:t>أمنت من كلّ داء</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9" w:name="__RefHeading___Toc4119190_1067777946"/>
      <w:bookmarkStart w:id="400" w:name="_Toc174"/>
      <w:bookmarkEnd w:id="399"/>
      <w:r>
        <w:rPr/>
        <w:t>113</w:t>
      </w:r>
      <w:r>
        <w:rPr>
          <w:rtl w:val="true"/>
        </w:rPr>
        <w:t xml:space="preserve">. </w:t>
      </w:r>
      <w:r>
        <w:rPr>
          <w:rtl w:val="true"/>
        </w:rPr>
        <w:t>الثالث</w:t>
      </w:r>
      <w:r>
        <w:rPr>
          <w:rtl w:val="true"/>
        </w:rPr>
        <w:t xml:space="preserve">: </w:t>
      </w:r>
      <w:r>
        <w:rPr>
          <w:rtl w:val="true"/>
        </w:rPr>
        <w:t>يجوز قراءة القرآن في الحمام</w:t>
      </w:r>
      <w:r>
        <w:rPr>
          <w:rtl w:val="true"/>
        </w:rPr>
        <w:t>.</w:t>
      </w:r>
      <w:bookmarkEnd w:id="400"/>
    </w:p>
    <w:p>
      <w:pPr>
        <w:pStyle w:val="BookText"/>
        <w:rPr/>
      </w:pPr>
      <w:r>
        <w:rPr>
          <w:rFonts w:ascii="Amiri" w:hAnsi="Amiri" w:eastAsia="Amiri" w:cs="Amiri"/>
          <w:color w:val="111111"/>
          <w:sz w:val="28"/>
          <w:sz w:val="28"/>
          <w:szCs w:val="28"/>
          <w:rtl w:val="true"/>
          <w:lang w:bidi="ar-SA"/>
        </w:rPr>
        <w:t>و يكره للعريان، و يجوز النكاح فيه</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4119192_1067777946"/>
      <w:bookmarkStart w:id="402" w:name="_Toc175"/>
      <w:bookmarkEnd w:id="401"/>
      <w:r>
        <w:rPr/>
        <w:t>114</w:t>
      </w:r>
      <w:r>
        <w:rPr>
          <w:rtl w:val="true"/>
        </w:rPr>
        <w:t xml:space="preserve">. </w:t>
      </w:r>
      <w:r>
        <w:rPr>
          <w:rtl w:val="true"/>
        </w:rPr>
        <w:t>الرابع</w:t>
      </w:r>
      <w:r>
        <w:rPr>
          <w:rtl w:val="true"/>
        </w:rPr>
        <w:t>: [</w:t>
      </w:r>
      <w:r>
        <w:rPr>
          <w:rtl w:val="true"/>
        </w:rPr>
        <w:t>فيما نهى الصادق عليه السلام في الحمام</w:t>
      </w:r>
      <w:bookmarkEnd w:id="402"/>
    </w:p>
    <w:p>
      <w:pPr>
        <w:pStyle w:val="BookText"/>
        <w:rPr/>
      </w:pPr>
      <w:r>
        <w:rPr>
          <w:rFonts w:ascii="Amiri" w:hAnsi="Amiri" w:eastAsia="Amiri" w:cs="Amiri"/>
          <w:color w:val="111111"/>
          <w:sz w:val="28"/>
          <w:sz w:val="28"/>
          <w:szCs w:val="28"/>
          <w:rtl w:val="true"/>
          <w:lang w:bidi="ar-SA"/>
        </w:rPr>
        <w:t>روى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 في الحمام، فإنّه يذيب شحم الكليتين؛ و لا تسرّح في الحمام، فإنّه يرقّق الشعر؛ و لا تغسل رأسك بالطين، فإنّه يسمج الوجه؛ و لا تتدلّك بالخزف، فإنّه يورث البرص؛ و لا تمسح وجهك بالإزار، فإنّه يذهب بماء الوجه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المراد بذلك طين مصر و خزف الشام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الكاظم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الحمام على الرّيق، و لا تدخلوه حتّى تطعموا شيئا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3" w:name="__RefHeading___Toc4119194_1067777946"/>
      <w:bookmarkStart w:id="404" w:name="_Toc176"/>
      <w:bookmarkEnd w:id="403"/>
      <w:r>
        <w:rPr/>
        <w:t>115</w:t>
      </w:r>
      <w:r>
        <w:rPr>
          <w:rtl w:val="true"/>
        </w:rPr>
        <w:t xml:space="preserve">. </w:t>
      </w:r>
      <w:r>
        <w:rPr>
          <w:rtl w:val="true"/>
        </w:rPr>
        <w:t>الخامس</w:t>
      </w:r>
      <w:r>
        <w:rPr>
          <w:rtl w:val="true"/>
        </w:rPr>
        <w:t>: [</w:t>
      </w:r>
      <w:r>
        <w:rPr>
          <w:rtl w:val="true"/>
        </w:rPr>
        <w:t>قول الصادق عليه السّلام في غسل الرأس بالخطمي في كلّ جمعة</w:t>
      </w:r>
      <w:bookmarkEnd w:id="40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الرأس بالخطمي في كلّ جمعة أمان من البرص و الجنون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بالخطمي ينفي الفقر، و يزيد في الرزق</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5" w:name="__RefHeading___Toc4119196_1067777946"/>
      <w:bookmarkStart w:id="406" w:name="_Toc177"/>
      <w:bookmarkEnd w:id="405"/>
      <w:r>
        <w:rPr/>
        <w:t>116</w:t>
      </w:r>
      <w:r>
        <w:rPr>
          <w:rtl w:val="true"/>
        </w:rPr>
        <w:t xml:space="preserve">. </w:t>
      </w:r>
      <w:r>
        <w:rPr>
          <w:rtl w:val="true"/>
        </w:rPr>
        <w:t>السادس</w:t>
      </w:r>
      <w:r>
        <w:rPr>
          <w:rtl w:val="true"/>
        </w:rPr>
        <w:t xml:space="preserve">: </w:t>
      </w:r>
      <w:r>
        <w:rPr>
          <w:rtl w:val="true"/>
        </w:rPr>
        <w:t>يستحب التنوير في كلّ خمسة عشر يوما مرّة</w:t>
      </w:r>
      <w:r>
        <w:rPr>
          <w:rtl w:val="true"/>
        </w:rPr>
        <w:t>.</w:t>
      </w:r>
      <w:bookmarkStart w:id="407" w:name="pg11068_138249"/>
      <w:bookmarkEnd w:id="406"/>
    </w:p>
    <w:p>
      <w:pPr>
        <w:pStyle w:val="Heading6"/>
        <w:numPr>
          <w:ilvl w:val="5"/>
          <w:numId w:val="1"/>
        </w:numPr>
        <w:rPr/>
      </w:pPr>
      <w:bookmarkStart w:id="408" w:name="__RefHeading___Toc4119198_1067777946"/>
      <w:bookmarkStart w:id="409" w:name="_Toc178"/>
      <w:bookmarkEnd w:id="407"/>
      <w:bookmarkEnd w:id="408"/>
      <w:r>
        <w:rPr>
          <w:rtl w:val="true"/>
        </w:rPr>
        <w:t>فصول في الفطرة</w:t>
      </w:r>
      <w:bookmarkEnd w:id="409"/>
    </w:p>
    <w:p>
      <w:pPr>
        <w:pStyle w:val="Heading6"/>
        <w:numPr>
          <w:ilvl w:val="5"/>
          <w:numId w:val="1"/>
        </w:numPr>
        <w:rPr/>
      </w:pPr>
      <w:bookmarkStart w:id="410" w:name="__RefHeading___Toc4119200_1067777946"/>
      <w:bookmarkStart w:id="411" w:name="_Toc179"/>
      <w:bookmarkEnd w:id="410"/>
      <w:r>
        <w:rPr/>
        <w:t>117</w:t>
      </w:r>
      <w:r>
        <w:rPr>
          <w:rtl w:val="true"/>
        </w:rPr>
        <w:t xml:space="preserve">. </w:t>
      </w:r>
      <w:r>
        <w:rPr>
          <w:rtl w:val="true"/>
        </w:rPr>
        <w:t>الأوّل</w:t>
      </w:r>
      <w:r>
        <w:rPr>
          <w:rtl w:val="true"/>
        </w:rPr>
        <w:t xml:space="preserve">: </w:t>
      </w:r>
      <w:r>
        <w:rPr>
          <w:rtl w:val="true"/>
        </w:rPr>
        <w:t>حلق العانة مستحب،</w:t>
      </w:r>
      <w:bookmarkEnd w:id="411"/>
    </w:p>
    <w:p>
      <w:pPr>
        <w:pStyle w:val="BookText"/>
        <w:rPr/>
      </w:pPr>
      <w:r>
        <w:rPr>
          <w:rFonts w:ascii="Amiri" w:hAnsi="Amiri" w:eastAsia="Amiri" w:cs="Amiri"/>
          <w:color w:val="111111"/>
          <w:sz w:val="28"/>
          <w:sz w:val="28"/>
          <w:szCs w:val="28"/>
          <w:rtl w:val="true"/>
          <w:lang w:bidi="ar-SA"/>
        </w:rPr>
        <w:t>و السنّة إزالتها بالنّورة</w:t>
      </w:r>
      <w:r>
        <w:rPr>
          <w:rFonts w:eastAsia="Amiri" w:cs="Amiri" w:ascii="Amiri" w:hAnsi="Amiri"/>
          <w:color w:val="111111"/>
          <w:sz w:val="28"/>
          <w:szCs w:val="28"/>
          <w:rtl w:val="true"/>
          <w:lang w:bidi="ar-SA"/>
        </w:rPr>
        <w:t>.</w:t>
      </w:r>
    </w:p>
    <w:p>
      <w:pPr>
        <w:pStyle w:val="Heading6"/>
        <w:numPr>
          <w:ilvl w:val="5"/>
          <w:numId w:val="1"/>
        </w:numPr>
        <w:rPr/>
      </w:pPr>
      <w:bookmarkStart w:id="412" w:name="__RefHeading___Toc4119202_1067777946"/>
      <w:bookmarkStart w:id="413" w:name="_Toc180"/>
      <w:bookmarkEnd w:id="412"/>
      <w:r>
        <w:rPr/>
        <w:t>118</w:t>
      </w:r>
      <w:r>
        <w:rPr>
          <w:rtl w:val="true"/>
        </w:rPr>
        <w:t xml:space="preserve">. </w:t>
      </w:r>
      <w:r>
        <w:rPr>
          <w:rtl w:val="true"/>
        </w:rPr>
        <w:t>الثاني</w:t>
      </w:r>
      <w:r>
        <w:rPr>
          <w:rtl w:val="true"/>
        </w:rPr>
        <w:t xml:space="preserve">: </w:t>
      </w:r>
      <w:r>
        <w:rPr>
          <w:rtl w:val="true"/>
        </w:rPr>
        <w:t>نتف الإبط من الفطرة</w:t>
      </w:r>
      <w:r>
        <w:rPr>
          <w:rtl w:val="true"/>
        </w:rPr>
        <w:t>.</w:t>
      </w:r>
      <w:bookmarkEnd w:id="413"/>
    </w:p>
    <w:p>
      <w:pPr>
        <w:pStyle w:val="BookText"/>
        <w:rPr/>
      </w:pPr>
      <w:r>
        <w:rPr>
          <w:rFonts w:ascii="Amiri" w:hAnsi="Amiri" w:eastAsia="Amiri" w:cs="Amiri"/>
          <w:color w:val="111111"/>
          <w:sz w:val="28"/>
          <w:sz w:val="28"/>
          <w:szCs w:val="28"/>
          <w:rtl w:val="true"/>
          <w:lang w:bidi="ar-SA"/>
        </w:rPr>
        <w:t>و كان الصادق عليه السّلام يطلي إبطيه في الحمام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 الإبط يضعف المنكبين، و يوهن و يضعف البصر</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أفضل من نتفه، و طليه أفضل من حلقه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4" w:name="__RefHeading___Toc4119204_1067777946"/>
      <w:bookmarkStart w:id="415" w:name="_Toc181"/>
      <w:bookmarkEnd w:id="414"/>
      <w:r>
        <w:rPr/>
        <w:t>119</w:t>
      </w:r>
      <w:r>
        <w:rPr>
          <w:rtl w:val="true"/>
        </w:rPr>
        <w:t xml:space="preserve">. </w:t>
      </w:r>
      <w:r>
        <w:rPr>
          <w:rtl w:val="true"/>
        </w:rPr>
        <w:t>الثالث</w:t>
      </w:r>
      <w:r>
        <w:rPr>
          <w:rtl w:val="true"/>
        </w:rPr>
        <w:t xml:space="preserve">: </w:t>
      </w:r>
      <w:r>
        <w:rPr>
          <w:rtl w:val="true"/>
        </w:rPr>
        <w:t>قصّ الأظفار من الفطرة</w:t>
      </w:r>
      <w:r>
        <w:rPr>
          <w:rtl w:val="true"/>
        </w:rPr>
        <w:t>.</w:t>
      </w:r>
      <w:bookmarkEnd w:id="415"/>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قلّموا أظفاركم يوم الثلاثاء، و استحمّوا يوم الاربعاء، و أصيبوا من الحجامة حاجتكم يوم الخميس، و تطيّبوا بأطيب طيبكم يوم الجمعة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4119206_1067777946"/>
      <w:bookmarkStart w:id="417" w:name="_Toc182"/>
      <w:bookmarkEnd w:id="416"/>
      <w:r>
        <w:rPr/>
        <w:t>120</w:t>
      </w:r>
      <w:r>
        <w:rPr>
          <w:rtl w:val="true"/>
        </w:rPr>
        <w:t xml:space="preserve">. </w:t>
      </w:r>
      <w:r>
        <w:rPr>
          <w:rtl w:val="true"/>
        </w:rPr>
        <w:t>الرابع</w:t>
      </w:r>
      <w:r>
        <w:rPr>
          <w:rtl w:val="true"/>
        </w:rPr>
        <w:t xml:space="preserve">: </w:t>
      </w:r>
      <w:r>
        <w:rPr>
          <w:rtl w:val="true"/>
        </w:rPr>
        <w:t>قصّ الشارب من الفطرة</w:t>
      </w:r>
      <w:r>
        <w:rPr>
          <w:rtl w:val="true"/>
        </w:rPr>
        <w:t>.</w:t>
      </w:r>
      <w:bookmarkEnd w:id="417"/>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 من الجمعة إلى الجمعة أمان من الجذام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من أظفاره و شاربه كلّ جمعة، و قال حين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سنّة محمّد و آل محمّد صلوات اللّه</w:t>
      </w:r>
      <w:bookmarkStart w:id="418" w:name="pg11068_138250"/>
    </w:p>
    <w:p>
      <w:pPr>
        <w:pStyle w:val="BookText"/>
        <w:rPr/>
      </w:pPr>
      <w:bookmarkEnd w:id="418"/>
      <w:r>
        <w:rPr>
          <w:rFonts w:ascii="Amiri" w:hAnsi="Amiri" w:eastAsia="Amiri" w:cs="Amiri"/>
          <w:color w:val="111111"/>
          <w:sz w:val="28"/>
          <w:sz w:val="28"/>
          <w:szCs w:val="28"/>
          <w:rtl w:val="true"/>
          <w:lang w:bidi="ar-SA"/>
        </w:rPr>
        <w:t>عليه و عليهم، لم يسقط منه قلامة و لا جزازة إلاّ كتب اللّه تعالى له بها عتق نسمة، و لم يمرض إلاّ مرضه الّذي يموت فيه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4119208_1067777946"/>
      <w:bookmarkStart w:id="420" w:name="_Toc183"/>
      <w:bookmarkEnd w:id="419"/>
      <w:r>
        <w:rPr/>
        <w:t>121</w:t>
      </w:r>
      <w:r>
        <w:rPr>
          <w:rtl w:val="true"/>
        </w:rPr>
        <w:t xml:space="preserve">. </w:t>
      </w:r>
      <w:r>
        <w:rPr>
          <w:rtl w:val="true"/>
        </w:rPr>
        <w:t>الخامس</w:t>
      </w:r>
      <w:r>
        <w:rPr>
          <w:rtl w:val="true"/>
        </w:rPr>
        <w:t xml:space="preserve">: </w:t>
      </w:r>
      <w:r>
        <w:rPr>
          <w:rtl w:val="true"/>
        </w:rPr>
        <w:t>فرق الرأس من الفطرة</w:t>
      </w:r>
      <w:r>
        <w:rPr>
          <w:rtl w:val="true"/>
        </w:rPr>
        <w:t>.</w:t>
      </w:r>
      <w:bookmarkEnd w:id="42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شعرا فلم يفرقه فرقه اللّه بمنشار من نار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4119210_1067777946"/>
      <w:bookmarkStart w:id="422" w:name="_Toc184"/>
      <w:bookmarkEnd w:id="421"/>
      <w:r>
        <w:rPr/>
        <w:t>122</w:t>
      </w:r>
      <w:r>
        <w:rPr>
          <w:rtl w:val="true"/>
        </w:rPr>
        <w:t xml:space="preserve">. </w:t>
      </w:r>
      <w:r>
        <w:rPr>
          <w:rtl w:val="true"/>
        </w:rPr>
        <w:t>السادس</w:t>
      </w:r>
      <w:r>
        <w:rPr>
          <w:rtl w:val="true"/>
        </w:rPr>
        <w:t xml:space="preserve">: </w:t>
      </w:r>
      <w:r>
        <w:rPr>
          <w:rtl w:val="true"/>
        </w:rPr>
        <w:t>السّنن الحنيفيّة عشر</w:t>
      </w:r>
      <w:r>
        <w:rPr>
          <w:rtl w:val="true"/>
        </w:rPr>
        <w:t>:</w:t>
      </w:r>
      <w:bookmarkEnd w:id="422"/>
    </w:p>
    <w:p>
      <w:pPr>
        <w:pStyle w:val="BookText"/>
        <w:rPr/>
      </w:pPr>
      <w:r>
        <w:rPr>
          <w:rFonts w:ascii="Amiri" w:hAnsi="Amiri" w:eastAsia="Amiri" w:cs="Amiri"/>
          <w:color w:val="111111"/>
          <w:sz w:val="28"/>
          <w:sz w:val="28"/>
          <w:szCs w:val="28"/>
          <w:rtl w:val="true"/>
          <w:lang w:bidi="ar-SA"/>
        </w:rPr>
        <w:t>خمس في الرأس،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و السّواك و فرق الشعر و قصّ الشارب، و خمس في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الأظفار و حلق العانة و الإبطين و الختان و الاستنجاء</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4119212_1067777946"/>
      <w:bookmarkStart w:id="424" w:name="_Toc185"/>
      <w:bookmarkEnd w:id="423"/>
      <w:r>
        <w:rPr/>
        <w:t>123</w:t>
      </w:r>
      <w:r>
        <w:rPr>
          <w:rtl w:val="true"/>
        </w:rPr>
        <w:t xml:space="preserve">. </w:t>
      </w:r>
      <w:r>
        <w:rPr>
          <w:rtl w:val="true"/>
        </w:rPr>
        <w:t>السابع</w:t>
      </w:r>
      <w:r>
        <w:rPr>
          <w:rtl w:val="true"/>
        </w:rPr>
        <w:t xml:space="preserve">: </w:t>
      </w:r>
      <w:r>
        <w:rPr>
          <w:rtl w:val="true"/>
        </w:rPr>
        <w:t>يستحب إزالة الشعر من الأنف</w:t>
      </w:r>
      <w:r>
        <w:rPr>
          <w:rtl w:val="true"/>
        </w:rPr>
        <w:t>.</w:t>
      </w:r>
      <w:bookmarkEnd w:id="42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يحسّن الوجه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5" w:name="__RefHeading___Toc4119214_1067777946"/>
      <w:bookmarkStart w:id="426" w:name="_Toc186"/>
      <w:bookmarkEnd w:id="425"/>
      <w:r>
        <w:rPr/>
        <w:t>124</w:t>
      </w:r>
      <w:r>
        <w:rPr>
          <w:rtl w:val="true"/>
        </w:rPr>
        <w:t xml:space="preserve">. </w:t>
      </w:r>
      <w:r>
        <w:rPr>
          <w:rtl w:val="true"/>
        </w:rPr>
        <w:t>الثامن</w:t>
      </w:r>
      <w:r>
        <w:rPr>
          <w:rtl w:val="true"/>
        </w:rPr>
        <w:t xml:space="preserve">: </w:t>
      </w:r>
      <w:r>
        <w:rPr>
          <w:rtl w:val="true"/>
        </w:rPr>
        <w:t>اتّخاذ الشعر أفضل من إزالته</w:t>
      </w:r>
      <w:r>
        <w:rPr>
          <w:rtl w:val="true"/>
        </w:rPr>
        <w:t>.</w:t>
      </w:r>
      <w:bookmarkEnd w:id="426"/>
    </w:p>
    <w:p>
      <w:pPr>
        <w:pStyle w:val="Heading6"/>
        <w:numPr>
          <w:ilvl w:val="5"/>
          <w:numId w:val="1"/>
        </w:numPr>
        <w:rPr/>
      </w:pPr>
      <w:bookmarkStart w:id="427" w:name="__RefHeading___Toc4119216_1067777946"/>
      <w:bookmarkStart w:id="428" w:name="_Toc187"/>
      <w:bookmarkEnd w:id="427"/>
      <w:r>
        <w:rPr/>
        <w:t>125</w:t>
      </w:r>
      <w:r>
        <w:rPr>
          <w:rtl w:val="true"/>
        </w:rPr>
        <w:t xml:space="preserve">. </w:t>
      </w:r>
      <w:r>
        <w:rPr>
          <w:rtl w:val="true"/>
        </w:rPr>
        <w:t>التاسع</w:t>
      </w:r>
      <w:r>
        <w:rPr>
          <w:rtl w:val="true"/>
        </w:rPr>
        <w:t xml:space="preserve">: </w:t>
      </w:r>
      <w:r>
        <w:rPr>
          <w:rtl w:val="true"/>
        </w:rPr>
        <w:t>يستحب الخضاب</w:t>
      </w:r>
      <w:r>
        <w:rPr>
          <w:rtl w:val="true"/>
        </w:rPr>
        <w:t>.</w:t>
      </w:r>
      <w:bookmarkEnd w:id="428"/>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أطلى و اختضب بالحناء، آمنه اللّه عزّ و جلّ من 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الجذام و البرص و الآكلة إلى طلية مثلها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 بالسّواد أنس للنّساء، و مهابة للعدو</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w:t>
      </w:r>
      <w:r>
        <w:rPr>
          <w:rStyle w:val="FootnoteAnchor"/>
          <w:rtl w:val="true"/>
        </w:rPr>
        <w:footnoteReference w:id="16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الخضاب بالسواد، و قتل الحسين بن عليّ عليه السّلام و هو مخضوب بالوسمة</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درهم في الخضاب أفضل من ألف درهم في غيره في سبيل اللّه، و فيه أربع عشرة خصلة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 الرّيح من الأذنين، و يجلو البصر، و يلين الخياشيم، و يطيب النكهة، و يشدّ اللّثة، و يذهب بالصّفار، و يقلّ وسوسة الشيطان، و تفرح به الملائكة، و يستبشر به المؤمن، و يغيظ به الكافر، و هو زينة و طيب، و يستحي منه منكر و نكير، و هو براءة له في قبره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429" w:name="pg11068_138252"/>
    </w:p>
    <w:p>
      <w:pPr>
        <w:pStyle w:val="Heading5"/>
        <w:numPr>
          <w:ilvl w:val="4"/>
          <w:numId w:val="1"/>
        </w:numPr>
        <w:rPr/>
      </w:pPr>
      <w:bookmarkStart w:id="430" w:name="__RefHeading___Toc4119218_1067777946"/>
      <w:bookmarkStart w:id="431" w:name="_Toc188"/>
      <w:bookmarkEnd w:id="429"/>
      <w:bookmarkEnd w:id="430"/>
      <w:r>
        <w:rPr>
          <w:rtl w:val="true"/>
        </w:rPr>
        <w:t>الفصل الخامس</w:t>
      </w:r>
      <w:r>
        <w:rPr>
          <w:rtl w:val="true"/>
        </w:rPr>
        <w:t xml:space="preserve">: </w:t>
      </w:r>
      <w:r>
        <w:rPr>
          <w:rtl w:val="true"/>
        </w:rPr>
        <w:t>في أفعال الوضوء و كيفيّته</w:t>
      </w:r>
      <w:bookmarkEnd w:id="431"/>
    </w:p>
    <w:p>
      <w:pPr>
        <w:pStyle w:val="Heading6"/>
        <w:numPr>
          <w:ilvl w:val="5"/>
          <w:numId w:val="1"/>
        </w:numPr>
        <w:rPr/>
      </w:pPr>
      <w:bookmarkStart w:id="432" w:name="__RefHeading___Toc4119220_1067777946"/>
      <w:bookmarkStart w:id="433" w:name="_Toc189"/>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4119222_1067777946"/>
      <w:bookmarkStart w:id="435" w:name="_Toc190"/>
      <w:bookmarkEnd w:id="434"/>
      <w:r>
        <w:rPr>
          <w:rtl w:val="true"/>
        </w:rPr>
        <w:t>المبحث الأوّل</w:t>
      </w:r>
      <w:r>
        <w:rPr>
          <w:rtl w:val="true"/>
        </w:rPr>
        <w:t xml:space="preserve">: </w:t>
      </w:r>
      <w:r>
        <w:rPr>
          <w:rtl w:val="true"/>
        </w:rPr>
        <w:t>النيّة شرط في الطهارة المائية بنوعيها و الترابية،</w:t>
      </w:r>
      <w:bookmarkEnd w:id="435"/>
    </w:p>
    <w:p>
      <w:pPr>
        <w:pStyle w:val="Heading6"/>
        <w:numPr>
          <w:ilvl w:val="5"/>
          <w:numId w:val="1"/>
        </w:numPr>
        <w:rPr/>
      </w:pPr>
      <w:bookmarkStart w:id="436" w:name="__RefHeading___Toc4119224_1067777946"/>
      <w:bookmarkStart w:id="437" w:name="_Toc191"/>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و هي القصد، و محلّها القلب، فلا يشترط النطق، و لو نطق بها و لم يخطر بباله لم يجزه، و لو نطق بغير ما نواه، فالمعتبر النيّة القلبيّة،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التقرّب إلى اللّه تعالى على جهة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يشترط استباحة شيء لا يستباح إلاّ بالطّهارة، أو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إزالة المانع من كلّ فعل يفتقر إلى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يشترط؟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وقتها عند غسل الكفين، و يتضيّق عند غسل الوجه، و يجب استدامتها حكما إلى الفراغ</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4119226_1067777946"/>
      <w:bookmarkStart w:id="439" w:name="_Toc192"/>
      <w:bookmarkEnd w:id="438"/>
      <w:r>
        <w:rPr>
          <w:rtl w:val="true"/>
        </w:rPr>
        <w:t>فروع</w:t>
      </w:r>
      <w:r>
        <w:rPr>
          <w:rtl w:val="true"/>
        </w:rPr>
        <w:t>:</w:t>
      </w:r>
      <w:bookmarkEnd w:id="439"/>
    </w:p>
    <w:p>
      <w:pPr>
        <w:pStyle w:val="Heading6"/>
        <w:numPr>
          <w:ilvl w:val="5"/>
          <w:numId w:val="1"/>
        </w:numPr>
        <w:rPr/>
      </w:pPr>
      <w:bookmarkStart w:id="440" w:name="__RefHeading___Toc4119228_1067777946"/>
      <w:bookmarkStart w:id="441" w:name="_Toc193"/>
      <w:bookmarkEnd w:id="440"/>
      <w:r>
        <w:rPr/>
        <w:t>126</w:t>
      </w:r>
      <w:r>
        <w:rPr>
          <w:rtl w:val="true"/>
        </w:rPr>
        <w:t xml:space="preserve">. </w:t>
      </w:r>
      <w:r>
        <w:rPr>
          <w:rtl w:val="true"/>
        </w:rPr>
        <w:t>الأوّل</w:t>
      </w:r>
      <w:r>
        <w:rPr>
          <w:rtl w:val="true"/>
        </w:rPr>
        <w:t xml:space="preserve">: </w:t>
      </w:r>
      <w:r>
        <w:rPr>
          <w:rtl w:val="true"/>
        </w:rPr>
        <w:t>لو نوى ما لا يشرع له الطهارة، كالأكل مثلا، لم يرتفع حدثه إجماعا</w:t>
      </w:r>
      <w:r>
        <w:rPr>
          <w:rtl w:val="true"/>
        </w:rPr>
        <w:t>.</w:t>
      </w:r>
      <w:bookmarkEnd w:id="44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2" w:name="__RefHeading___Toc4119230_1067777946"/>
      <w:bookmarkStart w:id="443" w:name="_Toc194"/>
      <w:bookmarkEnd w:id="442"/>
      <w:r>
        <w:rPr/>
        <w:t>127</w:t>
      </w:r>
      <w:r>
        <w:rPr>
          <w:rtl w:val="true"/>
        </w:rPr>
        <w:t xml:space="preserve">. </w:t>
      </w:r>
      <w:r>
        <w:rPr>
          <w:rtl w:val="true"/>
        </w:rPr>
        <w:t>الثاني</w:t>
      </w:r>
      <w:r>
        <w:rPr>
          <w:rtl w:val="true"/>
        </w:rPr>
        <w:t xml:space="preserve">: </w:t>
      </w:r>
      <w:r>
        <w:rPr>
          <w:rtl w:val="true"/>
        </w:rPr>
        <w:t>لو نوى ما ليس من شرطه الطّهارة، بل من فضله،</w:t>
      </w:r>
      <w:bookmarkStart w:id="444" w:name="pg11068_138253"/>
      <w:bookmarkEnd w:id="443"/>
    </w:p>
    <w:p>
      <w:pPr>
        <w:pStyle w:val="BookText"/>
        <w:rPr/>
      </w:pPr>
      <w:bookmarkEnd w:id="444"/>
      <w:r>
        <w:rPr>
          <w:rFonts w:ascii="Amiri" w:hAnsi="Amiri" w:eastAsia="Amiri" w:cs="Amiri"/>
          <w:color w:val="111111"/>
          <w:sz w:val="28"/>
          <w:sz w:val="28"/>
          <w:szCs w:val="28"/>
          <w:rtl w:val="true"/>
          <w:lang w:bidi="ar-SA"/>
        </w:rPr>
        <w:t>كقراءة القرآن، أو النوم،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حدثه، لأنّه لم ينو رفعه و لا ما يتضمّنه</w:t>
      </w:r>
      <w:r>
        <w:rPr>
          <w:rStyle w:val="FootnoteAnchor"/>
          <w:rtl w:val="true"/>
        </w:rPr>
        <w:footnoteReference w:id="169"/>
      </w:r>
      <w:r>
        <w:rPr>
          <w:rFonts w:ascii="Amiri" w:hAnsi="Amiri" w:eastAsia="Amiri" w:cs="Amiri"/>
          <w:color w:val="111111"/>
          <w:sz w:val="28"/>
          <w:sz w:val="28"/>
          <w:szCs w:val="28"/>
          <w:rtl w:val="true"/>
          <w:lang w:bidi="ar-SA"/>
        </w:rPr>
        <w:t>، و عندي فيه توقّف، أمّا لو نوى وضوءا مطلقا، فالوجه ما قاله الشيخ</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4119232_1067777946"/>
      <w:bookmarkStart w:id="446" w:name="_Toc195"/>
      <w:bookmarkEnd w:id="445"/>
      <w:r>
        <w:rPr/>
        <w:t>128</w:t>
      </w:r>
      <w:r>
        <w:rPr>
          <w:rtl w:val="true"/>
        </w:rPr>
        <w:t xml:space="preserve">. </w:t>
      </w:r>
      <w:r>
        <w:rPr>
          <w:rtl w:val="true"/>
        </w:rPr>
        <w:t>الثالث</w:t>
      </w:r>
      <w:r>
        <w:rPr>
          <w:rtl w:val="true"/>
        </w:rPr>
        <w:t xml:space="preserve">: </w:t>
      </w:r>
      <w:r>
        <w:rPr>
          <w:rtl w:val="true"/>
        </w:rPr>
        <w:t>لو جدّد الطهارة، فتبيّن أنّه كان محدثا،</w:t>
      </w:r>
      <w:bookmarkEnd w:id="446"/>
    </w:p>
    <w:p>
      <w:pPr>
        <w:pStyle w:val="BookText"/>
        <w:rPr/>
      </w:pPr>
      <w:r>
        <w:rPr>
          <w:rFonts w:ascii="Amiri" w:hAnsi="Amiri" w:eastAsia="Amiri" w:cs="Amiri"/>
          <w:color w:val="111111"/>
          <w:sz w:val="28"/>
          <w:sz w:val="28"/>
          <w:szCs w:val="28"/>
          <w:rtl w:val="true"/>
          <w:lang w:bidi="ar-SA"/>
        </w:rPr>
        <w:t>ففي الإجزاء إشكال</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4119234_1067777946"/>
      <w:bookmarkStart w:id="448" w:name="_Toc196"/>
      <w:bookmarkEnd w:id="447"/>
      <w:r>
        <w:rPr/>
        <w:t>129</w:t>
      </w:r>
      <w:r>
        <w:rPr>
          <w:rtl w:val="true"/>
        </w:rPr>
        <w:t xml:space="preserve">. </w:t>
      </w:r>
      <w:r>
        <w:rPr>
          <w:rtl w:val="true"/>
        </w:rPr>
        <w:t>الرابع</w:t>
      </w:r>
      <w:r>
        <w:rPr>
          <w:rtl w:val="true"/>
        </w:rPr>
        <w:t xml:space="preserve">: </w:t>
      </w:r>
      <w:r>
        <w:rPr>
          <w:rtl w:val="true"/>
        </w:rPr>
        <w:t>لو نوى المجنب الاستيطان في المسجد، أو قراءة العزائم، أو مسّ الكتابة،</w:t>
      </w:r>
      <w:bookmarkEnd w:id="448"/>
    </w:p>
    <w:p>
      <w:pPr>
        <w:pStyle w:val="BookText"/>
        <w:rPr/>
      </w:pPr>
      <w:r>
        <w:rPr>
          <w:rFonts w:ascii="Amiri" w:hAnsi="Amiri" w:eastAsia="Amiri" w:cs="Amiri"/>
          <w:color w:val="111111"/>
          <w:sz w:val="28"/>
          <w:sz w:val="28"/>
          <w:szCs w:val="28"/>
          <w:rtl w:val="true"/>
          <w:lang w:bidi="ar-SA"/>
        </w:rPr>
        <w:t>ارتفع حدثه، أمّا لو نوى الاجتياز، نصّ الشيخ على عدمه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4119236_1067777946"/>
      <w:bookmarkStart w:id="450" w:name="_Toc197"/>
      <w:bookmarkEnd w:id="449"/>
      <w:r>
        <w:rPr/>
        <w:t>130</w:t>
      </w:r>
      <w:r>
        <w:rPr>
          <w:rtl w:val="true"/>
        </w:rPr>
        <w:t xml:space="preserve">. </w:t>
      </w:r>
      <w:r>
        <w:rPr>
          <w:rtl w:val="true"/>
        </w:rPr>
        <w:t>الخامس</w:t>
      </w:r>
      <w:r>
        <w:rPr>
          <w:rtl w:val="true"/>
        </w:rPr>
        <w:t xml:space="preserve">: </w:t>
      </w:r>
      <w:r>
        <w:rPr>
          <w:rtl w:val="true"/>
        </w:rPr>
        <w:t>لو ضمّ نيّة التبرّد إليها أجزأه،</w:t>
      </w:r>
      <w:bookmarkEnd w:id="450"/>
    </w:p>
    <w:p>
      <w:pPr>
        <w:pStyle w:val="BookText"/>
        <w:rPr/>
      </w:pPr>
      <w:r>
        <w:rPr>
          <w:rFonts w:ascii="Amiri" w:hAnsi="Amiri" w:eastAsia="Amiri" w:cs="Amiri"/>
          <w:color w:val="111111"/>
          <w:sz w:val="28"/>
          <w:sz w:val="28"/>
          <w:szCs w:val="28"/>
          <w:rtl w:val="true"/>
          <w:lang w:bidi="ar-SA"/>
        </w:rPr>
        <w:t>لحصوله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ضم الرياء، فالوجه عندي البطلان</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4119238_1067777946"/>
      <w:bookmarkStart w:id="452" w:name="_Toc198"/>
      <w:bookmarkEnd w:id="451"/>
      <w:r>
        <w:rPr/>
        <w:t>131</w:t>
      </w:r>
      <w:r>
        <w:rPr>
          <w:rtl w:val="true"/>
        </w:rPr>
        <w:t xml:space="preserve">. </w:t>
      </w:r>
      <w:r>
        <w:rPr>
          <w:rtl w:val="true"/>
        </w:rPr>
        <w:t>السادس</w:t>
      </w:r>
      <w:r>
        <w:rPr>
          <w:rtl w:val="true"/>
        </w:rPr>
        <w:t xml:space="preserve">: </w:t>
      </w:r>
      <w:r>
        <w:rPr>
          <w:rtl w:val="true"/>
        </w:rPr>
        <w:t>لو غربت النيّة عن خاطره في أثناء الطهارة،</w:t>
      </w:r>
      <w:bookmarkEnd w:id="452"/>
    </w:p>
    <w:p>
      <w:pPr>
        <w:pStyle w:val="BookText"/>
        <w:rPr/>
      </w:pP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p>
    <w:p>
      <w:pPr>
        <w:pStyle w:val="Heading6"/>
        <w:numPr>
          <w:ilvl w:val="5"/>
          <w:numId w:val="1"/>
        </w:numPr>
        <w:rPr/>
      </w:pPr>
      <w:bookmarkStart w:id="453" w:name="__RefHeading___Toc4119240_1067777946"/>
      <w:bookmarkStart w:id="454" w:name="_Toc199"/>
      <w:bookmarkEnd w:id="453"/>
      <w:r>
        <w:rPr/>
        <w:t>132</w:t>
      </w:r>
      <w:r>
        <w:rPr>
          <w:rtl w:val="true"/>
        </w:rPr>
        <w:t xml:space="preserve">. </w:t>
      </w:r>
      <w:r>
        <w:rPr>
          <w:rtl w:val="true"/>
        </w:rPr>
        <w:t>السابع</w:t>
      </w:r>
      <w:r>
        <w:rPr>
          <w:rtl w:val="true"/>
        </w:rPr>
        <w:t xml:space="preserve">: </w:t>
      </w:r>
      <w:r>
        <w:rPr>
          <w:rtl w:val="true"/>
        </w:rPr>
        <w:t>لو نوى قطع النيّة في أثناء الطّهارة لم يبطل فعله الأوّل،</w:t>
      </w:r>
      <w:bookmarkEnd w:id="454"/>
    </w:p>
    <w:p>
      <w:pPr>
        <w:pStyle w:val="BookText"/>
        <w:rPr/>
      </w:pPr>
      <w:r>
        <w:rPr>
          <w:rFonts w:ascii="Amiri" w:hAnsi="Amiri" w:eastAsia="Amiri" w:cs="Amiri"/>
          <w:color w:val="111111"/>
          <w:sz w:val="28"/>
          <w:sz w:val="28"/>
          <w:szCs w:val="28"/>
          <w:rtl w:val="true"/>
          <w:lang w:bidi="ar-SA"/>
        </w:rPr>
        <w:t>و لا اعتداد بما فعله بعده، و لو أعاد النيّة أعاد ما فعله بغير نيّة، بشرط عدم طول الفصل المؤدّي إلى الجفاف</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4119242_1067777946"/>
      <w:bookmarkStart w:id="456" w:name="_Toc200"/>
      <w:bookmarkEnd w:id="455"/>
      <w:r>
        <w:rPr/>
        <w:t>133</w:t>
      </w:r>
      <w:r>
        <w:rPr>
          <w:rtl w:val="true"/>
        </w:rPr>
        <w:t xml:space="preserve">. </w:t>
      </w:r>
      <w:r>
        <w:rPr>
          <w:rtl w:val="true"/>
        </w:rPr>
        <w:t>الثامن</w:t>
      </w:r>
      <w:r>
        <w:rPr>
          <w:rtl w:val="true"/>
        </w:rPr>
        <w:t xml:space="preserve">: </w:t>
      </w:r>
      <w:r>
        <w:rPr>
          <w:rtl w:val="true"/>
        </w:rPr>
        <w:t>لو شكّ في النيّة بعد الفراغ، لم يلتفت</w:t>
      </w:r>
      <w:r>
        <w:rPr>
          <w:rtl w:val="true"/>
        </w:rPr>
        <w:t>.</w:t>
      </w:r>
      <w:bookmarkEnd w:id="456"/>
    </w:p>
    <w:p>
      <w:pPr>
        <w:pStyle w:val="BookText"/>
        <w:rPr/>
      </w:pPr>
      <w:r>
        <w:rPr>
          <w:rFonts w:ascii="Amiri" w:hAnsi="Amiri" w:eastAsia="Amiri" w:cs="Amiri"/>
          <w:color w:val="111111"/>
          <w:sz w:val="28"/>
          <w:sz w:val="28"/>
          <w:szCs w:val="28"/>
          <w:rtl w:val="true"/>
          <w:lang w:bidi="ar-SA"/>
        </w:rPr>
        <w:t>و لو كان في الأثناء أعاد</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119244_1067777946"/>
      <w:bookmarkStart w:id="458" w:name="_Toc201"/>
      <w:bookmarkEnd w:id="457"/>
      <w:r>
        <w:rPr/>
        <w:t>134</w:t>
      </w:r>
      <w:r>
        <w:rPr>
          <w:rtl w:val="true"/>
        </w:rPr>
        <w:t xml:space="preserve">. </w:t>
      </w:r>
      <w:r>
        <w:rPr>
          <w:rtl w:val="true"/>
        </w:rPr>
        <w:t>التاسع</w:t>
      </w:r>
      <w:r>
        <w:rPr>
          <w:rtl w:val="true"/>
        </w:rPr>
        <w:t xml:space="preserve">: </w:t>
      </w:r>
      <w:r>
        <w:rPr>
          <w:rtl w:val="true"/>
        </w:rPr>
        <w:t>لو وضّأه غيره لعذر</w:t>
      </w:r>
      <w:bookmarkEnd w:id="458"/>
    </w:p>
    <w:p>
      <w:pPr>
        <w:pStyle w:val="BookText"/>
        <w:rPr/>
      </w:pPr>
      <w:r>
        <w:rPr>
          <w:rFonts w:ascii="Amiri" w:hAnsi="Amiri" w:eastAsia="Amiri" w:cs="Amiri"/>
          <w:color w:val="111111"/>
          <w:sz w:val="28"/>
          <w:sz w:val="28"/>
          <w:szCs w:val="28"/>
          <w:rtl w:val="true"/>
          <w:lang w:bidi="ar-SA"/>
        </w:rPr>
        <w:t>اعتبرت نيّة المتوضّي</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4119246_1067777946"/>
      <w:bookmarkStart w:id="460" w:name="_Toc202"/>
      <w:bookmarkEnd w:id="459"/>
      <w:r>
        <w:rPr/>
        <w:t>135</w:t>
      </w:r>
      <w:r>
        <w:rPr>
          <w:rtl w:val="true"/>
        </w:rPr>
        <w:t xml:space="preserve">. </w:t>
      </w:r>
      <w:r>
        <w:rPr>
          <w:rtl w:val="true"/>
        </w:rPr>
        <w:t>العاشر</w:t>
      </w:r>
      <w:r>
        <w:rPr>
          <w:rtl w:val="true"/>
        </w:rPr>
        <w:t xml:space="preserve">: </w:t>
      </w:r>
      <w:r>
        <w:rPr>
          <w:rtl w:val="true"/>
        </w:rPr>
        <w:t>الكافر لا يصحّ منه الطّهارة</w:t>
      </w:r>
      <w:bookmarkEnd w:id="460"/>
    </w:p>
    <w:p>
      <w:pPr>
        <w:pStyle w:val="BookText"/>
        <w:rPr/>
      </w:pPr>
      <w:r>
        <w:rPr>
          <w:rFonts w:ascii="Amiri" w:hAnsi="Amiri" w:eastAsia="Amiri" w:cs="Amiri"/>
          <w:color w:val="111111"/>
          <w:sz w:val="28"/>
          <w:sz w:val="28"/>
          <w:szCs w:val="28"/>
          <w:rtl w:val="true"/>
          <w:lang w:bidi="ar-SA"/>
        </w:rPr>
        <w:t>و إن وجبت عليه، لاشتراط الإسلام في صحّة التقرّب</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4119248_1067777946"/>
      <w:bookmarkStart w:id="462" w:name="_Toc203"/>
      <w:bookmarkEnd w:id="461"/>
      <w:r>
        <w:rPr/>
        <w:t>136</w:t>
      </w:r>
      <w:r>
        <w:rPr>
          <w:rtl w:val="true"/>
        </w:rPr>
        <w:t xml:space="preserve">. </w:t>
      </w:r>
      <w:r>
        <w:rPr>
          <w:rtl w:val="true"/>
        </w:rPr>
        <w:t>الحادي عشر</w:t>
      </w:r>
      <w:r>
        <w:rPr>
          <w:rtl w:val="true"/>
        </w:rPr>
        <w:t xml:space="preserve">: </w:t>
      </w:r>
      <w:r>
        <w:rPr>
          <w:rtl w:val="true"/>
        </w:rPr>
        <w:t>لو نوى بطهارته صلاة معيّنة، ارتفع حدثه،</w:t>
      </w:r>
      <w:bookmarkEnd w:id="4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جاز الدّخول به في غيرها</w:t>
      </w:r>
      <w:r>
        <w:rPr>
          <w:rFonts w:eastAsia="Amiri" w:cs="Amiri" w:ascii="Amiri" w:hAnsi="Amiri"/>
          <w:color w:val="111111"/>
          <w:sz w:val="28"/>
          <w:szCs w:val="28"/>
          <w:rtl w:val="true"/>
          <w:lang w:bidi="ar-SA"/>
        </w:rPr>
        <w:t>.</w:t>
      </w:r>
      <w:bookmarkStart w:id="463" w:name="pg11068_138254"/>
    </w:p>
    <w:p>
      <w:pPr>
        <w:pStyle w:val="Heading6"/>
        <w:numPr>
          <w:ilvl w:val="5"/>
          <w:numId w:val="1"/>
        </w:numPr>
        <w:rPr/>
      </w:pPr>
      <w:bookmarkStart w:id="464" w:name="__RefHeading___Toc4119250_1067777946"/>
      <w:bookmarkStart w:id="465" w:name="_Toc204"/>
      <w:bookmarkEnd w:id="463"/>
      <w:bookmarkEnd w:id="464"/>
      <w:r>
        <w:rPr/>
        <w:t>137</w:t>
      </w:r>
      <w:r>
        <w:rPr>
          <w:rtl w:val="true"/>
        </w:rPr>
        <w:t xml:space="preserve">. </w:t>
      </w:r>
      <w:r>
        <w:rPr>
          <w:rtl w:val="true"/>
        </w:rPr>
        <w:t>الثاني عشر</w:t>
      </w:r>
      <w:r>
        <w:rPr>
          <w:rtl w:val="true"/>
        </w:rPr>
        <w:t xml:space="preserve">: </w:t>
      </w:r>
      <w:r>
        <w:rPr>
          <w:rtl w:val="true"/>
        </w:rPr>
        <w:t>المستحاضة و صاحب السلس و المتيمّم ينوون استباحة الصلاة،</w:t>
      </w:r>
      <w:bookmarkEnd w:id="465"/>
    </w:p>
    <w:p>
      <w:pPr>
        <w:pStyle w:val="BookText"/>
        <w:rPr/>
      </w:pPr>
      <w:r>
        <w:rPr>
          <w:rFonts w:ascii="IRNazanin" w:hAnsi="IRNazanin" w:eastAsia="IRNazanin"/>
          <w:color w:val="111111"/>
          <w:sz w:val="28"/>
          <w:sz w:val="28"/>
          <w:szCs w:val="28"/>
          <w:rtl w:val="true"/>
          <w:lang w:bidi="fa-IR"/>
        </w:rPr>
        <w:t>دون رفع الحدث</w:t>
      </w:r>
      <w:r>
        <w:rPr>
          <w:rFonts w:eastAsia="IRNazanin" w:cs="IRNazanin"/>
          <w:color w:val="111111"/>
          <w:sz w:val="28"/>
          <w:szCs w:val="28"/>
          <w:rtl w:val="true"/>
          <w:lang w:bidi="fa-IR"/>
        </w:rPr>
        <w:t>.</w:t>
      </w:r>
    </w:p>
    <w:p>
      <w:pPr>
        <w:pStyle w:val="Heading6"/>
        <w:numPr>
          <w:ilvl w:val="5"/>
          <w:numId w:val="1"/>
        </w:numPr>
        <w:rPr/>
      </w:pPr>
      <w:bookmarkStart w:id="466" w:name="__RefHeading___Toc4119252_1067777946"/>
      <w:bookmarkStart w:id="467" w:name="_Toc205"/>
      <w:bookmarkEnd w:id="466"/>
      <w:r>
        <w:rPr/>
        <w:t>138</w:t>
      </w:r>
      <w:r>
        <w:rPr>
          <w:rtl w:val="true"/>
        </w:rPr>
        <w:t xml:space="preserve">. </w:t>
      </w:r>
      <w:r>
        <w:rPr>
          <w:rtl w:val="true"/>
        </w:rPr>
        <w:t>الثالث عشر</w:t>
      </w:r>
      <w:r>
        <w:rPr>
          <w:rtl w:val="true"/>
        </w:rPr>
        <w:t xml:space="preserve">: </w:t>
      </w:r>
      <w:r>
        <w:rPr>
          <w:rtl w:val="true"/>
        </w:rPr>
        <w:t>لو فرّق النيّة على أعضاء الوضوء، لم يجز،</w:t>
      </w:r>
      <w:bookmarkEnd w:id="467"/>
    </w:p>
    <w:p>
      <w:pPr>
        <w:pStyle w:val="BookText"/>
        <w:rPr/>
      </w:pPr>
      <w:r>
        <w:rPr>
          <w:rFonts w:ascii="Amiri" w:hAnsi="Amiri" w:eastAsia="Amiri" w:cs="Amiri"/>
          <w:color w:val="111111"/>
          <w:sz w:val="28"/>
          <w:sz w:val="28"/>
          <w:szCs w:val="28"/>
          <w:rtl w:val="true"/>
          <w:lang w:bidi="ar-SA"/>
        </w:rPr>
        <w:t>أمّا لو نوى لكلّ فعل بانفراده، ففي الإجزاء نظر</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4119254_1067777946"/>
      <w:bookmarkStart w:id="469" w:name="_Toc206"/>
      <w:bookmarkEnd w:id="468"/>
      <w:r>
        <w:rPr/>
        <w:t>139</w:t>
      </w:r>
      <w:r>
        <w:rPr>
          <w:rtl w:val="true"/>
        </w:rPr>
        <w:t xml:space="preserve">. </w:t>
      </w:r>
      <w:r>
        <w:rPr>
          <w:rtl w:val="true"/>
        </w:rPr>
        <w:t>الرابع عشر</w:t>
      </w:r>
      <w:r>
        <w:rPr>
          <w:rtl w:val="true"/>
        </w:rPr>
        <w:t xml:space="preserve">: </w:t>
      </w:r>
      <w:r>
        <w:rPr>
          <w:rtl w:val="true"/>
        </w:rPr>
        <w:t>لا يعتبر النيّة في رفع الخبث عن البدن و الثوب إجماعا</w:t>
      </w:r>
      <w:r>
        <w:rPr>
          <w:rtl w:val="true"/>
        </w:rPr>
        <w:t>.</w:t>
      </w:r>
      <w:bookmarkEnd w:id="469"/>
    </w:p>
    <w:p>
      <w:pPr>
        <w:pStyle w:val="Heading6"/>
        <w:numPr>
          <w:ilvl w:val="5"/>
          <w:numId w:val="1"/>
        </w:numPr>
        <w:rPr/>
      </w:pPr>
      <w:bookmarkStart w:id="470" w:name="__RefHeading___Toc4119256_1067777946"/>
      <w:bookmarkStart w:id="471" w:name="_Toc207"/>
      <w:bookmarkEnd w:id="470"/>
      <w:r>
        <w:rPr/>
        <w:t>140</w:t>
      </w:r>
      <w:r>
        <w:rPr>
          <w:rtl w:val="true"/>
        </w:rPr>
        <w:t xml:space="preserve">. </w:t>
      </w:r>
      <w:r>
        <w:rPr>
          <w:rtl w:val="true"/>
        </w:rPr>
        <w:t>الخامس عشر</w:t>
      </w:r>
      <w:r>
        <w:rPr>
          <w:rtl w:val="true"/>
        </w:rPr>
        <w:t xml:space="preserve">: </w:t>
      </w:r>
      <w:r>
        <w:rPr>
          <w:rtl w:val="true"/>
        </w:rPr>
        <w:t>لو اجتمعت أسباب توجب الوضوء كفى الواحد،</w:t>
      </w:r>
      <w:bookmarkEnd w:id="471"/>
    </w:p>
    <w:p>
      <w:pPr>
        <w:pStyle w:val="BookText"/>
        <w:rPr/>
      </w:pPr>
      <w:r>
        <w:rPr>
          <w:rFonts w:ascii="Amiri" w:hAnsi="Amiri" w:eastAsia="Amiri" w:cs="Amiri"/>
          <w:color w:val="111111"/>
          <w:sz w:val="28"/>
          <w:sz w:val="28"/>
          <w:szCs w:val="28"/>
          <w:rtl w:val="true"/>
          <w:lang w:bidi="ar-SA"/>
        </w:rPr>
        <w:t>و لا يجب تعيين الحدث المرفوع، و لو نوى رفع حدث معيّن، ارتفع الباقي، و لو كان عليه أغسال،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غسل الجنابة أجزأ عن غيره، و إن نوى غيره لم يجز عنه</w:t>
      </w:r>
      <w:r>
        <w:rPr>
          <w:rStyle w:val="FootnoteAnchor"/>
          <w:rtl w:val="true"/>
        </w:rPr>
        <w:footnoteReference w:id="171"/>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4119258_1067777946"/>
      <w:bookmarkStart w:id="473" w:name="_Toc208"/>
      <w:bookmarkEnd w:id="472"/>
      <w:r>
        <w:rPr>
          <w:rtl w:val="true"/>
        </w:rPr>
        <w:t>المبحث الثاني</w:t>
      </w:r>
      <w:r>
        <w:rPr>
          <w:rtl w:val="true"/>
        </w:rPr>
        <w:t xml:space="preserve">: </w:t>
      </w:r>
      <w:r>
        <w:rPr>
          <w:rtl w:val="true"/>
        </w:rPr>
        <w:t>يجب غسل الوجه،</w:t>
      </w:r>
      <w:bookmarkEnd w:id="473"/>
    </w:p>
    <w:p>
      <w:pPr>
        <w:pStyle w:val="Heading6"/>
        <w:numPr>
          <w:ilvl w:val="5"/>
          <w:numId w:val="1"/>
        </w:numPr>
        <w:rPr/>
      </w:pPr>
      <w:bookmarkStart w:id="474" w:name="__RefHeading___Toc4119260_1067777946"/>
      <w:bookmarkStart w:id="475" w:name="_Toc209"/>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و حدّه من قصاص شعر الرأس إلى محادر</w:t>
      </w:r>
      <w:r>
        <w:rPr>
          <w:rStyle w:val="FootnoteAnchor"/>
          <w:rtl w:val="true"/>
        </w:rPr>
        <w:footnoteReference w:id="172"/>
      </w:r>
      <w:r>
        <w:rPr>
          <w:rFonts w:ascii="Amiri" w:hAnsi="Amiri" w:eastAsia="Amiri" w:cs="Amiri"/>
          <w:color w:val="111111"/>
          <w:sz w:val="28"/>
          <w:sz w:val="28"/>
          <w:szCs w:val="28"/>
          <w:rtl w:val="true"/>
          <w:lang w:bidi="ar-SA"/>
        </w:rPr>
        <w:t>شعر الذقن طولا، و ما دارت عليه الإبهام و الوسطى عرضا، فالخارج ليس من الوجه، و يجب أن يغسل من أعلى الوجه إلى الذقن، فلو نكس لم يجزه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غسل ما استرسل من اللحية، و لا تخليلها، بل يغسل الظاهر</w:t>
      </w:r>
      <w:r>
        <w:rPr>
          <w:rFonts w:eastAsia="Amiri" w:cs="Amiri" w:ascii="Amiri" w:hAnsi="Amiri"/>
          <w:color w:val="111111"/>
          <w:sz w:val="28"/>
          <w:szCs w:val="28"/>
          <w:rtl w:val="true"/>
          <w:lang w:bidi="ar-SA"/>
        </w:rPr>
        <w:t>.</w:t>
      </w:r>
    </w:p>
    <w:p>
      <w:pPr>
        <w:pStyle w:val="Heading6"/>
        <w:numPr>
          <w:ilvl w:val="5"/>
          <w:numId w:val="1"/>
        </w:numPr>
        <w:rPr/>
      </w:pPr>
      <w:bookmarkStart w:id="476" w:name="__RefHeading___Toc4119262_1067777946"/>
      <w:bookmarkStart w:id="477" w:name="_Toc210"/>
      <w:bookmarkEnd w:id="476"/>
      <w:r>
        <w:rPr>
          <w:rtl w:val="true"/>
        </w:rPr>
        <w:t>فروع</w:t>
      </w:r>
      <w:r>
        <w:rPr>
          <w:rtl w:val="true"/>
        </w:rPr>
        <w:t>:</w:t>
      </w:r>
      <w:bookmarkEnd w:id="47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8" w:name="__RefHeading___Toc4119264_1067777946"/>
      <w:bookmarkStart w:id="479" w:name="_Toc211"/>
      <w:bookmarkEnd w:id="478"/>
      <w:r>
        <w:rPr/>
        <w:t>141</w:t>
      </w:r>
      <w:r>
        <w:rPr>
          <w:rtl w:val="true"/>
        </w:rPr>
        <w:t xml:space="preserve">. </w:t>
      </w:r>
      <w:r>
        <w:rPr>
          <w:rtl w:val="true"/>
        </w:rPr>
        <w:t>الأوّل</w:t>
      </w:r>
      <w:r>
        <w:rPr>
          <w:rtl w:val="true"/>
        </w:rPr>
        <w:t xml:space="preserve">: </w:t>
      </w:r>
      <w:r>
        <w:rPr>
          <w:rtl w:val="true"/>
        </w:rPr>
        <w:t>لو نبت للمرأة لحية فكالرّجل</w:t>
      </w:r>
      <w:r>
        <w:rPr>
          <w:rtl w:val="true"/>
        </w:rPr>
        <w:t>.</w:t>
      </w:r>
      <w:bookmarkStart w:id="480" w:name="pg11068_138255"/>
      <w:bookmarkEnd w:id="479"/>
    </w:p>
    <w:p>
      <w:pPr>
        <w:pStyle w:val="Heading6"/>
        <w:numPr>
          <w:ilvl w:val="5"/>
          <w:numId w:val="1"/>
        </w:numPr>
        <w:rPr/>
      </w:pPr>
      <w:bookmarkStart w:id="481" w:name="__RefHeading___Toc4119266_1067777946"/>
      <w:bookmarkStart w:id="482" w:name="_Toc212"/>
      <w:bookmarkEnd w:id="480"/>
      <w:bookmarkEnd w:id="481"/>
      <w:r>
        <w:rPr/>
        <w:t>142</w:t>
      </w:r>
      <w:r>
        <w:rPr>
          <w:rtl w:val="true"/>
        </w:rPr>
        <w:t xml:space="preserve">. </w:t>
      </w:r>
      <w:r>
        <w:rPr>
          <w:rtl w:val="true"/>
        </w:rPr>
        <w:t>الثاني</w:t>
      </w:r>
      <w:r>
        <w:rPr>
          <w:rtl w:val="true"/>
        </w:rPr>
        <w:t xml:space="preserve">: </w:t>
      </w:r>
      <w:r>
        <w:rPr>
          <w:rtl w:val="true"/>
        </w:rPr>
        <w:t>لا يجب تخليل الأهداب، و لا الشارب، و لا العنفقة</w:t>
      </w:r>
      <w:bookmarkEnd w:id="482"/>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تخليل الأهداب، و لا الشارب، و لا العنفقة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الحواجب، سواء كانت كثيفة أو خفيفة، بل يجب غسل هذه المواضع إن فقد الشعر، و إلاّ فإمرار الماء على ظاهر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خرجت اللحية و لم تكثر، فعلى المتوضئ غسل الوجه حتى يصل الماء إلى بشرته</w:t>
      </w:r>
      <w:r>
        <w:rPr>
          <w:rStyle w:val="FootnoteAnchor"/>
          <w:rtl w:val="true"/>
        </w:rPr>
        <w:footnoteReference w:id="173"/>
      </w:r>
      <w:r>
        <w:rPr>
          <w:rFonts w:ascii="Amiri" w:hAnsi="Amiri" w:eastAsia="Amiri" w:cs="Amiri"/>
          <w:color w:val="111111"/>
          <w:sz w:val="28"/>
          <w:sz w:val="28"/>
          <w:szCs w:val="28"/>
          <w:rtl w:val="true"/>
          <w:lang w:bidi="ar-SA"/>
        </w:rPr>
        <w:t>، غير معتمد</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4119268_1067777946"/>
      <w:bookmarkStart w:id="484" w:name="_Toc213"/>
      <w:bookmarkEnd w:id="483"/>
      <w:r>
        <w:rPr/>
        <w:t>143</w:t>
      </w:r>
      <w:r>
        <w:rPr>
          <w:rtl w:val="true"/>
        </w:rPr>
        <w:t xml:space="preserve">. </w:t>
      </w:r>
      <w:r>
        <w:rPr>
          <w:rtl w:val="true"/>
        </w:rPr>
        <w:t>الثالث</w:t>
      </w:r>
      <w:r>
        <w:rPr>
          <w:rtl w:val="true"/>
        </w:rPr>
        <w:t xml:space="preserve">: </w:t>
      </w:r>
      <w:r>
        <w:rPr>
          <w:rtl w:val="true"/>
        </w:rPr>
        <w:t>لا اعتبار بالأنزع، و لا الأغم،</w:t>
      </w:r>
      <w:bookmarkEnd w:id="484"/>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بالأنزع، و لا الأغم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من يفضل يداه عن المعتاد، أو تقصر، أو يخرج وجهه في القدر عن المعتاد، بل يرجع كلّ منهم إلى مستوي الخلقة، بمعنى أنّ كلّ ما يجب غسله في المستوي يجب هنا</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4119270_1067777946"/>
      <w:bookmarkStart w:id="486" w:name="_Toc214"/>
      <w:bookmarkEnd w:id="485"/>
      <w:r>
        <w:rPr/>
        <w:t>144</w:t>
      </w:r>
      <w:r>
        <w:rPr>
          <w:rtl w:val="true"/>
        </w:rPr>
        <w:t xml:space="preserve">. </w:t>
      </w:r>
      <w:r>
        <w:rPr>
          <w:rtl w:val="true"/>
        </w:rPr>
        <w:t>الرابع</w:t>
      </w:r>
      <w:r>
        <w:rPr>
          <w:rtl w:val="true"/>
        </w:rPr>
        <w:t xml:space="preserve">: </w:t>
      </w:r>
      <w:r>
        <w:rPr>
          <w:rtl w:val="true"/>
        </w:rPr>
        <w:t>لا يجب غسل ما خرج عمّا حددناه كالعذار،</w:t>
      </w:r>
      <w:bookmarkEnd w:id="486"/>
    </w:p>
    <w:p>
      <w:pPr>
        <w:pStyle w:val="BookText"/>
        <w:rPr/>
      </w:pPr>
      <w:r>
        <w:rPr>
          <w:rFonts w:ascii="Amiri" w:hAnsi="Amiri" w:eastAsia="Amiri" w:cs="Amiri"/>
          <w:color w:val="111111"/>
          <w:sz w:val="28"/>
          <w:sz w:val="28"/>
          <w:szCs w:val="28"/>
          <w:rtl w:val="true"/>
          <w:lang w:bidi="ar-SA"/>
        </w:rPr>
        <w:t>و لا يستحب، بل يحرم إن اعتقده</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4119272_1067777946"/>
      <w:bookmarkStart w:id="488" w:name="_Toc215"/>
      <w:bookmarkEnd w:id="487"/>
      <w:r>
        <w:rPr/>
        <w:t>145</w:t>
      </w:r>
      <w:r>
        <w:rPr>
          <w:rtl w:val="true"/>
        </w:rPr>
        <w:t xml:space="preserve">. </w:t>
      </w:r>
      <w:r>
        <w:rPr>
          <w:rtl w:val="true"/>
        </w:rPr>
        <w:t>الخامس</w:t>
      </w:r>
      <w:r>
        <w:rPr>
          <w:rtl w:val="true"/>
        </w:rPr>
        <w:t xml:space="preserve">: </w:t>
      </w:r>
      <w:r>
        <w:rPr>
          <w:rtl w:val="true"/>
        </w:rPr>
        <w:t>الأذنان ليستا من الوجه،</w:t>
      </w:r>
      <w:bookmarkEnd w:id="488"/>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الأذنان ليستا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الوجه،</w:t>
      </w:r>
    </w:p>
    <w:p>
      <w:pPr>
        <w:pStyle w:val="BookText"/>
        <w:rPr/>
      </w:pPr>
      <w:r>
        <w:rPr>
          <w:rFonts w:ascii="Amiri" w:hAnsi="Amiri" w:eastAsia="Amiri" w:cs="Amiri"/>
          <w:color w:val="111111"/>
          <w:sz w:val="28"/>
          <w:sz w:val="28"/>
          <w:szCs w:val="28"/>
          <w:rtl w:val="true"/>
          <w:lang w:bidi="ar-SA"/>
        </w:rPr>
        <w:t>لا يجوز غسلهما، للوضوء و لا تخليلهما</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4119274_1067777946"/>
      <w:bookmarkStart w:id="490" w:name="_Toc216"/>
      <w:bookmarkEnd w:id="489"/>
      <w:r>
        <w:rPr/>
        <w:t>146</w:t>
      </w:r>
      <w:r>
        <w:rPr>
          <w:rtl w:val="true"/>
        </w:rPr>
        <w:t xml:space="preserve">. </w:t>
      </w:r>
      <w:r>
        <w:rPr>
          <w:rtl w:val="true"/>
        </w:rPr>
        <w:t>السادس</w:t>
      </w:r>
      <w:r>
        <w:rPr>
          <w:rtl w:val="true"/>
        </w:rPr>
        <w:t xml:space="preserve">: </w:t>
      </w:r>
      <w:r>
        <w:rPr>
          <w:rtl w:val="true"/>
        </w:rPr>
        <w:t>لو غسل الشعر النابت على الوجه،</w:t>
      </w:r>
      <w:bookmarkEnd w:id="4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زال عنه، أو انقلعت جلدة من بدنه</w:t>
      </w:r>
      <w:r>
        <w:rPr>
          <w:rStyle w:val="FootnoteAnchor"/>
          <w:rtl w:val="true"/>
        </w:rPr>
        <w:footnoteReference w:id="174"/>
      </w:r>
      <w:r>
        <w:rPr>
          <w:rFonts w:ascii="Amiri" w:hAnsi="Amiri" w:eastAsia="Amiri" w:cs="Amiri"/>
          <w:color w:val="111111"/>
          <w:sz w:val="28"/>
          <w:sz w:val="28"/>
          <w:szCs w:val="28"/>
          <w:rtl w:val="true"/>
          <w:lang w:bidi="ar-SA"/>
        </w:rPr>
        <w:t>، أو ظفره، أو قصّه، لم يؤثر في طهارته</w:t>
      </w:r>
      <w:r>
        <w:rPr>
          <w:rFonts w:eastAsia="Amiri" w:cs="Amiri" w:ascii="Amiri" w:hAnsi="Amiri"/>
          <w:color w:val="111111"/>
          <w:sz w:val="28"/>
          <w:szCs w:val="28"/>
          <w:rtl w:val="true"/>
          <w:lang w:bidi="ar-SA"/>
        </w:rPr>
        <w:t>.</w:t>
      </w:r>
      <w:bookmarkStart w:id="491" w:name="pg11068_138256"/>
    </w:p>
    <w:p>
      <w:pPr>
        <w:pStyle w:val="Heading6"/>
        <w:numPr>
          <w:ilvl w:val="5"/>
          <w:numId w:val="1"/>
        </w:numPr>
        <w:rPr/>
      </w:pPr>
      <w:bookmarkStart w:id="492" w:name="__RefHeading___Toc4119276_1067777946"/>
      <w:bookmarkStart w:id="493" w:name="_Toc217"/>
      <w:bookmarkEnd w:id="491"/>
      <w:bookmarkEnd w:id="492"/>
      <w:r>
        <w:rPr>
          <w:rtl w:val="true"/>
        </w:rPr>
        <w:t>المبحث الثالث</w:t>
      </w:r>
      <w:r>
        <w:rPr>
          <w:rtl w:val="true"/>
        </w:rPr>
        <w:t xml:space="preserve">: </w:t>
      </w:r>
      <w:r>
        <w:rPr>
          <w:rtl w:val="true"/>
        </w:rPr>
        <w:t>يجب غسل اليدين،</w:t>
      </w:r>
      <w:bookmarkEnd w:id="493"/>
    </w:p>
    <w:p>
      <w:pPr>
        <w:pStyle w:val="Heading6"/>
        <w:numPr>
          <w:ilvl w:val="5"/>
          <w:numId w:val="1"/>
        </w:numPr>
        <w:rPr/>
      </w:pPr>
      <w:bookmarkStart w:id="494" w:name="__RefHeading___Toc4119278_1067777946"/>
      <w:bookmarkStart w:id="495" w:name="_Toc218"/>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و حدّهما من المرفق إلى أطراف الأصابع، و يجب أن يبدأ باليمين قبل اليسار، و بالمرفق، ثم ينتهى إلى الأصابع، فلو نكس لم يجزه على الأقوى، و يجب إدخال المرفق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فيه و في غسل الوجه، ما يسمّى غسلا بأقل اسمه، و لا يجزيه المسح</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4119280_1067777946"/>
      <w:bookmarkStart w:id="497" w:name="_Toc219"/>
      <w:bookmarkEnd w:id="496"/>
      <w:r>
        <w:rPr>
          <w:rtl w:val="true"/>
        </w:rPr>
        <w:t>فروع</w:t>
      </w:r>
      <w:r>
        <w:rPr>
          <w:rtl w:val="true"/>
        </w:rPr>
        <w:t>:</w:t>
      </w:r>
      <w:bookmarkEnd w:id="497"/>
    </w:p>
    <w:p>
      <w:pPr>
        <w:pStyle w:val="Heading6"/>
        <w:numPr>
          <w:ilvl w:val="5"/>
          <w:numId w:val="1"/>
        </w:numPr>
        <w:rPr/>
      </w:pPr>
      <w:bookmarkStart w:id="498" w:name="__RefHeading___Toc4119282_1067777946"/>
      <w:bookmarkStart w:id="499" w:name="_Toc220"/>
      <w:bookmarkEnd w:id="498"/>
      <w:r>
        <w:rPr/>
        <w:t>147</w:t>
      </w:r>
      <w:r>
        <w:rPr>
          <w:rtl w:val="true"/>
        </w:rPr>
        <w:t xml:space="preserve">. </w:t>
      </w:r>
      <w:r>
        <w:rPr>
          <w:rtl w:val="true"/>
        </w:rPr>
        <w:t>الأوّل</w:t>
      </w:r>
      <w:r>
        <w:rPr>
          <w:rtl w:val="true"/>
        </w:rPr>
        <w:t xml:space="preserve">: </w:t>
      </w:r>
      <w:r>
        <w:rPr>
          <w:rtl w:val="true"/>
        </w:rPr>
        <w:t>لو قطع بعض يديه</w:t>
      </w:r>
      <w:r>
        <w:rPr>
          <w:rtl w:val="true"/>
        </w:rPr>
        <w:t xml:space="preserve">. </w:t>
      </w:r>
      <w:r>
        <w:rPr>
          <w:rtl w:val="true"/>
        </w:rPr>
        <w:t>وجب غسل الباقي من المرفق</w:t>
      </w:r>
      <w:bookmarkEnd w:id="499"/>
    </w:p>
    <w:p>
      <w:pPr>
        <w:pStyle w:val="BookText"/>
        <w:rPr/>
      </w:pPr>
      <w:r>
        <w:rPr>
          <w:rFonts w:ascii="IRNazanin" w:hAnsi="IRNazanin" w:eastAsia="IRNazanin"/>
          <w:color w:val="111111"/>
          <w:sz w:val="28"/>
          <w:sz w:val="28"/>
          <w:szCs w:val="28"/>
          <w:rtl w:val="true"/>
          <w:lang w:bidi="fa-IR"/>
        </w:rPr>
        <w:t>و لو قطعت من المرفق، سقط فرض غسلها</w:t>
      </w:r>
      <w:r>
        <w:rPr>
          <w:rFonts w:eastAsia="IRNazanin" w:cs="IRNazanin"/>
          <w:color w:val="111111"/>
          <w:sz w:val="28"/>
          <w:szCs w:val="28"/>
          <w:rtl w:val="true"/>
          <w:lang w:bidi="fa-IR"/>
        </w:rPr>
        <w:t>.</w:t>
      </w:r>
    </w:p>
    <w:p>
      <w:pPr>
        <w:pStyle w:val="Heading6"/>
        <w:numPr>
          <w:ilvl w:val="5"/>
          <w:numId w:val="1"/>
        </w:numPr>
        <w:rPr/>
      </w:pPr>
      <w:bookmarkStart w:id="500" w:name="__RefHeading___Toc4119284_1067777946"/>
      <w:bookmarkStart w:id="501" w:name="_Toc221"/>
      <w:bookmarkEnd w:id="500"/>
      <w:r>
        <w:rPr/>
        <w:t>148</w:t>
      </w:r>
      <w:r>
        <w:rPr>
          <w:rtl w:val="true"/>
        </w:rPr>
        <w:t xml:space="preserve">. </w:t>
      </w:r>
      <w:r>
        <w:rPr>
          <w:rtl w:val="true"/>
        </w:rPr>
        <w:t>الثاني</w:t>
      </w:r>
      <w:r>
        <w:rPr>
          <w:rtl w:val="true"/>
        </w:rPr>
        <w:t xml:space="preserve">: </w:t>
      </w:r>
      <w:r>
        <w:rPr>
          <w:rtl w:val="true"/>
        </w:rPr>
        <w:t>لو خلق له لحم نابت، أو جلد منبسط في محلّ الفرض،</w:t>
      </w:r>
      <w:bookmarkEnd w:id="501"/>
    </w:p>
    <w:p>
      <w:pPr>
        <w:pStyle w:val="BookText"/>
        <w:rPr/>
      </w:pPr>
      <w:r>
        <w:rPr>
          <w:rFonts w:ascii="Amiri" w:hAnsi="Amiri" w:eastAsia="Amiri" w:cs="Amiri"/>
          <w:color w:val="111111"/>
          <w:sz w:val="28"/>
          <w:sz w:val="28"/>
          <w:szCs w:val="28"/>
          <w:rtl w:val="true"/>
          <w:lang w:bidi="ar-SA"/>
        </w:rPr>
        <w:t>أو يد زائدة، أو اصبع، وجب غسله، و لو كانت فوق المرفق لم يجب غسلها، سواء حاذى بعضها محلّ الفرض أو لا</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4119286_1067777946"/>
      <w:bookmarkStart w:id="503" w:name="_Toc222"/>
      <w:bookmarkEnd w:id="502"/>
      <w:r>
        <w:rPr/>
        <w:t>149</w:t>
      </w:r>
      <w:r>
        <w:rPr>
          <w:rtl w:val="true"/>
        </w:rPr>
        <w:t xml:space="preserve">. </w:t>
      </w:r>
      <w:r>
        <w:rPr>
          <w:rtl w:val="true"/>
        </w:rPr>
        <w:t>الثالث</w:t>
      </w:r>
      <w:r>
        <w:rPr>
          <w:rtl w:val="true"/>
        </w:rPr>
        <w:t xml:space="preserve">: </w:t>
      </w:r>
      <w:r>
        <w:rPr>
          <w:rtl w:val="true"/>
        </w:rPr>
        <w:t>لو لم يعلم اليد الزائدة من الأصليّة غسلهما</w:t>
      </w:r>
      <w:r>
        <w:rPr>
          <w:rtl w:val="true"/>
        </w:rPr>
        <w:t>.</w:t>
      </w:r>
      <w:bookmarkEnd w:id="503"/>
    </w:p>
    <w:p>
      <w:pPr>
        <w:pStyle w:val="Heading6"/>
        <w:numPr>
          <w:ilvl w:val="5"/>
          <w:numId w:val="1"/>
        </w:numPr>
        <w:rPr/>
      </w:pPr>
      <w:bookmarkStart w:id="504" w:name="__RefHeading___Toc4119288_1067777946"/>
      <w:bookmarkStart w:id="505" w:name="_Toc223"/>
      <w:bookmarkEnd w:id="504"/>
      <w:r>
        <w:rPr/>
        <w:t>150</w:t>
      </w:r>
      <w:r>
        <w:rPr>
          <w:rtl w:val="true"/>
        </w:rPr>
        <w:t xml:space="preserve">. </w:t>
      </w:r>
      <w:r>
        <w:rPr>
          <w:rtl w:val="true"/>
        </w:rPr>
        <w:t>الرابع</w:t>
      </w:r>
      <w:r>
        <w:rPr>
          <w:rtl w:val="true"/>
        </w:rPr>
        <w:t xml:space="preserve">: </w:t>
      </w:r>
      <w:r>
        <w:rPr>
          <w:rtl w:val="true"/>
        </w:rPr>
        <w:t>لو انقلعت جلدة من غير محلّ الفرض حتّى تدلّت من محلّ الفرض</w:t>
      </w:r>
      <w:bookmarkEnd w:id="505"/>
    </w:p>
    <w:p>
      <w:pPr>
        <w:pStyle w:val="BookText"/>
        <w:rPr/>
      </w:pPr>
      <w:r>
        <w:rPr>
          <w:rFonts w:ascii="Amiri" w:hAnsi="Amiri" w:eastAsia="Amiri" w:cs="Amiri"/>
          <w:color w:val="111111"/>
          <w:sz w:val="28"/>
          <w:sz w:val="28"/>
          <w:szCs w:val="28"/>
          <w:rtl w:val="true"/>
          <w:lang w:bidi="ar-SA"/>
        </w:rPr>
        <w:t>وجب غسلها، و بالعكس لا يجب، و لو انقلعت من أحد المحلّين، فالتحم رأسها في الآخر، و بقى وسطها متجافيا، كان حكمها حكم النابت في المحلّين</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4119290_1067777946"/>
      <w:bookmarkStart w:id="507" w:name="_Toc224"/>
      <w:bookmarkEnd w:id="506"/>
      <w:r>
        <w:rPr/>
        <w:t>151</w:t>
      </w:r>
      <w:r>
        <w:rPr>
          <w:rtl w:val="true"/>
        </w:rPr>
        <w:t xml:space="preserve">. </w:t>
      </w:r>
      <w:r>
        <w:rPr>
          <w:rtl w:val="true"/>
        </w:rPr>
        <w:t>الخامس</w:t>
      </w:r>
      <w:r>
        <w:rPr>
          <w:rtl w:val="true"/>
        </w:rPr>
        <w:t xml:space="preserve">: </w:t>
      </w:r>
      <w:r>
        <w:rPr>
          <w:rtl w:val="true"/>
        </w:rPr>
        <w:t>الوسخ تحت الظفر المانع من وصول الماء إلى ما تحته،</w:t>
      </w:r>
      <w:bookmarkEnd w:id="5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إزالته إن لم يشقّ‌</w:t>
      </w:r>
      <w:r>
        <w:rPr>
          <w:rFonts w:eastAsia="Amiri" w:cs="Amiri" w:ascii="Amiri" w:hAnsi="Amiri"/>
          <w:color w:val="111111"/>
          <w:sz w:val="28"/>
          <w:szCs w:val="28"/>
          <w:rtl w:val="true"/>
          <w:lang w:bidi="ar-SA"/>
        </w:rPr>
        <w:t>.</w:t>
      </w:r>
      <w:bookmarkStart w:id="508" w:name="pg11068_138257"/>
    </w:p>
    <w:p>
      <w:pPr>
        <w:pStyle w:val="Heading6"/>
        <w:numPr>
          <w:ilvl w:val="5"/>
          <w:numId w:val="1"/>
        </w:numPr>
        <w:rPr/>
      </w:pPr>
      <w:bookmarkStart w:id="509" w:name="__RefHeading___Toc4119292_1067777946"/>
      <w:bookmarkStart w:id="510" w:name="_Toc225"/>
      <w:bookmarkEnd w:id="508"/>
      <w:bookmarkEnd w:id="509"/>
      <w:r>
        <w:rPr>
          <w:rtl w:val="true"/>
        </w:rPr>
        <w:t>المبحث الرابع</w:t>
      </w:r>
      <w:r>
        <w:rPr>
          <w:rtl w:val="true"/>
        </w:rPr>
        <w:t xml:space="preserve">: </w:t>
      </w:r>
      <w:r>
        <w:rPr>
          <w:rtl w:val="true"/>
        </w:rPr>
        <w:t>يجب مسح الرأس</w:t>
      </w:r>
      <w:r>
        <w:rPr>
          <w:rtl w:val="true"/>
        </w:rPr>
        <w:t>.</w:t>
      </w:r>
      <w:bookmarkEnd w:id="510"/>
    </w:p>
    <w:p>
      <w:pPr>
        <w:pStyle w:val="Heading6"/>
        <w:numPr>
          <w:ilvl w:val="5"/>
          <w:numId w:val="1"/>
        </w:numPr>
        <w:rPr/>
      </w:pPr>
      <w:bookmarkStart w:id="511" w:name="__RefHeading___Toc4119294_1067777946"/>
      <w:bookmarkStart w:id="512" w:name="_Toc226"/>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و أقلّه ما يحصل به اسم المسح، و يستحب قدر ثلاث أصابع عرضا، و محلّه مقدّم الرأس، و يجب بنداوة الوضوء، فلا يجوز استئناف ماء جديد له، و يجوز مقبلا و مدبرا على كراهية، و على البشرة و الشعر المختص بها، و لو جمع عليه شعر غيره، و مسح عليه، لم يجز، و كذا لو مسح على ساتر كالعمامة</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4119296_1067777946"/>
      <w:bookmarkStart w:id="514" w:name="_Toc227"/>
      <w:bookmarkEnd w:id="513"/>
      <w:r>
        <w:rPr>
          <w:rtl w:val="true"/>
        </w:rPr>
        <w:t>فروع</w:t>
      </w:r>
      <w:r>
        <w:rPr>
          <w:rtl w:val="true"/>
        </w:rPr>
        <w:t>:</w:t>
      </w:r>
      <w:bookmarkEnd w:id="514"/>
    </w:p>
    <w:p>
      <w:pPr>
        <w:pStyle w:val="Heading6"/>
        <w:numPr>
          <w:ilvl w:val="5"/>
          <w:numId w:val="1"/>
        </w:numPr>
        <w:rPr/>
      </w:pPr>
      <w:bookmarkStart w:id="515" w:name="__RefHeading___Toc4119298_1067777946"/>
      <w:bookmarkStart w:id="516" w:name="_Toc228"/>
      <w:bookmarkEnd w:id="515"/>
      <w:r>
        <w:rPr/>
        <w:t>152</w:t>
      </w:r>
      <w:r>
        <w:rPr>
          <w:rtl w:val="true"/>
        </w:rPr>
        <w:t xml:space="preserve">. </w:t>
      </w:r>
      <w:r>
        <w:rPr>
          <w:rtl w:val="true"/>
        </w:rPr>
        <w:t>الأوّل</w:t>
      </w:r>
      <w:r>
        <w:rPr>
          <w:rtl w:val="true"/>
        </w:rPr>
        <w:t xml:space="preserve">: </w:t>
      </w:r>
      <w:r>
        <w:rPr>
          <w:rtl w:val="true"/>
        </w:rPr>
        <w:t>لو جفّ ماء الوضوء أخذ من لحيته و أشفار عينيه،</w:t>
      </w:r>
      <w:bookmarkEnd w:id="516"/>
    </w:p>
    <w:p>
      <w:pPr>
        <w:pStyle w:val="BookText"/>
        <w:rPr/>
      </w:pPr>
      <w:r>
        <w:rPr>
          <w:rFonts w:ascii="Amiri" w:hAnsi="Amiri" w:eastAsia="Amiri" w:cs="Amiri"/>
          <w:color w:val="111111"/>
          <w:sz w:val="28"/>
          <w:sz w:val="28"/>
          <w:szCs w:val="28"/>
          <w:rtl w:val="true"/>
          <w:lang w:bidi="ar-SA"/>
        </w:rPr>
        <w:t>و مسح برأسه، فإن لم يبق نداوة استأنف الوضوء</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4119300_1067777946"/>
      <w:bookmarkStart w:id="518" w:name="_Toc229"/>
      <w:bookmarkEnd w:id="517"/>
      <w:r>
        <w:rPr/>
        <w:t>153</w:t>
      </w:r>
      <w:r>
        <w:rPr>
          <w:rtl w:val="true"/>
        </w:rPr>
        <w:t xml:space="preserve">. </w:t>
      </w:r>
      <w:r>
        <w:rPr>
          <w:rtl w:val="true"/>
        </w:rPr>
        <w:t>الثاني</w:t>
      </w:r>
      <w:r>
        <w:rPr>
          <w:rtl w:val="true"/>
        </w:rPr>
        <w:t xml:space="preserve">: </w:t>
      </w:r>
      <w:r>
        <w:rPr>
          <w:rtl w:val="true"/>
        </w:rPr>
        <w:t>لو مسح على حائل رقيق لا يمنع وصول الماء إلى البشرة،</w:t>
      </w:r>
      <w:bookmarkEnd w:id="518"/>
    </w:p>
    <w:p>
      <w:pPr>
        <w:pStyle w:val="BookText"/>
        <w:rPr/>
      </w:pPr>
      <w:r>
        <w:rPr>
          <w:rFonts w:ascii="Amiri" w:hAnsi="Amiri" w:eastAsia="Amiri" w:cs="Amiri"/>
          <w:color w:val="111111"/>
          <w:sz w:val="28"/>
          <w:sz w:val="28"/>
          <w:szCs w:val="28"/>
          <w:rtl w:val="true"/>
          <w:lang w:bidi="ar-SA"/>
        </w:rPr>
        <w:t>لم يجزه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4119302_1067777946"/>
      <w:bookmarkStart w:id="520" w:name="_Toc230"/>
      <w:bookmarkEnd w:id="519"/>
      <w:r>
        <w:rPr/>
        <w:t>154</w:t>
      </w:r>
      <w:r>
        <w:rPr>
          <w:rtl w:val="true"/>
        </w:rPr>
        <w:t xml:space="preserve">. </w:t>
      </w:r>
      <w:r>
        <w:rPr>
          <w:rtl w:val="true"/>
        </w:rPr>
        <w:t>الثالث</w:t>
      </w:r>
      <w:r>
        <w:rPr>
          <w:rtl w:val="true"/>
        </w:rPr>
        <w:t xml:space="preserve">: </w:t>
      </w:r>
      <w:r>
        <w:rPr>
          <w:rtl w:val="true"/>
        </w:rPr>
        <w:t>قد بيّنا أن المسح لا يتقدّر بقدر،</w:t>
      </w:r>
      <w:bookmarkEnd w:id="520"/>
    </w:p>
    <w:p>
      <w:pPr>
        <w:pStyle w:val="BookText"/>
        <w:rPr/>
      </w:pPr>
      <w:r>
        <w:rPr>
          <w:rFonts w:ascii="Amiri" w:hAnsi="Amiri" w:eastAsia="Amiri" w:cs="Amiri"/>
          <w:color w:val="111111"/>
          <w:sz w:val="28"/>
          <w:sz w:val="28"/>
          <w:szCs w:val="28"/>
          <w:rtl w:val="true"/>
          <w:lang w:bidi="ar-SA"/>
        </w:rPr>
        <w:t>بل الواجب أقلّ اسم المسح، فالزائد عليه لا يوصف بالوجوب، و كذا في كلّ ما يشبهه</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4119304_1067777946"/>
      <w:bookmarkStart w:id="522" w:name="_Toc231"/>
      <w:bookmarkEnd w:id="521"/>
      <w:r>
        <w:rPr/>
        <w:t>155</w:t>
      </w:r>
      <w:r>
        <w:rPr>
          <w:rtl w:val="true"/>
        </w:rPr>
        <w:t xml:space="preserve">. </w:t>
      </w:r>
      <w:r>
        <w:rPr>
          <w:rtl w:val="true"/>
        </w:rPr>
        <w:t>الرابع</w:t>
      </w:r>
      <w:r>
        <w:rPr>
          <w:rtl w:val="true"/>
        </w:rPr>
        <w:t xml:space="preserve">: </w:t>
      </w:r>
      <w:r>
        <w:rPr>
          <w:rtl w:val="true"/>
        </w:rPr>
        <w:t>يستحبّ أن تضع المرأة القناع</w:t>
      </w:r>
      <w:r>
        <w:rPr>
          <w:rtl w:val="true"/>
        </w:rPr>
        <w:t>.</w:t>
      </w:r>
      <w:bookmarkEnd w:id="522"/>
    </w:p>
    <w:p>
      <w:pPr>
        <w:pStyle w:val="BookText"/>
        <w:rPr/>
      </w:pPr>
      <w:r>
        <w:rPr>
          <w:rFonts w:ascii="Amiri" w:hAnsi="Amiri" w:eastAsia="Amiri" w:cs="Amiri"/>
          <w:color w:val="111111"/>
          <w:sz w:val="28"/>
          <w:sz w:val="28"/>
          <w:szCs w:val="28"/>
          <w:rtl w:val="true"/>
          <w:lang w:bidi="ar-SA"/>
        </w:rPr>
        <w:t>و يتآكد في المغرب و الصبح</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4119306_1067777946"/>
      <w:bookmarkStart w:id="524" w:name="_Toc232"/>
      <w:bookmarkEnd w:id="523"/>
      <w:r>
        <w:rPr/>
        <w:t>156</w:t>
      </w:r>
      <w:r>
        <w:rPr>
          <w:rtl w:val="true"/>
        </w:rPr>
        <w:t xml:space="preserve">. </w:t>
      </w:r>
      <w:r>
        <w:rPr>
          <w:rtl w:val="true"/>
        </w:rPr>
        <w:t>الخامس</w:t>
      </w:r>
      <w:r>
        <w:rPr>
          <w:rtl w:val="true"/>
        </w:rPr>
        <w:t xml:space="preserve">: </w:t>
      </w:r>
      <w:r>
        <w:rPr>
          <w:rtl w:val="true"/>
        </w:rPr>
        <w:t>لو غسل موضع المسح، لم يجزه</w:t>
      </w:r>
      <w:r>
        <w:rPr>
          <w:rtl w:val="true"/>
        </w:rPr>
        <w:t>.</w:t>
      </w:r>
      <w:bookmarkEnd w:id="524"/>
    </w:p>
    <w:p>
      <w:pPr>
        <w:pStyle w:val="Heading6"/>
        <w:numPr>
          <w:ilvl w:val="5"/>
          <w:numId w:val="1"/>
        </w:numPr>
        <w:rPr/>
      </w:pPr>
      <w:bookmarkStart w:id="525" w:name="__RefHeading___Toc4119308_1067777946"/>
      <w:bookmarkStart w:id="526" w:name="_Toc233"/>
      <w:bookmarkEnd w:id="525"/>
      <w:r>
        <w:rPr/>
        <w:t>157</w:t>
      </w:r>
      <w:r>
        <w:rPr>
          <w:rtl w:val="true"/>
        </w:rPr>
        <w:t xml:space="preserve">. </w:t>
      </w:r>
      <w:r>
        <w:rPr>
          <w:rtl w:val="true"/>
        </w:rPr>
        <w:t>السادس</w:t>
      </w:r>
      <w:r>
        <w:rPr>
          <w:rtl w:val="true"/>
        </w:rPr>
        <w:t xml:space="preserve">: </w:t>
      </w:r>
      <w:r>
        <w:rPr>
          <w:rtl w:val="true"/>
        </w:rPr>
        <w:t>لا يمسح على الجمّة،</w:t>
      </w:r>
      <w:bookmarkEnd w:id="526"/>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يمسح على الجمّة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على ما يجمع على مقدّم الرأس من غير شعر المقدّم</w:t>
      </w:r>
      <w:r>
        <w:rPr>
          <w:rFonts w:eastAsia="Amiri" w:cs="Amiri" w:ascii="Amiri" w:hAnsi="Amiri"/>
          <w:color w:val="111111"/>
          <w:sz w:val="28"/>
          <w:szCs w:val="28"/>
          <w:rtl w:val="true"/>
          <w:lang w:bidi="ar-SA"/>
        </w:rPr>
        <w:t>.</w:t>
      </w:r>
      <w:bookmarkStart w:id="527" w:name="pg11068_138258"/>
    </w:p>
    <w:p>
      <w:pPr>
        <w:pStyle w:val="BookText"/>
        <w:rPr/>
      </w:pPr>
      <w:bookmarkEnd w:id="527"/>
      <w:r>
        <w:rPr>
          <w:rFonts w:ascii="Amiri" w:hAnsi="Amiri" w:eastAsia="Amiri" w:cs="Amiri"/>
          <w:color w:val="111111"/>
          <w:sz w:val="28"/>
          <w:sz w:val="28"/>
          <w:szCs w:val="28"/>
          <w:rtl w:val="true"/>
          <w:lang w:bidi="ar-SA"/>
        </w:rPr>
        <w:t>و لو خضب رأسه بما يستره، أو طيّنه، لم يجز المسح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على رأسه جمّة فأدخل يده تحتها و مسح، أجزأه</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4119310_1067777946"/>
      <w:bookmarkStart w:id="529" w:name="_Toc234"/>
      <w:bookmarkEnd w:id="528"/>
      <w:r>
        <w:rPr/>
        <w:t>158</w:t>
      </w:r>
      <w:r>
        <w:rPr>
          <w:rtl w:val="true"/>
        </w:rPr>
        <w:t xml:space="preserve">. </w:t>
      </w:r>
      <w:r>
        <w:rPr>
          <w:rtl w:val="true"/>
        </w:rPr>
        <w:t>السابع</w:t>
      </w:r>
      <w:r>
        <w:rPr>
          <w:rtl w:val="true"/>
        </w:rPr>
        <w:t xml:space="preserve">: </w:t>
      </w:r>
      <w:r>
        <w:rPr>
          <w:rtl w:val="true"/>
        </w:rPr>
        <w:t>مسح جميع الرأس بدعة،</w:t>
      </w:r>
      <w:bookmarkEnd w:id="529"/>
    </w:p>
    <w:p>
      <w:pPr>
        <w:pStyle w:val="BookText"/>
        <w:rPr/>
      </w:pPr>
      <w:r>
        <w:rPr>
          <w:rFonts w:ascii="Amiri" w:hAnsi="Amiri" w:eastAsia="Amiri" w:cs="Amiri"/>
          <w:color w:val="111111"/>
          <w:sz w:val="28"/>
          <w:sz w:val="28"/>
          <w:szCs w:val="28"/>
          <w:rtl w:val="true"/>
          <w:lang w:bidi="ar-SA"/>
        </w:rPr>
        <w:t>و كذا مسح الأذنين</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4119312_1067777946"/>
      <w:bookmarkStart w:id="531" w:name="_Toc235"/>
      <w:bookmarkEnd w:id="530"/>
      <w:r>
        <w:rPr>
          <w:rtl w:val="true"/>
        </w:rPr>
        <w:t>المبحث الخامس</w:t>
      </w:r>
      <w:r>
        <w:rPr>
          <w:rtl w:val="true"/>
        </w:rPr>
        <w:t xml:space="preserve">: </w:t>
      </w:r>
      <w:r>
        <w:rPr>
          <w:rtl w:val="true"/>
        </w:rPr>
        <w:t>يجب مسح الرجلين من رءوس الأصابع إلى الكعبين</w:t>
      </w:r>
      <w:r>
        <w:rPr>
          <w:rtl w:val="true"/>
        </w:rPr>
        <w:t>:</w:t>
      </w:r>
      <w:bookmarkEnd w:id="531"/>
    </w:p>
    <w:p>
      <w:pPr>
        <w:pStyle w:val="Heading6"/>
        <w:numPr>
          <w:ilvl w:val="5"/>
          <w:numId w:val="1"/>
        </w:numPr>
        <w:rPr/>
      </w:pPr>
      <w:bookmarkStart w:id="532" w:name="__RefHeading___Toc4119314_1067777946"/>
      <w:bookmarkStart w:id="533" w:name="_Toc236"/>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و هما النابتان في وسط القدم، و يجوز منكوسا، و البداءة بأيّهما كان، و يجب المسح على البشرة، و يحرم على الحائل كالخف و شبهه إلاّ مع الضرورة أو التقيّة، و لو زال السّبب أعاد الطهارة على أحوط القولين، و لو قطع بعض موضع المسح، مسح على ما بقى، و لو قطع من الكعب سقط المسح</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4119316_1067777946"/>
      <w:bookmarkStart w:id="535" w:name="_Toc237"/>
      <w:bookmarkEnd w:id="534"/>
      <w:r>
        <w:rPr>
          <w:rtl w:val="true"/>
        </w:rPr>
        <w:t>فروع</w:t>
      </w:r>
      <w:r>
        <w:rPr>
          <w:rtl w:val="true"/>
        </w:rPr>
        <w:t>:</w:t>
      </w:r>
      <w:bookmarkEnd w:id="535"/>
    </w:p>
    <w:p>
      <w:pPr>
        <w:pStyle w:val="Heading6"/>
        <w:numPr>
          <w:ilvl w:val="5"/>
          <w:numId w:val="1"/>
        </w:numPr>
        <w:rPr/>
      </w:pPr>
      <w:bookmarkStart w:id="536" w:name="__RefHeading___Toc4119318_1067777946"/>
      <w:bookmarkStart w:id="537" w:name="_Toc238"/>
      <w:bookmarkEnd w:id="536"/>
      <w:r>
        <w:rPr/>
        <w:t>159</w:t>
      </w:r>
      <w:r>
        <w:rPr>
          <w:rtl w:val="true"/>
        </w:rPr>
        <w:t xml:space="preserve">. </w:t>
      </w:r>
      <w:r>
        <w:rPr>
          <w:rtl w:val="true"/>
        </w:rPr>
        <w:t>الأوّل</w:t>
      </w:r>
      <w:r>
        <w:rPr>
          <w:rtl w:val="true"/>
        </w:rPr>
        <w:t xml:space="preserve">: </w:t>
      </w:r>
      <w:r>
        <w:rPr>
          <w:rtl w:val="true"/>
        </w:rPr>
        <w:t>لا يجب استيعاب الرجلين بالمسح،</w:t>
      </w:r>
      <w:bookmarkEnd w:id="537"/>
    </w:p>
    <w:p>
      <w:pPr>
        <w:pStyle w:val="BookText"/>
        <w:rPr/>
      </w:pPr>
      <w:r>
        <w:rPr>
          <w:rFonts w:ascii="Amiri" w:hAnsi="Amiri" w:eastAsia="Amiri" w:cs="Amiri"/>
          <w:color w:val="111111"/>
          <w:sz w:val="28"/>
          <w:sz w:val="28"/>
          <w:szCs w:val="28"/>
          <w:rtl w:val="true"/>
          <w:lang w:bidi="ar-SA"/>
        </w:rPr>
        <w:t>بل يجزئ باصبع واحدة</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4119320_1067777946"/>
      <w:bookmarkStart w:id="539" w:name="_Toc239"/>
      <w:bookmarkEnd w:id="538"/>
      <w:r>
        <w:rPr/>
        <w:t>160</w:t>
      </w:r>
      <w:r>
        <w:rPr>
          <w:rtl w:val="true"/>
        </w:rPr>
        <w:t xml:space="preserve">. </w:t>
      </w:r>
      <w:r>
        <w:rPr>
          <w:rtl w:val="true"/>
        </w:rPr>
        <w:t>الثاني</w:t>
      </w:r>
      <w:r>
        <w:rPr>
          <w:rtl w:val="true"/>
        </w:rPr>
        <w:t xml:space="preserve">: </w:t>
      </w:r>
      <w:r>
        <w:rPr>
          <w:rtl w:val="true"/>
        </w:rPr>
        <w:t>يجب المسح بنداوة الوضوء،</w:t>
      </w:r>
      <w:bookmarkEnd w:id="539"/>
    </w:p>
    <w:p>
      <w:pPr>
        <w:pStyle w:val="BookText"/>
        <w:rPr/>
      </w:pPr>
      <w:r>
        <w:rPr>
          <w:rFonts w:ascii="Amiri" w:hAnsi="Amiri" w:eastAsia="Amiri" w:cs="Amiri"/>
          <w:color w:val="111111"/>
          <w:sz w:val="28"/>
          <w:sz w:val="28"/>
          <w:szCs w:val="28"/>
          <w:rtl w:val="true"/>
          <w:lang w:bidi="ar-SA"/>
        </w:rPr>
        <w:t>كما قلنا في الرأس، و لا يجوز استئناف ماء جديد، فإن لم يبق نداوة أخذ من لحيته و أشفار عينيه، و مسح برجليه، فإن لم يبق استأنف، و لو أخرج رجليه من الماء، و مسح عليهما رطبتين، ففي الإجزاء نظر</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4119322_1067777946"/>
      <w:bookmarkStart w:id="541" w:name="_Toc240"/>
      <w:bookmarkEnd w:id="540"/>
      <w:r>
        <w:rPr/>
        <w:t>161</w:t>
      </w:r>
      <w:r>
        <w:rPr>
          <w:rtl w:val="true"/>
        </w:rPr>
        <w:t xml:space="preserve">. </w:t>
      </w:r>
      <w:r>
        <w:rPr>
          <w:rtl w:val="true"/>
        </w:rPr>
        <w:t>الثالث</w:t>
      </w:r>
      <w:r>
        <w:rPr>
          <w:rtl w:val="true"/>
        </w:rPr>
        <w:t xml:space="preserve">: </w:t>
      </w:r>
      <w:r>
        <w:rPr>
          <w:rtl w:val="true"/>
        </w:rPr>
        <w:t>يجب الانتهاء في المسح إلى الكعبين</w:t>
      </w:r>
      <w:r>
        <w:rPr>
          <w:rtl w:val="true"/>
        </w:rPr>
        <w:t>.</w:t>
      </w:r>
      <w:bookmarkEnd w:id="541"/>
    </w:p>
    <w:p>
      <w:pPr>
        <w:pStyle w:val="BookText"/>
        <w:rPr/>
      </w:pPr>
      <w:r>
        <w:rPr>
          <w:rFonts w:ascii="Amiri" w:hAnsi="Amiri" w:eastAsia="Amiri" w:cs="Amiri"/>
          <w:color w:val="111111"/>
          <w:sz w:val="28"/>
          <w:sz w:val="28"/>
          <w:szCs w:val="28"/>
          <w:rtl w:val="true"/>
          <w:lang w:bidi="ar-SA"/>
        </w:rPr>
        <w:t>و هما المفصلان اللّذان يجتمع عندهما القدم و الساق، و يجب إدخالهما في المسح</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4119324_1067777946"/>
      <w:bookmarkStart w:id="543" w:name="_Toc241"/>
      <w:bookmarkEnd w:id="542"/>
      <w:r>
        <w:rPr/>
        <w:t>162</w:t>
      </w:r>
      <w:r>
        <w:rPr>
          <w:rtl w:val="true"/>
        </w:rPr>
        <w:t xml:space="preserve">. </w:t>
      </w:r>
      <w:r>
        <w:rPr>
          <w:rtl w:val="true"/>
        </w:rPr>
        <w:t>الرابع</w:t>
      </w:r>
      <w:r>
        <w:rPr>
          <w:rtl w:val="true"/>
        </w:rPr>
        <w:t xml:space="preserve">: </w:t>
      </w:r>
      <w:r>
        <w:rPr>
          <w:rtl w:val="true"/>
        </w:rPr>
        <w:t>الواجب المسح فلا يجزي الغسل،</w:t>
      </w:r>
      <w:bookmarkEnd w:id="54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يبطل طهارته معه،</w:t>
      </w:r>
      <w:bookmarkStart w:id="544" w:name="pg11068_138259"/>
    </w:p>
    <w:p>
      <w:pPr>
        <w:pStyle w:val="BookText"/>
        <w:rPr/>
      </w:pPr>
      <w:bookmarkEnd w:id="544"/>
      <w:r>
        <w:rPr>
          <w:rFonts w:ascii="Amiri" w:hAnsi="Amiri" w:eastAsia="Amiri" w:cs="Amiri"/>
          <w:color w:val="111111"/>
          <w:sz w:val="28"/>
          <w:sz w:val="28"/>
          <w:szCs w:val="28"/>
          <w:rtl w:val="true"/>
          <w:lang w:bidi="ar-SA"/>
        </w:rPr>
        <w:t>و لو فعله للتقيّة أو للضرورة، صحّ وضوؤه، فلو زال السبب، ففي الإعادة نظر</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4119326_1067777946"/>
      <w:bookmarkStart w:id="546" w:name="_Toc242"/>
      <w:bookmarkEnd w:id="545"/>
      <w:r>
        <w:rPr/>
        <w:t>163</w:t>
      </w:r>
      <w:r>
        <w:rPr>
          <w:rtl w:val="true"/>
        </w:rPr>
        <w:t xml:space="preserve">. </w:t>
      </w:r>
      <w:r>
        <w:rPr>
          <w:rtl w:val="true"/>
        </w:rPr>
        <w:t>الخامس</w:t>
      </w:r>
      <w:r>
        <w:rPr>
          <w:rtl w:val="true"/>
        </w:rPr>
        <w:t xml:space="preserve">: </w:t>
      </w:r>
      <w:r>
        <w:rPr>
          <w:rtl w:val="true"/>
        </w:rPr>
        <w:t>لو أراد التنظيف قدّم غسلهما على الطهارة أو أخّره</w:t>
      </w:r>
      <w:r>
        <w:rPr>
          <w:rtl w:val="true"/>
        </w:rPr>
        <w:t>.</w:t>
      </w:r>
      <w:bookmarkEnd w:id="546"/>
    </w:p>
    <w:p>
      <w:pPr>
        <w:pStyle w:val="Heading6"/>
        <w:numPr>
          <w:ilvl w:val="5"/>
          <w:numId w:val="1"/>
        </w:numPr>
        <w:rPr/>
      </w:pPr>
      <w:bookmarkStart w:id="547" w:name="__RefHeading___Toc4119328_1067777946"/>
      <w:bookmarkStart w:id="548" w:name="_Toc243"/>
      <w:bookmarkEnd w:id="547"/>
      <w:r>
        <w:rPr/>
        <w:t>164</w:t>
      </w:r>
      <w:r>
        <w:rPr>
          <w:rtl w:val="true"/>
        </w:rPr>
        <w:t xml:space="preserve">. </w:t>
      </w:r>
      <w:r>
        <w:rPr>
          <w:rtl w:val="true"/>
        </w:rPr>
        <w:t>السادس</w:t>
      </w:r>
      <w:r>
        <w:rPr>
          <w:rtl w:val="true"/>
        </w:rPr>
        <w:t xml:space="preserve">: </w:t>
      </w:r>
      <w:r>
        <w:rPr>
          <w:rtl w:val="true"/>
        </w:rPr>
        <w:t>يجوز المسح على النعل العربيّة</w:t>
      </w:r>
      <w:bookmarkEnd w:id="548"/>
    </w:p>
    <w:p>
      <w:pPr>
        <w:pStyle w:val="BookText"/>
        <w:rPr/>
      </w:pPr>
      <w:r>
        <w:rPr>
          <w:rFonts w:ascii="Amiri" w:hAnsi="Amiri" w:eastAsia="Amiri" w:cs="Amiri"/>
          <w:color w:val="111111"/>
          <w:sz w:val="28"/>
          <w:sz w:val="28"/>
          <w:szCs w:val="28"/>
          <w:rtl w:val="true"/>
          <w:lang w:bidi="ar-SA"/>
        </w:rPr>
        <w:t>و إن لم يدخل يده تحت الشراك</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4119330_1067777946"/>
      <w:bookmarkStart w:id="550" w:name="_Toc244"/>
      <w:bookmarkEnd w:id="549"/>
      <w:r>
        <w:rPr>
          <w:rtl w:val="true"/>
        </w:rPr>
        <w:t>الفصل السادس</w:t>
      </w:r>
      <w:r>
        <w:rPr>
          <w:rtl w:val="true"/>
        </w:rPr>
        <w:t xml:space="preserve">: </w:t>
      </w:r>
      <w:r>
        <w:rPr>
          <w:rtl w:val="true"/>
        </w:rPr>
        <w:t>في الأحكام</w:t>
      </w:r>
      <w:bookmarkEnd w:id="550"/>
    </w:p>
    <w:p>
      <w:pPr>
        <w:pStyle w:val="Heading6"/>
        <w:numPr>
          <w:ilvl w:val="5"/>
          <w:numId w:val="1"/>
        </w:numPr>
        <w:rPr/>
      </w:pPr>
      <w:bookmarkStart w:id="551" w:name="__RefHeading___Toc4119332_1067777946"/>
      <w:bookmarkStart w:id="552" w:name="_Toc245"/>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و فيه أربعة عشر بحثا</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4119334_1067777946"/>
      <w:bookmarkStart w:id="554" w:name="_Toc246"/>
      <w:bookmarkEnd w:id="553"/>
      <w:r>
        <w:rPr/>
        <w:t>165</w:t>
      </w:r>
      <w:r>
        <w:rPr>
          <w:rtl w:val="true"/>
        </w:rPr>
        <w:t xml:space="preserve">. </w:t>
      </w:r>
      <w:r>
        <w:rPr>
          <w:rtl w:val="true"/>
        </w:rPr>
        <w:t>الأوّل</w:t>
      </w:r>
      <w:r>
        <w:rPr>
          <w:rtl w:val="true"/>
        </w:rPr>
        <w:t xml:space="preserve">: </w:t>
      </w:r>
      <w:r>
        <w:rPr>
          <w:rtl w:val="true"/>
        </w:rPr>
        <w:t>الترتيب واجب،</w:t>
      </w:r>
      <w:bookmarkEnd w:id="554"/>
    </w:p>
    <w:p>
      <w:pPr>
        <w:pStyle w:val="BookText"/>
        <w:rPr/>
      </w:pPr>
      <w:r>
        <w:rPr>
          <w:rFonts w:ascii="Amiri" w:hAnsi="Amiri" w:eastAsia="Amiri" w:cs="Amiri"/>
          <w:color w:val="111111"/>
          <w:sz w:val="28"/>
          <w:sz w:val="28"/>
          <w:szCs w:val="28"/>
          <w:rtl w:val="true"/>
          <w:lang w:bidi="ar-SA"/>
        </w:rPr>
        <w:t>يبدأ بالوجه، ثم باليد اليمنى، ثم اليسرى، ثم يمسح الرأس، ثم الرجلين، فلو خالف عمدا أعاده، و نسيانا يعيد إن كان جف الوضوء، و إلاّ على ما يحصل معه الترتيب، فلو نكس صحّ غسل الوجه، و لو نكس ثانيا مع بقاء الرطوبة حصل به و باليمنى، و لو نكس ثالثا معه حصل باليسرى ما لم يستأنف، و لو غسل أعضاءه دفعة حصل بالوجه، و لو تواردت عليه في الماء الجاري جريات ثلاث، حصل بالأعضاء المغسولة، و لو انغمس في الواقف ناويا دفعة حصل بالوجه، و لو أخرج أعضاءه مرتّبا حصل بالمغسولة، و لو لم يرتّب حصل بالوجه إدخالا، و باليمنى إخراجا</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4119336_1067777946"/>
      <w:bookmarkStart w:id="556" w:name="_Toc247"/>
      <w:bookmarkEnd w:id="555"/>
      <w:r>
        <w:rPr/>
        <w:t>166</w:t>
      </w:r>
      <w:r>
        <w:rPr>
          <w:rtl w:val="true"/>
        </w:rPr>
        <w:t xml:space="preserve">. </w:t>
      </w:r>
      <w:r>
        <w:rPr>
          <w:rtl w:val="true"/>
        </w:rPr>
        <w:t>الثاني</w:t>
      </w:r>
      <w:r>
        <w:rPr>
          <w:rtl w:val="true"/>
        </w:rPr>
        <w:t xml:space="preserve">: </w:t>
      </w:r>
      <w:r>
        <w:rPr>
          <w:rtl w:val="true"/>
        </w:rPr>
        <w:t>الموالاة واجبة</w:t>
      </w:r>
      <w:r>
        <w:rPr>
          <w:rtl w:val="true"/>
        </w:rPr>
        <w:t>.</w:t>
      </w:r>
      <w:bookmarkEnd w:id="55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المتابعة بين الأعضاء مع الاختيار، و مراعاة الجفاف مع الاضطرار</w:t>
      </w:r>
      <w:r>
        <w:rPr>
          <w:rFonts w:eastAsia="Amiri" w:cs="Amiri" w:ascii="Amiri" w:hAnsi="Amiri"/>
          <w:color w:val="111111"/>
          <w:sz w:val="28"/>
          <w:szCs w:val="28"/>
          <w:rtl w:val="true"/>
          <w:lang w:bidi="ar-SA"/>
        </w:rPr>
        <w:t>.</w:t>
      </w:r>
      <w:bookmarkStart w:id="557" w:name="pg11068_138260"/>
    </w:p>
    <w:p>
      <w:pPr>
        <w:pStyle w:val="BookText"/>
        <w:rPr/>
      </w:pPr>
      <w:bookmarkEnd w:id="557"/>
      <w:r>
        <w:rPr>
          <w:rFonts w:ascii="Amiri" w:hAnsi="Amiri" w:eastAsia="Amiri" w:cs="Amiri"/>
          <w:color w:val="111111"/>
          <w:sz w:val="28"/>
          <w:sz w:val="28"/>
          <w:szCs w:val="28"/>
          <w:rtl w:val="true"/>
          <w:lang w:bidi="ar-SA"/>
        </w:rPr>
        <w:t>و لو أخلّ بها فعل محرما، و الوجه انّه لا يبطل وضوؤه إلاّ مع الجفاف قبل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فرّق لعذر لم يجب الإعادة إلاّ مع الجفاف في الهواء 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جفّ ماء الوضوء لحرارة الهواء المفرطة جاز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إفراط حرارته يغسل متواليا، بحيث لو اعتدل لم يحكم بجفاف السابق حينئذ</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لا يجوز استئناف ماء جديد للمسح</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4119338_1067777946"/>
      <w:bookmarkStart w:id="559" w:name="_Toc248"/>
      <w:bookmarkEnd w:id="558"/>
      <w:r>
        <w:rPr/>
        <w:t>167</w:t>
      </w:r>
      <w:r>
        <w:rPr>
          <w:rtl w:val="true"/>
        </w:rPr>
        <w:t xml:space="preserve">. </w:t>
      </w:r>
      <w:r>
        <w:rPr>
          <w:rtl w:val="true"/>
        </w:rPr>
        <w:t>الثالث</w:t>
      </w:r>
      <w:r>
        <w:rPr>
          <w:rtl w:val="true"/>
        </w:rPr>
        <w:t xml:space="preserve">: </w:t>
      </w:r>
      <w:r>
        <w:rPr>
          <w:rtl w:val="true"/>
        </w:rPr>
        <w:t>الفرض في الغسلات مرّة مرّة،</w:t>
      </w:r>
      <w:bookmarkEnd w:id="559"/>
    </w:p>
    <w:p>
      <w:pPr>
        <w:pStyle w:val="BookText"/>
        <w:rPr/>
      </w:pPr>
      <w:r>
        <w:rPr>
          <w:rFonts w:ascii="Amiri" w:hAnsi="Amiri" w:eastAsia="Amiri" w:cs="Amiri"/>
          <w:color w:val="111111"/>
          <w:sz w:val="28"/>
          <w:sz w:val="28"/>
          <w:szCs w:val="28"/>
          <w:rtl w:val="true"/>
          <w:lang w:bidi="ar-SA"/>
        </w:rPr>
        <w:t>و الثانية سنّة و قول ابن بابويه متروك</w:t>
      </w:r>
      <w:r>
        <w:rPr>
          <w:rStyle w:val="FootnoteAnchor"/>
          <w:rtl w:val="true"/>
        </w:rPr>
        <w:footnoteReference w:id="176"/>
      </w:r>
      <w:r>
        <w:rPr>
          <w:rFonts w:ascii="Amiri" w:hAnsi="Amiri" w:eastAsia="Amiri" w:cs="Amiri"/>
          <w:color w:val="111111"/>
          <w:sz w:val="28"/>
          <w:sz w:val="28"/>
          <w:szCs w:val="28"/>
          <w:rtl w:val="true"/>
          <w:lang w:bidi="ar-SA"/>
        </w:rPr>
        <w:t>، و الثالثة بدعة، و لا تكرار في المسح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غسل بعض أعضائه مرّة، و بعضها مرّتين، جاز، و لو اعتقد وجوب الثانية لم يثب بفعلها عليه، و هل يخرج ماؤها عن كونه ماء الوضوء، و يحرم المسح به‌؟ إشكال، أقربه ذلك</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4119340_1067777946"/>
      <w:bookmarkStart w:id="561" w:name="_Toc249"/>
      <w:bookmarkEnd w:id="560"/>
      <w:r>
        <w:rPr/>
        <w:t>168</w:t>
      </w:r>
      <w:r>
        <w:rPr>
          <w:rtl w:val="true"/>
        </w:rPr>
        <w:t xml:space="preserve">. </w:t>
      </w:r>
      <w:r>
        <w:rPr>
          <w:rtl w:val="true"/>
        </w:rPr>
        <w:t>الرابع</w:t>
      </w:r>
      <w:r>
        <w:rPr>
          <w:rtl w:val="true"/>
        </w:rPr>
        <w:t xml:space="preserve">: </w:t>
      </w:r>
      <w:r>
        <w:rPr>
          <w:rtl w:val="true"/>
        </w:rPr>
        <w:t>كلّ ما يمنع من إيصال الماء إلى البشرة، يجب إزالته،</w:t>
      </w:r>
      <w:bookmarkEnd w:id="561"/>
    </w:p>
    <w:p>
      <w:pPr>
        <w:pStyle w:val="BookText"/>
        <w:rPr/>
      </w:pPr>
      <w:r>
        <w:rPr>
          <w:rFonts w:ascii="Amiri" w:hAnsi="Amiri" w:eastAsia="Amiri" w:cs="Amiri"/>
          <w:color w:val="111111"/>
          <w:sz w:val="28"/>
          <w:sz w:val="28"/>
          <w:szCs w:val="28"/>
          <w:rtl w:val="true"/>
          <w:lang w:bidi="ar-SA"/>
        </w:rPr>
        <w:t>أو تحريكه بحيث يصل الماء إلى البشرة، و لو كان الخاتم واسعا، استحبّ تحريكه</w:t>
      </w:r>
      <w:r>
        <w:rPr>
          <w:rFonts w:eastAsia="Amiri" w:cs="Amiri" w:ascii="Amiri" w:hAnsi="Amiri"/>
          <w:color w:val="111111"/>
          <w:sz w:val="28"/>
          <w:szCs w:val="28"/>
          <w:rtl w:val="true"/>
          <w:lang w:bidi="ar-SA"/>
        </w:rPr>
        <w:t>.</w:t>
      </w:r>
    </w:p>
    <w:p>
      <w:pPr>
        <w:pStyle w:val="Heading6"/>
        <w:numPr>
          <w:ilvl w:val="5"/>
          <w:numId w:val="1"/>
        </w:numPr>
        <w:rPr/>
      </w:pPr>
      <w:bookmarkStart w:id="562" w:name="__RefHeading___Toc4119342_1067777946"/>
      <w:bookmarkStart w:id="563" w:name="_Toc250"/>
      <w:bookmarkEnd w:id="562"/>
      <w:r>
        <w:rPr/>
        <w:t>169</w:t>
      </w:r>
      <w:r>
        <w:rPr>
          <w:rtl w:val="true"/>
        </w:rPr>
        <w:t xml:space="preserve">. </w:t>
      </w:r>
      <w:r>
        <w:rPr>
          <w:rtl w:val="true"/>
        </w:rPr>
        <w:t>الخامس</w:t>
      </w:r>
      <w:r>
        <w:rPr>
          <w:rtl w:val="true"/>
        </w:rPr>
        <w:t xml:space="preserve">: </w:t>
      </w:r>
      <w:r>
        <w:rPr>
          <w:rtl w:val="true"/>
        </w:rPr>
        <w:t>الجبائر تنزع و يمسح على العضو مع المكنة،</w:t>
      </w:r>
      <w:bookmarkEnd w:id="563"/>
    </w:p>
    <w:p>
      <w:pPr>
        <w:pStyle w:val="BookText"/>
        <w:rPr/>
      </w:pPr>
      <w:r>
        <w:rPr>
          <w:rFonts w:ascii="Amiri" w:hAnsi="Amiri" w:eastAsia="Amiri" w:cs="Amiri"/>
          <w:color w:val="111111"/>
          <w:sz w:val="28"/>
          <w:sz w:val="28"/>
          <w:szCs w:val="28"/>
          <w:rtl w:val="true"/>
          <w:lang w:bidi="ar-SA"/>
        </w:rPr>
        <w:t>أو يكرّر الماء حتّى يصل إلى البشرة، و إلاّ مسح عليها، سواء كان العضو تحتها طاهرا، أو نجسا، و لو زال العذر استأنف على إشكال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استوعبت الجبيرة محلّ الفرض مسح عليها أجمع، و لو تعدته مسح على المحاذي خاصّة، و لو تجاوزت محلّ الكسر بما لا بدّ منه، فكالمكسور، بخلاف ما منه بدّ</w:t>
      </w:r>
      <w:r>
        <w:rPr>
          <w:rFonts w:eastAsia="Amiri" w:cs="Amiri" w:ascii="Amiri" w:hAnsi="Amiri"/>
          <w:color w:val="111111"/>
          <w:sz w:val="28"/>
          <w:szCs w:val="28"/>
          <w:rtl w:val="true"/>
          <w:lang w:bidi="ar-SA"/>
        </w:rPr>
        <w:t>.</w:t>
      </w:r>
      <w:bookmarkStart w:id="564" w:name="pg11068_138261"/>
    </w:p>
    <w:p>
      <w:pPr>
        <w:pStyle w:val="BookText"/>
        <w:rPr/>
      </w:pPr>
      <w:bookmarkEnd w:id="564"/>
      <w:r>
        <w:rPr>
          <w:rFonts w:ascii="Amiri" w:hAnsi="Amiri" w:eastAsia="Amiri" w:cs="Amiri"/>
          <w:color w:val="111111"/>
          <w:sz w:val="28"/>
          <w:sz w:val="28"/>
          <w:szCs w:val="28"/>
          <w:rtl w:val="true"/>
          <w:lang w:bidi="ar-SA"/>
        </w:rPr>
        <w:t>و لا توقيت في المسح عليها، و لا فرق بين الطهارتين فيها، و لا بين شدّها على طهارة و غيرها، و إذا اختصّت بعضو مسح عليها، و غسل الباقي، فلا تيمّم معه، و لو عمّت مسح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استضرّ بالمسح تيمّم</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4119344_1067777946"/>
      <w:bookmarkStart w:id="566" w:name="_Toc251"/>
      <w:bookmarkEnd w:id="565"/>
      <w:r>
        <w:rPr/>
        <w:t>170</w:t>
      </w:r>
      <w:r>
        <w:rPr>
          <w:rtl w:val="true"/>
        </w:rPr>
        <w:t xml:space="preserve">. </w:t>
      </w:r>
      <w:r>
        <w:rPr>
          <w:rtl w:val="true"/>
        </w:rPr>
        <w:t>السادس</w:t>
      </w:r>
      <w:r>
        <w:rPr>
          <w:rtl w:val="true"/>
        </w:rPr>
        <w:t xml:space="preserve">: </w:t>
      </w:r>
      <w:r>
        <w:rPr>
          <w:rtl w:val="true"/>
        </w:rPr>
        <w:t>يحرم أن يوضّئه غيره مع المكنة،</w:t>
      </w:r>
      <w:bookmarkEnd w:id="566"/>
    </w:p>
    <w:p>
      <w:pPr>
        <w:pStyle w:val="BookText"/>
        <w:rPr/>
      </w:pPr>
      <w:r>
        <w:rPr>
          <w:rFonts w:ascii="Amiri" w:hAnsi="Amiri" w:eastAsia="Amiri" w:cs="Amiri"/>
          <w:color w:val="111111"/>
          <w:sz w:val="28"/>
          <w:sz w:val="28"/>
          <w:szCs w:val="28"/>
          <w:rtl w:val="true"/>
          <w:lang w:bidi="ar-SA"/>
        </w:rPr>
        <w:t>و يجوز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الاستعانة</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4119346_1067777946"/>
      <w:bookmarkStart w:id="568" w:name="_Toc252"/>
      <w:bookmarkEnd w:id="567"/>
      <w:r>
        <w:rPr/>
        <w:t>171</w:t>
      </w:r>
      <w:r>
        <w:rPr>
          <w:rtl w:val="true"/>
        </w:rPr>
        <w:t xml:space="preserve">. </w:t>
      </w:r>
      <w:r>
        <w:rPr>
          <w:rtl w:val="true"/>
        </w:rPr>
        <w:t>السابع</w:t>
      </w:r>
      <w:r>
        <w:rPr>
          <w:rtl w:val="true"/>
        </w:rPr>
        <w:t xml:space="preserve">: </w:t>
      </w:r>
      <w:r>
        <w:rPr>
          <w:rtl w:val="true"/>
        </w:rPr>
        <w:t>من توضّأ لصلاة جاز أن يدخل به في غيرها،</w:t>
      </w:r>
      <w:bookmarkEnd w:id="568"/>
    </w:p>
    <w:p>
      <w:pPr>
        <w:pStyle w:val="BookText"/>
        <w:rPr/>
      </w:pPr>
      <w:r>
        <w:rPr>
          <w:rFonts w:ascii="Amiri" w:hAnsi="Amiri" w:eastAsia="Amiri" w:cs="Amiri"/>
          <w:color w:val="111111"/>
          <w:sz w:val="28"/>
          <w:sz w:val="28"/>
          <w:szCs w:val="28"/>
          <w:rtl w:val="true"/>
          <w:lang w:bidi="ar-SA"/>
        </w:rPr>
        <w:t>و كذا من توضّأ لنافلة دخل به في الفريضة، و بالعكس</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4119348_1067777946"/>
      <w:bookmarkStart w:id="570" w:name="_Toc253"/>
      <w:bookmarkEnd w:id="569"/>
      <w:r>
        <w:rPr/>
        <w:t>172</w:t>
      </w:r>
      <w:r>
        <w:rPr>
          <w:rtl w:val="true"/>
        </w:rPr>
        <w:t xml:space="preserve">. </w:t>
      </w:r>
      <w:r>
        <w:rPr>
          <w:rtl w:val="true"/>
        </w:rPr>
        <w:t>الثامن</w:t>
      </w:r>
      <w:r>
        <w:rPr>
          <w:rtl w:val="true"/>
        </w:rPr>
        <w:t xml:space="preserve">: </w:t>
      </w:r>
      <w:r>
        <w:rPr>
          <w:rtl w:val="true"/>
        </w:rPr>
        <w:t>لا يجوز للمحدث مسّ كتابة القرآن،</w:t>
      </w:r>
      <w:bookmarkEnd w:id="570"/>
    </w:p>
    <w:p>
      <w:pPr>
        <w:pStyle w:val="BookText"/>
        <w:rPr/>
      </w:pPr>
      <w:r>
        <w:rPr>
          <w:rFonts w:ascii="Amiri" w:hAnsi="Amiri" w:eastAsia="Amiri" w:cs="Amiri"/>
          <w:color w:val="111111"/>
          <w:sz w:val="28"/>
          <w:sz w:val="28"/>
          <w:szCs w:val="28"/>
          <w:rtl w:val="true"/>
          <w:lang w:bidi="ar-SA"/>
        </w:rPr>
        <w:t>و يجوز لمس هامشه، و لا فرق بين المنسوخ حكمه و غيره، أمّا المنسوخ تلاوته فيجوز لمسه</w:t>
      </w:r>
      <w:r>
        <w:rPr>
          <w:rStyle w:val="FootnoteAnchor"/>
          <w:rtl w:val="true"/>
        </w:rPr>
        <w:footnoteReference w:id="177"/>
      </w:r>
    </w:p>
    <w:p>
      <w:pPr>
        <w:pStyle w:val="Heading6"/>
        <w:numPr>
          <w:ilvl w:val="5"/>
          <w:numId w:val="1"/>
        </w:numPr>
        <w:rPr/>
      </w:pPr>
      <w:bookmarkStart w:id="571" w:name="__RefHeading___Toc4119350_1067777946"/>
      <w:bookmarkStart w:id="572" w:name="_Toc254"/>
      <w:bookmarkEnd w:id="571"/>
      <w:r>
        <w:rPr/>
        <w:t>173</w:t>
      </w:r>
      <w:r>
        <w:rPr>
          <w:rtl w:val="true"/>
        </w:rPr>
        <w:t xml:space="preserve">. </w:t>
      </w:r>
      <w:r>
        <w:rPr>
          <w:rtl w:val="true"/>
        </w:rPr>
        <w:t>التاسع</w:t>
      </w:r>
      <w:r>
        <w:rPr>
          <w:rtl w:val="true"/>
        </w:rPr>
        <w:t xml:space="preserve">: </w:t>
      </w:r>
      <w:r>
        <w:rPr>
          <w:rtl w:val="true"/>
        </w:rPr>
        <w:t>من دام به السلس يتوضّأ لكلّ صلاة،</w:t>
      </w:r>
      <w:bookmarkEnd w:id="572"/>
    </w:p>
    <w:p>
      <w:pPr>
        <w:pStyle w:val="BookText"/>
        <w:rPr/>
      </w:pPr>
      <w:r>
        <w:rPr>
          <w:rFonts w:ascii="Amiri" w:hAnsi="Amiri" w:eastAsia="Amiri" w:cs="Amiri"/>
          <w:color w:val="111111"/>
          <w:sz w:val="28"/>
          <w:sz w:val="28"/>
          <w:szCs w:val="28"/>
          <w:rtl w:val="true"/>
          <w:lang w:bidi="ar-SA"/>
        </w:rPr>
        <w:t>و من به البطن إذا تجدّد حدثه في الصلاة، قال الشيخ يتطهّر و يبني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3" w:name="__RefHeading___Toc4119352_1067777946"/>
      <w:bookmarkStart w:id="574" w:name="_Toc255"/>
      <w:bookmarkEnd w:id="573"/>
      <w:r>
        <w:rPr/>
        <w:t>174</w:t>
      </w:r>
      <w:r>
        <w:rPr>
          <w:rtl w:val="true"/>
        </w:rPr>
        <w:t xml:space="preserve">. </w:t>
      </w:r>
      <w:r>
        <w:rPr>
          <w:rtl w:val="true"/>
        </w:rPr>
        <w:t>العاشر</w:t>
      </w:r>
      <w:r>
        <w:rPr>
          <w:rtl w:val="true"/>
        </w:rPr>
        <w:t xml:space="preserve">: </w:t>
      </w:r>
      <w:r>
        <w:rPr>
          <w:rtl w:val="true"/>
        </w:rPr>
        <w:t>يستحبّ الدعاء عند غسل كلّ عضو و مسحه</w:t>
      </w:r>
      <w:r>
        <w:rPr>
          <w:rtl w:val="true"/>
        </w:rPr>
        <w:t>.</w:t>
      </w:r>
      <w:bookmarkEnd w:id="574"/>
    </w:p>
    <w:p>
      <w:pPr>
        <w:pStyle w:val="Heading6"/>
        <w:numPr>
          <w:ilvl w:val="5"/>
          <w:numId w:val="1"/>
        </w:numPr>
        <w:rPr/>
      </w:pPr>
      <w:bookmarkStart w:id="575" w:name="__RefHeading___Toc4119354_1067777946"/>
      <w:bookmarkStart w:id="576" w:name="_Toc256"/>
      <w:bookmarkEnd w:id="575"/>
      <w:r>
        <w:rPr/>
        <w:t>175</w:t>
      </w:r>
      <w:r>
        <w:rPr>
          <w:rtl w:val="true"/>
        </w:rPr>
        <w:t xml:space="preserve">. </w:t>
      </w:r>
      <w:r>
        <w:rPr>
          <w:rtl w:val="true"/>
        </w:rPr>
        <w:t>الحادي عشر</w:t>
      </w:r>
      <w:r>
        <w:rPr>
          <w:rtl w:val="true"/>
        </w:rPr>
        <w:t xml:space="preserve">: </w:t>
      </w:r>
      <w:r>
        <w:rPr>
          <w:rtl w:val="true"/>
        </w:rPr>
        <w:t>يستحبّ أن يبدأ الرجل بغسل ظاهر ذراعيه،</w:t>
      </w:r>
      <w:bookmarkEnd w:id="576"/>
    </w:p>
    <w:p>
      <w:pPr>
        <w:pStyle w:val="BookText"/>
        <w:rPr/>
      </w:pPr>
      <w:r>
        <w:rPr>
          <w:rFonts w:ascii="Amiri" w:hAnsi="Amiri" w:eastAsia="Amiri" w:cs="Amiri"/>
          <w:color w:val="111111"/>
          <w:sz w:val="28"/>
          <w:sz w:val="28"/>
          <w:szCs w:val="28"/>
          <w:rtl w:val="true"/>
          <w:lang w:bidi="ar-SA"/>
        </w:rPr>
        <w:t>و في الثانية بالباطن، و المرأة بالعكس</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4119356_1067777946"/>
      <w:bookmarkStart w:id="578" w:name="_Toc257"/>
      <w:bookmarkEnd w:id="577"/>
      <w:r>
        <w:rPr/>
        <w:t>176</w:t>
      </w:r>
      <w:r>
        <w:rPr>
          <w:rtl w:val="true"/>
        </w:rPr>
        <w:t xml:space="preserve">. </w:t>
      </w:r>
      <w:r>
        <w:rPr>
          <w:rtl w:val="true"/>
        </w:rPr>
        <w:t>الثاني عشر</w:t>
      </w:r>
      <w:r>
        <w:rPr>
          <w:rtl w:val="true"/>
        </w:rPr>
        <w:t xml:space="preserve">: </w:t>
      </w:r>
      <w:r>
        <w:rPr>
          <w:rtl w:val="true"/>
        </w:rPr>
        <w:t>يستحبّ أن يتوضّأ بمدّ،</w:t>
      </w:r>
      <w:bookmarkEnd w:id="578"/>
    </w:p>
    <w:p>
      <w:pPr>
        <w:pStyle w:val="BookText"/>
        <w:rPr/>
      </w:pPr>
      <w:r>
        <w:rPr>
          <w:rFonts w:ascii="Amiri" w:hAnsi="Amiri" w:eastAsia="Amiri" w:cs="Amiri"/>
          <w:color w:val="111111"/>
          <w:sz w:val="28"/>
          <w:sz w:val="28"/>
          <w:szCs w:val="28"/>
          <w:rtl w:val="true"/>
          <w:lang w:bidi="ar-SA"/>
        </w:rPr>
        <w:t>و يغتسل بصاع</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4119358_1067777946"/>
      <w:bookmarkStart w:id="580" w:name="_Toc258"/>
      <w:bookmarkEnd w:id="579"/>
      <w:r>
        <w:rPr/>
        <w:t>177</w:t>
      </w:r>
      <w:r>
        <w:rPr>
          <w:rtl w:val="true"/>
        </w:rPr>
        <w:t xml:space="preserve">. </w:t>
      </w:r>
      <w:r>
        <w:rPr>
          <w:rtl w:val="true"/>
        </w:rPr>
        <w:t>الثالث عشر</w:t>
      </w:r>
      <w:r>
        <w:rPr>
          <w:rtl w:val="true"/>
        </w:rPr>
        <w:t xml:space="preserve">: </w:t>
      </w:r>
      <w:r>
        <w:rPr>
          <w:rtl w:val="true"/>
        </w:rPr>
        <w:t>يكره مسح بلل الوضوء عن الأعضاء</w:t>
      </w:r>
      <w:r>
        <w:rPr>
          <w:rtl w:val="true"/>
        </w:rPr>
        <w:t>.</w:t>
      </w:r>
      <w:bookmarkEnd w:id="580"/>
    </w:p>
    <w:p>
      <w:pPr>
        <w:pStyle w:val="Heading6"/>
        <w:numPr>
          <w:ilvl w:val="5"/>
          <w:numId w:val="1"/>
        </w:numPr>
        <w:rPr/>
      </w:pPr>
      <w:bookmarkStart w:id="581" w:name="__RefHeading___Toc4119360_1067777946"/>
      <w:bookmarkStart w:id="582" w:name="_Toc259"/>
      <w:bookmarkEnd w:id="581"/>
      <w:r>
        <w:rPr/>
        <w:t>178</w:t>
      </w:r>
      <w:r>
        <w:rPr>
          <w:rtl w:val="true"/>
        </w:rPr>
        <w:t xml:space="preserve">. </w:t>
      </w:r>
      <w:r>
        <w:rPr>
          <w:rtl w:val="true"/>
        </w:rPr>
        <w:t>الرابع عشر</w:t>
      </w:r>
      <w:r>
        <w:rPr>
          <w:rtl w:val="true"/>
        </w:rPr>
        <w:t xml:space="preserve">: </w:t>
      </w:r>
      <w:r>
        <w:rPr>
          <w:rtl w:val="true"/>
        </w:rPr>
        <w:t>يجب أن يكون ماء الغسل و الوضوء مملوكا،</w:t>
      </w:r>
      <w:bookmarkEnd w:id="5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في</w:t>
      </w:r>
      <w:bookmarkStart w:id="583" w:name="pg11068_138262"/>
    </w:p>
    <w:p>
      <w:pPr>
        <w:pStyle w:val="BookText"/>
        <w:rPr/>
      </w:pPr>
      <w:bookmarkEnd w:id="583"/>
      <w:r>
        <w:rPr>
          <w:rFonts w:ascii="Amiri" w:hAnsi="Amiri" w:eastAsia="Amiri" w:cs="Amiri"/>
          <w:color w:val="111111"/>
          <w:sz w:val="28"/>
          <w:sz w:val="28"/>
          <w:szCs w:val="28"/>
          <w:rtl w:val="true"/>
          <w:lang w:bidi="ar-SA"/>
        </w:rPr>
        <w:t>حكمه، فلو توضّأ أو اغتسل بالمغصوب مع علمه بالغصبية، لم يرتفع حدثه، و لا يعذر لو علم الغصب و جهل التحريم، و كذا لو اشتراه بعين مغصوبة، أمّا لو اشتراه شراء فاسدا، أو كانت الآنية الّتي يغترف منها، أو الّتي يفيض</w:t>
      </w:r>
      <w:r>
        <w:rPr>
          <w:rStyle w:val="FootnoteAnchor"/>
          <w:rtl w:val="true"/>
        </w:rPr>
        <w:footnoteReference w:id="179"/>
      </w:r>
      <w:r>
        <w:rPr>
          <w:rFonts w:ascii="Amiri" w:hAnsi="Amiri" w:eastAsia="Amiri" w:cs="Amiri"/>
          <w:color w:val="111111"/>
          <w:sz w:val="28"/>
          <w:sz w:val="28"/>
          <w:szCs w:val="28"/>
          <w:rtl w:val="true"/>
          <w:lang w:bidi="ar-SA"/>
        </w:rPr>
        <w:t>بها الماء على بدنه، أو كان مصبّ الماء مغصوبا، فالوجه صحّة الطهارة على إشكال، و لو استعمل المغصوب في إزالة النجاسة، طهر و أثم</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119362_1067777946"/>
      <w:bookmarkStart w:id="585" w:name="_Toc260"/>
      <w:bookmarkEnd w:id="584"/>
      <w:r>
        <w:rPr>
          <w:rtl w:val="true"/>
        </w:rPr>
        <w:t>الفصل السابع</w:t>
      </w:r>
      <w:r>
        <w:rPr>
          <w:rtl w:val="true"/>
        </w:rPr>
        <w:t xml:space="preserve">: </w:t>
      </w:r>
      <w:r>
        <w:rPr>
          <w:rtl w:val="true"/>
        </w:rPr>
        <w:t>في السّهو فيه</w:t>
      </w:r>
      <w:bookmarkEnd w:id="585"/>
    </w:p>
    <w:p>
      <w:pPr>
        <w:pStyle w:val="Heading6"/>
        <w:numPr>
          <w:ilvl w:val="5"/>
          <w:numId w:val="1"/>
        </w:numPr>
        <w:rPr/>
      </w:pPr>
      <w:bookmarkStart w:id="586" w:name="__RefHeading___Toc4119364_1067777946"/>
      <w:bookmarkStart w:id="587" w:name="_Toc261"/>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من تيقّن الحدث و شك في الطهارة تطهّر، و كذا لو تيقّنهما و شك في المتقدّم، و لو تيقّن ترك عضو أتى به و بما بعده ان لم يجف المتقدّم، و إلا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شيء من أفعال الطهارة، فإن كان على حال الطهارة أعاد على ما شك فيه و ما بعده، إن لم يجف المتقدّم، و إن انصرف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غسل أحد المخرجين، و صلّى أعاد الصّلاة دون الطهارة، عامدا و ناسيا و جاهلا، و لو جدّد ندبا، و صلّى و ذكر إخلال عضو مجهول، أعاد إن اشترطنا نيّة الاستباحة أو رفع الحدث، بخلاف الشك بعد الانصراف،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بكل منهما صلاة أعادهما على الأوّل، و إلاّ الأولى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أحدث عقيب طهارة منهما، و لم يعلمها أعاد الصلاتين مع الاختلاف، و إلاّ واحدة ينوي بها ما في ذمّته، و كذا لو صلّى بطهارة، ثم أحدث و توضّأ و صلّى</w:t>
      </w:r>
      <w:bookmarkStart w:id="588" w:name="pg11068_138263"/>
    </w:p>
    <w:p>
      <w:pPr>
        <w:pStyle w:val="BookText"/>
        <w:rPr/>
      </w:pPr>
      <w:bookmarkEnd w:id="588"/>
      <w:r>
        <w:rPr>
          <w:rFonts w:ascii="Amiri" w:hAnsi="Amiri" w:eastAsia="Amiri" w:cs="Amiri"/>
          <w:color w:val="111111"/>
          <w:sz w:val="28"/>
          <w:sz w:val="28"/>
          <w:szCs w:val="28"/>
          <w:rtl w:val="true"/>
          <w:lang w:bidi="ar-SA"/>
        </w:rPr>
        <w:t>أخرى، و ذكر إخلال عضو من إحداهما لا بعينها، و لو صلّى الخمس، و ذكر الحدث عقيب إحدى الطهارات، أعاد أربعا و ثلاثا و اثنتين</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4119366_1067777946"/>
      <w:bookmarkStart w:id="590" w:name="_Toc262"/>
      <w:bookmarkEnd w:id="589"/>
      <w:r>
        <w:rPr>
          <w:rtl w:val="true"/>
        </w:rPr>
        <w:t>فروع</w:t>
      </w:r>
      <w:r>
        <w:rPr>
          <w:rtl w:val="true"/>
        </w:rPr>
        <w:t>:</w:t>
      </w:r>
      <w:bookmarkEnd w:id="590"/>
    </w:p>
    <w:p>
      <w:pPr>
        <w:pStyle w:val="Heading6"/>
        <w:numPr>
          <w:ilvl w:val="5"/>
          <w:numId w:val="1"/>
        </w:numPr>
        <w:rPr/>
      </w:pPr>
      <w:bookmarkStart w:id="591" w:name="__RefHeading___Toc4119368_1067777946"/>
      <w:bookmarkStart w:id="592" w:name="_Toc263"/>
      <w:bookmarkEnd w:id="591"/>
      <w:r>
        <w:rPr/>
        <w:t>179</w:t>
      </w:r>
      <w:r>
        <w:rPr>
          <w:rtl w:val="true"/>
        </w:rPr>
        <w:t xml:space="preserve">. </w:t>
      </w:r>
      <w:r>
        <w:rPr>
          <w:rtl w:val="true"/>
        </w:rPr>
        <w:t>الأوّل</w:t>
      </w:r>
      <w:r>
        <w:rPr>
          <w:rtl w:val="true"/>
        </w:rPr>
        <w:t xml:space="preserve">: </w:t>
      </w:r>
      <w:r>
        <w:rPr>
          <w:rtl w:val="true"/>
        </w:rPr>
        <w:t>لو ظن الحدث مع تيقّن الطهارة</w:t>
      </w:r>
      <w:bookmarkEnd w:id="592"/>
    </w:p>
    <w:p>
      <w:pPr>
        <w:pStyle w:val="BookText"/>
        <w:rPr/>
      </w:pPr>
      <w:r>
        <w:rPr>
          <w:rFonts w:ascii="Amiri" w:hAnsi="Amiri" w:eastAsia="Amiri" w:cs="Amiri"/>
          <w:color w:val="111111"/>
          <w:sz w:val="28"/>
          <w:sz w:val="28"/>
          <w:szCs w:val="28"/>
          <w:rtl w:val="true"/>
          <w:lang w:bidi="ar-SA"/>
        </w:rPr>
        <w:t>لم يلتفت إلى الظن</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4119370_1067777946"/>
      <w:bookmarkStart w:id="594" w:name="_Toc264"/>
      <w:bookmarkEnd w:id="593"/>
      <w:r>
        <w:rPr/>
        <w:t>180</w:t>
      </w:r>
      <w:r>
        <w:rPr>
          <w:rtl w:val="true"/>
        </w:rPr>
        <w:t xml:space="preserve">. </w:t>
      </w:r>
      <w:r>
        <w:rPr>
          <w:rtl w:val="true"/>
        </w:rPr>
        <w:t>الثاني</w:t>
      </w:r>
      <w:r>
        <w:rPr>
          <w:rtl w:val="true"/>
        </w:rPr>
        <w:t xml:space="preserve">: </w:t>
      </w:r>
      <w:r>
        <w:rPr>
          <w:rtl w:val="true"/>
        </w:rPr>
        <w:t>لو تيقّن وقت الزوال انّه نقض طهارة، و توضّأ عن حدث و شكّ في السابق،</w:t>
      </w:r>
      <w:bookmarkEnd w:id="594"/>
    </w:p>
    <w:p>
      <w:pPr>
        <w:pStyle w:val="BookText"/>
        <w:rPr/>
      </w:pPr>
      <w:r>
        <w:rPr>
          <w:rFonts w:ascii="Amiri" w:hAnsi="Amiri" w:eastAsia="Amiri" w:cs="Amiri"/>
          <w:color w:val="111111"/>
          <w:sz w:val="28"/>
          <w:sz w:val="28"/>
          <w:szCs w:val="28"/>
          <w:rtl w:val="true"/>
          <w:lang w:bidi="ar-SA"/>
        </w:rPr>
        <w:t>استصحب حال السابق على الزوال، و لو شك في الطهارة و الحدث، نظر إلى ما قبل ذلك الزمان، و استصحب حاله</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4119372_1067777946"/>
      <w:bookmarkStart w:id="596" w:name="_Toc265"/>
      <w:bookmarkEnd w:id="595"/>
      <w:r>
        <w:rPr/>
        <w:t>181</w:t>
      </w:r>
      <w:r>
        <w:rPr>
          <w:rtl w:val="true"/>
        </w:rPr>
        <w:t xml:space="preserve">. </w:t>
      </w:r>
      <w:r>
        <w:rPr>
          <w:rtl w:val="true"/>
        </w:rPr>
        <w:t>الثالث</w:t>
      </w:r>
      <w:r>
        <w:rPr>
          <w:rtl w:val="true"/>
        </w:rPr>
        <w:t xml:space="preserve">: </w:t>
      </w:r>
      <w:r>
        <w:rPr>
          <w:rtl w:val="true"/>
        </w:rPr>
        <w:t>لا يجوز لمن لحقه الشك في تعيين ترك العضو من إحدى الطهارتين،</w:t>
      </w:r>
      <w:bookmarkEnd w:id="596"/>
    </w:p>
    <w:p>
      <w:pPr>
        <w:pStyle w:val="BookText"/>
        <w:rPr/>
      </w:pPr>
      <w:r>
        <w:rPr>
          <w:rFonts w:ascii="Amiri" w:hAnsi="Amiri" w:eastAsia="Amiri" w:cs="Amiri"/>
          <w:color w:val="111111"/>
          <w:sz w:val="28"/>
          <w:sz w:val="28"/>
          <w:szCs w:val="28"/>
          <w:rtl w:val="true"/>
          <w:lang w:bidi="ar-SA"/>
        </w:rPr>
        <w:t>مع تخلّل الحدث، أن يصلّي ثالثة إلاّ بطهارة ثالثة، و لا أن يقضي إحداهما إلاّ بثالثة</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4119374_1067777946"/>
      <w:bookmarkStart w:id="598" w:name="_Toc266"/>
      <w:bookmarkEnd w:id="597"/>
      <w:r>
        <w:rPr/>
        <w:t>182</w:t>
      </w:r>
      <w:r>
        <w:rPr>
          <w:rtl w:val="true"/>
        </w:rPr>
        <w:t xml:space="preserve">. </w:t>
      </w:r>
      <w:r>
        <w:rPr>
          <w:rtl w:val="true"/>
        </w:rPr>
        <w:t>الرابع</w:t>
      </w:r>
      <w:r>
        <w:rPr>
          <w:rtl w:val="true"/>
        </w:rPr>
        <w:t xml:space="preserve">: </w:t>
      </w:r>
      <w:r>
        <w:rPr>
          <w:rtl w:val="true"/>
        </w:rPr>
        <w:t>يمنع الصبيّ من مسّ كتابة القرآن</w:t>
      </w:r>
      <w:r>
        <w:rPr>
          <w:rtl w:val="true"/>
        </w:rPr>
        <w:t>.</w:t>
      </w:r>
      <w:bookmarkEnd w:id="598"/>
    </w:p>
    <w:p>
      <w:pPr>
        <w:pStyle w:val="Heading6"/>
        <w:numPr>
          <w:ilvl w:val="5"/>
          <w:numId w:val="1"/>
        </w:numPr>
        <w:rPr/>
      </w:pPr>
      <w:bookmarkStart w:id="599" w:name="__RefHeading___Toc4119376_1067777946"/>
      <w:bookmarkStart w:id="600" w:name="_Toc267"/>
      <w:bookmarkEnd w:id="599"/>
      <w:r>
        <w:rPr/>
        <w:t>183</w:t>
      </w:r>
      <w:r>
        <w:rPr>
          <w:rtl w:val="true"/>
        </w:rPr>
        <w:t xml:space="preserve">. </w:t>
      </w:r>
      <w:r>
        <w:rPr>
          <w:rtl w:val="true"/>
        </w:rPr>
        <w:t>الخامس</w:t>
      </w:r>
      <w:r>
        <w:rPr>
          <w:rtl w:val="true"/>
        </w:rPr>
        <w:t xml:space="preserve">: </w:t>
      </w:r>
      <w:r>
        <w:rPr>
          <w:rtl w:val="true"/>
        </w:rPr>
        <w:t>الدراهم المكتوب عليها القرآن يحرم مسّها للمحدث</w:t>
      </w:r>
      <w:r>
        <w:rPr>
          <w:rtl w:val="true"/>
        </w:rPr>
        <w:t>.</w:t>
      </w:r>
      <w:bookmarkEnd w:id="600"/>
    </w:p>
    <w:p>
      <w:pPr>
        <w:pStyle w:val="Heading6"/>
        <w:numPr>
          <w:ilvl w:val="5"/>
          <w:numId w:val="1"/>
        </w:numPr>
        <w:rPr/>
      </w:pPr>
      <w:bookmarkStart w:id="601" w:name="__RefHeading___Toc4119378_1067777946"/>
      <w:bookmarkStart w:id="602" w:name="_Toc268"/>
      <w:bookmarkEnd w:id="601"/>
      <w:r>
        <w:rPr/>
        <w:t>184</w:t>
      </w:r>
      <w:r>
        <w:rPr>
          <w:rtl w:val="true"/>
        </w:rPr>
        <w:t xml:space="preserve">. </w:t>
      </w:r>
      <w:r>
        <w:rPr>
          <w:rtl w:val="true"/>
        </w:rPr>
        <w:t>السادس</w:t>
      </w:r>
      <w:r>
        <w:rPr>
          <w:rtl w:val="true"/>
        </w:rPr>
        <w:t xml:space="preserve">: </w:t>
      </w:r>
      <w:r>
        <w:rPr>
          <w:rtl w:val="true"/>
        </w:rPr>
        <w:t>لو غسل المحدث بعض أعضائه،</w:t>
      </w:r>
      <w:bookmarkEnd w:id="602"/>
    </w:p>
    <w:p>
      <w:pPr>
        <w:pStyle w:val="BookText"/>
        <w:rPr/>
      </w:pPr>
      <w:r>
        <w:rPr>
          <w:rFonts w:ascii="Amiri" w:hAnsi="Amiri" w:eastAsia="Amiri" w:cs="Amiri"/>
          <w:color w:val="111111"/>
          <w:sz w:val="28"/>
          <w:sz w:val="28"/>
          <w:szCs w:val="28"/>
          <w:rtl w:val="true"/>
          <w:lang w:bidi="ar-SA"/>
        </w:rPr>
        <w:t>لم يخرج عن المنع</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4119380_1067777946"/>
      <w:bookmarkStart w:id="604" w:name="_Toc269"/>
      <w:bookmarkEnd w:id="603"/>
      <w:r>
        <w:rPr/>
        <w:t>185</w:t>
      </w:r>
      <w:r>
        <w:rPr>
          <w:rtl w:val="true"/>
        </w:rPr>
        <w:t xml:space="preserve">. </w:t>
      </w:r>
      <w:r>
        <w:rPr>
          <w:rtl w:val="true"/>
        </w:rPr>
        <w:t>السابع</w:t>
      </w:r>
      <w:r>
        <w:rPr>
          <w:rtl w:val="true"/>
        </w:rPr>
        <w:t xml:space="preserve">: </w:t>
      </w:r>
      <w:r>
        <w:rPr>
          <w:rtl w:val="true"/>
        </w:rPr>
        <w:t>لو تصفّحه بكمّه، أو قلّبه بعود، أو كتب المصحف بيده،</w:t>
      </w:r>
      <w:bookmarkEnd w:id="604"/>
    </w:p>
    <w:p>
      <w:pPr>
        <w:pStyle w:val="BookText"/>
        <w:rPr/>
      </w:pPr>
      <w:r>
        <w:rPr>
          <w:rFonts w:ascii="Amiri" w:hAnsi="Amiri" w:eastAsia="Amiri" w:cs="Amiri"/>
          <w:color w:val="111111"/>
          <w:sz w:val="28"/>
          <w:sz w:val="28"/>
          <w:szCs w:val="28"/>
          <w:rtl w:val="true"/>
          <w:lang w:bidi="ar-SA"/>
        </w:rPr>
        <w:t>لم يكن به بأس</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4119382_1067777946"/>
      <w:bookmarkStart w:id="606" w:name="_Toc270"/>
      <w:bookmarkEnd w:id="605"/>
      <w:r>
        <w:rPr/>
        <w:t>186</w:t>
      </w:r>
      <w:r>
        <w:rPr>
          <w:rtl w:val="true"/>
        </w:rPr>
        <w:t xml:space="preserve">. </w:t>
      </w:r>
      <w:r>
        <w:rPr>
          <w:rtl w:val="true"/>
        </w:rPr>
        <w:t>الثامن</w:t>
      </w:r>
      <w:r>
        <w:rPr>
          <w:rtl w:val="true"/>
        </w:rPr>
        <w:t xml:space="preserve">: </w:t>
      </w:r>
      <w:r>
        <w:rPr>
          <w:rtl w:val="true"/>
        </w:rPr>
        <w:t>يجوز مسّ كتب التفاسير و الأحاديث</w:t>
      </w:r>
      <w:bookmarkEnd w:id="60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الفقه للمحدث و الجنب إجماعا</w:t>
      </w:r>
      <w:r>
        <w:rPr>
          <w:rFonts w:eastAsia="Amiri" w:cs="Amiri" w:ascii="Amiri" w:hAnsi="Amiri"/>
          <w:color w:val="111111"/>
          <w:sz w:val="28"/>
          <w:szCs w:val="28"/>
          <w:rtl w:val="true"/>
          <w:lang w:bidi="ar-SA"/>
        </w:rPr>
        <w:t>.</w:t>
      </w:r>
      <w:bookmarkStart w:id="607" w:name="pg11068_138265"/>
    </w:p>
    <w:p>
      <w:pPr>
        <w:pStyle w:val="Heading4"/>
        <w:numPr>
          <w:ilvl w:val="3"/>
          <w:numId w:val="1"/>
        </w:numPr>
        <w:rPr/>
      </w:pPr>
      <w:bookmarkStart w:id="608" w:name="__RefHeading___Toc4119384_1067777946"/>
      <w:bookmarkStart w:id="609" w:name="_Toc271"/>
      <w:bookmarkEnd w:id="607"/>
      <w:bookmarkEnd w:id="608"/>
      <w:r>
        <w:rPr>
          <w:rtl w:val="true"/>
        </w:rPr>
        <w:t>المقصد الثالث</w:t>
      </w:r>
      <w:r>
        <w:rPr>
          <w:rtl w:val="true"/>
        </w:rPr>
        <w:t xml:space="preserve">: </w:t>
      </w:r>
      <w:r>
        <w:rPr>
          <w:rtl w:val="true"/>
        </w:rPr>
        <w:t>في الغسل</w:t>
      </w:r>
      <w:bookmarkEnd w:id="609"/>
    </w:p>
    <w:p>
      <w:pPr>
        <w:pStyle w:val="Heading5"/>
        <w:numPr>
          <w:ilvl w:val="4"/>
          <w:numId w:val="1"/>
        </w:numPr>
        <w:rPr/>
      </w:pPr>
      <w:bookmarkStart w:id="610" w:name="__RefHeading___Toc4119386_1067777946"/>
      <w:bookmarkStart w:id="611" w:name="_Toc272"/>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و فيه مقدمة و فصول</w:t>
      </w:r>
    </w:p>
    <w:p>
      <w:pPr>
        <w:pStyle w:val="Heading5"/>
        <w:numPr>
          <w:ilvl w:val="4"/>
          <w:numId w:val="1"/>
        </w:numPr>
        <w:rPr/>
      </w:pPr>
      <w:bookmarkStart w:id="612" w:name="__RefHeading___Toc4119388_1067777946"/>
      <w:bookmarkStart w:id="613" w:name="_Toc273"/>
      <w:bookmarkEnd w:id="612"/>
      <w:r>
        <w:rPr>
          <w:rtl w:val="true"/>
        </w:rPr>
        <w:t>أمّا المقدّمة</w:t>
      </w:r>
      <w:r>
        <w:rPr>
          <w:rtl w:val="true"/>
        </w:rPr>
        <w:t xml:space="preserve">: </w:t>
      </w:r>
      <w:r>
        <w:rPr>
          <w:rtl w:val="true"/>
        </w:rPr>
        <w:t>ففي أنواعه</w:t>
      </w:r>
      <w:bookmarkEnd w:id="613"/>
    </w:p>
    <w:p>
      <w:pPr>
        <w:pStyle w:val="BookText"/>
        <w:rPr/>
      </w:pPr>
      <w:r>
        <w:rPr>
          <w:rFonts w:ascii="Amiri" w:hAnsi="Amiri" w:eastAsia="Amiri" w:cs="Amiri"/>
          <w:color w:val="111111"/>
          <w:sz w:val="28"/>
          <w:sz w:val="28"/>
          <w:szCs w:val="28"/>
          <w:rtl w:val="true"/>
          <w:lang w:bidi="ar-SA"/>
        </w:rPr>
        <w:t>و هي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 الاستحاضة، و النفاس، و مسّ الأموات من الناس بعد بردهم بالموت و قبل تطهيرهم بالغسل، و غسل الأموات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الندب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بفرض على الأصحّ‌، و وقته من الفجر الثاني إلى الزوال، فلو اغتسل في أيّ زمان منه أجزأه، و كلّما قرب منه كان أفضل، و يقضى لو فات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بعد ظهر الجمعة نية القضاء، و لو خاف عوز الماء قدّمه يوم الخميس، و لو وجده فيه، فالأقرب استحباب إعادته، فلو تركها</w:t>
      </w:r>
      <w:r>
        <w:rPr>
          <w:rStyle w:val="FootnoteAnchor"/>
          <w:rtl w:val="true"/>
        </w:rPr>
        <w:footnoteReference w:id="180"/>
      </w:r>
      <w:r>
        <w:rPr>
          <w:rFonts w:ascii="Amiri" w:hAnsi="Amiri" w:eastAsia="Amiri" w:cs="Amiri"/>
          <w:color w:val="111111"/>
          <w:sz w:val="28"/>
          <w:sz w:val="28"/>
          <w:szCs w:val="28"/>
          <w:rtl w:val="true"/>
          <w:lang w:bidi="ar-SA"/>
        </w:rPr>
        <w:t>، أو تركه فيه تهاونا، ففي استحباب قضائه يوم السّبت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أحدث عقيبه، أجزأه، و كفاه الوضوء، و هو مستحب لآتي الجمعة و تاركها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فيه من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كيفيته مثل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ليلة من شهر رمضان، و ليلة نصفه، و سبع عشرة و تسع عشرة، و إحدى و عشرين، و ثلاث و عشرين، و ليلة الفطر، و يومي العيدين، و ليلة نصف رجب، و يوم المبعث، و ليلة نصف شعبان، و يوم الغدير، و يوم المباهلة، و يوم عرفة، و يوم نيروز الفرس، و غسل الإحرام، و الطواف، و زيارة النبيّ صلّى اللّه عليه و آله و سلم و الأئمة عليهم السّلام، و المفرّط في صلاة الكسوف مع احتراق القرص كلّه على رأي، و المولود، و من سعى إلى مصلوب بعد ثلاثة أيّام ليراه، و التوبة عن فسق أو كفر، و صلاة الحاجة، و صلاة الاستخارة، و غسل دخول الحرم، و المسجد الحرام، و مكّة، و الكعبة، و المدينة، و دخول مسجد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يستحبّ للفعل و المكان يقدم عليهما، و ما يستحب للزمان يكون بعد دخوله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اجتمعت أغسال مندوبة لم يتداخل، و لو انضمّ إليها غسل واجب، كفاه نيّته على قول ضعيف، و الوجه جواز الإتيان بها للجنب و الحائض كالمحدث</w:t>
      </w:r>
      <w:r>
        <w:rPr>
          <w:rFonts w:eastAsia="Amiri" w:cs="Amiri" w:ascii="Amiri" w:hAnsi="Amiri"/>
          <w:color w:val="111111"/>
          <w:sz w:val="28"/>
          <w:szCs w:val="28"/>
          <w:rtl w:val="true"/>
          <w:lang w:bidi="ar-SA"/>
        </w:rPr>
        <w:t>.</w:t>
      </w:r>
      <w:bookmarkStart w:id="614" w:name="pg11068_138267"/>
    </w:p>
    <w:p>
      <w:pPr>
        <w:pStyle w:val="Heading5"/>
        <w:numPr>
          <w:ilvl w:val="4"/>
          <w:numId w:val="1"/>
        </w:numPr>
        <w:rPr/>
      </w:pPr>
      <w:bookmarkStart w:id="615" w:name="__RefHeading___Toc4119390_1067777946"/>
      <w:bookmarkStart w:id="616" w:name="_Toc274"/>
      <w:bookmarkEnd w:id="614"/>
      <w:bookmarkEnd w:id="615"/>
      <w:r>
        <w:rPr>
          <w:rtl w:val="true"/>
        </w:rPr>
        <w:t>الفصل الأوّل</w:t>
      </w:r>
      <w:r>
        <w:rPr>
          <w:rtl w:val="true"/>
        </w:rPr>
        <w:t xml:space="preserve">: </w:t>
      </w:r>
      <w:r>
        <w:rPr>
          <w:rtl w:val="true"/>
        </w:rPr>
        <w:t>في الجنابة</w:t>
      </w:r>
      <w:bookmarkEnd w:id="616"/>
    </w:p>
    <w:p>
      <w:pPr>
        <w:pStyle w:val="Heading6"/>
        <w:numPr>
          <w:ilvl w:val="5"/>
          <w:numId w:val="1"/>
        </w:numPr>
        <w:rPr/>
      </w:pPr>
      <w:bookmarkStart w:id="617" w:name="__RefHeading___Toc4119392_1067777946"/>
      <w:bookmarkStart w:id="618" w:name="_Toc275"/>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و مطالبه ثلاثة</w:t>
      </w:r>
    </w:p>
    <w:p>
      <w:pPr>
        <w:pStyle w:val="Heading6"/>
        <w:numPr>
          <w:ilvl w:val="5"/>
          <w:numId w:val="1"/>
        </w:numPr>
        <w:rPr/>
      </w:pPr>
      <w:bookmarkStart w:id="619" w:name="__RefHeading___Toc4119394_1067777946"/>
      <w:bookmarkStart w:id="620" w:name="_Toc276"/>
      <w:bookmarkEnd w:id="619"/>
      <w:r>
        <w:rPr>
          <w:rtl w:val="true"/>
        </w:rPr>
        <w:t>المطلب الأوّل</w:t>
      </w:r>
      <w:r>
        <w:rPr>
          <w:rtl w:val="true"/>
        </w:rPr>
        <w:t xml:space="preserve">: </w:t>
      </w:r>
      <w:r>
        <w:rPr>
          <w:rtl w:val="true"/>
        </w:rPr>
        <w:t>في السبب</w:t>
      </w:r>
      <w:bookmarkEnd w:id="620"/>
    </w:p>
    <w:p>
      <w:pPr>
        <w:pStyle w:val="Heading6"/>
        <w:numPr>
          <w:ilvl w:val="5"/>
          <w:numId w:val="1"/>
        </w:numPr>
        <w:rPr/>
      </w:pPr>
      <w:bookmarkStart w:id="621" w:name="__RefHeading___Toc4119396_1067777946"/>
      <w:bookmarkStart w:id="622" w:name="_Toc277"/>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و فيه أربعة عشر بحثا</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4119398_1067777946"/>
      <w:bookmarkStart w:id="624" w:name="_Toc278"/>
      <w:bookmarkEnd w:id="623"/>
      <w:r>
        <w:rPr/>
        <w:t>187</w:t>
      </w:r>
      <w:r>
        <w:rPr>
          <w:rtl w:val="true"/>
        </w:rPr>
        <w:t xml:space="preserve">. </w:t>
      </w:r>
      <w:r>
        <w:rPr>
          <w:rtl w:val="true"/>
        </w:rPr>
        <w:t>الأوّل</w:t>
      </w:r>
      <w:r>
        <w:rPr>
          <w:rtl w:val="true"/>
        </w:rPr>
        <w:t xml:space="preserve">: </w:t>
      </w:r>
      <w:r>
        <w:rPr>
          <w:rtl w:val="true"/>
        </w:rPr>
        <w:t>انّما تكون الجنابة بالجماع في القبل بحيث تغيب الحشفة، أو الدبر على رأي، و إنزال المنيّ‌</w:t>
      </w:r>
      <w:r>
        <w:rPr>
          <w:rtl w:val="true"/>
        </w:rPr>
        <w:t>:</w:t>
      </w:r>
      <w:bookmarkEnd w:id="624"/>
    </w:p>
    <w:p>
      <w:pPr>
        <w:pStyle w:val="BookText"/>
        <w:rPr/>
      </w:pPr>
      <w:r>
        <w:rPr>
          <w:rFonts w:ascii="Amiri" w:hAnsi="Amiri" w:eastAsia="Amiri" w:cs="Amiri"/>
          <w:color w:val="111111"/>
          <w:sz w:val="28"/>
          <w:sz w:val="28"/>
          <w:szCs w:val="28"/>
          <w:rtl w:val="true"/>
          <w:lang w:bidi="ar-SA"/>
        </w:rPr>
        <w:t>و هو الماء الغليظ الّذي يقارنه الشهوة و فتور الجسد، و منيّ المرأة رقيق 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يشترك فيهما الرجل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كون الخارج منيّا، اعتبر بالدفق و الشهوة و فتور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الشهوة و الفتور في المريض، و لو فقد الدفق و الشهوة، و علم أنّه منيّ‌، وجب الغسل و إلاّ فلا</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4119400_1067777946"/>
      <w:bookmarkStart w:id="626" w:name="_Toc279"/>
      <w:bookmarkEnd w:id="625"/>
      <w:r>
        <w:rPr/>
        <w:t>188</w:t>
      </w:r>
      <w:r>
        <w:rPr>
          <w:rtl w:val="true"/>
        </w:rPr>
        <w:t xml:space="preserve">. </w:t>
      </w:r>
      <w:r>
        <w:rPr>
          <w:rtl w:val="true"/>
        </w:rPr>
        <w:t>الثاني</w:t>
      </w:r>
      <w:r>
        <w:rPr>
          <w:rtl w:val="true"/>
        </w:rPr>
        <w:t xml:space="preserve">: </w:t>
      </w:r>
      <w:r>
        <w:rPr>
          <w:rtl w:val="true"/>
        </w:rPr>
        <w:t>كيف خرج المنيّ وجب الغسل،</w:t>
      </w:r>
      <w:bookmarkEnd w:id="626"/>
    </w:p>
    <w:p>
      <w:pPr>
        <w:pStyle w:val="BookText"/>
        <w:rPr/>
      </w:pPr>
      <w:r>
        <w:rPr>
          <w:rFonts w:ascii="Amiri" w:hAnsi="Amiri" w:eastAsia="Amiri" w:cs="Amiri"/>
          <w:color w:val="111111"/>
          <w:sz w:val="28"/>
          <w:sz w:val="28"/>
          <w:szCs w:val="28"/>
          <w:rtl w:val="true"/>
          <w:lang w:bidi="ar-SA"/>
        </w:rPr>
        <w:t>سواء كان بشهوة أو لا، بدفق أو لا، يقظة و نوما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4119402_1067777946"/>
      <w:bookmarkStart w:id="628" w:name="_Toc280"/>
      <w:bookmarkEnd w:id="627"/>
      <w:r>
        <w:rPr/>
        <w:t>189</w:t>
      </w:r>
      <w:r>
        <w:rPr>
          <w:rtl w:val="true"/>
        </w:rPr>
        <w:t xml:space="preserve">. </w:t>
      </w:r>
      <w:r>
        <w:rPr>
          <w:rtl w:val="true"/>
        </w:rPr>
        <w:t>الثالث</w:t>
      </w:r>
      <w:r>
        <w:rPr>
          <w:rtl w:val="true"/>
        </w:rPr>
        <w:t xml:space="preserve">: </w:t>
      </w:r>
      <w:r>
        <w:rPr>
          <w:rtl w:val="true"/>
        </w:rPr>
        <w:t>لو أحسّ بانتقال المنيّ‌، فأمسك ذكره</w:t>
      </w:r>
      <w:r>
        <w:rPr>
          <w:rtl w:val="true"/>
        </w:rPr>
        <w:t>.</w:t>
      </w:r>
      <w:bookmarkEnd w:id="628"/>
    </w:p>
    <w:p>
      <w:pPr>
        <w:pStyle w:val="BookText"/>
        <w:rPr/>
      </w:pPr>
      <w:r>
        <w:rPr>
          <w:rFonts w:ascii="Amiri" w:hAnsi="Amiri" w:eastAsia="Amiri" w:cs="Amiri"/>
          <w:color w:val="111111"/>
          <w:sz w:val="28"/>
          <w:sz w:val="28"/>
          <w:szCs w:val="28"/>
          <w:rtl w:val="true"/>
          <w:lang w:bidi="ar-SA"/>
        </w:rPr>
        <w:t>فلم يخرج فلا غسل</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4119404_1067777946"/>
      <w:bookmarkStart w:id="630" w:name="_Toc281"/>
      <w:bookmarkEnd w:id="629"/>
      <w:r>
        <w:rPr/>
        <w:t>190</w:t>
      </w:r>
      <w:r>
        <w:rPr>
          <w:rtl w:val="true"/>
        </w:rPr>
        <w:t xml:space="preserve">. </w:t>
      </w:r>
      <w:r>
        <w:rPr>
          <w:rtl w:val="true"/>
        </w:rPr>
        <w:t>الرابع</w:t>
      </w:r>
      <w:r>
        <w:rPr>
          <w:rtl w:val="true"/>
        </w:rPr>
        <w:t xml:space="preserve">: </w:t>
      </w:r>
      <w:r>
        <w:rPr>
          <w:rtl w:val="true"/>
        </w:rPr>
        <w:t>و لو رأى في النوم أنّه قد احتلم، فاستيقظ، فلم يجد منيّا،</w:t>
      </w:r>
      <w:bookmarkEnd w:id="63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يجب الغسل إجماعا، و لو استيقظ فوجد المنيّ وجب الغسل، و لا اعتبار بالعلم بالخروج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استيقظ فرأى مذيا، لم يجب الغسل، سواء تذكّر الاحتلام أو لا</w:t>
      </w:r>
      <w:r>
        <w:rPr>
          <w:rFonts w:eastAsia="Amiri" w:cs="Amiri" w:ascii="Amiri" w:hAnsi="Amiri"/>
          <w:color w:val="111111"/>
          <w:sz w:val="28"/>
          <w:szCs w:val="28"/>
          <w:rtl w:val="true"/>
          <w:lang w:bidi="ar-SA"/>
        </w:rPr>
        <w:t>.</w:t>
      </w:r>
      <w:bookmarkStart w:id="631" w:name="pg11068_138268"/>
    </w:p>
    <w:p>
      <w:pPr>
        <w:pStyle w:val="BookText"/>
        <w:rPr/>
      </w:pPr>
      <w:bookmarkEnd w:id="631"/>
      <w:r>
        <w:rPr>
          <w:rFonts w:ascii="Amiri" w:hAnsi="Amiri" w:eastAsia="Amiri" w:cs="Amiri"/>
          <w:color w:val="111111"/>
          <w:sz w:val="28"/>
          <w:sz w:val="28"/>
          <w:szCs w:val="28"/>
          <w:rtl w:val="true"/>
          <w:lang w:bidi="ar-SA"/>
        </w:rPr>
        <w:t>و لو رأى في ثوبه منيّا، فإن كان الثوب مختصا به، وجب الغسل، و إلاّ فلا، و يعيد الصلاة من آخر نومة، إلاّ أن تدلّ أمارة على التقدّم فيعيد من أدنى نومة يحتمل الإضافة إليها، و قول الشيخ هنا مدخول</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هل يجوز لأحد المشتركين في الثوب الواجدين المنيّ فيه الائتمام بصاحبه‌؟ الأقرب نعم، لأنّ الشرع أسقط نظره عنها</w:t>
      </w:r>
      <w:r>
        <w:rPr>
          <w:rStyle w:val="FootnoteAnchor"/>
          <w:rtl w:val="true"/>
        </w:rPr>
        <w:footnoteReference w:id="182"/>
      </w:r>
      <w:r>
        <w:rPr>
          <w:rFonts w:ascii="Amiri" w:hAnsi="Amiri" w:eastAsia="Amiri" w:cs="Amiri"/>
          <w:color w:val="111111"/>
          <w:sz w:val="28"/>
          <w:sz w:val="28"/>
          <w:szCs w:val="28"/>
          <w:rtl w:val="true"/>
          <w:lang w:bidi="ar-SA"/>
        </w:rPr>
        <w:t>، و يجوز لكل منهما قراءة العزائم و غيرها</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4119406_1067777946"/>
      <w:bookmarkStart w:id="633" w:name="_Toc282"/>
      <w:bookmarkEnd w:id="632"/>
      <w:r>
        <w:rPr/>
        <w:t>191</w:t>
      </w:r>
      <w:r>
        <w:rPr>
          <w:rtl w:val="true"/>
        </w:rPr>
        <w:t xml:space="preserve">. </w:t>
      </w:r>
      <w:r>
        <w:rPr>
          <w:rtl w:val="true"/>
        </w:rPr>
        <w:t>الخامس</w:t>
      </w:r>
      <w:r>
        <w:rPr>
          <w:rtl w:val="true"/>
        </w:rPr>
        <w:t xml:space="preserve">: </w:t>
      </w:r>
      <w:r>
        <w:rPr>
          <w:rtl w:val="true"/>
        </w:rPr>
        <w:t>لو خرج منيّ الرجل من فرج المرأة بعد غسلها،</w:t>
      </w:r>
      <w:bookmarkEnd w:id="633"/>
    </w:p>
    <w:p>
      <w:pPr>
        <w:pStyle w:val="BookText"/>
        <w:rPr/>
      </w:pPr>
      <w:r>
        <w:rPr>
          <w:rFonts w:ascii="Amiri" w:hAnsi="Amiri" w:eastAsia="Amiri" w:cs="Amiri"/>
          <w:color w:val="111111"/>
          <w:sz w:val="28"/>
          <w:sz w:val="28"/>
          <w:szCs w:val="28"/>
          <w:rtl w:val="true"/>
          <w:lang w:bidi="ar-SA"/>
        </w:rPr>
        <w:t>لم يجب عليها الغسل</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4119408_1067777946"/>
      <w:bookmarkStart w:id="635" w:name="_Toc283"/>
      <w:bookmarkEnd w:id="634"/>
      <w:r>
        <w:rPr/>
        <w:t>192</w:t>
      </w:r>
      <w:r>
        <w:rPr>
          <w:rtl w:val="true"/>
        </w:rPr>
        <w:t xml:space="preserve">. </w:t>
      </w:r>
      <w:r>
        <w:rPr>
          <w:rtl w:val="true"/>
        </w:rPr>
        <w:t>السادس</w:t>
      </w:r>
      <w:r>
        <w:rPr>
          <w:rtl w:val="true"/>
        </w:rPr>
        <w:t xml:space="preserve">: </w:t>
      </w:r>
      <w:r>
        <w:rPr>
          <w:rtl w:val="true"/>
        </w:rPr>
        <w:t>الجماع الّذي يحصل معه التقاء الختانين، موجب للغسل على الرجل و المرأة،</w:t>
      </w:r>
      <w:bookmarkEnd w:id="635"/>
    </w:p>
    <w:p>
      <w:pPr>
        <w:pStyle w:val="BookText"/>
        <w:rPr/>
      </w:pPr>
      <w:r>
        <w:rPr>
          <w:rFonts w:ascii="IRNazanin" w:hAnsi="IRNazanin" w:eastAsia="IRNazanin"/>
          <w:color w:val="111111"/>
          <w:sz w:val="28"/>
          <w:sz w:val="28"/>
          <w:szCs w:val="28"/>
          <w:rtl w:val="true"/>
          <w:lang w:bidi="fa-IR"/>
        </w:rPr>
        <w:t>سواء حصل الإنزال أو لا</w:t>
      </w:r>
      <w:r>
        <w:rPr>
          <w:rFonts w:eastAsia="IRNazanin" w:cs="IRNazanin"/>
          <w:color w:val="111111"/>
          <w:sz w:val="28"/>
          <w:szCs w:val="28"/>
          <w:rtl w:val="true"/>
          <w:lang w:bidi="fa-IR"/>
        </w:rPr>
        <w:t>.</w:t>
      </w:r>
    </w:p>
    <w:p>
      <w:pPr>
        <w:pStyle w:val="Heading6"/>
        <w:numPr>
          <w:ilvl w:val="5"/>
          <w:numId w:val="1"/>
        </w:numPr>
        <w:rPr/>
      </w:pPr>
      <w:bookmarkStart w:id="636" w:name="__RefHeading___Toc4119410_1067777946"/>
      <w:bookmarkStart w:id="637" w:name="_Toc284"/>
      <w:bookmarkEnd w:id="636"/>
      <w:r>
        <w:rPr/>
        <w:t>193</w:t>
      </w:r>
      <w:r>
        <w:rPr>
          <w:rtl w:val="true"/>
        </w:rPr>
        <w:t xml:space="preserve">. </w:t>
      </w:r>
      <w:r>
        <w:rPr>
          <w:rtl w:val="true"/>
        </w:rPr>
        <w:t>السابع</w:t>
      </w:r>
      <w:r>
        <w:rPr>
          <w:rtl w:val="true"/>
        </w:rPr>
        <w:t xml:space="preserve">: </w:t>
      </w:r>
      <w:r>
        <w:rPr>
          <w:rtl w:val="true"/>
        </w:rPr>
        <w:t>الأصحّ عندي وجوب الغسل بالجماع في دبر المرأة على الرجل و المرأة،</w:t>
      </w:r>
      <w:bookmarkEnd w:id="637"/>
    </w:p>
    <w:p>
      <w:pPr>
        <w:pStyle w:val="BookText"/>
        <w:rPr/>
      </w:pPr>
      <w:r>
        <w:rPr>
          <w:rFonts w:ascii="Amiri" w:hAnsi="Amiri" w:eastAsia="Amiri" w:cs="Amiri"/>
          <w:color w:val="111111"/>
          <w:sz w:val="28"/>
          <w:sz w:val="28"/>
          <w:szCs w:val="28"/>
          <w:rtl w:val="true"/>
          <w:lang w:bidi="ar-SA"/>
        </w:rPr>
        <w:t>و كذا بالجماع في دبر الغلام</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4119412_1067777946"/>
      <w:bookmarkStart w:id="639" w:name="_Toc285"/>
      <w:bookmarkEnd w:id="638"/>
      <w:r>
        <w:rPr/>
        <w:t>194</w:t>
      </w:r>
      <w:r>
        <w:rPr>
          <w:rtl w:val="true"/>
        </w:rPr>
        <w:t xml:space="preserve">. </w:t>
      </w:r>
      <w:r>
        <w:rPr>
          <w:rtl w:val="true"/>
        </w:rPr>
        <w:t>الثامن</w:t>
      </w:r>
      <w:r>
        <w:rPr>
          <w:rtl w:val="true"/>
        </w:rPr>
        <w:t xml:space="preserve">: </w:t>
      </w:r>
      <w:r>
        <w:rPr>
          <w:rtl w:val="true"/>
        </w:rPr>
        <w:t>في وطء البهيمة المجرّد عن الإنزال إشكال،</w:t>
      </w:r>
      <w:bookmarkEnd w:id="639"/>
    </w:p>
    <w:p>
      <w:pPr>
        <w:pStyle w:val="BookText"/>
        <w:rPr/>
      </w:pPr>
      <w:r>
        <w:rPr>
          <w:rFonts w:ascii="IRNazanin" w:hAnsi="IRNazanin" w:eastAsia="IRNazanin"/>
          <w:color w:val="111111"/>
          <w:sz w:val="28"/>
          <w:sz w:val="28"/>
          <w:szCs w:val="28"/>
          <w:rtl w:val="true"/>
          <w:lang w:bidi="fa-IR"/>
        </w:rPr>
        <w:t>أقربه عدم الوجوب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4119414_1067777946"/>
      <w:bookmarkStart w:id="641" w:name="_Toc286"/>
      <w:bookmarkEnd w:id="640"/>
      <w:r>
        <w:rPr/>
        <w:t>195</w:t>
      </w:r>
      <w:r>
        <w:rPr>
          <w:rtl w:val="true"/>
        </w:rPr>
        <w:t xml:space="preserve">. </w:t>
      </w:r>
      <w:r>
        <w:rPr>
          <w:rtl w:val="true"/>
        </w:rPr>
        <w:t>التاسع</w:t>
      </w:r>
      <w:r>
        <w:rPr>
          <w:rtl w:val="true"/>
        </w:rPr>
        <w:t xml:space="preserve">: </w:t>
      </w:r>
      <w:r>
        <w:rPr>
          <w:rtl w:val="true"/>
        </w:rPr>
        <w:t>لا فرق بين وطء الحيّ و الميّت، البالغ و غيره،</w:t>
      </w:r>
      <w:bookmarkEnd w:id="6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المكره و الطائع، و النّائم و المستيقظ</w:t>
      </w:r>
      <w:r>
        <w:rPr>
          <w:rFonts w:eastAsia="Amiri" w:cs="Amiri" w:ascii="Amiri" w:hAnsi="Amiri"/>
          <w:color w:val="111111"/>
          <w:sz w:val="28"/>
          <w:szCs w:val="28"/>
          <w:rtl w:val="true"/>
          <w:lang w:bidi="ar-SA"/>
        </w:rPr>
        <w:t>.</w:t>
      </w:r>
      <w:bookmarkStart w:id="642" w:name="pg11068_138269"/>
    </w:p>
    <w:p>
      <w:pPr>
        <w:pStyle w:val="Heading6"/>
        <w:numPr>
          <w:ilvl w:val="5"/>
          <w:numId w:val="1"/>
        </w:numPr>
        <w:rPr/>
      </w:pPr>
      <w:bookmarkStart w:id="643" w:name="__RefHeading___Toc4119416_1067777946"/>
      <w:bookmarkStart w:id="644" w:name="_Toc287"/>
      <w:bookmarkEnd w:id="642"/>
      <w:bookmarkEnd w:id="643"/>
      <w:r>
        <w:rPr/>
        <w:t>196</w:t>
      </w:r>
      <w:r>
        <w:rPr>
          <w:rtl w:val="true"/>
        </w:rPr>
        <w:t xml:space="preserve">. </w:t>
      </w:r>
      <w:r>
        <w:rPr>
          <w:rtl w:val="true"/>
        </w:rPr>
        <w:t>العاشر</w:t>
      </w:r>
      <w:r>
        <w:rPr>
          <w:rtl w:val="true"/>
        </w:rPr>
        <w:t xml:space="preserve">: </w:t>
      </w:r>
      <w:r>
        <w:rPr>
          <w:rtl w:val="true"/>
        </w:rPr>
        <w:t>لو غيّب بعض الحشفة و لم ينزل لم يجب الغسل،</w:t>
      </w:r>
      <w:bookmarkEnd w:id="644"/>
    </w:p>
    <w:p>
      <w:pPr>
        <w:pStyle w:val="BookText"/>
        <w:rPr/>
      </w:pPr>
      <w:r>
        <w:rPr>
          <w:rFonts w:ascii="Amiri" w:hAnsi="Amiri" w:eastAsia="Amiri" w:cs="Amiri"/>
          <w:color w:val="111111"/>
          <w:sz w:val="28"/>
          <w:sz w:val="28"/>
          <w:szCs w:val="28"/>
          <w:rtl w:val="true"/>
          <w:lang w:bidi="ar-SA"/>
        </w:rPr>
        <w:t>و لو انقطعت الحشفة أو لم تكن له خلقة، فأولج الباقي بقدر الحشفة، وجب الغسل</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4119418_1067777946"/>
      <w:bookmarkStart w:id="646" w:name="_Toc288"/>
      <w:bookmarkEnd w:id="645"/>
      <w:r>
        <w:rPr/>
        <w:t>197</w:t>
      </w:r>
      <w:r>
        <w:rPr>
          <w:rtl w:val="true"/>
        </w:rPr>
        <w:t xml:space="preserve">. </w:t>
      </w:r>
      <w:r>
        <w:rPr>
          <w:rtl w:val="true"/>
        </w:rPr>
        <w:t>الحادي عشر</w:t>
      </w:r>
      <w:r>
        <w:rPr>
          <w:rtl w:val="true"/>
        </w:rPr>
        <w:t xml:space="preserve">: </w:t>
      </w:r>
      <w:r>
        <w:rPr>
          <w:rtl w:val="true"/>
        </w:rPr>
        <w:t>لو أولج ذكره في قبل خنثى مشكل، أو أولج الخنثى المشكل ذكره، أو وطأ أحدهما الآخر،</w:t>
      </w:r>
      <w:bookmarkEnd w:id="646"/>
    </w:p>
    <w:p>
      <w:pPr>
        <w:pStyle w:val="BookText"/>
        <w:rPr/>
      </w:pPr>
      <w:r>
        <w:rPr>
          <w:rFonts w:ascii="Amiri" w:hAnsi="Amiri" w:eastAsia="Amiri" w:cs="Amiri"/>
          <w:color w:val="111111"/>
          <w:sz w:val="28"/>
          <w:sz w:val="28"/>
          <w:szCs w:val="28"/>
          <w:rtl w:val="true"/>
          <w:lang w:bidi="ar-SA"/>
        </w:rPr>
        <w:t>ففيه إشكال ينشأ من احتمال كون أحدهما زائدا، و من حيث تعلّق الحكم بالتقاء الختانين من غير اعتبار الأصالة و الزيادة، و مع الإنزال يختص الغسل بالمنزل</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4119420_1067777946"/>
      <w:bookmarkStart w:id="648" w:name="_Toc289"/>
      <w:bookmarkEnd w:id="647"/>
      <w:r>
        <w:rPr/>
        <w:t>198</w:t>
      </w:r>
      <w:r>
        <w:rPr>
          <w:rtl w:val="true"/>
        </w:rPr>
        <w:t xml:space="preserve">. </w:t>
      </w:r>
      <w:r>
        <w:rPr>
          <w:rtl w:val="true"/>
        </w:rPr>
        <w:t>الثاني عشر</w:t>
      </w:r>
      <w:r>
        <w:rPr>
          <w:rtl w:val="true"/>
        </w:rPr>
        <w:t xml:space="preserve">: </w:t>
      </w:r>
      <w:r>
        <w:rPr>
          <w:rtl w:val="true"/>
        </w:rPr>
        <w:t>لو وطء الصبيّ‌، أو الصبيّة،</w:t>
      </w:r>
      <w:bookmarkEnd w:id="648"/>
    </w:p>
    <w:p>
      <w:pPr>
        <w:pStyle w:val="BookText"/>
        <w:rPr/>
      </w:pPr>
      <w:r>
        <w:rPr>
          <w:rFonts w:ascii="Amiri" w:hAnsi="Amiri" w:eastAsia="Amiri" w:cs="Amiri"/>
          <w:color w:val="111111"/>
          <w:sz w:val="28"/>
          <w:sz w:val="28"/>
          <w:szCs w:val="28"/>
          <w:rtl w:val="true"/>
          <w:lang w:bidi="ar-SA"/>
        </w:rPr>
        <w:t>ففي لحوق حكم الجنابة بهما إشكال</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4119422_1067777946"/>
      <w:bookmarkStart w:id="650" w:name="_Toc290"/>
      <w:bookmarkEnd w:id="649"/>
      <w:r>
        <w:rPr/>
        <w:t>199</w:t>
      </w:r>
      <w:r>
        <w:rPr>
          <w:rtl w:val="true"/>
        </w:rPr>
        <w:t xml:space="preserve">. </w:t>
      </w:r>
      <w:r>
        <w:rPr>
          <w:rtl w:val="true"/>
        </w:rPr>
        <w:t>الثالث عشر</w:t>
      </w:r>
      <w:r>
        <w:rPr>
          <w:rtl w:val="true"/>
        </w:rPr>
        <w:t xml:space="preserve">: </w:t>
      </w:r>
      <w:r>
        <w:rPr>
          <w:rtl w:val="true"/>
        </w:rPr>
        <w:t>لو لحق الكافر السبب لحقه الحكم،</w:t>
      </w:r>
      <w:bookmarkEnd w:id="650"/>
    </w:p>
    <w:p>
      <w:pPr>
        <w:pStyle w:val="BookText"/>
        <w:rPr/>
      </w:pPr>
      <w:r>
        <w:rPr>
          <w:rFonts w:ascii="Amiri" w:hAnsi="Amiri" w:eastAsia="Amiri" w:cs="Amiri"/>
          <w:color w:val="111111"/>
          <w:sz w:val="28"/>
          <w:sz w:val="28"/>
          <w:szCs w:val="28"/>
          <w:rtl w:val="true"/>
          <w:lang w:bidi="ar-SA"/>
        </w:rPr>
        <w:t>و لو أسلم وجب عليه الغسل، سواء اغتسل حال كفره أو لا</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4119424_1067777946"/>
      <w:bookmarkStart w:id="652" w:name="_Toc291"/>
      <w:bookmarkEnd w:id="651"/>
      <w:r>
        <w:rPr/>
        <w:t>200</w:t>
      </w:r>
      <w:r>
        <w:rPr>
          <w:rtl w:val="true"/>
        </w:rPr>
        <w:t xml:space="preserve">. </w:t>
      </w:r>
      <w:r>
        <w:rPr>
          <w:rtl w:val="true"/>
        </w:rPr>
        <w:t>الرابع عشر</w:t>
      </w:r>
      <w:r>
        <w:rPr>
          <w:rtl w:val="true"/>
        </w:rPr>
        <w:t xml:space="preserve">: </w:t>
      </w:r>
      <w:r>
        <w:rPr>
          <w:rtl w:val="true"/>
        </w:rPr>
        <w:t>لو ارتدّ المغتسل لم يبطل غسله</w:t>
      </w:r>
      <w:r>
        <w:rPr>
          <w:rtl w:val="true"/>
        </w:rPr>
        <w:t>.</w:t>
      </w:r>
      <w:bookmarkEnd w:id="652"/>
    </w:p>
    <w:p>
      <w:pPr>
        <w:pStyle w:val="Heading6"/>
        <w:numPr>
          <w:ilvl w:val="5"/>
          <w:numId w:val="1"/>
        </w:numPr>
        <w:rPr/>
      </w:pPr>
      <w:bookmarkStart w:id="653" w:name="__RefHeading___Toc4119426_1067777946"/>
      <w:bookmarkStart w:id="654" w:name="_Toc292"/>
      <w:bookmarkEnd w:id="653"/>
      <w:r>
        <w:rPr>
          <w:rtl w:val="true"/>
        </w:rPr>
        <w:t>المطلب الثاني</w:t>
      </w:r>
      <w:r>
        <w:rPr>
          <w:rtl w:val="true"/>
        </w:rPr>
        <w:t xml:space="preserve">: </w:t>
      </w:r>
      <w:r>
        <w:rPr>
          <w:rtl w:val="true"/>
        </w:rPr>
        <w:t>في أحكام الجنابة</w:t>
      </w:r>
      <w:bookmarkEnd w:id="654"/>
    </w:p>
    <w:p>
      <w:pPr>
        <w:pStyle w:val="Heading6"/>
        <w:numPr>
          <w:ilvl w:val="5"/>
          <w:numId w:val="1"/>
        </w:numPr>
        <w:rPr/>
      </w:pPr>
      <w:bookmarkStart w:id="655" w:name="__RefHeading___Toc4119428_1067777946"/>
      <w:bookmarkStart w:id="656" w:name="_Toc293"/>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4119430_1067777946"/>
      <w:bookmarkStart w:id="658" w:name="_Toc294"/>
      <w:bookmarkEnd w:id="657"/>
      <w:r>
        <w:rPr/>
        <w:t>201</w:t>
      </w:r>
      <w:r>
        <w:rPr>
          <w:rtl w:val="true"/>
        </w:rPr>
        <w:t xml:space="preserve">. </w:t>
      </w:r>
      <w:r>
        <w:rPr>
          <w:rtl w:val="true"/>
        </w:rPr>
        <w:t>الأوّل</w:t>
      </w:r>
      <w:r>
        <w:rPr>
          <w:rtl w:val="true"/>
        </w:rPr>
        <w:t xml:space="preserve">: </w:t>
      </w:r>
      <w:r>
        <w:rPr>
          <w:rtl w:val="true"/>
        </w:rPr>
        <w:t>يحرم على الجنب قراءة كل واحدة من العزائم</w:t>
      </w:r>
      <w:r>
        <w:rPr>
          <w:rtl w:val="true"/>
        </w:rPr>
        <w:t>:</w:t>
      </w:r>
      <w:bookmarkEnd w:id="658"/>
    </w:p>
    <w:p>
      <w:pPr>
        <w:pStyle w:val="BookText"/>
        <w:rPr/>
      </w:pPr>
      <w:r>
        <w:rPr>
          <w:rFonts w:ascii="Amiri" w:hAnsi="Amiri" w:eastAsia="Amiri" w:cs="Amiri"/>
          <w:color w:val="111111"/>
          <w:sz w:val="28"/>
          <w:sz w:val="28"/>
          <w:szCs w:val="28"/>
          <w:rtl w:val="true"/>
          <w:lang w:bidi="ar-SA"/>
        </w:rPr>
        <w:t>و هي سجدة لقمان، و حم السجدة، و النجم، و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يتناول التحريم السورة و 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بالتسمية جزأها حرم، و لا يحرم قراءة غير العزائم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قراءة ما زاد على سبع آيات من غيرها، و تتأكد الكراهيّة في سبعين</w:t>
      </w:r>
      <w:bookmarkStart w:id="659" w:name="pg11068_138270"/>
    </w:p>
    <w:p>
      <w:pPr>
        <w:pStyle w:val="BookText"/>
        <w:rPr/>
      </w:pPr>
      <w:bookmarkEnd w:id="659"/>
      <w:r>
        <w:rPr>
          <w:rFonts w:ascii="Amiri" w:hAnsi="Amiri" w:eastAsia="Amiri" w:cs="Amiri"/>
          <w:color w:val="111111"/>
          <w:sz w:val="28"/>
          <w:sz w:val="28"/>
          <w:szCs w:val="28"/>
          <w:rtl w:val="true"/>
          <w:lang w:bidi="ar-SA"/>
        </w:rPr>
        <w:t>و ما زاد، و قول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الزائد على السبعين حرام</w:t>
      </w:r>
      <w:r>
        <w:rPr>
          <w:rStyle w:val="FootnoteAnchor"/>
          <w:rtl w:val="true"/>
        </w:rPr>
        <w:footnoteReference w:id="184"/>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4119432_1067777946"/>
      <w:bookmarkStart w:id="661" w:name="_Toc295"/>
      <w:bookmarkEnd w:id="660"/>
      <w:r>
        <w:rPr/>
        <w:t>202</w:t>
      </w:r>
      <w:r>
        <w:rPr>
          <w:rtl w:val="true"/>
        </w:rPr>
        <w:t xml:space="preserve">. </w:t>
      </w:r>
      <w:r>
        <w:rPr>
          <w:rtl w:val="true"/>
        </w:rPr>
        <w:t>الثاني</w:t>
      </w:r>
      <w:r>
        <w:rPr>
          <w:rtl w:val="true"/>
        </w:rPr>
        <w:t xml:space="preserve">: </w:t>
      </w:r>
      <w:r>
        <w:rPr>
          <w:rtl w:val="true"/>
        </w:rPr>
        <w:t>يحرم عليه مسّ كتابة القرآن،</w:t>
      </w:r>
      <w:bookmarkEnd w:id="661"/>
    </w:p>
    <w:p>
      <w:pPr>
        <w:pStyle w:val="BookText"/>
        <w:rPr/>
      </w:pPr>
      <w:r>
        <w:rPr>
          <w:rFonts w:ascii="Amiri" w:hAnsi="Amiri" w:eastAsia="Amiri" w:cs="Amiri"/>
          <w:color w:val="111111"/>
          <w:sz w:val="28"/>
          <w:sz w:val="28"/>
          <w:szCs w:val="28"/>
          <w:rtl w:val="true"/>
          <w:lang w:bidi="ar-SA"/>
        </w:rPr>
        <w:t>و ما عليه اسم اللّه تعالى، و هل يحرم مسّ اسم أحد من الأنبياء و الأئمّة عليهم السّلام؛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85"/>
      </w:r>
      <w:r>
        <w:rPr>
          <w:rFonts w:ascii="Amiri" w:hAnsi="Amiri" w:eastAsia="Amiri" w:cs="Amiri"/>
          <w:color w:val="111111"/>
          <w:sz w:val="28"/>
          <w:sz w:val="28"/>
          <w:szCs w:val="28"/>
          <w:rtl w:val="true"/>
          <w:lang w:bidi="ar-SA"/>
        </w:rPr>
        <w:t>، و الأولى عندي الكراهية</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4119434_1067777946"/>
      <w:bookmarkStart w:id="663" w:name="_Toc296"/>
      <w:bookmarkEnd w:id="662"/>
      <w:r>
        <w:rPr/>
        <w:t>203</w:t>
      </w:r>
      <w:r>
        <w:rPr>
          <w:rtl w:val="true"/>
        </w:rPr>
        <w:t xml:space="preserve">. </w:t>
      </w:r>
      <w:r>
        <w:rPr>
          <w:rtl w:val="true"/>
        </w:rPr>
        <w:t>الثالث</w:t>
      </w:r>
      <w:r>
        <w:rPr>
          <w:rtl w:val="true"/>
        </w:rPr>
        <w:t xml:space="preserve">: </w:t>
      </w:r>
      <w:r>
        <w:rPr>
          <w:rtl w:val="true"/>
        </w:rPr>
        <w:t>يكره له مسّ المصحف و حمله،</w:t>
      </w:r>
      <w:bookmarkEnd w:id="663"/>
    </w:p>
    <w:p>
      <w:pPr>
        <w:pStyle w:val="BookText"/>
        <w:rPr/>
      </w:pPr>
      <w:r>
        <w:rPr>
          <w:rFonts w:ascii="Amiri" w:hAnsi="Amiri" w:eastAsia="Amiri" w:cs="Amiri"/>
          <w:color w:val="111111"/>
          <w:sz w:val="28"/>
          <w:sz w:val="28"/>
          <w:szCs w:val="28"/>
          <w:rtl w:val="true"/>
          <w:lang w:bidi="ar-SA"/>
        </w:rPr>
        <w:t>و يجوز مسّ كتب التفسير، و الأحاديث، و حمل المصحف بغلافه، و مسّ كتابة التوراة و الإنجيل، و القرآن المنسوخ تلاوته، أمّا المنسوخ حكمه خاصّة فلا، و يجوز له أن يذكر اللّه تعالى</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4119436_1067777946"/>
      <w:bookmarkStart w:id="665" w:name="_Toc297"/>
      <w:bookmarkEnd w:id="664"/>
      <w:r>
        <w:rPr/>
        <w:t>204</w:t>
      </w:r>
      <w:r>
        <w:rPr>
          <w:rtl w:val="true"/>
        </w:rPr>
        <w:t xml:space="preserve">. </w:t>
      </w:r>
      <w:r>
        <w:rPr>
          <w:rtl w:val="true"/>
        </w:rPr>
        <w:t>الرابع</w:t>
      </w:r>
      <w:r>
        <w:rPr>
          <w:rtl w:val="true"/>
        </w:rPr>
        <w:t xml:space="preserve">: </w:t>
      </w:r>
      <w:r>
        <w:rPr>
          <w:rtl w:val="true"/>
        </w:rPr>
        <w:t>يحرم عليه اللبث في المساجد،</w:t>
      </w:r>
      <w:bookmarkEnd w:id="665"/>
    </w:p>
    <w:p>
      <w:pPr>
        <w:pStyle w:val="BookText"/>
        <w:rPr/>
      </w:pPr>
      <w:r>
        <w:rPr>
          <w:rFonts w:ascii="IRNazanin" w:hAnsi="IRNazanin" w:eastAsia="IRNazanin"/>
          <w:color w:val="111111"/>
          <w:sz w:val="28"/>
          <w:sz w:val="28"/>
          <w:szCs w:val="28"/>
          <w:rtl w:val="true"/>
          <w:lang w:bidi="fa-IR"/>
        </w:rPr>
        <w:t>خلافا لسلاّر</w:t>
      </w:r>
      <w:r>
        <w:rPr>
          <w:rStyle w:val="FootnoteAnchor"/>
          <w:rtl w:val="true"/>
        </w:rPr>
        <w:footnoteReference w:id="186"/>
      </w:r>
      <w:r>
        <w:rPr>
          <w:rFonts w:ascii="Amiri" w:hAnsi="Amiri" w:eastAsia="Amiri" w:cs="Amiri"/>
          <w:color w:val="111111"/>
          <w:sz w:val="28"/>
          <w:sz w:val="28"/>
          <w:szCs w:val="28"/>
          <w:rtl w:val="true"/>
          <w:lang w:bidi="ar-SA"/>
        </w:rPr>
        <w:t>، و يجوز له الاجتياز إلاّ في المسجد الحرام، و مسجد النبيّ صلّى اللّه عليه و آله و سلم، فأنّ الجواز فيهما محرّم، و لو احتلم في أحدهما تيمّم للخروج</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4119438_1067777946"/>
      <w:bookmarkStart w:id="667" w:name="_Toc298"/>
      <w:bookmarkEnd w:id="666"/>
      <w:r>
        <w:rPr/>
        <w:t>205</w:t>
      </w:r>
      <w:r>
        <w:rPr>
          <w:rtl w:val="true"/>
        </w:rPr>
        <w:t xml:space="preserve">. </w:t>
      </w:r>
      <w:r>
        <w:rPr>
          <w:rtl w:val="true"/>
        </w:rPr>
        <w:t>الخامس</w:t>
      </w:r>
      <w:r>
        <w:rPr>
          <w:rtl w:val="true"/>
        </w:rPr>
        <w:t xml:space="preserve">: </w:t>
      </w:r>
      <w:r>
        <w:rPr>
          <w:rtl w:val="true"/>
        </w:rPr>
        <w:t>يحرم عليه وضع شيء فيها</w:t>
      </w:r>
      <w:r>
        <w:rPr>
          <w:rtl w:val="true"/>
        </w:rPr>
        <w:t>.</w:t>
      </w:r>
      <w:bookmarkEnd w:id="667"/>
    </w:p>
    <w:p>
      <w:pPr>
        <w:pStyle w:val="BookText"/>
        <w:rPr/>
      </w:pPr>
      <w:r>
        <w:rPr>
          <w:rFonts w:ascii="Amiri" w:hAnsi="Amiri" w:eastAsia="Amiri" w:cs="Amiri"/>
          <w:color w:val="111111"/>
          <w:sz w:val="28"/>
          <w:sz w:val="28"/>
          <w:szCs w:val="28"/>
          <w:rtl w:val="true"/>
          <w:lang w:bidi="ar-SA"/>
        </w:rPr>
        <w:t>و يجوز له أخذ ما له منها</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4119440_1067777946"/>
      <w:bookmarkStart w:id="669" w:name="_Toc299"/>
      <w:bookmarkEnd w:id="668"/>
      <w:r>
        <w:rPr/>
        <w:t>206</w:t>
      </w:r>
      <w:r>
        <w:rPr>
          <w:rtl w:val="true"/>
        </w:rPr>
        <w:t xml:space="preserve">. </w:t>
      </w:r>
      <w:r>
        <w:rPr>
          <w:rtl w:val="true"/>
        </w:rPr>
        <w:t>السادس</w:t>
      </w:r>
      <w:r>
        <w:rPr>
          <w:rtl w:val="true"/>
        </w:rPr>
        <w:t xml:space="preserve">: </w:t>
      </w:r>
      <w:r>
        <w:rPr>
          <w:rtl w:val="true"/>
        </w:rPr>
        <w:t>لو خاف الجنب على نفسه، أو ماله،</w:t>
      </w:r>
      <w:bookmarkEnd w:id="669"/>
    </w:p>
    <w:p>
      <w:pPr>
        <w:pStyle w:val="BookText"/>
        <w:rPr/>
      </w:pPr>
      <w:r>
        <w:rPr>
          <w:rFonts w:ascii="Amiri" w:hAnsi="Amiri" w:eastAsia="Amiri" w:cs="Amiri"/>
          <w:color w:val="111111"/>
          <w:sz w:val="28"/>
          <w:sz w:val="28"/>
          <w:szCs w:val="28"/>
          <w:rtl w:val="true"/>
          <w:lang w:bidi="ar-SA"/>
        </w:rPr>
        <w:t>و لم يمكنه الخروج من المسجد، و لا الغسل، تيمّم و جلس فيه إلى أن تزول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توضّأ لم يجز له الاستيطان فيه</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4119442_1067777946"/>
      <w:bookmarkStart w:id="671" w:name="_Toc300"/>
      <w:bookmarkEnd w:id="670"/>
      <w:r>
        <w:rPr/>
        <w:t>207</w:t>
      </w:r>
      <w:r>
        <w:rPr>
          <w:rtl w:val="true"/>
        </w:rPr>
        <w:t xml:space="preserve">. </w:t>
      </w:r>
      <w:r>
        <w:rPr>
          <w:rtl w:val="true"/>
        </w:rPr>
        <w:t>السابع</w:t>
      </w:r>
      <w:r>
        <w:rPr>
          <w:rtl w:val="true"/>
        </w:rPr>
        <w:t xml:space="preserve">: </w:t>
      </w:r>
      <w:r>
        <w:rPr>
          <w:rtl w:val="true"/>
        </w:rPr>
        <w:t>يكره له النوم قبل الوضوء،</w:t>
      </w:r>
      <w:bookmarkEnd w:id="6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الأكل و الشرب قبله، أو قبل المضمضة و الاستنشاق، و الجماع قبل الغسل للمحتلم، و لا بأس بتكرير الجماع</w:t>
      </w:r>
      <w:r>
        <w:rPr>
          <w:rStyle w:val="FootnoteAnchor"/>
          <w:rtl w:val="true"/>
        </w:rPr>
        <w:footnoteReference w:id="187"/>
      </w:r>
      <w:r>
        <w:rPr>
          <w:rFonts w:ascii="IRNazanin" w:hAnsi="IRNazanin" w:eastAsia="IRNazanin"/>
          <w:color w:val="111111"/>
          <w:sz w:val="28"/>
          <w:sz w:val="28"/>
          <w:szCs w:val="28"/>
          <w:rtl w:val="true"/>
          <w:lang w:bidi="fa-IR"/>
        </w:rPr>
        <w:t>، و الخضاب و الادهان</w:t>
      </w:r>
      <w:r>
        <w:rPr>
          <w:rFonts w:eastAsia="IRNazanin" w:cs="IRNazanin"/>
          <w:color w:val="111111"/>
          <w:sz w:val="28"/>
          <w:szCs w:val="28"/>
          <w:rtl w:val="true"/>
          <w:lang w:bidi="fa-IR"/>
        </w:rPr>
        <w:t>.</w:t>
      </w:r>
      <w:bookmarkStart w:id="672" w:name="pg11068_138271"/>
    </w:p>
    <w:p>
      <w:pPr>
        <w:pStyle w:val="Heading6"/>
        <w:numPr>
          <w:ilvl w:val="5"/>
          <w:numId w:val="1"/>
        </w:numPr>
        <w:rPr/>
      </w:pPr>
      <w:bookmarkStart w:id="673" w:name="__RefHeading___Toc4119444_1067777946"/>
      <w:bookmarkStart w:id="674" w:name="_Toc301"/>
      <w:bookmarkEnd w:id="672"/>
      <w:bookmarkEnd w:id="673"/>
      <w:r>
        <w:rPr>
          <w:rtl w:val="true"/>
        </w:rPr>
        <w:t>المطلب الثالث</w:t>
      </w:r>
      <w:r>
        <w:rPr>
          <w:rtl w:val="true"/>
        </w:rPr>
        <w:t xml:space="preserve">: </w:t>
      </w:r>
      <w:r>
        <w:rPr>
          <w:rtl w:val="true"/>
        </w:rPr>
        <w:t>في الغسل</w:t>
      </w:r>
      <w:bookmarkEnd w:id="674"/>
    </w:p>
    <w:p>
      <w:pPr>
        <w:pStyle w:val="Heading6"/>
        <w:numPr>
          <w:ilvl w:val="5"/>
          <w:numId w:val="1"/>
        </w:numPr>
        <w:rPr/>
      </w:pPr>
      <w:bookmarkStart w:id="675" w:name="__RefHeading___Toc4119446_1067777946"/>
      <w:bookmarkStart w:id="676" w:name="_Toc302"/>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و فيه ثمانية عشر بحثا</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4119448_1067777946"/>
      <w:bookmarkStart w:id="678" w:name="_Toc303"/>
      <w:bookmarkEnd w:id="677"/>
      <w:r>
        <w:rPr/>
        <w:t>208</w:t>
      </w:r>
      <w:r>
        <w:rPr>
          <w:rtl w:val="true"/>
        </w:rPr>
        <w:t xml:space="preserve">. </w:t>
      </w:r>
      <w:r>
        <w:rPr>
          <w:rtl w:val="true"/>
        </w:rPr>
        <w:t>الأوّل</w:t>
      </w:r>
      <w:r>
        <w:rPr>
          <w:rtl w:val="true"/>
        </w:rPr>
        <w:t xml:space="preserve">: </w:t>
      </w:r>
      <w:r>
        <w:rPr>
          <w:rtl w:val="true"/>
        </w:rPr>
        <w:t>إذا أجنب الرجل أو المرأة،</w:t>
      </w:r>
      <w:bookmarkEnd w:id="678"/>
    </w:p>
    <w:p>
      <w:pPr>
        <w:pStyle w:val="BookText"/>
        <w:rPr/>
      </w:pPr>
      <w:r>
        <w:rPr>
          <w:rFonts w:ascii="Amiri" w:hAnsi="Amiri" w:eastAsia="Amiri" w:cs="Amiri"/>
          <w:color w:val="111111"/>
          <w:sz w:val="28"/>
          <w:sz w:val="28"/>
          <w:szCs w:val="28"/>
          <w:rtl w:val="true"/>
          <w:lang w:bidi="ar-SA"/>
        </w:rPr>
        <w:t>وجب عليهما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الفقهاء، في وجوبه لنفسه أو لغيره، و الأقرب الأوّل، و قد بيّنا وجه القولين و صحّحنا الحقّ منهما في كتاب منتهى المطلب و بيّنا خطاء ابن إدريس</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9" w:name="__RefHeading___Toc4119450_1067777946"/>
      <w:bookmarkStart w:id="680" w:name="_Toc304"/>
      <w:bookmarkEnd w:id="679"/>
      <w:r>
        <w:rPr/>
        <w:t>209</w:t>
      </w:r>
      <w:r>
        <w:rPr>
          <w:rtl w:val="true"/>
        </w:rPr>
        <w:t xml:space="preserve">. </w:t>
      </w:r>
      <w:r>
        <w:rPr>
          <w:rtl w:val="true"/>
        </w:rPr>
        <w:t>الثاني</w:t>
      </w:r>
      <w:r>
        <w:rPr>
          <w:rtl w:val="true"/>
        </w:rPr>
        <w:t xml:space="preserve">: </w:t>
      </w:r>
      <w:r>
        <w:rPr>
          <w:rtl w:val="true"/>
        </w:rPr>
        <w:t>النّية شرط في الغسل،</w:t>
      </w:r>
      <w:bookmarkEnd w:id="680"/>
    </w:p>
    <w:p>
      <w:pPr>
        <w:pStyle w:val="BookText"/>
        <w:rPr/>
      </w:pPr>
      <w:r>
        <w:rPr>
          <w:rFonts w:ascii="Amiri" w:hAnsi="Amiri" w:eastAsia="Amiri" w:cs="Amiri"/>
          <w:color w:val="111111"/>
          <w:sz w:val="28"/>
          <w:sz w:val="28"/>
          <w:szCs w:val="28"/>
          <w:rtl w:val="true"/>
          <w:lang w:bidi="ar-SA"/>
        </w:rPr>
        <w:t>و وقتها عند غسل اليدين، و يتضيّق عند غسل الرأس، و يجب استدامتها حكما، و يكفيه أن ينوي مع الوجوب و القربة رفع الحدث، و إن لم يذكر السبب</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4119452_1067777946"/>
      <w:bookmarkStart w:id="682" w:name="_Toc305"/>
      <w:bookmarkEnd w:id="681"/>
      <w:r>
        <w:rPr/>
        <w:t>210</w:t>
      </w:r>
      <w:r>
        <w:rPr>
          <w:rtl w:val="true"/>
        </w:rPr>
        <w:t xml:space="preserve">. </w:t>
      </w:r>
      <w:r>
        <w:rPr>
          <w:rtl w:val="true"/>
        </w:rPr>
        <w:t>الثالث</w:t>
      </w:r>
      <w:r>
        <w:rPr>
          <w:rtl w:val="true"/>
        </w:rPr>
        <w:t xml:space="preserve">: </w:t>
      </w:r>
      <w:r>
        <w:rPr>
          <w:rtl w:val="true"/>
        </w:rPr>
        <w:t>يجب إيصال الماء إلى كلّ البشرة بأقلّ ما يسمّى غسلا،</w:t>
      </w:r>
      <w:bookmarkEnd w:id="682"/>
    </w:p>
    <w:p>
      <w:pPr>
        <w:pStyle w:val="BookText"/>
        <w:rPr/>
      </w:pPr>
      <w:r>
        <w:rPr>
          <w:rFonts w:ascii="Amiri" w:hAnsi="Amiri" w:eastAsia="Amiri" w:cs="Amiri"/>
          <w:color w:val="111111"/>
          <w:sz w:val="28"/>
          <w:sz w:val="28"/>
          <w:szCs w:val="28"/>
          <w:rtl w:val="true"/>
          <w:lang w:bidi="ar-SA"/>
        </w:rPr>
        <w:t>و لو كان بعض أجزاء البدن محتاجا إلى التخليل وجب، و كذا يجب نقض الظفائر إن لم يصل الماء إلى أصولها إلاّ به، و يجب إيصال الماء إلى أصول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تخليل ما يصل إليه الماء</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4119454_1067777946"/>
      <w:bookmarkStart w:id="684" w:name="_Toc306"/>
      <w:bookmarkEnd w:id="683"/>
      <w:r>
        <w:rPr/>
        <w:t>211</w:t>
      </w:r>
      <w:r>
        <w:rPr>
          <w:rtl w:val="true"/>
        </w:rPr>
        <w:t xml:space="preserve">. </w:t>
      </w:r>
      <w:r>
        <w:rPr>
          <w:rtl w:val="true"/>
        </w:rPr>
        <w:t>الرابع</w:t>
      </w:r>
      <w:r>
        <w:rPr>
          <w:rtl w:val="true"/>
        </w:rPr>
        <w:t xml:space="preserve">: </w:t>
      </w:r>
      <w:r>
        <w:rPr>
          <w:rtl w:val="true"/>
        </w:rPr>
        <w:t>الترتيب شرط فيه،</w:t>
      </w:r>
      <w:bookmarkEnd w:id="684"/>
    </w:p>
    <w:p>
      <w:pPr>
        <w:pStyle w:val="BookText"/>
        <w:rPr/>
      </w:pPr>
      <w:r>
        <w:rPr>
          <w:rFonts w:ascii="Amiri" w:hAnsi="Amiri" w:eastAsia="Amiri" w:cs="Amiri"/>
          <w:color w:val="111111"/>
          <w:sz w:val="28"/>
          <w:sz w:val="28"/>
          <w:szCs w:val="28"/>
          <w:rtl w:val="true"/>
          <w:lang w:bidi="ar-SA"/>
        </w:rPr>
        <w:t>يبدأ بالرأس و الرقبة، ثم الجانب الأيمن ثم الأيسر، فيعيد ما يحصل معه الترتيب لو خالف، و يسقط عن المرتمس على الأقوى، و عن الواقف تحت المطر، أو الميزاب، أو المجرى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بقيت لمعة في جسده أجزأه غسلها إن كانت في الأيسر، و إلاّ غسلها و أعاد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المرتمس اللمعة، ففي إعادة غسله نظر</w:t>
      </w:r>
      <w:r>
        <w:rPr>
          <w:rFonts w:eastAsia="Amiri" w:cs="Amiri" w:ascii="Amiri" w:hAnsi="Amiri"/>
          <w:color w:val="111111"/>
          <w:sz w:val="28"/>
          <w:szCs w:val="28"/>
          <w:rtl w:val="true"/>
          <w:lang w:bidi="ar-SA"/>
        </w:rPr>
        <w:t>.</w:t>
      </w:r>
      <w:bookmarkStart w:id="685" w:name="pg11068_138272"/>
    </w:p>
    <w:p>
      <w:pPr>
        <w:pStyle w:val="Heading6"/>
        <w:numPr>
          <w:ilvl w:val="5"/>
          <w:numId w:val="1"/>
        </w:numPr>
        <w:rPr/>
      </w:pPr>
      <w:bookmarkStart w:id="686" w:name="__RefHeading___Toc4119456_1067777946"/>
      <w:bookmarkStart w:id="687" w:name="_Toc307"/>
      <w:bookmarkEnd w:id="685"/>
      <w:bookmarkEnd w:id="686"/>
      <w:r>
        <w:rPr/>
        <w:t>212</w:t>
      </w:r>
      <w:r>
        <w:rPr>
          <w:rtl w:val="true"/>
        </w:rPr>
        <w:t xml:space="preserve">. </w:t>
      </w:r>
      <w:r>
        <w:rPr>
          <w:rtl w:val="true"/>
        </w:rPr>
        <w:t>الخامس</w:t>
      </w:r>
      <w:r>
        <w:rPr>
          <w:rtl w:val="true"/>
        </w:rPr>
        <w:t xml:space="preserve">: </w:t>
      </w:r>
      <w:r>
        <w:rPr>
          <w:rtl w:val="true"/>
        </w:rPr>
        <w:t>لا فرق بين الرجل و المرأة في ذلك كلّه</w:t>
      </w:r>
      <w:r>
        <w:rPr>
          <w:rtl w:val="true"/>
        </w:rPr>
        <w:t>.</w:t>
      </w:r>
      <w:bookmarkEnd w:id="687"/>
    </w:p>
    <w:p>
      <w:pPr>
        <w:pStyle w:val="Heading6"/>
        <w:numPr>
          <w:ilvl w:val="5"/>
          <w:numId w:val="1"/>
        </w:numPr>
        <w:rPr/>
      </w:pPr>
      <w:bookmarkStart w:id="688" w:name="__RefHeading___Toc4119458_1067777946"/>
      <w:bookmarkStart w:id="689" w:name="_Toc308"/>
      <w:bookmarkEnd w:id="688"/>
      <w:r>
        <w:rPr/>
        <w:t>213</w:t>
      </w:r>
      <w:r>
        <w:rPr>
          <w:rtl w:val="true"/>
        </w:rPr>
        <w:t xml:space="preserve">. </w:t>
      </w:r>
      <w:r>
        <w:rPr>
          <w:rtl w:val="true"/>
        </w:rPr>
        <w:t>السادس</w:t>
      </w:r>
      <w:r>
        <w:rPr>
          <w:rtl w:val="true"/>
        </w:rPr>
        <w:t xml:space="preserve">: </w:t>
      </w:r>
      <w:r>
        <w:rPr>
          <w:rtl w:val="true"/>
        </w:rPr>
        <w:t>لا يجب غسل المسترسل من الشعر و اللحية،</w:t>
      </w:r>
      <w:bookmarkEnd w:id="689"/>
    </w:p>
    <w:p>
      <w:pPr>
        <w:pStyle w:val="BookText"/>
        <w:rPr/>
      </w:pPr>
      <w:r>
        <w:rPr>
          <w:rFonts w:ascii="Amiri" w:hAnsi="Amiri" w:eastAsia="Amiri" w:cs="Amiri"/>
          <w:color w:val="111111"/>
          <w:sz w:val="28"/>
          <w:sz w:val="28"/>
          <w:szCs w:val="28"/>
          <w:rtl w:val="true"/>
          <w:lang w:bidi="ar-SA"/>
        </w:rPr>
        <w:t>بل البشرة المستورة بهما، سواء كان الشعر خفيفا أو كثيفا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غسل الحاجبين و الأهداب ليصل الماء إلى ما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تخليل الأذنين مع الوصول، و يجب لا معه</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4119460_1067777946"/>
      <w:bookmarkStart w:id="691" w:name="_Toc309"/>
      <w:bookmarkEnd w:id="690"/>
      <w:r>
        <w:rPr/>
        <w:t>214</w:t>
      </w:r>
      <w:r>
        <w:rPr>
          <w:rtl w:val="true"/>
        </w:rPr>
        <w:t xml:space="preserve">. </w:t>
      </w:r>
      <w:r>
        <w:rPr>
          <w:rtl w:val="true"/>
        </w:rPr>
        <w:t>السابع</w:t>
      </w:r>
      <w:r>
        <w:rPr>
          <w:rtl w:val="true"/>
        </w:rPr>
        <w:t xml:space="preserve">: </w:t>
      </w:r>
      <w:r>
        <w:rPr>
          <w:rtl w:val="true"/>
        </w:rPr>
        <w:t>الموالاة غير واجبة هنا إجماعا</w:t>
      </w:r>
      <w:r>
        <w:rPr>
          <w:rtl w:val="true"/>
        </w:rPr>
        <w:t>.</w:t>
      </w:r>
      <w:bookmarkEnd w:id="691"/>
    </w:p>
    <w:p>
      <w:pPr>
        <w:pStyle w:val="Heading6"/>
        <w:numPr>
          <w:ilvl w:val="5"/>
          <w:numId w:val="1"/>
        </w:numPr>
        <w:rPr/>
      </w:pPr>
      <w:bookmarkStart w:id="692" w:name="__RefHeading___Toc4119462_1067777946"/>
      <w:bookmarkStart w:id="693" w:name="_Toc310"/>
      <w:bookmarkEnd w:id="692"/>
      <w:r>
        <w:rPr/>
        <w:t>215</w:t>
      </w:r>
      <w:r>
        <w:rPr>
          <w:rtl w:val="true"/>
        </w:rPr>
        <w:t xml:space="preserve">. </w:t>
      </w:r>
      <w:r>
        <w:rPr>
          <w:rtl w:val="true"/>
        </w:rPr>
        <w:t>الثامن</w:t>
      </w:r>
      <w:r>
        <w:rPr>
          <w:rtl w:val="true"/>
        </w:rPr>
        <w:t xml:space="preserve">: </w:t>
      </w:r>
      <w:r>
        <w:rPr>
          <w:rtl w:val="true"/>
        </w:rPr>
        <w:t>يستحبّ الاستبراء للرجل المجنب عن الإنزال،</w:t>
      </w:r>
      <w:bookmarkEnd w:id="693"/>
    </w:p>
    <w:p>
      <w:pPr>
        <w:pStyle w:val="BookText"/>
        <w:rPr/>
      </w:pPr>
      <w:r>
        <w:rPr>
          <w:rFonts w:ascii="Amiri" w:hAnsi="Amiri" w:eastAsia="Amiri" w:cs="Amiri"/>
          <w:color w:val="111111"/>
          <w:sz w:val="28"/>
          <w:sz w:val="28"/>
          <w:szCs w:val="28"/>
          <w:rtl w:val="true"/>
          <w:lang w:bidi="ar-SA"/>
        </w:rPr>
        <w:t>بأن يمسح من المقعدة إلى أصل القضيب، ثمّ منه إلى طرفه، ثم ينتره ثلاثا ثلاثا، و للشيخ قول بالوجوب</w:t>
      </w:r>
      <w:r>
        <w:rPr>
          <w:rStyle w:val="FootnoteAnchor"/>
          <w:rtl w:val="true"/>
        </w:rPr>
        <w:footnoteReference w:id="189"/>
      </w:r>
      <w:r>
        <w:rPr>
          <w:rFonts w:ascii="Amiri" w:hAnsi="Amiri" w:eastAsia="Amiri" w:cs="Amiri"/>
          <w:color w:val="111111"/>
          <w:sz w:val="28"/>
          <w:sz w:val="28"/>
          <w:szCs w:val="28"/>
          <w:rtl w:val="true"/>
          <w:lang w:bidi="ar-SA"/>
        </w:rPr>
        <w:t>، و المضمضة، و الاستنشاق ثلاثا ثلاثا، و إمرار اليد على الجسد، و كذا في الوضوء على أعضائه، و الغسل بصاع فما زاد، و الدعاء</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4119464_1067777946"/>
      <w:bookmarkStart w:id="695" w:name="_Toc311"/>
      <w:bookmarkEnd w:id="694"/>
      <w:r>
        <w:rPr/>
        <w:t>216</w:t>
      </w:r>
      <w:r>
        <w:rPr>
          <w:rtl w:val="true"/>
        </w:rPr>
        <w:t xml:space="preserve">. </w:t>
      </w:r>
      <w:r>
        <w:rPr>
          <w:rtl w:val="true"/>
        </w:rPr>
        <w:t>التاسع</w:t>
      </w:r>
      <w:r>
        <w:rPr>
          <w:rtl w:val="true"/>
        </w:rPr>
        <w:t xml:space="preserve">: </w:t>
      </w:r>
      <w:r>
        <w:rPr>
          <w:rtl w:val="true"/>
        </w:rPr>
        <w:t>يكفي غسل الجنابة عن الوضوء،</w:t>
      </w:r>
      <w:bookmarkEnd w:id="695"/>
    </w:p>
    <w:p>
      <w:pPr>
        <w:pStyle w:val="BookText"/>
        <w:rPr/>
      </w:pPr>
      <w:r>
        <w:rPr>
          <w:rFonts w:ascii="Amiri" w:hAnsi="Amiri" w:eastAsia="Amiri" w:cs="Amiri"/>
          <w:color w:val="111111"/>
          <w:sz w:val="28"/>
          <w:sz w:val="28"/>
          <w:szCs w:val="28"/>
          <w:rtl w:val="true"/>
          <w:lang w:bidi="ar-SA"/>
        </w:rPr>
        <w:t>فإن توضّأ معتقدا عدم الإجزاء كان مبدعا</w:t>
      </w:r>
      <w:r>
        <w:rPr>
          <w:rStyle w:val="FootnoteAnchor"/>
          <w:rtl w:val="true"/>
        </w:rPr>
        <w:footnoteReference w:id="190"/>
      </w:r>
      <w:r>
        <w:rPr>
          <w:rFonts w:ascii="Amiri" w:hAnsi="Amiri" w:eastAsia="Amiri" w:cs="Amiri"/>
          <w:color w:val="111111"/>
          <w:sz w:val="28"/>
          <w:sz w:val="28"/>
          <w:szCs w:val="28"/>
          <w:rtl w:val="true"/>
          <w:lang w:bidi="ar-SA"/>
        </w:rPr>
        <w:t>، و لا يستحبّ و إن اعتقد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عدم اكتفاء غيره عنه</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4119466_1067777946"/>
      <w:bookmarkStart w:id="697" w:name="_Toc312"/>
      <w:bookmarkEnd w:id="696"/>
      <w:r>
        <w:rPr/>
        <w:t>217</w:t>
      </w:r>
      <w:r>
        <w:rPr>
          <w:rtl w:val="true"/>
        </w:rPr>
        <w:t xml:space="preserve">. </w:t>
      </w:r>
      <w:r>
        <w:rPr>
          <w:rtl w:val="true"/>
        </w:rPr>
        <w:t>العاشر</w:t>
      </w:r>
      <w:r>
        <w:rPr>
          <w:rtl w:val="true"/>
        </w:rPr>
        <w:t xml:space="preserve">: </w:t>
      </w:r>
      <w:r>
        <w:rPr>
          <w:rtl w:val="true"/>
        </w:rPr>
        <w:t>لو اجتمعت أغسال واجبة كفى الواحد،</w:t>
      </w:r>
      <w:bookmarkEnd w:id="697"/>
    </w:p>
    <w:p>
      <w:pPr>
        <w:pStyle w:val="BookText"/>
        <w:rPr/>
      </w:pPr>
      <w:r>
        <w:rPr>
          <w:rFonts w:ascii="Amiri" w:hAnsi="Amiri" w:eastAsia="Amiri" w:cs="Amiri"/>
          <w:color w:val="111111"/>
          <w:sz w:val="28"/>
          <w:sz w:val="28"/>
          <w:szCs w:val="28"/>
          <w:rtl w:val="true"/>
          <w:lang w:bidi="ar-SA"/>
        </w:rPr>
        <w:t>فإن نوى رفع الحدث أو الجنابة أجزأ عن الوضوء، و إن نوى الحيض أو غيره فعلى عدم الإجزاء</w:t>
      </w:r>
      <w:r>
        <w:rPr>
          <w:rStyle w:val="FootnoteAnchor"/>
          <w:rtl w:val="true"/>
        </w:rPr>
        <w:footnoteReference w:id="191"/>
      </w:r>
      <w:r>
        <w:rPr>
          <w:rFonts w:ascii="Amiri" w:hAnsi="Amiri" w:eastAsia="Amiri" w:cs="Amiri"/>
          <w:color w:val="111111"/>
          <w:sz w:val="28"/>
          <w:sz w:val="28"/>
          <w:szCs w:val="28"/>
          <w:rtl w:val="true"/>
          <w:lang w:bidi="ar-SA"/>
        </w:rPr>
        <w:t>إشكال في رفع الجنابة، فإن قلنا برفعه فلا وضوء، و إلاّ وجب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يرتفع مع الوضوء؟ فيه نظر ينشأ من الإذن في الدخول في الصلاة</w:t>
      </w:r>
      <w:bookmarkStart w:id="698" w:name="pg11068_138273"/>
    </w:p>
    <w:p>
      <w:pPr>
        <w:pStyle w:val="BookText"/>
        <w:rPr/>
      </w:pPr>
      <w:bookmarkEnd w:id="698"/>
      <w:r>
        <w:rPr>
          <w:rFonts w:ascii="Amiri" w:hAnsi="Amiri" w:eastAsia="Amiri" w:cs="Amiri"/>
          <w:color w:val="111111"/>
          <w:sz w:val="28"/>
          <w:sz w:val="28"/>
          <w:szCs w:val="28"/>
          <w:rtl w:val="true"/>
          <w:lang w:bidi="ar-SA"/>
        </w:rPr>
        <w:t>للحائض معهما، و من كون الغسل غير رافع للجنابة، لعدم إرادته، و لا الوضوء، لعدم صلاحيّته، فنحن في هذا من المتوقّفين</w:t>
      </w:r>
      <w:r>
        <w:rPr>
          <w:rFonts w:eastAsia="Amiri" w:cs="Amiri" w:ascii="Amiri" w:hAnsi="Amiri"/>
          <w:color w:val="111111"/>
          <w:sz w:val="28"/>
          <w:szCs w:val="28"/>
          <w:rtl w:val="true"/>
          <w:lang w:bidi="ar-SA"/>
        </w:rPr>
        <w:t>.</w:t>
      </w:r>
    </w:p>
    <w:p>
      <w:pPr>
        <w:pStyle w:val="Heading6"/>
        <w:numPr>
          <w:ilvl w:val="5"/>
          <w:numId w:val="1"/>
        </w:numPr>
        <w:rPr/>
      </w:pPr>
      <w:bookmarkStart w:id="699" w:name="__RefHeading___Toc4119468_1067777946"/>
      <w:bookmarkStart w:id="700" w:name="_Toc313"/>
      <w:bookmarkEnd w:id="699"/>
      <w:r>
        <w:rPr/>
        <w:t>218</w:t>
      </w:r>
      <w:r>
        <w:rPr>
          <w:rtl w:val="true"/>
        </w:rPr>
        <w:t xml:space="preserve">. </w:t>
      </w:r>
      <w:r>
        <w:rPr>
          <w:rtl w:val="true"/>
        </w:rPr>
        <w:t>الحادي عشر</w:t>
      </w:r>
      <w:r>
        <w:rPr>
          <w:rtl w:val="true"/>
        </w:rPr>
        <w:t xml:space="preserve">: </w:t>
      </w:r>
      <w:r>
        <w:rPr>
          <w:rtl w:val="true"/>
        </w:rPr>
        <w:t>اذا جرى الماء تحت قدمي الجنب، أجزأه،</w:t>
      </w:r>
      <w:bookmarkEnd w:id="700"/>
    </w:p>
    <w:p>
      <w:pPr>
        <w:pStyle w:val="BookText"/>
        <w:rPr/>
      </w:pPr>
      <w:r>
        <w:rPr>
          <w:rFonts w:ascii="IRNazanin" w:hAnsi="IRNazanin" w:eastAsia="IRNazanin"/>
          <w:color w:val="111111"/>
          <w:sz w:val="28"/>
          <w:sz w:val="28"/>
          <w:szCs w:val="28"/>
          <w:rtl w:val="true"/>
          <w:lang w:bidi="fa-IR"/>
        </w:rPr>
        <w:t>و إلاّ غسلهما</w:t>
      </w:r>
      <w:r>
        <w:rPr>
          <w:rFonts w:eastAsia="IRNazanin" w:cs="IRNazanin"/>
          <w:color w:val="111111"/>
          <w:sz w:val="28"/>
          <w:szCs w:val="28"/>
          <w:rtl w:val="true"/>
          <w:lang w:bidi="fa-IR"/>
        </w:rPr>
        <w:t>.</w:t>
      </w:r>
    </w:p>
    <w:p>
      <w:pPr>
        <w:pStyle w:val="Heading6"/>
        <w:numPr>
          <w:ilvl w:val="5"/>
          <w:numId w:val="1"/>
        </w:numPr>
        <w:rPr/>
      </w:pPr>
      <w:bookmarkStart w:id="701" w:name="__RefHeading___Toc4119470_1067777946"/>
      <w:bookmarkStart w:id="702" w:name="_Toc314"/>
      <w:bookmarkEnd w:id="701"/>
      <w:r>
        <w:rPr/>
        <w:t>219</w:t>
      </w:r>
      <w:r>
        <w:rPr>
          <w:rtl w:val="true"/>
        </w:rPr>
        <w:t xml:space="preserve">. </w:t>
      </w:r>
      <w:r>
        <w:rPr>
          <w:rtl w:val="true"/>
        </w:rPr>
        <w:t>الثاني عشر</w:t>
      </w:r>
      <w:r>
        <w:rPr>
          <w:rtl w:val="true"/>
        </w:rPr>
        <w:t xml:space="preserve">: </w:t>
      </w:r>
      <w:r>
        <w:rPr>
          <w:rtl w:val="true"/>
        </w:rPr>
        <w:t>اذا اغتسل المنزل، ثمّ رأى بللا بعده،</w:t>
      </w:r>
      <w:bookmarkEnd w:id="702"/>
    </w:p>
    <w:p>
      <w:pPr>
        <w:pStyle w:val="BookText"/>
        <w:rPr/>
      </w:pPr>
      <w:r>
        <w:rPr>
          <w:rFonts w:ascii="Amiri" w:hAnsi="Amiri" w:eastAsia="Amiri" w:cs="Amiri"/>
          <w:color w:val="111111"/>
          <w:sz w:val="28"/>
          <w:sz w:val="28"/>
          <w:szCs w:val="28"/>
          <w:rtl w:val="true"/>
          <w:lang w:bidi="ar-SA"/>
        </w:rPr>
        <w:t>فإن تيقّن أنّه منيّ‌، أو لم يعلمه و لم يبل و لم يستبرأ،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 و لم يجتهد، توضّأ، و لو بال و اجتهد، لم يلتفت</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4119472_1067777946"/>
      <w:bookmarkStart w:id="704" w:name="_Toc315"/>
      <w:bookmarkEnd w:id="703"/>
      <w:r>
        <w:rPr/>
        <w:t>220</w:t>
      </w:r>
      <w:r>
        <w:rPr>
          <w:rtl w:val="true"/>
        </w:rPr>
        <w:t xml:space="preserve">. </w:t>
      </w:r>
      <w:r>
        <w:rPr>
          <w:rtl w:val="true"/>
        </w:rPr>
        <w:t>الثالث عشر</w:t>
      </w:r>
      <w:r>
        <w:rPr>
          <w:rtl w:val="true"/>
        </w:rPr>
        <w:t xml:space="preserve">: </w:t>
      </w:r>
      <w:r>
        <w:rPr>
          <w:rtl w:val="true"/>
        </w:rPr>
        <w:t>لو صلّى ثمّ رأى بللا علم أنّه منيّ‌،</w:t>
      </w:r>
      <w:bookmarkEnd w:id="704"/>
    </w:p>
    <w:p>
      <w:pPr>
        <w:pStyle w:val="BookText"/>
        <w:rPr/>
      </w:pPr>
      <w:r>
        <w:rPr>
          <w:rFonts w:ascii="Amiri" w:hAnsi="Amiri" w:eastAsia="Amiri" w:cs="Amiri"/>
          <w:color w:val="111111"/>
          <w:sz w:val="28"/>
          <w:sz w:val="28"/>
          <w:szCs w:val="28"/>
          <w:rtl w:val="true"/>
          <w:lang w:bidi="ar-SA"/>
        </w:rPr>
        <w:t>أعاد الغسل لا الصّلاة على الأقوى</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4119474_1067777946"/>
      <w:bookmarkStart w:id="706" w:name="_Toc316"/>
      <w:bookmarkEnd w:id="705"/>
      <w:r>
        <w:rPr/>
        <w:t>221</w:t>
      </w:r>
      <w:r>
        <w:rPr>
          <w:rtl w:val="true"/>
        </w:rPr>
        <w:t xml:space="preserve">. </w:t>
      </w:r>
      <w:r>
        <w:rPr>
          <w:rtl w:val="true"/>
        </w:rPr>
        <w:t>الرابع عشر</w:t>
      </w:r>
      <w:r>
        <w:rPr>
          <w:rtl w:val="true"/>
        </w:rPr>
        <w:t xml:space="preserve">: </w:t>
      </w:r>
      <w:r>
        <w:rPr>
          <w:rtl w:val="true"/>
        </w:rPr>
        <w:t>لو جامع و لم ينزل،</w:t>
      </w:r>
      <w:bookmarkEnd w:id="706"/>
    </w:p>
    <w:p>
      <w:pPr>
        <w:pStyle w:val="BookText"/>
        <w:rPr/>
      </w:pPr>
      <w:r>
        <w:rPr>
          <w:rFonts w:ascii="Amiri" w:hAnsi="Amiri" w:eastAsia="Amiri" w:cs="Amiri"/>
          <w:color w:val="111111"/>
          <w:sz w:val="28"/>
          <w:sz w:val="28"/>
          <w:szCs w:val="28"/>
          <w:rtl w:val="true"/>
          <w:lang w:bidi="ar-SA"/>
        </w:rPr>
        <w:t>لم يجب الاستبراء، و لو رأى بللا يعلم أنّه منيّ‌، أعاد الغسل، أمّا المشتبه فلا، بخلاف الموجود بعد الإنزال</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4119476_1067777946"/>
      <w:bookmarkStart w:id="708" w:name="_Toc317"/>
      <w:bookmarkEnd w:id="707"/>
      <w:r>
        <w:rPr/>
        <w:t>222</w:t>
      </w:r>
      <w:r>
        <w:rPr>
          <w:rtl w:val="true"/>
        </w:rPr>
        <w:t xml:space="preserve">. </w:t>
      </w:r>
      <w:r>
        <w:rPr>
          <w:rtl w:val="true"/>
        </w:rPr>
        <w:t>الخامس عشر</w:t>
      </w:r>
      <w:r>
        <w:rPr>
          <w:rtl w:val="true"/>
        </w:rPr>
        <w:t xml:space="preserve">: </w:t>
      </w:r>
      <w:r>
        <w:rPr>
          <w:rtl w:val="true"/>
        </w:rPr>
        <w:t>الاستبراء على الرجال خاصّة،</w:t>
      </w:r>
      <w:bookmarkEnd w:id="708"/>
    </w:p>
    <w:p>
      <w:pPr>
        <w:pStyle w:val="BookText"/>
        <w:rPr/>
      </w:pPr>
      <w:r>
        <w:rPr>
          <w:rFonts w:ascii="Amiri" w:hAnsi="Amiri" w:eastAsia="Amiri" w:cs="Amiri"/>
          <w:color w:val="111111"/>
          <w:sz w:val="28"/>
          <w:sz w:val="28"/>
          <w:szCs w:val="28"/>
          <w:rtl w:val="true"/>
          <w:lang w:bidi="ar-SA"/>
        </w:rPr>
        <w:t>فلو رأت المرأة بللا فلا إعادة، لأنّ الظاهر أنّه من منيّ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ابن إدريس الإعادة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9" w:name="__RefHeading___Toc4119478_1067777946"/>
      <w:bookmarkStart w:id="710" w:name="_Toc318"/>
      <w:bookmarkEnd w:id="709"/>
      <w:r>
        <w:rPr/>
        <w:t>223</w:t>
      </w:r>
      <w:r>
        <w:rPr>
          <w:rtl w:val="true"/>
        </w:rPr>
        <w:t xml:space="preserve">. </w:t>
      </w:r>
      <w:r>
        <w:rPr>
          <w:rtl w:val="true"/>
        </w:rPr>
        <w:t>السادس عشر</w:t>
      </w:r>
      <w:r>
        <w:rPr>
          <w:rtl w:val="true"/>
        </w:rPr>
        <w:t xml:space="preserve">: </w:t>
      </w:r>
      <w:r>
        <w:rPr>
          <w:rtl w:val="true"/>
        </w:rPr>
        <w:t>لو أحدث في أثناء الغسل،</w:t>
      </w:r>
      <w:bookmarkEnd w:id="71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يتم،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و يتوضّأ</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قال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الغسل و لا شيء عليه، و هو اختيار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الغسل و يتوضأ إذا أراد الدخول في الصلاة، و الحق الأوّل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bookmarkStart w:id="711" w:name="pg11068_138274"/>
    </w:p>
    <w:p>
      <w:pPr>
        <w:pStyle w:val="BookText"/>
        <w:rPr/>
      </w:pPr>
      <w:bookmarkEnd w:id="711"/>
      <w:r>
        <w:rPr>
          <w:rFonts w:ascii="Amiri" w:hAnsi="Amiri" w:eastAsia="Amiri" w:cs="Amiri"/>
          <w:color w:val="111111"/>
          <w:sz w:val="28"/>
          <w:sz w:val="28"/>
          <w:szCs w:val="28"/>
          <w:rtl w:val="true"/>
          <w:lang w:bidi="ar-SA"/>
        </w:rPr>
        <w:t>و لو أحدث في أثناء غيره من الواجبات، فالأقرب أنّه كذلك، لكن إن كان قدّم الوضوء وجب إعادته، و لو أحدث في أثناء المندوب، فالوجه الإتمام، إن قلنا بعدم رفع الحدث</w:t>
      </w:r>
      <w:r>
        <w:rPr>
          <w:rFonts w:eastAsia="Amiri" w:cs="Amiri" w:ascii="Amiri" w:hAnsi="Amiri"/>
          <w:color w:val="111111"/>
          <w:sz w:val="28"/>
          <w:szCs w:val="28"/>
          <w:rtl w:val="true"/>
          <w:lang w:bidi="ar-SA"/>
        </w:rPr>
        <w:t>.</w:t>
      </w:r>
    </w:p>
    <w:p>
      <w:pPr>
        <w:pStyle w:val="Heading6"/>
        <w:numPr>
          <w:ilvl w:val="5"/>
          <w:numId w:val="1"/>
        </w:numPr>
        <w:rPr/>
      </w:pPr>
      <w:bookmarkStart w:id="712" w:name="__RefHeading___Toc4119480_1067777946"/>
      <w:bookmarkStart w:id="713" w:name="_Toc319"/>
      <w:bookmarkEnd w:id="712"/>
      <w:r>
        <w:rPr/>
        <w:t>224</w:t>
      </w:r>
      <w:r>
        <w:rPr>
          <w:rtl w:val="true"/>
        </w:rPr>
        <w:t xml:space="preserve">. </w:t>
      </w:r>
      <w:r>
        <w:rPr>
          <w:rtl w:val="true"/>
        </w:rPr>
        <w:t>السابع عشر</w:t>
      </w:r>
      <w:r>
        <w:rPr>
          <w:rtl w:val="true"/>
        </w:rPr>
        <w:t xml:space="preserve">: </w:t>
      </w:r>
      <w:r>
        <w:rPr>
          <w:rtl w:val="true"/>
        </w:rPr>
        <w:t>لا يجوز أن يغسّله غيره مع القدرة،</w:t>
      </w:r>
      <w:bookmarkEnd w:id="713"/>
    </w:p>
    <w:p>
      <w:pPr>
        <w:pStyle w:val="BookText"/>
        <w:rPr/>
      </w:pPr>
      <w:r>
        <w:rPr>
          <w:rFonts w:ascii="Amiri" w:hAnsi="Amiri" w:eastAsia="Amiri" w:cs="Amiri"/>
          <w:color w:val="111111"/>
          <w:sz w:val="28"/>
          <w:sz w:val="28"/>
          <w:szCs w:val="28"/>
          <w:rtl w:val="true"/>
          <w:lang w:bidi="ar-SA"/>
        </w:rPr>
        <w:t>و يجوز لا معها، و يكره الاستعانة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4119482_1067777946"/>
      <w:bookmarkStart w:id="715" w:name="_Toc320"/>
      <w:bookmarkEnd w:id="714"/>
      <w:r>
        <w:rPr/>
        <w:t>225</w:t>
      </w:r>
      <w:r>
        <w:rPr>
          <w:rtl w:val="true"/>
        </w:rPr>
        <w:t xml:space="preserve">. </w:t>
      </w:r>
      <w:r>
        <w:rPr>
          <w:rtl w:val="true"/>
        </w:rPr>
        <w:t>الثامن عشر</w:t>
      </w:r>
      <w:r>
        <w:rPr>
          <w:rtl w:val="true"/>
        </w:rPr>
        <w:t xml:space="preserve">: </w:t>
      </w:r>
      <w:r>
        <w:rPr>
          <w:rtl w:val="true"/>
        </w:rPr>
        <w:t>هل يجب على الزوج ثمن الماء الّذي تغتسل به المرأة‌؟</w:t>
      </w:r>
      <w:bookmarkEnd w:id="715"/>
    </w:p>
    <w:p>
      <w:pPr>
        <w:pStyle w:val="BookText"/>
        <w:rPr/>
      </w:pPr>
      <w:r>
        <w:rPr>
          <w:rFonts w:ascii="Amiri" w:hAnsi="Amiri" w:eastAsia="Amiri" w:cs="Amiri"/>
          <w:color w:val="111111"/>
          <w:sz w:val="28"/>
          <w:sz w:val="28"/>
          <w:szCs w:val="28"/>
          <w:rtl w:val="true"/>
          <w:lang w:bidi="ar-SA"/>
        </w:rPr>
        <w:t>الأقرب عدمه مع غنائها، و وجوب تخليتها لتنتقل إلى الماء أو ينقل</w:t>
      </w:r>
      <w:r>
        <w:rPr>
          <w:rStyle w:val="FootnoteAnchor"/>
          <w:rtl w:val="true"/>
        </w:rPr>
        <w:footnoteReference w:id="194"/>
      </w:r>
      <w:r>
        <w:rPr>
          <w:rFonts w:ascii="Amiri" w:hAnsi="Amiri" w:eastAsia="Amiri" w:cs="Amiri"/>
          <w:color w:val="111111"/>
          <w:sz w:val="28"/>
          <w:sz w:val="28"/>
          <w:szCs w:val="28"/>
          <w:rtl w:val="true"/>
          <w:lang w:bidi="ar-SA"/>
        </w:rPr>
        <w:t>الماء إليها</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4119484_1067777946"/>
      <w:bookmarkStart w:id="717" w:name="_Toc321"/>
      <w:bookmarkEnd w:id="716"/>
      <w:r>
        <w:rPr>
          <w:rtl w:val="true"/>
        </w:rPr>
        <w:t>الفصل الثاني</w:t>
      </w:r>
      <w:r>
        <w:rPr>
          <w:rtl w:val="true"/>
        </w:rPr>
        <w:t xml:space="preserve">: </w:t>
      </w:r>
      <w:r>
        <w:rPr>
          <w:rtl w:val="true"/>
        </w:rPr>
        <w:t>في الحيض</w:t>
      </w:r>
      <w:bookmarkEnd w:id="717"/>
    </w:p>
    <w:p>
      <w:pPr>
        <w:pStyle w:val="Heading6"/>
        <w:numPr>
          <w:ilvl w:val="5"/>
          <w:numId w:val="1"/>
        </w:numPr>
        <w:rPr/>
      </w:pPr>
      <w:bookmarkStart w:id="718" w:name="__RefHeading___Toc4119486_1067777946"/>
      <w:bookmarkStart w:id="719" w:name="_Toc322"/>
      <w:bookmarkEnd w:id="718"/>
      <w:r>
        <w:rPr>
          <w:rtl w:val="true"/>
        </w:rPr>
        <w:t>اشارة</w:t>
      </w:r>
      <w:bookmarkEnd w:id="71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الدم الأسود الغليظ الّذي يخرج بحرقة و حرارة غالبا، و لقليله حدّ، يقذفه الرحم مع بلوغ المرأة، ثم يصير لها عادة في أوقات متداولة بحسب مزاجها لحكمة تربية الولد، فإذا حملت صرفه اللّه تعالى إلى غذائه، فإذا وضعت أزال اللّه تعالى عنه صورة الدم، و كساه صورة اللبن ليغتذي به الطفل مدة رضاعه، فإذا خلت من الحمل و الرضاع، بقى الدم و لا مصرف له، فيستقرّ في مكان، ثم يخرج غالبا في كلّ شهر ستّة أيام أو سبعة أو أقلّ أو أكثر، بحسب قرب مزاجها من الحرارة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علّق الشارع عليه أحكاما نحن نذكرها في مطالب</w:t>
      </w:r>
      <w:r>
        <w:rPr>
          <w:rFonts w:eastAsia="Amiri" w:cs="Amiri" w:ascii="Amiri" w:hAnsi="Amiri"/>
          <w:color w:val="111111"/>
          <w:sz w:val="28"/>
          <w:szCs w:val="28"/>
          <w:rtl w:val="true"/>
          <w:lang w:bidi="ar-SA"/>
        </w:rPr>
        <w:t>.</w:t>
      </w:r>
      <w:bookmarkStart w:id="720" w:name="pg11068_138275"/>
    </w:p>
    <w:p>
      <w:pPr>
        <w:pStyle w:val="Heading6"/>
        <w:numPr>
          <w:ilvl w:val="5"/>
          <w:numId w:val="1"/>
        </w:numPr>
        <w:rPr/>
      </w:pPr>
      <w:bookmarkStart w:id="721" w:name="__RefHeading___Toc4119488_1067777946"/>
      <w:bookmarkStart w:id="722" w:name="_Toc323"/>
      <w:bookmarkEnd w:id="720"/>
      <w:bookmarkEnd w:id="721"/>
      <w:r>
        <w:rPr>
          <w:rtl w:val="true"/>
        </w:rPr>
        <w:t>المطلب الأوّل</w:t>
      </w:r>
      <w:r>
        <w:rPr>
          <w:rtl w:val="true"/>
        </w:rPr>
        <w:t xml:space="preserve">: </w:t>
      </w:r>
      <w:r>
        <w:rPr>
          <w:rtl w:val="true"/>
        </w:rPr>
        <w:t>في ماهيّته</w:t>
      </w:r>
      <w:bookmarkEnd w:id="722"/>
    </w:p>
    <w:p>
      <w:pPr>
        <w:pStyle w:val="Heading6"/>
        <w:numPr>
          <w:ilvl w:val="5"/>
          <w:numId w:val="1"/>
        </w:numPr>
        <w:rPr/>
      </w:pPr>
      <w:bookmarkStart w:id="723" w:name="__RefHeading___Toc4119490_1067777946"/>
      <w:bookmarkStart w:id="724" w:name="_Toc324"/>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و فيه ثلاث مباحث</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4119492_1067777946"/>
      <w:bookmarkStart w:id="726" w:name="_Toc325"/>
      <w:bookmarkEnd w:id="725"/>
      <w:r>
        <w:rPr/>
        <w:t>226</w:t>
      </w:r>
      <w:r>
        <w:rPr>
          <w:rtl w:val="true"/>
        </w:rPr>
        <w:t xml:space="preserve">. </w:t>
      </w:r>
      <w:r>
        <w:rPr>
          <w:rtl w:val="true"/>
        </w:rPr>
        <w:t>الأوّل</w:t>
      </w:r>
      <w:r>
        <w:rPr>
          <w:rtl w:val="true"/>
        </w:rPr>
        <w:t xml:space="preserve">: </w:t>
      </w:r>
      <w:r>
        <w:rPr>
          <w:rtl w:val="true"/>
        </w:rPr>
        <w:t>الحيض غالبا هو الدم الغليظ؛</w:t>
      </w:r>
      <w:bookmarkEnd w:id="726"/>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غالبا هو الدم الغليظ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اشتبه بدم العذرة، أدخلت القطنة، فإن خرجت منغمسة فحيض، و إن خرجت مطوقة فعذرة؛ و إن اشتبه بدم القرح أدخلت إصبعها، فإن كان خارجا من الأيمن فقرح، و إن كان من الأيسر فحيض على قول الشيخ</w:t>
      </w:r>
      <w:r>
        <w:rPr>
          <w:rStyle w:val="FootnoteAnchor"/>
          <w:rtl w:val="true"/>
        </w:rPr>
        <w:footnoteReference w:id="195"/>
      </w:r>
      <w:r>
        <w:rPr>
          <w:rFonts w:ascii="Amiri" w:hAnsi="Amiri" w:eastAsia="Amiri" w:cs="Amiri"/>
          <w:color w:val="111111"/>
          <w:sz w:val="28"/>
          <w:sz w:val="28"/>
          <w:szCs w:val="28"/>
          <w:rtl w:val="true"/>
          <w:lang w:bidi="ar-SA"/>
        </w:rPr>
        <w:t>و ابن بابويه</w:t>
      </w:r>
      <w:r>
        <w:rPr>
          <w:rStyle w:val="FootnoteAnchor"/>
          <w:rtl w:val="true"/>
        </w:rPr>
        <w:footnoteReference w:id="196"/>
      </w:r>
      <w:r>
        <w:rPr>
          <w:rFonts w:ascii="Amiri" w:hAnsi="Amiri" w:eastAsia="Amiri" w:cs="Amiri"/>
          <w:color w:val="111111"/>
          <w:sz w:val="28"/>
          <w:sz w:val="28"/>
          <w:szCs w:val="28"/>
          <w:rtl w:val="true"/>
          <w:lang w:bidi="ar-SA"/>
        </w:rPr>
        <w:t>و الرواية</w:t>
      </w:r>
      <w:r>
        <w:rPr>
          <w:rStyle w:val="FootnoteAnchor"/>
          <w:rtl w:val="true"/>
        </w:rPr>
        <w:footnoteReference w:id="197"/>
      </w:r>
      <w:r>
        <w:rPr>
          <w:rFonts w:ascii="Amiri" w:hAnsi="Amiri" w:eastAsia="Amiri" w:cs="Amiri"/>
          <w:color w:val="111111"/>
          <w:sz w:val="28"/>
          <w:sz w:val="28"/>
          <w:szCs w:val="28"/>
          <w:rtl w:val="true"/>
          <w:lang w:bidi="ar-SA"/>
        </w:rPr>
        <w:t>لا تساعدهما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الجنيد عكس القول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4119494_1067777946"/>
      <w:bookmarkStart w:id="728" w:name="_Toc326"/>
      <w:bookmarkEnd w:id="727"/>
      <w:r>
        <w:rPr/>
        <w:t>227</w:t>
      </w:r>
      <w:r>
        <w:rPr>
          <w:rtl w:val="true"/>
        </w:rPr>
        <w:t xml:space="preserve">. </w:t>
      </w:r>
      <w:r>
        <w:rPr>
          <w:rtl w:val="true"/>
        </w:rPr>
        <w:t>الثاني</w:t>
      </w:r>
      <w:r>
        <w:rPr>
          <w:rtl w:val="true"/>
        </w:rPr>
        <w:t xml:space="preserve">: </w:t>
      </w:r>
      <w:r>
        <w:rPr>
          <w:rtl w:val="true"/>
        </w:rPr>
        <w:t>لا حيض مع الصغر،</w:t>
      </w:r>
      <w:bookmarkEnd w:id="728"/>
    </w:p>
    <w:p>
      <w:pPr>
        <w:pStyle w:val="BookText"/>
        <w:rPr/>
      </w:pPr>
      <w:r>
        <w:rPr>
          <w:rFonts w:ascii="Amiri" w:hAnsi="Amiri" w:eastAsia="Amiri" w:cs="Amiri"/>
          <w:color w:val="111111"/>
          <w:sz w:val="28"/>
          <w:sz w:val="28"/>
          <w:szCs w:val="28"/>
          <w:rtl w:val="true"/>
          <w:lang w:bidi="ar-SA"/>
        </w:rPr>
        <w:t>و هو ما نقص عن تسع سنين، و لا مع الكبر، و هو ما زاد على خمسين في غير القرشية و النبطية، و ستّين فيهما</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4119496_1067777946"/>
      <w:bookmarkStart w:id="730" w:name="_Toc327"/>
      <w:bookmarkEnd w:id="729"/>
      <w:r>
        <w:rPr/>
        <w:t>228</w:t>
      </w:r>
      <w:r>
        <w:rPr>
          <w:rtl w:val="true"/>
        </w:rPr>
        <w:t xml:space="preserve">. </w:t>
      </w:r>
      <w:r>
        <w:rPr>
          <w:rtl w:val="true"/>
        </w:rPr>
        <w:t>الثالث</w:t>
      </w:r>
      <w:r>
        <w:rPr>
          <w:rtl w:val="true"/>
        </w:rPr>
        <w:t xml:space="preserve">: </w:t>
      </w:r>
      <w:r>
        <w:rPr>
          <w:rtl w:val="true"/>
        </w:rPr>
        <w:t>اضطرب قول علمائنا في الحبلى هل ترى الحيض أم لا؟</w:t>
      </w:r>
      <w:bookmarkEnd w:id="730"/>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قول علمائنا في الحبلى هل ترى الحيض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عندي أنّها تراه، فتفعل ما تفعل الحائض</w:t>
      </w:r>
      <w:r>
        <w:rPr>
          <w:rFonts w:eastAsia="Amiri" w:cs="Amiri" w:ascii="Amiri" w:hAnsi="Amiri"/>
          <w:color w:val="111111"/>
          <w:sz w:val="28"/>
          <w:szCs w:val="28"/>
          <w:rtl w:val="true"/>
          <w:lang w:bidi="ar-SA"/>
        </w:rPr>
        <w:t>.</w:t>
      </w:r>
      <w:bookmarkStart w:id="731" w:name="pg11068_138276"/>
    </w:p>
    <w:p>
      <w:pPr>
        <w:pStyle w:val="Heading6"/>
        <w:numPr>
          <w:ilvl w:val="5"/>
          <w:numId w:val="1"/>
        </w:numPr>
        <w:rPr/>
      </w:pPr>
      <w:bookmarkStart w:id="732" w:name="__RefHeading___Toc4119498_1067777946"/>
      <w:bookmarkStart w:id="733" w:name="_Toc328"/>
      <w:bookmarkEnd w:id="731"/>
      <w:bookmarkEnd w:id="732"/>
      <w:r>
        <w:rPr>
          <w:rtl w:val="true"/>
        </w:rPr>
        <w:t>المطلب الثاني</w:t>
      </w:r>
      <w:r>
        <w:rPr>
          <w:rtl w:val="true"/>
        </w:rPr>
        <w:t xml:space="preserve">: </w:t>
      </w:r>
      <w:r>
        <w:rPr>
          <w:rtl w:val="true"/>
        </w:rPr>
        <w:t>في وقته</w:t>
      </w:r>
      <w:bookmarkEnd w:id="733"/>
    </w:p>
    <w:p>
      <w:pPr>
        <w:pStyle w:val="Heading6"/>
        <w:numPr>
          <w:ilvl w:val="5"/>
          <w:numId w:val="1"/>
        </w:numPr>
        <w:rPr/>
      </w:pPr>
      <w:bookmarkStart w:id="734" w:name="__RefHeading___Toc4119500_1067777946"/>
      <w:bookmarkStart w:id="735" w:name="_Toc329"/>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4119502_1067777946"/>
      <w:bookmarkStart w:id="737" w:name="_Toc330"/>
      <w:bookmarkEnd w:id="736"/>
      <w:r>
        <w:rPr/>
        <w:t>229</w:t>
      </w:r>
      <w:r>
        <w:rPr>
          <w:rtl w:val="true"/>
        </w:rPr>
        <w:t xml:space="preserve">. </w:t>
      </w:r>
      <w:r>
        <w:rPr>
          <w:rtl w:val="true"/>
        </w:rPr>
        <w:t>الأوّل</w:t>
      </w:r>
      <w:r>
        <w:rPr>
          <w:rtl w:val="true"/>
        </w:rPr>
        <w:t xml:space="preserve">: </w:t>
      </w:r>
      <w:r>
        <w:rPr>
          <w:rtl w:val="true"/>
        </w:rPr>
        <w:t>أقلّ الحيض ثلاثة أيّام</w:t>
      </w:r>
      <w:bookmarkEnd w:id="737"/>
    </w:p>
    <w:p>
      <w:pPr>
        <w:pStyle w:val="BookText"/>
        <w:rPr/>
      </w:pPr>
      <w:r>
        <w:rPr>
          <w:rFonts w:ascii="Amiri" w:hAnsi="Amiri" w:eastAsia="Amiri" w:cs="Amiri"/>
          <w:color w:val="111111"/>
          <w:sz w:val="28"/>
          <w:sz w:val="28"/>
          <w:szCs w:val="28"/>
          <w:rtl w:val="true"/>
          <w:lang w:bidi="ar-SA"/>
        </w:rPr>
        <w:t>فلو رأته دون الثلاثة لم يكن حيضا، و أكثره عشرة، فالزائد غير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التوالي في الثلاثة أم يكفي كونها من جملة العشرة‌؟ الأقرب الأوّل، و القولان للشيخ</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4119504_1067777946"/>
      <w:bookmarkStart w:id="739" w:name="_Toc331"/>
      <w:bookmarkEnd w:id="738"/>
      <w:r>
        <w:rPr/>
        <w:t>230</w:t>
      </w:r>
      <w:r>
        <w:rPr>
          <w:rtl w:val="true"/>
        </w:rPr>
        <w:t xml:space="preserve">. </w:t>
      </w:r>
      <w:r>
        <w:rPr>
          <w:rtl w:val="true"/>
        </w:rPr>
        <w:t>الثاني</w:t>
      </w:r>
      <w:r>
        <w:rPr>
          <w:rtl w:val="true"/>
        </w:rPr>
        <w:t xml:space="preserve">: </w:t>
      </w:r>
      <w:r>
        <w:rPr>
          <w:rtl w:val="true"/>
        </w:rPr>
        <w:t>إذا رأته زائدا عن الثلاثة، و لم يتجاوز العشرة و أمكن أن يكون حيضا، فهو حيض،</w:t>
      </w:r>
      <w:bookmarkEnd w:id="739"/>
    </w:p>
    <w:p>
      <w:pPr>
        <w:pStyle w:val="BookText"/>
        <w:rPr/>
      </w:pPr>
      <w:r>
        <w:rPr>
          <w:rFonts w:ascii="Amiri" w:hAnsi="Amiri" w:eastAsia="Amiri" w:cs="Amiri"/>
          <w:color w:val="111111"/>
          <w:sz w:val="28"/>
          <w:sz w:val="28"/>
          <w:szCs w:val="28"/>
          <w:rtl w:val="true"/>
          <w:lang w:bidi="ar-SA"/>
        </w:rPr>
        <w:t>و لا اعتبار باللون حينئذ</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4119506_1067777946"/>
      <w:bookmarkStart w:id="741" w:name="_Toc332"/>
      <w:bookmarkEnd w:id="740"/>
      <w:r>
        <w:rPr/>
        <w:t>231</w:t>
      </w:r>
      <w:r>
        <w:rPr>
          <w:rtl w:val="true"/>
        </w:rPr>
        <w:t xml:space="preserve">. </w:t>
      </w:r>
      <w:r>
        <w:rPr>
          <w:rtl w:val="true"/>
        </w:rPr>
        <w:t>الثالث</w:t>
      </w:r>
      <w:r>
        <w:rPr>
          <w:rtl w:val="true"/>
        </w:rPr>
        <w:t xml:space="preserve">: </w:t>
      </w:r>
      <w:r>
        <w:rPr>
          <w:rtl w:val="true"/>
        </w:rPr>
        <w:t>إذا رأت الدم في شهر أيّاما معيّنة، ثمّ طهرت، ثم رأته في آخر ثانيا بتلك العدة،</w:t>
      </w:r>
      <w:bookmarkEnd w:id="741"/>
    </w:p>
    <w:p>
      <w:pPr>
        <w:pStyle w:val="BookText"/>
        <w:rPr/>
      </w:pPr>
      <w:r>
        <w:rPr>
          <w:rFonts w:ascii="Amiri" w:hAnsi="Amiri" w:eastAsia="Amiri" w:cs="Amiri"/>
          <w:color w:val="111111"/>
          <w:sz w:val="28"/>
          <w:sz w:val="28"/>
          <w:szCs w:val="28"/>
          <w:rtl w:val="true"/>
          <w:lang w:bidi="ar-SA"/>
        </w:rPr>
        <w:t>صار ذلك عادة ترجع إليها، و لا حاجة إلى معاودة الدم ثالثا، كما لا اعتداد في العادة بما رأته أوّلا</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4119508_1067777946"/>
      <w:bookmarkStart w:id="743" w:name="_Toc333"/>
      <w:bookmarkEnd w:id="742"/>
      <w:r>
        <w:rPr/>
        <w:t>232</w:t>
      </w:r>
      <w:r>
        <w:rPr>
          <w:rtl w:val="true"/>
        </w:rPr>
        <w:t xml:space="preserve">. </w:t>
      </w:r>
      <w:r>
        <w:rPr>
          <w:rtl w:val="true"/>
        </w:rPr>
        <w:t>الرابع</w:t>
      </w:r>
      <w:r>
        <w:rPr>
          <w:rtl w:val="true"/>
        </w:rPr>
        <w:t xml:space="preserve">: </w:t>
      </w:r>
      <w:r>
        <w:rPr>
          <w:rtl w:val="true"/>
        </w:rPr>
        <w:t>أقلّ الطهر عشرة أيّام،</w:t>
      </w:r>
      <w:bookmarkEnd w:id="743"/>
    </w:p>
    <w:p>
      <w:pPr>
        <w:pStyle w:val="BookText"/>
        <w:rPr/>
      </w:pPr>
      <w:r>
        <w:rPr>
          <w:rFonts w:ascii="Amiri" w:hAnsi="Amiri" w:eastAsia="Amiri" w:cs="Amiri"/>
          <w:color w:val="111111"/>
          <w:sz w:val="28"/>
          <w:sz w:val="28"/>
          <w:szCs w:val="28"/>
          <w:rtl w:val="true"/>
          <w:lang w:bidi="ar-SA"/>
        </w:rPr>
        <w:t>و لا حدّ لأكثره، و تحديد أبي الصلاح بثلاثة أشهر</w:t>
      </w:r>
      <w:r>
        <w:rPr>
          <w:rStyle w:val="FootnoteAnchor"/>
          <w:rtl w:val="true"/>
        </w:rPr>
        <w:footnoteReference w:id="200"/>
      </w:r>
      <w:r>
        <w:rPr>
          <w:rFonts w:ascii="Amiri" w:hAnsi="Amiri" w:eastAsia="Amiri" w:cs="Amiri"/>
          <w:color w:val="111111"/>
          <w:sz w:val="28"/>
          <w:sz w:val="28"/>
          <w:szCs w:val="28"/>
          <w:rtl w:val="true"/>
          <w:lang w:bidi="ar-SA"/>
        </w:rPr>
        <w:t>على سبيل التغليب</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4119510_1067777946"/>
      <w:bookmarkStart w:id="745" w:name="_Toc334"/>
      <w:bookmarkEnd w:id="744"/>
      <w:r>
        <w:rPr/>
        <w:t>233</w:t>
      </w:r>
      <w:r>
        <w:rPr>
          <w:rtl w:val="true"/>
        </w:rPr>
        <w:t xml:space="preserve">. </w:t>
      </w:r>
      <w:r>
        <w:rPr>
          <w:rtl w:val="true"/>
        </w:rPr>
        <w:t>الخامس</w:t>
      </w:r>
      <w:r>
        <w:rPr>
          <w:rtl w:val="true"/>
        </w:rPr>
        <w:t xml:space="preserve">: </w:t>
      </w:r>
      <w:r>
        <w:rPr>
          <w:rtl w:val="true"/>
        </w:rPr>
        <w:t>الصفرة و الكدرة في أيّام الحيض حيض،</w:t>
      </w:r>
      <w:bookmarkEnd w:id="745"/>
    </w:p>
    <w:p>
      <w:pPr>
        <w:pStyle w:val="BookText"/>
        <w:rPr/>
      </w:pPr>
      <w:r>
        <w:rPr>
          <w:rFonts w:ascii="Amiri" w:hAnsi="Amiri" w:eastAsia="Amiri" w:cs="Amiri"/>
          <w:color w:val="111111"/>
          <w:sz w:val="28"/>
          <w:sz w:val="28"/>
          <w:szCs w:val="28"/>
          <w:rtl w:val="true"/>
          <w:lang w:bidi="ar-SA"/>
        </w:rPr>
        <w:t>و في أيّام الطهر طهر، و كذا غيرهما من ألوان الدم</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4119512_1067777946"/>
      <w:bookmarkStart w:id="747" w:name="_Toc335"/>
      <w:bookmarkEnd w:id="746"/>
      <w:r>
        <w:rPr/>
        <w:t>234</w:t>
      </w:r>
      <w:r>
        <w:rPr>
          <w:rtl w:val="true"/>
        </w:rPr>
        <w:t xml:space="preserve">. </w:t>
      </w:r>
      <w:r>
        <w:rPr>
          <w:rtl w:val="true"/>
        </w:rPr>
        <w:t>السادس</w:t>
      </w:r>
      <w:r>
        <w:rPr>
          <w:rtl w:val="true"/>
        </w:rPr>
        <w:t xml:space="preserve">: </w:t>
      </w:r>
      <w:r>
        <w:rPr>
          <w:rtl w:val="true"/>
        </w:rPr>
        <w:t>لو رأت ثلاثة أيّام، ثمّ انقطع، ثمّ عاد قبل العاشر و انقطع عليه،</w:t>
      </w:r>
      <w:bookmarkEnd w:id="7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فالدمان و ما بينهما حيض، و لو تجاوزت العشرة فله تفصيل يأتي</w:t>
      </w:r>
      <w:r>
        <w:rPr>
          <w:rFonts w:eastAsia="Amiri" w:cs="Amiri" w:ascii="Amiri" w:hAnsi="Amiri"/>
          <w:color w:val="111111"/>
          <w:sz w:val="28"/>
          <w:szCs w:val="28"/>
          <w:rtl w:val="true"/>
          <w:lang w:bidi="ar-SA"/>
        </w:rPr>
        <w:t>.</w:t>
      </w:r>
      <w:bookmarkStart w:id="748" w:name="pg11068_138277"/>
    </w:p>
    <w:p>
      <w:pPr>
        <w:pStyle w:val="BookText"/>
        <w:rPr/>
      </w:pPr>
      <w:bookmarkEnd w:id="748"/>
      <w:r>
        <w:rPr>
          <w:rFonts w:ascii="Amiri" w:hAnsi="Amiri" w:eastAsia="Amiri" w:cs="Amiri"/>
          <w:color w:val="111111"/>
          <w:sz w:val="28"/>
          <w:sz w:val="28"/>
          <w:szCs w:val="28"/>
          <w:rtl w:val="true"/>
          <w:lang w:bidi="ar-SA"/>
        </w:rPr>
        <w:t>و لو تأخّر عشرة، ثمّ عاد، كان الأوّل حيضا بانفراده، و الثاني كذلك إن اجتمعت فيه الشرائط</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4119514_1067777946"/>
      <w:bookmarkStart w:id="750" w:name="_Toc336"/>
      <w:bookmarkEnd w:id="749"/>
      <w:r>
        <w:rPr>
          <w:rtl w:val="true"/>
        </w:rPr>
        <w:t>المطلب الثالث</w:t>
      </w:r>
      <w:r>
        <w:rPr>
          <w:rtl w:val="true"/>
        </w:rPr>
        <w:t xml:space="preserve">: </w:t>
      </w:r>
      <w:r>
        <w:rPr>
          <w:rtl w:val="true"/>
        </w:rPr>
        <w:t>في المتجاوز عن العادة</w:t>
      </w:r>
      <w:bookmarkEnd w:id="750"/>
    </w:p>
    <w:p>
      <w:pPr>
        <w:pStyle w:val="Heading6"/>
        <w:numPr>
          <w:ilvl w:val="5"/>
          <w:numId w:val="1"/>
        </w:numPr>
        <w:rPr/>
      </w:pPr>
      <w:bookmarkStart w:id="751" w:name="__RefHeading___Toc4119516_1067777946"/>
      <w:bookmarkStart w:id="752" w:name="_Toc337"/>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4119518_1067777946"/>
      <w:bookmarkStart w:id="754" w:name="_Toc338"/>
      <w:bookmarkEnd w:id="753"/>
      <w:r>
        <w:rPr/>
        <w:t>235</w:t>
      </w:r>
      <w:r>
        <w:rPr>
          <w:rtl w:val="true"/>
        </w:rPr>
        <w:t xml:space="preserve">. </w:t>
      </w:r>
      <w:r>
        <w:rPr>
          <w:rtl w:val="true"/>
        </w:rPr>
        <w:t>الأوّل</w:t>
      </w:r>
      <w:r>
        <w:rPr>
          <w:rtl w:val="true"/>
        </w:rPr>
        <w:t xml:space="preserve">: </w:t>
      </w:r>
      <w:r>
        <w:rPr>
          <w:rtl w:val="true"/>
        </w:rPr>
        <w:t>قد بيّنا أنّ الأقلّ ثلاثة، و الأكثر عشرة،</w:t>
      </w:r>
      <w:bookmarkEnd w:id="754"/>
    </w:p>
    <w:p>
      <w:pPr>
        <w:pStyle w:val="BookText"/>
        <w:rPr/>
      </w:pPr>
      <w:r>
        <w:rPr>
          <w:rFonts w:ascii="Amiri" w:hAnsi="Amiri" w:eastAsia="Amiri" w:cs="Amiri"/>
          <w:color w:val="111111"/>
          <w:sz w:val="28"/>
          <w:sz w:val="28"/>
          <w:szCs w:val="28"/>
          <w:rtl w:val="true"/>
          <w:lang w:bidi="ar-SA"/>
        </w:rPr>
        <w:t>فالمرأة إمّا مبتدأة، أو ذات عادة مستقيمة، أو مضطربة، و إمّا ذات تميز أو لا، فالأقسام أربعة جامعة وصفي التميز و العادة، و فاقدتهما، و فاقدة العادة، أو 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الجامعة لهما، فإن اتّحد الزّمان، فلا بحث إجماعا، و ان اختلف فللشيخ قولان</w:t>
      </w:r>
      <w:r>
        <w:rPr>
          <w:rStyle w:val="FootnoteAnchor"/>
          <w:rtl w:val="true"/>
        </w:rPr>
        <w:footnoteReference w:id="201"/>
      </w:r>
      <w:r>
        <w:rPr>
          <w:rFonts w:ascii="Amiri" w:hAnsi="Amiri" w:eastAsia="Amiri" w:cs="Amiri"/>
          <w:color w:val="111111"/>
          <w:sz w:val="28"/>
          <w:sz w:val="28"/>
          <w:szCs w:val="28"/>
          <w:rtl w:val="true"/>
          <w:lang w:bidi="ar-SA"/>
        </w:rPr>
        <w:t>أصحّهما العمل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فاقدتهما المبتدأة فإن انقطع لعشرة فما دون إلى الثلاثة، فهو حيض، و إن تجاوز</w:t>
      </w:r>
      <w:r>
        <w:rPr>
          <w:rStyle w:val="FootnoteAnchor"/>
          <w:rtl w:val="true"/>
        </w:rPr>
        <w:footnoteReference w:id="202"/>
      </w:r>
      <w:r>
        <w:rPr>
          <w:rFonts w:ascii="Amiri" w:hAnsi="Amiri" w:eastAsia="Amiri" w:cs="Amiri"/>
          <w:color w:val="111111"/>
          <w:sz w:val="28"/>
          <w:sz w:val="28"/>
          <w:szCs w:val="28"/>
          <w:rtl w:val="true"/>
          <w:lang w:bidi="ar-SA"/>
        </w:rPr>
        <w:t>رجعت إلى عادة نسائها، فإن فقدن، فإلى أقرانها في السن، فإن فقدن أو اختلفن، تحيّضت في كلّ شهر سبعة أيّام أو ستّة،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ثلاثة و في الثاني 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عشرة طهرا و عشرة حيضا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تخيّرها في تخصيص السبعة، فما تخصّصه فهو الحيض، و لا تقضي عبادة غيره</w:t>
      </w:r>
      <w:r>
        <w:rPr>
          <w:rFonts w:eastAsia="Amiri" w:cs="Amiri" w:ascii="Amiri" w:hAnsi="Amiri"/>
          <w:color w:val="111111"/>
          <w:sz w:val="28"/>
          <w:szCs w:val="28"/>
          <w:rtl w:val="true"/>
          <w:lang w:bidi="ar-SA"/>
        </w:rPr>
        <w:t>.</w:t>
      </w:r>
      <w:bookmarkStart w:id="755" w:name="pg11068_138278"/>
    </w:p>
    <w:p>
      <w:pPr>
        <w:pStyle w:val="BookText"/>
        <w:rPr/>
      </w:pPr>
      <w:bookmarkEnd w:id="755"/>
      <w:r>
        <w:rPr>
          <w:rFonts w:ascii="Amiri" w:hAnsi="Amiri" w:eastAsia="Amiri" w:cs="Amiri"/>
          <w:color w:val="111111"/>
          <w:sz w:val="28"/>
          <w:sz w:val="28"/>
          <w:szCs w:val="28"/>
          <w:rtl w:val="true"/>
          <w:lang w:bidi="ar-SA"/>
        </w:rPr>
        <w:t>أمّا فاقدة العادة المستقيمة، فإمّا مبتدأة أو مضطربة، و كلاهما ترجعان إلى التميز بشروط اختلاف اللون، و بلوغ ما هو بصفة دم الحيض ثلاثة، و عدم تجاوزه الأكثر و مجاوزة المجموع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في التميز التكرار، و لو رأت ثلاثة أيّام أسود، و ثلاثة أصفر، ثم عشرة أسود،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تحيّضت بالعشرة الأخيرة، و قضت ما تركته في الثلاثة الأولى</w:t>
      </w:r>
      <w:r>
        <w:rPr>
          <w:rStyle w:val="FootnoteAnchor"/>
          <w:rtl w:val="true"/>
        </w:rPr>
        <w:footnoteReference w:id="204"/>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تميز لهذه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رأت خمسة أيّام دم الاستحاضة، ثم الأسود بقيّة الشهر،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يحكم في أوّل يوم ترى ما هو بصفة دم الحيض إلى تمام العشرة بأنّه حيض، و ما بعده استحاضة، فإن استمرّ على هيئته، جعلت بين الحيضة الأولى و الثانية عشرة طهرا، و ما بعد ذلك من الحيضة الثانية</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الرجوع إلى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تثبت العادة بتساوي التميز مرّتين عددا و وصفا، فتعمل في الثالثة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فاقدة التميز، فانّها ترجع إلى عادتها إن كانت مستقيمة، و إن كانت مضطربة و لا تميز، رجعت إلى الروايات، و لها الخيار في التخصيص</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4119520_1067777946"/>
      <w:bookmarkStart w:id="757" w:name="_Toc339"/>
      <w:bookmarkEnd w:id="756"/>
      <w:r>
        <w:rPr/>
        <w:t>236</w:t>
      </w:r>
      <w:r>
        <w:rPr>
          <w:rtl w:val="true"/>
        </w:rPr>
        <w:t xml:space="preserve">. </w:t>
      </w:r>
      <w:r>
        <w:rPr>
          <w:rtl w:val="true"/>
        </w:rPr>
        <w:t>الثاني</w:t>
      </w:r>
      <w:r>
        <w:rPr>
          <w:rtl w:val="true"/>
        </w:rPr>
        <w:t xml:space="preserve">: </w:t>
      </w:r>
      <w:r>
        <w:rPr>
          <w:rtl w:val="true"/>
        </w:rPr>
        <w:t>لو رأت ذات العادة المستقيمة عددها متقدّما أو متأخّرا، لا فيها حكمت بأنّه حيض،</w:t>
      </w:r>
      <w:bookmarkEnd w:id="757"/>
    </w:p>
    <w:p>
      <w:pPr>
        <w:pStyle w:val="BookText"/>
        <w:rPr/>
      </w:pPr>
      <w:r>
        <w:rPr>
          <w:rFonts w:ascii="Amiri" w:hAnsi="Amiri" w:eastAsia="Amiri" w:cs="Amiri"/>
          <w:color w:val="111111"/>
          <w:sz w:val="28"/>
          <w:sz w:val="28"/>
          <w:szCs w:val="28"/>
          <w:rtl w:val="true"/>
          <w:lang w:bidi="ar-SA"/>
        </w:rPr>
        <w:t>لتقدّمها تارة، و تأخّرها أخرى، سواء كان بصفة دم الحيض أو 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رأت قبل العادة و فيها، أو فيها و بعدها، أو قبلها و فيها و بعدها، و لم</w:t>
      </w:r>
      <w:bookmarkStart w:id="758" w:name="pg11068_138279"/>
    </w:p>
    <w:p>
      <w:pPr>
        <w:pStyle w:val="BookText"/>
        <w:rPr/>
      </w:pPr>
      <w:bookmarkEnd w:id="758"/>
      <w:r>
        <w:rPr>
          <w:rFonts w:ascii="Amiri" w:hAnsi="Amiri" w:eastAsia="Amiri" w:cs="Amiri"/>
          <w:color w:val="111111"/>
          <w:sz w:val="28"/>
          <w:sz w:val="28"/>
          <w:szCs w:val="28"/>
          <w:rtl w:val="true"/>
          <w:lang w:bidi="ar-SA"/>
        </w:rPr>
        <w:t>يتجاوز الأكثر، فالجميع حيض، و إلاّ فالعادة لا غير</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4119522_1067777946"/>
      <w:bookmarkStart w:id="760" w:name="_Toc340"/>
      <w:bookmarkEnd w:id="759"/>
      <w:r>
        <w:rPr/>
        <w:t>237</w:t>
      </w:r>
      <w:r>
        <w:rPr>
          <w:rtl w:val="true"/>
        </w:rPr>
        <w:t xml:space="preserve">. </w:t>
      </w:r>
      <w:r>
        <w:rPr>
          <w:rtl w:val="true"/>
        </w:rPr>
        <w:t>الثالث</w:t>
      </w:r>
      <w:r>
        <w:rPr>
          <w:rtl w:val="true"/>
        </w:rPr>
        <w:t xml:space="preserve">: </w:t>
      </w:r>
      <w:r>
        <w:rPr>
          <w:rtl w:val="true"/>
        </w:rPr>
        <w:t>لو كان عادتها في كلّ شهر عددا معيّنا، فرأته في الشهر مرّتين،</w:t>
      </w:r>
      <w:bookmarkEnd w:id="760"/>
    </w:p>
    <w:p>
      <w:pPr>
        <w:pStyle w:val="BookText"/>
        <w:rPr/>
      </w:pPr>
      <w:r>
        <w:rPr>
          <w:rFonts w:ascii="Amiri" w:hAnsi="Amiri" w:eastAsia="Amiri" w:cs="Amiri"/>
          <w:color w:val="111111"/>
          <w:sz w:val="28"/>
          <w:sz w:val="28"/>
          <w:szCs w:val="28"/>
          <w:rtl w:val="true"/>
          <w:lang w:bidi="ar-SA"/>
        </w:rPr>
        <w:t>فهما حيضان مع تخلّل الطهر، و لو زاد عددها فهو حيض مع عدم التجاوز، و معه استحاضة</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4119524_1067777946"/>
      <w:bookmarkStart w:id="762" w:name="_Toc341"/>
      <w:bookmarkEnd w:id="761"/>
      <w:r>
        <w:rPr/>
        <w:t>238</w:t>
      </w:r>
      <w:r>
        <w:rPr>
          <w:rtl w:val="true"/>
        </w:rPr>
        <w:t xml:space="preserve">. </w:t>
      </w:r>
      <w:r>
        <w:rPr>
          <w:rtl w:val="true"/>
        </w:rPr>
        <w:t>الرابع</w:t>
      </w:r>
      <w:r>
        <w:rPr>
          <w:rtl w:val="true"/>
        </w:rPr>
        <w:t xml:space="preserve">: </w:t>
      </w:r>
      <w:r>
        <w:rPr>
          <w:rtl w:val="true"/>
        </w:rPr>
        <w:t>لو كانت عادتها مختلفة مترتّبة،</w:t>
      </w:r>
      <w:bookmarkEnd w:id="762"/>
    </w:p>
    <w:p>
      <w:pPr>
        <w:pStyle w:val="BookText"/>
        <w:rPr/>
      </w:pPr>
      <w:r>
        <w:rPr>
          <w:rFonts w:ascii="Amiri" w:hAnsi="Amiri" w:eastAsia="Amiri" w:cs="Amiri"/>
          <w:color w:val="111111"/>
          <w:sz w:val="28"/>
          <w:sz w:val="28"/>
          <w:szCs w:val="28"/>
          <w:rtl w:val="true"/>
          <w:lang w:bidi="ar-SA"/>
        </w:rPr>
        <w:t>مثل أربعة في الأوّل، و خمسة في الثاني، و ستّة في الثالث، ثم أربعة في الرابع، و خمسة في الخامس، و ستّة في السادس، و هكذا، رجعت في الشهر الذي</w:t>
      </w:r>
      <w:r>
        <w:rPr>
          <w:rStyle w:val="FootnoteAnchor"/>
          <w:rtl w:val="true"/>
        </w:rPr>
        <w:footnoteReference w:id="207"/>
      </w:r>
      <w:r>
        <w:rPr>
          <w:rFonts w:ascii="Amiri" w:hAnsi="Amiri" w:eastAsia="Amiri" w:cs="Amiri"/>
          <w:color w:val="111111"/>
          <w:sz w:val="28"/>
          <w:sz w:val="28"/>
          <w:szCs w:val="28"/>
          <w:rtl w:val="true"/>
          <w:lang w:bidi="ar-SA"/>
        </w:rPr>
        <w:t>استحيضت فيه إلى نوبته، و لو نسيتها تحيّضت بالأربعة، و لو تيقّنت الأزيد تحيّضت بالخمسة،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اختلفت لا على ترتيب، مثل أربعة في الأوّل، و ستّة في الثاني، و ثلاثة في الثالث، و هكذا، فان ذكرت النوبة، تحيّضت عليها، و إلاّ فثلاثة</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4119526_1067777946"/>
      <w:bookmarkStart w:id="764" w:name="_Toc342"/>
      <w:bookmarkEnd w:id="763"/>
      <w:r>
        <w:rPr/>
        <w:t>239</w:t>
      </w:r>
      <w:r>
        <w:rPr>
          <w:rtl w:val="true"/>
        </w:rPr>
        <w:t xml:space="preserve">. </w:t>
      </w:r>
      <w:r>
        <w:rPr>
          <w:rtl w:val="true"/>
        </w:rPr>
        <w:t>الخامس</w:t>
      </w:r>
      <w:r>
        <w:rPr>
          <w:rtl w:val="true"/>
        </w:rPr>
        <w:t xml:space="preserve">: </w:t>
      </w:r>
      <w:r>
        <w:rPr>
          <w:rtl w:val="true"/>
        </w:rPr>
        <w:t>لو نسيت العدد،</w:t>
      </w:r>
      <w:bookmarkEnd w:id="764"/>
    </w:p>
    <w:p>
      <w:pPr>
        <w:pStyle w:val="BookText"/>
        <w:rPr/>
      </w:pPr>
      <w:r>
        <w:rPr>
          <w:rFonts w:ascii="Amiri" w:hAnsi="Amiri" w:eastAsia="Amiri" w:cs="Amiri"/>
          <w:color w:val="111111"/>
          <w:sz w:val="28"/>
          <w:sz w:val="28"/>
          <w:szCs w:val="28"/>
          <w:rtl w:val="true"/>
          <w:lang w:bidi="ar-SA"/>
        </w:rPr>
        <w:t>فإن ذكرت أوّل الحيض، أكملته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ذكرت آخره، جعلته نهايتها، و تعمل في بقيّة الزّمان ما تعمله المستحاضة، و تغتسل لانقطاع دم الحيض في كلّ وقت يحتمل، و تقضي صوم عشرة احتياطا ما لم يقصر وقتها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تذكر الأوّل و الآخر، بل يوما منه مثلا، فهو الحيض بيقين، فيحتمل أن يكون آخره و أوّله و ما بينهما، فتعمل في المتقدّم ما تعمله المستحاضة، و تغتسل فيه عند كلّ صلاة، و كذا في المتأخّر، و تغتسل لاحتمال الانقطاع إلى آخر المحتمل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ذكرت العدد خاصّة، فالوجه تخيّرها،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في جميع الزمان</w:t>
      </w:r>
      <w:bookmarkStart w:id="765" w:name="pg11068_138280"/>
    </w:p>
    <w:p>
      <w:pPr>
        <w:pStyle w:val="BookText"/>
        <w:rPr/>
      </w:pPr>
      <w:bookmarkEnd w:id="765"/>
      <w:r>
        <w:rPr>
          <w:rFonts w:ascii="Amiri" w:hAnsi="Amiri" w:eastAsia="Amiri" w:cs="Amiri"/>
          <w:color w:val="111111"/>
          <w:sz w:val="28"/>
          <w:sz w:val="28"/>
          <w:szCs w:val="28"/>
          <w:rtl w:val="true"/>
          <w:lang w:bidi="ar-SA"/>
        </w:rPr>
        <w:t>ما تعمله المستحاضة، و تغتسل للانقطاع في كل وقت محتمل له، و تقضي صوم العدد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نسيتهما معا تحيّضت في كلّ شهر بسبعة أيّام، و تتخيّر في التخصيص</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4119528_1067777946"/>
      <w:bookmarkStart w:id="767" w:name="_Toc343"/>
      <w:bookmarkEnd w:id="766"/>
      <w:r>
        <w:rPr/>
        <w:t>240</w:t>
      </w:r>
      <w:r>
        <w:rPr>
          <w:rtl w:val="true"/>
        </w:rPr>
        <w:t xml:space="preserve">. </w:t>
      </w:r>
      <w:r>
        <w:rPr>
          <w:rtl w:val="true"/>
        </w:rPr>
        <w:t>السادس</w:t>
      </w:r>
      <w:r>
        <w:rPr>
          <w:rtl w:val="true"/>
        </w:rPr>
        <w:t xml:space="preserve">: </w:t>
      </w:r>
      <w:r>
        <w:rPr>
          <w:rtl w:val="true"/>
        </w:rPr>
        <w:t>لو ذكرت بعد التخصيص ان أيّامها غيره،</w:t>
      </w:r>
      <w:bookmarkEnd w:id="767"/>
    </w:p>
    <w:p>
      <w:pPr>
        <w:pStyle w:val="BookText"/>
        <w:rPr/>
      </w:pPr>
      <w:r>
        <w:rPr>
          <w:rFonts w:ascii="Amiri" w:hAnsi="Amiri" w:eastAsia="Amiri" w:cs="Amiri"/>
          <w:color w:val="111111"/>
          <w:sz w:val="28"/>
          <w:sz w:val="28"/>
          <w:szCs w:val="28"/>
          <w:rtl w:val="true"/>
          <w:lang w:bidi="ar-SA"/>
        </w:rPr>
        <w:t>رجعت إلى أيّامها</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4119530_1067777946"/>
      <w:bookmarkStart w:id="769" w:name="_Toc344"/>
      <w:bookmarkEnd w:id="768"/>
      <w:r>
        <w:rPr/>
        <w:t>241</w:t>
      </w:r>
      <w:r>
        <w:rPr>
          <w:rtl w:val="true"/>
        </w:rPr>
        <w:t xml:space="preserve">. </w:t>
      </w:r>
      <w:r>
        <w:rPr>
          <w:rtl w:val="true"/>
        </w:rPr>
        <w:t>السابع</w:t>
      </w:r>
      <w:r>
        <w:rPr>
          <w:rtl w:val="true"/>
        </w:rPr>
        <w:t xml:space="preserve">: </w:t>
      </w:r>
      <w:r>
        <w:rPr>
          <w:rtl w:val="true"/>
        </w:rPr>
        <w:t>ذاكرة العدد خاصّة،</w:t>
      </w:r>
      <w:bookmarkEnd w:id="769"/>
    </w:p>
    <w:p>
      <w:pPr>
        <w:pStyle w:val="BookText"/>
        <w:rPr/>
      </w:pPr>
      <w:r>
        <w:rPr>
          <w:rFonts w:ascii="Amiri" w:hAnsi="Amiri" w:eastAsia="Amiri" w:cs="Amiri"/>
          <w:color w:val="111111"/>
          <w:sz w:val="28"/>
          <w:sz w:val="28"/>
          <w:szCs w:val="28"/>
          <w:rtl w:val="true"/>
          <w:lang w:bidi="ar-SA"/>
        </w:rPr>
        <w:t>قد تعلم الوقت إجمالا، فان زاد العدد على نصفه، فالزائد و ضعفه حيض بيقين، فلو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ستة في العشر الأول، فالسادس و الخامس حيض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خيّرناها في الأربعة فلا بحث، و إلاّ عملت ما تعمله المستحاضة في الأربعة الأولى، و اغتسلت آخر السادس عند كل صلاة، لاحتمال الانقطاع، و هكذا إلى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أضعفنا اليومين، فكان من أوّل الرابع إلى آخر السابع حيض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العشر الأول، فاليوم الأوّل طهر بيقين، فالسادس حيض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الحيض نصف الوقت، أو أقصر</w:t>
      </w:r>
      <w:r>
        <w:rPr>
          <w:rStyle w:val="FootnoteAnchor"/>
          <w:rtl w:val="true"/>
        </w:rPr>
        <w:footnoteReference w:id="209"/>
      </w:r>
      <w:r>
        <w:rPr>
          <w:rFonts w:ascii="Amiri" w:hAnsi="Amiri" w:eastAsia="Amiri" w:cs="Amiri"/>
          <w:color w:val="111111"/>
          <w:sz w:val="28"/>
          <w:sz w:val="28"/>
          <w:szCs w:val="28"/>
          <w:rtl w:val="true"/>
          <w:lang w:bidi="ar-SA"/>
        </w:rPr>
        <w:t>، فلا حيض بيقين، فان خيّرت فلا بحث، و إلاّ عملت ما تعمله المستحاضة في الزمان كلّه، ثم تغتسل من آخر العدد إلى آخر الزمان عند كلّ صلاة، لاحتمال الانقطاع عندها، إلاّ أن تعرف وقته فتغتسل عند تكرّره خاصّة، و كذا من نسيت الوقت أصلا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تيقنت حيض خمسة أيام و انّ أحد اليومين إمّا الخامس أو الخامس و العشرون مثلا حيض، فمن أوّل العاشر إلى آخر العشرين طهر بيقين، و يوم</w:t>
      </w:r>
      <w:bookmarkStart w:id="770" w:name="pg11068_138281"/>
    </w:p>
    <w:p>
      <w:pPr>
        <w:pStyle w:val="BookText"/>
        <w:rPr/>
      </w:pPr>
      <w:bookmarkEnd w:id="770"/>
      <w:r>
        <w:rPr>
          <w:rFonts w:ascii="Amiri" w:hAnsi="Amiri" w:eastAsia="Amiri" w:cs="Amiri"/>
          <w:color w:val="111111"/>
          <w:sz w:val="28"/>
          <w:sz w:val="28"/>
          <w:szCs w:val="28"/>
          <w:rtl w:val="true"/>
          <w:lang w:bidi="ar-SA"/>
        </w:rPr>
        <w:t>الثلاثين كذلك، و الباقي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عشرة و كنت أمزج إحدى العشرات بالأخرى بيوم، فأوّل الشهر و آخره طهر بيقين؛ 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بيومين، فيومان من أوّله و يومان من آخره طهر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تسعة و أخلط إحدى العشرات بيوم، فيومان من أوّل الشهر و يومان من آخره، طهر،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خمسة و أخلطه بيوم، فالستة الأولى و الأخيرة و الخامس عشر و السادس عشر طهر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عشرة و أمزج النصف الأوّل و الثاني بيوم، فالستة الأولى و الأخيرة طهر بيقين، و الخامس عشر و السادس عشر حيض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حيضي تسعة و نصف و أمزج أحد النصفين بالثاني بيوم كامل و الكسر من أوّله، فقد علمت حيضها</w:t>
      </w:r>
      <w:r>
        <w:rPr>
          <w:rStyle w:val="FootnoteAnchor"/>
          <w:rtl w:val="true"/>
        </w:rPr>
        <w:footnoteReference w:id="210"/>
      </w:r>
      <w:r>
        <w:rPr>
          <w:rFonts w:ascii="Amiri" w:hAnsi="Amiri" w:eastAsia="Amiri" w:cs="Amiri"/>
          <w:color w:val="111111"/>
          <w:sz w:val="28"/>
          <w:sz w:val="28"/>
          <w:szCs w:val="28"/>
          <w:rtl w:val="true"/>
          <w:lang w:bidi="ar-SA"/>
        </w:rPr>
        <w:t>و هو من نصف السابع إلى آخر السادس عشر، و الباقي طهر بيقين، و لو كان الكسر من آخره، فمن أوّل الشهر إلى آخر الرابع عشر، و من نصف الرابع و العشرين إلى آخره طهر بيقين، و الباقي حيض بيقين</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4119532_1067777946"/>
      <w:bookmarkStart w:id="772" w:name="_Toc345"/>
      <w:bookmarkEnd w:id="771"/>
      <w:r>
        <w:rPr/>
        <w:t>242</w:t>
      </w:r>
      <w:r>
        <w:rPr>
          <w:rtl w:val="true"/>
        </w:rPr>
        <w:t xml:space="preserve">. </w:t>
      </w:r>
      <w:r>
        <w:rPr>
          <w:rtl w:val="true"/>
        </w:rPr>
        <w:t>الثامن</w:t>
      </w:r>
      <w:r>
        <w:rPr>
          <w:rtl w:val="true"/>
        </w:rPr>
        <w:t xml:space="preserve">: </w:t>
      </w:r>
      <w:r>
        <w:rPr>
          <w:rtl w:val="true"/>
        </w:rPr>
        <w:t>إذا رأت ثلاثة أيّام دم الحيض، فيوما نقاء و يوما دما،</w:t>
      </w:r>
      <w:bookmarkEnd w:id="772"/>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ثلاثة أيّام دم الحيض، فيوما نقاء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يوما دما،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انقطع</w:t>
      </w:r>
      <w:bookmarkStart w:id="773" w:name="pg11068_138282"/>
    </w:p>
    <w:p>
      <w:pPr>
        <w:pStyle w:val="BookText"/>
        <w:rPr/>
      </w:pPr>
      <w:bookmarkEnd w:id="773"/>
      <w:r>
        <w:rPr>
          <w:rFonts w:ascii="Amiri" w:hAnsi="Amiri" w:eastAsia="Amiri" w:cs="Amiri"/>
          <w:color w:val="111111"/>
          <w:sz w:val="28"/>
          <w:sz w:val="28"/>
          <w:szCs w:val="28"/>
          <w:rtl w:val="true"/>
          <w:lang w:bidi="ar-SA"/>
        </w:rPr>
        <w:t>على العشرة، فالجميع حيض، و إن تجاوز رجعت ذات العادة إليها، سواء استوعبها الدم، أو تخلّلها النّقاء بعد توالي الثلاثة، و يجوز لزوجها وطؤها بعد العادة في أيّام النقاء، و إن جاز انقطاعه على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نسيتها رجعت إلى التميز، فتترك العبادة كلّما رأت الدم، و تفعلها مع النقاء، و تجعل بين الحيضتين أقلّ الطهر، و كذا المبتدأة</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4119534_1067777946"/>
      <w:bookmarkStart w:id="775" w:name="_Toc346"/>
      <w:bookmarkEnd w:id="774"/>
      <w:r>
        <w:rPr>
          <w:rtl w:val="true"/>
        </w:rPr>
        <w:t>المطلب الرابع</w:t>
      </w:r>
      <w:r>
        <w:rPr>
          <w:rtl w:val="true"/>
        </w:rPr>
        <w:t xml:space="preserve">: </w:t>
      </w:r>
      <w:r>
        <w:rPr>
          <w:rtl w:val="true"/>
        </w:rPr>
        <w:t>في الأحكام</w:t>
      </w:r>
      <w:bookmarkEnd w:id="775"/>
    </w:p>
    <w:p>
      <w:pPr>
        <w:pStyle w:val="Heading6"/>
        <w:numPr>
          <w:ilvl w:val="5"/>
          <w:numId w:val="1"/>
        </w:numPr>
        <w:rPr/>
      </w:pPr>
      <w:bookmarkStart w:id="776" w:name="__RefHeading___Toc4119536_1067777946"/>
      <w:bookmarkStart w:id="777" w:name="_Toc347"/>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و فيه ستة و عشرون بحثا</w:t>
      </w:r>
      <w:r>
        <w:rPr>
          <w:rFonts w:eastAsia="Amiri" w:cs="Amiri" w:ascii="Amiri" w:hAnsi="Amiri"/>
          <w:color w:val="111111"/>
          <w:sz w:val="28"/>
          <w:szCs w:val="28"/>
          <w:rtl w:val="true"/>
          <w:lang w:bidi="ar-SA"/>
        </w:rPr>
        <w:t>:</w:t>
      </w:r>
    </w:p>
    <w:p>
      <w:pPr>
        <w:pStyle w:val="Heading6"/>
        <w:numPr>
          <w:ilvl w:val="5"/>
          <w:numId w:val="1"/>
        </w:numPr>
        <w:rPr/>
      </w:pPr>
      <w:bookmarkStart w:id="778" w:name="__RefHeading___Toc4119538_1067777946"/>
      <w:bookmarkStart w:id="779" w:name="_Toc348"/>
      <w:bookmarkEnd w:id="778"/>
      <w:r>
        <w:rPr/>
        <w:t>243</w:t>
      </w:r>
      <w:r>
        <w:rPr>
          <w:rtl w:val="true"/>
        </w:rPr>
        <w:t xml:space="preserve">. </w:t>
      </w:r>
      <w:r>
        <w:rPr>
          <w:rtl w:val="true"/>
        </w:rPr>
        <w:t>الأوّل</w:t>
      </w:r>
      <w:r>
        <w:rPr>
          <w:rtl w:val="true"/>
        </w:rPr>
        <w:t xml:space="preserve">: </w:t>
      </w:r>
      <w:r>
        <w:rPr>
          <w:rtl w:val="true"/>
        </w:rPr>
        <w:t>يحرم على الحائض الصلاة و الصوم،</w:t>
      </w:r>
      <w:bookmarkEnd w:id="779"/>
    </w:p>
    <w:p>
      <w:pPr>
        <w:pStyle w:val="BookText"/>
        <w:rPr/>
      </w:pPr>
      <w:r>
        <w:rPr>
          <w:rFonts w:ascii="Amiri" w:hAnsi="Amiri" w:eastAsia="Amiri" w:cs="Amiri"/>
          <w:color w:val="111111"/>
          <w:sz w:val="28"/>
          <w:sz w:val="28"/>
          <w:szCs w:val="28"/>
          <w:rtl w:val="true"/>
          <w:lang w:bidi="ar-SA"/>
        </w:rPr>
        <w:t>و لا ينعقدان لو فعلتهما، و تتركهما ذات العادة برؤية الدم في وقت عادتها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المبتدأة و المضطربة،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تتركهما بمجرّد الرؤية مع الاحتمال، فإن استمرّ ثلاثة أيّام فهو حيض قطعا، و إلاّ قضت ما تركت من الصلاة و الصوم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تتركهما بعد مضيّ ثلاثة أيّام</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4119540_1067777946"/>
      <w:bookmarkStart w:id="781" w:name="_Toc349"/>
      <w:bookmarkEnd w:id="780"/>
      <w:r>
        <w:rPr/>
        <w:t>244</w:t>
      </w:r>
      <w:r>
        <w:rPr>
          <w:rtl w:val="true"/>
        </w:rPr>
        <w:t xml:space="preserve">. </w:t>
      </w:r>
      <w:r>
        <w:rPr>
          <w:rtl w:val="true"/>
        </w:rPr>
        <w:t>الثاني</w:t>
      </w:r>
      <w:r>
        <w:rPr>
          <w:rtl w:val="true"/>
        </w:rPr>
        <w:t xml:space="preserve">: </w:t>
      </w:r>
      <w:r>
        <w:rPr>
          <w:rtl w:val="true"/>
        </w:rPr>
        <w:t>يحرم عليها اللبث في المساجد إجماعا،</w:t>
      </w:r>
      <w:bookmarkEnd w:id="781"/>
    </w:p>
    <w:p>
      <w:pPr>
        <w:pStyle w:val="BookText"/>
        <w:rPr/>
      </w:pPr>
      <w:r>
        <w:rPr>
          <w:rFonts w:ascii="Amiri" w:hAnsi="Amiri" w:eastAsia="Amiri" w:cs="Amiri"/>
          <w:color w:val="111111"/>
          <w:sz w:val="28"/>
          <w:sz w:val="28"/>
          <w:szCs w:val="28"/>
          <w:rtl w:val="true"/>
          <w:lang w:bidi="ar-SA"/>
        </w:rPr>
        <w:t>إلاّ من سلاّر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لها الاجتياز إلاّ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لها الحيض في أحدهما، تيمّمت للخروج، و هل يكره لها الاجتياز في غيرهما؟ للشيخ قولان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2" w:name="__RefHeading___Toc4119542_1067777946"/>
      <w:bookmarkStart w:id="783" w:name="_Toc350"/>
      <w:bookmarkEnd w:id="782"/>
      <w:r>
        <w:rPr/>
        <w:t>245</w:t>
      </w:r>
      <w:r>
        <w:rPr>
          <w:rtl w:val="true"/>
        </w:rPr>
        <w:t xml:space="preserve">. </w:t>
      </w:r>
      <w:r>
        <w:rPr>
          <w:rtl w:val="true"/>
        </w:rPr>
        <w:t>الثالث</w:t>
      </w:r>
      <w:r>
        <w:rPr>
          <w:rtl w:val="true"/>
        </w:rPr>
        <w:t xml:space="preserve">: </w:t>
      </w:r>
      <w:r>
        <w:rPr>
          <w:rtl w:val="true"/>
        </w:rPr>
        <w:t>يحرم عليها وضع شيء في المساجد،</w:t>
      </w:r>
      <w:bookmarkEnd w:id="7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لها الأخذ منها</w:t>
      </w:r>
      <w:r>
        <w:rPr>
          <w:rFonts w:eastAsia="Amiri" w:cs="Amiri" w:ascii="Amiri" w:hAnsi="Amiri"/>
          <w:color w:val="111111"/>
          <w:sz w:val="28"/>
          <w:szCs w:val="28"/>
          <w:rtl w:val="true"/>
          <w:lang w:bidi="ar-SA"/>
        </w:rPr>
        <w:t>.</w:t>
      </w:r>
      <w:bookmarkStart w:id="784" w:name="pg11068_138283"/>
    </w:p>
    <w:p>
      <w:pPr>
        <w:pStyle w:val="Heading6"/>
        <w:numPr>
          <w:ilvl w:val="5"/>
          <w:numId w:val="1"/>
        </w:numPr>
        <w:rPr/>
      </w:pPr>
      <w:bookmarkStart w:id="785" w:name="__RefHeading___Toc4119544_1067777946"/>
      <w:bookmarkStart w:id="786" w:name="_Toc351"/>
      <w:bookmarkEnd w:id="784"/>
      <w:bookmarkEnd w:id="785"/>
      <w:r>
        <w:rPr/>
        <w:t>246</w:t>
      </w:r>
      <w:r>
        <w:rPr>
          <w:rtl w:val="true"/>
        </w:rPr>
        <w:t xml:space="preserve">. </w:t>
      </w:r>
      <w:r>
        <w:rPr>
          <w:rtl w:val="true"/>
        </w:rPr>
        <w:t>الرابع</w:t>
      </w:r>
      <w:r>
        <w:rPr>
          <w:rtl w:val="true"/>
        </w:rPr>
        <w:t xml:space="preserve">: </w:t>
      </w:r>
      <w:r>
        <w:rPr>
          <w:rtl w:val="true"/>
        </w:rPr>
        <w:t>يحرم عليها الطواف إجماعا</w:t>
      </w:r>
      <w:r>
        <w:rPr>
          <w:rtl w:val="true"/>
        </w:rPr>
        <w:t>.</w:t>
      </w:r>
      <w:bookmarkEnd w:id="786"/>
    </w:p>
    <w:p>
      <w:pPr>
        <w:pStyle w:val="Heading6"/>
        <w:numPr>
          <w:ilvl w:val="5"/>
          <w:numId w:val="1"/>
        </w:numPr>
        <w:rPr/>
      </w:pPr>
      <w:bookmarkStart w:id="787" w:name="__RefHeading___Toc4119546_1067777946"/>
      <w:bookmarkStart w:id="788" w:name="_Toc352"/>
      <w:bookmarkEnd w:id="787"/>
      <w:r>
        <w:rPr/>
        <w:t>247</w:t>
      </w:r>
      <w:r>
        <w:rPr>
          <w:rtl w:val="true"/>
        </w:rPr>
        <w:t xml:space="preserve">. </w:t>
      </w:r>
      <w:r>
        <w:rPr>
          <w:rtl w:val="true"/>
        </w:rPr>
        <w:t>الخامس</w:t>
      </w:r>
      <w:r>
        <w:rPr>
          <w:rtl w:val="true"/>
        </w:rPr>
        <w:t xml:space="preserve">: </w:t>
      </w:r>
      <w:r>
        <w:rPr>
          <w:rtl w:val="true"/>
        </w:rPr>
        <w:t>يحرم عليها قراءة العزائم و أبعاضها حتّى البسملة إذا نوت أنّها منها،</w:t>
      </w:r>
      <w:bookmarkEnd w:id="788"/>
    </w:p>
    <w:p>
      <w:pPr>
        <w:pStyle w:val="BookText"/>
        <w:rPr/>
      </w:pPr>
      <w:r>
        <w:rPr>
          <w:rFonts w:ascii="Amiri" w:hAnsi="Amiri" w:eastAsia="Amiri" w:cs="Amiri"/>
          <w:color w:val="111111"/>
          <w:sz w:val="28"/>
          <w:sz w:val="28"/>
          <w:szCs w:val="28"/>
          <w:rtl w:val="true"/>
          <w:lang w:bidi="ar-SA"/>
        </w:rPr>
        <w:t>و لا يحرم غيرها، بل يكره ما زاد على سبع أو سبعين على الخلاف</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4119548_1067777946"/>
      <w:bookmarkStart w:id="790" w:name="_Toc353"/>
      <w:bookmarkEnd w:id="789"/>
      <w:r>
        <w:rPr/>
        <w:t>248</w:t>
      </w:r>
      <w:r>
        <w:rPr>
          <w:rtl w:val="true"/>
        </w:rPr>
        <w:t xml:space="preserve">. </w:t>
      </w:r>
      <w:r>
        <w:rPr>
          <w:rtl w:val="true"/>
        </w:rPr>
        <w:t>السادس</w:t>
      </w:r>
      <w:r>
        <w:rPr>
          <w:rtl w:val="true"/>
        </w:rPr>
        <w:t xml:space="preserve">: </w:t>
      </w:r>
      <w:r>
        <w:rPr>
          <w:rtl w:val="true"/>
        </w:rPr>
        <w:t>يحرم عليها مسّ كتابة القرآن إجماعا</w:t>
      </w:r>
      <w:r>
        <w:rPr>
          <w:rtl w:val="true"/>
        </w:rPr>
        <w:t>.</w:t>
      </w:r>
      <w:bookmarkEnd w:id="790"/>
    </w:p>
    <w:p>
      <w:pPr>
        <w:pStyle w:val="Heading6"/>
        <w:numPr>
          <w:ilvl w:val="5"/>
          <w:numId w:val="1"/>
        </w:numPr>
        <w:rPr/>
      </w:pPr>
      <w:bookmarkStart w:id="791" w:name="__RefHeading___Toc4119550_1067777946"/>
      <w:bookmarkStart w:id="792" w:name="_Toc354"/>
      <w:bookmarkEnd w:id="791"/>
      <w:r>
        <w:rPr/>
        <w:t>249</w:t>
      </w:r>
      <w:r>
        <w:rPr>
          <w:rtl w:val="true"/>
        </w:rPr>
        <w:t xml:space="preserve">. </w:t>
      </w:r>
      <w:r>
        <w:rPr>
          <w:rtl w:val="true"/>
        </w:rPr>
        <w:t>السابع</w:t>
      </w:r>
      <w:r>
        <w:rPr>
          <w:rtl w:val="true"/>
        </w:rPr>
        <w:t xml:space="preserve">: </w:t>
      </w:r>
      <w:r>
        <w:rPr>
          <w:rtl w:val="true"/>
        </w:rPr>
        <w:t>يحرم على زوجها وطؤها،</w:t>
      </w:r>
      <w:bookmarkEnd w:id="792"/>
    </w:p>
    <w:p>
      <w:pPr>
        <w:pStyle w:val="BookText"/>
        <w:rPr/>
      </w:pPr>
      <w:r>
        <w:rPr>
          <w:rFonts w:ascii="Amiri" w:hAnsi="Amiri" w:eastAsia="Amiri" w:cs="Amiri"/>
          <w:color w:val="111111"/>
          <w:sz w:val="28"/>
          <w:sz w:val="28"/>
          <w:szCs w:val="28"/>
          <w:rtl w:val="true"/>
          <w:lang w:bidi="ar-SA"/>
        </w:rPr>
        <w:t>و يختص التحريم بالقبل، و ما فوق السرة و دون الركبة يجوز الاستمتاع به، و يكره ما بينهما، و قول المرتضى بالتحريم</w:t>
      </w:r>
      <w:r>
        <w:rPr>
          <w:rStyle w:val="FootnoteAnchor"/>
          <w:rtl w:val="true"/>
        </w:rPr>
        <w:footnoteReference w:id="215"/>
      </w:r>
      <w:r>
        <w:rPr>
          <w:rFonts w:ascii="Amiri" w:hAnsi="Amiri" w:eastAsia="Amiri" w:cs="Amiri"/>
          <w:color w:val="111111"/>
          <w:sz w:val="28"/>
          <w:sz w:val="28"/>
          <w:szCs w:val="28"/>
          <w:rtl w:val="true"/>
          <w:lang w:bidi="ar-SA"/>
        </w:rPr>
        <w:t>ممنوع، و رواياته متأوّلة و معارضة بغيرها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3" w:name="__RefHeading___Toc4119552_1067777946"/>
      <w:bookmarkStart w:id="794" w:name="_Toc355"/>
      <w:bookmarkEnd w:id="793"/>
      <w:r>
        <w:rPr/>
        <w:t>250</w:t>
      </w:r>
      <w:r>
        <w:rPr>
          <w:rtl w:val="true"/>
        </w:rPr>
        <w:t xml:space="preserve">. </w:t>
      </w:r>
      <w:r>
        <w:rPr>
          <w:rtl w:val="true"/>
        </w:rPr>
        <w:t>الثامن</w:t>
      </w:r>
      <w:r>
        <w:rPr>
          <w:rtl w:val="true"/>
        </w:rPr>
        <w:t xml:space="preserve">: </w:t>
      </w:r>
      <w:r>
        <w:rPr>
          <w:rtl w:val="true"/>
        </w:rPr>
        <w:t>يحرم طلاقها إذا كان الزوج حاضرا و دخل بها إجماعا</w:t>
      </w:r>
      <w:r>
        <w:rPr>
          <w:rtl w:val="true"/>
        </w:rPr>
        <w:t>.</w:t>
      </w:r>
      <w:bookmarkEnd w:id="794"/>
    </w:p>
    <w:p>
      <w:pPr>
        <w:pStyle w:val="BookText"/>
        <w:rPr/>
      </w:pPr>
      <w:r>
        <w:rPr>
          <w:rFonts w:ascii="Amiri" w:hAnsi="Amiri" w:eastAsia="Amiri" w:cs="Amiri"/>
          <w:color w:val="111111"/>
          <w:sz w:val="28"/>
          <w:sz w:val="28"/>
          <w:szCs w:val="28"/>
          <w:rtl w:val="true"/>
          <w:lang w:bidi="ar-SA"/>
        </w:rPr>
        <w:t>و لو طلّق لم يقع عندنا</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4119554_1067777946"/>
      <w:bookmarkStart w:id="796" w:name="_Toc356"/>
      <w:bookmarkEnd w:id="795"/>
      <w:r>
        <w:rPr/>
        <w:t>251</w:t>
      </w:r>
      <w:r>
        <w:rPr>
          <w:rtl w:val="true"/>
        </w:rPr>
        <w:t xml:space="preserve">. </w:t>
      </w:r>
      <w:r>
        <w:rPr>
          <w:rtl w:val="true"/>
        </w:rPr>
        <w:t>التاسع</w:t>
      </w:r>
      <w:r>
        <w:rPr>
          <w:rtl w:val="true"/>
        </w:rPr>
        <w:t xml:space="preserve">: </w:t>
      </w:r>
      <w:r>
        <w:rPr>
          <w:rtl w:val="true"/>
        </w:rPr>
        <w:t>يحرم عليها الاعتكاف</w:t>
      </w:r>
      <w:r>
        <w:rPr>
          <w:rtl w:val="true"/>
        </w:rPr>
        <w:t>.</w:t>
      </w:r>
      <w:bookmarkEnd w:id="796"/>
    </w:p>
    <w:p>
      <w:pPr>
        <w:pStyle w:val="Heading6"/>
        <w:numPr>
          <w:ilvl w:val="5"/>
          <w:numId w:val="1"/>
        </w:numPr>
        <w:rPr/>
      </w:pPr>
      <w:bookmarkStart w:id="797" w:name="__RefHeading___Toc4119556_1067777946"/>
      <w:bookmarkStart w:id="798" w:name="_Toc357"/>
      <w:bookmarkEnd w:id="797"/>
      <w:r>
        <w:rPr/>
        <w:t>252</w:t>
      </w:r>
      <w:r>
        <w:rPr>
          <w:rtl w:val="true"/>
        </w:rPr>
        <w:t xml:space="preserve">. </w:t>
      </w:r>
      <w:r>
        <w:rPr>
          <w:rtl w:val="true"/>
        </w:rPr>
        <w:t>العاشر</w:t>
      </w:r>
      <w:r>
        <w:rPr>
          <w:rtl w:val="true"/>
        </w:rPr>
        <w:t xml:space="preserve">: </w:t>
      </w:r>
      <w:r>
        <w:rPr>
          <w:rtl w:val="true"/>
        </w:rPr>
        <w:t>يجب عليها الغسل عند انقطاع الدم،</w:t>
      </w:r>
      <w:bookmarkEnd w:id="798"/>
    </w:p>
    <w:p>
      <w:pPr>
        <w:pStyle w:val="BookText"/>
        <w:rPr/>
      </w:pPr>
      <w:r>
        <w:rPr>
          <w:rFonts w:ascii="Amiri" w:hAnsi="Amiri" w:eastAsia="Amiri" w:cs="Amiri"/>
          <w:color w:val="111111"/>
          <w:sz w:val="28"/>
          <w:sz w:val="28"/>
          <w:szCs w:val="28"/>
          <w:rtl w:val="true"/>
          <w:lang w:bidi="ar-SA"/>
        </w:rPr>
        <w:t>و هو شرط في الصلاة و الطواف و الصوم، و كيفيّته مثل غسل الجنابة، إلاّ أنّه لا بدّ معه من الوضوء</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4119558_1067777946"/>
      <w:bookmarkStart w:id="800" w:name="_Toc358"/>
      <w:bookmarkEnd w:id="799"/>
      <w:r>
        <w:rPr/>
        <w:t>253</w:t>
      </w:r>
      <w:r>
        <w:rPr>
          <w:rtl w:val="true"/>
        </w:rPr>
        <w:t xml:space="preserve">. </w:t>
      </w:r>
      <w:r>
        <w:rPr>
          <w:rtl w:val="true"/>
        </w:rPr>
        <w:t>الحادي عشر</w:t>
      </w:r>
      <w:r>
        <w:rPr>
          <w:rtl w:val="true"/>
        </w:rPr>
        <w:t xml:space="preserve">: </w:t>
      </w:r>
      <w:r>
        <w:rPr>
          <w:rtl w:val="true"/>
        </w:rPr>
        <w:t>يجب عليها الاستبراء إن انقطع لأقلّ من عشرة أيّام،</w:t>
      </w:r>
      <w:bookmarkEnd w:id="800"/>
    </w:p>
    <w:p>
      <w:pPr>
        <w:pStyle w:val="BookText"/>
        <w:rPr/>
      </w:pPr>
      <w:r>
        <w:rPr>
          <w:rFonts w:ascii="Amiri" w:hAnsi="Amiri" w:eastAsia="Amiri" w:cs="Amiri"/>
          <w:color w:val="111111"/>
          <w:sz w:val="28"/>
          <w:sz w:val="28"/>
          <w:szCs w:val="28"/>
          <w:rtl w:val="true"/>
          <w:lang w:bidi="ar-SA"/>
        </w:rPr>
        <w:t>بأن تدخل قطنة، فإن خرجت ملوّثة صبرت المبتدأة حتّى تنقى أو تبلغ العشرة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ذات العادة تستظهر بعد عادتها بيوم أو يومين، فإن استمرّ إلى العاشر</w:t>
      </w:r>
      <w:r>
        <w:rPr>
          <w:rStyle w:val="FootnoteAnchor"/>
          <w:rtl w:val="true"/>
        </w:rPr>
        <w:footnoteReference w:id="217"/>
      </w:r>
      <w:r>
        <w:rPr>
          <w:rFonts w:ascii="Amiri" w:hAnsi="Amiri" w:eastAsia="Amiri" w:cs="Amiri"/>
          <w:color w:val="111111"/>
          <w:sz w:val="28"/>
          <w:sz w:val="28"/>
          <w:szCs w:val="28"/>
          <w:rtl w:val="true"/>
          <w:lang w:bidi="ar-SA"/>
        </w:rPr>
        <w:t>و انقطع، قضت ما فعلته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تجاوز أجزأها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خرجت نقيّة اغتسلت</w:t>
      </w:r>
      <w:r>
        <w:rPr>
          <w:rFonts w:eastAsia="Amiri" w:cs="Amiri" w:ascii="Amiri" w:hAnsi="Amiri"/>
          <w:color w:val="111111"/>
          <w:sz w:val="28"/>
          <w:szCs w:val="28"/>
          <w:rtl w:val="true"/>
          <w:lang w:bidi="ar-SA"/>
        </w:rPr>
        <w:t>.</w:t>
      </w:r>
      <w:bookmarkStart w:id="801" w:name="pg11068_138284"/>
    </w:p>
    <w:p>
      <w:pPr>
        <w:pStyle w:val="Heading6"/>
        <w:numPr>
          <w:ilvl w:val="5"/>
          <w:numId w:val="1"/>
        </w:numPr>
        <w:rPr/>
      </w:pPr>
      <w:bookmarkStart w:id="802" w:name="__RefHeading___Toc4119560_1067777946"/>
      <w:bookmarkStart w:id="803" w:name="_Toc359"/>
      <w:bookmarkEnd w:id="801"/>
      <w:bookmarkEnd w:id="802"/>
      <w:r>
        <w:rPr/>
        <w:t>254</w:t>
      </w:r>
      <w:r>
        <w:rPr>
          <w:rtl w:val="true"/>
        </w:rPr>
        <w:t xml:space="preserve">. </w:t>
      </w:r>
      <w:r>
        <w:rPr>
          <w:rtl w:val="true"/>
        </w:rPr>
        <w:t>الثاني عشر</w:t>
      </w:r>
      <w:r>
        <w:rPr>
          <w:rtl w:val="true"/>
        </w:rPr>
        <w:t xml:space="preserve">: </w:t>
      </w:r>
      <w:r>
        <w:rPr>
          <w:rtl w:val="true"/>
        </w:rPr>
        <w:t>يجب عليها قضاء الصوم، و الصوم، في الحيض ليس بواجب،</w:t>
      </w:r>
      <w:bookmarkEnd w:id="803"/>
    </w:p>
    <w:p>
      <w:pPr>
        <w:pStyle w:val="BookText"/>
        <w:rPr/>
      </w:pPr>
      <w:r>
        <w:rPr>
          <w:rFonts w:ascii="IRNazanin" w:hAnsi="IRNazanin" w:eastAsia="IRNazanin"/>
          <w:color w:val="111111"/>
          <w:sz w:val="28"/>
          <w:sz w:val="28"/>
          <w:szCs w:val="28"/>
          <w:rtl w:val="true"/>
          <w:lang w:bidi="fa-IR"/>
        </w:rPr>
        <w:t>بل سبب الوجوب ثابت</w:t>
      </w:r>
      <w:r>
        <w:rPr>
          <w:rStyle w:val="FootnoteAnchor"/>
          <w:rtl w:val="true"/>
        </w:rPr>
        <w:footnoteReference w:id="218"/>
      </w:r>
      <w:r>
        <w:rPr>
          <w:rFonts w:ascii="IRNazanin" w:hAnsi="IRNazanin" w:eastAsia="IRNazanin"/>
          <w:color w:val="111111"/>
          <w:sz w:val="28"/>
          <w:sz w:val="28"/>
          <w:szCs w:val="28"/>
          <w:rtl w:val="true"/>
          <w:lang w:bidi="fa-IR"/>
        </w:rPr>
        <w:t>، و قول بعض فقهاء الجمهور بوجوبه غلط</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4" w:name="__RefHeading___Toc4119562_1067777946"/>
      <w:bookmarkStart w:id="805" w:name="_Toc360"/>
      <w:bookmarkEnd w:id="804"/>
      <w:r>
        <w:rPr/>
        <w:t>255</w:t>
      </w:r>
      <w:r>
        <w:rPr>
          <w:rtl w:val="true"/>
        </w:rPr>
        <w:t xml:space="preserve">. </w:t>
      </w:r>
      <w:r>
        <w:rPr>
          <w:rtl w:val="true"/>
        </w:rPr>
        <w:t>الثالث عشر</w:t>
      </w:r>
      <w:r>
        <w:rPr>
          <w:rtl w:val="true"/>
        </w:rPr>
        <w:t xml:space="preserve">: </w:t>
      </w:r>
      <w:r>
        <w:rPr>
          <w:rtl w:val="true"/>
        </w:rPr>
        <w:t>لا يجب عليها قضاء الصلاة،</w:t>
      </w:r>
      <w:bookmarkEnd w:id="805"/>
    </w:p>
    <w:p>
      <w:pPr>
        <w:pStyle w:val="BookText"/>
        <w:rPr/>
      </w:pPr>
      <w:r>
        <w:rPr>
          <w:rFonts w:ascii="Amiri" w:hAnsi="Amiri" w:eastAsia="Amiri" w:cs="Amiri"/>
          <w:color w:val="111111"/>
          <w:sz w:val="28"/>
          <w:sz w:val="28"/>
          <w:szCs w:val="28"/>
          <w:rtl w:val="true"/>
          <w:lang w:bidi="ar-SA"/>
        </w:rPr>
        <w:t>و لو دخل و هي طاهر، فلم تصلّ مع الإمكان، ثم حاضت 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مضى أقلّ من الأداء و الطهارة لم يجب، و لو دخل الوقت و هي حائض فطهرت، وجب عليها قضاء الصلاة مع الترك، إن بقى من الوقت ما يتّسع للطهارة و أداء ركعة، فلو بقي إلى الغروب مقدار خمس ركعات و الطهارة، و أهملت، قضتهما، و إن وسع أربعا قضت العصر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وسع لأقلّ من ركعة سقطتا</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4119564_1067777946"/>
      <w:bookmarkStart w:id="807" w:name="_Toc361"/>
      <w:bookmarkEnd w:id="806"/>
      <w:r>
        <w:rPr/>
        <w:t>256</w:t>
      </w:r>
      <w:r>
        <w:rPr>
          <w:rtl w:val="true"/>
        </w:rPr>
        <w:t xml:space="preserve">. </w:t>
      </w:r>
      <w:r>
        <w:rPr>
          <w:rtl w:val="true"/>
        </w:rPr>
        <w:t>الرابع عشر</w:t>
      </w:r>
      <w:r>
        <w:rPr>
          <w:rtl w:val="true"/>
        </w:rPr>
        <w:t xml:space="preserve">: </w:t>
      </w:r>
      <w:r>
        <w:rPr>
          <w:rtl w:val="true"/>
        </w:rPr>
        <w:t>لو سمعت سجدة التلاوة، فالحق عندي آنها تسجد،</w:t>
      </w:r>
      <w:bookmarkEnd w:id="807"/>
    </w:p>
    <w:p>
      <w:pPr>
        <w:pStyle w:val="BookText"/>
        <w:rPr/>
      </w:pPr>
      <w:r>
        <w:rPr>
          <w:rFonts w:ascii="Amiri" w:hAnsi="Amiri" w:eastAsia="Amiri" w:cs="Amiri"/>
          <w:color w:val="111111"/>
          <w:sz w:val="28"/>
          <w:sz w:val="28"/>
          <w:szCs w:val="28"/>
          <w:rtl w:val="true"/>
          <w:lang w:bidi="ar-SA"/>
        </w:rPr>
        <w:t>لرواية علي بن رئاب الصحيحة عن أبي عبد اللّه عليه السّلام،</w:t>
      </w:r>
      <w:r>
        <w:rPr>
          <w:rStyle w:val="FootnoteAnchor"/>
          <w:rtl w:val="true"/>
        </w:rPr>
        <w:footnoteReference w:id="220"/>
      </w:r>
      <w:r>
        <w:rPr>
          <w:rFonts w:ascii="Amiri" w:hAnsi="Amiri" w:eastAsia="Amiri" w:cs="Amiri"/>
          <w:color w:val="111111"/>
          <w:sz w:val="28"/>
          <w:sz w:val="28"/>
          <w:szCs w:val="28"/>
          <w:rtl w:val="true"/>
          <w:lang w:bidi="ar-SA"/>
        </w:rPr>
        <w:t>و أبي عبيدة عن الباقر عليه السّلام</w:t>
      </w:r>
      <w:r>
        <w:rPr>
          <w:rStyle w:val="FootnoteAnchor"/>
          <w:rtl w:val="true"/>
        </w:rPr>
        <w:footnoteReference w:id="221"/>
      </w:r>
      <w:r>
        <w:rPr>
          <w:rFonts w:ascii="Amiri" w:hAnsi="Amiri" w:eastAsia="Amiri" w:cs="Amiri"/>
          <w:color w:val="111111"/>
          <w:sz w:val="28"/>
          <w:sz w:val="28"/>
          <w:szCs w:val="28"/>
          <w:rtl w:val="true"/>
          <w:lang w:bidi="ar-SA"/>
        </w:rPr>
        <w:t>و لا فرق بين السماع و الاستماع، و منع الشيخ</w:t>
      </w:r>
      <w:r>
        <w:rPr>
          <w:rStyle w:val="FootnoteAnchor"/>
          <w:rtl w:val="true"/>
        </w:rPr>
        <w:footnoteReference w:id="22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4119566_1067777946"/>
      <w:bookmarkStart w:id="809" w:name="_Toc362"/>
      <w:bookmarkEnd w:id="808"/>
      <w:r>
        <w:rPr/>
        <w:t>257</w:t>
      </w:r>
      <w:r>
        <w:rPr>
          <w:rtl w:val="true"/>
        </w:rPr>
        <w:t xml:space="preserve">. </w:t>
      </w:r>
      <w:r>
        <w:rPr>
          <w:rtl w:val="true"/>
        </w:rPr>
        <w:t>الخامس عشر</w:t>
      </w:r>
      <w:r>
        <w:rPr>
          <w:rtl w:val="true"/>
        </w:rPr>
        <w:t xml:space="preserve">: </w:t>
      </w:r>
      <w:r>
        <w:rPr>
          <w:rtl w:val="true"/>
        </w:rPr>
        <w:t>يستحبّ لها ان تتوضأ عند كلّ صلاة لا لرفع الحدث و لا للاستباحة،</w:t>
      </w:r>
      <w:bookmarkEnd w:id="809"/>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لها ان تتوضأ عند كلّ 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لرفع الحدث و لا للاستباحة،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تنوي التقرّب، و تذكر اللّه تعالى في مصلاّها بقدر صلاتها، و لو</w:t>
      </w:r>
      <w:bookmarkStart w:id="810" w:name="pg11068_138285"/>
    </w:p>
    <w:p>
      <w:pPr>
        <w:pStyle w:val="BookText"/>
        <w:rPr/>
      </w:pPr>
      <w:bookmarkEnd w:id="810"/>
      <w:r>
        <w:rPr>
          <w:rFonts w:ascii="Amiri" w:hAnsi="Amiri" w:eastAsia="Amiri" w:cs="Amiri"/>
          <w:color w:val="111111"/>
          <w:sz w:val="28"/>
          <w:sz w:val="28"/>
          <w:szCs w:val="28"/>
          <w:rtl w:val="true"/>
          <w:lang w:bidi="ar-SA"/>
        </w:rPr>
        <w:t>توضّأت بنيّة التقرّب في وقت توهّم الحيض، فبان طهرا، لم تدخل به في الصلاة و الفرق بينه و بين المجدّد دقيق</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نوت في هذا الوقت رفع الحدث لم تدخل به أيضا، و لو اغتسلت عوض الوضوء، لم تفعل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فقدت الماء فالوجه عدم التيمّم</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4119568_1067777946"/>
      <w:bookmarkStart w:id="812" w:name="_Toc363"/>
      <w:bookmarkEnd w:id="811"/>
      <w:r>
        <w:rPr/>
        <w:t>258</w:t>
      </w:r>
      <w:r>
        <w:rPr>
          <w:rtl w:val="true"/>
        </w:rPr>
        <w:t xml:space="preserve">. </w:t>
      </w:r>
      <w:r>
        <w:rPr>
          <w:rtl w:val="true"/>
        </w:rPr>
        <w:t>السادس عشر</w:t>
      </w:r>
      <w:r>
        <w:rPr>
          <w:rtl w:val="true"/>
        </w:rPr>
        <w:t xml:space="preserve">: </w:t>
      </w:r>
      <w:r>
        <w:rPr>
          <w:rtl w:val="true"/>
        </w:rPr>
        <w:t>يكره لها الخضاب، و حمل المصحف و لمس هامشه</w:t>
      </w:r>
      <w:r>
        <w:rPr>
          <w:rtl w:val="true"/>
        </w:rPr>
        <w:t>.</w:t>
      </w:r>
      <w:bookmarkEnd w:id="812"/>
    </w:p>
    <w:p>
      <w:pPr>
        <w:pStyle w:val="Heading6"/>
        <w:numPr>
          <w:ilvl w:val="5"/>
          <w:numId w:val="1"/>
        </w:numPr>
        <w:rPr/>
      </w:pPr>
      <w:bookmarkStart w:id="813" w:name="__RefHeading___Toc4119570_1067777946"/>
      <w:bookmarkStart w:id="814" w:name="_Toc364"/>
      <w:bookmarkEnd w:id="813"/>
      <w:r>
        <w:rPr/>
        <w:t>259</w:t>
      </w:r>
      <w:r>
        <w:rPr>
          <w:rtl w:val="true"/>
        </w:rPr>
        <w:t xml:space="preserve">. </w:t>
      </w:r>
      <w:r>
        <w:rPr>
          <w:rtl w:val="true"/>
        </w:rPr>
        <w:t>السابع عشر</w:t>
      </w:r>
      <w:r>
        <w:rPr>
          <w:rtl w:val="true"/>
        </w:rPr>
        <w:t xml:space="preserve">: </w:t>
      </w:r>
      <w:r>
        <w:rPr>
          <w:rtl w:val="true"/>
        </w:rPr>
        <w:t>يحرم على زوجها وطؤها قبلا إجماعا،</w:t>
      </w:r>
      <w:bookmarkEnd w:id="814"/>
    </w:p>
    <w:p>
      <w:pPr>
        <w:pStyle w:val="BookText"/>
        <w:rPr/>
      </w:pPr>
      <w:r>
        <w:rPr>
          <w:rFonts w:ascii="Amiri" w:hAnsi="Amiri" w:eastAsia="Amiri" w:cs="Amiri"/>
          <w:color w:val="111111"/>
          <w:sz w:val="28"/>
          <w:sz w:val="28"/>
          <w:szCs w:val="28"/>
          <w:rtl w:val="true"/>
          <w:lang w:bidi="ar-SA"/>
        </w:rPr>
        <w:t xml:space="preserve">و قد تقدّم، فلو وطئ متعمّدا عالما بالتحريم في أوّله، كفّر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قيمته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وسطه بنصف دينار، و في آخره بربع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الكفّارة على الوجوب أو على الاستحباب‌؟</w:t>
      </w:r>
    </w:p>
    <w:p>
      <w:pPr>
        <w:pStyle w:val="BookText"/>
        <w:rPr/>
      </w:pPr>
      <w:r>
        <w:rPr>
          <w:rFonts w:ascii="Amiri" w:hAnsi="Amiri" w:eastAsia="Amiri" w:cs="Amiri"/>
          <w:color w:val="111111"/>
          <w:sz w:val="28"/>
          <w:sz w:val="28"/>
          <w:szCs w:val="28"/>
          <w:rtl w:val="true"/>
          <w:lang w:bidi="ar-SA"/>
        </w:rPr>
        <w:t>قولان، أقواهما الاستحباب، و يجب عليه الاستغفار، و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أمته تصدّق بثلاثة أمداد من طعام، سواء كان في أوّله أو وسطه أو آخره، و الأوّل و الأوسط و الأخير يختلف باختلاف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الكفّارة سقطت وجوبا و استحبابا، و لو عجز عن البعض، فالوجه دفع الباقي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بين وطء الزّوجة و الأجنبيّة، و لو وطئ جاهلا أو ناسيا، فالوجه عدم التعلّق، و لو وطئها طاهرا فحاضت في أثنائه، وجب عليه النزع مع العلم، فإن</w:t>
      </w:r>
      <w:bookmarkStart w:id="815" w:name="pg11068_138286"/>
    </w:p>
    <w:p>
      <w:pPr>
        <w:pStyle w:val="BookText"/>
        <w:rPr/>
      </w:pPr>
      <w:bookmarkEnd w:id="815"/>
      <w:r>
        <w:rPr>
          <w:rFonts w:ascii="Amiri" w:hAnsi="Amiri" w:eastAsia="Amiri" w:cs="Amiri"/>
          <w:color w:val="111111"/>
          <w:sz w:val="28"/>
          <w:sz w:val="28"/>
          <w:szCs w:val="28"/>
          <w:rtl w:val="true"/>
          <w:lang w:bidi="ar-SA"/>
        </w:rPr>
        <w:t>أهمل تعلّقت به الكفّارة، و لو وطئ الصّبي لم يتعلّق به إثم، و 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كرّر الوطء، فالوجه التفصيل، و هو التكرّر</w:t>
      </w:r>
      <w:r>
        <w:rPr>
          <w:rStyle w:val="FootnoteAnchor"/>
          <w:rtl w:val="true"/>
        </w:rPr>
        <w:footnoteReference w:id="224"/>
      </w:r>
      <w:r>
        <w:rPr>
          <w:rFonts w:ascii="IRNazanin" w:hAnsi="IRNazanin" w:eastAsia="IRNazanin"/>
          <w:color w:val="111111"/>
          <w:sz w:val="28"/>
          <w:sz w:val="28"/>
          <w:szCs w:val="28"/>
          <w:rtl w:val="true"/>
          <w:lang w:bidi="fa-IR"/>
        </w:rPr>
        <w:t>مع اختلاف الزمان</w:t>
      </w:r>
      <w:r>
        <w:rPr>
          <w:rFonts w:eastAsia="IRNazanin" w:cs="IRNazanin"/>
          <w:color w:val="111111"/>
          <w:sz w:val="28"/>
          <w:szCs w:val="28"/>
          <w:rtl w:val="true"/>
          <w:lang w:bidi="fa-IR"/>
        </w:rPr>
        <w:t>.</w:t>
      </w:r>
    </w:p>
    <w:p>
      <w:pPr>
        <w:pStyle w:val="Heading6"/>
        <w:numPr>
          <w:ilvl w:val="5"/>
          <w:numId w:val="1"/>
        </w:numPr>
        <w:rPr/>
      </w:pPr>
      <w:bookmarkStart w:id="816" w:name="__RefHeading___Toc4119572_1067777946"/>
      <w:bookmarkStart w:id="817" w:name="_Toc365"/>
      <w:bookmarkEnd w:id="816"/>
      <w:r>
        <w:rPr/>
        <w:t>260</w:t>
      </w:r>
      <w:r>
        <w:rPr>
          <w:rtl w:val="true"/>
        </w:rPr>
        <w:t xml:space="preserve">. </w:t>
      </w:r>
      <w:r>
        <w:rPr>
          <w:rtl w:val="true"/>
        </w:rPr>
        <w:t>الثامن عشر</w:t>
      </w:r>
      <w:r>
        <w:rPr>
          <w:rtl w:val="true"/>
        </w:rPr>
        <w:t xml:space="preserve">: </w:t>
      </w:r>
      <w:r>
        <w:rPr>
          <w:rtl w:val="true"/>
        </w:rPr>
        <w:t>لو وطئ عالما لا مستحلاّ عزّر،</w:t>
      </w:r>
      <w:bookmarkEnd w:id="817"/>
    </w:p>
    <w:p>
      <w:pPr>
        <w:pStyle w:val="BookText"/>
        <w:rPr/>
      </w:pPr>
      <w:r>
        <w:rPr>
          <w:rFonts w:ascii="Amiri" w:hAnsi="Amiri" w:eastAsia="Amiri" w:cs="Amiri"/>
          <w:color w:val="111111"/>
          <w:sz w:val="28"/>
          <w:sz w:val="28"/>
          <w:szCs w:val="28"/>
          <w:rtl w:val="true"/>
          <w:lang w:bidi="ar-SA"/>
        </w:rPr>
        <w:t>فإن استحلّه قتل، فإن كان جاهلا فلا عقوبة، و يجب عليه الامتناع من الوطء حالة الاشتباه تغليبا للحرمة</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4119574_1067777946"/>
      <w:bookmarkStart w:id="819" w:name="_Toc366"/>
      <w:bookmarkEnd w:id="818"/>
      <w:r>
        <w:rPr/>
        <w:t>261</w:t>
      </w:r>
      <w:r>
        <w:rPr>
          <w:rtl w:val="true"/>
        </w:rPr>
        <w:t xml:space="preserve">. </w:t>
      </w:r>
      <w:r>
        <w:rPr>
          <w:rtl w:val="true"/>
        </w:rPr>
        <w:t>التاسع عشر</w:t>
      </w:r>
      <w:r>
        <w:rPr>
          <w:rtl w:val="true"/>
        </w:rPr>
        <w:t xml:space="preserve">: </w:t>
      </w:r>
      <w:r>
        <w:rPr>
          <w:rtl w:val="true"/>
        </w:rPr>
        <w:t>لا تجب الكفارة على المرأة و إن غرّت زوجها،</w:t>
      </w:r>
      <w:bookmarkEnd w:id="819"/>
    </w:p>
    <w:p>
      <w:pPr>
        <w:pStyle w:val="BookText"/>
        <w:rPr/>
      </w:pPr>
      <w:r>
        <w:rPr>
          <w:rFonts w:ascii="Amiri" w:hAnsi="Amiri" w:eastAsia="Amiri" w:cs="Amiri"/>
          <w:color w:val="111111"/>
          <w:sz w:val="28"/>
          <w:sz w:val="28"/>
          <w:szCs w:val="28"/>
          <w:rtl w:val="true"/>
          <w:lang w:bidi="ar-SA"/>
        </w:rPr>
        <w:t>و حكم النفساء حكم الحائض في ذلك</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4119576_1067777946"/>
      <w:bookmarkStart w:id="821" w:name="_Toc367"/>
      <w:bookmarkEnd w:id="820"/>
      <w:r>
        <w:rPr/>
        <w:t>262</w:t>
      </w:r>
      <w:r>
        <w:rPr>
          <w:rtl w:val="true"/>
        </w:rPr>
        <w:t xml:space="preserve">. </w:t>
      </w:r>
      <w:r>
        <w:rPr>
          <w:rtl w:val="true"/>
        </w:rPr>
        <w:t>العشرون</w:t>
      </w:r>
      <w:r>
        <w:rPr>
          <w:rtl w:val="true"/>
        </w:rPr>
        <w:t xml:space="preserve">: </w:t>
      </w:r>
      <w:r>
        <w:rPr>
          <w:rtl w:val="true"/>
        </w:rPr>
        <w:t>لا فرق في الإخراج بين المضروب و التبر،</w:t>
      </w:r>
      <w:bookmarkEnd w:id="821"/>
    </w:p>
    <w:p>
      <w:pPr>
        <w:pStyle w:val="BookText"/>
        <w:rPr/>
      </w:pPr>
      <w:r>
        <w:rPr>
          <w:rFonts w:ascii="Amiri" w:hAnsi="Amiri" w:eastAsia="Amiri" w:cs="Amiri"/>
          <w:color w:val="111111"/>
          <w:sz w:val="28"/>
          <w:sz w:val="28"/>
          <w:szCs w:val="28"/>
          <w:rtl w:val="true"/>
          <w:lang w:bidi="ar-SA"/>
        </w:rPr>
        <w:t>بشرط أن يكون صافيا من الغش، و في القيمة نظر، و الأقرب عدم الإجزاء</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4119578_1067777946"/>
      <w:bookmarkStart w:id="823" w:name="_Toc368"/>
      <w:bookmarkEnd w:id="822"/>
      <w:r>
        <w:rPr/>
        <w:t>263</w:t>
      </w:r>
      <w:r>
        <w:rPr>
          <w:rtl w:val="true"/>
        </w:rPr>
        <w:t xml:space="preserve">. </w:t>
      </w:r>
      <w:r>
        <w:rPr>
          <w:rtl w:val="true"/>
        </w:rPr>
        <w:t>الحادي و العشرون</w:t>
      </w:r>
      <w:r>
        <w:rPr>
          <w:rtl w:val="true"/>
        </w:rPr>
        <w:t xml:space="preserve">: </w:t>
      </w:r>
      <w:r>
        <w:rPr>
          <w:rtl w:val="true"/>
        </w:rPr>
        <w:t>وطء المستحاضة مباح عندنا</w:t>
      </w:r>
      <w:bookmarkEnd w:id="823"/>
    </w:p>
    <w:p>
      <w:pPr>
        <w:pStyle w:val="BookText"/>
        <w:rPr/>
      </w:pPr>
      <w:r>
        <w:rPr>
          <w:rFonts w:ascii="Amiri" w:hAnsi="Amiri" w:eastAsia="Amiri" w:cs="Amiri"/>
          <w:color w:val="111111"/>
          <w:sz w:val="28"/>
          <w:sz w:val="28"/>
          <w:szCs w:val="28"/>
          <w:rtl w:val="true"/>
          <w:lang w:bidi="ar-SA"/>
        </w:rPr>
        <w:t>و لا يتعلّق به كفارة إجماعا</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4119580_1067777946"/>
      <w:bookmarkStart w:id="825" w:name="_Toc369"/>
      <w:bookmarkEnd w:id="824"/>
      <w:r>
        <w:rPr/>
        <w:t>264</w:t>
      </w:r>
      <w:r>
        <w:rPr>
          <w:rtl w:val="true"/>
        </w:rPr>
        <w:t xml:space="preserve">. </w:t>
      </w:r>
      <w:r>
        <w:rPr>
          <w:rtl w:val="true"/>
        </w:rPr>
        <w:t>الثاني و العشرون</w:t>
      </w:r>
      <w:r>
        <w:rPr>
          <w:rtl w:val="true"/>
        </w:rPr>
        <w:t xml:space="preserve">: </w:t>
      </w:r>
      <w:r>
        <w:rPr>
          <w:rtl w:val="true"/>
        </w:rPr>
        <w:t>لو انقطع دم الحائض حلّ وطؤها قبل الغسل،</w:t>
      </w:r>
      <w:bookmarkEnd w:id="825"/>
    </w:p>
    <w:p>
      <w:pPr>
        <w:pStyle w:val="BookText"/>
        <w:rPr/>
      </w:pPr>
      <w:r>
        <w:rPr>
          <w:rFonts w:ascii="Amiri" w:hAnsi="Amiri" w:eastAsia="Amiri" w:cs="Amiri"/>
          <w:color w:val="111111"/>
          <w:sz w:val="28"/>
          <w:sz w:val="28"/>
          <w:szCs w:val="28"/>
          <w:rtl w:val="true"/>
          <w:lang w:bidi="ar-SA"/>
        </w:rPr>
        <w:t>و خلاف ابن بابويه</w:t>
      </w:r>
      <w:r>
        <w:rPr>
          <w:rStyle w:val="FootnoteAnchor"/>
          <w:rtl w:val="true"/>
        </w:rPr>
        <w:footnoteReference w:id="225"/>
      </w:r>
      <w:r>
        <w:rPr>
          <w:rFonts w:ascii="Amiri" w:hAnsi="Amiri" w:eastAsia="Amiri" w:cs="Amiri"/>
          <w:color w:val="111111"/>
          <w:sz w:val="28"/>
          <w:sz w:val="28"/>
          <w:szCs w:val="28"/>
          <w:rtl w:val="true"/>
          <w:lang w:bidi="ar-SA"/>
        </w:rPr>
        <w:t>ضعيف، و لكنّه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للزوج إذا غلبته الشهوة أن يأمرها بغسل فرجها، و لو كانت عادتها أقلّ من العشرة فانقطع عليها، حلّ وطؤها</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4119582_1067777946"/>
      <w:bookmarkStart w:id="827" w:name="_Toc370"/>
      <w:bookmarkEnd w:id="826"/>
      <w:r>
        <w:rPr/>
        <w:t>265</w:t>
      </w:r>
      <w:r>
        <w:rPr>
          <w:rtl w:val="true"/>
        </w:rPr>
        <w:t xml:space="preserve">. </w:t>
      </w:r>
      <w:r>
        <w:rPr>
          <w:rtl w:val="true"/>
        </w:rPr>
        <w:t>الثالث و العشرون</w:t>
      </w:r>
      <w:r>
        <w:rPr>
          <w:rtl w:val="true"/>
        </w:rPr>
        <w:t xml:space="preserve">: </w:t>
      </w:r>
      <w:r>
        <w:rPr>
          <w:rtl w:val="true"/>
        </w:rPr>
        <w:t>عرق الحائض طاهر،</w:t>
      </w:r>
      <w:bookmarkEnd w:id="827"/>
    </w:p>
    <w:p>
      <w:pPr>
        <w:pStyle w:val="BookText"/>
        <w:rPr/>
      </w:pPr>
      <w:r>
        <w:rPr>
          <w:rFonts w:ascii="Amiri" w:hAnsi="Amiri" w:eastAsia="Amiri" w:cs="Amiri"/>
          <w:color w:val="111111"/>
          <w:sz w:val="28"/>
          <w:sz w:val="28"/>
          <w:szCs w:val="28"/>
          <w:rtl w:val="true"/>
          <w:lang w:bidi="ar-SA"/>
        </w:rPr>
        <w:t>و كذا الجنب و إن كان من حرام، و الإبل الجلاّلة</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4119584_1067777946"/>
      <w:bookmarkStart w:id="829" w:name="_Toc371"/>
      <w:bookmarkEnd w:id="828"/>
      <w:r>
        <w:rPr/>
        <w:t>266</w:t>
      </w:r>
      <w:r>
        <w:rPr>
          <w:rtl w:val="true"/>
        </w:rPr>
        <w:t xml:space="preserve">. </w:t>
      </w:r>
      <w:r>
        <w:rPr>
          <w:rtl w:val="true"/>
        </w:rPr>
        <w:t>الرابع و العشرون</w:t>
      </w:r>
      <w:r>
        <w:rPr>
          <w:rtl w:val="true"/>
        </w:rPr>
        <w:t xml:space="preserve">: </w:t>
      </w:r>
      <w:r>
        <w:rPr>
          <w:rtl w:val="true"/>
        </w:rPr>
        <w:t>إذا كان على الحائض جنابة،</w:t>
      </w:r>
      <w:bookmarkEnd w:id="82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عليها أن</w:t>
      </w:r>
      <w:bookmarkStart w:id="830" w:name="pg11068_138287"/>
    </w:p>
    <w:p>
      <w:pPr>
        <w:pStyle w:val="BookText"/>
        <w:rPr/>
      </w:pPr>
      <w:bookmarkEnd w:id="830"/>
      <w:r>
        <w:rPr>
          <w:rFonts w:ascii="Amiri" w:hAnsi="Amiri" w:eastAsia="Amiri" w:cs="Amiri"/>
          <w:color w:val="111111"/>
          <w:sz w:val="28"/>
          <w:sz w:val="28"/>
          <w:szCs w:val="28"/>
          <w:rtl w:val="true"/>
          <w:lang w:bidi="ar-SA"/>
        </w:rPr>
        <w:t>تغتسل حتّى ينقطع حيضها، فلو اغتسلت لم ترتفع جنابتها</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4119586_1067777946"/>
      <w:bookmarkStart w:id="832" w:name="_Toc372"/>
      <w:bookmarkEnd w:id="831"/>
      <w:r>
        <w:rPr/>
        <w:t>267</w:t>
      </w:r>
      <w:r>
        <w:rPr>
          <w:rtl w:val="true"/>
        </w:rPr>
        <w:t xml:space="preserve">. </w:t>
      </w:r>
      <w:r>
        <w:rPr>
          <w:rtl w:val="true"/>
        </w:rPr>
        <w:t>الخامس و العشرون</w:t>
      </w:r>
      <w:r>
        <w:rPr>
          <w:rtl w:val="true"/>
        </w:rPr>
        <w:t xml:space="preserve">: </w:t>
      </w:r>
      <w:r>
        <w:rPr>
          <w:rtl w:val="true"/>
        </w:rPr>
        <w:t>قد بيّنا أنّه لا بدّ مع غسل الحيض من الوضوء قبله أو بعده،</w:t>
      </w:r>
      <w:bookmarkEnd w:id="832"/>
    </w:p>
    <w:p>
      <w:pPr>
        <w:pStyle w:val="BookText"/>
        <w:rPr/>
      </w:pPr>
      <w:r>
        <w:rPr>
          <w:rFonts w:ascii="Amiri" w:hAnsi="Amiri" w:eastAsia="Amiri" w:cs="Amiri"/>
          <w:color w:val="111111"/>
          <w:sz w:val="28"/>
          <w:sz w:val="28"/>
          <w:szCs w:val="28"/>
          <w:rtl w:val="true"/>
          <w:lang w:bidi="ar-SA"/>
        </w:rPr>
        <w:t>و تنوي بالمتقدّم استباحة الصلاة، و هل تنوي به رفع الحدث أو بالمتأخر لا غير؟ فيه نظر، و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 بالغسل رفع الحدث تقدّم أو تأخّر، و بالوضوء الاستباحة تقدّم أو تأخّر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3" w:name="__RefHeading___Toc4119588_1067777946"/>
      <w:bookmarkStart w:id="834" w:name="_Toc373"/>
      <w:bookmarkEnd w:id="833"/>
      <w:r>
        <w:rPr/>
        <w:t>268</w:t>
      </w:r>
      <w:r>
        <w:rPr>
          <w:rtl w:val="true"/>
        </w:rPr>
        <w:t xml:space="preserve">. </w:t>
      </w:r>
      <w:r>
        <w:rPr>
          <w:rtl w:val="true"/>
        </w:rPr>
        <w:t>السادس و العشرون</w:t>
      </w:r>
      <w:r>
        <w:rPr>
          <w:rtl w:val="true"/>
        </w:rPr>
        <w:t xml:space="preserve">: </w:t>
      </w:r>
      <w:r>
        <w:rPr>
          <w:rtl w:val="true"/>
        </w:rPr>
        <w:t>يستحب لها الغسل للإحرام و الجمعة و الزيارات،</w:t>
      </w:r>
      <w:bookmarkEnd w:id="834"/>
    </w:p>
    <w:p>
      <w:pPr>
        <w:pStyle w:val="BookText"/>
        <w:rPr/>
      </w:pPr>
      <w:r>
        <w:rPr>
          <w:rFonts w:ascii="Amiri" w:hAnsi="Amiri" w:eastAsia="Amiri" w:cs="Amiri"/>
          <w:color w:val="111111"/>
          <w:sz w:val="28"/>
          <w:sz w:val="28"/>
          <w:szCs w:val="28"/>
          <w:rtl w:val="true"/>
          <w:lang w:bidi="ar-SA"/>
        </w:rPr>
        <w:t>و غير ذلك من الأعمال المندوبة</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4119590_1067777946"/>
      <w:bookmarkStart w:id="836" w:name="_Toc374"/>
      <w:bookmarkEnd w:id="835"/>
      <w:r>
        <w:rPr>
          <w:rtl w:val="true"/>
        </w:rPr>
        <w:t>الفصل الثالث</w:t>
      </w:r>
      <w:r>
        <w:rPr>
          <w:rtl w:val="true"/>
        </w:rPr>
        <w:t xml:space="preserve">: </w:t>
      </w:r>
      <w:r>
        <w:rPr>
          <w:rtl w:val="true"/>
        </w:rPr>
        <w:t>في الاستحاضة</w:t>
      </w:r>
      <w:bookmarkEnd w:id="836"/>
    </w:p>
    <w:p>
      <w:pPr>
        <w:pStyle w:val="Heading6"/>
        <w:numPr>
          <w:ilvl w:val="5"/>
          <w:numId w:val="1"/>
        </w:numPr>
        <w:rPr/>
      </w:pPr>
      <w:bookmarkStart w:id="837" w:name="__RefHeading___Toc4119592_1067777946"/>
      <w:bookmarkStart w:id="838" w:name="_Toc375"/>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839" w:name="__RefHeading___Toc4119594_1067777946"/>
      <w:bookmarkStart w:id="840" w:name="_Toc376"/>
      <w:bookmarkEnd w:id="839"/>
      <w:r>
        <w:rPr/>
        <w:t>269</w:t>
      </w:r>
      <w:r>
        <w:rPr>
          <w:rtl w:val="true"/>
        </w:rPr>
        <w:t xml:space="preserve">. </w:t>
      </w:r>
      <w:r>
        <w:rPr>
          <w:rtl w:val="true"/>
        </w:rPr>
        <w:t>الأوّل</w:t>
      </w:r>
      <w:r>
        <w:rPr>
          <w:rtl w:val="true"/>
        </w:rPr>
        <w:t xml:space="preserve">: </w:t>
      </w:r>
      <w:r>
        <w:rPr>
          <w:rtl w:val="true"/>
        </w:rPr>
        <w:t>هو في الغالب، الدم الاصفر البارد الرقيق الخارج بفتور،</w:t>
      </w:r>
      <w:bookmarkEnd w:id="840"/>
    </w:p>
    <w:p>
      <w:pPr>
        <w:pStyle w:val="BookText"/>
        <w:rPr/>
      </w:pPr>
      <w:r>
        <w:rPr>
          <w:rFonts w:ascii="Amiri" w:hAnsi="Amiri" w:eastAsia="Amiri" w:cs="Amiri"/>
          <w:color w:val="111111"/>
          <w:sz w:val="28"/>
          <w:sz w:val="28"/>
          <w:szCs w:val="28"/>
          <w:rtl w:val="true"/>
          <w:lang w:bidi="ar-SA"/>
        </w:rPr>
        <w:t>و قد يتفق أن يكون بهذه الصفات حيضا، إذا كان في العادة</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4119596_1067777946"/>
      <w:bookmarkStart w:id="842" w:name="_Toc377"/>
      <w:bookmarkEnd w:id="841"/>
      <w:r>
        <w:rPr/>
        <w:t>270</w:t>
      </w:r>
      <w:r>
        <w:rPr>
          <w:rtl w:val="true"/>
        </w:rPr>
        <w:t xml:space="preserve">. </w:t>
      </w:r>
      <w:r>
        <w:rPr>
          <w:rtl w:val="true"/>
        </w:rPr>
        <w:t>الثاني</w:t>
      </w:r>
      <w:r>
        <w:rPr>
          <w:rtl w:val="true"/>
        </w:rPr>
        <w:t xml:space="preserve">: </w:t>
      </w:r>
      <w:r>
        <w:rPr>
          <w:rtl w:val="true"/>
        </w:rPr>
        <w:t>كلّ دم تراه المرأة بعد عادتها في الحيض إذا تجاوز العشرة أو بعد أكثر أيّام النفاس،</w:t>
      </w:r>
      <w:bookmarkEnd w:id="842"/>
    </w:p>
    <w:p>
      <w:pPr>
        <w:pStyle w:val="BookText"/>
        <w:rPr/>
      </w:pPr>
      <w:r>
        <w:rPr>
          <w:rFonts w:ascii="Amiri" w:hAnsi="Amiri" w:eastAsia="Amiri" w:cs="Amiri"/>
          <w:color w:val="111111"/>
          <w:sz w:val="28"/>
          <w:sz w:val="28"/>
          <w:szCs w:val="28"/>
          <w:rtl w:val="true"/>
          <w:lang w:bidi="ar-SA"/>
        </w:rPr>
        <w:t>أو لدون البلوغ، أو مع سن اليأس، و مع الحبل على رأي، أو أقلّ من ثلاثة أيّام، و لم يكن دم جرح و لا قرح، فهو استحاضة</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4119598_1067777946"/>
      <w:bookmarkStart w:id="844" w:name="_Toc378"/>
      <w:bookmarkEnd w:id="843"/>
      <w:r>
        <w:rPr/>
        <w:t>271</w:t>
      </w:r>
      <w:r>
        <w:rPr>
          <w:rtl w:val="true"/>
        </w:rPr>
        <w:t xml:space="preserve">. </w:t>
      </w:r>
      <w:r>
        <w:rPr>
          <w:rtl w:val="true"/>
        </w:rPr>
        <w:t>الثالث</w:t>
      </w:r>
      <w:r>
        <w:rPr>
          <w:rtl w:val="true"/>
        </w:rPr>
        <w:t xml:space="preserve">: </w:t>
      </w:r>
      <w:r>
        <w:rPr>
          <w:rtl w:val="true"/>
        </w:rPr>
        <w:t>يجب على المستحاضة الاستبراء،</w:t>
      </w:r>
      <w:bookmarkEnd w:id="8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تدخل قطنة، فإن لطخها</w:t>
      </w:r>
      <w:bookmarkStart w:id="845" w:name="pg11068_138288"/>
    </w:p>
    <w:p>
      <w:pPr>
        <w:pStyle w:val="BookText"/>
        <w:rPr/>
      </w:pPr>
      <w:bookmarkEnd w:id="845"/>
      <w:r>
        <w:rPr>
          <w:rFonts w:ascii="Amiri" w:hAnsi="Amiri" w:eastAsia="Amiri" w:cs="Amiri"/>
          <w:color w:val="111111"/>
          <w:sz w:val="28"/>
          <w:sz w:val="28"/>
          <w:szCs w:val="28"/>
          <w:rtl w:val="true"/>
          <w:lang w:bidi="ar-SA"/>
        </w:rPr>
        <w:t>الدم و لم يغمسها، وجب عليها إبدالها عند كلّ صلاة، و الوضوء المتعدّد، و خلاف ابن أبي عقيل</w:t>
      </w:r>
      <w:r>
        <w:rPr>
          <w:rStyle w:val="FootnoteAnchor"/>
          <w:rtl w:val="true"/>
        </w:rPr>
        <w:footnoteReference w:id="227"/>
      </w:r>
      <w:r>
        <w:rPr>
          <w:rFonts w:ascii="Amiri" w:hAnsi="Amiri" w:eastAsia="Amiri" w:cs="Amiri"/>
          <w:color w:val="111111"/>
          <w:sz w:val="28"/>
          <w:sz w:val="28"/>
          <w:szCs w:val="28"/>
          <w:rtl w:val="true"/>
          <w:lang w:bidi="ar-SA"/>
        </w:rPr>
        <w:t xml:space="preserve">لا اعتداد به، و لو غمسها الدم و لم يسل، لزمها تغيير القطنة و الخرقة و الغسل لصلاة الغداة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سال وجب عليها تغيير القطنة و الخرقة، و الغسل لصلاة الليل و الغداة</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إن كانت متنفّلة، و غسل آخر لصلاة الظهرين، و ثالث للعشاءين تجمع بينهما، بأن تقدّم المتأخرة، و تؤخّر المتقدّمة، و الوضوء لكل صلاة</w:t>
      </w:r>
      <w:r>
        <w:rPr>
          <w:rFonts w:eastAsia="Amiri" w:cs="Amiri" w:ascii="Amiri" w:hAnsi="Amiri"/>
          <w:color w:val="111111"/>
          <w:sz w:val="28"/>
          <w:szCs w:val="28"/>
          <w:rtl w:val="true"/>
          <w:lang w:bidi="ar-SA"/>
        </w:rPr>
        <w:t>.</w:t>
      </w:r>
    </w:p>
    <w:p>
      <w:pPr>
        <w:pStyle w:val="Heading6"/>
        <w:numPr>
          <w:ilvl w:val="5"/>
          <w:numId w:val="1"/>
        </w:numPr>
        <w:rPr/>
      </w:pPr>
      <w:bookmarkStart w:id="846" w:name="__RefHeading___Toc4119600_1067777946"/>
      <w:bookmarkStart w:id="847" w:name="_Toc379"/>
      <w:bookmarkEnd w:id="846"/>
      <w:r>
        <w:rPr/>
        <w:t>272</w:t>
      </w:r>
      <w:r>
        <w:rPr>
          <w:rtl w:val="true"/>
        </w:rPr>
        <w:t xml:space="preserve">. </w:t>
      </w:r>
      <w:r>
        <w:rPr>
          <w:rtl w:val="true"/>
        </w:rPr>
        <w:t>الرابع</w:t>
      </w:r>
      <w:r>
        <w:rPr>
          <w:rtl w:val="true"/>
        </w:rPr>
        <w:t xml:space="preserve">: </w:t>
      </w:r>
      <w:r>
        <w:rPr>
          <w:rtl w:val="true"/>
        </w:rPr>
        <w:t>إذا فعلت هذه الأغسال صارت طاهرة،</w:t>
      </w:r>
      <w:bookmarkEnd w:id="847"/>
    </w:p>
    <w:p>
      <w:pPr>
        <w:pStyle w:val="BookText"/>
        <w:rPr/>
      </w:pPr>
      <w:r>
        <w:rPr>
          <w:rFonts w:ascii="Amiri" w:hAnsi="Amiri" w:eastAsia="Amiri" w:cs="Amiri"/>
          <w:color w:val="111111"/>
          <w:sz w:val="28"/>
          <w:sz w:val="28"/>
          <w:szCs w:val="28"/>
          <w:rtl w:val="true"/>
          <w:lang w:bidi="ar-SA"/>
        </w:rPr>
        <w:t>و تستبيح مع الوضوء كلّ ما يستباح به ما شرطه الطهارة، و يجوز وطؤها، و لو لم تفعل الأغسال كان حدثها باقيا، و لا يصحّ صومها، بل يجب عليها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إباحة وطئها، و لو أخلّت بالوضوء أو الغسل، لم تصحّ صلاتها</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4119602_1067777946"/>
      <w:bookmarkStart w:id="849" w:name="_Toc380"/>
      <w:bookmarkEnd w:id="848"/>
      <w:r>
        <w:rPr/>
        <w:t>273</w:t>
      </w:r>
      <w:r>
        <w:rPr>
          <w:rtl w:val="true"/>
        </w:rPr>
        <w:t xml:space="preserve">. </w:t>
      </w:r>
      <w:r>
        <w:rPr>
          <w:rtl w:val="true"/>
        </w:rPr>
        <w:t>الخامس</w:t>
      </w:r>
      <w:r>
        <w:rPr>
          <w:rtl w:val="true"/>
        </w:rPr>
        <w:t xml:space="preserve">: </w:t>
      </w:r>
      <w:r>
        <w:rPr>
          <w:rtl w:val="true"/>
        </w:rPr>
        <w:t>يجب عليها التحفّظ من تعدّي الدم بقدر الإمكان،</w:t>
      </w:r>
      <w:bookmarkEnd w:id="849"/>
    </w:p>
    <w:p>
      <w:pPr>
        <w:pStyle w:val="BookText"/>
        <w:rPr/>
      </w:pPr>
      <w:r>
        <w:rPr>
          <w:rFonts w:ascii="Amiri" w:hAnsi="Amiri" w:eastAsia="Amiri" w:cs="Amiri"/>
          <w:color w:val="111111"/>
          <w:sz w:val="28"/>
          <w:sz w:val="28"/>
          <w:szCs w:val="28"/>
          <w:rtl w:val="true"/>
          <w:lang w:bidi="ar-SA"/>
        </w:rPr>
        <w:t>بأن تحتشي و تستثفر</w:t>
      </w:r>
      <w:r>
        <w:rPr>
          <w:rStyle w:val="FootnoteAnchor"/>
          <w:rtl w:val="true"/>
        </w:rPr>
        <w:footnoteReference w:id="229"/>
      </w:r>
      <w:r>
        <w:rPr>
          <w:rFonts w:ascii="IRNazanin" w:hAnsi="IRNazanin" w:eastAsia="IRNazanin"/>
          <w:color w:val="111111"/>
          <w:sz w:val="28"/>
          <w:sz w:val="28"/>
          <w:szCs w:val="28"/>
          <w:rtl w:val="true"/>
          <w:lang w:bidi="fa-IR"/>
        </w:rPr>
        <w:t>و تحتاط بحشو القطن و ما أشبهه</w:t>
      </w:r>
      <w:r>
        <w:rPr>
          <w:rFonts w:eastAsia="IRNazanin" w:cs="IRNazanin"/>
          <w:color w:val="111111"/>
          <w:sz w:val="28"/>
          <w:szCs w:val="28"/>
          <w:rtl w:val="true"/>
          <w:lang w:bidi="fa-IR"/>
        </w:rPr>
        <w:t>.</w:t>
      </w:r>
    </w:p>
    <w:p>
      <w:pPr>
        <w:pStyle w:val="Heading6"/>
        <w:numPr>
          <w:ilvl w:val="5"/>
          <w:numId w:val="1"/>
        </w:numPr>
        <w:rPr/>
      </w:pPr>
      <w:bookmarkStart w:id="850" w:name="__RefHeading___Toc4119604_1067777946"/>
      <w:bookmarkStart w:id="851" w:name="_Toc381"/>
      <w:bookmarkEnd w:id="850"/>
      <w:r>
        <w:rPr/>
        <w:t>274</w:t>
      </w:r>
      <w:r>
        <w:rPr>
          <w:rtl w:val="true"/>
        </w:rPr>
        <w:t xml:space="preserve">. </w:t>
      </w:r>
      <w:r>
        <w:rPr>
          <w:rtl w:val="true"/>
        </w:rPr>
        <w:t>السادس</w:t>
      </w:r>
      <w:r>
        <w:rPr>
          <w:rtl w:val="true"/>
        </w:rPr>
        <w:t xml:space="preserve">: </w:t>
      </w:r>
      <w:r>
        <w:rPr>
          <w:rtl w:val="true"/>
        </w:rPr>
        <w:t>قال الشيخ اذا انقطع دمها انتقض وضوؤها</w:t>
      </w:r>
      <w:bookmarkEnd w:id="851"/>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اذا انقطع دمها انتقض وضوؤها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الوجه ذلك إن كان للبرء، و إلاّ فلا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52" w:name="__RefHeading___Toc4119606_1067777946"/>
      <w:bookmarkStart w:id="853" w:name="_Toc382"/>
      <w:bookmarkEnd w:id="852"/>
      <w:r>
        <w:rPr/>
        <w:t>275</w:t>
      </w:r>
      <w:r>
        <w:rPr>
          <w:rtl w:val="true"/>
        </w:rPr>
        <w:t xml:space="preserve">. </w:t>
      </w:r>
      <w:r>
        <w:rPr>
          <w:rtl w:val="true"/>
        </w:rPr>
        <w:t>السابع</w:t>
      </w:r>
      <w:r>
        <w:rPr>
          <w:rtl w:val="true"/>
        </w:rPr>
        <w:t xml:space="preserve">: </w:t>
      </w:r>
      <w:r>
        <w:rPr>
          <w:rtl w:val="true"/>
        </w:rPr>
        <w:t>يجب عليها الغسل كغسل الحائض</w:t>
      </w:r>
      <w:r>
        <w:rPr>
          <w:rtl w:val="true"/>
        </w:rPr>
        <w:t>.</w:t>
      </w:r>
      <w:bookmarkStart w:id="854" w:name="pg11068_138289"/>
      <w:bookmarkEnd w:id="853"/>
    </w:p>
    <w:p>
      <w:pPr>
        <w:pStyle w:val="Heading6"/>
        <w:numPr>
          <w:ilvl w:val="5"/>
          <w:numId w:val="1"/>
        </w:numPr>
        <w:rPr/>
      </w:pPr>
      <w:bookmarkStart w:id="855" w:name="__RefHeading___Toc4119608_1067777946"/>
      <w:bookmarkStart w:id="856" w:name="_Toc383"/>
      <w:bookmarkEnd w:id="854"/>
      <w:bookmarkEnd w:id="855"/>
      <w:r>
        <w:rPr/>
        <w:t>276</w:t>
      </w:r>
      <w:r>
        <w:rPr>
          <w:rtl w:val="true"/>
        </w:rPr>
        <w:t xml:space="preserve">. </w:t>
      </w:r>
      <w:r>
        <w:rPr>
          <w:rtl w:val="true"/>
        </w:rPr>
        <w:t>الثامن</w:t>
      </w:r>
      <w:r>
        <w:rPr>
          <w:rtl w:val="true"/>
        </w:rPr>
        <w:t xml:space="preserve">: </w:t>
      </w:r>
      <w:r>
        <w:rPr>
          <w:rtl w:val="true"/>
        </w:rPr>
        <w:t>إذا اغتسلت ثمّ احدثت ما يوجب الصغرى أجزأها الوضوء الواحد،</w:t>
      </w:r>
      <w:bookmarkEnd w:id="856"/>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اغتسلت ثمّ احدثت ما يوجب الصغرى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أجزأها الوضوء الواحد،</w:t>
      </w:r>
    </w:p>
    <w:p>
      <w:pPr>
        <w:pStyle w:val="BookText"/>
        <w:rPr/>
      </w:pPr>
      <w:r>
        <w:rPr>
          <w:rFonts w:ascii="Amiri" w:hAnsi="Amiri" w:eastAsia="Amiri" w:cs="Amiri"/>
          <w:color w:val="111111"/>
          <w:sz w:val="28"/>
          <w:sz w:val="28"/>
          <w:szCs w:val="28"/>
          <w:rtl w:val="true"/>
          <w:lang w:bidi="ar-SA"/>
        </w:rPr>
        <w:t>و لو توضّأت قبل الغسل ثمّ أحدثت ما يوجب الصغرى، ففي الاكتفاء بالغسل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يوجب الطهارتين</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4119610_1067777946"/>
      <w:bookmarkStart w:id="858" w:name="_Toc384"/>
      <w:bookmarkEnd w:id="857"/>
      <w:r>
        <w:rPr>
          <w:rtl w:val="true"/>
        </w:rPr>
        <w:t>الفصل الرّابع</w:t>
      </w:r>
      <w:r>
        <w:rPr>
          <w:rtl w:val="true"/>
        </w:rPr>
        <w:t xml:space="preserve">: </w:t>
      </w:r>
      <w:r>
        <w:rPr>
          <w:rtl w:val="true"/>
        </w:rPr>
        <w:t>في النّفاس</w:t>
      </w:r>
      <w:bookmarkEnd w:id="858"/>
    </w:p>
    <w:p>
      <w:pPr>
        <w:pStyle w:val="Heading6"/>
        <w:numPr>
          <w:ilvl w:val="5"/>
          <w:numId w:val="1"/>
        </w:numPr>
        <w:rPr/>
      </w:pPr>
      <w:bookmarkStart w:id="859" w:name="__RefHeading___Toc4119612_1067777946"/>
      <w:bookmarkStart w:id="860" w:name="_Toc385"/>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4119614_1067777946"/>
      <w:bookmarkStart w:id="862" w:name="_Toc386"/>
      <w:bookmarkEnd w:id="861"/>
      <w:r>
        <w:rPr/>
        <w:t>277</w:t>
      </w:r>
      <w:r>
        <w:rPr>
          <w:rtl w:val="true"/>
        </w:rPr>
        <w:t xml:space="preserve">. </w:t>
      </w:r>
      <w:r>
        <w:rPr>
          <w:rtl w:val="true"/>
        </w:rPr>
        <w:t>الأوّل</w:t>
      </w:r>
      <w:r>
        <w:rPr>
          <w:rtl w:val="true"/>
        </w:rPr>
        <w:t xml:space="preserve">: </w:t>
      </w:r>
      <w:r>
        <w:rPr>
          <w:rtl w:val="true"/>
        </w:rPr>
        <w:t>النفاس دم الولادة،</w:t>
      </w:r>
      <w:bookmarkEnd w:id="862"/>
    </w:p>
    <w:p>
      <w:pPr>
        <w:pStyle w:val="BookText"/>
        <w:rPr/>
      </w:pPr>
      <w:r>
        <w:rPr>
          <w:rFonts w:ascii="Amiri" w:hAnsi="Amiri" w:eastAsia="Amiri" w:cs="Amiri"/>
          <w:color w:val="111111"/>
          <w:sz w:val="28"/>
          <w:sz w:val="28"/>
          <w:szCs w:val="28"/>
          <w:rtl w:val="true"/>
          <w:lang w:bidi="ar-SA"/>
        </w:rPr>
        <w:t xml:space="preserve">و هو إمّا بعدها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اعتبار بالموجود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الولادة للتمام أو النقصان أو الإسقاط، و لو ولدت و لم تر دما، فلا نفاس</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4119616_1067777946"/>
      <w:bookmarkStart w:id="864" w:name="_Toc387"/>
      <w:bookmarkEnd w:id="863"/>
      <w:r>
        <w:rPr/>
        <w:t>278</w:t>
      </w:r>
      <w:r>
        <w:rPr>
          <w:rtl w:val="true"/>
        </w:rPr>
        <w:t xml:space="preserve">. </w:t>
      </w:r>
      <w:r>
        <w:rPr>
          <w:rtl w:val="true"/>
        </w:rPr>
        <w:t>الثاني</w:t>
      </w:r>
      <w:r>
        <w:rPr>
          <w:rtl w:val="true"/>
        </w:rPr>
        <w:t xml:space="preserve">: </w:t>
      </w:r>
      <w:r>
        <w:rPr>
          <w:rtl w:val="true"/>
        </w:rPr>
        <w:t>أكثره عشرة أيّام على أظهر الأقوال في المبتدأة،</w:t>
      </w:r>
      <w:bookmarkEnd w:id="864"/>
    </w:p>
    <w:p>
      <w:pPr>
        <w:pStyle w:val="BookText"/>
        <w:rPr/>
      </w:pPr>
      <w:r>
        <w:rPr>
          <w:rFonts w:ascii="Amiri" w:hAnsi="Amiri" w:eastAsia="Amiri" w:cs="Amiri"/>
          <w:color w:val="111111"/>
          <w:sz w:val="28"/>
          <w:sz w:val="28"/>
          <w:szCs w:val="28"/>
          <w:rtl w:val="true"/>
          <w:lang w:bidi="ar-SA"/>
        </w:rPr>
        <w:t>أمّا ذات العادة في الحيض، فترجع إليها إن تجاوز العشرة، و إلاّ فالجميع نفاس، و لا حدّ لأقلّه، بل جائز أن يكون آنا واحدا</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4119618_1067777946"/>
      <w:bookmarkStart w:id="866" w:name="_Toc388"/>
      <w:bookmarkEnd w:id="865"/>
      <w:r>
        <w:rPr/>
        <w:t>279</w:t>
      </w:r>
      <w:r>
        <w:rPr>
          <w:rtl w:val="true"/>
        </w:rPr>
        <w:t xml:space="preserve">. </w:t>
      </w:r>
      <w:r>
        <w:rPr>
          <w:rtl w:val="true"/>
        </w:rPr>
        <w:t>الثالث</w:t>
      </w:r>
      <w:r>
        <w:rPr>
          <w:rtl w:val="true"/>
        </w:rPr>
        <w:t xml:space="preserve">: </w:t>
      </w:r>
      <w:r>
        <w:rPr>
          <w:rtl w:val="true"/>
        </w:rPr>
        <w:t>حكمها حكم الحائض في جميع الأشياء،</w:t>
      </w:r>
      <w:bookmarkEnd w:id="866"/>
    </w:p>
    <w:p>
      <w:pPr>
        <w:pStyle w:val="BookText"/>
        <w:rPr/>
      </w:pPr>
      <w:r>
        <w:rPr>
          <w:rFonts w:ascii="Amiri" w:hAnsi="Amiri" w:eastAsia="Amiri" w:cs="Amiri"/>
          <w:color w:val="111111"/>
          <w:sz w:val="28"/>
          <w:sz w:val="28"/>
          <w:szCs w:val="28"/>
          <w:rtl w:val="true"/>
          <w:lang w:bidi="ar-SA"/>
        </w:rPr>
        <w:t>إلاّ في تحديد الأقلّ‌</w:t>
      </w:r>
      <w:r>
        <w:rPr>
          <w:rFonts w:eastAsia="Amiri" w:cs="Amiri" w:ascii="Amiri" w:hAnsi="Amiri"/>
          <w:color w:val="111111"/>
          <w:sz w:val="28"/>
          <w:szCs w:val="28"/>
          <w:rtl w:val="true"/>
          <w:lang w:bidi="ar-SA"/>
        </w:rPr>
        <w:t>.</w:t>
      </w:r>
    </w:p>
    <w:p>
      <w:pPr>
        <w:pStyle w:val="Heading6"/>
        <w:numPr>
          <w:ilvl w:val="5"/>
          <w:numId w:val="1"/>
        </w:numPr>
        <w:rPr/>
      </w:pPr>
      <w:bookmarkStart w:id="867" w:name="__RefHeading___Toc4119620_1067777946"/>
      <w:bookmarkStart w:id="868" w:name="_Toc389"/>
      <w:bookmarkEnd w:id="867"/>
      <w:r>
        <w:rPr/>
        <w:t>280</w:t>
      </w:r>
      <w:r>
        <w:rPr>
          <w:rtl w:val="true"/>
        </w:rPr>
        <w:t xml:space="preserve">. </w:t>
      </w:r>
      <w:r>
        <w:rPr>
          <w:rtl w:val="true"/>
        </w:rPr>
        <w:t>الرابع</w:t>
      </w:r>
      <w:r>
        <w:rPr>
          <w:rtl w:val="true"/>
        </w:rPr>
        <w:t xml:space="preserve">: </w:t>
      </w:r>
      <w:r>
        <w:rPr>
          <w:rtl w:val="true"/>
        </w:rPr>
        <w:t>لو ولدت و لم تر دما إلاّ في العاشر،</w:t>
      </w:r>
      <w:bookmarkEnd w:id="8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النفاس دون ما قبله، و لو رأت عقيب الولادة ثمّ انقطع، و رأته فيه</w:t>
      </w:r>
      <w:r>
        <w:rPr>
          <w:rStyle w:val="FootnoteAnchor"/>
          <w:rtl w:val="true"/>
        </w:rPr>
        <w:footnoteReference w:id="230"/>
      </w:r>
      <w:r>
        <w:rPr>
          <w:rFonts w:ascii="Amiri" w:hAnsi="Amiri" w:eastAsia="Amiri" w:cs="Amiri"/>
          <w:color w:val="111111"/>
          <w:sz w:val="28"/>
          <w:sz w:val="28"/>
          <w:szCs w:val="28"/>
          <w:rtl w:val="true"/>
          <w:lang w:bidi="ar-SA"/>
        </w:rPr>
        <w:t>فالدمان و ما بينهما نفاس</w:t>
      </w:r>
      <w:r>
        <w:rPr>
          <w:rFonts w:eastAsia="Amiri" w:cs="Amiri" w:ascii="Amiri" w:hAnsi="Amiri"/>
          <w:color w:val="111111"/>
          <w:sz w:val="28"/>
          <w:szCs w:val="28"/>
          <w:rtl w:val="true"/>
          <w:lang w:bidi="ar-SA"/>
        </w:rPr>
        <w:t>.</w:t>
      </w:r>
      <w:bookmarkStart w:id="869" w:name="pg11068_138290"/>
    </w:p>
    <w:p>
      <w:pPr>
        <w:pStyle w:val="BookText"/>
        <w:rPr/>
      </w:pPr>
      <w:bookmarkEnd w:id="869"/>
      <w:r>
        <w:rPr>
          <w:rFonts w:ascii="Amiri" w:hAnsi="Amiri" w:eastAsia="Amiri" w:cs="Amiri"/>
          <w:color w:val="111111"/>
          <w:sz w:val="28"/>
          <w:sz w:val="28"/>
          <w:szCs w:val="28"/>
          <w:rtl w:val="true"/>
          <w:lang w:bidi="ar-SA"/>
        </w:rPr>
        <w:t>و لو ولدت ولدين، فابتداء النفاس من الأوّل، و عدد أكثر الأيّام من الثاني، و لو اتّصل الدم فالزائد عن العشرة من وضع الثاني استحاضة، سواء صادف أيّام عادتها في الحيض أو لا</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4119622_1067777946"/>
      <w:bookmarkStart w:id="871" w:name="_Toc390"/>
      <w:bookmarkEnd w:id="870"/>
      <w:r>
        <w:rPr/>
        <w:t>281</w:t>
      </w:r>
      <w:r>
        <w:rPr>
          <w:rtl w:val="true"/>
        </w:rPr>
        <w:t xml:space="preserve">. </w:t>
      </w:r>
      <w:r>
        <w:rPr>
          <w:rtl w:val="true"/>
        </w:rPr>
        <w:t>الخامس</w:t>
      </w:r>
      <w:r>
        <w:rPr>
          <w:rtl w:val="true"/>
        </w:rPr>
        <w:t xml:space="preserve">: </w:t>
      </w:r>
      <w:r>
        <w:rPr>
          <w:rtl w:val="true"/>
        </w:rPr>
        <w:t>لو وضعت مضغة، فهو نفاس،</w:t>
      </w:r>
      <w:bookmarkEnd w:id="871"/>
    </w:p>
    <w:p>
      <w:pPr>
        <w:pStyle w:val="BookText"/>
        <w:rPr/>
      </w:pPr>
      <w:r>
        <w:rPr>
          <w:rFonts w:ascii="Amiri" w:hAnsi="Amiri" w:eastAsia="Amiri" w:cs="Amiri"/>
          <w:color w:val="111111"/>
          <w:sz w:val="28"/>
          <w:sz w:val="28"/>
          <w:szCs w:val="28"/>
          <w:rtl w:val="true"/>
          <w:lang w:bidi="ar-SA"/>
        </w:rPr>
        <w:t>أمّا النطفة و العلقة فلا، و لو خرج بعض الولد فالدم نفاس</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4119624_1067777946"/>
      <w:bookmarkStart w:id="873" w:name="_Toc391"/>
      <w:bookmarkEnd w:id="872"/>
      <w:r>
        <w:rPr/>
        <w:t>282</w:t>
      </w:r>
      <w:r>
        <w:rPr>
          <w:rtl w:val="true"/>
        </w:rPr>
        <w:t xml:space="preserve">. </w:t>
      </w:r>
      <w:r>
        <w:rPr>
          <w:rtl w:val="true"/>
        </w:rPr>
        <w:t>السادس</w:t>
      </w:r>
      <w:r>
        <w:rPr>
          <w:rtl w:val="true"/>
        </w:rPr>
        <w:t xml:space="preserve">: </w:t>
      </w:r>
      <w:r>
        <w:rPr>
          <w:rtl w:val="true"/>
        </w:rPr>
        <w:t>لو انقطع الدم لدون عشرة، أدخلت قطنة،</w:t>
      </w:r>
      <w:bookmarkEnd w:id="873"/>
    </w:p>
    <w:p>
      <w:pPr>
        <w:pStyle w:val="BookText"/>
        <w:rPr/>
      </w:pPr>
      <w:r>
        <w:rPr>
          <w:rFonts w:ascii="Amiri" w:hAnsi="Amiri" w:eastAsia="Amiri" w:cs="Amiri"/>
          <w:color w:val="111111"/>
          <w:sz w:val="28"/>
          <w:sz w:val="28"/>
          <w:szCs w:val="28"/>
          <w:rtl w:val="true"/>
          <w:lang w:bidi="ar-SA"/>
        </w:rPr>
        <w:t>فإن خرجت نقيّة فهي طاهر، و إلاّ صبرت نفساء حتّى تنقى، أو يمضي أكثر الأيّام، و هي عشرة إن كانت عادتها، و إلاّ فعادتها، و استظهرت بيوم أو يومين، و بعض المتأخّرين غلط هنا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4" w:name="__RefHeading___Toc4119626_1067777946"/>
      <w:bookmarkStart w:id="875" w:name="_Toc392"/>
      <w:bookmarkEnd w:id="874"/>
      <w:r>
        <w:rPr/>
        <w:t>283</w:t>
      </w:r>
      <w:r>
        <w:rPr>
          <w:rtl w:val="true"/>
        </w:rPr>
        <w:t xml:space="preserve">. </w:t>
      </w:r>
      <w:r>
        <w:rPr>
          <w:rtl w:val="true"/>
        </w:rPr>
        <w:t>السابع</w:t>
      </w:r>
      <w:r>
        <w:rPr>
          <w:rtl w:val="true"/>
        </w:rPr>
        <w:t xml:space="preserve">: </w:t>
      </w:r>
      <w:r>
        <w:rPr>
          <w:rtl w:val="true"/>
        </w:rPr>
        <w:t>لا ترجع إذا تجاوز الدم إلى عادتها في النفاس،</w:t>
      </w:r>
      <w:bookmarkEnd w:id="875"/>
    </w:p>
    <w:p>
      <w:pPr>
        <w:pStyle w:val="BookText"/>
        <w:rPr/>
      </w:pPr>
      <w:r>
        <w:rPr>
          <w:rFonts w:ascii="Amiri" w:hAnsi="Amiri" w:eastAsia="Amiri" w:cs="Amiri"/>
          <w:color w:val="111111"/>
          <w:sz w:val="28"/>
          <w:sz w:val="28"/>
          <w:szCs w:val="28"/>
          <w:rtl w:val="true"/>
          <w:lang w:bidi="ar-SA"/>
        </w:rPr>
        <w:t>لتضمّن الأحاديث الحوالة على الحيض</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ترجع إلى عادة أمّها و أختها في النفاس‌؟ الوجه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أبي بصير</w:t>
      </w:r>
      <w:r>
        <w:rPr>
          <w:rStyle w:val="FootnoteAnchor"/>
          <w:rtl w:val="true"/>
        </w:rPr>
        <w:footnoteReference w:id="233"/>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4119628_1067777946"/>
      <w:bookmarkStart w:id="877" w:name="_Toc393"/>
      <w:bookmarkEnd w:id="876"/>
      <w:r>
        <w:rPr/>
        <w:t>284</w:t>
      </w:r>
      <w:r>
        <w:rPr>
          <w:rtl w:val="true"/>
        </w:rPr>
        <w:t xml:space="preserve">. </w:t>
      </w:r>
      <w:r>
        <w:rPr>
          <w:rtl w:val="true"/>
        </w:rPr>
        <w:t>الثامن</w:t>
      </w:r>
      <w:r>
        <w:rPr>
          <w:rtl w:val="true"/>
        </w:rPr>
        <w:t xml:space="preserve">: </w:t>
      </w:r>
      <w:r>
        <w:rPr>
          <w:rtl w:val="true"/>
        </w:rPr>
        <w:t>اذا تجاوز النفاس الأكثر، فهو استحاضة،</w:t>
      </w:r>
      <w:bookmarkEnd w:id="87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صادف أيّام العادة في الحيض، أو لا، لأنّ دم حيض احتبس، فلا يعقّبه حيض</w:t>
      </w:r>
      <w:r>
        <w:rPr>
          <w:rFonts w:eastAsia="Amiri" w:cs="Amiri" w:ascii="Amiri" w:hAnsi="Amiri"/>
          <w:color w:val="111111"/>
          <w:sz w:val="28"/>
          <w:szCs w:val="28"/>
          <w:rtl w:val="true"/>
          <w:lang w:bidi="ar-SA"/>
        </w:rPr>
        <w:t>.</w:t>
      </w:r>
      <w:bookmarkStart w:id="878" w:name="pg11068_138291"/>
    </w:p>
    <w:p>
      <w:pPr>
        <w:pStyle w:val="Heading6"/>
        <w:numPr>
          <w:ilvl w:val="5"/>
          <w:numId w:val="1"/>
        </w:numPr>
        <w:rPr/>
      </w:pPr>
      <w:bookmarkStart w:id="879" w:name="__RefHeading___Toc4119630_1067777946"/>
      <w:bookmarkStart w:id="880" w:name="_Toc394"/>
      <w:bookmarkEnd w:id="878"/>
      <w:bookmarkEnd w:id="879"/>
      <w:r>
        <w:rPr/>
        <w:t>285</w:t>
      </w:r>
      <w:r>
        <w:rPr>
          <w:rtl w:val="true"/>
        </w:rPr>
        <w:t xml:space="preserve">. </w:t>
      </w:r>
      <w:r>
        <w:rPr>
          <w:rtl w:val="true"/>
        </w:rPr>
        <w:t>التاسع</w:t>
      </w:r>
      <w:r>
        <w:rPr>
          <w:rtl w:val="true"/>
        </w:rPr>
        <w:t xml:space="preserve">: </w:t>
      </w:r>
      <w:r>
        <w:rPr>
          <w:rtl w:val="true"/>
        </w:rPr>
        <w:t>لو كانت مبتدأة، أو مضطربة، أو ذات عادة منسيّة،</w:t>
      </w:r>
      <w:bookmarkEnd w:id="880"/>
    </w:p>
    <w:p>
      <w:pPr>
        <w:pStyle w:val="BookText"/>
        <w:rPr/>
      </w:pPr>
      <w:r>
        <w:rPr>
          <w:rFonts w:ascii="Amiri" w:hAnsi="Amiri" w:eastAsia="Amiri" w:cs="Amiri"/>
          <w:color w:val="111111"/>
          <w:sz w:val="28"/>
          <w:sz w:val="28"/>
          <w:szCs w:val="28"/>
          <w:rtl w:val="true"/>
          <w:lang w:bidi="ar-SA"/>
        </w:rPr>
        <w:t>فإن انقطع العشرة، فنفاس، و لو تجاوز احتمل جلوسها ستّة أيّام، أو سبعة، و احتمل عشرة</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4119632_1067777946"/>
      <w:bookmarkStart w:id="882" w:name="_Toc395"/>
      <w:bookmarkEnd w:id="881"/>
      <w:r>
        <w:rPr/>
        <w:t>286</w:t>
      </w:r>
      <w:r>
        <w:rPr>
          <w:rtl w:val="true"/>
        </w:rPr>
        <w:t xml:space="preserve">. </w:t>
      </w:r>
      <w:r>
        <w:rPr>
          <w:rtl w:val="true"/>
        </w:rPr>
        <w:t>العاشر</w:t>
      </w:r>
      <w:r>
        <w:rPr>
          <w:rtl w:val="true"/>
        </w:rPr>
        <w:t xml:space="preserve">: </w:t>
      </w:r>
      <w:r>
        <w:rPr>
          <w:rtl w:val="true"/>
        </w:rPr>
        <w:t>الأقرب أنّ الاستظهار بيوم أو يومين غير واجب</w:t>
      </w:r>
      <w:r>
        <w:rPr>
          <w:rtl w:val="true"/>
        </w:rPr>
        <w:t>.</w:t>
      </w:r>
      <w:bookmarkEnd w:id="882"/>
    </w:p>
    <w:p>
      <w:pPr>
        <w:pStyle w:val="Heading6"/>
        <w:numPr>
          <w:ilvl w:val="5"/>
          <w:numId w:val="1"/>
        </w:numPr>
        <w:rPr/>
      </w:pPr>
      <w:bookmarkStart w:id="883" w:name="__RefHeading___Toc4119634_1067777946"/>
      <w:bookmarkStart w:id="884" w:name="_Toc396"/>
      <w:bookmarkEnd w:id="883"/>
      <w:r>
        <w:rPr/>
        <w:t>287</w:t>
      </w:r>
      <w:r>
        <w:rPr>
          <w:rtl w:val="true"/>
        </w:rPr>
        <w:t xml:space="preserve">. </w:t>
      </w:r>
      <w:r>
        <w:rPr>
          <w:rtl w:val="true"/>
        </w:rPr>
        <w:t>الحادي عشر</w:t>
      </w:r>
      <w:r>
        <w:rPr>
          <w:rtl w:val="true"/>
        </w:rPr>
        <w:t xml:space="preserve">: </w:t>
      </w:r>
      <w:r>
        <w:rPr>
          <w:rtl w:val="true"/>
        </w:rPr>
        <w:t>لو ولدت و لم تر دما حتّى مضت عشرة أيّام، ثم رأته ثلاثة و انقطع على العشرة، فهو حيض،</w:t>
      </w:r>
      <w:bookmarkEnd w:id="884"/>
    </w:p>
    <w:p>
      <w:pPr>
        <w:pStyle w:val="BookText"/>
        <w:rPr/>
      </w:pPr>
      <w:r>
        <w:rPr>
          <w:rFonts w:ascii="Amiri" w:hAnsi="Amiri" w:eastAsia="Amiri" w:cs="Amiri"/>
          <w:color w:val="111111"/>
          <w:sz w:val="28"/>
          <w:sz w:val="28"/>
          <w:szCs w:val="28"/>
          <w:rtl w:val="true"/>
          <w:lang w:bidi="ar-SA"/>
        </w:rPr>
        <w:t>و إلاّ فاستحاضة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4119636_1067777946"/>
      <w:bookmarkStart w:id="886" w:name="_Toc397"/>
      <w:bookmarkEnd w:id="885"/>
      <w:r>
        <w:rPr>
          <w:rtl w:val="true"/>
        </w:rPr>
        <w:t>الفصل الخامس</w:t>
      </w:r>
      <w:r>
        <w:rPr>
          <w:rtl w:val="true"/>
        </w:rPr>
        <w:t xml:space="preserve">: </w:t>
      </w:r>
      <w:r>
        <w:rPr>
          <w:rtl w:val="true"/>
        </w:rPr>
        <w:t>في غسل الأموات</w:t>
      </w:r>
      <w:bookmarkEnd w:id="886"/>
    </w:p>
    <w:p>
      <w:pPr>
        <w:pStyle w:val="Heading6"/>
        <w:numPr>
          <w:ilvl w:val="5"/>
          <w:numId w:val="1"/>
        </w:numPr>
        <w:rPr/>
      </w:pPr>
      <w:bookmarkStart w:id="887" w:name="__RefHeading___Toc4119638_1067777946"/>
      <w:bookmarkStart w:id="888" w:name="_Toc398"/>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و مطالبه خمسة</w:t>
      </w:r>
    </w:p>
    <w:p>
      <w:pPr>
        <w:pStyle w:val="Heading6"/>
        <w:numPr>
          <w:ilvl w:val="5"/>
          <w:numId w:val="1"/>
        </w:numPr>
        <w:rPr/>
      </w:pPr>
      <w:bookmarkStart w:id="889" w:name="__RefHeading___Toc4119640_1067777946"/>
      <w:bookmarkStart w:id="890" w:name="_Toc399"/>
      <w:bookmarkEnd w:id="889"/>
      <w:r>
        <w:rPr>
          <w:rtl w:val="true"/>
        </w:rPr>
        <w:t>المطلب الأوّل</w:t>
      </w:r>
      <w:r>
        <w:rPr>
          <w:rtl w:val="true"/>
        </w:rPr>
        <w:t xml:space="preserve">: </w:t>
      </w:r>
      <w:r>
        <w:rPr>
          <w:rtl w:val="true"/>
        </w:rPr>
        <w:t>في الاحتضار</w:t>
      </w:r>
      <w:bookmarkEnd w:id="890"/>
    </w:p>
    <w:p>
      <w:pPr>
        <w:pStyle w:val="Heading6"/>
        <w:numPr>
          <w:ilvl w:val="5"/>
          <w:numId w:val="1"/>
        </w:numPr>
        <w:rPr/>
      </w:pPr>
      <w:bookmarkStart w:id="891" w:name="__RefHeading___Toc4119642_1067777946"/>
      <w:bookmarkStart w:id="892" w:name="_Toc400"/>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و فيه أربعة مباحث</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4119644_1067777946"/>
      <w:bookmarkStart w:id="894" w:name="_Toc401"/>
      <w:bookmarkEnd w:id="893"/>
      <w:r>
        <w:rPr/>
        <w:t>288</w:t>
      </w:r>
      <w:r>
        <w:rPr>
          <w:rtl w:val="true"/>
        </w:rPr>
        <w:t xml:space="preserve">. </w:t>
      </w:r>
      <w:r>
        <w:rPr>
          <w:rtl w:val="true"/>
        </w:rPr>
        <w:t>الأوّل</w:t>
      </w:r>
      <w:r>
        <w:rPr>
          <w:rtl w:val="true"/>
        </w:rPr>
        <w:t xml:space="preserve">: </w:t>
      </w:r>
      <w:r>
        <w:rPr>
          <w:rtl w:val="true"/>
        </w:rPr>
        <w:t>يستحبّ الإكثار من ذكر الموت، و الاستعداد له،</w:t>
      </w:r>
      <w:bookmarkEnd w:id="894"/>
    </w:p>
    <w:p>
      <w:pPr>
        <w:pStyle w:val="BookText"/>
        <w:rPr/>
      </w:pPr>
      <w:r>
        <w:rPr>
          <w:rFonts w:ascii="Amiri" w:hAnsi="Amiri" w:eastAsia="Amiri" w:cs="Amiri"/>
          <w:color w:val="111111"/>
          <w:sz w:val="28"/>
          <w:sz w:val="28"/>
          <w:szCs w:val="28"/>
          <w:rtl w:val="true"/>
          <w:lang w:bidi="ar-SA"/>
        </w:rPr>
        <w:t>و أن لا يبيت إلاّ و وصيّته تحت رأسه، و الصبر على المرض، و حسن الظنّ باللّه تعالى، و ترك تمنّي الموت لضرّ وقع به، و عيادة المريض، و الإذن للعائدين من الدخول عليه، و الدعاء له، و ترغيبه في التوبة و الوصيّة، و أن يلي أمره أرفق أهله به</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4119646_1067777946"/>
      <w:bookmarkStart w:id="896" w:name="_Toc402"/>
      <w:bookmarkEnd w:id="895"/>
      <w:r>
        <w:rPr/>
        <w:t>289</w:t>
      </w:r>
      <w:r>
        <w:rPr>
          <w:rtl w:val="true"/>
        </w:rPr>
        <w:t xml:space="preserve">. </w:t>
      </w:r>
      <w:r>
        <w:rPr>
          <w:rtl w:val="true"/>
        </w:rPr>
        <w:t>الثاني</w:t>
      </w:r>
      <w:r>
        <w:rPr>
          <w:rtl w:val="true"/>
        </w:rPr>
        <w:t xml:space="preserve">: </w:t>
      </w:r>
      <w:r>
        <w:rPr>
          <w:rtl w:val="true"/>
        </w:rPr>
        <w:t>يجب في الاحتضار شيء واحد على الكفاية،</w:t>
      </w:r>
      <w:bookmarkEnd w:id="8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استقبال</w:t>
      </w:r>
      <w:bookmarkStart w:id="897" w:name="pg11068_138292"/>
    </w:p>
    <w:p>
      <w:pPr>
        <w:pStyle w:val="BookText"/>
        <w:rPr/>
      </w:pPr>
      <w:bookmarkEnd w:id="897"/>
      <w:r>
        <w:rPr>
          <w:rFonts w:ascii="Amiri" w:hAnsi="Amiri" w:eastAsia="Amiri" w:cs="Amiri"/>
          <w:color w:val="111111"/>
          <w:sz w:val="28"/>
          <w:sz w:val="28"/>
          <w:szCs w:val="28"/>
          <w:rtl w:val="true"/>
          <w:lang w:bidi="ar-SA"/>
        </w:rPr>
        <w:t>القبلة بالميّت، بأن يلقى على ظهره، و يجعل وجهه و باطن قدميه إليها، على خلاف</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8" w:name="__RefHeading___Toc4119648_1067777946"/>
      <w:bookmarkStart w:id="899" w:name="_Toc403"/>
      <w:bookmarkEnd w:id="898"/>
      <w:r>
        <w:rPr/>
        <w:t>290</w:t>
      </w:r>
      <w:r>
        <w:rPr>
          <w:rtl w:val="true"/>
        </w:rPr>
        <w:t xml:space="preserve">. </w:t>
      </w:r>
      <w:r>
        <w:rPr>
          <w:rtl w:val="true"/>
        </w:rPr>
        <w:t>الثالث</w:t>
      </w:r>
      <w:r>
        <w:rPr>
          <w:rtl w:val="true"/>
        </w:rPr>
        <w:t xml:space="preserve">: </w:t>
      </w:r>
      <w:r>
        <w:rPr>
          <w:rtl w:val="true"/>
        </w:rPr>
        <w:t>يستحبّ أنّ يلقن الشهادتين،</w:t>
      </w:r>
      <w:bookmarkEnd w:id="899"/>
    </w:p>
    <w:p>
      <w:pPr>
        <w:pStyle w:val="BookText"/>
        <w:rPr/>
      </w:pPr>
      <w:r>
        <w:rPr>
          <w:rFonts w:ascii="Amiri" w:hAnsi="Amiri" w:eastAsia="Amiri" w:cs="Amiri"/>
          <w:color w:val="111111"/>
          <w:sz w:val="28"/>
          <w:sz w:val="28"/>
          <w:szCs w:val="28"/>
          <w:rtl w:val="true"/>
          <w:lang w:bidi="ar-SA"/>
        </w:rPr>
        <w:t>و الإقرار بالنبيّ و الأئمّة عليهم السّلام، و كلمات الفرج، و أن ينقل إلى مصلاّه، و إن مات ليلا أسرج عنده مصباح، و لا يترك وحده، بل يكون عنده من يقرأ القرآن، فإذا مات غمضت عيناه، و أطبق فوه، و مدّت ساقاه و يداه إلى جنبه، و غطّي بثوب، و أخذ في تجهيزه عاجلا، إلاّ أن يشتبه موته، فيستبرأ بالعلامات، أو يصبر عليه ثلاثة أيّام</w:t>
      </w:r>
      <w:r>
        <w:rPr>
          <w:rFonts w:eastAsia="Amiri" w:cs="Amiri" w:ascii="Amiri" w:hAnsi="Amiri"/>
          <w:color w:val="111111"/>
          <w:sz w:val="28"/>
          <w:szCs w:val="28"/>
          <w:rtl w:val="true"/>
          <w:lang w:bidi="ar-SA"/>
        </w:rPr>
        <w:t>.</w:t>
      </w:r>
    </w:p>
    <w:p>
      <w:pPr>
        <w:pStyle w:val="Heading6"/>
        <w:numPr>
          <w:ilvl w:val="5"/>
          <w:numId w:val="1"/>
        </w:numPr>
        <w:rPr/>
      </w:pPr>
      <w:bookmarkStart w:id="900" w:name="__RefHeading___Toc4119650_1067777946"/>
      <w:bookmarkStart w:id="901" w:name="_Toc404"/>
      <w:bookmarkEnd w:id="900"/>
      <w:r>
        <w:rPr/>
        <w:t>291</w:t>
      </w:r>
      <w:r>
        <w:rPr>
          <w:rtl w:val="true"/>
        </w:rPr>
        <w:t xml:space="preserve">. </w:t>
      </w:r>
      <w:r>
        <w:rPr>
          <w:rtl w:val="true"/>
        </w:rPr>
        <w:t>الرابع</w:t>
      </w:r>
      <w:r>
        <w:rPr>
          <w:rtl w:val="true"/>
        </w:rPr>
        <w:t xml:space="preserve">: </w:t>
      </w:r>
      <w:r>
        <w:rPr>
          <w:rtl w:val="true"/>
        </w:rPr>
        <w:t>يكره أن يحضره جنب، أو حائض،</w:t>
      </w:r>
      <w:bookmarkEnd w:id="901"/>
    </w:p>
    <w:p>
      <w:pPr>
        <w:pStyle w:val="BookText"/>
        <w:rPr/>
      </w:pPr>
      <w:r>
        <w:rPr>
          <w:rFonts w:ascii="Amiri" w:hAnsi="Amiri" w:eastAsia="Amiri" w:cs="Amiri"/>
          <w:color w:val="111111"/>
          <w:sz w:val="28"/>
          <w:sz w:val="28"/>
          <w:szCs w:val="28"/>
          <w:rtl w:val="true"/>
          <w:lang w:bidi="ar-SA"/>
        </w:rPr>
        <w:t>و أن يترك على بطنه حديد</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4119652_1067777946"/>
      <w:bookmarkStart w:id="903" w:name="_Toc405"/>
      <w:bookmarkEnd w:id="902"/>
      <w:r>
        <w:rPr>
          <w:rtl w:val="true"/>
        </w:rPr>
        <w:t>المطلب الثاني</w:t>
      </w:r>
      <w:r>
        <w:rPr>
          <w:rtl w:val="true"/>
        </w:rPr>
        <w:t xml:space="preserve">: </w:t>
      </w:r>
      <w:r>
        <w:rPr>
          <w:rtl w:val="true"/>
        </w:rPr>
        <w:t>في التغسيل</w:t>
      </w:r>
      <w:bookmarkEnd w:id="903"/>
    </w:p>
    <w:p>
      <w:pPr>
        <w:pStyle w:val="Heading6"/>
        <w:numPr>
          <w:ilvl w:val="5"/>
          <w:numId w:val="1"/>
        </w:numPr>
        <w:rPr/>
      </w:pPr>
      <w:bookmarkStart w:id="904" w:name="__RefHeading___Toc4119654_1067777946"/>
      <w:bookmarkStart w:id="905" w:name="_Toc406"/>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و فيه خمسة و عشرون بحثا</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4119656_1067777946"/>
      <w:bookmarkStart w:id="907" w:name="_Toc407"/>
      <w:bookmarkEnd w:id="906"/>
      <w:r>
        <w:rPr/>
        <w:t>292</w:t>
      </w:r>
      <w:r>
        <w:rPr>
          <w:rtl w:val="true"/>
        </w:rPr>
        <w:t xml:space="preserve">. </w:t>
      </w:r>
      <w:r>
        <w:rPr>
          <w:rtl w:val="true"/>
        </w:rPr>
        <w:t>الأوّل</w:t>
      </w:r>
      <w:r>
        <w:rPr>
          <w:rtl w:val="true"/>
        </w:rPr>
        <w:t xml:space="preserve">: </w:t>
      </w:r>
      <w:r>
        <w:rPr>
          <w:rtl w:val="true"/>
        </w:rPr>
        <w:t>التغسيل واجب على الكفاية،</w:t>
      </w:r>
      <w:bookmarkEnd w:id="907"/>
    </w:p>
    <w:p>
      <w:pPr>
        <w:pStyle w:val="BookText"/>
        <w:rPr/>
      </w:pPr>
      <w:r>
        <w:rPr>
          <w:rFonts w:ascii="Amiri" w:hAnsi="Amiri" w:eastAsia="Amiri" w:cs="Amiri"/>
          <w:color w:val="111111"/>
          <w:sz w:val="28"/>
          <w:sz w:val="28"/>
          <w:szCs w:val="28"/>
          <w:rtl w:val="true"/>
          <w:lang w:bidi="ar-SA"/>
        </w:rPr>
        <w:t>و يستحبّ أن يستقبل به القبلة كما في الاحتضار، و أن يوضع على سرير أو ساج، و أن يغسل تحت الظلال، و أن يجعل للماء حفيرة، و يكره الكنيف، و لا بأس بالبالوعة، و أن ينزع قميصه من تحته بفتق جيبه، و يستر عورته، و يلين أصابعه برفق</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4119658_1067777946"/>
      <w:bookmarkStart w:id="909" w:name="_Toc408"/>
      <w:bookmarkEnd w:id="908"/>
      <w:r>
        <w:rPr/>
        <w:t>293</w:t>
      </w:r>
      <w:r>
        <w:rPr>
          <w:rtl w:val="true"/>
        </w:rPr>
        <w:t xml:space="preserve">. </w:t>
      </w:r>
      <w:r>
        <w:rPr>
          <w:rtl w:val="true"/>
        </w:rPr>
        <w:t>الثاني</w:t>
      </w:r>
      <w:r>
        <w:rPr>
          <w:rtl w:val="true"/>
        </w:rPr>
        <w:t xml:space="preserve">: </w:t>
      </w:r>
      <w:r>
        <w:rPr>
          <w:rtl w:val="true"/>
        </w:rPr>
        <w:t>يجب إزالة النجاسة عن بدنه أوّلا إن كانت،</w:t>
      </w:r>
      <w:bookmarkEnd w:id="90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يغسل بماء</w:t>
      </w:r>
      <w:bookmarkStart w:id="910" w:name="pg11068_138293"/>
    </w:p>
    <w:p>
      <w:pPr>
        <w:pStyle w:val="BookText"/>
        <w:rPr/>
      </w:pPr>
      <w:bookmarkEnd w:id="910"/>
      <w:r>
        <w:rPr>
          <w:rFonts w:ascii="Amiri" w:hAnsi="Amiri" w:eastAsia="Amiri" w:cs="Amiri"/>
          <w:color w:val="111111"/>
          <w:sz w:val="28"/>
          <w:sz w:val="28"/>
          <w:szCs w:val="28"/>
          <w:rtl w:val="true"/>
          <w:lang w:bidi="ar-SA"/>
        </w:rPr>
        <w:t>السدر، و يبدأ بالرأس، ثمّ بالجانب الأيمن، ثم الأيسر</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4119660_1067777946"/>
      <w:bookmarkStart w:id="912" w:name="_Toc409"/>
      <w:bookmarkEnd w:id="911"/>
      <w:r>
        <w:rPr/>
        <w:t>294</w:t>
      </w:r>
      <w:r>
        <w:rPr>
          <w:rtl w:val="true"/>
        </w:rPr>
        <w:t xml:space="preserve">. </w:t>
      </w:r>
      <w:r>
        <w:rPr>
          <w:rtl w:val="true"/>
        </w:rPr>
        <w:t>الثالث</w:t>
      </w:r>
      <w:r>
        <w:rPr>
          <w:rtl w:val="true"/>
        </w:rPr>
        <w:t xml:space="preserve">: </w:t>
      </w:r>
      <w:r>
        <w:rPr>
          <w:rtl w:val="true"/>
        </w:rPr>
        <w:t>ينبغي أن يغسل رأسه برغوة السدر أوّلا،</w:t>
      </w:r>
      <w:bookmarkEnd w:id="912"/>
    </w:p>
    <w:p>
      <w:pPr>
        <w:pStyle w:val="BookText"/>
        <w:rPr/>
      </w:pPr>
      <w:r>
        <w:rPr>
          <w:rFonts w:ascii="Amiri" w:hAnsi="Amiri" w:eastAsia="Amiri" w:cs="Amiri"/>
          <w:color w:val="111111"/>
          <w:sz w:val="28"/>
          <w:sz w:val="28"/>
          <w:szCs w:val="28"/>
          <w:rtl w:val="true"/>
          <w:lang w:bidi="ar-SA"/>
        </w:rPr>
        <w:t>فإن لم يوجد فبالخطمي، و يغسل فرجه بالسدر و الحرض</w:t>
      </w:r>
      <w:r>
        <w:rPr>
          <w:rStyle w:val="FootnoteAnchor"/>
          <w:rtl w:val="true"/>
        </w:rPr>
        <w:footnoteReference w:id="236"/>
      </w:r>
      <w:r>
        <w:rPr>
          <w:rFonts w:ascii="Amiri" w:hAnsi="Amiri" w:eastAsia="Amiri" w:cs="Amiri"/>
          <w:color w:val="111111"/>
          <w:sz w:val="28"/>
          <w:sz w:val="28"/>
          <w:szCs w:val="28"/>
          <w:rtl w:val="true"/>
          <w:lang w:bidi="ar-SA"/>
        </w:rPr>
        <w:t>، و يغسل يداه، و يبدأ بشقّ رأسه الأيمن</w:t>
      </w:r>
      <w:r>
        <w:rPr>
          <w:rStyle w:val="FootnoteAnchor"/>
          <w:rtl w:val="true"/>
        </w:rPr>
        <w:footnoteReference w:id="237"/>
      </w:r>
      <w:r>
        <w:rPr>
          <w:rFonts w:ascii="Amiri" w:hAnsi="Amiri" w:eastAsia="Amiri" w:cs="Amiri"/>
          <w:color w:val="111111"/>
          <w:sz w:val="28"/>
          <w:sz w:val="28"/>
          <w:szCs w:val="28"/>
          <w:rtl w:val="true"/>
          <w:lang w:bidi="ar-SA"/>
        </w:rPr>
        <w:t>، و أقلّ ما يلقى في الماء من السدر ما يحصل به الاسم، فإذا فرغ من تغسيله بماء السّدر، وجب أن يغسله بماء الكافور على ما تقدّم، ثم يغسله بماء القراح ثالثا، مرتّبا كالجنابة</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4119662_1067777946"/>
      <w:bookmarkStart w:id="914" w:name="_Toc410"/>
      <w:bookmarkEnd w:id="913"/>
      <w:r>
        <w:rPr/>
        <w:t>295</w:t>
      </w:r>
      <w:r>
        <w:rPr>
          <w:rtl w:val="true"/>
        </w:rPr>
        <w:t xml:space="preserve">. </w:t>
      </w:r>
      <w:r>
        <w:rPr>
          <w:rtl w:val="true"/>
        </w:rPr>
        <w:t>الرابع</w:t>
      </w:r>
      <w:r>
        <w:rPr>
          <w:rtl w:val="true"/>
        </w:rPr>
        <w:t xml:space="preserve">: </w:t>
      </w:r>
      <w:r>
        <w:rPr>
          <w:rtl w:val="true"/>
        </w:rPr>
        <w:t>يستحبّ أن يغسل كل عضو منه ثلاث مرّات في كلّ غسلة،</w:t>
      </w:r>
      <w:bookmarkEnd w:id="914"/>
    </w:p>
    <w:p>
      <w:pPr>
        <w:pStyle w:val="BookText"/>
        <w:rPr/>
      </w:pPr>
      <w:r>
        <w:rPr>
          <w:rFonts w:ascii="Amiri" w:hAnsi="Amiri" w:eastAsia="Amiri" w:cs="Amiri"/>
          <w:color w:val="111111"/>
          <w:sz w:val="28"/>
          <w:sz w:val="28"/>
          <w:szCs w:val="28"/>
          <w:rtl w:val="true"/>
          <w:lang w:bidi="ar-SA"/>
        </w:rPr>
        <w:t>و أن يمسح بطنه في الغسلتين الأوليين</w:t>
      </w:r>
      <w:r>
        <w:rPr>
          <w:rStyle w:val="FootnoteAnchor"/>
          <w:rtl w:val="true"/>
        </w:rPr>
        <w:footnoteReference w:id="238"/>
      </w:r>
      <w:r>
        <w:rPr>
          <w:rFonts w:ascii="Amiri" w:hAnsi="Amiri" w:eastAsia="Amiri" w:cs="Amiri"/>
          <w:color w:val="111111"/>
          <w:sz w:val="28"/>
          <w:sz w:val="28"/>
          <w:szCs w:val="28"/>
          <w:rtl w:val="true"/>
          <w:lang w:bidi="ar-SA"/>
        </w:rPr>
        <w:t>برفق، إلاّ في الحامل، و أن يقف الغاسل على الجانب الأيمن، و يغسل يديه مع كلّ غسلة، و ينشفه بثوب بعد الفراغ</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4119664_1067777946"/>
      <w:bookmarkStart w:id="916" w:name="_Toc411"/>
      <w:bookmarkEnd w:id="915"/>
      <w:r>
        <w:rPr/>
        <w:t>296</w:t>
      </w:r>
      <w:r>
        <w:rPr>
          <w:rtl w:val="true"/>
        </w:rPr>
        <w:t xml:space="preserve">. </w:t>
      </w:r>
      <w:r>
        <w:rPr>
          <w:rtl w:val="true"/>
        </w:rPr>
        <w:t>الخامس</w:t>
      </w:r>
      <w:r>
        <w:rPr>
          <w:rtl w:val="true"/>
        </w:rPr>
        <w:t xml:space="preserve">: </w:t>
      </w:r>
      <w:r>
        <w:rPr>
          <w:rtl w:val="true"/>
        </w:rPr>
        <w:t>يكره أن يجعل الميّت بين رجليه، و أن يقعده،</w:t>
      </w:r>
      <w:bookmarkEnd w:id="916"/>
    </w:p>
    <w:p>
      <w:pPr>
        <w:pStyle w:val="BookText"/>
        <w:rPr/>
      </w:pPr>
      <w:r>
        <w:rPr>
          <w:rFonts w:ascii="Amiri" w:hAnsi="Amiri" w:eastAsia="Amiri" w:cs="Amiri"/>
          <w:color w:val="111111"/>
          <w:sz w:val="28"/>
          <w:sz w:val="28"/>
          <w:szCs w:val="28"/>
          <w:rtl w:val="true"/>
          <w:lang w:bidi="ar-SA"/>
        </w:rPr>
        <w:t>أو يقصّ أظفاره، أو يرجّل شعره</w:t>
      </w:r>
      <w:r>
        <w:rPr>
          <w:rStyle w:val="FootnoteAnchor"/>
          <w:rtl w:val="true"/>
        </w:rPr>
        <w:footnoteReference w:id="239"/>
      </w:r>
      <w:r>
        <w:rPr>
          <w:rFonts w:ascii="Amiri" w:hAnsi="Amiri" w:eastAsia="Amiri" w:cs="Amiri"/>
          <w:color w:val="111111"/>
          <w:sz w:val="28"/>
          <w:sz w:val="28"/>
          <w:szCs w:val="28"/>
          <w:rtl w:val="true"/>
          <w:lang w:bidi="ar-SA"/>
        </w:rPr>
        <w:t>، أو يغسل مخالفا، فإن اضطرّ غسله غسل أهل الخلاف</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4119666_1067777946"/>
      <w:bookmarkStart w:id="918" w:name="_Toc412"/>
      <w:bookmarkEnd w:id="917"/>
      <w:r>
        <w:rPr/>
        <w:t>297</w:t>
      </w:r>
      <w:r>
        <w:rPr>
          <w:rtl w:val="true"/>
        </w:rPr>
        <w:t xml:space="preserve">. </w:t>
      </w:r>
      <w:r>
        <w:rPr>
          <w:rtl w:val="true"/>
        </w:rPr>
        <w:t>السادس</w:t>
      </w:r>
      <w:r>
        <w:rPr>
          <w:rtl w:val="true"/>
        </w:rPr>
        <w:t xml:space="preserve">: </w:t>
      </w:r>
      <w:r>
        <w:rPr>
          <w:rtl w:val="true"/>
        </w:rPr>
        <w:t>وضوء الميّت مستحبّ‌</w:t>
      </w:r>
      <w:bookmarkEnd w:id="918"/>
    </w:p>
    <w:p>
      <w:pPr>
        <w:pStyle w:val="BookText"/>
        <w:rPr/>
      </w:pPr>
      <w:r>
        <w:rPr>
          <w:rFonts w:ascii="Amiri" w:hAnsi="Amiri" w:eastAsia="Amiri" w:cs="Amiri"/>
          <w:color w:val="111111"/>
          <w:sz w:val="28"/>
          <w:sz w:val="28"/>
          <w:szCs w:val="28"/>
          <w:rtl w:val="true"/>
          <w:lang w:bidi="ar-SA"/>
        </w:rPr>
        <w:t>لا واجب على أقوى القولين</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4119668_1067777946"/>
      <w:bookmarkStart w:id="920" w:name="_Toc413"/>
      <w:bookmarkEnd w:id="919"/>
      <w:r>
        <w:rPr/>
        <w:t>298</w:t>
      </w:r>
      <w:r>
        <w:rPr>
          <w:rtl w:val="true"/>
        </w:rPr>
        <w:t xml:space="preserve">. </w:t>
      </w:r>
      <w:r>
        <w:rPr>
          <w:rtl w:val="true"/>
        </w:rPr>
        <w:t>السابع</w:t>
      </w:r>
      <w:r>
        <w:rPr>
          <w:rtl w:val="true"/>
        </w:rPr>
        <w:t xml:space="preserve">: </w:t>
      </w:r>
      <w:r>
        <w:rPr>
          <w:rtl w:val="true"/>
        </w:rPr>
        <w:t>لا يجوز الاقتصار على أقلّ من الغسلات المذكورة،</w:t>
      </w:r>
      <w:bookmarkEnd w:id="920"/>
    </w:p>
    <w:p>
      <w:pPr>
        <w:pStyle w:val="BookText"/>
        <w:rPr/>
      </w:pPr>
      <w:r>
        <w:rPr>
          <w:rFonts w:ascii="Amiri" w:hAnsi="Amiri" w:eastAsia="Amiri" w:cs="Amiri"/>
          <w:color w:val="111111"/>
          <w:sz w:val="28"/>
          <w:sz w:val="28"/>
          <w:szCs w:val="28"/>
          <w:rtl w:val="true"/>
          <w:lang w:bidi="ar-SA"/>
        </w:rPr>
        <w:t>إلاّ مع الضرورة</w:t>
      </w:r>
      <w:r>
        <w:rPr>
          <w:rStyle w:val="FootnoteAnchor"/>
          <w:rtl w:val="true"/>
        </w:rPr>
        <w:footnoteReference w:id="240"/>
      </w:r>
      <w:r>
        <w:rPr>
          <w:rFonts w:ascii="Amiri" w:hAnsi="Amiri" w:eastAsia="Amiri" w:cs="Amiri"/>
          <w:color w:val="111111"/>
          <w:sz w:val="28"/>
          <w:sz w:val="28"/>
          <w:szCs w:val="28"/>
          <w:rtl w:val="true"/>
          <w:lang w:bidi="ar-SA"/>
        </w:rPr>
        <w:t>، فإن عدم الكافور و السدر غسل بالقراح، و هل يكفي الواحدة‌؟ فيه إشكال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قصر الماء إلاّ عن واحدة، فالأقوى وجوب الغسل بماء السدر، و هل</w:t>
      </w:r>
      <w:bookmarkStart w:id="921" w:name="pg11068_138294"/>
    </w:p>
    <w:p>
      <w:pPr>
        <w:pStyle w:val="BookText"/>
        <w:rPr/>
      </w:pPr>
      <w:bookmarkEnd w:id="921"/>
      <w:r>
        <w:rPr>
          <w:rFonts w:ascii="Amiri" w:hAnsi="Amiri" w:eastAsia="Amiri" w:cs="Amiri"/>
          <w:color w:val="111111"/>
          <w:sz w:val="28"/>
          <w:sz w:val="28"/>
          <w:szCs w:val="28"/>
          <w:rtl w:val="true"/>
          <w:lang w:bidi="ar-SA"/>
        </w:rPr>
        <w:t>ييمّم للباقي‌؟ الأقرب السقوط</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4119670_1067777946"/>
      <w:bookmarkStart w:id="923" w:name="_Toc414"/>
      <w:bookmarkEnd w:id="922"/>
      <w:r>
        <w:rPr/>
        <w:t>299</w:t>
      </w:r>
      <w:r>
        <w:rPr>
          <w:rtl w:val="true"/>
        </w:rPr>
        <w:t xml:space="preserve">. </w:t>
      </w:r>
      <w:r>
        <w:rPr>
          <w:rtl w:val="true"/>
        </w:rPr>
        <w:t>الثامن</w:t>
      </w:r>
      <w:r>
        <w:rPr>
          <w:rtl w:val="true"/>
        </w:rPr>
        <w:t xml:space="preserve">: </w:t>
      </w:r>
      <w:r>
        <w:rPr>
          <w:rtl w:val="true"/>
        </w:rPr>
        <w:t>لو خيف من تغسيله تناثر جلده</w:t>
      </w:r>
      <w:bookmarkEnd w:id="923"/>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خيف من تغسيله تناثر جلده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كالمجدور</w:t>
      </w:r>
      <w:r>
        <w:rPr>
          <w:rStyle w:val="FootnoteAnchor"/>
          <w:rtl w:val="true"/>
        </w:rPr>
        <w:footnoteReference w:id="241"/>
      </w:r>
      <w:r>
        <w:rPr>
          <w:rFonts w:ascii="Amiri" w:hAnsi="Amiri" w:eastAsia="Amiri" w:cs="Amiri"/>
          <w:color w:val="111111"/>
          <w:sz w:val="28"/>
          <w:sz w:val="28"/>
          <w:szCs w:val="28"/>
          <w:rtl w:val="true"/>
          <w:lang w:bidi="ar-SA"/>
        </w:rPr>
        <w:t>و المحترق، أو خاف الغاسل من استعمال الماء، و لم يتمكّن من إسخانه، أو فقد الماء يمّم بالتراب، كالحيّ العاجز</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4119672_1067777946"/>
      <w:bookmarkStart w:id="925" w:name="_Toc415"/>
      <w:bookmarkEnd w:id="924"/>
      <w:r>
        <w:rPr/>
        <w:t>300</w:t>
      </w:r>
      <w:r>
        <w:rPr>
          <w:rtl w:val="true"/>
        </w:rPr>
        <w:t xml:space="preserve">. </w:t>
      </w:r>
      <w:r>
        <w:rPr>
          <w:rtl w:val="true"/>
        </w:rPr>
        <w:t>التاسع</w:t>
      </w:r>
      <w:r>
        <w:rPr>
          <w:rtl w:val="true"/>
        </w:rPr>
        <w:t xml:space="preserve">: </w:t>
      </w:r>
      <w:r>
        <w:rPr>
          <w:rtl w:val="true"/>
        </w:rPr>
        <w:t>أولى الناس بتغسيل الميت و باقي أحكامه أولاهم بالميراث،</w:t>
      </w:r>
      <w:bookmarkEnd w:id="925"/>
    </w:p>
    <w:p>
      <w:pPr>
        <w:pStyle w:val="BookText"/>
        <w:rPr/>
      </w:pPr>
      <w:r>
        <w:rPr>
          <w:rFonts w:ascii="Amiri" w:hAnsi="Amiri" w:eastAsia="Amiri" w:cs="Amiri"/>
          <w:color w:val="111111"/>
          <w:sz w:val="28"/>
          <w:sz w:val="28"/>
          <w:szCs w:val="28"/>
          <w:rtl w:val="true"/>
          <w:lang w:bidi="ar-SA"/>
        </w:rPr>
        <w:t>و الرجال أولى من النساء، و الزوج أحقّ من كلّ أحد، فإن طلّقها رجعيّا فكالزوجة، و بائنا كالأجنبيّة، و يستوي المدخول بها و غيرها، و أمّ الولد، و الزوجة، و في الأمة غير أمّ الولد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يغسل الخنثى أمته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6" w:name="__RefHeading___Toc4119674_1067777946"/>
      <w:bookmarkStart w:id="927" w:name="_Toc416"/>
      <w:bookmarkEnd w:id="926"/>
      <w:r>
        <w:rPr/>
        <w:t>301</w:t>
      </w:r>
      <w:r>
        <w:rPr>
          <w:rtl w:val="true"/>
        </w:rPr>
        <w:t xml:space="preserve">. </w:t>
      </w:r>
      <w:r>
        <w:rPr>
          <w:rtl w:val="true"/>
        </w:rPr>
        <w:t>العاشر</w:t>
      </w:r>
      <w:r>
        <w:rPr>
          <w:rtl w:val="true"/>
        </w:rPr>
        <w:t xml:space="preserve">: </w:t>
      </w:r>
      <w:r>
        <w:rPr>
          <w:rtl w:val="true"/>
        </w:rPr>
        <w:t>لا يجوز أن يتولّى التغسيل كافر إلاّ مع الضرورة،</w:t>
      </w:r>
      <w:bookmarkEnd w:id="927"/>
    </w:p>
    <w:p>
      <w:pPr>
        <w:pStyle w:val="BookText"/>
        <w:rPr/>
      </w:pPr>
      <w:r>
        <w:rPr>
          <w:rFonts w:ascii="Amiri" w:hAnsi="Amiri" w:eastAsia="Amiri" w:cs="Amiri"/>
          <w:color w:val="111111"/>
          <w:sz w:val="28"/>
          <w:sz w:val="28"/>
          <w:szCs w:val="28"/>
          <w:rtl w:val="true"/>
          <w:lang w:bidi="ar-SA"/>
        </w:rPr>
        <w:t>فإن مات مسلم غسله مثله، فان فقد فذات الرحم من فوق الثياب، فان فقدت امرت النساء الأجانب الكافر بالاغتسال أوّلا، ثمّ علمته غسل الإسلام، فيغسله، و في إعادة الغسل مع وجود المسلم قبل الدفن إشكال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ماتت مسلمة غسلها مثلها، فإن فقدت غسلها ذو الرحم المحرم من فوق الثياب، فإن فقد غسلتها الكافرة، و لو فقدت دفنت بغير غسل، و روي أنّهم يغسلون محاسنها و يديها و وجهها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928" w:name="pg11068_138295"/>
    </w:p>
    <w:p>
      <w:pPr>
        <w:pStyle w:val="BookText"/>
        <w:rPr/>
      </w:pPr>
      <w:bookmarkEnd w:id="928"/>
      <w:r>
        <w:rPr>
          <w:rFonts w:ascii="Amiri" w:hAnsi="Amiri" w:eastAsia="Amiri" w:cs="Amiri"/>
          <w:color w:val="111111"/>
          <w:sz w:val="28"/>
          <w:sz w:val="28"/>
          <w:szCs w:val="28"/>
          <w:rtl w:val="true"/>
          <w:lang w:bidi="ar-SA"/>
        </w:rPr>
        <w:t>و لا يغسل الرجل الأجنبية، إلاّ إذا كانت لدون ثلاث سنين مجردة، و كذا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وجوب الغسل على من مسّ الميّت بعد غسل الكافر له، لا بعد القتل بالرجم و الحد مع سبق الغسل قبل القتل، و لا الشهيد</w:t>
      </w:r>
      <w:r>
        <w:rPr>
          <w:rFonts w:eastAsia="Amiri" w:cs="Amiri" w:ascii="Amiri" w:hAnsi="Amiri"/>
          <w:color w:val="111111"/>
          <w:sz w:val="28"/>
          <w:szCs w:val="28"/>
          <w:rtl w:val="true"/>
          <w:lang w:bidi="ar-SA"/>
        </w:rPr>
        <w:t>.</w:t>
      </w:r>
    </w:p>
    <w:p>
      <w:pPr>
        <w:pStyle w:val="Heading6"/>
        <w:numPr>
          <w:ilvl w:val="5"/>
          <w:numId w:val="1"/>
        </w:numPr>
        <w:rPr/>
      </w:pPr>
      <w:bookmarkStart w:id="929" w:name="__RefHeading___Toc4119676_1067777946"/>
      <w:bookmarkStart w:id="930" w:name="_Toc417"/>
      <w:bookmarkEnd w:id="929"/>
      <w:r>
        <w:rPr/>
        <w:t>302</w:t>
      </w:r>
      <w:r>
        <w:rPr>
          <w:rtl w:val="true"/>
        </w:rPr>
        <w:t xml:space="preserve">. </w:t>
      </w:r>
      <w:r>
        <w:rPr>
          <w:rtl w:val="true"/>
        </w:rPr>
        <w:t>الحادي عشر</w:t>
      </w:r>
      <w:r>
        <w:rPr>
          <w:rtl w:val="true"/>
        </w:rPr>
        <w:t xml:space="preserve">: </w:t>
      </w:r>
      <w:r>
        <w:rPr>
          <w:rtl w:val="true"/>
        </w:rPr>
        <w:t>كل مظهر للشهادتين يجوز تغسيله،</w:t>
      </w:r>
      <w:bookmarkEnd w:id="930"/>
    </w:p>
    <w:p>
      <w:pPr>
        <w:pStyle w:val="BookText"/>
        <w:rPr/>
      </w:pPr>
      <w:r>
        <w:rPr>
          <w:rFonts w:ascii="Amiri" w:hAnsi="Amiri" w:eastAsia="Amiri" w:cs="Amiri"/>
          <w:color w:val="111111"/>
          <w:sz w:val="28"/>
          <w:sz w:val="28"/>
          <w:szCs w:val="28"/>
          <w:rtl w:val="true"/>
          <w:lang w:bidi="ar-SA"/>
        </w:rPr>
        <w:t>إلا الخوارج و الغلاة</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4119678_1067777946"/>
      <w:bookmarkStart w:id="932" w:name="_Toc418"/>
      <w:bookmarkEnd w:id="931"/>
      <w:r>
        <w:rPr/>
        <w:t>303</w:t>
      </w:r>
      <w:r>
        <w:rPr>
          <w:rtl w:val="true"/>
        </w:rPr>
        <w:t xml:space="preserve">. </w:t>
      </w:r>
      <w:r>
        <w:rPr>
          <w:rtl w:val="true"/>
        </w:rPr>
        <w:t>الثاني عشر</w:t>
      </w:r>
      <w:r>
        <w:rPr>
          <w:rtl w:val="true"/>
        </w:rPr>
        <w:t xml:space="preserve">: </w:t>
      </w:r>
      <w:r>
        <w:rPr>
          <w:rtl w:val="true"/>
        </w:rPr>
        <w:t>الشهيد بين يدي الإمام إذا مات في المعركة لا يغسل و لا يكفن،</w:t>
      </w:r>
      <w:bookmarkEnd w:id="932"/>
    </w:p>
    <w:p>
      <w:pPr>
        <w:pStyle w:val="BookText"/>
        <w:rPr/>
      </w:pPr>
      <w:r>
        <w:rPr>
          <w:rFonts w:ascii="Amiri" w:hAnsi="Amiri" w:eastAsia="Amiri" w:cs="Amiri"/>
          <w:color w:val="111111"/>
          <w:sz w:val="28"/>
          <w:sz w:val="28"/>
          <w:szCs w:val="28"/>
          <w:rtl w:val="true"/>
          <w:lang w:bidi="ar-SA"/>
        </w:rPr>
        <w:t>بل يصلّى عليه، فإن نقل منها حيّا، ثم مات، غسل و كفن و صلّى عليه</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4119680_1067777946"/>
      <w:bookmarkStart w:id="934" w:name="_Toc419"/>
      <w:bookmarkEnd w:id="933"/>
      <w:r>
        <w:rPr/>
        <w:t>304</w:t>
      </w:r>
      <w:r>
        <w:rPr>
          <w:rtl w:val="true"/>
        </w:rPr>
        <w:t xml:space="preserve">. </w:t>
      </w:r>
      <w:r>
        <w:rPr>
          <w:rtl w:val="true"/>
        </w:rPr>
        <w:t>الثالث عشر</w:t>
      </w:r>
      <w:r>
        <w:rPr>
          <w:rtl w:val="true"/>
        </w:rPr>
        <w:t xml:space="preserve">: </w:t>
      </w:r>
      <w:r>
        <w:rPr>
          <w:rtl w:val="true"/>
        </w:rPr>
        <w:t>من وجب عليه القتل كالمرجوم و المحدود،</w:t>
      </w:r>
      <w:bookmarkEnd w:id="934"/>
    </w:p>
    <w:p>
      <w:pPr>
        <w:pStyle w:val="BookText"/>
        <w:rPr/>
      </w:pPr>
      <w:r>
        <w:rPr>
          <w:rFonts w:ascii="Amiri" w:hAnsi="Amiri" w:eastAsia="Amiri" w:cs="Amiri"/>
          <w:color w:val="111111"/>
          <w:sz w:val="28"/>
          <w:sz w:val="28"/>
          <w:szCs w:val="28"/>
          <w:rtl w:val="true"/>
          <w:lang w:bidi="ar-SA"/>
        </w:rPr>
        <w:t>يؤمر بالاغتسال أوّلا، و التكفن</w:t>
      </w:r>
      <w:r>
        <w:rPr>
          <w:rStyle w:val="FootnoteAnchor"/>
          <w:rtl w:val="true"/>
        </w:rPr>
        <w:footnoteReference w:id="244"/>
      </w:r>
      <w:r>
        <w:rPr>
          <w:rFonts w:ascii="Amiri" w:hAnsi="Amiri" w:eastAsia="Amiri" w:cs="Amiri"/>
          <w:color w:val="111111"/>
          <w:sz w:val="28"/>
          <w:sz w:val="28"/>
          <w:szCs w:val="28"/>
          <w:rtl w:val="true"/>
          <w:lang w:bidi="ar-SA"/>
        </w:rPr>
        <w:t>، ثم يقتل و يصلّى عليه و يدفن بغير غسل ثان</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4119682_1067777946"/>
      <w:bookmarkStart w:id="936" w:name="_Toc420"/>
      <w:bookmarkEnd w:id="935"/>
      <w:r>
        <w:rPr/>
        <w:t>305</w:t>
      </w:r>
      <w:r>
        <w:rPr>
          <w:rtl w:val="true"/>
        </w:rPr>
        <w:t xml:space="preserve">. </w:t>
      </w:r>
      <w:r>
        <w:rPr>
          <w:rtl w:val="true"/>
        </w:rPr>
        <w:t>الرابع عشر</w:t>
      </w:r>
      <w:r>
        <w:rPr>
          <w:rtl w:val="true"/>
        </w:rPr>
        <w:t xml:space="preserve">: </w:t>
      </w:r>
      <w:r>
        <w:rPr>
          <w:rtl w:val="true"/>
        </w:rPr>
        <w:t>الشهيد الجنب كالطاهر لا يغسل أيضا،</w:t>
      </w:r>
      <w:bookmarkEnd w:id="936"/>
    </w:p>
    <w:p>
      <w:pPr>
        <w:pStyle w:val="BookText"/>
        <w:rPr/>
      </w:pPr>
      <w:r>
        <w:rPr>
          <w:rFonts w:ascii="Amiri" w:hAnsi="Amiri" w:eastAsia="Amiri" w:cs="Amiri"/>
          <w:color w:val="111111"/>
          <w:sz w:val="28"/>
          <w:sz w:val="28"/>
          <w:szCs w:val="28"/>
          <w:rtl w:val="true"/>
          <w:lang w:bidi="ar-SA"/>
        </w:rPr>
        <w:t>عملا بالعموم في واقعة أحد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7" w:name="__RefHeading___Toc4119684_1067777946"/>
      <w:bookmarkStart w:id="938" w:name="_Toc421"/>
      <w:bookmarkEnd w:id="937"/>
      <w:r>
        <w:rPr/>
        <w:t>306</w:t>
      </w:r>
      <w:r>
        <w:rPr>
          <w:rtl w:val="true"/>
        </w:rPr>
        <w:t xml:space="preserve">. </w:t>
      </w:r>
      <w:r>
        <w:rPr>
          <w:rtl w:val="true"/>
        </w:rPr>
        <w:t>الخامس عشر</w:t>
      </w:r>
      <w:r>
        <w:rPr>
          <w:rtl w:val="true"/>
        </w:rPr>
        <w:t xml:space="preserve">: </w:t>
      </w:r>
      <w:r>
        <w:rPr>
          <w:rtl w:val="true"/>
        </w:rPr>
        <w:t>الصبيّ و البالغ متساويان في الشهادة،</w:t>
      </w:r>
      <w:bookmarkEnd w:id="938"/>
    </w:p>
    <w:p>
      <w:pPr>
        <w:pStyle w:val="BookText"/>
        <w:rPr/>
      </w:pPr>
      <w:r>
        <w:rPr>
          <w:rFonts w:ascii="Amiri" w:hAnsi="Amiri" w:eastAsia="Amiri" w:cs="Amiri"/>
          <w:color w:val="111111"/>
          <w:sz w:val="28"/>
          <w:sz w:val="28"/>
          <w:szCs w:val="28"/>
          <w:rtl w:val="true"/>
          <w:lang w:bidi="ar-SA"/>
        </w:rPr>
        <w:t>فلا يغسل الصبيّ‌، بل يدفن بثيابه</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4119686_1067777946"/>
      <w:bookmarkStart w:id="940" w:name="_Toc422"/>
      <w:bookmarkEnd w:id="939"/>
      <w:r>
        <w:rPr/>
        <w:t>307</w:t>
      </w:r>
      <w:r>
        <w:rPr>
          <w:rtl w:val="true"/>
        </w:rPr>
        <w:t xml:space="preserve">. </w:t>
      </w:r>
      <w:r>
        <w:rPr>
          <w:rtl w:val="true"/>
        </w:rPr>
        <w:t>السادس عشر</w:t>
      </w:r>
      <w:r>
        <w:rPr>
          <w:rtl w:val="true"/>
        </w:rPr>
        <w:t xml:space="preserve">: </w:t>
      </w:r>
      <w:r>
        <w:rPr>
          <w:rtl w:val="true"/>
        </w:rPr>
        <w:t>إذا جرح في المعركة، و مات قبل انقضاء الحرب و نقله،</w:t>
      </w:r>
      <w:bookmarkEnd w:id="940"/>
    </w:p>
    <w:p>
      <w:pPr>
        <w:pStyle w:val="BookText"/>
        <w:rPr/>
      </w:pPr>
      <w:r>
        <w:rPr>
          <w:rFonts w:ascii="Amiri" w:hAnsi="Amiri" w:eastAsia="Amiri" w:cs="Amiri"/>
          <w:color w:val="111111"/>
          <w:sz w:val="28"/>
          <w:sz w:val="28"/>
          <w:szCs w:val="28"/>
          <w:rtl w:val="true"/>
          <w:lang w:bidi="ar-SA"/>
        </w:rPr>
        <w:t>فهو شهيد، أكل أو لا، و إن مات بعد انقضائها غسل، و إن لم يأكل</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4119688_1067777946"/>
      <w:bookmarkStart w:id="942" w:name="_Toc423"/>
      <w:bookmarkEnd w:id="941"/>
      <w:r>
        <w:rPr/>
        <w:t>308</w:t>
      </w:r>
      <w:r>
        <w:rPr>
          <w:rtl w:val="true"/>
        </w:rPr>
        <w:t xml:space="preserve">. </w:t>
      </w:r>
      <w:r>
        <w:rPr>
          <w:rtl w:val="true"/>
        </w:rPr>
        <w:t>السابع عشر</w:t>
      </w:r>
      <w:r>
        <w:rPr>
          <w:rtl w:val="true"/>
        </w:rPr>
        <w:t xml:space="preserve">: </w:t>
      </w:r>
      <w:r>
        <w:rPr>
          <w:rtl w:val="true"/>
        </w:rPr>
        <w:t>لو وجد في المعركة ميّتا و ليس به أثر،</w:t>
      </w:r>
      <w:bookmarkEnd w:id="9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شهيد، و كذا</w:t>
      </w:r>
      <w:bookmarkStart w:id="943" w:name="pg11068_138296"/>
    </w:p>
    <w:p>
      <w:pPr>
        <w:pStyle w:val="BookText"/>
        <w:rPr/>
      </w:pPr>
      <w:bookmarkEnd w:id="943"/>
      <w:r>
        <w:rPr>
          <w:rFonts w:ascii="Amiri" w:hAnsi="Amiri" w:eastAsia="Amiri" w:cs="Amiri"/>
          <w:color w:val="111111"/>
          <w:sz w:val="28"/>
          <w:sz w:val="28"/>
          <w:szCs w:val="28"/>
          <w:rtl w:val="true"/>
          <w:lang w:bidi="ar-SA"/>
        </w:rPr>
        <w:t>لو وجد غريقا أو محترقا حال القتال، و لو بقي بعد القتال و لو ساعة فليس بشهيد</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4119690_1067777946"/>
      <w:bookmarkStart w:id="945" w:name="_Toc424"/>
      <w:bookmarkEnd w:id="944"/>
      <w:r>
        <w:rPr/>
        <w:t>309</w:t>
      </w:r>
      <w:r>
        <w:rPr>
          <w:rtl w:val="true"/>
        </w:rPr>
        <w:t xml:space="preserve">. </w:t>
      </w:r>
      <w:r>
        <w:rPr>
          <w:rtl w:val="true"/>
        </w:rPr>
        <w:t>الثامن عشر</w:t>
      </w:r>
      <w:r>
        <w:rPr>
          <w:rtl w:val="true"/>
        </w:rPr>
        <w:t xml:space="preserve">: </w:t>
      </w:r>
      <w:r>
        <w:rPr>
          <w:rtl w:val="true"/>
        </w:rPr>
        <w:t>كلّ قتيل سوى من قتل بين يدي الإمام يجب تغسيله و تكفينه،</w:t>
      </w:r>
      <w:bookmarkEnd w:id="945"/>
    </w:p>
    <w:p>
      <w:pPr>
        <w:pStyle w:val="BookText"/>
        <w:rPr/>
      </w:pPr>
      <w:r>
        <w:rPr>
          <w:rFonts w:ascii="Amiri" w:hAnsi="Amiri" w:eastAsia="Amiri" w:cs="Amiri"/>
          <w:color w:val="111111"/>
          <w:sz w:val="28"/>
          <w:sz w:val="28"/>
          <w:szCs w:val="28"/>
          <w:rtl w:val="true"/>
          <w:lang w:bidi="ar-SA"/>
        </w:rPr>
        <w:t>و قتيل أهل البغي لا يغسّل و لا يصلّى عليه، و قتيل أهل العدل في جهاد أهل البغي</w:t>
      </w:r>
      <w:r>
        <w:rPr>
          <w:rStyle w:val="FootnoteAnchor"/>
          <w:rtl w:val="true"/>
        </w:rPr>
        <w:footnoteReference w:id="246"/>
      </w:r>
      <w:r>
        <w:rPr>
          <w:rFonts w:ascii="Amiri" w:hAnsi="Amiri" w:eastAsia="Amiri" w:cs="Amiri"/>
          <w:color w:val="111111"/>
          <w:sz w:val="28"/>
          <w:sz w:val="28"/>
          <w:szCs w:val="28"/>
          <w:rtl w:val="true"/>
          <w:lang w:bidi="ar-SA"/>
        </w:rPr>
        <w:t>لا يغسل و يصلّى عليه</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4119692_1067777946"/>
      <w:bookmarkStart w:id="947" w:name="_Toc425"/>
      <w:bookmarkEnd w:id="946"/>
      <w:r>
        <w:rPr/>
        <w:t>310</w:t>
      </w:r>
      <w:r>
        <w:rPr>
          <w:rtl w:val="true"/>
        </w:rPr>
        <w:t xml:space="preserve">. </w:t>
      </w:r>
      <w:r>
        <w:rPr>
          <w:rtl w:val="true"/>
        </w:rPr>
        <w:t>التاسع عشر</w:t>
      </w:r>
      <w:r>
        <w:rPr>
          <w:rtl w:val="true"/>
        </w:rPr>
        <w:t xml:space="preserve">: </w:t>
      </w:r>
      <w:r>
        <w:rPr>
          <w:rtl w:val="true"/>
        </w:rPr>
        <w:t>لا فرق بين أن يقتل بسيف أو غيره،</w:t>
      </w:r>
      <w:bookmarkEnd w:id="947"/>
    </w:p>
    <w:p>
      <w:pPr>
        <w:pStyle w:val="BookText"/>
        <w:rPr/>
      </w:pPr>
      <w:r>
        <w:rPr>
          <w:rFonts w:ascii="Amiri" w:hAnsi="Amiri" w:eastAsia="Amiri" w:cs="Amiri"/>
          <w:color w:val="111111"/>
          <w:sz w:val="28"/>
          <w:sz w:val="28"/>
          <w:szCs w:val="28"/>
          <w:rtl w:val="true"/>
          <w:lang w:bidi="ar-SA"/>
        </w:rPr>
        <w:t>و لو رجع عليه سلاحه فقتله، فهو شهيد</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4119694_1067777946"/>
      <w:bookmarkStart w:id="949" w:name="_Toc426"/>
      <w:bookmarkEnd w:id="948"/>
      <w:r>
        <w:rPr/>
        <w:t>311</w:t>
      </w:r>
      <w:r>
        <w:rPr>
          <w:rtl w:val="true"/>
        </w:rPr>
        <w:t xml:space="preserve">. </w:t>
      </w:r>
      <w:r>
        <w:rPr>
          <w:rtl w:val="true"/>
        </w:rPr>
        <w:t>العشرون</w:t>
      </w:r>
      <w:r>
        <w:rPr>
          <w:rtl w:val="true"/>
        </w:rPr>
        <w:t xml:space="preserve">: </w:t>
      </w:r>
      <w:r>
        <w:rPr>
          <w:rtl w:val="true"/>
        </w:rPr>
        <w:t>لو وجد بعض الميّت،</w:t>
      </w:r>
      <w:bookmarkEnd w:id="949"/>
    </w:p>
    <w:p>
      <w:pPr>
        <w:pStyle w:val="BookText"/>
        <w:rPr/>
      </w:pPr>
      <w:r>
        <w:rPr>
          <w:rFonts w:ascii="Amiri" w:hAnsi="Amiri" w:eastAsia="Amiri" w:cs="Amiri"/>
          <w:color w:val="111111"/>
          <w:sz w:val="28"/>
          <w:sz w:val="28"/>
          <w:szCs w:val="28"/>
          <w:rtl w:val="true"/>
          <w:lang w:bidi="ar-SA"/>
        </w:rPr>
        <w:t>فإن كان فيه الصدر، أو الصدر وحده، فهو كالجملة، و إن كان غيره، فإن كان فيه عظم غسل، و كفن</w:t>
      </w:r>
      <w:r>
        <w:rPr>
          <w:rStyle w:val="FootnoteAnchor"/>
          <w:rtl w:val="true"/>
        </w:rPr>
        <w:footnoteReference w:id="247"/>
      </w:r>
      <w:r>
        <w:rPr>
          <w:rFonts w:ascii="Amiri" w:hAnsi="Amiri" w:eastAsia="Amiri" w:cs="Amiri"/>
          <w:color w:val="111111"/>
          <w:sz w:val="28"/>
          <w:sz w:val="28"/>
          <w:szCs w:val="28"/>
          <w:rtl w:val="true"/>
          <w:lang w:bidi="ar-SA"/>
        </w:rPr>
        <w:t>في خرقة و دفن، و كذا السقط لأربعة أشهر فصاعدا، و إن خلا من العظم لفّ في خرقة و 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السقط لدون أربعة</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4119696_1067777946"/>
      <w:bookmarkStart w:id="951" w:name="_Toc427"/>
      <w:bookmarkEnd w:id="950"/>
      <w:r>
        <w:rPr/>
        <w:t>312</w:t>
      </w:r>
      <w:r>
        <w:rPr>
          <w:rtl w:val="true"/>
        </w:rPr>
        <w:t xml:space="preserve">. </w:t>
      </w:r>
      <w:r>
        <w:rPr>
          <w:rtl w:val="true"/>
        </w:rPr>
        <w:t>الحادي و العشرون</w:t>
      </w:r>
      <w:r>
        <w:rPr>
          <w:rtl w:val="true"/>
        </w:rPr>
        <w:t xml:space="preserve">: </w:t>
      </w:r>
      <w:r>
        <w:rPr>
          <w:rtl w:val="true"/>
        </w:rPr>
        <w:t>إذا اجتمع ميّتان أو أكثر،</w:t>
      </w:r>
      <w:bookmarkEnd w:id="951"/>
    </w:p>
    <w:p>
      <w:pPr>
        <w:pStyle w:val="BookText"/>
        <w:rPr/>
      </w:pPr>
      <w:r>
        <w:rPr>
          <w:rFonts w:ascii="Amiri" w:hAnsi="Amiri" w:eastAsia="Amiri" w:cs="Amiri"/>
          <w:color w:val="111111"/>
          <w:sz w:val="28"/>
          <w:sz w:val="28"/>
          <w:szCs w:val="28"/>
          <w:rtl w:val="true"/>
          <w:lang w:bidi="ar-SA"/>
        </w:rPr>
        <w:t>بدأ بمن يخشى فساده، فإن تساويا قدم الأب على الابن، و ابن الابن على الجدّ، و أسنّ الأخوين على أصغرهما، و من تخرجه القرعة مع التساوي</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4119698_1067777946"/>
      <w:bookmarkStart w:id="953" w:name="_Toc428"/>
      <w:bookmarkEnd w:id="952"/>
      <w:r>
        <w:rPr/>
        <w:t>313</w:t>
      </w:r>
      <w:r>
        <w:rPr>
          <w:rtl w:val="true"/>
        </w:rPr>
        <w:t xml:space="preserve">. </w:t>
      </w:r>
      <w:r>
        <w:rPr>
          <w:rtl w:val="true"/>
        </w:rPr>
        <w:t>الثاني و العشرون</w:t>
      </w:r>
      <w:r>
        <w:rPr>
          <w:rtl w:val="true"/>
        </w:rPr>
        <w:t xml:space="preserve">: </w:t>
      </w:r>
      <w:r>
        <w:rPr>
          <w:rtl w:val="true"/>
        </w:rPr>
        <w:t>إذا خرج من الميّت نجاسة بعد تغسيله،</w:t>
      </w:r>
      <w:bookmarkEnd w:id="953"/>
    </w:p>
    <w:p>
      <w:pPr>
        <w:pStyle w:val="BookText"/>
        <w:rPr/>
      </w:pPr>
      <w:r>
        <w:rPr>
          <w:rFonts w:ascii="Amiri" w:hAnsi="Amiri" w:eastAsia="Amiri" w:cs="Amiri"/>
          <w:color w:val="111111"/>
          <w:sz w:val="28"/>
          <w:sz w:val="28"/>
          <w:szCs w:val="28"/>
          <w:rtl w:val="true"/>
          <w:lang w:bidi="ar-SA"/>
        </w:rPr>
        <w:t>أزيلت عن بدنه، و لا يحتاج إلى إعادة الغسل و لا الوضوء، خلافا لابن أبي عقيل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4" w:name="__RefHeading___Toc4119700_1067777946"/>
      <w:bookmarkStart w:id="955" w:name="_Toc429"/>
      <w:bookmarkEnd w:id="954"/>
      <w:r>
        <w:rPr/>
        <w:t>314</w:t>
      </w:r>
      <w:r>
        <w:rPr>
          <w:rtl w:val="true"/>
        </w:rPr>
        <w:t xml:space="preserve">. </w:t>
      </w:r>
      <w:r>
        <w:rPr>
          <w:rtl w:val="true"/>
        </w:rPr>
        <w:t>الثالث و العشرون</w:t>
      </w:r>
      <w:r>
        <w:rPr>
          <w:rtl w:val="true"/>
        </w:rPr>
        <w:t xml:space="preserve">: </w:t>
      </w:r>
      <w:r>
        <w:rPr>
          <w:rtl w:val="true"/>
        </w:rPr>
        <w:t>الحائض و الجنب يغسلان كالطاهر</w:t>
      </w:r>
      <w:r>
        <w:rPr>
          <w:rtl w:val="true"/>
        </w:rPr>
        <w:t>.</w:t>
      </w:r>
      <w:bookmarkEnd w:id="95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56" w:name="__RefHeading___Toc4119702_1067777946"/>
      <w:bookmarkStart w:id="957" w:name="_Toc430"/>
      <w:bookmarkEnd w:id="956"/>
      <w:r>
        <w:rPr/>
        <w:t>315</w:t>
      </w:r>
      <w:r>
        <w:rPr>
          <w:rtl w:val="true"/>
        </w:rPr>
        <w:t xml:space="preserve">. </w:t>
      </w:r>
      <w:r>
        <w:rPr>
          <w:rtl w:val="true"/>
        </w:rPr>
        <w:t>الرابع و العشرون</w:t>
      </w:r>
      <w:r>
        <w:rPr>
          <w:rtl w:val="true"/>
        </w:rPr>
        <w:t xml:space="preserve">: </w:t>
      </w:r>
      <w:r>
        <w:rPr>
          <w:rtl w:val="true"/>
        </w:rPr>
        <w:t>يجب النية في تغسيل الميّت، لا التسمية</w:t>
      </w:r>
      <w:r>
        <w:rPr>
          <w:rtl w:val="true"/>
        </w:rPr>
        <w:t>.</w:t>
      </w:r>
      <w:bookmarkStart w:id="958" w:name="pg11068_138297"/>
      <w:bookmarkEnd w:id="957"/>
    </w:p>
    <w:p>
      <w:pPr>
        <w:pStyle w:val="Heading6"/>
        <w:numPr>
          <w:ilvl w:val="5"/>
          <w:numId w:val="1"/>
        </w:numPr>
        <w:rPr/>
      </w:pPr>
      <w:bookmarkStart w:id="959" w:name="__RefHeading___Toc4119704_1067777946"/>
      <w:bookmarkStart w:id="960" w:name="_Toc431"/>
      <w:bookmarkEnd w:id="958"/>
      <w:bookmarkEnd w:id="959"/>
      <w:r>
        <w:rPr/>
        <w:t>316</w:t>
      </w:r>
      <w:r>
        <w:rPr>
          <w:rtl w:val="true"/>
        </w:rPr>
        <w:t xml:space="preserve">. </w:t>
      </w:r>
      <w:r>
        <w:rPr>
          <w:rtl w:val="true"/>
        </w:rPr>
        <w:t>الخامس و العشرون</w:t>
      </w:r>
      <w:r>
        <w:rPr>
          <w:rtl w:val="true"/>
        </w:rPr>
        <w:t xml:space="preserve">: </w:t>
      </w:r>
      <w:r>
        <w:rPr>
          <w:rtl w:val="true"/>
        </w:rPr>
        <w:t>المقتول يغسل دمه، ثم يصبّ عليه الماء،</w:t>
      </w:r>
      <w:bookmarkEnd w:id="960"/>
    </w:p>
    <w:p>
      <w:pPr>
        <w:pStyle w:val="BookText"/>
        <w:rPr/>
      </w:pPr>
      <w:r>
        <w:rPr>
          <w:rFonts w:ascii="Amiri" w:hAnsi="Amiri" w:eastAsia="Amiri" w:cs="Amiri"/>
          <w:color w:val="111111"/>
          <w:sz w:val="28"/>
          <w:sz w:val="28"/>
          <w:szCs w:val="28"/>
          <w:rtl w:val="true"/>
          <w:lang w:bidi="ar-SA"/>
        </w:rPr>
        <w:t>و لا يدلك جسده، و يربط الغاسل جراحاته بالقطن و التعصيب، فإن بان الرأس، غسل أوّلا ثمّ الجسد، و يضع القطن فوق الرقبة، و يضم إليه الرأس، و يجعل في الكفن، و كذا في القبر، و يوجّه إلى القبلة</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4119706_1067777946"/>
      <w:bookmarkStart w:id="962" w:name="_Toc432"/>
      <w:bookmarkEnd w:id="961"/>
      <w:r>
        <w:rPr>
          <w:rtl w:val="true"/>
        </w:rPr>
        <w:t>المطلب الثالث</w:t>
      </w:r>
      <w:r>
        <w:rPr>
          <w:rtl w:val="true"/>
        </w:rPr>
        <w:t xml:space="preserve">: </w:t>
      </w:r>
      <w:r>
        <w:rPr>
          <w:rtl w:val="true"/>
        </w:rPr>
        <w:t>في التكفين</w:t>
      </w:r>
      <w:bookmarkEnd w:id="962"/>
    </w:p>
    <w:p>
      <w:pPr>
        <w:pStyle w:val="Heading6"/>
        <w:numPr>
          <w:ilvl w:val="5"/>
          <w:numId w:val="1"/>
        </w:numPr>
        <w:rPr/>
      </w:pPr>
      <w:bookmarkStart w:id="963" w:name="__RefHeading___Toc4119708_1067777946"/>
      <w:bookmarkStart w:id="964" w:name="_Toc433"/>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و فيه ثلاثون بحثا</w:t>
      </w:r>
      <w:r>
        <w:rPr>
          <w:rFonts w:eastAsia="Amiri" w:cs="Amiri" w:ascii="Amiri" w:hAnsi="Amiri"/>
          <w:color w:val="111111"/>
          <w:sz w:val="28"/>
          <w:szCs w:val="28"/>
          <w:rtl w:val="true"/>
          <w:lang w:bidi="ar-SA"/>
        </w:rPr>
        <w:t>:</w:t>
      </w:r>
    </w:p>
    <w:p>
      <w:pPr>
        <w:pStyle w:val="Heading6"/>
        <w:numPr>
          <w:ilvl w:val="5"/>
          <w:numId w:val="1"/>
        </w:numPr>
        <w:rPr/>
      </w:pPr>
      <w:bookmarkStart w:id="965" w:name="__RefHeading___Toc4119710_1067777946"/>
      <w:bookmarkStart w:id="966" w:name="_Toc434"/>
      <w:bookmarkEnd w:id="965"/>
      <w:r>
        <w:rPr/>
        <w:t>317</w:t>
      </w:r>
      <w:r>
        <w:rPr>
          <w:rtl w:val="true"/>
        </w:rPr>
        <w:t xml:space="preserve">. </w:t>
      </w:r>
      <w:r>
        <w:rPr>
          <w:rtl w:val="true"/>
        </w:rPr>
        <w:t>الأوّل</w:t>
      </w:r>
      <w:r>
        <w:rPr>
          <w:rtl w:val="true"/>
        </w:rPr>
        <w:t xml:space="preserve">: </w:t>
      </w:r>
      <w:r>
        <w:rPr>
          <w:rtl w:val="true"/>
        </w:rPr>
        <w:t>التكفين فرض على الكفاية،</w:t>
      </w:r>
      <w:bookmarkEnd w:id="966"/>
    </w:p>
    <w:p>
      <w:pPr>
        <w:pStyle w:val="BookText"/>
        <w:rPr/>
      </w:pPr>
      <w:r>
        <w:rPr>
          <w:rFonts w:ascii="Amiri" w:hAnsi="Amiri" w:eastAsia="Amiri" w:cs="Amiri"/>
          <w:color w:val="111111"/>
          <w:sz w:val="28"/>
          <w:sz w:val="28"/>
          <w:szCs w:val="28"/>
          <w:rtl w:val="true"/>
          <w:lang w:bidi="ar-SA"/>
        </w:rPr>
        <w:t xml:space="preserve">و الواجب أن يكفن بثلاثة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أظهر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 قميص و إزار</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4119712_1067777946"/>
      <w:bookmarkStart w:id="968" w:name="_Toc435"/>
      <w:bookmarkEnd w:id="967"/>
      <w:r>
        <w:rPr/>
        <w:t>318</w:t>
      </w:r>
      <w:r>
        <w:rPr>
          <w:rtl w:val="true"/>
        </w:rPr>
        <w:t xml:space="preserve">. </w:t>
      </w:r>
      <w:r>
        <w:rPr>
          <w:rtl w:val="true"/>
        </w:rPr>
        <w:t>الثاني</w:t>
      </w:r>
      <w:r>
        <w:rPr>
          <w:rtl w:val="true"/>
        </w:rPr>
        <w:t xml:space="preserve">: </w:t>
      </w:r>
      <w:r>
        <w:rPr>
          <w:rtl w:val="true"/>
        </w:rPr>
        <w:t>يجزي عند الضرورة واحد</w:t>
      </w:r>
      <w:r>
        <w:rPr>
          <w:rtl w:val="true"/>
        </w:rPr>
        <w:t>.</w:t>
      </w:r>
      <w:bookmarkEnd w:id="968"/>
    </w:p>
    <w:p>
      <w:pPr>
        <w:pStyle w:val="Heading6"/>
        <w:numPr>
          <w:ilvl w:val="5"/>
          <w:numId w:val="1"/>
        </w:numPr>
        <w:rPr/>
      </w:pPr>
      <w:bookmarkStart w:id="969" w:name="__RefHeading___Toc4119714_1067777946"/>
      <w:bookmarkStart w:id="970" w:name="_Toc436"/>
      <w:bookmarkEnd w:id="969"/>
      <w:r>
        <w:rPr/>
        <w:t>319</w:t>
      </w:r>
      <w:r>
        <w:rPr>
          <w:rtl w:val="true"/>
        </w:rPr>
        <w:t xml:space="preserve">. </w:t>
      </w:r>
      <w:r>
        <w:rPr>
          <w:rtl w:val="true"/>
        </w:rPr>
        <w:t>الثالث</w:t>
      </w:r>
      <w:r>
        <w:rPr>
          <w:rtl w:val="true"/>
        </w:rPr>
        <w:t xml:space="preserve">: </w:t>
      </w:r>
      <w:r>
        <w:rPr>
          <w:rtl w:val="true"/>
        </w:rPr>
        <w:t>يستحبّ أن يزاد للرجل حبرة عبريّة غير مطرزة بالذهب،</w:t>
      </w:r>
      <w:bookmarkEnd w:id="970"/>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يزاد للرجل حبرة عبريّة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 مطرزة بالذهب،</w:t>
      </w:r>
    </w:p>
    <w:p>
      <w:pPr>
        <w:pStyle w:val="BookText"/>
        <w:rPr/>
      </w:pPr>
      <w:r>
        <w:rPr>
          <w:rFonts w:ascii="Amiri" w:hAnsi="Amiri" w:eastAsia="Amiri" w:cs="Amiri"/>
          <w:color w:val="111111"/>
          <w:sz w:val="28"/>
          <w:sz w:val="28"/>
          <w:szCs w:val="28"/>
          <w:rtl w:val="true"/>
          <w:lang w:bidi="ar-SA"/>
        </w:rPr>
        <w:t>فإن تعذرت فلفافة أخرى، و خرقة لشدّ فخذيه، طولها ثلاثة أذرع و نصف في عرض شبر أو أزيد بقليل، يشدّ طرفاها على الحقوين، و يلفّ بالمسترسل الفخذان بقوّة، و تزاد المرأة على كفن الرجل لفافة لثدييها و نمطا</w:t>
      </w:r>
      <w:r>
        <w:rPr>
          <w:rStyle w:val="FootnoteAnchor"/>
          <w:rtl w:val="true"/>
        </w:rPr>
        <w:footnoteReference w:id="249"/>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p>
    <w:p>
      <w:pPr>
        <w:pStyle w:val="Heading6"/>
        <w:numPr>
          <w:ilvl w:val="5"/>
          <w:numId w:val="1"/>
        </w:numPr>
        <w:rPr/>
      </w:pPr>
      <w:bookmarkStart w:id="971" w:name="__RefHeading___Toc4119716_1067777946"/>
      <w:bookmarkStart w:id="972" w:name="_Toc437"/>
      <w:bookmarkEnd w:id="971"/>
      <w:r>
        <w:rPr/>
        <w:t>320</w:t>
      </w:r>
      <w:r>
        <w:rPr>
          <w:rtl w:val="true"/>
        </w:rPr>
        <w:t xml:space="preserve">. </w:t>
      </w:r>
      <w:r>
        <w:rPr>
          <w:rtl w:val="true"/>
        </w:rPr>
        <w:t>الرابع</w:t>
      </w:r>
      <w:r>
        <w:rPr>
          <w:rtl w:val="true"/>
        </w:rPr>
        <w:t xml:space="preserve">: </w:t>
      </w:r>
      <w:r>
        <w:rPr>
          <w:rtl w:val="true"/>
        </w:rPr>
        <w:t>يستحبّ العمامة للرجل، و القناع للمرأة</w:t>
      </w:r>
      <w:r>
        <w:rPr>
          <w:rtl w:val="true"/>
        </w:rPr>
        <w:t>.</w:t>
      </w:r>
      <w:bookmarkEnd w:id="972"/>
    </w:p>
    <w:p>
      <w:pPr>
        <w:pStyle w:val="Heading6"/>
        <w:numPr>
          <w:ilvl w:val="5"/>
          <w:numId w:val="1"/>
        </w:numPr>
        <w:rPr/>
      </w:pPr>
      <w:bookmarkStart w:id="973" w:name="__RefHeading___Toc4119718_1067777946"/>
      <w:bookmarkStart w:id="974" w:name="_Toc438"/>
      <w:bookmarkEnd w:id="973"/>
      <w:r>
        <w:rPr/>
        <w:t>321</w:t>
      </w:r>
      <w:r>
        <w:rPr>
          <w:rtl w:val="true"/>
        </w:rPr>
        <w:t xml:space="preserve">. </w:t>
      </w:r>
      <w:r>
        <w:rPr>
          <w:rtl w:val="true"/>
        </w:rPr>
        <w:t>الخامس</w:t>
      </w:r>
      <w:r>
        <w:rPr>
          <w:rtl w:val="true"/>
        </w:rPr>
        <w:t xml:space="preserve">: </w:t>
      </w:r>
      <w:r>
        <w:rPr>
          <w:rtl w:val="true"/>
        </w:rPr>
        <w:t>يحرم التكفين في الحرير،</w:t>
      </w:r>
      <w:bookmarkEnd w:id="974"/>
    </w:p>
    <w:p>
      <w:pPr>
        <w:pStyle w:val="BookText"/>
        <w:rPr/>
      </w:pPr>
      <w:r>
        <w:rPr>
          <w:rFonts w:ascii="Amiri" w:hAnsi="Amiri" w:eastAsia="Amiri" w:cs="Amiri"/>
          <w:color w:val="111111"/>
          <w:sz w:val="28"/>
          <w:sz w:val="28"/>
          <w:szCs w:val="28"/>
          <w:rtl w:val="true"/>
          <w:lang w:bidi="ar-SA"/>
        </w:rPr>
        <w:t>و يكره الممتزج و الكتان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75" w:name="__RefHeading___Toc4119720_1067777946"/>
      <w:bookmarkStart w:id="976" w:name="_Toc439"/>
      <w:bookmarkEnd w:id="975"/>
      <w:r>
        <w:rPr/>
        <w:t>322</w:t>
      </w:r>
      <w:r>
        <w:rPr>
          <w:rtl w:val="true"/>
        </w:rPr>
        <w:t xml:space="preserve">. </w:t>
      </w:r>
      <w:r>
        <w:rPr>
          <w:rtl w:val="true"/>
        </w:rPr>
        <w:t>السادس</w:t>
      </w:r>
      <w:r>
        <w:rPr>
          <w:rtl w:val="true"/>
        </w:rPr>
        <w:t xml:space="preserve">: </w:t>
      </w:r>
      <w:r>
        <w:rPr>
          <w:rtl w:val="true"/>
        </w:rPr>
        <w:t>يكره الاكمام المبتدأة للأكفان</w:t>
      </w:r>
      <w:r>
        <w:rPr>
          <w:rtl w:val="true"/>
        </w:rPr>
        <w:t>.</w:t>
      </w:r>
      <w:bookmarkStart w:id="977" w:name="pg11068_138298"/>
      <w:bookmarkEnd w:id="976"/>
    </w:p>
    <w:p>
      <w:pPr>
        <w:pStyle w:val="Heading6"/>
        <w:numPr>
          <w:ilvl w:val="5"/>
          <w:numId w:val="1"/>
        </w:numPr>
        <w:rPr/>
      </w:pPr>
      <w:bookmarkStart w:id="978" w:name="__RefHeading___Toc4119722_1067777946"/>
      <w:bookmarkStart w:id="979" w:name="_Toc440"/>
      <w:bookmarkEnd w:id="977"/>
      <w:bookmarkEnd w:id="978"/>
      <w:r>
        <w:rPr/>
        <w:t>323</w:t>
      </w:r>
      <w:r>
        <w:rPr>
          <w:rtl w:val="true"/>
        </w:rPr>
        <w:t xml:space="preserve">. </w:t>
      </w:r>
      <w:r>
        <w:rPr>
          <w:rtl w:val="true"/>
        </w:rPr>
        <w:t>السابع</w:t>
      </w:r>
      <w:r>
        <w:rPr>
          <w:rtl w:val="true"/>
        </w:rPr>
        <w:t xml:space="preserve">: </w:t>
      </w:r>
      <w:r>
        <w:rPr>
          <w:rtl w:val="true"/>
        </w:rPr>
        <w:t>يستحب التكفين بالقطن المحض</w:t>
      </w:r>
      <w:r>
        <w:rPr>
          <w:rtl w:val="true"/>
        </w:rPr>
        <w:t>.</w:t>
      </w:r>
      <w:bookmarkEnd w:id="979"/>
    </w:p>
    <w:p>
      <w:pPr>
        <w:pStyle w:val="Heading6"/>
        <w:numPr>
          <w:ilvl w:val="5"/>
          <w:numId w:val="1"/>
        </w:numPr>
        <w:rPr/>
      </w:pPr>
      <w:bookmarkStart w:id="980" w:name="__RefHeading___Toc4119724_1067777946"/>
      <w:bookmarkStart w:id="981" w:name="_Toc441"/>
      <w:bookmarkEnd w:id="980"/>
      <w:r>
        <w:rPr/>
        <w:t>324</w:t>
      </w:r>
      <w:r>
        <w:rPr>
          <w:rtl w:val="true"/>
        </w:rPr>
        <w:t xml:space="preserve">. </w:t>
      </w:r>
      <w:r>
        <w:rPr>
          <w:rtl w:val="true"/>
        </w:rPr>
        <w:t>الثامن</w:t>
      </w:r>
      <w:r>
        <w:rPr>
          <w:rtl w:val="true"/>
        </w:rPr>
        <w:t xml:space="preserve">: </w:t>
      </w:r>
      <w:r>
        <w:rPr>
          <w:rtl w:val="true"/>
        </w:rPr>
        <w:t>إذا جمع الكفن، فرش الحبرة على موضع طاهر،</w:t>
      </w:r>
      <w:bookmarkEnd w:id="981"/>
    </w:p>
    <w:p>
      <w:pPr>
        <w:pStyle w:val="BookText"/>
        <w:rPr/>
      </w:pPr>
      <w:r>
        <w:rPr>
          <w:rFonts w:ascii="Amiri" w:hAnsi="Amiri" w:eastAsia="Amiri" w:cs="Amiri"/>
          <w:color w:val="111111"/>
          <w:sz w:val="28"/>
          <w:sz w:val="28"/>
          <w:szCs w:val="28"/>
          <w:rtl w:val="true"/>
          <w:lang w:bidi="ar-SA"/>
        </w:rPr>
        <w:t>و ينثر عليها شيئا من الذريرة</w:t>
      </w:r>
      <w:r>
        <w:rPr>
          <w:rStyle w:val="FootnoteAnchor"/>
          <w:rtl w:val="true"/>
        </w:rPr>
        <w:footnoteReference w:id="250"/>
      </w:r>
      <w:r>
        <w:rPr>
          <w:rFonts w:ascii="Amiri" w:hAnsi="Amiri" w:eastAsia="Amiri" w:cs="Amiri"/>
          <w:color w:val="111111"/>
          <w:sz w:val="28"/>
          <w:sz w:val="28"/>
          <w:szCs w:val="28"/>
          <w:rtl w:val="true"/>
          <w:lang w:bidi="ar-SA"/>
        </w:rPr>
        <w:t>و فرش فوقها الإزار، و ينثر أيضا عليه ذريرة، و فرش فوقه القميص</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4119726_1067777946"/>
      <w:bookmarkStart w:id="983" w:name="_Toc442"/>
      <w:bookmarkEnd w:id="982"/>
      <w:r>
        <w:rPr/>
        <w:t>325</w:t>
      </w:r>
      <w:r>
        <w:rPr>
          <w:rtl w:val="true"/>
        </w:rPr>
        <w:t xml:space="preserve">. </w:t>
      </w:r>
      <w:r>
        <w:rPr>
          <w:rtl w:val="true"/>
        </w:rPr>
        <w:t>التاسع</w:t>
      </w:r>
      <w:r>
        <w:rPr>
          <w:rtl w:val="true"/>
        </w:rPr>
        <w:t xml:space="preserve">: </w:t>
      </w:r>
      <w:r>
        <w:rPr>
          <w:rtl w:val="true"/>
        </w:rPr>
        <w:t>يستحب أن يكتب على الحبرة و القميص و الإزار و العمامة اسمه،</w:t>
      </w:r>
      <w:bookmarkEnd w:id="983"/>
    </w:p>
    <w:p>
      <w:pPr>
        <w:pStyle w:val="BookText"/>
        <w:rPr/>
      </w:pPr>
      <w:r>
        <w:rPr>
          <w:rFonts w:ascii="Amiri" w:hAnsi="Amiri" w:eastAsia="Amiri" w:cs="Amiri"/>
          <w:color w:val="111111"/>
          <w:sz w:val="28"/>
          <w:sz w:val="28"/>
          <w:szCs w:val="28"/>
          <w:rtl w:val="true"/>
          <w:lang w:bidi="ar-SA"/>
        </w:rPr>
        <w:t>و أنّه يشهد الشهادتين، و أسماء الأئمّة عليهم السّلام بتربة الحسين عليه السّلام و إن لم توجد فبالإصبع، و يكره بالسواد</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4119728_1067777946"/>
      <w:bookmarkStart w:id="985" w:name="_Toc443"/>
      <w:bookmarkEnd w:id="984"/>
      <w:r>
        <w:rPr/>
        <w:t>326</w:t>
      </w:r>
      <w:r>
        <w:rPr>
          <w:rtl w:val="true"/>
        </w:rPr>
        <w:t xml:space="preserve">. </w:t>
      </w:r>
      <w:r>
        <w:rPr>
          <w:rtl w:val="true"/>
        </w:rPr>
        <w:t>العاشر</w:t>
      </w:r>
      <w:r>
        <w:rPr>
          <w:rtl w:val="true"/>
        </w:rPr>
        <w:t xml:space="preserve">: </w:t>
      </w:r>
      <w:r>
        <w:rPr>
          <w:rtl w:val="true"/>
        </w:rPr>
        <w:t>يكره أن يقطع الكفن بالحديد،</w:t>
      </w:r>
      <w:bookmarkEnd w:id="985"/>
    </w:p>
    <w:p>
      <w:pPr>
        <w:pStyle w:val="BookText"/>
        <w:rPr/>
      </w:pPr>
      <w:r>
        <w:rPr>
          <w:rFonts w:ascii="Amiri" w:hAnsi="Amiri" w:eastAsia="Amiri" w:cs="Amiri"/>
          <w:color w:val="111111"/>
          <w:sz w:val="28"/>
          <w:sz w:val="28"/>
          <w:szCs w:val="28"/>
          <w:rtl w:val="true"/>
          <w:lang w:bidi="ar-SA"/>
        </w:rPr>
        <w:t>و أن يبل الخيوط بالريق</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4119730_1067777946"/>
      <w:bookmarkStart w:id="987" w:name="_Toc444"/>
      <w:bookmarkEnd w:id="986"/>
      <w:r>
        <w:rPr/>
        <w:t>327</w:t>
      </w:r>
      <w:r>
        <w:rPr>
          <w:rtl w:val="true"/>
        </w:rPr>
        <w:t xml:space="preserve">. </w:t>
      </w:r>
      <w:r>
        <w:rPr>
          <w:rtl w:val="true"/>
        </w:rPr>
        <w:t>الحادي عشر</w:t>
      </w:r>
      <w:r>
        <w:rPr>
          <w:rtl w:val="true"/>
        </w:rPr>
        <w:t xml:space="preserve">: </w:t>
      </w:r>
      <w:r>
        <w:rPr>
          <w:rtl w:val="true"/>
        </w:rPr>
        <w:t>ينبغي أن يخاط الكفن بخيوط منه</w:t>
      </w:r>
      <w:r>
        <w:rPr>
          <w:rtl w:val="true"/>
        </w:rPr>
        <w:t>.</w:t>
      </w:r>
      <w:bookmarkEnd w:id="987"/>
    </w:p>
    <w:p>
      <w:pPr>
        <w:pStyle w:val="Heading6"/>
        <w:numPr>
          <w:ilvl w:val="5"/>
          <w:numId w:val="1"/>
        </w:numPr>
        <w:rPr/>
      </w:pPr>
      <w:bookmarkStart w:id="988" w:name="__RefHeading___Toc4119732_1067777946"/>
      <w:bookmarkStart w:id="989" w:name="_Toc445"/>
      <w:bookmarkEnd w:id="988"/>
      <w:r>
        <w:rPr/>
        <w:t>328</w:t>
      </w:r>
      <w:r>
        <w:rPr>
          <w:rtl w:val="true"/>
        </w:rPr>
        <w:t xml:space="preserve">. </w:t>
      </w:r>
      <w:r>
        <w:rPr>
          <w:rtl w:val="true"/>
        </w:rPr>
        <w:t>الثاني عشر</w:t>
      </w:r>
      <w:r>
        <w:rPr>
          <w:rtl w:val="true"/>
        </w:rPr>
        <w:t xml:space="preserve">: </w:t>
      </w:r>
      <w:r>
        <w:rPr>
          <w:rtl w:val="true"/>
        </w:rPr>
        <w:t>يستحبّ أن يستعدّ جريدتان خضراوان من النخل قدر عظم الذراع،</w:t>
      </w:r>
      <w:bookmarkEnd w:id="989"/>
    </w:p>
    <w:p>
      <w:pPr>
        <w:pStyle w:val="BookText"/>
        <w:rPr/>
      </w:pPr>
      <w:r>
        <w:rPr>
          <w:rFonts w:ascii="Amiri" w:hAnsi="Amiri" w:eastAsia="Amiri" w:cs="Amiri"/>
          <w:color w:val="111111"/>
          <w:sz w:val="28"/>
          <w:sz w:val="28"/>
          <w:szCs w:val="28"/>
          <w:rtl w:val="true"/>
          <w:lang w:bidi="ar-SA"/>
        </w:rPr>
        <w:t>فإن لم يوجد فمن السدر، فإن تعذّر فمن الخلاف، فإن تعذّر فمن غيره من الشجر الرطب</w:t>
      </w:r>
      <w:r>
        <w:rPr>
          <w:rFonts w:eastAsia="Amiri" w:cs="Amiri" w:ascii="Amiri" w:hAnsi="Amiri"/>
          <w:color w:val="111111"/>
          <w:sz w:val="28"/>
          <w:szCs w:val="28"/>
          <w:rtl w:val="true"/>
          <w:lang w:bidi="ar-SA"/>
        </w:rPr>
        <w:t>.</w:t>
      </w:r>
    </w:p>
    <w:p>
      <w:pPr>
        <w:pStyle w:val="Heading6"/>
        <w:numPr>
          <w:ilvl w:val="5"/>
          <w:numId w:val="1"/>
        </w:numPr>
        <w:rPr/>
      </w:pPr>
      <w:bookmarkStart w:id="990" w:name="__RefHeading___Toc4119734_1067777946"/>
      <w:bookmarkStart w:id="991" w:name="_Toc446"/>
      <w:bookmarkEnd w:id="990"/>
      <w:r>
        <w:rPr/>
        <w:t>329</w:t>
      </w:r>
      <w:r>
        <w:rPr>
          <w:rtl w:val="true"/>
        </w:rPr>
        <w:t xml:space="preserve">. </w:t>
      </w:r>
      <w:r>
        <w:rPr>
          <w:rtl w:val="true"/>
        </w:rPr>
        <w:t>الثالث عشر</w:t>
      </w:r>
      <w:r>
        <w:rPr>
          <w:rtl w:val="true"/>
        </w:rPr>
        <w:t xml:space="preserve">: </w:t>
      </w:r>
      <w:r>
        <w:rPr>
          <w:rtl w:val="true"/>
        </w:rPr>
        <w:t>إذا جمع الغاسل الكفن و فعل ما ذكرناه،</w:t>
      </w:r>
      <w:bookmarkEnd w:id="991"/>
    </w:p>
    <w:p>
      <w:pPr>
        <w:pStyle w:val="BookText"/>
        <w:rPr/>
      </w:pPr>
      <w:r>
        <w:rPr>
          <w:rFonts w:ascii="Amiri" w:hAnsi="Amiri" w:eastAsia="Amiri" w:cs="Amiri"/>
          <w:color w:val="111111"/>
          <w:sz w:val="28"/>
          <w:sz w:val="28"/>
          <w:szCs w:val="28"/>
          <w:rtl w:val="true"/>
          <w:lang w:bidi="ar-SA"/>
        </w:rPr>
        <w:t>و فرغ من غسله، شرع في تحنيطه، و يستحبّ أن يكون بعد اغتساله، فإن تعذّر، توضّأ للصلاة، فيعمد إلى قطن فيذر عليه ذريرة، و يضعه على قبله و دبره، و يحشو القطن في دبره، ثم يلفّ فخذيه بالخرقة ثمّ يؤزره بالإزار، و يكون عريضا يبلغ من صدره إلى رجليه، ثمّ يعمد إلى الكافور، فيسحقه بيده، ثمّ يمسح به مساجده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الواجب أقلّ ما يقع عليه الاسم، و أكمل الفضل في ثلاثة عشر درهما</w:t>
      </w:r>
      <w:bookmarkStart w:id="992" w:name="pg11068_138299"/>
    </w:p>
    <w:p>
      <w:pPr>
        <w:pStyle w:val="BookText"/>
        <w:rPr/>
      </w:pPr>
      <w:bookmarkEnd w:id="992"/>
      <w:r>
        <w:rPr>
          <w:rFonts w:ascii="Amiri" w:hAnsi="Amiri" w:eastAsia="Amiri" w:cs="Amiri"/>
          <w:color w:val="111111"/>
          <w:sz w:val="28"/>
          <w:sz w:val="28"/>
          <w:szCs w:val="28"/>
          <w:rtl w:val="true"/>
          <w:lang w:bidi="ar-SA"/>
        </w:rPr>
        <w:t>و ثلث، و دونه أربعة دراهم، و أدون منه مقدار درهم، فإن تعذّر دفن بغير كافور، ثمّ يرد القميص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الجريدتين فيجعل إحداهما من جانبه الأيمن مع الترقوة ملصقة</w:t>
      </w:r>
      <w:r>
        <w:rPr>
          <w:rStyle w:val="FootnoteAnchor"/>
          <w:rtl w:val="true"/>
        </w:rPr>
        <w:footnoteReference w:id="251"/>
      </w:r>
      <w:r>
        <w:rPr>
          <w:rFonts w:ascii="Amiri" w:hAnsi="Amiri" w:eastAsia="Amiri" w:cs="Amiri"/>
          <w:color w:val="111111"/>
          <w:sz w:val="28"/>
          <w:sz w:val="28"/>
          <w:szCs w:val="28"/>
          <w:rtl w:val="true"/>
          <w:lang w:bidi="ar-SA"/>
        </w:rPr>
        <w:t>بجلده، و الأخرى من الأيسر بين القميص و الإزار، ثمّ يعمّمه فيثنى وسط العمامة على رأسه بالتدوير، و يحنكه بها، و يطرح طرفيها على صدره، ثم يلفّه</w:t>
      </w:r>
      <w:r>
        <w:rPr>
          <w:rStyle w:val="FootnoteAnchor"/>
          <w:rtl w:val="true"/>
        </w:rPr>
        <w:footnoteReference w:id="252"/>
      </w:r>
      <w:r>
        <w:rPr>
          <w:rFonts w:ascii="Amiri" w:hAnsi="Amiri" w:eastAsia="Amiri" w:cs="Amiri"/>
          <w:color w:val="111111"/>
          <w:sz w:val="28"/>
          <w:sz w:val="28"/>
          <w:szCs w:val="28"/>
          <w:rtl w:val="true"/>
          <w:lang w:bidi="ar-SA"/>
        </w:rPr>
        <w:t>في اللفافة، فيطوي الجانب الأيسر على الأيمن، و الأيمن على الأيسر</w:t>
      </w:r>
      <w:r>
        <w:rPr>
          <w:rStyle w:val="FootnoteAnchor"/>
          <w:rtl w:val="true"/>
        </w:rPr>
        <w:footnoteReference w:id="253"/>
      </w:r>
      <w:r>
        <w:rPr>
          <w:rFonts w:ascii="Amiri" w:hAnsi="Amiri" w:eastAsia="Amiri" w:cs="Amiri"/>
          <w:color w:val="111111"/>
          <w:sz w:val="28"/>
          <w:sz w:val="28"/>
          <w:szCs w:val="28"/>
          <w:rtl w:val="true"/>
          <w:lang w:bidi="ar-SA"/>
        </w:rPr>
        <w:t>و كذا الحبرة، و يعقد طرفيها من قبل رأسه و رجليه</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4119736_1067777946"/>
      <w:bookmarkStart w:id="994" w:name="_Toc447"/>
      <w:bookmarkEnd w:id="993"/>
      <w:r>
        <w:rPr/>
        <w:t>330</w:t>
      </w:r>
      <w:r>
        <w:rPr>
          <w:rtl w:val="true"/>
        </w:rPr>
        <w:t xml:space="preserve">. </w:t>
      </w:r>
      <w:r>
        <w:rPr>
          <w:rtl w:val="true"/>
        </w:rPr>
        <w:t>الرابع عشر</w:t>
      </w:r>
      <w:r>
        <w:rPr>
          <w:rtl w:val="true"/>
        </w:rPr>
        <w:t xml:space="preserve">: </w:t>
      </w:r>
      <w:r>
        <w:rPr>
          <w:rtl w:val="true"/>
        </w:rPr>
        <w:t>يكره أن يجعل في سمعه و بصره و فيه شيء من الكافور،</w:t>
      </w:r>
      <w:bookmarkEnd w:id="994"/>
    </w:p>
    <w:p>
      <w:pPr>
        <w:pStyle w:val="BookText"/>
        <w:rPr/>
      </w:pPr>
      <w:r>
        <w:rPr>
          <w:rFonts w:ascii="Amiri" w:hAnsi="Amiri" w:eastAsia="Amiri" w:cs="Amiri"/>
          <w:color w:val="111111"/>
          <w:sz w:val="28"/>
          <w:sz w:val="28"/>
          <w:szCs w:val="28"/>
          <w:rtl w:val="true"/>
          <w:lang w:bidi="ar-SA"/>
        </w:rPr>
        <w:t>و يكره أيضا أن يجعل فيها قطن، إلاّ أن يخاف خروج شيء منها، فتنتفي الكراهيّة</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4119738_1067777946"/>
      <w:bookmarkStart w:id="996" w:name="_Toc448"/>
      <w:bookmarkEnd w:id="995"/>
      <w:r>
        <w:rPr/>
        <w:t>331</w:t>
      </w:r>
      <w:r>
        <w:rPr>
          <w:rtl w:val="true"/>
        </w:rPr>
        <w:t xml:space="preserve">. </w:t>
      </w:r>
      <w:r>
        <w:rPr>
          <w:rtl w:val="true"/>
        </w:rPr>
        <w:t>الخامس عشر</w:t>
      </w:r>
      <w:r>
        <w:rPr>
          <w:rtl w:val="true"/>
        </w:rPr>
        <w:t xml:space="preserve">: </w:t>
      </w:r>
      <w:r>
        <w:rPr>
          <w:rtl w:val="true"/>
        </w:rPr>
        <w:t>لا يجوز أن يقرب الميّت شيئا من الطّيب</w:t>
      </w:r>
      <w:bookmarkEnd w:id="996"/>
    </w:p>
    <w:p>
      <w:pPr>
        <w:pStyle w:val="BookText"/>
        <w:rPr/>
      </w:pPr>
      <w:r>
        <w:rPr>
          <w:rFonts w:ascii="Amiri" w:hAnsi="Amiri" w:eastAsia="Amiri" w:cs="Amiri"/>
          <w:color w:val="111111"/>
          <w:sz w:val="28"/>
          <w:sz w:val="28"/>
          <w:szCs w:val="28"/>
          <w:rtl w:val="true"/>
          <w:lang w:bidi="ar-SA"/>
        </w:rPr>
        <w:t>عدا الكافور و الذريرة</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4119740_1067777946"/>
      <w:bookmarkStart w:id="998" w:name="_Toc449"/>
      <w:bookmarkEnd w:id="997"/>
      <w:r>
        <w:rPr/>
        <w:t>332</w:t>
      </w:r>
      <w:r>
        <w:rPr>
          <w:rtl w:val="true"/>
        </w:rPr>
        <w:t xml:space="preserve">. </w:t>
      </w:r>
      <w:r>
        <w:rPr>
          <w:rtl w:val="true"/>
        </w:rPr>
        <w:t>السادس عشر</w:t>
      </w:r>
      <w:r>
        <w:rPr>
          <w:rtl w:val="true"/>
        </w:rPr>
        <w:t xml:space="preserve">: </w:t>
      </w:r>
      <w:r>
        <w:rPr>
          <w:rtl w:val="true"/>
        </w:rPr>
        <w:t>المحرم لا يجوز أن يقرب شيئا من الكافور،</w:t>
      </w:r>
      <w:bookmarkEnd w:id="998"/>
    </w:p>
    <w:p>
      <w:pPr>
        <w:pStyle w:val="BookText"/>
        <w:rPr/>
      </w:pPr>
      <w:r>
        <w:rPr>
          <w:rFonts w:ascii="Amiri" w:hAnsi="Amiri" w:eastAsia="Amiri" w:cs="Amiri"/>
          <w:color w:val="111111"/>
          <w:sz w:val="28"/>
          <w:sz w:val="28"/>
          <w:szCs w:val="28"/>
          <w:rtl w:val="true"/>
          <w:lang w:bidi="ar-SA"/>
        </w:rPr>
        <w:t>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 طيبا فانّه يحشر يوم القيامة ملبّيا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99" w:name="__RefHeading___Toc4119742_1067777946"/>
      <w:bookmarkStart w:id="1000" w:name="_Toc450"/>
      <w:bookmarkEnd w:id="999"/>
      <w:r>
        <w:rPr/>
        <w:t>333</w:t>
      </w:r>
      <w:r>
        <w:rPr>
          <w:rtl w:val="true"/>
        </w:rPr>
        <w:t xml:space="preserve">. </w:t>
      </w:r>
      <w:r>
        <w:rPr>
          <w:rtl w:val="true"/>
        </w:rPr>
        <w:t>السابع عشر</w:t>
      </w:r>
      <w:r>
        <w:rPr>
          <w:rtl w:val="true"/>
        </w:rPr>
        <w:t xml:space="preserve">: </w:t>
      </w:r>
      <w:r>
        <w:rPr>
          <w:rtl w:val="true"/>
        </w:rPr>
        <w:t>إذا فضل من الكافور شيء، مسحه الغاسل على صدره</w:t>
      </w:r>
      <w:r>
        <w:rPr>
          <w:rtl w:val="true"/>
        </w:rPr>
        <w:t>.</w:t>
      </w:r>
      <w:bookmarkStart w:id="1001" w:name="pg11068_138300"/>
      <w:bookmarkEnd w:id="1000"/>
    </w:p>
    <w:p>
      <w:pPr>
        <w:pStyle w:val="Heading6"/>
        <w:numPr>
          <w:ilvl w:val="5"/>
          <w:numId w:val="1"/>
        </w:numPr>
        <w:rPr/>
      </w:pPr>
      <w:bookmarkStart w:id="1002" w:name="__RefHeading___Toc4119744_1067777946"/>
      <w:bookmarkStart w:id="1003" w:name="_Toc451"/>
      <w:bookmarkEnd w:id="1001"/>
      <w:bookmarkEnd w:id="1002"/>
      <w:r>
        <w:rPr/>
        <w:t>334</w:t>
      </w:r>
      <w:r>
        <w:rPr>
          <w:rtl w:val="true"/>
        </w:rPr>
        <w:t xml:space="preserve">. </w:t>
      </w:r>
      <w:r>
        <w:rPr>
          <w:rtl w:val="true"/>
        </w:rPr>
        <w:t>الثامن عشر</w:t>
      </w:r>
      <w:r>
        <w:rPr>
          <w:rtl w:val="true"/>
        </w:rPr>
        <w:t xml:space="preserve">: </w:t>
      </w:r>
      <w:r>
        <w:rPr>
          <w:rtl w:val="true"/>
        </w:rPr>
        <w:t>هل الكافور المستعمل في الماء للغسلة الثانية، محسوب من أكمل الفضل أو لا؟</w:t>
      </w:r>
      <w:bookmarkEnd w:id="1003"/>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4119746_1067777946"/>
      <w:bookmarkStart w:id="1005" w:name="_Toc452"/>
      <w:bookmarkEnd w:id="1004"/>
      <w:r>
        <w:rPr/>
        <w:t>335</w:t>
      </w:r>
      <w:r>
        <w:rPr>
          <w:rtl w:val="true"/>
        </w:rPr>
        <w:t xml:space="preserve">. </w:t>
      </w:r>
      <w:r>
        <w:rPr>
          <w:rtl w:val="true"/>
        </w:rPr>
        <w:t>التاسع عشر</w:t>
      </w:r>
      <w:r>
        <w:rPr>
          <w:rtl w:val="true"/>
        </w:rPr>
        <w:t xml:space="preserve">: </w:t>
      </w:r>
      <w:r>
        <w:rPr>
          <w:rtl w:val="true"/>
        </w:rPr>
        <w:t>إذا لم يوجد للميّت كفن،</w:t>
      </w:r>
      <w:bookmarkEnd w:id="1005"/>
    </w:p>
    <w:p>
      <w:pPr>
        <w:pStyle w:val="BookText"/>
        <w:rPr/>
      </w:pPr>
      <w:r>
        <w:rPr>
          <w:rFonts w:ascii="Amiri" w:hAnsi="Amiri" w:eastAsia="Amiri" w:cs="Amiri"/>
          <w:color w:val="111111"/>
          <w:sz w:val="28"/>
          <w:sz w:val="28"/>
          <w:szCs w:val="28"/>
          <w:rtl w:val="true"/>
          <w:lang w:bidi="ar-SA"/>
        </w:rPr>
        <w:t>جاز أن يكفن في قميصه إذا كان نظيفا، و يقطع أزراره دون الأكمام</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4119748_1067777946"/>
      <w:bookmarkStart w:id="1007" w:name="_Toc453"/>
      <w:bookmarkEnd w:id="1006"/>
      <w:r>
        <w:rPr/>
        <w:t>336</w:t>
      </w:r>
      <w:r>
        <w:rPr>
          <w:rtl w:val="true"/>
        </w:rPr>
        <w:t xml:space="preserve">. </w:t>
      </w:r>
      <w:r>
        <w:rPr>
          <w:rtl w:val="true"/>
        </w:rPr>
        <w:t>العشرون</w:t>
      </w:r>
      <w:r>
        <w:rPr>
          <w:rtl w:val="true"/>
        </w:rPr>
        <w:t xml:space="preserve">: </w:t>
      </w:r>
      <w:r>
        <w:rPr>
          <w:rtl w:val="true"/>
        </w:rPr>
        <w:t>الصبيّ في التغسيل و التكفين كالبالغ،</w:t>
      </w:r>
      <w:bookmarkEnd w:id="1007"/>
    </w:p>
    <w:p>
      <w:pPr>
        <w:pStyle w:val="BookText"/>
        <w:rPr/>
      </w:pPr>
      <w:r>
        <w:rPr>
          <w:rFonts w:ascii="Amiri" w:hAnsi="Amiri" w:eastAsia="Amiri" w:cs="Amiri"/>
          <w:color w:val="111111"/>
          <w:sz w:val="28"/>
          <w:sz w:val="28"/>
          <w:szCs w:val="28"/>
          <w:rtl w:val="true"/>
          <w:lang w:bidi="ar-SA"/>
        </w:rPr>
        <w:t>و ولد الزنا كغيره، و النفساء كغيرها</w:t>
      </w:r>
      <w:r>
        <w:rPr>
          <w:rFonts w:eastAsia="Amiri" w:cs="Amiri" w:ascii="Amiri" w:hAnsi="Amiri"/>
          <w:color w:val="111111"/>
          <w:sz w:val="28"/>
          <w:szCs w:val="28"/>
          <w:rtl w:val="true"/>
          <w:lang w:bidi="ar-SA"/>
        </w:rPr>
        <w:t>.</w:t>
      </w:r>
    </w:p>
    <w:p>
      <w:pPr>
        <w:pStyle w:val="Heading6"/>
        <w:numPr>
          <w:ilvl w:val="5"/>
          <w:numId w:val="1"/>
        </w:numPr>
        <w:rPr/>
      </w:pPr>
      <w:bookmarkStart w:id="1008" w:name="__RefHeading___Toc4119750_1067777946"/>
      <w:bookmarkStart w:id="1009" w:name="_Toc454"/>
      <w:bookmarkEnd w:id="1008"/>
      <w:r>
        <w:rPr/>
        <w:t>337</w:t>
      </w:r>
      <w:r>
        <w:rPr>
          <w:rtl w:val="true"/>
        </w:rPr>
        <w:t xml:space="preserve">. </w:t>
      </w:r>
      <w:r>
        <w:rPr>
          <w:rtl w:val="true"/>
        </w:rPr>
        <w:t>الحادي و العشرون</w:t>
      </w:r>
      <w:r>
        <w:rPr>
          <w:rtl w:val="true"/>
        </w:rPr>
        <w:t xml:space="preserve">: </w:t>
      </w:r>
      <w:r>
        <w:rPr>
          <w:rtl w:val="true"/>
        </w:rPr>
        <w:t>الجريدة توضع مع جميع الأموات من البالغين و غيرهم،</w:t>
      </w:r>
      <w:bookmarkEnd w:id="1009"/>
    </w:p>
    <w:p>
      <w:pPr>
        <w:pStyle w:val="BookText"/>
        <w:rPr/>
      </w:pPr>
      <w:r>
        <w:rPr>
          <w:rFonts w:ascii="Amiri" w:hAnsi="Amiri" w:eastAsia="Amiri" w:cs="Amiri"/>
          <w:color w:val="111111"/>
          <w:sz w:val="28"/>
          <w:sz w:val="28"/>
          <w:szCs w:val="28"/>
          <w:rtl w:val="true"/>
          <w:lang w:bidi="ar-SA"/>
        </w:rPr>
        <w:t>إلاّ المخالف، فإن تعذّر وضعها في الكفن للتقية طرحت في القبر، فإن تعذّر دفن بغير جريدة</w:t>
      </w:r>
      <w:r>
        <w:rPr>
          <w:rFonts w:eastAsia="Amiri" w:cs="Amiri" w:ascii="Amiri" w:hAnsi="Amiri"/>
          <w:color w:val="111111"/>
          <w:sz w:val="28"/>
          <w:szCs w:val="28"/>
          <w:rtl w:val="true"/>
          <w:lang w:bidi="ar-SA"/>
        </w:rPr>
        <w:t>.</w:t>
      </w:r>
    </w:p>
    <w:p>
      <w:pPr>
        <w:pStyle w:val="Heading6"/>
        <w:numPr>
          <w:ilvl w:val="5"/>
          <w:numId w:val="1"/>
        </w:numPr>
        <w:rPr/>
      </w:pPr>
      <w:bookmarkStart w:id="1010" w:name="__RefHeading___Toc4119752_1067777946"/>
      <w:bookmarkStart w:id="1011" w:name="_Toc455"/>
      <w:bookmarkEnd w:id="1010"/>
      <w:r>
        <w:rPr/>
        <w:t>338</w:t>
      </w:r>
      <w:r>
        <w:rPr>
          <w:rtl w:val="true"/>
        </w:rPr>
        <w:t xml:space="preserve">. </w:t>
      </w:r>
      <w:r>
        <w:rPr>
          <w:rtl w:val="true"/>
        </w:rPr>
        <w:t>الثاني و العشرون</w:t>
      </w:r>
      <w:r>
        <w:rPr>
          <w:rtl w:val="true"/>
        </w:rPr>
        <w:t xml:space="preserve">: </w:t>
      </w:r>
      <w:r>
        <w:rPr>
          <w:rtl w:val="true"/>
        </w:rPr>
        <w:t>إذا سقط من الميّت شيء من شعره أو بدنه،</w:t>
      </w:r>
      <w:bookmarkEnd w:id="1011"/>
    </w:p>
    <w:p>
      <w:pPr>
        <w:pStyle w:val="BookText"/>
        <w:rPr/>
      </w:pPr>
      <w:r>
        <w:rPr>
          <w:rFonts w:ascii="Amiri" w:hAnsi="Amiri" w:eastAsia="Amiri" w:cs="Amiri"/>
          <w:color w:val="111111"/>
          <w:sz w:val="28"/>
          <w:sz w:val="28"/>
          <w:szCs w:val="28"/>
          <w:rtl w:val="true"/>
          <w:lang w:bidi="ar-SA"/>
        </w:rPr>
        <w:t>وجب طرحه معه في الكفن</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4119754_1067777946"/>
      <w:bookmarkStart w:id="1013" w:name="_Toc456"/>
      <w:bookmarkEnd w:id="1012"/>
      <w:r>
        <w:rPr/>
        <w:t>339</w:t>
      </w:r>
      <w:r>
        <w:rPr>
          <w:rtl w:val="true"/>
        </w:rPr>
        <w:t xml:space="preserve">. </w:t>
      </w:r>
      <w:r>
        <w:rPr>
          <w:rtl w:val="true"/>
        </w:rPr>
        <w:t>الثالث و العشرون</w:t>
      </w:r>
      <w:r>
        <w:rPr>
          <w:rtl w:val="true"/>
        </w:rPr>
        <w:t xml:space="preserve">: </w:t>
      </w:r>
      <w:r>
        <w:rPr>
          <w:rtl w:val="true"/>
        </w:rPr>
        <w:t>لو خرجت منه نجاسة بعد التغسيل،</w:t>
      </w:r>
      <w:bookmarkEnd w:id="1013"/>
    </w:p>
    <w:p>
      <w:pPr>
        <w:pStyle w:val="BookText"/>
        <w:rPr/>
      </w:pPr>
      <w:r>
        <w:rPr>
          <w:rFonts w:ascii="Amiri" w:hAnsi="Amiri" w:eastAsia="Amiri" w:cs="Amiri"/>
          <w:color w:val="111111"/>
          <w:sz w:val="28"/>
          <w:sz w:val="28"/>
          <w:szCs w:val="28"/>
          <w:rtl w:val="true"/>
          <w:lang w:bidi="ar-SA"/>
        </w:rPr>
        <w:t>و لاقت جسده غسلت بالماء، و إن لاقت كفنه فكذلك، فإن خرجت بعد طرحه في القبر، قرض الكفن</w:t>
      </w:r>
      <w:r>
        <w:rPr>
          <w:rFonts w:eastAsia="Amiri" w:cs="Amiri" w:ascii="Amiri" w:hAnsi="Amiri"/>
          <w:color w:val="111111"/>
          <w:sz w:val="28"/>
          <w:szCs w:val="28"/>
          <w:rtl w:val="true"/>
          <w:lang w:bidi="ar-SA"/>
        </w:rPr>
        <w:t>.</w:t>
      </w:r>
    </w:p>
    <w:p>
      <w:pPr>
        <w:pStyle w:val="Heading6"/>
        <w:numPr>
          <w:ilvl w:val="5"/>
          <w:numId w:val="1"/>
        </w:numPr>
        <w:rPr/>
      </w:pPr>
      <w:bookmarkStart w:id="1014" w:name="__RefHeading___Toc4119756_1067777946"/>
      <w:bookmarkStart w:id="1015" w:name="_Toc457"/>
      <w:bookmarkEnd w:id="1014"/>
      <w:r>
        <w:rPr/>
        <w:t>340</w:t>
      </w:r>
      <w:r>
        <w:rPr>
          <w:rtl w:val="true"/>
        </w:rPr>
        <w:t xml:space="preserve">. </w:t>
      </w:r>
      <w:r>
        <w:rPr>
          <w:rtl w:val="true"/>
        </w:rPr>
        <w:t>الرابع و العشرون</w:t>
      </w:r>
      <w:r>
        <w:rPr>
          <w:rtl w:val="true"/>
        </w:rPr>
        <w:t xml:space="preserve">: </w:t>
      </w:r>
      <w:r>
        <w:rPr>
          <w:rtl w:val="true"/>
        </w:rPr>
        <w:t>كفن المرأة على زوجها و إن كانت ذات يسار،</w:t>
      </w:r>
      <w:bookmarkEnd w:id="1015"/>
    </w:p>
    <w:p>
      <w:pPr>
        <w:pStyle w:val="BookText"/>
        <w:rPr/>
      </w:pPr>
      <w:r>
        <w:rPr>
          <w:rFonts w:ascii="Amiri" w:hAnsi="Amiri" w:eastAsia="Amiri" w:cs="Amiri"/>
          <w:color w:val="111111"/>
          <w:sz w:val="28"/>
          <w:sz w:val="28"/>
          <w:szCs w:val="28"/>
          <w:rtl w:val="true"/>
          <w:lang w:bidi="ar-SA"/>
        </w:rPr>
        <w:t>و انّما يلزمه قدر الواجب</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4119758_1067777946"/>
      <w:bookmarkStart w:id="1017" w:name="_Toc458"/>
      <w:bookmarkEnd w:id="1016"/>
      <w:r>
        <w:rPr/>
        <w:t>341</w:t>
      </w:r>
      <w:r>
        <w:rPr>
          <w:rtl w:val="true"/>
        </w:rPr>
        <w:t xml:space="preserve">. </w:t>
      </w:r>
      <w:r>
        <w:rPr>
          <w:rtl w:val="true"/>
        </w:rPr>
        <w:t>الخامس و العشرون</w:t>
      </w:r>
      <w:r>
        <w:rPr>
          <w:rtl w:val="true"/>
        </w:rPr>
        <w:t xml:space="preserve">: </w:t>
      </w:r>
      <w:r>
        <w:rPr>
          <w:rtl w:val="true"/>
        </w:rPr>
        <w:t>يؤخذ الكفن المفروض من أصل المال، مقدّما على الديون و الوصايا و الميراث،</w:t>
      </w:r>
      <w:bookmarkEnd w:id="10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فضل صرف في الدين إن كان، فإن فضل أو لم يكن، صرف في الوصيّة، فإن فضل أو لم تكن، صرف إلى الورثة</w:t>
      </w:r>
      <w:r>
        <w:rPr>
          <w:rFonts w:eastAsia="Amiri" w:cs="Amiri" w:ascii="Amiri" w:hAnsi="Amiri"/>
          <w:color w:val="111111"/>
          <w:sz w:val="28"/>
          <w:szCs w:val="28"/>
          <w:rtl w:val="true"/>
          <w:lang w:bidi="ar-SA"/>
        </w:rPr>
        <w:t>.</w:t>
      </w:r>
      <w:bookmarkStart w:id="1018" w:name="pg11068_138301"/>
    </w:p>
    <w:p>
      <w:pPr>
        <w:pStyle w:val="Heading6"/>
        <w:numPr>
          <w:ilvl w:val="5"/>
          <w:numId w:val="1"/>
        </w:numPr>
        <w:rPr/>
      </w:pPr>
      <w:bookmarkStart w:id="1019" w:name="__RefHeading___Toc4119760_1067777946"/>
      <w:bookmarkStart w:id="1020" w:name="_Toc459"/>
      <w:bookmarkEnd w:id="1018"/>
      <w:bookmarkEnd w:id="1019"/>
      <w:r>
        <w:rPr/>
        <w:t>342</w:t>
      </w:r>
      <w:r>
        <w:rPr>
          <w:rtl w:val="true"/>
        </w:rPr>
        <w:t xml:space="preserve">. </w:t>
      </w:r>
      <w:r>
        <w:rPr>
          <w:rtl w:val="true"/>
        </w:rPr>
        <w:t>السادس و العشرون</w:t>
      </w:r>
      <w:r>
        <w:rPr>
          <w:rtl w:val="true"/>
        </w:rPr>
        <w:t xml:space="preserve">: </w:t>
      </w:r>
      <w:r>
        <w:rPr>
          <w:rtl w:val="true"/>
        </w:rPr>
        <w:t>إذا لم يكن له كفن دفن عريانا،</w:t>
      </w:r>
      <w:bookmarkEnd w:id="1020"/>
    </w:p>
    <w:p>
      <w:pPr>
        <w:pStyle w:val="BookText"/>
        <w:rPr/>
      </w:pPr>
      <w:r>
        <w:rPr>
          <w:rFonts w:ascii="Amiri" w:hAnsi="Amiri" w:eastAsia="Amiri" w:cs="Amiri"/>
          <w:color w:val="111111"/>
          <w:sz w:val="28"/>
          <w:sz w:val="28"/>
          <w:szCs w:val="28"/>
          <w:rtl w:val="true"/>
          <w:lang w:bidi="ar-SA"/>
        </w:rPr>
        <w:t>و لا يجب على المسلمين</w:t>
      </w:r>
      <w:r>
        <w:rPr>
          <w:rStyle w:val="FootnoteAnchor"/>
          <w:rtl w:val="true"/>
        </w:rPr>
        <w:footnoteReference w:id="255"/>
      </w:r>
      <w:r>
        <w:rPr>
          <w:rFonts w:ascii="Amiri" w:hAnsi="Amiri" w:eastAsia="Amiri" w:cs="Amiri"/>
          <w:color w:val="111111"/>
          <w:sz w:val="28"/>
          <w:sz w:val="28"/>
          <w:szCs w:val="28"/>
          <w:rtl w:val="true"/>
          <w:lang w:bidi="ar-SA"/>
        </w:rPr>
        <w:t>، بل يستحبّ استحبابا مؤكّدا، و كذا ما يحتاج إليه من كافور و غيره</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4119762_1067777946"/>
      <w:bookmarkStart w:id="1022" w:name="_Toc460"/>
      <w:bookmarkEnd w:id="1021"/>
      <w:r>
        <w:rPr/>
        <w:t>343</w:t>
      </w:r>
      <w:r>
        <w:rPr>
          <w:rtl w:val="true"/>
        </w:rPr>
        <w:t xml:space="preserve">. </w:t>
      </w:r>
      <w:r>
        <w:rPr>
          <w:rtl w:val="true"/>
        </w:rPr>
        <w:t>السابع و العشرون</w:t>
      </w:r>
      <w:r>
        <w:rPr>
          <w:rtl w:val="true"/>
        </w:rPr>
        <w:t xml:space="preserve">: </w:t>
      </w:r>
      <w:r>
        <w:rPr>
          <w:rtl w:val="true"/>
        </w:rPr>
        <w:t>للورثة أن يمتنعوا من بذل الفاضل على القدر الواجب في الكفن،</w:t>
      </w:r>
      <w:bookmarkEnd w:id="1022"/>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للورثة أن يمتنعوا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بذل الفاضل على القدر الواجب في الكفن،</w:t>
      </w:r>
    </w:p>
    <w:p>
      <w:pPr>
        <w:pStyle w:val="BookText"/>
        <w:rPr/>
      </w:pPr>
      <w:r>
        <w:rPr>
          <w:rFonts w:ascii="Amiri" w:hAnsi="Amiri" w:eastAsia="Amiri" w:cs="Amiri"/>
          <w:color w:val="111111"/>
          <w:sz w:val="28"/>
          <w:sz w:val="28"/>
          <w:szCs w:val="28"/>
          <w:rtl w:val="true"/>
          <w:lang w:bidi="ar-SA"/>
        </w:rPr>
        <w:t>و لبعضهم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اتّفقوا على البذل و هناك دين و التركة قاصرة، فللغرماء المنع</w:t>
      </w:r>
      <w:r>
        <w:rPr>
          <w:rFonts w:eastAsia="Amiri" w:cs="Amiri" w:ascii="Amiri" w:hAnsi="Amiri"/>
          <w:color w:val="111111"/>
          <w:sz w:val="28"/>
          <w:szCs w:val="28"/>
          <w:rtl w:val="true"/>
          <w:lang w:bidi="ar-SA"/>
        </w:rPr>
        <w:t>.</w:t>
      </w:r>
    </w:p>
    <w:p>
      <w:pPr>
        <w:pStyle w:val="Heading6"/>
        <w:numPr>
          <w:ilvl w:val="5"/>
          <w:numId w:val="1"/>
        </w:numPr>
        <w:rPr/>
      </w:pPr>
      <w:bookmarkStart w:id="1023" w:name="__RefHeading___Toc4119764_1067777946"/>
      <w:bookmarkStart w:id="1024" w:name="_Toc461"/>
      <w:bookmarkEnd w:id="1023"/>
      <w:r>
        <w:rPr/>
        <w:t>344</w:t>
      </w:r>
      <w:r>
        <w:rPr>
          <w:rtl w:val="true"/>
        </w:rPr>
        <w:t xml:space="preserve">. </w:t>
      </w:r>
      <w:r>
        <w:rPr>
          <w:rtl w:val="true"/>
        </w:rPr>
        <w:t>الثامن و العشرون</w:t>
      </w:r>
      <w:r>
        <w:rPr>
          <w:rtl w:val="true"/>
        </w:rPr>
        <w:t xml:space="preserve">: </w:t>
      </w:r>
      <w:r>
        <w:rPr>
          <w:rtl w:val="true"/>
        </w:rPr>
        <w:t>تجمير الأكفان مكروه،</w:t>
      </w:r>
      <w:bookmarkEnd w:id="1024"/>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تجمير الأكفان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مكروه،</w:t>
      </w:r>
    </w:p>
    <w:p>
      <w:pPr>
        <w:pStyle w:val="BookText"/>
        <w:rPr/>
      </w:pPr>
      <w:r>
        <w:rPr>
          <w:rFonts w:ascii="Amiri" w:hAnsi="Amiri" w:eastAsia="Amiri" w:cs="Amiri"/>
          <w:color w:val="111111"/>
          <w:sz w:val="28"/>
          <w:sz w:val="28"/>
          <w:szCs w:val="28"/>
          <w:rtl w:val="true"/>
          <w:lang w:bidi="ar-SA"/>
        </w:rPr>
        <w:t>و كذا اتباع الجنازة بالمجمرة</w:t>
      </w:r>
      <w:r>
        <w:rPr>
          <w:rFonts w:eastAsia="Amiri" w:cs="Amiri" w:ascii="Amiri" w:hAnsi="Amiri"/>
          <w:color w:val="111111"/>
          <w:sz w:val="28"/>
          <w:szCs w:val="28"/>
          <w:rtl w:val="true"/>
          <w:lang w:bidi="ar-SA"/>
        </w:rPr>
        <w:t>.</w:t>
      </w:r>
    </w:p>
    <w:p>
      <w:pPr>
        <w:pStyle w:val="Heading6"/>
        <w:numPr>
          <w:ilvl w:val="5"/>
          <w:numId w:val="1"/>
        </w:numPr>
        <w:rPr/>
      </w:pPr>
      <w:bookmarkStart w:id="1025" w:name="__RefHeading___Toc4119766_1067777946"/>
      <w:bookmarkStart w:id="1026" w:name="_Toc462"/>
      <w:bookmarkEnd w:id="1025"/>
      <w:r>
        <w:rPr/>
        <w:t>345</w:t>
      </w:r>
      <w:r>
        <w:rPr>
          <w:rtl w:val="true"/>
        </w:rPr>
        <w:t xml:space="preserve">. </w:t>
      </w:r>
      <w:r>
        <w:rPr>
          <w:rtl w:val="true"/>
        </w:rPr>
        <w:t>التاسع و العشرون</w:t>
      </w:r>
      <w:r>
        <w:rPr>
          <w:rtl w:val="true"/>
        </w:rPr>
        <w:t xml:space="preserve">: </w:t>
      </w:r>
      <w:r>
        <w:rPr>
          <w:rtl w:val="true"/>
        </w:rPr>
        <w:t>لو أراد أهل الميّت أن ينظروه لم يمنعوا</w:t>
      </w:r>
      <w:r>
        <w:rPr>
          <w:rtl w:val="true"/>
        </w:rPr>
        <w:t>.</w:t>
      </w:r>
      <w:bookmarkEnd w:id="1026"/>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أهل الميّت أن ينظروه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أرادوا تقبيله، فإنّ رسول اللّه صلّى اللّه عليه و آله و سلم قبّل عثمان بن مظعون مرتين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27" w:name="__RefHeading___Toc4119768_1067777946"/>
      <w:bookmarkStart w:id="1028" w:name="_Toc463"/>
      <w:bookmarkEnd w:id="1027"/>
      <w:r>
        <w:rPr/>
        <w:t>346</w:t>
      </w:r>
      <w:r>
        <w:rPr>
          <w:rtl w:val="true"/>
        </w:rPr>
        <w:t xml:space="preserve">. </w:t>
      </w:r>
      <w:r>
        <w:rPr>
          <w:rtl w:val="true"/>
        </w:rPr>
        <w:t>الثلاثون</w:t>
      </w:r>
      <w:r>
        <w:rPr>
          <w:rtl w:val="true"/>
        </w:rPr>
        <w:t xml:space="preserve">: </w:t>
      </w:r>
      <w:r>
        <w:rPr>
          <w:rtl w:val="true"/>
        </w:rPr>
        <w:t>المحرم يغطى رأسه و رجلاه، كالحلال</w:t>
      </w:r>
      <w:r>
        <w:rPr>
          <w:rtl w:val="true"/>
        </w:rPr>
        <w:t>.</w:t>
      </w:r>
      <w:bookmarkStart w:id="1029" w:name="pg11068_138302"/>
      <w:bookmarkEnd w:id="1028"/>
    </w:p>
    <w:p>
      <w:pPr>
        <w:pStyle w:val="Heading6"/>
        <w:numPr>
          <w:ilvl w:val="5"/>
          <w:numId w:val="1"/>
        </w:numPr>
        <w:rPr/>
      </w:pPr>
      <w:bookmarkStart w:id="1030" w:name="__RefHeading___Toc4119770_1067777946"/>
      <w:bookmarkStart w:id="1031" w:name="_Toc464"/>
      <w:bookmarkEnd w:id="1029"/>
      <w:bookmarkEnd w:id="1030"/>
      <w:r>
        <w:rPr>
          <w:rtl w:val="true"/>
        </w:rPr>
        <w:t>المطلب الرابع</w:t>
      </w:r>
      <w:r>
        <w:rPr>
          <w:rtl w:val="true"/>
        </w:rPr>
        <w:t xml:space="preserve">: </w:t>
      </w:r>
      <w:r>
        <w:rPr>
          <w:rtl w:val="true"/>
        </w:rPr>
        <w:t>في الصلاة عليه</w:t>
      </w:r>
      <w:bookmarkEnd w:id="1031"/>
    </w:p>
    <w:p>
      <w:pPr>
        <w:pStyle w:val="Heading6"/>
        <w:numPr>
          <w:ilvl w:val="5"/>
          <w:numId w:val="1"/>
        </w:numPr>
        <w:rPr/>
      </w:pPr>
      <w:bookmarkStart w:id="1032" w:name="__RefHeading___Toc4119772_1067777946"/>
      <w:bookmarkStart w:id="1033" w:name="_Toc465"/>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و النظر يتعلق بأمور ثلاثة</w:t>
      </w:r>
    </w:p>
    <w:p>
      <w:pPr>
        <w:pStyle w:val="Heading6"/>
        <w:numPr>
          <w:ilvl w:val="5"/>
          <w:numId w:val="1"/>
        </w:numPr>
        <w:rPr/>
      </w:pPr>
      <w:bookmarkStart w:id="1034" w:name="__RefHeading___Toc4119774_1067777946"/>
      <w:bookmarkStart w:id="1035" w:name="_Toc466"/>
      <w:bookmarkEnd w:id="1034"/>
      <w:r>
        <w:rPr>
          <w:rtl w:val="true"/>
        </w:rPr>
        <w:t>النظر الأوّل</w:t>
      </w:r>
      <w:r>
        <w:rPr>
          <w:rtl w:val="true"/>
        </w:rPr>
        <w:t xml:space="preserve">: </w:t>
      </w:r>
      <w:r>
        <w:rPr>
          <w:rtl w:val="true"/>
        </w:rPr>
        <w:t>من يصلّى عليه</w:t>
      </w:r>
      <w:bookmarkEnd w:id="1035"/>
    </w:p>
    <w:p>
      <w:pPr>
        <w:pStyle w:val="Heading6"/>
        <w:numPr>
          <w:ilvl w:val="5"/>
          <w:numId w:val="1"/>
        </w:numPr>
        <w:rPr/>
      </w:pPr>
      <w:bookmarkStart w:id="1036" w:name="__RefHeading___Toc4119776_1067777946"/>
      <w:bookmarkStart w:id="1037" w:name="_Toc467"/>
      <w:bookmarkEnd w:id="1036"/>
      <w:r>
        <w:rPr>
          <w:rtl w:val="true"/>
        </w:rPr>
        <w:t>اشارة</w:t>
      </w:r>
      <w:bookmarkEnd w:id="1037"/>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4119778_1067777946"/>
      <w:bookmarkStart w:id="1039" w:name="_Toc468"/>
      <w:bookmarkEnd w:id="1038"/>
      <w:r>
        <w:rPr/>
        <w:t>347</w:t>
      </w:r>
      <w:r>
        <w:rPr>
          <w:rtl w:val="true"/>
        </w:rPr>
        <w:t xml:space="preserve">. </w:t>
      </w:r>
      <w:r>
        <w:rPr>
          <w:rtl w:val="true"/>
        </w:rPr>
        <w:t>الأوّل</w:t>
      </w:r>
      <w:r>
        <w:rPr>
          <w:rtl w:val="true"/>
        </w:rPr>
        <w:t xml:space="preserve">: </w:t>
      </w:r>
      <w:r>
        <w:rPr>
          <w:rtl w:val="true"/>
        </w:rPr>
        <w:t>يجب الصلاة على كلّ ميّت مسلم، أو في حكم المسلم كالصبي</w:t>
      </w:r>
      <w:bookmarkEnd w:id="1039"/>
    </w:p>
    <w:p>
      <w:pPr>
        <w:pStyle w:val="BookText"/>
        <w:rPr/>
      </w:pPr>
      <w:r>
        <w:rPr>
          <w:rFonts w:ascii="Amiri" w:hAnsi="Amiri" w:eastAsia="Amiri" w:cs="Amiri"/>
          <w:color w:val="111111"/>
          <w:sz w:val="28"/>
          <w:sz w:val="28"/>
          <w:szCs w:val="28"/>
          <w:rtl w:val="true"/>
          <w:lang w:bidi="ar-SA"/>
        </w:rPr>
        <w:t>إذا بلغ ستّ سنين، و يستحب على من لم يبلغها إذا ولد حيّا، أمّا السقط فلا يصلّى عليه و إن ولجته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الحر و العبد و الذكر و الأنثى في ذلك كلّه</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4119780_1067777946"/>
      <w:bookmarkStart w:id="1041" w:name="_Toc469"/>
      <w:bookmarkEnd w:id="1040"/>
      <w:r>
        <w:rPr/>
        <w:t>348</w:t>
      </w:r>
      <w:r>
        <w:rPr>
          <w:rtl w:val="true"/>
        </w:rPr>
        <w:t xml:space="preserve">. </w:t>
      </w:r>
      <w:r>
        <w:rPr>
          <w:rtl w:val="true"/>
        </w:rPr>
        <w:t>الثاني</w:t>
      </w:r>
      <w:r>
        <w:rPr>
          <w:rtl w:val="true"/>
        </w:rPr>
        <w:t xml:space="preserve">: </w:t>
      </w:r>
      <w:r>
        <w:rPr>
          <w:rtl w:val="true"/>
        </w:rPr>
        <w:t>الشهيد يصلّى عليه،</w:t>
      </w:r>
      <w:bookmarkEnd w:id="1041"/>
    </w:p>
    <w:p>
      <w:pPr>
        <w:pStyle w:val="BookText"/>
        <w:rPr/>
      </w:pPr>
      <w:r>
        <w:rPr>
          <w:rFonts w:ascii="Amiri" w:hAnsi="Amiri" w:eastAsia="Amiri" w:cs="Amiri"/>
          <w:color w:val="111111"/>
          <w:sz w:val="28"/>
          <w:sz w:val="28"/>
          <w:szCs w:val="28"/>
          <w:rtl w:val="true"/>
          <w:lang w:bidi="ar-SA"/>
        </w:rPr>
        <w:t>فإنّ رسول اللّه صلّى اللّه عليه و آله و سلم صلّى على شهداء بدر و أحد</w:t>
      </w:r>
      <w:r>
        <w:rPr>
          <w:rStyle w:val="FootnoteAnchor"/>
          <w:rtl w:val="true"/>
        </w:rPr>
        <w:footnoteReference w:id="257"/>
      </w:r>
      <w:r>
        <w:rPr>
          <w:rFonts w:ascii="Amiri" w:hAnsi="Amiri" w:eastAsia="Amiri" w:cs="Amiri"/>
          <w:color w:val="111111"/>
          <w:sz w:val="28"/>
          <w:sz w:val="28"/>
          <w:szCs w:val="28"/>
          <w:rtl w:val="true"/>
          <w:lang w:bidi="ar-SA"/>
        </w:rPr>
        <w:t>، و كبّر على حمزة سبعين تكبيرة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2" w:name="__RefHeading___Toc4119782_1067777946"/>
      <w:bookmarkStart w:id="1043" w:name="_Toc470"/>
      <w:bookmarkEnd w:id="1042"/>
      <w:r>
        <w:rPr/>
        <w:t>349</w:t>
      </w:r>
      <w:r>
        <w:rPr>
          <w:rtl w:val="true"/>
        </w:rPr>
        <w:t xml:space="preserve">. </w:t>
      </w:r>
      <w:r>
        <w:rPr>
          <w:rtl w:val="true"/>
        </w:rPr>
        <w:t>الثالث</w:t>
      </w:r>
      <w:r>
        <w:rPr>
          <w:rtl w:val="true"/>
        </w:rPr>
        <w:t xml:space="preserve">: </w:t>
      </w:r>
      <w:r>
        <w:rPr>
          <w:rtl w:val="true"/>
        </w:rPr>
        <w:t>الغائب لا يجوز الصلاة عليه،</w:t>
      </w:r>
      <w:bookmarkEnd w:id="1043"/>
    </w:p>
    <w:p>
      <w:pPr>
        <w:pStyle w:val="BookText"/>
        <w:rPr/>
      </w:pPr>
      <w:r>
        <w:rPr>
          <w:rFonts w:ascii="Amiri" w:hAnsi="Amiri" w:eastAsia="Amiri" w:cs="Amiri"/>
          <w:color w:val="111111"/>
          <w:sz w:val="28"/>
          <w:sz w:val="28"/>
          <w:szCs w:val="28"/>
          <w:rtl w:val="true"/>
          <w:lang w:bidi="ar-SA"/>
        </w:rPr>
        <w:t>سواء كان في البلد أو غيره، و ما نقل من صلاة النبيّ صلّى اللّه عليه و آله و سلم على النجاشي</w:t>
      </w:r>
      <w:r>
        <w:rPr>
          <w:rStyle w:val="FootnoteAnchor"/>
          <w:rtl w:val="true"/>
        </w:rPr>
        <w:footnoteReference w:id="259"/>
      </w:r>
      <w:r>
        <w:rPr>
          <w:rFonts w:ascii="IRNazanin" w:hAnsi="IRNazanin" w:eastAsia="IRNazanin"/>
          <w:color w:val="111111"/>
          <w:sz w:val="28"/>
          <w:sz w:val="28"/>
          <w:szCs w:val="28"/>
          <w:rtl w:val="true"/>
          <w:lang w:bidi="fa-IR"/>
        </w:rPr>
        <w:t>محمول على الدعاء و الترحّم</w:t>
      </w:r>
      <w:r>
        <w:rPr>
          <w:rFonts w:eastAsia="IRNazanin" w:cs="IRNazanin"/>
          <w:color w:val="111111"/>
          <w:sz w:val="28"/>
          <w:szCs w:val="28"/>
          <w:rtl w:val="true"/>
          <w:lang w:bidi="fa-IR"/>
        </w:rPr>
        <w:t>.</w:t>
      </w:r>
    </w:p>
    <w:p>
      <w:pPr>
        <w:pStyle w:val="Heading6"/>
        <w:numPr>
          <w:ilvl w:val="5"/>
          <w:numId w:val="1"/>
        </w:numPr>
        <w:rPr/>
      </w:pPr>
      <w:bookmarkStart w:id="1044" w:name="__RefHeading___Toc4119784_1067777946"/>
      <w:bookmarkStart w:id="1045" w:name="_Toc471"/>
      <w:bookmarkEnd w:id="1044"/>
      <w:r>
        <w:rPr/>
        <w:t>350</w:t>
      </w:r>
      <w:r>
        <w:rPr>
          <w:rtl w:val="true"/>
        </w:rPr>
        <w:t xml:space="preserve">. </w:t>
      </w:r>
      <w:r>
        <w:rPr>
          <w:rtl w:val="true"/>
        </w:rPr>
        <w:t>الرابع</w:t>
      </w:r>
      <w:r>
        <w:rPr>
          <w:rtl w:val="true"/>
        </w:rPr>
        <w:t xml:space="preserve">: </w:t>
      </w:r>
      <w:r>
        <w:rPr>
          <w:rtl w:val="true"/>
        </w:rPr>
        <w:t>النفساء يصلّى عليها،</w:t>
      </w:r>
      <w:bookmarkEnd w:id="104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وفاق، و خلاف الحسن البصري</w:t>
      </w:r>
      <w:r>
        <w:rPr>
          <w:rStyle w:val="FootnoteAnchor"/>
          <w:rtl w:val="true"/>
        </w:rPr>
        <w:footnoteReference w:id="260"/>
      </w:r>
      <w:bookmarkStart w:id="1046" w:name="pg11068_138303"/>
    </w:p>
    <w:p>
      <w:pPr>
        <w:pStyle w:val="BookText"/>
        <w:rPr/>
      </w:pPr>
      <w:bookmarkEnd w:id="1046"/>
      <w:r>
        <w:rPr>
          <w:rFonts w:ascii="IRNazanin" w:hAnsi="IRNazanin" w:eastAsia="IRNazanin"/>
          <w:color w:val="111111"/>
          <w:sz w:val="28"/>
          <w:sz w:val="28"/>
          <w:szCs w:val="28"/>
          <w:rtl w:val="true"/>
          <w:lang w:bidi="fa-IR"/>
        </w:rPr>
        <w:t>لا اعتداد به</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714/1</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تغسّل و يصلّى عليها، و به قال جميع الفقهاء، و 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 و لا يصلّى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لانقراضه، و فعل رسول اللّه صلّى اللّه عليه و آله و سلم على 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فانّه صلّى على امرأة ماتت في نفاسها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7" w:name="__RefHeading___Toc4119786_1067777946"/>
      <w:bookmarkStart w:id="1048" w:name="_Toc472"/>
      <w:bookmarkEnd w:id="1047"/>
      <w:r>
        <w:rPr/>
        <w:t>351</w:t>
      </w:r>
      <w:r>
        <w:rPr>
          <w:rtl w:val="true"/>
        </w:rPr>
        <w:t xml:space="preserve">. </w:t>
      </w:r>
      <w:r>
        <w:rPr>
          <w:rtl w:val="true"/>
        </w:rPr>
        <w:t>الخامس</w:t>
      </w:r>
      <w:r>
        <w:rPr>
          <w:rtl w:val="true"/>
        </w:rPr>
        <w:t xml:space="preserve">: </w:t>
      </w:r>
      <w:r>
        <w:rPr>
          <w:rtl w:val="true"/>
        </w:rPr>
        <w:t>إذا اشتبه قتلى المشركين بقتلى المسلمين صلّى على الجميع صلاة واحدة،</w:t>
      </w:r>
      <w:bookmarkEnd w:id="1048"/>
    </w:p>
    <w:p>
      <w:pPr>
        <w:pStyle w:val="BookText"/>
        <w:rPr/>
      </w:pPr>
      <w:r>
        <w:rPr>
          <w:rFonts w:ascii="Amiri" w:hAnsi="Amiri" w:eastAsia="Amiri" w:cs="Amiri"/>
          <w:color w:val="111111"/>
          <w:sz w:val="28"/>
          <w:sz w:val="28"/>
          <w:szCs w:val="28"/>
          <w:rtl w:val="true"/>
          <w:lang w:bidi="ar-SA"/>
        </w:rPr>
        <w:t>و صرفها إلى المؤمنين بالنيّة</w:t>
      </w:r>
      <w:r>
        <w:rPr>
          <w:rFonts w:eastAsia="Amiri" w:cs="Amiri" w:ascii="Amiri" w:hAnsi="Amiri"/>
          <w:color w:val="111111"/>
          <w:sz w:val="28"/>
          <w:szCs w:val="28"/>
          <w:rtl w:val="true"/>
          <w:lang w:bidi="ar-SA"/>
        </w:rPr>
        <w:t>.</w:t>
      </w:r>
    </w:p>
    <w:p>
      <w:pPr>
        <w:pStyle w:val="Heading6"/>
        <w:numPr>
          <w:ilvl w:val="5"/>
          <w:numId w:val="1"/>
        </w:numPr>
        <w:rPr/>
      </w:pPr>
      <w:bookmarkStart w:id="1049" w:name="__RefHeading___Toc4119788_1067777946"/>
      <w:bookmarkStart w:id="1050" w:name="_Toc473"/>
      <w:bookmarkEnd w:id="1049"/>
      <w:r>
        <w:rPr/>
        <w:t>352</w:t>
      </w:r>
      <w:r>
        <w:rPr>
          <w:rtl w:val="true"/>
        </w:rPr>
        <w:t xml:space="preserve">. </w:t>
      </w:r>
      <w:r>
        <w:rPr>
          <w:rtl w:val="true"/>
        </w:rPr>
        <w:t>السادس</w:t>
      </w:r>
      <w:r>
        <w:rPr>
          <w:rtl w:val="true"/>
        </w:rPr>
        <w:t xml:space="preserve">: </w:t>
      </w:r>
      <w:r>
        <w:rPr>
          <w:rtl w:val="true"/>
        </w:rPr>
        <w:t>إذا وجد ميّت، و لم يعلم إسلامه،</w:t>
      </w:r>
      <w:bookmarkEnd w:id="1050"/>
    </w:p>
    <w:p>
      <w:pPr>
        <w:pStyle w:val="BookText"/>
        <w:rPr/>
      </w:pPr>
      <w:r>
        <w:rPr>
          <w:rFonts w:ascii="Amiri" w:hAnsi="Amiri" w:eastAsia="Amiri" w:cs="Amiri"/>
          <w:color w:val="111111"/>
          <w:sz w:val="28"/>
          <w:sz w:val="28"/>
          <w:szCs w:val="28"/>
          <w:rtl w:val="true"/>
          <w:lang w:bidi="ar-SA"/>
        </w:rPr>
        <w:t>و لم يظهر عليه أثره كالختان، فإن كان في دار الإسلام غسل و صلّى عليه، و إلاّ فلا</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4119790_1067777946"/>
      <w:bookmarkStart w:id="1052" w:name="_Toc474"/>
      <w:bookmarkEnd w:id="1051"/>
      <w:r>
        <w:rPr/>
        <w:t>353</w:t>
      </w:r>
      <w:r>
        <w:rPr>
          <w:rtl w:val="true"/>
        </w:rPr>
        <w:t xml:space="preserve">. </w:t>
      </w:r>
      <w:r>
        <w:rPr>
          <w:rtl w:val="true"/>
        </w:rPr>
        <w:t>السابع</w:t>
      </w:r>
      <w:r>
        <w:rPr>
          <w:rtl w:val="true"/>
        </w:rPr>
        <w:t xml:space="preserve">: </w:t>
      </w:r>
      <w:r>
        <w:rPr>
          <w:rtl w:val="true"/>
        </w:rPr>
        <w:t>إذا وجد بعض الميّت،</w:t>
      </w:r>
      <w:bookmarkEnd w:id="1052"/>
    </w:p>
    <w:p>
      <w:pPr>
        <w:pStyle w:val="BookText"/>
        <w:rPr/>
      </w:pPr>
      <w:r>
        <w:rPr>
          <w:rFonts w:ascii="Amiri" w:hAnsi="Amiri" w:eastAsia="Amiri" w:cs="Amiri"/>
          <w:color w:val="111111"/>
          <w:sz w:val="28"/>
          <w:sz w:val="28"/>
          <w:szCs w:val="28"/>
          <w:rtl w:val="true"/>
          <w:lang w:bidi="ar-SA"/>
        </w:rPr>
        <w:t>فإن كان فيه الصدر، أو الصدر وحده، صلّى عليه، و إلاّ فلا</w:t>
      </w:r>
      <w:r>
        <w:rPr>
          <w:rFonts w:eastAsia="Amiri" w:cs="Amiri" w:ascii="Amiri" w:hAnsi="Amiri"/>
          <w:color w:val="111111"/>
          <w:sz w:val="28"/>
          <w:szCs w:val="28"/>
          <w:rtl w:val="true"/>
          <w:lang w:bidi="ar-SA"/>
        </w:rPr>
        <w:t>.</w:t>
      </w:r>
    </w:p>
    <w:p>
      <w:pPr>
        <w:pStyle w:val="Heading6"/>
        <w:numPr>
          <w:ilvl w:val="5"/>
          <w:numId w:val="1"/>
        </w:numPr>
        <w:rPr/>
      </w:pPr>
      <w:bookmarkStart w:id="1053" w:name="__RefHeading___Toc4119792_1067777946"/>
      <w:bookmarkStart w:id="1054" w:name="_Toc475"/>
      <w:bookmarkEnd w:id="1053"/>
      <w:r>
        <w:rPr/>
        <w:t>354</w:t>
      </w:r>
      <w:r>
        <w:rPr>
          <w:rtl w:val="true"/>
        </w:rPr>
        <w:t xml:space="preserve">. </w:t>
      </w:r>
      <w:r>
        <w:rPr>
          <w:rtl w:val="true"/>
        </w:rPr>
        <w:t>الثامن</w:t>
      </w:r>
      <w:r>
        <w:rPr>
          <w:rtl w:val="true"/>
        </w:rPr>
        <w:t xml:space="preserve">: </w:t>
      </w:r>
      <w:r>
        <w:rPr>
          <w:rtl w:val="true"/>
        </w:rPr>
        <w:t xml:space="preserve">قطاع الطريق و تارك الصلاة و </w:t>
      </w:r>
      <w:r>
        <w:rPr>
          <w:rtl w:val="true"/>
        </w:rPr>
        <w:t>[</w:t>
      </w:r>
      <w:r>
        <w:rPr>
          <w:rtl w:val="true"/>
        </w:rPr>
        <w:t>يصلّى عليهم</w:t>
      </w:r>
      <w:bookmarkEnd w:id="1054"/>
    </w:p>
    <w:p>
      <w:pPr>
        <w:pStyle w:val="BookText"/>
        <w:rPr/>
      </w:pPr>
      <w:r>
        <w:rPr>
          <w:rFonts w:ascii="Amiri" w:hAnsi="Amiri" w:eastAsia="Amiri" w:cs="Amiri"/>
          <w:color w:val="111111"/>
          <w:sz w:val="28"/>
          <w:sz w:val="28"/>
          <w:szCs w:val="28"/>
          <w:rtl w:val="true"/>
          <w:lang w:bidi="ar-SA"/>
        </w:rPr>
        <w:t>المقتول قصاصا أو حدّا، و الميّت حتف أنفه في قتال الكفار، و الشهيد عندنا، و قتيل الحربي اغتيالا من غير قتال أو بقتال، و القتيل ظلما، و المبطون و الغريب، يصلّى عليهم</w:t>
      </w:r>
      <w:r>
        <w:rPr>
          <w:rFonts w:eastAsia="Amiri" w:cs="Amiri" w:ascii="Amiri" w:hAnsi="Amiri"/>
          <w:color w:val="111111"/>
          <w:sz w:val="28"/>
          <w:szCs w:val="28"/>
          <w:rtl w:val="true"/>
          <w:lang w:bidi="ar-SA"/>
        </w:rPr>
        <w:t>.</w:t>
      </w:r>
    </w:p>
    <w:p>
      <w:pPr>
        <w:pStyle w:val="Heading6"/>
        <w:numPr>
          <w:ilvl w:val="5"/>
          <w:numId w:val="1"/>
        </w:numPr>
        <w:rPr/>
      </w:pPr>
      <w:bookmarkStart w:id="1055" w:name="__RefHeading___Toc4119794_1067777946"/>
      <w:bookmarkStart w:id="1056" w:name="_Toc476"/>
      <w:bookmarkEnd w:id="1055"/>
      <w:r>
        <w:rPr/>
        <w:t>355</w:t>
      </w:r>
      <w:r>
        <w:rPr>
          <w:rtl w:val="true"/>
        </w:rPr>
        <w:t xml:space="preserve">. </w:t>
      </w:r>
      <w:r>
        <w:rPr>
          <w:rtl w:val="true"/>
        </w:rPr>
        <w:t>التاسع</w:t>
      </w:r>
      <w:r>
        <w:rPr>
          <w:rtl w:val="true"/>
        </w:rPr>
        <w:t xml:space="preserve">: </w:t>
      </w:r>
      <w:r>
        <w:rPr>
          <w:rtl w:val="true"/>
        </w:rPr>
        <w:t>الخوارج و الغلاة لا يصلّى عليهم</w:t>
      </w:r>
      <w:r>
        <w:rPr>
          <w:rtl w:val="true"/>
        </w:rPr>
        <w:t>.</w:t>
      </w:r>
      <w:bookmarkEnd w:id="1056"/>
    </w:p>
    <w:p>
      <w:pPr>
        <w:pStyle w:val="Heading6"/>
        <w:numPr>
          <w:ilvl w:val="5"/>
          <w:numId w:val="1"/>
        </w:numPr>
        <w:rPr/>
      </w:pPr>
      <w:bookmarkStart w:id="1057" w:name="__RefHeading___Toc4119796_1067777946"/>
      <w:bookmarkStart w:id="1058" w:name="_Toc477"/>
      <w:bookmarkEnd w:id="1057"/>
      <w:r>
        <w:rPr/>
        <w:t>356</w:t>
      </w:r>
      <w:r>
        <w:rPr>
          <w:rtl w:val="true"/>
        </w:rPr>
        <w:t xml:space="preserve">. </w:t>
      </w:r>
      <w:r>
        <w:rPr>
          <w:rtl w:val="true"/>
        </w:rPr>
        <w:t>العاشر</w:t>
      </w:r>
      <w:r>
        <w:rPr>
          <w:rtl w:val="true"/>
        </w:rPr>
        <w:t xml:space="preserve">: </w:t>
      </w:r>
      <w:r>
        <w:rPr>
          <w:rtl w:val="true"/>
        </w:rPr>
        <w:t>يصلّى الإمام على الغالّ‌،</w:t>
      </w:r>
      <w:bookmarkEnd w:id="105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كتم غنيمته أو بعضها ليختص بها، و على قاتل نفسه</w:t>
      </w:r>
      <w:r>
        <w:rPr>
          <w:rFonts w:eastAsia="Amiri" w:cs="Amiri" w:ascii="Amiri" w:hAnsi="Amiri"/>
          <w:color w:val="111111"/>
          <w:sz w:val="28"/>
          <w:szCs w:val="28"/>
          <w:rtl w:val="true"/>
          <w:lang w:bidi="ar-SA"/>
        </w:rPr>
        <w:t>.</w:t>
      </w:r>
      <w:bookmarkStart w:id="1059" w:name="pg11068_138304"/>
    </w:p>
    <w:p>
      <w:pPr>
        <w:pStyle w:val="Heading6"/>
        <w:numPr>
          <w:ilvl w:val="5"/>
          <w:numId w:val="1"/>
        </w:numPr>
        <w:rPr/>
      </w:pPr>
      <w:bookmarkStart w:id="1060" w:name="__RefHeading___Toc4119798_1067777946"/>
      <w:bookmarkStart w:id="1061" w:name="_Toc478"/>
      <w:bookmarkEnd w:id="1059"/>
      <w:bookmarkEnd w:id="1060"/>
      <w:r>
        <w:rPr>
          <w:rtl w:val="true"/>
        </w:rPr>
        <w:t>النظر الثاني</w:t>
      </w:r>
      <w:r>
        <w:rPr>
          <w:rtl w:val="true"/>
        </w:rPr>
        <w:t xml:space="preserve">: </w:t>
      </w:r>
      <w:r>
        <w:rPr>
          <w:rtl w:val="true"/>
        </w:rPr>
        <w:t>في المصلي</w:t>
      </w:r>
      <w:bookmarkEnd w:id="1061"/>
    </w:p>
    <w:p>
      <w:pPr>
        <w:pStyle w:val="Heading6"/>
        <w:numPr>
          <w:ilvl w:val="5"/>
          <w:numId w:val="1"/>
        </w:numPr>
        <w:rPr/>
      </w:pPr>
      <w:bookmarkStart w:id="1062" w:name="__RefHeading___Toc4119800_1067777946"/>
      <w:bookmarkStart w:id="1063" w:name="_Toc479"/>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4119802_1067777946"/>
      <w:bookmarkStart w:id="1065" w:name="_Toc480"/>
      <w:bookmarkEnd w:id="1064"/>
      <w:r>
        <w:rPr/>
        <w:t>357</w:t>
      </w:r>
      <w:r>
        <w:rPr>
          <w:rtl w:val="true"/>
        </w:rPr>
        <w:t xml:space="preserve">. </w:t>
      </w:r>
      <w:r>
        <w:rPr>
          <w:rtl w:val="true"/>
        </w:rPr>
        <w:t>الأوّل</w:t>
      </w:r>
      <w:r>
        <w:rPr>
          <w:rtl w:val="true"/>
        </w:rPr>
        <w:t xml:space="preserve">: </w:t>
      </w:r>
      <w:r>
        <w:rPr>
          <w:rtl w:val="true"/>
        </w:rPr>
        <w:t>أولى الناس بالصلاة عليه أولاهم بميراثه،</w:t>
      </w:r>
      <w:bookmarkEnd w:id="1065"/>
    </w:p>
    <w:p>
      <w:pPr>
        <w:pStyle w:val="BookText"/>
        <w:rPr/>
      </w:pPr>
      <w:r>
        <w:rPr>
          <w:rFonts w:ascii="IRNazanin" w:hAnsi="IRNazanin" w:eastAsia="IRNazanin"/>
          <w:color w:val="111111"/>
          <w:sz w:val="28"/>
          <w:sz w:val="28"/>
          <w:szCs w:val="28"/>
          <w:rtl w:val="true"/>
          <w:lang w:bidi="fa-IR"/>
        </w:rPr>
        <w:t>و الأب أولى من الابن،</w:t>
      </w:r>
      <w:r>
        <w:rPr>
          <w:rStyle w:val="FootnoteAnchor"/>
          <w:rtl w:val="true"/>
        </w:rPr>
        <w:footnoteReference w:id="262"/>
      </w:r>
      <w:r>
        <w:rPr>
          <w:rFonts w:ascii="Amiri" w:hAnsi="Amiri" w:eastAsia="Amiri" w:cs="Amiri"/>
          <w:color w:val="111111"/>
          <w:sz w:val="28"/>
          <w:sz w:val="28"/>
          <w:szCs w:val="28"/>
          <w:rtl w:val="true"/>
          <w:lang w:bidi="ar-SA"/>
        </w:rPr>
        <w:t>و الولد أولى من الجدّ، و كذا ولد الولد أولى منه، و الأخ المتقرّب من الطرفين أولى من المتقرّب بأحدهما، و الزوج أولى بالمرأة</w:t>
      </w:r>
      <w:r>
        <w:rPr>
          <w:rStyle w:val="FootnoteAnchor"/>
          <w:rtl w:val="true"/>
        </w:rPr>
        <w:footnoteReference w:id="263"/>
      </w:r>
      <w:r>
        <w:rPr>
          <w:rFonts w:ascii="Amiri" w:hAnsi="Amiri" w:eastAsia="Amiri" w:cs="Amiri"/>
          <w:color w:val="111111"/>
          <w:sz w:val="28"/>
          <w:sz w:val="28"/>
          <w:szCs w:val="28"/>
          <w:rtl w:val="true"/>
          <w:lang w:bidi="ar-SA"/>
        </w:rPr>
        <w:t>من كلّ أحد، و الذكر أولى من الأنثى، و الحرّ أولى من العبد</w:t>
      </w:r>
      <w:r>
        <w:rPr>
          <w:rFonts w:eastAsia="Amiri" w:cs="Amiri" w:ascii="Amiri" w:hAnsi="Amiri"/>
          <w:color w:val="111111"/>
          <w:sz w:val="28"/>
          <w:szCs w:val="28"/>
          <w:rtl w:val="true"/>
          <w:lang w:bidi="ar-SA"/>
        </w:rPr>
        <w:t>.</w:t>
      </w:r>
    </w:p>
    <w:p>
      <w:pPr>
        <w:pStyle w:val="Heading6"/>
        <w:numPr>
          <w:ilvl w:val="5"/>
          <w:numId w:val="1"/>
        </w:numPr>
        <w:rPr/>
      </w:pPr>
      <w:bookmarkStart w:id="1066" w:name="__RefHeading___Toc4119804_1067777946"/>
      <w:bookmarkStart w:id="1067" w:name="_Toc481"/>
      <w:bookmarkEnd w:id="1066"/>
      <w:r>
        <w:rPr/>
        <w:t>358</w:t>
      </w:r>
      <w:r>
        <w:rPr>
          <w:rtl w:val="true"/>
        </w:rPr>
        <w:t xml:space="preserve">. </w:t>
      </w:r>
      <w:r>
        <w:rPr>
          <w:rtl w:val="true"/>
        </w:rPr>
        <w:t>الثاني</w:t>
      </w:r>
      <w:r>
        <w:rPr>
          <w:rtl w:val="true"/>
        </w:rPr>
        <w:t xml:space="preserve">: </w:t>
      </w:r>
      <w:r>
        <w:rPr>
          <w:rtl w:val="true"/>
        </w:rPr>
        <w:t>انّما يتقدّم الوليّ مع استجماع شرائط الإمامة،</w:t>
      </w:r>
      <w:bookmarkEnd w:id="1067"/>
    </w:p>
    <w:p>
      <w:pPr>
        <w:pStyle w:val="BookText"/>
        <w:rPr/>
      </w:pPr>
      <w:r>
        <w:rPr>
          <w:rFonts w:ascii="IRNazanin" w:hAnsi="IRNazanin" w:eastAsia="IRNazanin"/>
          <w:color w:val="111111"/>
          <w:sz w:val="28"/>
          <w:sz w:val="28"/>
          <w:szCs w:val="28"/>
          <w:rtl w:val="true"/>
          <w:lang w:bidi="fa-IR"/>
        </w:rPr>
        <w:t>فإن فقدها استناب</w:t>
      </w:r>
      <w:r>
        <w:rPr>
          <w:rFonts w:eastAsia="IRNazanin" w:cs="IRNazanin"/>
          <w:color w:val="111111"/>
          <w:sz w:val="28"/>
          <w:szCs w:val="28"/>
          <w:rtl w:val="true"/>
          <w:lang w:bidi="fa-IR"/>
        </w:rPr>
        <w:t>.</w:t>
      </w:r>
    </w:p>
    <w:p>
      <w:pPr>
        <w:pStyle w:val="Heading6"/>
        <w:numPr>
          <w:ilvl w:val="5"/>
          <w:numId w:val="1"/>
        </w:numPr>
        <w:rPr/>
      </w:pPr>
      <w:bookmarkStart w:id="1068" w:name="__RefHeading___Toc4119806_1067777946"/>
      <w:bookmarkStart w:id="1069" w:name="_Toc482"/>
      <w:bookmarkEnd w:id="1068"/>
      <w:r>
        <w:rPr/>
        <w:t>359</w:t>
      </w:r>
      <w:r>
        <w:rPr>
          <w:rtl w:val="true"/>
        </w:rPr>
        <w:t xml:space="preserve">. </w:t>
      </w:r>
      <w:r>
        <w:rPr>
          <w:rtl w:val="true"/>
        </w:rPr>
        <w:t>الثالث</w:t>
      </w:r>
      <w:r>
        <w:rPr>
          <w:rtl w:val="true"/>
        </w:rPr>
        <w:t xml:space="preserve">: </w:t>
      </w:r>
      <w:r>
        <w:rPr>
          <w:rtl w:val="true"/>
        </w:rPr>
        <w:t>إذا تساوى الأولياء،</w:t>
      </w:r>
      <w:bookmarkEnd w:id="1069"/>
    </w:p>
    <w:p>
      <w:pPr>
        <w:pStyle w:val="BookText"/>
        <w:rPr/>
      </w:pPr>
      <w:r>
        <w:rPr>
          <w:rFonts w:ascii="IRNazanin" w:hAnsi="IRNazanin" w:eastAsia="IRNazanin"/>
          <w:color w:val="111111"/>
          <w:sz w:val="28"/>
          <w:sz w:val="28"/>
          <w:szCs w:val="28"/>
          <w:rtl w:val="true"/>
          <w:lang w:bidi="fa-IR"/>
        </w:rPr>
        <w:t>قدّم الأفقه فالأقرأ فالأسنّ فالأصبح</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0" w:name="__RefHeading___Toc4119808_1067777946"/>
      <w:bookmarkStart w:id="1071" w:name="_Toc483"/>
      <w:bookmarkEnd w:id="1070"/>
      <w:r>
        <w:rPr/>
        <w:t>360</w:t>
      </w:r>
      <w:r>
        <w:rPr>
          <w:rtl w:val="true"/>
        </w:rPr>
        <w:t xml:space="preserve">. </w:t>
      </w:r>
      <w:r>
        <w:rPr>
          <w:rtl w:val="true"/>
        </w:rPr>
        <w:t>الرابع</w:t>
      </w:r>
      <w:r>
        <w:rPr>
          <w:rtl w:val="true"/>
        </w:rPr>
        <w:t xml:space="preserve">: </w:t>
      </w:r>
      <w:r>
        <w:rPr>
          <w:rtl w:val="true"/>
        </w:rPr>
        <w:t>لو كان هناك عبد فقيه، و حرّ غير فقيه،</w:t>
      </w:r>
      <w:bookmarkEnd w:id="1071"/>
    </w:p>
    <w:p>
      <w:pPr>
        <w:pStyle w:val="BookText"/>
        <w:rPr/>
      </w:pPr>
      <w:r>
        <w:rPr>
          <w:rFonts w:ascii="Amiri" w:hAnsi="Amiri" w:eastAsia="Amiri" w:cs="Amiri"/>
          <w:color w:val="111111"/>
          <w:sz w:val="28"/>
          <w:sz w:val="28"/>
          <w:szCs w:val="28"/>
          <w:rtl w:val="true"/>
          <w:lang w:bidi="ar-SA"/>
        </w:rPr>
        <w:t>أو أخ رقيق و عمّ حرّ، فالأقرب تقديم الحرّ</w:t>
      </w:r>
      <w:r>
        <w:rPr>
          <w:rFonts w:eastAsia="Amiri" w:cs="Amiri" w:ascii="Amiri" w:hAnsi="Amiri"/>
          <w:color w:val="111111"/>
          <w:sz w:val="28"/>
          <w:szCs w:val="28"/>
          <w:rtl w:val="true"/>
          <w:lang w:bidi="ar-SA"/>
        </w:rPr>
        <w:t>.</w:t>
      </w:r>
    </w:p>
    <w:p>
      <w:pPr>
        <w:pStyle w:val="Heading6"/>
        <w:numPr>
          <w:ilvl w:val="5"/>
          <w:numId w:val="1"/>
        </w:numPr>
        <w:rPr/>
      </w:pPr>
      <w:bookmarkStart w:id="1072" w:name="__RefHeading___Toc4119810_1067777946"/>
      <w:bookmarkStart w:id="1073" w:name="_Toc484"/>
      <w:bookmarkEnd w:id="1072"/>
      <w:r>
        <w:rPr/>
        <w:t>361</w:t>
      </w:r>
      <w:r>
        <w:rPr>
          <w:rtl w:val="true"/>
        </w:rPr>
        <w:t xml:space="preserve">. </w:t>
      </w:r>
      <w:r>
        <w:rPr>
          <w:rtl w:val="true"/>
        </w:rPr>
        <w:t>الخامس</w:t>
      </w:r>
      <w:r>
        <w:rPr>
          <w:rtl w:val="true"/>
        </w:rPr>
        <w:t xml:space="preserve">: </w:t>
      </w:r>
      <w:r>
        <w:rPr>
          <w:rtl w:val="true"/>
        </w:rPr>
        <w:t>لو تساويا في الصفات</w:t>
      </w:r>
      <w:bookmarkEnd w:id="1073"/>
    </w:p>
    <w:p>
      <w:pPr>
        <w:pStyle w:val="BookText"/>
        <w:rPr/>
      </w:pPr>
      <w:r>
        <w:rPr>
          <w:rFonts w:ascii="Amiri" w:hAnsi="Amiri" w:eastAsia="Amiri" w:cs="Amiri"/>
          <w:color w:val="111111"/>
          <w:sz w:val="28"/>
          <w:sz w:val="28"/>
          <w:szCs w:val="28"/>
          <w:rtl w:val="true"/>
          <w:lang w:bidi="ar-SA"/>
        </w:rPr>
        <w:t>رجع إلى القرعة أو التّراضي</w:t>
      </w:r>
      <w:r>
        <w:rPr>
          <w:rFonts w:eastAsia="Amiri" w:cs="Amiri" w:ascii="Amiri" w:hAnsi="Amiri"/>
          <w:color w:val="111111"/>
          <w:sz w:val="28"/>
          <w:szCs w:val="28"/>
          <w:rtl w:val="true"/>
          <w:lang w:bidi="ar-SA"/>
        </w:rPr>
        <w:t>.</w:t>
      </w:r>
    </w:p>
    <w:p>
      <w:pPr>
        <w:pStyle w:val="Heading6"/>
        <w:numPr>
          <w:ilvl w:val="5"/>
          <w:numId w:val="1"/>
        </w:numPr>
        <w:rPr/>
      </w:pPr>
      <w:bookmarkStart w:id="1074" w:name="__RefHeading___Toc4119812_1067777946"/>
      <w:bookmarkStart w:id="1075" w:name="_Toc485"/>
      <w:bookmarkEnd w:id="1074"/>
      <w:r>
        <w:rPr/>
        <w:t>362</w:t>
      </w:r>
      <w:r>
        <w:rPr>
          <w:rtl w:val="true"/>
        </w:rPr>
        <w:t xml:space="preserve">. </w:t>
      </w:r>
      <w:r>
        <w:rPr>
          <w:rtl w:val="true"/>
        </w:rPr>
        <w:t>السادس</w:t>
      </w:r>
      <w:r>
        <w:rPr>
          <w:rtl w:val="true"/>
        </w:rPr>
        <w:t xml:space="preserve">: </w:t>
      </w:r>
      <w:r>
        <w:rPr>
          <w:rtl w:val="true"/>
        </w:rPr>
        <w:t>لا يجوز لأحد أن يتقدّم إلاّ بإذن الوليّ‌،</w:t>
      </w:r>
      <w:bookmarkEnd w:id="1075"/>
    </w:p>
    <w:p>
      <w:pPr>
        <w:pStyle w:val="BookText"/>
        <w:rPr/>
      </w:pPr>
      <w:r>
        <w:rPr>
          <w:rFonts w:ascii="Amiri" w:hAnsi="Amiri" w:eastAsia="Amiri" w:cs="Amiri"/>
          <w:color w:val="111111"/>
          <w:sz w:val="28"/>
          <w:sz w:val="28"/>
          <w:szCs w:val="28"/>
          <w:rtl w:val="true"/>
          <w:lang w:bidi="ar-SA"/>
        </w:rPr>
        <w:t>و إن كملت فيه الشرائط</w:t>
      </w:r>
      <w:r>
        <w:rPr>
          <w:rFonts w:eastAsia="Amiri" w:cs="Amiri" w:ascii="Amiri" w:hAnsi="Amiri"/>
          <w:color w:val="111111"/>
          <w:sz w:val="28"/>
          <w:szCs w:val="28"/>
          <w:rtl w:val="true"/>
          <w:lang w:bidi="ar-SA"/>
        </w:rPr>
        <w:t>.</w:t>
      </w:r>
    </w:p>
    <w:p>
      <w:pPr>
        <w:pStyle w:val="Heading6"/>
        <w:numPr>
          <w:ilvl w:val="5"/>
          <w:numId w:val="1"/>
        </w:numPr>
        <w:rPr/>
      </w:pPr>
      <w:bookmarkStart w:id="1076" w:name="__RefHeading___Toc4119814_1067777946"/>
      <w:bookmarkStart w:id="1077" w:name="_Toc486"/>
      <w:bookmarkEnd w:id="1076"/>
      <w:r>
        <w:rPr/>
        <w:t>363</w:t>
      </w:r>
      <w:r>
        <w:rPr>
          <w:rtl w:val="true"/>
        </w:rPr>
        <w:t xml:space="preserve">. </w:t>
      </w:r>
      <w:r>
        <w:rPr>
          <w:rtl w:val="true"/>
        </w:rPr>
        <w:t>السابع</w:t>
      </w:r>
      <w:r>
        <w:rPr>
          <w:rtl w:val="true"/>
        </w:rPr>
        <w:t xml:space="preserve">: </w:t>
      </w:r>
      <w:r>
        <w:rPr>
          <w:rtl w:val="true"/>
        </w:rPr>
        <w:t>إمام الأصل أولى من كلّ أحد،</w:t>
      </w:r>
      <w:bookmarkEnd w:id="10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على الوليّ تقديمه، فإن لم يقدّمه، قيل</w:t>
      </w:r>
      <w:r>
        <w:rPr>
          <w:rStyle w:val="FootnoteAnchor"/>
          <w:rtl w:val="true"/>
        </w:rPr>
        <w:footnoteReference w:id="265"/>
      </w:r>
      <w:r>
        <w:rPr>
          <w:rFonts w:ascii="Amiri" w:hAnsi="Amiri" w:eastAsia="Amiri" w:cs="Amiri"/>
          <w:color w:val="111111"/>
          <w:sz w:val="28"/>
          <w:sz w:val="28"/>
          <w:szCs w:val="28"/>
          <w:rtl w:val="true"/>
          <w:lang w:bidi="ar-SA"/>
        </w:rPr>
        <w:t>لم يجز له التقدم</w:t>
      </w:r>
      <w:r>
        <w:rPr>
          <w:rStyle w:val="FootnoteAnchor"/>
          <w:rtl w:val="true"/>
        </w:rPr>
        <w:footnoteReference w:id="266"/>
      </w:r>
      <w:r>
        <w:rPr>
          <w:rFonts w:ascii="Amiri" w:hAnsi="Amiri" w:eastAsia="Amiri" w:cs="Amiri"/>
          <w:color w:val="111111"/>
          <w:sz w:val="28"/>
          <w:sz w:val="28"/>
          <w:szCs w:val="28"/>
          <w:rtl w:val="true"/>
          <w:lang w:bidi="ar-SA"/>
        </w:rPr>
        <w:t>، لأنّه حقّ الوليّ‌، و الأقرب الجواز، لأنّه من الأمر بالمعروف</w:t>
      </w:r>
      <w:r>
        <w:rPr>
          <w:rFonts w:eastAsia="Amiri" w:cs="Amiri" w:ascii="Amiri" w:hAnsi="Amiri"/>
          <w:color w:val="111111"/>
          <w:sz w:val="28"/>
          <w:szCs w:val="28"/>
          <w:rtl w:val="true"/>
          <w:lang w:bidi="ar-SA"/>
        </w:rPr>
        <w:t>.</w:t>
      </w:r>
      <w:bookmarkStart w:id="1078" w:name="pg11068_138305"/>
    </w:p>
    <w:p>
      <w:pPr>
        <w:pStyle w:val="BookText"/>
        <w:rPr/>
      </w:pPr>
      <w:bookmarkEnd w:id="1078"/>
      <w:r>
        <w:rPr>
          <w:rFonts w:ascii="Amiri" w:hAnsi="Amiri" w:eastAsia="Amiri" w:cs="Amiri"/>
          <w:color w:val="111111"/>
          <w:sz w:val="28"/>
          <w:sz w:val="28"/>
          <w:szCs w:val="28"/>
          <w:rtl w:val="true"/>
          <w:lang w:bidi="ar-SA"/>
        </w:rPr>
        <w:t>و الهاشمي أولى من غيره مع استجماع الشرائط و تقديم الوليّ له، و يستحبّ له تقديمه</w:t>
      </w:r>
      <w:r>
        <w:rPr>
          <w:rFonts w:eastAsia="Amiri" w:cs="Amiri" w:ascii="Amiri" w:hAnsi="Amiri"/>
          <w:color w:val="111111"/>
          <w:sz w:val="28"/>
          <w:szCs w:val="28"/>
          <w:rtl w:val="true"/>
          <w:lang w:bidi="ar-SA"/>
        </w:rPr>
        <w:t>.</w:t>
      </w:r>
    </w:p>
    <w:p>
      <w:pPr>
        <w:pStyle w:val="Heading6"/>
        <w:numPr>
          <w:ilvl w:val="5"/>
          <w:numId w:val="1"/>
        </w:numPr>
        <w:rPr/>
      </w:pPr>
      <w:bookmarkStart w:id="1079" w:name="__RefHeading___Toc4119816_1067777946"/>
      <w:bookmarkStart w:id="1080" w:name="_Toc487"/>
      <w:bookmarkEnd w:id="1079"/>
      <w:r>
        <w:rPr/>
        <w:t>364</w:t>
      </w:r>
      <w:r>
        <w:rPr>
          <w:rtl w:val="true"/>
        </w:rPr>
        <w:t xml:space="preserve">. </w:t>
      </w:r>
      <w:r>
        <w:rPr>
          <w:rtl w:val="true"/>
        </w:rPr>
        <w:t>الثامن</w:t>
      </w:r>
      <w:r>
        <w:rPr>
          <w:rtl w:val="true"/>
        </w:rPr>
        <w:t xml:space="preserve">: </w:t>
      </w:r>
      <w:r>
        <w:rPr>
          <w:rtl w:val="true"/>
        </w:rPr>
        <w:t>للمرأة أن تؤمّ بمثلها جماعة</w:t>
      </w:r>
      <w:r>
        <w:rPr>
          <w:rtl w:val="true"/>
        </w:rPr>
        <w:t>.</w:t>
      </w:r>
      <w:bookmarkEnd w:id="1080"/>
    </w:p>
    <w:p>
      <w:pPr>
        <w:pStyle w:val="Heading6"/>
        <w:numPr>
          <w:ilvl w:val="5"/>
          <w:numId w:val="1"/>
        </w:numPr>
        <w:rPr/>
      </w:pPr>
      <w:bookmarkStart w:id="1081" w:name="__RefHeading___Toc4119818_1067777946"/>
      <w:bookmarkStart w:id="1082" w:name="_Toc488"/>
      <w:bookmarkEnd w:id="1081"/>
      <w:r>
        <w:rPr/>
        <w:t>365</w:t>
      </w:r>
      <w:r>
        <w:rPr>
          <w:rtl w:val="true"/>
        </w:rPr>
        <w:t xml:space="preserve">. </w:t>
      </w:r>
      <w:r>
        <w:rPr>
          <w:rtl w:val="true"/>
        </w:rPr>
        <w:t>التاسع</w:t>
      </w:r>
      <w:r>
        <w:rPr>
          <w:rtl w:val="true"/>
        </w:rPr>
        <w:t xml:space="preserve">: </w:t>
      </w:r>
      <w:r>
        <w:rPr>
          <w:rtl w:val="true"/>
        </w:rPr>
        <w:t>الوليّ أولى ممن أوصى الميّت إليه بالصلاة و من الأمير</w:t>
      </w:r>
      <w:r>
        <w:rPr>
          <w:rtl w:val="true"/>
        </w:rPr>
        <w:t>.</w:t>
      </w:r>
      <w:bookmarkEnd w:id="1082"/>
    </w:p>
    <w:p>
      <w:pPr>
        <w:pStyle w:val="Heading6"/>
        <w:numPr>
          <w:ilvl w:val="5"/>
          <w:numId w:val="1"/>
        </w:numPr>
        <w:rPr/>
      </w:pPr>
      <w:bookmarkStart w:id="1083" w:name="__RefHeading___Toc4119820_1067777946"/>
      <w:bookmarkStart w:id="1084" w:name="_Toc489"/>
      <w:bookmarkEnd w:id="1083"/>
      <w:r>
        <w:rPr/>
        <w:t>366</w:t>
      </w:r>
      <w:r>
        <w:rPr>
          <w:rtl w:val="true"/>
        </w:rPr>
        <w:t xml:space="preserve">. </w:t>
      </w:r>
      <w:r>
        <w:rPr>
          <w:rtl w:val="true"/>
        </w:rPr>
        <w:t>العاشر</w:t>
      </w:r>
      <w:r>
        <w:rPr>
          <w:rtl w:val="true"/>
        </w:rPr>
        <w:t xml:space="preserve">: </w:t>
      </w:r>
      <w:r>
        <w:rPr>
          <w:rtl w:val="true"/>
        </w:rPr>
        <w:t>إذا قدّم الوليّ غيره، فهل لذلك الغير الاستنابة‌؟</w:t>
      </w:r>
      <w:bookmarkEnd w:id="1084"/>
    </w:p>
    <w:p>
      <w:pPr>
        <w:pStyle w:val="BookText"/>
        <w:rPr/>
      </w:pPr>
      <w:r>
        <w:rPr>
          <w:rFonts w:ascii="Amiri" w:hAnsi="Amiri" w:eastAsia="Amiri" w:cs="Amiri"/>
          <w:color w:val="111111"/>
          <w:sz w:val="28"/>
          <w:sz w:val="28"/>
          <w:szCs w:val="28"/>
          <w:rtl w:val="true"/>
          <w:lang w:bidi="ar-SA"/>
        </w:rPr>
        <w:t>فيه نظر، أقربه أنّه ليس له ذلك، لأنّ رغبة الوليّ يجوز ان يستند إلى علمه باستجابة دعائه، و هو غير متحقّق في النائب</w:t>
      </w:r>
      <w:r>
        <w:rPr>
          <w:rFonts w:eastAsia="Amiri" w:cs="Amiri" w:ascii="Amiri" w:hAnsi="Amiri"/>
          <w:color w:val="111111"/>
          <w:sz w:val="28"/>
          <w:szCs w:val="28"/>
          <w:rtl w:val="true"/>
          <w:lang w:bidi="ar-SA"/>
        </w:rPr>
        <w:t>.</w:t>
      </w:r>
    </w:p>
    <w:p>
      <w:pPr>
        <w:pStyle w:val="Heading6"/>
        <w:numPr>
          <w:ilvl w:val="5"/>
          <w:numId w:val="1"/>
        </w:numPr>
        <w:rPr/>
      </w:pPr>
      <w:bookmarkStart w:id="1085" w:name="__RefHeading___Toc4119822_1067777946"/>
      <w:bookmarkStart w:id="1086" w:name="_Toc490"/>
      <w:bookmarkEnd w:id="1085"/>
      <w:r>
        <w:rPr/>
        <w:t>367</w:t>
      </w:r>
      <w:r>
        <w:rPr>
          <w:rtl w:val="true"/>
        </w:rPr>
        <w:t xml:space="preserve">. </w:t>
      </w:r>
      <w:r>
        <w:rPr>
          <w:rtl w:val="true"/>
        </w:rPr>
        <w:t>الحادي عشر</w:t>
      </w:r>
      <w:r>
        <w:rPr>
          <w:rtl w:val="true"/>
        </w:rPr>
        <w:t xml:space="preserve">: </w:t>
      </w:r>
      <w:r>
        <w:rPr>
          <w:rtl w:val="true"/>
        </w:rPr>
        <w:t>يجوز للنساء أن يصلّين جماعة و منفردات</w:t>
      </w:r>
      <w:r>
        <w:rPr>
          <w:rtl w:val="true"/>
        </w:rPr>
        <w:t>.</w:t>
      </w:r>
      <w:bookmarkEnd w:id="1086"/>
    </w:p>
    <w:p>
      <w:pPr>
        <w:pStyle w:val="BookText"/>
        <w:rPr/>
      </w:pPr>
      <w:r>
        <w:rPr>
          <w:rFonts w:ascii="Amiri" w:hAnsi="Amiri" w:eastAsia="Amiri" w:cs="Amiri"/>
          <w:color w:val="111111"/>
          <w:sz w:val="28"/>
          <w:sz w:val="28"/>
          <w:szCs w:val="28"/>
          <w:rtl w:val="true"/>
          <w:lang w:bidi="ar-SA"/>
        </w:rPr>
        <w:t>و مع اجتماعهنّ تقف إمامتهنّ في وسطهنّ‌</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4119824_1067777946"/>
      <w:bookmarkStart w:id="1088" w:name="_Toc491"/>
      <w:bookmarkEnd w:id="1087"/>
      <w:r>
        <w:rPr/>
        <w:t>368</w:t>
      </w:r>
      <w:r>
        <w:rPr>
          <w:rtl w:val="true"/>
        </w:rPr>
        <w:t xml:space="preserve">. </w:t>
      </w:r>
      <w:r>
        <w:rPr>
          <w:rtl w:val="true"/>
        </w:rPr>
        <w:t>الثاني عشر</w:t>
      </w:r>
      <w:r>
        <w:rPr>
          <w:rtl w:val="true"/>
        </w:rPr>
        <w:t xml:space="preserve">: </w:t>
      </w:r>
      <w:r>
        <w:rPr>
          <w:rtl w:val="true"/>
        </w:rPr>
        <w:t>إذا اجتمعت جنائز، و تشاحّ أولياؤهم فيمن يتقدّم للصلاة عليهم،</w:t>
      </w:r>
      <w:bookmarkEnd w:id="1088"/>
    </w:p>
    <w:p>
      <w:pPr>
        <w:pStyle w:val="BookText"/>
        <w:rPr/>
      </w:pPr>
      <w:r>
        <w:rPr>
          <w:rFonts w:ascii="Amiri" w:hAnsi="Amiri" w:eastAsia="Amiri" w:cs="Amiri"/>
          <w:color w:val="111111"/>
          <w:sz w:val="28"/>
          <w:sz w:val="28"/>
          <w:szCs w:val="28"/>
          <w:rtl w:val="true"/>
          <w:lang w:bidi="ar-SA"/>
        </w:rPr>
        <w:t>قدّم الأولى بالإمامة</w:t>
      </w:r>
      <w:r>
        <w:rPr>
          <w:rFonts w:eastAsia="Amiri" w:cs="Amiri" w:ascii="Amiri" w:hAnsi="Amiri"/>
          <w:color w:val="111111"/>
          <w:sz w:val="28"/>
          <w:szCs w:val="28"/>
          <w:rtl w:val="true"/>
          <w:lang w:bidi="ar-SA"/>
        </w:rPr>
        <w:t>.</w:t>
      </w:r>
    </w:p>
    <w:p>
      <w:pPr>
        <w:pStyle w:val="Heading6"/>
        <w:numPr>
          <w:ilvl w:val="5"/>
          <w:numId w:val="1"/>
        </w:numPr>
        <w:rPr/>
      </w:pPr>
      <w:bookmarkStart w:id="1089" w:name="__RefHeading___Toc4119826_1067777946"/>
      <w:bookmarkStart w:id="1090" w:name="_Toc492"/>
      <w:bookmarkEnd w:id="1089"/>
      <w:r>
        <w:rPr>
          <w:rtl w:val="true"/>
        </w:rPr>
        <w:t>النظر الثالث</w:t>
      </w:r>
      <w:r>
        <w:rPr>
          <w:rtl w:val="true"/>
        </w:rPr>
        <w:t xml:space="preserve">: </w:t>
      </w:r>
      <w:r>
        <w:rPr>
          <w:rtl w:val="true"/>
        </w:rPr>
        <w:t>في كيفيّة الصلاة</w:t>
      </w:r>
      <w:bookmarkEnd w:id="1090"/>
    </w:p>
    <w:p>
      <w:pPr>
        <w:pStyle w:val="Heading6"/>
        <w:numPr>
          <w:ilvl w:val="5"/>
          <w:numId w:val="1"/>
        </w:numPr>
        <w:rPr/>
      </w:pPr>
      <w:bookmarkStart w:id="1091" w:name="__RefHeading___Toc4119828_1067777946"/>
      <w:bookmarkStart w:id="1092" w:name="_Toc493"/>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و فيه ثمانية عشر بحثا</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4119830_1067777946"/>
      <w:bookmarkStart w:id="1094" w:name="_Toc494"/>
      <w:bookmarkEnd w:id="1093"/>
      <w:r>
        <w:rPr/>
        <w:t>369</w:t>
      </w:r>
      <w:r>
        <w:rPr>
          <w:rtl w:val="true"/>
        </w:rPr>
        <w:t xml:space="preserve">. </w:t>
      </w:r>
      <w:r>
        <w:rPr>
          <w:rtl w:val="true"/>
        </w:rPr>
        <w:t>الأوّل</w:t>
      </w:r>
      <w:r>
        <w:rPr>
          <w:rtl w:val="true"/>
        </w:rPr>
        <w:t xml:space="preserve">: </w:t>
      </w:r>
      <w:r>
        <w:rPr>
          <w:rtl w:val="true"/>
        </w:rPr>
        <w:t>يستحبّ لمن شيّع الجنازة أن يمشي خلفها، أو إلى أحد جانبيها، متفكّرا في أمر الآخرة،</w:t>
      </w:r>
      <w:bookmarkEnd w:id="1094"/>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شيّع الجنازة أن يمشي خلفها، أو إلى أحد جانبيها، متفكّرا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أمر الآخرة،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إعلام المؤمنين ليتوفّروا على تشييع المؤمن</w:t>
      </w:r>
      <w:r>
        <w:rPr>
          <w:rStyle w:val="FootnoteAnchor"/>
          <w:rtl w:val="true"/>
        </w:rPr>
        <w:footnoteReference w:id="267"/>
      </w:r>
      <w:r>
        <w:rPr>
          <w:rFonts w:ascii="Amiri" w:hAnsi="Amiri" w:eastAsia="Amiri" w:cs="Amiri"/>
          <w:color w:val="111111"/>
          <w:sz w:val="28"/>
          <w:sz w:val="28"/>
          <w:szCs w:val="28"/>
          <w:rtl w:val="true"/>
          <w:lang w:bidi="ar-SA"/>
        </w:rPr>
        <w:t>، و تربيع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حملها بجوانبها الأربع، بأن يبدأ بالجانب الأيمن من مقدم</w:t>
      </w:r>
      <w:bookmarkStart w:id="1095" w:name="pg11068_138306"/>
    </w:p>
    <w:p>
      <w:pPr>
        <w:pStyle w:val="BookText"/>
        <w:rPr/>
      </w:pPr>
      <w:bookmarkEnd w:id="1095"/>
      <w:r>
        <w:rPr>
          <w:rFonts w:ascii="Amiri" w:hAnsi="Amiri" w:eastAsia="Amiri" w:cs="Amiri"/>
          <w:color w:val="111111"/>
          <w:sz w:val="28"/>
          <w:sz w:val="28"/>
          <w:szCs w:val="28"/>
          <w:rtl w:val="true"/>
          <w:lang w:bidi="ar-SA"/>
        </w:rPr>
        <w:t>السرير، فيضعه على كتفه الأيمن، ثمّ يضع القائمة اليمنى من عند رجليه على كتفه الأيمن أيضا، ثمّ يضع القائمة اليسرى من عند رجليه على كتفه الأيسر، ثمّ القائمة اليسرى من عند رأسه على كتفه الأيسر، و أن يقول من رأى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السواد المخترم، و الإسراع بها، و أن لا يجلس حتّى يوضع الجنازة عن أعناق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المشي أمامها إلاّ لعارض، و الركوب خلفها إلاّ لضرورة، و التحدث بشيء من أمور الدنيا، و الضحك، و رفع الصوت، و لا يستحبّ القيام لرائي الجنازة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6" w:name="__RefHeading___Toc4119832_1067777946"/>
      <w:bookmarkStart w:id="1097" w:name="_Toc495"/>
      <w:bookmarkEnd w:id="1096"/>
      <w:r>
        <w:rPr/>
        <w:t>370</w:t>
      </w:r>
      <w:r>
        <w:rPr>
          <w:rtl w:val="true"/>
        </w:rPr>
        <w:t xml:space="preserve">. </w:t>
      </w:r>
      <w:r>
        <w:rPr>
          <w:rtl w:val="true"/>
        </w:rPr>
        <w:t>الثاني</w:t>
      </w:r>
      <w:r>
        <w:rPr>
          <w:rtl w:val="true"/>
        </w:rPr>
        <w:t xml:space="preserve">: </w:t>
      </w:r>
      <w:r>
        <w:rPr>
          <w:rtl w:val="true"/>
        </w:rPr>
        <w:t>كيفيّة الصلاة</w:t>
      </w:r>
      <w:r>
        <w:rPr>
          <w:rtl w:val="true"/>
        </w:rPr>
        <w:t>:</w:t>
      </w:r>
      <w:bookmarkEnd w:id="1097"/>
    </w:p>
    <w:p>
      <w:pPr>
        <w:pStyle w:val="BookText"/>
        <w:rPr/>
      </w:pPr>
      <w:r>
        <w:rPr>
          <w:rFonts w:ascii="Amiri" w:hAnsi="Amiri" w:eastAsia="Amiri" w:cs="Amiri"/>
          <w:color w:val="111111"/>
          <w:sz w:val="28"/>
          <w:sz w:val="28"/>
          <w:szCs w:val="28"/>
          <w:rtl w:val="true"/>
          <w:lang w:bidi="ar-SA"/>
        </w:rPr>
        <w:t>أن يكبّر المصلّي خمس تكبيرات، بأن يكبّر و يتشهد الشهادتين، ثمّ يكبّر و يصلّي على النبيّ و آله عليهم السّلام، ثم يكبّر و يدعو للمؤمنين، ثمّ يكبّر و يدعو للميّت إن كان مؤمنا، و عليه إن كان منافقا، و بدعاء المستضعفين إن كان كذلك</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جهل حاله سأل اللّه تعالى أن يحشره مع من يتولاّه، و إن كان طفلا سأل اللّه تعالى أن يجعله له و لأبويه فرطا، ثمّ يكبّر الخامسة و ينصرف</w:t>
      </w:r>
      <w:r>
        <w:rPr>
          <w:rFonts w:eastAsia="Amiri" w:cs="Amiri" w:ascii="Amiri" w:hAnsi="Amiri"/>
          <w:color w:val="111111"/>
          <w:sz w:val="28"/>
          <w:szCs w:val="28"/>
          <w:rtl w:val="true"/>
          <w:lang w:bidi="ar-SA"/>
        </w:rPr>
        <w:t>.</w:t>
      </w:r>
    </w:p>
    <w:p>
      <w:pPr>
        <w:pStyle w:val="Heading6"/>
        <w:numPr>
          <w:ilvl w:val="5"/>
          <w:numId w:val="1"/>
        </w:numPr>
        <w:rPr/>
      </w:pPr>
      <w:bookmarkStart w:id="1098" w:name="__RefHeading___Toc4119834_1067777946"/>
      <w:bookmarkStart w:id="1099" w:name="_Toc496"/>
      <w:bookmarkEnd w:id="1098"/>
      <w:r>
        <w:rPr/>
        <w:t>371</w:t>
      </w:r>
      <w:r>
        <w:rPr>
          <w:rtl w:val="true"/>
        </w:rPr>
        <w:t xml:space="preserve">. </w:t>
      </w:r>
      <w:r>
        <w:rPr>
          <w:rtl w:val="true"/>
        </w:rPr>
        <w:t>الثالث</w:t>
      </w:r>
      <w:r>
        <w:rPr>
          <w:rtl w:val="true"/>
        </w:rPr>
        <w:t xml:space="preserve">: </w:t>
      </w:r>
      <w:r>
        <w:rPr>
          <w:rtl w:val="true"/>
        </w:rPr>
        <w:t>يجب فيها النيّة،</w:t>
      </w:r>
      <w:bookmarkEnd w:id="1099"/>
    </w:p>
    <w:p>
      <w:pPr>
        <w:pStyle w:val="BookText"/>
        <w:rPr/>
      </w:pPr>
      <w:r>
        <w:rPr>
          <w:rFonts w:ascii="Amiri" w:hAnsi="Amiri" w:eastAsia="Amiri" w:cs="Amiri"/>
          <w:color w:val="111111"/>
          <w:sz w:val="28"/>
          <w:sz w:val="28"/>
          <w:szCs w:val="28"/>
          <w:rtl w:val="true"/>
          <w:lang w:bidi="ar-SA"/>
        </w:rPr>
        <w:t>و استقبال القبلة، و جعل رأس الجنازة إلى يمين المصلّي، و التكبيرات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الدعاء بينها واجب أم لا؟ الأقرب وجوبه، و لا يشترط فيها الطهارة، بل يستحبّ‌</w:t>
      </w:r>
      <w:r>
        <w:rPr>
          <w:rFonts w:eastAsia="Amiri" w:cs="Amiri" w:ascii="Amiri" w:hAnsi="Amiri"/>
          <w:color w:val="111111"/>
          <w:sz w:val="28"/>
          <w:szCs w:val="28"/>
          <w:rtl w:val="true"/>
          <w:lang w:bidi="ar-SA"/>
        </w:rPr>
        <w:t>.</w:t>
      </w:r>
      <w:bookmarkStart w:id="1100" w:name="pg11068_138307"/>
    </w:p>
    <w:p>
      <w:pPr>
        <w:pStyle w:val="Heading6"/>
        <w:numPr>
          <w:ilvl w:val="5"/>
          <w:numId w:val="1"/>
        </w:numPr>
        <w:rPr/>
      </w:pPr>
      <w:bookmarkStart w:id="1101" w:name="__RefHeading___Toc4119836_1067777946"/>
      <w:bookmarkStart w:id="1102" w:name="_Toc497"/>
      <w:bookmarkEnd w:id="1100"/>
      <w:bookmarkEnd w:id="1101"/>
      <w:r>
        <w:rPr/>
        <w:t>372</w:t>
      </w:r>
      <w:r>
        <w:rPr>
          <w:rtl w:val="true"/>
        </w:rPr>
        <w:t xml:space="preserve">. </w:t>
      </w:r>
      <w:r>
        <w:rPr>
          <w:rtl w:val="true"/>
        </w:rPr>
        <w:t>الرابع</w:t>
      </w:r>
      <w:r>
        <w:rPr>
          <w:rtl w:val="true"/>
        </w:rPr>
        <w:t xml:space="preserve">: </w:t>
      </w:r>
      <w:r>
        <w:rPr>
          <w:rtl w:val="true"/>
        </w:rPr>
        <w:t>لا يجوز التباعد عن الجنازة بما يعتدّ به،</w:t>
      </w:r>
      <w:bookmarkEnd w:id="1102"/>
    </w:p>
    <w:p>
      <w:pPr>
        <w:pStyle w:val="BookText"/>
        <w:rPr/>
      </w:pPr>
      <w:r>
        <w:rPr>
          <w:rFonts w:ascii="Amiri" w:hAnsi="Amiri" w:eastAsia="Amiri" w:cs="Amiri"/>
          <w:color w:val="111111"/>
          <w:sz w:val="28"/>
          <w:sz w:val="28"/>
          <w:szCs w:val="28"/>
          <w:rtl w:val="true"/>
          <w:lang w:bidi="ar-SA"/>
        </w:rPr>
        <w:t>إلاّ مع اتّصال الصفوف، و لا الصلاة عليه إلاّ بعد تغسيله و تكفينه، فإن تعذّر الكفن طرح في القبر، و سترت عورته، ثم صلّى عليه</w:t>
      </w:r>
      <w:r>
        <w:rPr>
          <w:rFonts w:eastAsia="Amiri" w:cs="Amiri" w:ascii="Amiri" w:hAnsi="Amiri"/>
          <w:color w:val="111111"/>
          <w:sz w:val="28"/>
          <w:szCs w:val="28"/>
          <w:rtl w:val="true"/>
          <w:lang w:bidi="ar-SA"/>
        </w:rPr>
        <w:t>.</w:t>
      </w:r>
    </w:p>
    <w:p>
      <w:pPr>
        <w:pStyle w:val="Heading6"/>
        <w:numPr>
          <w:ilvl w:val="5"/>
          <w:numId w:val="1"/>
        </w:numPr>
        <w:rPr/>
      </w:pPr>
      <w:bookmarkStart w:id="1103" w:name="__RefHeading___Toc4119838_1067777946"/>
      <w:bookmarkStart w:id="1104" w:name="_Toc498"/>
      <w:bookmarkEnd w:id="1103"/>
      <w:r>
        <w:rPr/>
        <w:t>373</w:t>
      </w:r>
      <w:r>
        <w:rPr>
          <w:rtl w:val="true"/>
        </w:rPr>
        <w:t xml:space="preserve">. </w:t>
      </w:r>
      <w:r>
        <w:rPr>
          <w:rtl w:val="true"/>
        </w:rPr>
        <w:t>الخامس</w:t>
      </w:r>
      <w:r>
        <w:rPr>
          <w:rtl w:val="true"/>
        </w:rPr>
        <w:t xml:space="preserve">: </w:t>
      </w:r>
      <w:r>
        <w:rPr>
          <w:rtl w:val="true"/>
        </w:rPr>
        <w:t>يستحبّ فيها الجماعة،</w:t>
      </w:r>
      <w:bookmarkEnd w:id="1104"/>
    </w:p>
    <w:p>
      <w:pPr>
        <w:pStyle w:val="BookText"/>
        <w:rPr/>
      </w:pPr>
      <w:r>
        <w:rPr>
          <w:rFonts w:ascii="Amiri" w:hAnsi="Amiri" w:eastAsia="Amiri" w:cs="Amiri"/>
          <w:color w:val="111111"/>
          <w:sz w:val="28"/>
          <w:sz w:val="28"/>
          <w:szCs w:val="28"/>
          <w:rtl w:val="true"/>
          <w:lang w:bidi="ar-SA"/>
        </w:rPr>
        <w:t>و وقوف الإمام عند وسط الرجل و صدر المرأة، و أن ينزع نعليه، و يرفع يديه في كلّ تكبيرة على أقوى القولين، و الوقوف بعد الصلاة حتّى ترفع الجنازة، و الصلاة في المواضع المعتادة لها، و يجوز في المساجد</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4119840_1067777946"/>
      <w:bookmarkStart w:id="1106" w:name="_Toc499"/>
      <w:bookmarkEnd w:id="1105"/>
      <w:r>
        <w:rPr/>
        <w:t>374</w:t>
      </w:r>
      <w:r>
        <w:rPr>
          <w:rtl w:val="true"/>
        </w:rPr>
        <w:t xml:space="preserve">. </w:t>
      </w:r>
      <w:r>
        <w:rPr>
          <w:rtl w:val="true"/>
        </w:rPr>
        <w:t>السادس</w:t>
      </w:r>
      <w:r>
        <w:rPr>
          <w:rtl w:val="true"/>
        </w:rPr>
        <w:t xml:space="preserve">: </w:t>
      </w:r>
      <w:r>
        <w:rPr>
          <w:rtl w:val="true"/>
        </w:rPr>
        <w:t>يكره أن يصلّى على الجنازة الواحدة مرّتين،</w:t>
      </w:r>
      <w:bookmarkEnd w:id="1106"/>
    </w:p>
    <w:p>
      <w:pPr>
        <w:pStyle w:val="BookText"/>
        <w:rPr/>
      </w:pPr>
      <w:r>
        <w:rPr>
          <w:rFonts w:ascii="Amiri" w:hAnsi="Amiri" w:eastAsia="Amiri" w:cs="Amiri"/>
          <w:color w:val="111111"/>
          <w:sz w:val="28"/>
          <w:sz w:val="28"/>
          <w:szCs w:val="28"/>
          <w:rtl w:val="true"/>
          <w:lang w:bidi="ar-SA"/>
        </w:rPr>
        <w:t>لأنّ المراد المبادرة، و هو ينافي ذلك</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4119842_1067777946"/>
      <w:bookmarkStart w:id="1108" w:name="_Toc500"/>
      <w:bookmarkEnd w:id="1107"/>
      <w:r>
        <w:rPr/>
        <w:t>375</w:t>
      </w:r>
      <w:r>
        <w:rPr>
          <w:rtl w:val="true"/>
        </w:rPr>
        <w:t xml:space="preserve">. </w:t>
      </w:r>
      <w:r>
        <w:rPr>
          <w:rtl w:val="true"/>
        </w:rPr>
        <w:t>السابع</w:t>
      </w:r>
      <w:r>
        <w:rPr>
          <w:rtl w:val="true"/>
        </w:rPr>
        <w:t xml:space="preserve">: </w:t>
      </w:r>
      <w:r>
        <w:rPr>
          <w:rtl w:val="true"/>
        </w:rPr>
        <w:t>يقتصر المصلّي على المنافق على أربع تكبيرات،</w:t>
      </w:r>
      <w:bookmarkEnd w:id="1108"/>
    </w:p>
    <w:p>
      <w:pPr>
        <w:pStyle w:val="BookText"/>
        <w:rPr/>
      </w:pPr>
      <w:r>
        <w:rPr>
          <w:rFonts w:ascii="Amiri" w:hAnsi="Amiri" w:eastAsia="Amiri" w:cs="Amiri"/>
          <w:color w:val="111111"/>
          <w:sz w:val="28"/>
          <w:sz w:val="28"/>
          <w:szCs w:val="28"/>
          <w:rtl w:val="true"/>
          <w:lang w:bidi="ar-SA"/>
        </w:rPr>
        <w:t>و ينصرف بالرابعة</w:t>
      </w:r>
      <w:r>
        <w:rPr>
          <w:rFonts w:eastAsia="Amiri" w:cs="Amiri" w:ascii="Amiri" w:hAnsi="Amiri"/>
          <w:color w:val="111111"/>
          <w:sz w:val="28"/>
          <w:szCs w:val="28"/>
          <w:rtl w:val="true"/>
          <w:lang w:bidi="ar-SA"/>
        </w:rPr>
        <w:t>.</w:t>
      </w:r>
    </w:p>
    <w:p>
      <w:pPr>
        <w:pStyle w:val="Heading6"/>
        <w:numPr>
          <w:ilvl w:val="5"/>
          <w:numId w:val="1"/>
        </w:numPr>
        <w:rPr/>
      </w:pPr>
      <w:bookmarkStart w:id="1109" w:name="__RefHeading___Toc4119844_1067777946"/>
      <w:bookmarkStart w:id="1110" w:name="_Toc501"/>
      <w:bookmarkEnd w:id="1109"/>
      <w:r>
        <w:rPr/>
        <w:t>376</w:t>
      </w:r>
      <w:r>
        <w:rPr>
          <w:rtl w:val="true"/>
        </w:rPr>
        <w:t xml:space="preserve">. </w:t>
      </w:r>
      <w:r>
        <w:rPr>
          <w:rtl w:val="true"/>
        </w:rPr>
        <w:t>الثامن</w:t>
      </w:r>
      <w:r>
        <w:rPr>
          <w:rtl w:val="true"/>
        </w:rPr>
        <w:t xml:space="preserve">: </w:t>
      </w:r>
      <w:r>
        <w:rPr>
          <w:rtl w:val="true"/>
        </w:rPr>
        <w:t>العراة يقف إمامهم في وسطهم،</w:t>
      </w:r>
      <w:bookmarkEnd w:id="1110"/>
    </w:p>
    <w:p>
      <w:pPr>
        <w:pStyle w:val="BookText"/>
        <w:rPr/>
      </w:pPr>
      <w:r>
        <w:rPr>
          <w:rFonts w:ascii="Amiri" w:hAnsi="Amiri" w:eastAsia="Amiri" w:cs="Amiri"/>
          <w:color w:val="111111"/>
          <w:sz w:val="28"/>
          <w:sz w:val="28"/>
          <w:szCs w:val="28"/>
          <w:rtl w:val="true"/>
          <w:lang w:bidi="ar-SA"/>
        </w:rPr>
        <w:t>و لا يبرز عنهم كالنساء، و غيرهم من الأئمّة يتقدّم إمام الصف و إن كان المؤتمّ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اقتدى النساء بالرجال، وقفن خلفهم، و الحائض تنفرد عن النساء في صف بانفرادها</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4119846_1067777946"/>
      <w:bookmarkStart w:id="1112" w:name="_Toc502"/>
      <w:bookmarkEnd w:id="1111"/>
      <w:r>
        <w:rPr/>
        <w:t>377</w:t>
      </w:r>
      <w:r>
        <w:rPr>
          <w:rtl w:val="true"/>
        </w:rPr>
        <w:t xml:space="preserve">. </w:t>
      </w:r>
      <w:r>
        <w:rPr>
          <w:rtl w:val="true"/>
        </w:rPr>
        <w:t>التاسع</w:t>
      </w:r>
      <w:r>
        <w:rPr>
          <w:rtl w:val="true"/>
        </w:rPr>
        <w:t xml:space="preserve">: </w:t>
      </w:r>
      <w:r>
        <w:rPr>
          <w:rtl w:val="true"/>
        </w:rPr>
        <w:t>إذا اجتمعت جنازة رجل و امرأة،</w:t>
      </w:r>
      <w:bookmarkEnd w:id="111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الرجل ممّا يلي الإمام و يجعل صدرها عند وسطه، ليقف الإمام موضع الفضيلة بالنسبة إليهما معا، و لو كان معهما طفل لا يصلّى عليه، جعل وراء المرأة مما يلي القبلة، لأنّ المرأة أحوج إلى الشفاعة منه، و إن كان معهم عبد، جعل متوسّطا بين الرجل و المرأة، و إن</w:t>
      </w:r>
      <w:bookmarkStart w:id="1113" w:name="pg11068_138308"/>
    </w:p>
    <w:p>
      <w:pPr>
        <w:pStyle w:val="BookText"/>
        <w:rPr/>
      </w:pPr>
      <w:bookmarkEnd w:id="1113"/>
      <w:r>
        <w:rPr>
          <w:rFonts w:ascii="Amiri" w:hAnsi="Amiri" w:eastAsia="Amiri" w:cs="Amiri"/>
          <w:color w:val="111111"/>
          <w:sz w:val="28"/>
          <w:sz w:val="28"/>
          <w:szCs w:val="28"/>
          <w:rtl w:val="true"/>
          <w:lang w:bidi="ar-SA"/>
        </w:rPr>
        <w:t>كان معهم خنثى، جعل متوسّطا بين العبد و المرأة، و الأفضل تفريق الصلاة، و مع الجمع ينبغي التقديم بخصال دينيّة، ترغب في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التساوي لا يستحق القرب إلاّ بالقرعة، أو التراضي</w:t>
      </w:r>
      <w:r>
        <w:rPr>
          <w:rFonts w:eastAsia="Amiri" w:cs="Amiri" w:ascii="Amiri" w:hAnsi="Amiri"/>
          <w:color w:val="111111"/>
          <w:sz w:val="28"/>
          <w:szCs w:val="28"/>
          <w:rtl w:val="true"/>
          <w:lang w:bidi="ar-SA"/>
        </w:rPr>
        <w:t>.</w:t>
      </w:r>
    </w:p>
    <w:p>
      <w:pPr>
        <w:pStyle w:val="Heading6"/>
        <w:numPr>
          <w:ilvl w:val="5"/>
          <w:numId w:val="1"/>
        </w:numPr>
        <w:rPr/>
      </w:pPr>
      <w:bookmarkStart w:id="1114" w:name="__RefHeading___Toc4119848_1067777946"/>
      <w:bookmarkStart w:id="1115" w:name="_Toc503"/>
      <w:bookmarkEnd w:id="1114"/>
      <w:r>
        <w:rPr/>
        <w:t>378</w:t>
      </w:r>
      <w:r>
        <w:rPr>
          <w:rtl w:val="true"/>
        </w:rPr>
        <w:t xml:space="preserve">. </w:t>
      </w:r>
      <w:r>
        <w:rPr>
          <w:rtl w:val="true"/>
        </w:rPr>
        <w:t>العاشر</w:t>
      </w:r>
      <w:r>
        <w:rPr>
          <w:rtl w:val="true"/>
        </w:rPr>
        <w:t xml:space="preserve">: </w:t>
      </w:r>
      <w:r>
        <w:rPr>
          <w:rtl w:val="true"/>
        </w:rPr>
        <w:t>لو سبق الإمام بالتكبير،</w:t>
      </w:r>
      <w:bookmarkEnd w:id="1115"/>
    </w:p>
    <w:p>
      <w:pPr>
        <w:pStyle w:val="BookText"/>
        <w:rPr/>
      </w:pPr>
      <w:r>
        <w:rPr>
          <w:rFonts w:ascii="Amiri" w:hAnsi="Amiri" w:eastAsia="Amiri" w:cs="Amiri"/>
          <w:color w:val="111111"/>
          <w:sz w:val="28"/>
          <w:sz w:val="28"/>
          <w:szCs w:val="28"/>
          <w:rtl w:val="true"/>
          <w:lang w:bidi="ar-SA"/>
        </w:rPr>
        <w:t>تابعه المأموم، ثم يكبّر الفائت ولاء، و ان رفعت الجنازة، و لو دفنت أتمّ على القبر، و لو أدرك الإمام بين تكبيرتين لم ينتظر تكبيرة الإمام، و لو سبق المأموم، أعاد مع الإمام استحبابا</w:t>
      </w:r>
      <w:r>
        <w:rPr>
          <w:rFonts w:eastAsia="Amiri" w:cs="Amiri" w:ascii="Amiri" w:hAnsi="Amiri"/>
          <w:color w:val="111111"/>
          <w:sz w:val="28"/>
          <w:szCs w:val="28"/>
          <w:rtl w:val="true"/>
          <w:lang w:bidi="ar-SA"/>
        </w:rPr>
        <w:t>.</w:t>
      </w:r>
    </w:p>
    <w:p>
      <w:pPr>
        <w:pStyle w:val="Heading6"/>
        <w:numPr>
          <w:ilvl w:val="5"/>
          <w:numId w:val="1"/>
        </w:numPr>
        <w:rPr/>
      </w:pPr>
      <w:bookmarkStart w:id="1116" w:name="__RefHeading___Toc4119850_1067777946"/>
      <w:bookmarkStart w:id="1117" w:name="_Toc504"/>
      <w:bookmarkEnd w:id="1116"/>
      <w:r>
        <w:rPr/>
        <w:t>379</w:t>
      </w:r>
      <w:r>
        <w:rPr>
          <w:rtl w:val="true"/>
        </w:rPr>
        <w:t xml:space="preserve">. </w:t>
      </w:r>
      <w:r>
        <w:rPr>
          <w:rtl w:val="true"/>
        </w:rPr>
        <w:t>الحادي عشر</w:t>
      </w:r>
      <w:r>
        <w:rPr>
          <w:rtl w:val="true"/>
        </w:rPr>
        <w:t xml:space="preserve">: </w:t>
      </w:r>
      <w:r>
        <w:rPr>
          <w:rtl w:val="true"/>
        </w:rPr>
        <w:t>من لم يصلّ على الجنازة،</w:t>
      </w:r>
      <w:bookmarkEnd w:id="1117"/>
    </w:p>
    <w:p>
      <w:pPr>
        <w:pStyle w:val="BookText"/>
        <w:rPr/>
      </w:pPr>
      <w:r>
        <w:rPr>
          <w:rFonts w:ascii="Amiri" w:hAnsi="Amiri" w:eastAsia="Amiri" w:cs="Amiri"/>
          <w:color w:val="111111"/>
          <w:sz w:val="28"/>
          <w:sz w:val="28"/>
          <w:szCs w:val="28"/>
          <w:rtl w:val="true"/>
          <w:lang w:bidi="ar-SA"/>
        </w:rPr>
        <w:t>يستحبّ له أن يصلّي على القبر يوما و ليلة، ثمّ لا يصلّي بعد ذلك على أظهر القولين</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4119852_1067777946"/>
      <w:bookmarkStart w:id="1119" w:name="_Toc505"/>
      <w:bookmarkEnd w:id="1118"/>
      <w:r>
        <w:rPr/>
        <w:t>380</w:t>
      </w:r>
      <w:r>
        <w:rPr>
          <w:rtl w:val="true"/>
        </w:rPr>
        <w:t xml:space="preserve">. </w:t>
      </w:r>
      <w:r>
        <w:rPr>
          <w:rtl w:val="true"/>
        </w:rPr>
        <w:t>الثاني عشر</w:t>
      </w:r>
      <w:r>
        <w:rPr>
          <w:rtl w:val="true"/>
        </w:rPr>
        <w:t xml:space="preserve">: </w:t>
      </w:r>
      <w:r>
        <w:rPr>
          <w:rtl w:val="true"/>
        </w:rPr>
        <w:t>يصلّى على الجنازة في كلّ وقت</w:t>
      </w:r>
      <w:bookmarkEnd w:id="1119"/>
    </w:p>
    <w:p>
      <w:pPr>
        <w:pStyle w:val="BookText"/>
        <w:rPr/>
      </w:pPr>
      <w:r>
        <w:rPr>
          <w:rFonts w:ascii="Amiri" w:hAnsi="Amiri" w:eastAsia="Amiri" w:cs="Amiri"/>
          <w:color w:val="111111"/>
          <w:sz w:val="28"/>
          <w:sz w:val="28"/>
          <w:szCs w:val="28"/>
          <w:rtl w:val="true"/>
          <w:lang w:bidi="ar-SA"/>
        </w:rPr>
        <w:t>و إن كان أحد الأوقات الخمسة، ما لم يتضيّق وقت فريضة حاضرة، و لو كان في ابتدائه قدّمت الفريضة ما لم يخف على الميت</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4119854_1067777946"/>
      <w:bookmarkStart w:id="1121" w:name="_Toc506"/>
      <w:bookmarkEnd w:id="1120"/>
      <w:r>
        <w:rPr/>
        <w:t>381</w:t>
      </w:r>
      <w:r>
        <w:rPr>
          <w:rtl w:val="true"/>
        </w:rPr>
        <w:t xml:space="preserve">. </w:t>
      </w:r>
      <w:r>
        <w:rPr>
          <w:rtl w:val="true"/>
        </w:rPr>
        <w:t>الثالث عشر</w:t>
      </w:r>
      <w:r>
        <w:rPr>
          <w:rtl w:val="true"/>
        </w:rPr>
        <w:t xml:space="preserve">: </w:t>
      </w:r>
      <w:r>
        <w:rPr>
          <w:rtl w:val="true"/>
        </w:rPr>
        <w:t>لا بأس بالصلاة و الدفن ليلا،</w:t>
      </w:r>
      <w:bookmarkEnd w:id="1121"/>
    </w:p>
    <w:p>
      <w:pPr>
        <w:pStyle w:val="BookText"/>
        <w:rPr/>
      </w:pPr>
      <w:r>
        <w:rPr>
          <w:rFonts w:ascii="Amiri" w:hAnsi="Amiri" w:eastAsia="Amiri" w:cs="Amiri"/>
          <w:color w:val="111111"/>
          <w:sz w:val="28"/>
          <w:sz w:val="28"/>
          <w:szCs w:val="28"/>
          <w:rtl w:val="true"/>
          <w:lang w:bidi="ar-SA"/>
        </w:rPr>
        <w:t>و إن فعل بالنهار فهو أفضل، إلاّ أن يخاف على الميّت</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4119856_1067777946"/>
      <w:bookmarkStart w:id="1123" w:name="_Toc507"/>
      <w:bookmarkEnd w:id="1122"/>
      <w:r>
        <w:rPr/>
        <w:t>382</w:t>
      </w:r>
      <w:r>
        <w:rPr>
          <w:rtl w:val="true"/>
        </w:rPr>
        <w:t xml:space="preserve">. </w:t>
      </w:r>
      <w:r>
        <w:rPr>
          <w:rtl w:val="true"/>
        </w:rPr>
        <w:t>الرابع عشر</w:t>
      </w:r>
      <w:r>
        <w:rPr>
          <w:rtl w:val="true"/>
        </w:rPr>
        <w:t xml:space="preserve">: </w:t>
      </w:r>
      <w:r>
        <w:rPr>
          <w:rtl w:val="true"/>
        </w:rPr>
        <w:t>لو صلّى بعض الصلاة، فأحضرت جنازة أخرى،</w:t>
      </w:r>
      <w:bookmarkEnd w:id="1123"/>
    </w:p>
    <w:p>
      <w:pPr>
        <w:pStyle w:val="BookText"/>
        <w:rPr/>
      </w:pPr>
      <w:r>
        <w:rPr>
          <w:rFonts w:ascii="Amiri" w:hAnsi="Amiri" w:eastAsia="Amiri" w:cs="Amiri"/>
          <w:color w:val="111111"/>
          <w:sz w:val="28"/>
          <w:sz w:val="28"/>
          <w:szCs w:val="28"/>
          <w:rtl w:val="true"/>
          <w:lang w:bidi="ar-SA"/>
        </w:rPr>
        <w:t>تخير بين استيناف الصلاة عليها من رأس، و بين إتمام الصلاة على الأولى، و استينافها للثانية</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4119858_1067777946"/>
      <w:bookmarkStart w:id="1125" w:name="_Toc508"/>
      <w:bookmarkEnd w:id="1124"/>
      <w:r>
        <w:rPr/>
        <w:t>383</w:t>
      </w:r>
      <w:r>
        <w:rPr>
          <w:rtl w:val="true"/>
        </w:rPr>
        <w:t xml:space="preserve">. </w:t>
      </w:r>
      <w:r>
        <w:rPr>
          <w:rtl w:val="true"/>
        </w:rPr>
        <w:t>الخامس عشر</w:t>
      </w:r>
      <w:r>
        <w:rPr>
          <w:rtl w:val="true"/>
        </w:rPr>
        <w:t xml:space="preserve">: </w:t>
      </w:r>
      <w:r>
        <w:rPr>
          <w:rtl w:val="true"/>
        </w:rPr>
        <w:t>لا قراءة في هذه الصلاة</w:t>
      </w:r>
      <w:bookmarkEnd w:id="1125"/>
    </w:p>
    <w:p>
      <w:pPr>
        <w:pStyle w:val="BookText"/>
        <w:rPr/>
      </w:pPr>
      <w:r>
        <w:rPr>
          <w:rFonts w:ascii="Amiri" w:hAnsi="Amiri" w:eastAsia="Amiri" w:cs="Amiri"/>
          <w:color w:val="111111"/>
          <w:sz w:val="28"/>
          <w:sz w:val="28"/>
          <w:szCs w:val="28"/>
          <w:rtl w:val="true"/>
          <w:lang w:bidi="ar-SA"/>
        </w:rPr>
        <w:t>و لا تسليم و لا افتتاح و لا استعاذة</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4119860_1067777946"/>
      <w:bookmarkStart w:id="1127" w:name="_Toc509"/>
      <w:bookmarkEnd w:id="1126"/>
      <w:r>
        <w:rPr/>
        <w:t>384</w:t>
      </w:r>
      <w:r>
        <w:rPr>
          <w:rtl w:val="true"/>
        </w:rPr>
        <w:t xml:space="preserve">. </w:t>
      </w:r>
      <w:r>
        <w:rPr>
          <w:rtl w:val="true"/>
        </w:rPr>
        <w:t>السادس عشر</w:t>
      </w:r>
      <w:r>
        <w:rPr>
          <w:rtl w:val="true"/>
        </w:rPr>
        <w:t xml:space="preserve">: </w:t>
      </w:r>
      <w:r>
        <w:rPr>
          <w:rtl w:val="true"/>
        </w:rPr>
        <w:t>لا يشترط في الصلاة أربعة نفر و لا الذكور،</w:t>
      </w:r>
      <w:bookmarkEnd w:id="112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يكفي الواحد و إن كان امرأة</w:t>
      </w:r>
      <w:r>
        <w:rPr>
          <w:rFonts w:eastAsia="Amiri" w:cs="Amiri" w:ascii="Amiri" w:hAnsi="Amiri"/>
          <w:color w:val="111111"/>
          <w:sz w:val="28"/>
          <w:szCs w:val="28"/>
          <w:rtl w:val="true"/>
          <w:lang w:bidi="ar-SA"/>
        </w:rPr>
        <w:t>.</w:t>
      </w:r>
      <w:bookmarkStart w:id="1128" w:name="pg11068_138309"/>
    </w:p>
    <w:p>
      <w:pPr>
        <w:pStyle w:val="Heading6"/>
        <w:numPr>
          <w:ilvl w:val="5"/>
          <w:numId w:val="1"/>
        </w:numPr>
        <w:rPr/>
      </w:pPr>
      <w:bookmarkStart w:id="1129" w:name="__RefHeading___Toc4119862_1067777946"/>
      <w:bookmarkStart w:id="1130" w:name="_Toc510"/>
      <w:bookmarkEnd w:id="1128"/>
      <w:bookmarkEnd w:id="1129"/>
      <w:r>
        <w:rPr/>
        <w:t>385</w:t>
      </w:r>
      <w:r>
        <w:rPr>
          <w:rtl w:val="true"/>
        </w:rPr>
        <w:t xml:space="preserve">. </w:t>
      </w:r>
      <w:r>
        <w:rPr>
          <w:rtl w:val="true"/>
        </w:rPr>
        <w:t>السابع عشر</w:t>
      </w:r>
      <w:r>
        <w:rPr>
          <w:rtl w:val="true"/>
        </w:rPr>
        <w:t xml:space="preserve">: </w:t>
      </w:r>
      <w:r>
        <w:rPr>
          <w:rtl w:val="true"/>
        </w:rPr>
        <w:t>إذا صلّى على جنازة، ثمّ تبيّن أنها كانت مقلوبة،</w:t>
      </w:r>
      <w:bookmarkEnd w:id="1130"/>
    </w:p>
    <w:p>
      <w:pPr>
        <w:pStyle w:val="BookText"/>
        <w:rPr/>
      </w:pPr>
      <w:r>
        <w:rPr>
          <w:rFonts w:ascii="Amiri" w:hAnsi="Amiri" w:eastAsia="Amiri" w:cs="Amiri"/>
          <w:color w:val="111111"/>
          <w:sz w:val="28"/>
          <w:sz w:val="28"/>
          <w:szCs w:val="28"/>
          <w:rtl w:val="true"/>
          <w:lang w:bidi="ar-SA"/>
        </w:rPr>
        <w:t>أعاد الصلاة عليها بعد تسويتها، و إن دفنت فقد مضت الصلاة</w:t>
      </w:r>
      <w:r>
        <w:rPr>
          <w:rFonts w:eastAsia="Amiri" w:cs="Amiri" w:ascii="Amiri" w:hAnsi="Amiri"/>
          <w:color w:val="111111"/>
          <w:sz w:val="28"/>
          <w:szCs w:val="28"/>
          <w:rtl w:val="true"/>
          <w:lang w:bidi="ar-SA"/>
        </w:rPr>
        <w:t>.</w:t>
      </w:r>
    </w:p>
    <w:p>
      <w:pPr>
        <w:pStyle w:val="Heading6"/>
        <w:numPr>
          <w:ilvl w:val="5"/>
          <w:numId w:val="1"/>
        </w:numPr>
        <w:rPr/>
      </w:pPr>
      <w:bookmarkStart w:id="1131" w:name="__RefHeading___Toc4119864_1067777946"/>
      <w:bookmarkStart w:id="1132" w:name="_Toc511"/>
      <w:bookmarkEnd w:id="1131"/>
      <w:r>
        <w:rPr/>
        <w:t>386</w:t>
      </w:r>
      <w:r>
        <w:rPr>
          <w:rtl w:val="true"/>
        </w:rPr>
        <w:t xml:space="preserve">. </w:t>
      </w:r>
      <w:r>
        <w:rPr>
          <w:rtl w:val="true"/>
        </w:rPr>
        <w:t>الثامن عشر</w:t>
      </w:r>
      <w:r>
        <w:rPr>
          <w:rtl w:val="true"/>
        </w:rPr>
        <w:t xml:space="preserve">: </w:t>
      </w:r>
      <w:r>
        <w:rPr>
          <w:rtl w:val="true"/>
        </w:rPr>
        <w:t>لو لم يكبّر المأموم الثانية قصدا حتى كبّر الإمام الثالثة،</w:t>
      </w:r>
      <w:bookmarkEnd w:id="1132"/>
    </w:p>
    <w:p>
      <w:pPr>
        <w:pStyle w:val="BookText"/>
        <w:rPr/>
      </w:pPr>
      <w:r>
        <w:rPr>
          <w:rFonts w:ascii="Amiri" w:hAnsi="Amiri" w:eastAsia="Amiri" w:cs="Amiri"/>
          <w:color w:val="111111"/>
          <w:sz w:val="28"/>
          <w:sz w:val="28"/>
          <w:szCs w:val="28"/>
          <w:rtl w:val="true"/>
          <w:lang w:bidi="ar-SA"/>
        </w:rPr>
        <w:t>فالوجه أن صلاته لا تبطل، بل يكبّر الثانية له و إن كانت ثالثة للامام، ثمّ يتابعه، و يكبّر بعد فراغ الإمام الخامسة</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4119866_1067777946"/>
      <w:bookmarkStart w:id="1134" w:name="_Toc512"/>
      <w:bookmarkEnd w:id="1133"/>
      <w:r>
        <w:rPr>
          <w:rtl w:val="true"/>
        </w:rPr>
        <w:t>المطلب الخامس</w:t>
      </w:r>
      <w:r>
        <w:rPr>
          <w:rtl w:val="true"/>
        </w:rPr>
        <w:t xml:space="preserve">: </w:t>
      </w:r>
      <w:r>
        <w:rPr>
          <w:rtl w:val="true"/>
        </w:rPr>
        <w:t>في الدفن</w:t>
      </w:r>
      <w:bookmarkEnd w:id="1134"/>
    </w:p>
    <w:p>
      <w:pPr>
        <w:pStyle w:val="Heading6"/>
        <w:numPr>
          <w:ilvl w:val="5"/>
          <w:numId w:val="1"/>
        </w:numPr>
        <w:rPr/>
      </w:pPr>
      <w:bookmarkStart w:id="1135" w:name="__RefHeading___Toc4119868_1067777946"/>
      <w:bookmarkStart w:id="1136" w:name="_Toc513"/>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و فيه أربعة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4119870_1067777946"/>
      <w:bookmarkStart w:id="1138" w:name="_Toc514"/>
      <w:bookmarkEnd w:id="1137"/>
      <w:r>
        <w:rPr/>
        <w:t>387</w:t>
      </w:r>
      <w:r>
        <w:rPr>
          <w:rtl w:val="true"/>
        </w:rPr>
        <w:t xml:space="preserve">. </w:t>
      </w:r>
      <w:r>
        <w:rPr>
          <w:rtl w:val="true"/>
        </w:rPr>
        <w:t>الأوّل</w:t>
      </w:r>
      <w:r>
        <w:rPr>
          <w:rtl w:val="true"/>
        </w:rPr>
        <w:t xml:space="preserve">: </w:t>
      </w:r>
      <w:r>
        <w:rPr>
          <w:rtl w:val="true"/>
        </w:rPr>
        <w:t>دفن الميّت واجب على الكفاية،</w:t>
      </w:r>
      <w:bookmarkEnd w:id="1138"/>
    </w:p>
    <w:p>
      <w:pPr>
        <w:pStyle w:val="BookText"/>
        <w:rPr/>
      </w:pPr>
      <w:r>
        <w:rPr>
          <w:rFonts w:ascii="Amiri" w:hAnsi="Amiri" w:eastAsia="Amiri" w:cs="Amiri"/>
          <w:color w:val="111111"/>
          <w:sz w:val="28"/>
          <w:sz w:val="28"/>
          <w:szCs w:val="28"/>
          <w:rtl w:val="true"/>
          <w:lang w:bidi="ar-SA"/>
        </w:rPr>
        <w:t>و أقلّ الفرض حفيرة تحرس الميّت عن السباع، و تكتم رائحته مع القدرة، بعد غسله و تكفينه و الصلاة عليه، و أن يضجع على جانبه الأيمن، مستقبل القبلة، بحيث لا ينكب و لا يستلقى</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4119872_1067777946"/>
      <w:bookmarkStart w:id="1140" w:name="_Toc515"/>
      <w:bookmarkEnd w:id="1139"/>
      <w:r>
        <w:rPr/>
        <w:t>388</w:t>
      </w:r>
      <w:r>
        <w:rPr>
          <w:rtl w:val="true"/>
        </w:rPr>
        <w:t xml:space="preserve">. </w:t>
      </w:r>
      <w:r>
        <w:rPr>
          <w:rtl w:val="true"/>
        </w:rPr>
        <w:t>الثاني</w:t>
      </w:r>
      <w:r>
        <w:rPr>
          <w:rtl w:val="true"/>
        </w:rPr>
        <w:t xml:space="preserve">: </w:t>
      </w:r>
      <w:r>
        <w:rPr>
          <w:rtl w:val="true"/>
        </w:rPr>
        <w:t>يستحبّ أن يحفر القبر قدر قامة</w:t>
      </w:r>
      <w:bookmarkEnd w:id="1140"/>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يحفر القبر قدر قامة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الترقوة</w:t>
      </w:r>
      <w:r>
        <w:rPr>
          <w:rStyle w:val="FootnoteAnchor"/>
          <w:rtl w:val="true"/>
        </w:rPr>
        <w:footnoteReference w:id="270"/>
      </w:r>
      <w:r>
        <w:rPr>
          <w:rFonts w:ascii="Amiri" w:hAnsi="Amiri" w:eastAsia="Amiri" w:cs="Amiri"/>
          <w:color w:val="111111"/>
          <w:sz w:val="28"/>
          <w:sz w:val="28"/>
          <w:szCs w:val="28"/>
          <w:rtl w:val="true"/>
          <w:lang w:bidi="ar-SA"/>
        </w:rPr>
        <w:t>، و يجعل اللحد ممّا يلي القبلة، و هو أفضل من الشق، و يجعل سعة اللحد قدر ما يتمكّن الرجل فيه من الجلوس، ثمّ توضع الجنازة على الأرض إذا وصلت إلى القبر، ممّا يلي رجليه إن كان الميّت رجلا، و قدّام القبر إن كانت امرأة، و أن ينقل في ثلاث دفعات، و أن يرسل إلى القبر سابقا برأسه، و المرأة عرضا، و أن ينزل من يتناوله حافيا كاشفا رأسه، حالاّ أزراره، داعيا عند إنزاله، و أن يحلّ عقد الأكفان من قبل رأسه و رجليه، و أن يوضع شيء من تربة الحسين عليه السّلام معه، و التّلقين و الدعاء له،</w:t>
      </w:r>
      <w:bookmarkStart w:id="1141" w:name="pg11068_138310"/>
    </w:p>
    <w:p>
      <w:pPr>
        <w:pStyle w:val="BookText"/>
        <w:rPr/>
      </w:pPr>
      <w:bookmarkEnd w:id="1141"/>
      <w:r>
        <w:rPr>
          <w:rFonts w:ascii="Amiri" w:hAnsi="Amiri" w:eastAsia="Amiri" w:cs="Amiri"/>
          <w:color w:val="111111"/>
          <w:sz w:val="28"/>
          <w:sz w:val="28"/>
          <w:szCs w:val="28"/>
          <w:rtl w:val="true"/>
          <w:lang w:bidi="ar-SA"/>
        </w:rPr>
        <w:t>و شرج اللبن، و الخروج من قبل رجلي القبر، و إهالة الحاضرين التراب بظهور الأكف مسترجعين، و رفع القبر مقدار أربع أصابع، و أن لا يطرح فيه من غير ترابه، و تربيعه، و صبّ الماء عليه من قبل رأسه دورا و إلقاء الفاضل على الوسط، و وضع اليد عليه، و الترحم، و وضع لبنة أو لوح عند رأسه، و ترك شيء من الحصا على القبر، و تلقين الوليّ له بعد انصراف الناس رافعا صوته</w:t>
      </w:r>
      <w:r>
        <w:rPr>
          <w:rFonts w:eastAsia="Amiri" w:cs="Amiri" w:ascii="Amiri" w:hAnsi="Amiri"/>
          <w:color w:val="111111"/>
          <w:sz w:val="28"/>
          <w:szCs w:val="28"/>
          <w:rtl w:val="true"/>
          <w:lang w:bidi="ar-SA"/>
        </w:rPr>
        <w:t>.</w:t>
      </w:r>
    </w:p>
    <w:p>
      <w:pPr>
        <w:pStyle w:val="Heading6"/>
        <w:numPr>
          <w:ilvl w:val="5"/>
          <w:numId w:val="1"/>
        </w:numPr>
        <w:rPr/>
      </w:pPr>
      <w:bookmarkStart w:id="1142" w:name="__RefHeading___Toc4119874_1067777946"/>
      <w:bookmarkStart w:id="1143" w:name="_Toc516"/>
      <w:bookmarkEnd w:id="1142"/>
      <w:r>
        <w:rPr/>
        <w:t>389</w:t>
      </w:r>
      <w:r>
        <w:rPr>
          <w:rtl w:val="true"/>
        </w:rPr>
        <w:t xml:space="preserve">. </w:t>
      </w:r>
      <w:r>
        <w:rPr>
          <w:rtl w:val="true"/>
        </w:rPr>
        <w:t>الثالث</w:t>
      </w:r>
      <w:r>
        <w:rPr>
          <w:rtl w:val="true"/>
        </w:rPr>
        <w:t xml:space="preserve">: </w:t>
      </w:r>
      <w:r>
        <w:rPr>
          <w:rtl w:val="true"/>
        </w:rPr>
        <w:t>يكره فرش القبر بالساج إلاّ مع الضرورة،</w:t>
      </w:r>
      <w:bookmarkEnd w:id="1143"/>
    </w:p>
    <w:p>
      <w:pPr>
        <w:pStyle w:val="BookText"/>
        <w:rPr/>
      </w:pPr>
      <w:r>
        <w:rPr>
          <w:rFonts w:ascii="Amiri" w:hAnsi="Amiri" w:eastAsia="Amiri" w:cs="Amiri"/>
          <w:color w:val="111111"/>
          <w:sz w:val="28"/>
          <w:sz w:val="28"/>
          <w:szCs w:val="28"/>
          <w:rtl w:val="true"/>
          <w:lang w:bidi="ar-SA"/>
        </w:rPr>
        <w:t>و نزول ذي الرحم القبر إلاّ في المرأة، و زوجها أفضل، فإن تعذّر فأحد ذوي أرحامها، فإن تعذّر فالنساء، فإن تعذّرت فبعض المؤمنين، و إهالة التراب على ذي الرحم، و تجصيص القبور، و تجديدها بعد اندراسها، و لا بأس بتطيينها ابتداء، و نقل الميّت إلى غير بلد موته، إلاّ إلى أحد المشاهد، فانّه مستحبّ‌، و الاستناد إلى القبر و الاتّكاء عليه، و المشي، و التغوط بين القبور، و حفر قبر مع العلم بدفن آخر، إلاّ لضرورة، و بناء المسجد على القبر، و الصلاة عليه</w:t>
      </w:r>
      <w:r>
        <w:rPr>
          <w:rFonts w:eastAsia="Amiri" w:cs="Amiri" w:ascii="Amiri" w:hAnsi="Amiri"/>
          <w:color w:val="111111"/>
          <w:sz w:val="28"/>
          <w:szCs w:val="28"/>
          <w:rtl w:val="true"/>
          <w:lang w:bidi="ar-SA"/>
        </w:rPr>
        <w:t>.</w:t>
      </w:r>
    </w:p>
    <w:p>
      <w:pPr>
        <w:pStyle w:val="Heading6"/>
        <w:numPr>
          <w:ilvl w:val="5"/>
          <w:numId w:val="1"/>
        </w:numPr>
        <w:rPr/>
      </w:pPr>
      <w:bookmarkStart w:id="1144" w:name="__RefHeading___Toc4119876_1067777946"/>
      <w:bookmarkStart w:id="1145" w:name="_Toc517"/>
      <w:bookmarkEnd w:id="1144"/>
      <w:r>
        <w:rPr/>
        <w:t>390</w:t>
      </w:r>
      <w:r>
        <w:rPr>
          <w:rtl w:val="true"/>
        </w:rPr>
        <w:t xml:space="preserve">. </w:t>
      </w:r>
      <w:r>
        <w:rPr>
          <w:rtl w:val="true"/>
        </w:rPr>
        <w:t>الرابع</w:t>
      </w:r>
      <w:r>
        <w:rPr>
          <w:rtl w:val="true"/>
        </w:rPr>
        <w:t xml:space="preserve">: </w:t>
      </w:r>
      <w:r>
        <w:rPr>
          <w:rtl w:val="true"/>
        </w:rPr>
        <w:t>يحرم نبش القبور،</w:t>
      </w:r>
      <w:bookmarkEnd w:id="1145"/>
    </w:p>
    <w:p>
      <w:pPr>
        <w:pStyle w:val="BookText"/>
        <w:rPr/>
      </w:pPr>
      <w:r>
        <w:rPr>
          <w:rFonts w:ascii="Amiri" w:hAnsi="Amiri" w:eastAsia="Amiri" w:cs="Amiri"/>
          <w:color w:val="111111"/>
          <w:sz w:val="28"/>
          <w:sz w:val="28"/>
          <w:szCs w:val="28"/>
          <w:rtl w:val="true"/>
          <w:lang w:bidi="ar-SA"/>
        </w:rPr>
        <w:t>و نقل الموتى بعد دفنهم، و شقّ الثوب على غير الأب و الأخ</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4119878_1067777946"/>
      <w:bookmarkStart w:id="1147" w:name="_Toc518"/>
      <w:bookmarkEnd w:id="1146"/>
      <w:r>
        <w:rPr/>
        <w:t>391</w:t>
      </w:r>
      <w:r>
        <w:rPr>
          <w:rtl w:val="true"/>
        </w:rPr>
        <w:t xml:space="preserve">. </w:t>
      </w:r>
      <w:r>
        <w:rPr>
          <w:rtl w:val="true"/>
        </w:rPr>
        <w:t>الخامس</w:t>
      </w:r>
      <w:r>
        <w:rPr>
          <w:rtl w:val="true"/>
        </w:rPr>
        <w:t xml:space="preserve">: </w:t>
      </w:r>
      <w:r>
        <w:rPr>
          <w:rtl w:val="true"/>
        </w:rPr>
        <w:t>راكب البحر إذا تعذّر دفنه في الأرض،</w:t>
      </w:r>
      <w:bookmarkEnd w:id="1147"/>
    </w:p>
    <w:p>
      <w:pPr>
        <w:pStyle w:val="BookText"/>
        <w:rPr/>
      </w:pPr>
      <w:r>
        <w:rPr>
          <w:rFonts w:ascii="Amiri" w:hAnsi="Amiri" w:eastAsia="Amiri" w:cs="Amiri"/>
          <w:color w:val="111111"/>
          <w:sz w:val="28"/>
          <w:sz w:val="28"/>
          <w:szCs w:val="28"/>
          <w:rtl w:val="true"/>
          <w:lang w:bidi="ar-SA"/>
        </w:rPr>
        <w:t>وضع في وعاء بعد تغسيله و تكفينه و الصلاة عليه، ثمّ يترك في البحر، أو يثقل بشيء</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4119880_1067777946"/>
      <w:bookmarkStart w:id="1149" w:name="_Toc519"/>
      <w:bookmarkEnd w:id="1148"/>
      <w:r>
        <w:rPr/>
        <w:t>392</w:t>
      </w:r>
      <w:r>
        <w:rPr>
          <w:rtl w:val="true"/>
        </w:rPr>
        <w:t xml:space="preserve">. </w:t>
      </w:r>
      <w:r>
        <w:rPr>
          <w:rtl w:val="true"/>
        </w:rPr>
        <w:t>السادس</w:t>
      </w:r>
      <w:r>
        <w:rPr>
          <w:rtl w:val="true"/>
        </w:rPr>
        <w:t xml:space="preserve">: </w:t>
      </w:r>
      <w:r>
        <w:rPr>
          <w:rtl w:val="true"/>
        </w:rPr>
        <w:t>يدفن الشهيد بثيابه، و ينزع عنه الخفان،</w:t>
      </w:r>
      <w:bookmarkEnd w:id="114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أصابهما الدم على خلاف</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bookmarkStart w:id="1150" w:name="pg11068_138311"/>
    </w:p>
    <w:p>
      <w:pPr>
        <w:pStyle w:val="Heading6"/>
        <w:numPr>
          <w:ilvl w:val="5"/>
          <w:numId w:val="1"/>
        </w:numPr>
        <w:rPr/>
      </w:pPr>
      <w:bookmarkStart w:id="1151" w:name="__RefHeading___Toc4119882_1067777946"/>
      <w:bookmarkStart w:id="1152" w:name="_Toc520"/>
      <w:bookmarkEnd w:id="1150"/>
      <w:bookmarkEnd w:id="1151"/>
      <w:r>
        <w:rPr/>
        <w:t>393</w:t>
      </w:r>
      <w:r>
        <w:rPr>
          <w:rtl w:val="true"/>
        </w:rPr>
        <w:t xml:space="preserve">. </w:t>
      </w:r>
      <w:r>
        <w:rPr>
          <w:rtl w:val="true"/>
        </w:rPr>
        <w:t>السابع</w:t>
      </w:r>
      <w:r>
        <w:rPr>
          <w:rtl w:val="true"/>
        </w:rPr>
        <w:t xml:space="preserve">: </w:t>
      </w:r>
      <w:r>
        <w:rPr>
          <w:rtl w:val="true"/>
        </w:rPr>
        <w:t>الصبيّ و المجنون حكمهما في الشهادة و أحكامها حكم البالغ العاقل</w:t>
      </w:r>
      <w:r>
        <w:rPr>
          <w:rtl w:val="true"/>
        </w:rPr>
        <w:t>.</w:t>
      </w:r>
      <w:bookmarkEnd w:id="1152"/>
    </w:p>
    <w:p>
      <w:pPr>
        <w:pStyle w:val="Heading6"/>
        <w:numPr>
          <w:ilvl w:val="5"/>
          <w:numId w:val="1"/>
        </w:numPr>
        <w:rPr/>
      </w:pPr>
      <w:bookmarkStart w:id="1153" w:name="__RefHeading___Toc4119884_1067777946"/>
      <w:bookmarkStart w:id="1154" w:name="_Toc521"/>
      <w:bookmarkEnd w:id="1153"/>
      <w:r>
        <w:rPr/>
        <w:t>394</w:t>
      </w:r>
      <w:r>
        <w:rPr>
          <w:rtl w:val="true"/>
        </w:rPr>
        <w:t xml:space="preserve">. </w:t>
      </w:r>
      <w:r>
        <w:rPr>
          <w:rtl w:val="true"/>
        </w:rPr>
        <w:t>الثامن</w:t>
      </w:r>
      <w:r>
        <w:rPr>
          <w:rtl w:val="true"/>
        </w:rPr>
        <w:t xml:space="preserve">: </w:t>
      </w:r>
      <w:r>
        <w:rPr>
          <w:rtl w:val="true"/>
        </w:rPr>
        <w:t>إذا ماتت الحامل دون الولد،</w:t>
      </w:r>
      <w:bookmarkEnd w:id="1154"/>
    </w:p>
    <w:p>
      <w:pPr>
        <w:pStyle w:val="BookText"/>
        <w:rPr/>
      </w:pPr>
      <w:r>
        <w:rPr>
          <w:rFonts w:ascii="Amiri" w:hAnsi="Amiri" w:eastAsia="Amiri" w:cs="Amiri"/>
          <w:color w:val="111111"/>
          <w:sz w:val="28"/>
          <w:sz w:val="28"/>
          <w:szCs w:val="28"/>
          <w:rtl w:val="true"/>
          <w:lang w:bidi="ar-SA"/>
        </w:rPr>
        <w:t>شقّ بطنها من الجانب الأيسر، و أخرج الولد، و خيط الموضع، و لو مات الولد دونها أدخلت القابلة، أو من يقوم مقامها، يدها في فرجها، و قطعت الصبيّ‌، و أخرجته قطعة قطعة مع تعذّر خروجه</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4119886_1067777946"/>
      <w:bookmarkStart w:id="1156" w:name="_Toc522"/>
      <w:bookmarkEnd w:id="1155"/>
      <w:r>
        <w:rPr/>
        <w:t>395</w:t>
      </w:r>
      <w:r>
        <w:rPr>
          <w:rtl w:val="true"/>
        </w:rPr>
        <w:t xml:space="preserve">. </w:t>
      </w:r>
      <w:r>
        <w:rPr>
          <w:rtl w:val="true"/>
        </w:rPr>
        <w:t>التاسع</w:t>
      </w:r>
      <w:r>
        <w:rPr>
          <w:rtl w:val="true"/>
        </w:rPr>
        <w:t xml:space="preserve">: </w:t>
      </w:r>
      <w:r>
        <w:rPr>
          <w:rtl w:val="true"/>
        </w:rPr>
        <w:t>الذميّة الحامل من مسلم،</w:t>
      </w:r>
      <w:bookmarkEnd w:id="1156"/>
    </w:p>
    <w:p>
      <w:pPr>
        <w:pStyle w:val="BookText"/>
        <w:rPr/>
      </w:pPr>
      <w:r>
        <w:rPr>
          <w:rFonts w:ascii="Amiri" w:hAnsi="Amiri" w:eastAsia="Amiri" w:cs="Amiri"/>
          <w:color w:val="111111"/>
          <w:sz w:val="28"/>
          <w:sz w:val="28"/>
          <w:szCs w:val="28"/>
          <w:rtl w:val="true"/>
          <w:lang w:bidi="ar-SA"/>
        </w:rPr>
        <w:t>تدفن في مقابر المسلمين لحرمة ولدها، و يستقبل بظهرها القبلة</w:t>
      </w:r>
      <w:r>
        <w:rPr>
          <w:rFonts w:eastAsia="Amiri" w:cs="Amiri" w:ascii="Amiri" w:hAnsi="Amiri"/>
          <w:color w:val="111111"/>
          <w:sz w:val="28"/>
          <w:szCs w:val="28"/>
          <w:rtl w:val="true"/>
          <w:lang w:bidi="ar-SA"/>
        </w:rPr>
        <w:t>.</w:t>
      </w:r>
    </w:p>
    <w:p>
      <w:pPr>
        <w:pStyle w:val="Heading6"/>
        <w:numPr>
          <w:ilvl w:val="5"/>
          <w:numId w:val="1"/>
        </w:numPr>
        <w:rPr/>
      </w:pPr>
      <w:bookmarkStart w:id="1157" w:name="__RefHeading___Toc4119888_1067777946"/>
      <w:bookmarkStart w:id="1158" w:name="_Toc523"/>
      <w:bookmarkEnd w:id="1157"/>
      <w:r>
        <w:rPr/>
        <w:t>396</w:t>
      </w:r>
      <w:r>
        <w:rPr>
          <w:rtl w:val="true"/>
        </w:rPr>
        <w:t xml:space="preserve">. </w:t>
      </w:r>
      <w:r>
        <w:rPr>
          <w:rtl w:val="true"/>
        </w:rPr>
        <w:t>العاشر</w:t>
      </w:r>
      <w:r>
        <w:rPr>
          <w:rtl w:val="true"/>
        </w:rPr>
        <w:t xml:space="preserve">: </w:t>
      </w:r>
      <w:r>
        <w:rPr>
          <w:rtl w:val="true"/>
        </w:rPr>
        <w:t>لا يترك المصلوب على خشبته أكثر من ثلاثة أيّام،</w:t>
      </w:r>
      <w:bookmarkEnd w:id="1158"/>
    </w:p>
    <w:p>
      <w:pPr>
        <w:pStyle w:val="BookText"/>
        <w:rPr/>
      </w:pPr>
      <w:r>
        <w:rPr>
          <w:rFonts w:ascii="Amiri" w:hAnsi="Amiri" w:eastAsia="Amiri" w:cs="Amiri"/>
          <w:color w:val="111111"/>
          <w:sz w:val="28"/>
          <w:sz w:val="28"/>
          <w:szCs w:val="28"/>
          <w:rtl w:val="true"/>
          <w:lang w:bidi="ar-SA"/>
        </w:rPr>
        <w:t>ثمّ ينزل بعد ذلك، و يدفن بعد الصلاة عليه</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4119890_1067777946"/>
      <w:bookmarkStart w:id="1160" w:name="_Toc524"/>
      <w:bookmarkEnd w:id="1159"/>
      <w:r>
        <w:rPr/>
        <w:t>397</w:t>
      </w:r>
      <w:r>
        <w:rPr>
          <w:rtl w:val="true"/>
        </w:rPr>
        <w:t xml:space="preserve">. </w:t>
      </w:r>
      <w:r>
        <w:rPr>
          <w:rtl w:val="true"/>
        </w:rPr>
        <w:t>الحادي عشر</w:t>
      </w:r>
      <w:r>
        <w:rPr>
          <w:rtl w:val="true"/>
        </w:rPr>
        <w:t xml:space="preserve">: </w:t>
      </w:r>
      <w:r>
        <w:rPr>
          <w:rtl w:val="true"/>
        </w:rPr>
        <w:t>يستحبّ أن يدفن الميّت في أشرف البقاع،</w:t>
      </w:r>
      <w:bookmarkEnd w:id="1160"/>
    </w:p>
    <w:p>
      <w:pPr>
        <w:pStyle w:val="BookText"/>
        <w:rPr/>
      </w:pPr>
      <w:r>
        <w:rPr>
          <w:rFonts w:ascii="Amiri" w:hAnsi="Amiri" w:eastAsia="Amiri" w:cs="Amiri"/>
          <w:color w:val="111111"/>
          <w:sz w:val="28"/>
          <w:sz w:val="28"/>
          <w:szCs w:val="28"/>
          <w:rtl w:val="true"/>
          <w:lang w:bidi="ar-SA"/>
        </w:rPr>
        <w:t>فإن مات في بلد لا أحد من الأئمّة عليهم السّلام فيه، استحبّ نقله إلى بعض مشاهدهم</w:t>
      </w:r>
      <w:r>
        <w:rPr>
          <w:rStyle w:val="FootnoteAnchor"/>
          <w:rtl w:val="true"/>
        </w:rPr>
        <w:footnoteReference w:id="272"/>
      </w:r>
      <w:r>
        <w:rPr>
          <w:rFonts w:ascii="Amiri" w:hAnsi="Amiri" w:eastAsia="Amiri" w:cs="Amiri"/>
          <w:color w:val="111111"/>
          <w:sz w:val="28"/>
          <w:sz w:val="28"/>
          <w:szCs w:val="28"/>
          <w:rtl w:val="true"/>
          <w:lang w:bidi="ar-SA"/>
        </w:rPr>
        <w:t>فإن تعذّر، دفن في مقبرة من يذكر بخير و فضيلة من شهداء أو صالحين</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4119892_1067777946"/>
      <w:bookmarkStart w:id="1162" w:name="_Toc525"/>
      <w:bookmarkEnd w:id="1161"/>
      <w:r>
        <w:rPr/>
        <w:t>398</w:t>
      </w:r>
      <w:r>
        <w:rPr>
          <w:rtl w:val="true"/>
        </w:rPr>
        <w:t xml:space="preserve">. </w:t>
      </w:r>
      <w:r>
        <w:rPr>
          <w:rtl w:val="true"/>
        </w:rPr>
        <w:t>الثاني عشر</w:t>
      </w:r>
      <w:r>
        <w:rPr>
          <w:rtl w:val="true"/>
        </w:rPr>
        <w:t xml:space="preserve">: </w:t>
      </w:r>
      <w:r>
        <w:rPr>
          <w:rtl w:val="true"/>
        </w:rPr>
        <w:t>الدفن في المقبرة أفضل من الدفن في البيت،</w:t>
      </w:r>
      <w:bookmarkEnd w:id="116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اقتداء برسول اللّه صلّى اللّه عليه و آله و سلم حيث دفن أصحابه في المقابر</w:t>
      </w:r>
      <w:r>
        <w:rPr>
          <w:rStyle w:val="FootnoteAnchor"/>
          <w:rtl w:val="true"/>
        </w:rPr>
        <w:footnoteReference w:id="273"/>
      </w:r>
      <w:r>
        <w:rPr>
          <w:rFonts w:ascii="Amiri" w:hAnsi="Amiri" w:eastAsia="Amiri" w:cs="Amiri"/>
          <w:color w:val="111111"/>
          <w:sz w:val="28"/>
          <w:sz w:val="28"/>
          <w:szCs w:val="28"/>
          <w:rtl w:val="true"/>
          <w:lang w:bidi="ar-SA"/>
        </w:rPr>
        <w:t>، و لما فيه من التوسعة على الورثة في منازلهم</w:t>
      </w:r>
      <w:r>
        <w:rPr>
          <w:rFonts w:eastAsia="Amiri" w:cs="Amiri" w:ascii="Amiri" w:hAnsi="Amiri"/>
          <w:color w:val="111111"/>
          <w:sz w:val="28"/>
          <w:szCs w:val="28"/>
          <w:rtl w:val="true"/>
          <w:lang w:bidi="ar-SA"/>
        </w:rPr>
        <w:t>.</w:t>
      </w:r>
      <w:bookmarkStart w:id="1163" w:name="pg11068_138312"/>
    </w:p>
    <w:p>
      <w:pPr>
        <w:pStyle w:val="Heading6"/>
        <w:numPr>
          <w:ilvl w:val="5"/>
          <w:numId w:val="1"/>
        </w:numPr>
        <w:rPr/>
      </w:pPr>
      <w:bookmarkStart w:id="1164" w:name="__RefHeading___Toc4119894_1067777946"/>
      <w:bookmarkStart w:id="1165" w:name="_Toc526"/>
      <w:bookmarkEnd w:id="1163"/>
      <w:bookmarkEnd w:id="1164"/>
      <w:r>
        <w:rPr/>
        <w:t>399</w:t>
      </w:r>
      <w:r>
        <w:rPr>
          <w:rtl w:val="true"/>
        </w:rPr>
        <w:t xml:space="preserve">. </w:t>
      </w:r>
      <w:r>
        <w:rPr>
          <w:rtl w:val="true"/>
        </w:rPr>
        <w:t>الثالث عشر</w:t>
      </w:r>
      <w:r>
        <w:rPr>
          <w:rtl w:val="true"/>
        </w:rPr>
        <w:t xml:space="preserve">: </w:t>
      </w:r>
      <w:r>
        <w:rPr>
          <w:rtl w:val="true"/>
        </w:rPr>
        <w:t>يستحبّ للإنسان اتّخاذ مقبرة له،</w:t>
      </w:r>
      <w:bookmarkEnd w:id="1165"/>
    </w:p>
    <w:p>
      <w:pPr>
        <w:pStyle w:val="BookText"/>
        <w:rPr/>
      </w:pPr>
      <w:r>
        <w:rPr>
          <w:rFonts w:ascii="Amiri" w:hAnsi="Amiri" w:eastAsia="Amiri" w:cs="Amiri"/>
          <w:color w:val="111111"/>
          <w:sz w:val="28"/>
          <w:sz w:val="28"/>
          <w:szCs w:val="28"/>
          <w:rtl w:val="true"/>
          <w:lang w:bidi="ar-SA"/>
        </w:rPr>
        <w:t>يدفن فيها هو و أهله و عشيرته</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4119896_1067777946"/>
      <w:bookmarkStart w:id="1167" w:name="_Toc527"/>
      <w:bookmarkEnd w:id="1166"/>
      <w:r>
        <w:rPr/>
        <w:t>400</w:t>
      </w:r>
      <w:r>
        <w:rPr>
          <w:rtl w:val="true"/>
        </w:rPr>
        <w:t xml:space="preserve">. </w:t>
      </w:r>
      <w:r>
        <w:rPr>
          <w:rtl w:val="true"/>
        </w:rPr>
        <w:t>الرابع عشر</w:t>
      </w:r>
      <w:r>
        <w:rPr>
          <w:rtl w:val="true"/>
        </w:rPr>
        <w:t xml:space="preserve">: </w:t>
      </w:r>
      <w:r>
        <w:rPr>
          <w:rtl w:val="true"/>
        </w:rPr>
        <w:t>يكره دفن الميّتين في قبر واحد</w:t>
      </w:r>
      <w:r>
        <w:rPr>
          <w:rtl w:val="true"/>
        </w:rPr>
        <w:t>.</w:t>
      </w:r>
      <w:bookmarkEnd w:id="1167"/>
    </w:p>
    <w:p>
      <w:pPr>
        <w:pStyle w:val="Heading6"/>
        <w:numPr>
          <w:ilvl w:val="5"/>
          <w:numId w:val="1"/>
        </w:numPr>
        <w:rPr/>
      </w:pPr>
      <w:bookmarkStart w:id="1168" w:name="__RefHeading___Toc4119898_1067777946"/>
      <w:bookmarkStart w:id="1169" w:name="_Toc528"/>
      <w:bookmarkEnd w:id="1168"/>
      <w:r>
        <w:rPr/>
        <w:t>401</w:t>
      </w:r>
      <w:r>
        <w:rPr>
          <w:rtl w:val="true"/>
        </w:rPr>
        <w:t xml:space="preserve">. </w:t>
      </w:r>
      <w:r>
        <w:rPr>
          <w:rtl w:val="true"/>
        </w:rPr>
        <w:t>الخامس عشر</w:t>
      </w:r>
      <w:r>
        <w:rPr>
          <w:rtl w:val="true"/>
        </w:rPr>
        <w:t xml:space="preserve">: </w:t>
      </w:r>
      <w:r>
        <w:rPr>
          <w:rtl w:val="true"/>
        </w:rPr>
        <w:t>السابق في المقبرة المسبّلة أولى،</w:t>
      </w:r>
      <w:bookmarkEnd w:id="1169"/>
    </w:p>
    <w:p>
      <w:pPr>
        <w:pStyle w:val="BookText"/>
        <w:rPr/>
      </w:pPr>
      <w:r>
        <w:rPr>
          <w:rFonts w:ascii="Amiri" w:hAnsi="Amiri" w:eastAsia="Amiri" w:cs="Amiri"/>
          <w:color w:val="111111"/>
          <w:sz w:val="28"/>
          <w:sz w:val="28"/>
          <w:szCs w:val="28"/>
          <w:rtl w:val="true"/>
          <w:lang w:bidi="ar-SA"/>
        </w:rPr>
        <w:t>و يقرع مع عدم السبق، فإذا دفن في المسبلة لم يكن لغيره الدفن فيه، إلاّ بعد اندراسه و العلم بأنّه قد صار رميما، فإن حفره فوجد عظما ردّه، و حفر غيره</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4119900_1067777946"/>
      <w:bookmarkStart w:id="1171" w:name="_Toc529"/>
      <w:bookmarkEnd w:id="1170"/>
      <w:r>
        <w:rPr/>
        <w:t>402</w:t>
      </w:r>
      <w:r>
        <w:rPr>
          <w:rtl w:val="true"/>
        </w:rPr>
        <w:t xml:space="preserve">. </w:t>
      </w:r>
      <w:r>
        <w:rPr>
          <w:rtl w:val="true"/>
        </w:rPr>
        <w:t>السادس عشر</w:t>
      </w:r>
      <w:r>
        <w:rPr>
          <w:rtl w:val="true"/>
        </w:rPr>
        <w:t xml:space="preserve">: </w:t>
      </w:r>
      <w:r>
        <w:rPr>
          <w:rtl w:val="true"/>
        </w:rPr>
        <w:t>لو استعار أرضا للدفن،</w:t>
      </w:r>
      <w:bookmarkEnd w:id="1171"/>
    </w:p>
    <w:p>
      <w:pPr>
        <w:pStyle w:val="BookText"/>
        <w:rPr/>
      </w:pPr>
      <w:r>
        <w:rPr>
          <w:rFonts w:ascii="Amiri" w:hAnsi="Amiri" w:eastAsia="Amiri" w:cs="Amiri"/>
          <w:color w:val="111111"/>
          <w:sz w:val="28"/>
          <w:sz w:val="28"/>
          <w:szCs w:val="28"/>
          <w:rtl w:val="true"/>
          <w:lang w:bidi="ar-SA"/>
        </w:rPr>
        <w:t>جاز للمالك الرجوع قبله لا بعده، إلاّ أن يبلى الميّت، أمّا لو غصبها فدفن فيها، كان للمالك قلع الميّت، و الأفضل تركه، و لو كان أحد الوارثين غائبا، فاختار الحاضر الدفن في أرض مشتركة بينهما، استحب للغائب مع حضوره ترك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اتّفقت الورثة على دفنه في موضع، لم يكن لأحدهم نقله بعد ذلك، و لو اختار بعضهم الملك و بعضهم المسبّل قدّم اختيار المسبّل</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4119902_1067777946"/>
      <w:bookmarkStart w:id="1173" w:name="_Toc530"/>
      <w:bookmarkEnd w:id="1172"/>
      <w:r>
        <w:rPr/>
        <w:t>403</w:t>
      </w:r>
      <w:r>
        <w:rPr>
          <w:rtl w:val="true"/>
        </w:rPr>
        <w:t xml:space="preserve">. </w:t>
      </w:r>
      <w:r>
        <w:rPr>
          <w:rtl w:val="true"/>
        </w:rPr>
        <w:t>السابع عشر</w:t>
      </w:r>
      <w:r>
        <w:rPr>
          <w:rtl w:val="true"/>
        </w:rPr>
        <w:t xml:space="preserve">: </w:t>
      </w:r>
      <w:r>
        <w:rPr>
          <w:rtl w:val="true"/>
        </w:rPr>
        <w:t>قال الشيخ</w:t>
      </w:r>
      <w:r>
        <w:rPr>
          <w:rtl w:val="true"/>
        </w:rPr>
        <w:t xml:space="preserve">: </w:t>
      </w:r>
      <w:r>
        <w:rPr>
          <w:rtl w:val="true"/>
        </w:rPr>
        <w:t>إذا دفن ميّت في القبر، ثم بيعت الأرض،</w:t>
      </w:r>
      <w:bookmarkEnd w:id="1173"/>
    </w:p>
    <w:p>
      <w:pPr>
        <w:pStyle w:val="BookText"/>
        <w:rPr/>
      </w:pPr>
      <w:r>
        <w:rPr>
          <w:rFonts w:ascii="Amiri" w:hAnsi="Amiri" w:eastAsia="Amiri" w:cs="Amiri"/>
          <w:color w:val="111111"/>
          <w:sz w:val="28"/>
          <w:sz w:val="28"/>
          <w:szCs w:val="28"/>
          <w:rtl w:val="true"/>
          <w:lang w:bidi="ar-SA"/>
        </w:rPr>
        <w:t>جاز للمشتري نقل الميّت، و الأفضل تركه</w:t>
      </w:r>
      <w:r>
        <w:rPr>
          <w:rStyle w:val="FootnoteAnchor"/>
          <w:rtl w:val="true"/>
        </w:rPr>
        <w:footnoteReference w:id="274"/>
      </w:r>
      <w:r>
        <w:rPr>
          <w:rFonts w:ascii="Amiri" w:hAnsi="Amiri" w:eastAsia="Amiri" w:cs="Amiri"/>
          <w:color w:val="111111"/>
          <w:sz w:val="28"/>
          <w:sz w:val="28"/>
          <w:szCs w:val="28"/>
          <w:rtl w:val="true"/>
          <w:lang w:bidi="ar-SA"/>
        </w:rPr>
        <w:t>و في الإطلاق نظر، بل الصحيح انّ ذلك في المغصوب</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4119904_1067777946"/>
      <w:bookmarkStart w:id="1175" w:name="_Toc531"/>
      <w:bookmarkEnd w:id="1174"/>
      <w:r>
        <w:rPr/>
        <w:t>404</w:t>
      </w:r>
      <w:r>
        <w:rPr>
          <w:rtl w:val="true"/>
        </w:rPr>
        <w:t xml:space="preserve">. </w:t>
      </w:r>
      <w:r>
        <w:rPr>
          <w:rtl w:val="true"/>
        </w:rPr>
        <w:t>الثامن عشر</w:t>
      </w:r>
      <w:r>
        <w:rPr>
          <w:rtl w:val="true"/>
        </w:rPr>
        <w:t xml:space="preserve">: </w:t>
      </w:r>
      <w:r>
        <w:rPr>
          <w:rtl w:val="true"/>
        </w:rPr>
        <w:t>إذا أخذ السيل الميّت، أو أكله السبع،</w:t>
      </w:r>
      <w:bookmarkEnd w:id="1175"/>
    </w:p>
    <w:p>
      <w:pPr>
        <w:pStyle w:val="BookText"/>
        <w:rPr/>
      </w:pPr>
      <w:r>
        <w:rPr>
          <w:rFonts w:ascii="Amiri" w:hAnsi="Amiri" w:eastAsia="Amiri" w:cs="Amiri"/>
          <w:color w:val="111111"/>
          <w:sz w:val="28"/>
          <w:sz w:val="28"/>
          <w:szCs w:val="28"/>
          <w:rtl w:val="true"/>
          <w:lang w:bidi="ar-SA"/>
        </w:rPr>
        <w:t>كان الكفن للورثة، إلاّ إذا كان من متبرّع، ففي العود إليه اشكال</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4119906_1067777946"/>
      <w:bookmarkStart w:id="1177" w:name="_Toc532"/>
      <w:bookmarkEnd w:id="1176"/>
      <w:r>
        <w:rPr/>
        <w:t>405</w:t>
      </w:r>
      <w:r>
        <w:rPr>
          <w:rtl w:val="true"/>
        </w:rPr>
        <w:t xml:space="preserve">. </w:t>
      </w:r>
      <w:r>
        <w:rPr>
          <w:rtl w:val="true"/>
        </w:rPr>
        <w:t>التاسع عشر</w:t>
      </w:r>
      <w:r>
        <w:rPr>
          <w:rtl w:val="true"/>
        </w:rPr>
        <w:t xml:space="preserve">: </w:t>
      </w:r>
      <w:r>
        <w:rPr>
          <w:rtl w:val="true"/>
        </w:rPr>
        <w:t>يستحبّ أن يخمر قبر المرأة بثوب، إذا أريد دفنها،</w:t>
      </w:r>
      <w:bookmarkEnd w:id="11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في الرجال</w:t>
      </w:r>
      <w:r>
        <w:rPr>
          <w:rFonts w:eastAsia="Amiri" w:cs="Amiri" w:ascii="Amiri" w:hAnsi="Amiri"/>
          <w:color w:val="111111"/>
          <w:sz w:val="28"/>
          <w:szCs w:val="28"/>
          <w:rtl w:val="true"/>
          <w:lang w:bidi="ar-SA"/>
        </w:rPr>
        <w:t>.</w:t>
      </w:r>
      <w:bookmarkStart w:id="1178" w:name="pg11068_138313"/>
    </w:p>
    <w:p>
      <w:pPr>
        <w:pStyle w:val="Heading6"/>
        <w:numPr>
          <w:ilvl w:val="5"/>
          <w:numId w:val="1"/>
        </w:numPr>
        <w:rPr/>
      </w:pPr>
      <w:bookmarkStart w:id="1179" w:name="__RefHeading___Toc4119908_1067777946"/>
      <w:bookmarkStart w:id="1180" w:name="_Toc533"/>
      <w:bookmarkEnd w:id="1178"/>
      <w:bookmarkEnd w:id="1179"/>
      <w:r>
        <w:rPr/>
        <w:t>406</w:t>
      </w:r>
      <w:r>
        <w:rPr>
          <w:rtl w:val="true"/>
        </w:rPr>
        <w:t xml:space="preserve">. </w:t>
      </w:r>
      <w:r>
        <w:rPr>
          <w:rtl w:val="true"/>
        </w:rPr>
        <w:t>العشرون</w:t>
      </w:r>
      <w:r>
        <w:rPr>
          <w:rtl w:val="true"/>
        </w:rPr>
        <w:t xml:space="preserve">: </w:t>
      </w:r>
      <w:r>
        <w:rPr>
          <w:rtl w:val="true"/>
        </w:rPr>
        <w:t>يكره تسنيم القبور،</w:t>
      </w:r>
      <w:bookmarkEnd w:id="1180"/>
    </w:p>
    <w:p>
      <w:pPr>
        <w:pStyle w:val="BookText"/>
        <w:rPr/>
      </w:pPr>
      <w:r>
        <w:rPr>
          <w:rFonts w:ascii="Amiri" w:hAnsi="Amiri" w:eastAsia="Amiri" w:cs="Amiri"/>
          <w:color w:val="111111"/>
          <w:sz w:val="28"/>
          <w:sz w:val="28"/>
          <w:szCs w:val="28"/>
          <w:rtl w:val="true"/>
          <w:lang w:bidi="ar-SA"/>
        </w:rPr>
        <w:t>و انّما المستحبّ تسطيحها</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4119910_1067777946"/>
      <w:bookmarkStart w:id="1182" w:name="_Toc534"/>
      <w:bookmarkEnd w:id="1181"/>
      <w:r>
        <w:rPr/>
        <w:t>407</w:t>
      </w:r>
      <w:r>
        <w:rPr>
          <w:rtl w:val="true"/>
        </w:rPr>
        <w:t xml:space="preserve">. </w:t>
      </w:r>
      <w:r>
        <w:rPr>
          <w:rtl w:val="true"/>
        </w:rPr>
        <w:t>الواحد و العشرون</w:t>
      </w:r>
      <w:r>
        <w:rPr>
          <w:rtl w:val="true"/>
        </w:rPr>
        <w:t xml:space="preserve">: </w:t>
      </w:r>
      <w:r>
        <w:rPr>
          <w:rtl w:val="true"/>
        </w:rPr>
        <w:t>جمع الأقارب في مقبرة واحدة حسن،</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و سلم لما اقبر عثمان بن مظعون أمر بوضع حجر عند رأسه، فلم يقدر المأمور، فحسر عن ذراعيه عليه السّلام، ثمّ نقله فوضعه عند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بها قبر أخي، و أدفن إليه من مات من أهله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3" w:name="__RefHeading___Toc4119912_1067777946"/>
      <w:bookmarkStart w:id="1184" w:name="_Toc535"/>
      <w:bookmarkEnd w:id="1183"/>
      <w:r>
        <w:rPr/>
        <w:t>408</w:t>
      </w:r>
      <w:r>
        <w:rPr>
          <w:rtl w:val="true"/>
        </w:rPr>
        <w:t xml:space="preserve">. </w:t>
      </w:r>
      <w:r>
        <w:rPr>
          <w:rtl w:val="true"/>
        </w:rPr>
        <w:t>الثاني و العشرون</w:t>
      </w:r>
      <w:r>
        <w:rPr>
          <w:rtl w:val="true"/>
        </w:rPr>
        <w:t xml:space="preserve">: </w:t>
      </w:r>
      <w:r>
        <w:rPr>
          <w:rtl w:val="true"/>
        </w:rPr>
        <w:t>لو بلع الميّت شيئا له قيمة كثيرة،</w:t>
      </w:r>
      <w:bookmarkEnd w:id="1184"/>
    </w:p>
    <w:p>
      <w:pPr>
        <w:pStyle w:val="BookText"/>
        <w:rPr/>
      </w:pPr>
      <w:r>
        <w:rPr>
          <w:rFonts w:ascii="Amiri" w:hAnsi="Amiri" w:eastAsia="Amiri" w:cs="Amiri"/>
          <w:color w:val="111111"/>
          <w:sz w:val="28"/>
          <w:sz w:val="28"/>
          <w:szCs w:val="28"/>
          <w:rtl w:val="true"/>
          <w:lang w:bidi="ar-SA"/>
        </w:rPr>
        <w:t>فإن كان له أو لغيره، ففي جواز شقّ بطنه و إخراجه إشكال، ينشأ من حرمة الميّت، و جواز الأخذ من التركة، و من تضييع المال و الإضرار بالوارث و المالك، و لو وقع في القبر ماله قيمة، جاز نبشه و أخذه</w:t>
      </w:r>
      <w:r>
        <w:rPr>
          <w:rFonts w:eastAsia="Amiri" w:cs="Amiri" w:ascii="Amiri" w:hAnsi="Amiri"/>
          <w:color w:val="111111"/>
          <w:sz w:val="28"/>
          <w:szCs w:val="28"/>
          <w:rtl w:val="true"/>
          <w:lang w:bidi="ar-SA"/>
        </w:rPr>
        <w:t>.</w:t>
      </w:r>
    </w:p>
    <w:p>
      <w:pPr>
        <w:pStyle w:val="Heading6"/>
        <w:numPr>
          <w:ilvl w:val="5"/>
          <w:numId w:val="1"/>
        </w:numPr>
        <w:rPr/>
      </w:pPr>
      <w:bookmarkStart w:id="1185" w:name="__RefHeading___Toc4119914_1067777946"/>
      <w:bookmarkStart w:id="1186" w:name="_Toc536"/>
      <w:bookmarkEnd w:id="1185"/>
      <w:r>
        <w:rPr/>
        <w:t>409</w:t>
      </w:r>
      <w:r>
        <w:rPr>
          <w:rtl w:val="true"/>
        </w:rPr>
        <w:t xml:space="preserve">. </w:t>
      </w:r>
      <w:r>
        <w:rPr>
          <w:rtl w:val="true"/>
        </w:rPr>
        <w:t>الثالث و العشرون</w:t>
      </w:r>
      <w:r>
        <w:rPr>
          <w:rtl w:val="true"/>
        </w:rPr>
        <w:t xml:space="preserve">: </w:t>
      </w:r>
      <w:r>
        <w:rPr>
          <w:rtl w:val="true"/>
        </w:rPr>
        <w:t>لو دفن من غير غسل،</w:t>
      </w:r>
      <w:bookmarkEnd w:id="1186"/>
    </w:p>
    <w:p>
      <w:pPr>
        <w:pStyle w:val="BookText"/>
        <w:rPr/>
      </w:pPr>
      <w:r>
        <w:rPr>
          <w:rFonts w:ascii="Amiri" w:hAnsi="Amiri" w:eastAsia="Amiri" w:cs="Amiri"/>
          <w:color w:val="111111"/>
          <w:sz w:val="28"/>
          <w:sz w:val="28"/>
          <w:szCs w:val="28"/>
          <w:rtl w:val="true"/>
          <w:lang w:bidi="ar-SA"/>
        </w:rPr>
        <w:t>أو وجّه إلى غير القبلة، أخرج و غسّل، أو وجّه إلى القبلة، ثمّ دفن، أمّا لو دفن بغير صلاة أو بغير تكفين، فالأقرب ترك نبشه، و الأولى أنّ حكم التكفين حكم التغسيل، و لو كفّن بثوب مغصوب، فالوجه جواز نبشه، و إعادة العين إلى صاحبها</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4119916_1067777946"/>
      <w:bookmarkStart w:id="1188" w:name="_Toc537"/>
      <w:bookmarkEnd w:id="1187"/>
      <w:r>
        <w:rPr/>
        <w:t>410</w:t>
      </w:r>
      <w:r>
        <w:rPr>
          <w:rtl w:val="true"/>
        </w:rPr>
        <w:t xml:space="preserve">. </w:t>
      </w:r>
      <w:r>
        <w:rPr>
          <w:rtl w:val="true"/>
        </w:rPr>
        <w:t>الرابع و العشرون</w:t>
      </w:r>
      <w:r>
        <w:rPr>
          <w:rtl w:val="true"/>
        </w:rPr>
        <w:t xml:space="preserve">: </w:t>
      </w:r>
      <w:r>
        <w:rPr>
          <w:rtl w:val="true"/>
        </w:rPr>
        <w:t>يستحبّ زيارة المقابر،</w:t>
      </w:r>
      <w:bookmarkEnd w:id="1188"/>
    </w:p>
    <w:p>
      <w:pPr>
        <w:pStyle w:val="BookText"/>
        <w:rPr/>
      </w:pPr>
      <w:r>
        <w:rPr>
          <w:rFonts w:ascii="Amiri" w:hAnsi="Amiri" w:eastAsia="Amiri" w:cs="Amiri"/>
          <w:color w:val="111111"/>
          <w:sz w:val="28"/>
          <w:sz w:val="28"/>
          <w:szCs w:val="28"/>
          <w:rtl w:val="true"/>
          <w:lang w:bidi="ar-SA"/>
        </w:rPr>
        <w:t>و الترحّم على أهلها، و الدعاء لهم، و قراءة القرآن عندهم للرجال و النساء، و ما يهدى إليه من ثواب القربات ينفعه</w:t>
      </w:r>
      <w:r>
        <w:rPr>
          <w:rFonts w:eastAsia="Amiri" w:cs="Amiri" w:ascii="Amiri" w:hAnsi="Amiri"/>
          <w:color w:val="111111"/>
          <w:sz w:val="28"/>
          <w:szCs w:val="28"/>
          <w:rtl w:val="true"/>
          <w:lang w:bidi="ar-SA"/>
        </w:rPr>
        <w:t>.</w:t>
      </w:r>
    </w:p>
    <w:p>
      <w:pPr>
        <w:pStyle w:val="Heading6"/>
        <w:numPr>
          <w:ilvl w:val="5"/>
          <w:numId w:val="1"/>
        </w:numPr>
        <w:rPr/>
      </w:pPr>
      <w:bookmarkStart w:id="1189" w:name="__RefHeading___Toc4119918_1067777946"/>
      <w:bookmarkStart w:id="1190" w:name="_Toc538"/>
      <w:bookmarkEnd w:id="1189"/>
      <w:r>
        <w:rPr/>
        <w:t>411</w:t>
      </w:r>
      <w:r>
        <w:rPr>
          <w:rtl w:val="true"/>
        </w:rPr>
        <w:t xml:space="preserve">. </w:t>
      </w:r>
      <w:r>
        <w:rPr>
          <w:rtl w:val="true"/>
        </w:rPr>
        <w:t>خاتمة</w:t>
      </w:r>
      <w:r>
        <w:rPr>
          <w:rtl w:val="true"/>
        </w:rPr>
        <w:t xml:space="preserve">: </w:t>
      </w:r>
      <w:r>
        <w:rPr>
          <w:rtl w:val="true"/>
        </w:rPr>
        <w:t>يستحبّ التعزية</w:t>
      </w:r>
      <w:r>
        <w:rPr>
          <w:rtl w:val="true"/>
        </w:rPr>
        <w:t>:</w:t>
      </w:r>
      <w:bookmarkEnd w:id="11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الحمل على الصبر بوعد الأجر، و الدعاء للميّت و المصاب، بعد الدفن و قبله، و أقلّه أن يراه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الجلوس للتعزية يومين و ثلاثة</w:t>
      </w:r>
      <w:r>
        <w:rPr>
          <w:rStyle w:val="FootnoteAnchor"/>
          <w:rtl w:val="true"/>
        </w:rPr>
        <w:footnoteReference w:id="276"/>
      </w:r>
      <w:r>
        <w:rPr>
          <w:rFonts w:ascii="Amiri" w:hAnsi="Amiri" w:eastAsia="Amiri" w:cs="Amiri"/>
          <w:color w:val="111111"/>
          <w:sz w:val="28"/>
          <w:sz w:val="28"/>
          <w:szCs w:val="28"/>
          <w:rtl w:val="true"/>
          <w:lang w:bidi="ar-SA"/>
        </w:rPr>
        <w:t>و فيه نظر،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لصاحب المصيبة أن يتميّز عن غيره بإرسال طرف العمامة، أو أخذ مئزر فوقها في الأب و الأخ، و لا يجوز في غيرهما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التعزية شيء موظّف، و يستحبّ تعزية جميع أهل المصيبة، من الرجال و النساء و الصبيان، إلاّ الشابّ من النساء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تعزية أهل الذمة، و يعزّى المسلم بقريبه الكافر، و الدعاء للحيّ‌، و يعزّى الكافر بقريبه المسلم و الدعاء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إصلاح طعام لأهل المصيبة، كما أمر رسول اللّه صلّى اللّه عليه و آله و سلم في موت جعفر عليه السّلام</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قد ورد إصلاح الطعام في 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و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و سنن الدارقطني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البكاء جائز غير مكروه، فانّ رسول اللّه صلّى اللّه عليه و آله و سلم بكى على ابنه إبراهيم</w:t>
      </w:r>
      <w:r>
        <w:rPr>
          <w:rStyle w:val="FootnoteAnchor"/>
          <w:rtl w:val="true"/>
        </w:rPr>
        <w:footnoteReference w:id="279"/>
      </w:r>
      <w:r>
        <w:rPr>
          <w:rFonts w:ascii="Amiri" w:hAnsi="Amiri" w:eastAsia="Amiri" w:cs="Amiri"/>
          <w:color w:val="111111"/>
          <w:sz w:val="28"/>
          <w:sz w:val="28"/>
          <w:szCs w:val="28"/>
          <w:rtl w:val="true"/>
          <w:lang w:bidi="ar-SA"/>
        </w:rPr>
        <w:t>، و على عثمان بن مظعون، و على جماعة من أصحابه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اللطم و الخدش و جزّ الشعر و النوح بالباطل</w:t>
      </w:r>
      <w:r>
        <w:rPr>
          <w:rFonts w:eastAsia="Amiri" w:cs="Amiri" w:ascii="Amiri" w:hAnsi="Amiri"/>
          <w:color w:val="111111"/>
          <w:sz w:val="28"/>
          <w:szCs w:val="28"/>
          <w:rtl w:val="true"/>
          <w:lang w:bidi="ar-SA"/>
        </w:rPr>
        <w:t>.</w:t>
      </w:r>
      <w:bookmarkStart w:id="1191" w:name="pg11068_138315"/>
    </w:p>
    <w:p>
      <w:pPr>
        <w:pStyle w:val="Heading6"/>
        <w:numPr>
          <w:ilvl w:val="5"/>
          <w:numId w:val="1"/>
        </w:numPr>
        <w:rPr/>
      </w:pPr>
      <w:bookmarkStart w:id="1192" w:name="__RefHeading___Toc4119920_1067777946"/>
      <w:bookmarkStart w:id="1193" w:name="_Toc539"/>
      <w:bookmarkEnd w:id="1191"/>
      <w:bookmarkEnd w:id="1192"/>
      <w:r>
        <w:rPr>
          <w:rtl w:val="true"/>
        </w:rPr>
        <w:t>في غسل مسّ الأموات</w:t>
      </w:r>
      <w:bookmarkEnd w:id="1193"/>
    </w:p>
    <w:p>
      <w:pPr>
        <w:pStyle w:val="Heading6"/>
        <w:numPr>
          <w:ilvl w:val="5"/>
          <w:numId w:val="1"/>
        </w:numPr>
        <w:rPr/>
      </w:pPr>
      <w:bookmarkStart w:id="1194" w:name="__RefHeading___Toc4119922_1067777946"/>
      <w:bookmarkStart w:id="1195" w:name="_Toc540"/>
      <w:bookmarkEnd w:id="1194"/>
      <w:r>
        <w:rPr/>
        <w:t>412</w:t>
      </w:r>
      <w:r>
        <w:rPr>
          <w:rtl w:val="true"/>
        </w:rPr>
        <w:t xml:space="preserve">. </w:t>
      </w:r>
      <w:r>
        <w:rPr>
          <w:rtl w:val="true"/>
        </w:rPr>
        <w:t>تتمة</w:t>
      </w:r>
      <w:r>
        <w:rPr>
          <w:rtl w:val="true"/>
        </w:rPr>
        <w:t xml:space="preserve">: </w:t>
      </w:r>
      <w:r>
        <w:rPr>
          <w:rtl w:val="true"/>
        </w:rPr>
        <w:t>يجب على من مسّ ميّتا من الناس بعد برده بالموت، و قبل تطهيره بالغسل، الاغتسال،</w:t>
      </w:r>
      <w:bookmarkEnd w:id="1195"/>
    </w:p>
    <w:p>
      <w:pPr>
        <w:pStyle w:val="BookText"/>
        <w:rPr/>
      </w:pPr>
      <w:r>
        <w:rPr>
          <w:rFonts w:ascii="Amiri" w:hAnsi="Amiri" w:eastAsia="Amiri" w:cs="Amiri"/>
          <w:color w:val="111111"/>
          <w:sz w:val="28"/>
          <w:sz w:val="28"/>
          <w:szCs w:val="28"/>
          <w:rtl w:val="true"/>
          <w:lang w:bidi="ar-SA"/>
        </w:rPr>
        <w:t>و كذا لو مسّ قطعة منه فيها عظم، سواء قطعت من حيّ‌، أو ميّت، و لو مسّ ما لا عظم فيه، وجب عليه غسل موضع الملاقاة خاصّة، و كذا لو مس ميّتا من غير الناس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مسّ الميّت بعد أن تيمّم لعذر وجب الغسل، و الأقرب وجوب الغسل على من مسّ الميّت بعد غسل الكافر له، لا بعد القتل بالرجم و الحدّ مع سبق الغسل قبل القتل، و لا الشهيد، و في مسّ الميّت الكافر إشكال</w:t>
      </w:r>
      <w:r>
        <w:rPr>
          <w:rFonts w:eastAsia="Amiri" w:cs="Amiri" w:ascii="Amiri" w:hAnsi="Amiri"/>
          <w:color w:val="111111"/>
          <w:sz w:val="28"/>
          <w:szCs w:val="28"/>
          <w:rtl w:val="true"/>
          <w:lang w:bidi="ar-SA"/>
        </w:rPr>
        <w:t>.</w:t>
      </w:r>
      <w:r>
        <w:rPr>
          <w:rStyle w:val="FootnoteAnchor"/>
          <w:rtl w:val="true"/>
        </w:rPr>
        <w:footnoteReference w:id="281"/>
      </w:r>
      <w:bookmarkStart w:id="1196" w:name="pg11068_138317"/>
    </w:p>
    <w:p>
      <w:pPr>
        <w:pStyle w:val="Heading4"/>
        <w:numPr>
          <w:ilvl w:val="3"/>
          <w:numId w:val="1"/>
        </w:numPr>
        <w:rPr/>
      </w:pPr>
      <w:bookmarkStart w:id="1197" w:name="__RefHeading___Toc4119924_1067777946"/>
      <w:bookmarkStart w:id="1198" w:name="_Toc541"/>
      <w:bookmarkEnd w:id="1196"/>
      <w:bookmarkEnd w:id="1197"/>
      <w:r>
        <w:rPr>
          <w:rtl w:val="true"/>
        </w:rPr>
        <w:t>المقصد الرابع</w:t>
      </w:r>
      <w:r>
        <w:rPr>
          <w:rtl w:val="true"/>
        </w:rPr>
        <w:t xml:space="preserve">: </w:t>
      </w:r>
      <w:r>
        <w:rPr>
          <w:rtl w:val="true"/>
        </w:rPr>
        <w:t>في التيمّم</w:t>
      </w:r>
      <w:bookmarkEnd w:id="1198"/>
    </w:p>
    <w:p>
      <w:pPr>
        <w:pStyle w:val="Heading5"/>
        <w:numPr>
          <w:ilvl w:val="4"/>
          <w:numId w:val="1"/>
        </w:numPr>
        <w:rPr/>
      </w:pPr>
      <w:bookmarkStart w:id="1199" w:name="__RefHeading___Toc4119926_1067777946"/>
      <w:bookmarkStart w:id="1200" w:name="_Toc542"/>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201" w:name="__RefHeading___Toc4119928_1067777946"/>
      <w:bookmarkStart w:id="1202" w:name="_Toc543"/>
      <w:bookmarkEnd w:id="1201"/>
      <w:r>
        <w:rPr>
          <w:rtl w:val="true"/>
        </w:rPr>
        <w:t>الفصل الأوّل في الأسباب المبيحة للتيمّم، و ينظمها شيء واحد، و هو العجز عن استعمال الماء</w:t>
      </w:r>
      <w:bookmarkEnd w:id="1202"/>
    </w:p>
    <w:p>
      <w:pPr>
        <w:pStyle w:val="Heading6"/>
        <w:numPr>
          <w:ilvl w:val="5"/>
          <w:numId w:val="1"/>
        </w:numPr>
        <w:rPr/>
      </w:pPr>
      <w:bookmarkStart w:id="1203" w:name="__RefHeading___Toc4119930_1067777946"/>
      <w:bookmarkStart w:id="1204" w:name="_Toc544"/>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ثمّ إنّ العجز له أسباب، نذكرها في مباحث</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5" w:name="__RefHeading___Toc4119932_1067777946"/>
      <w:bookmarkStart w:id="1206" w:name="_Toc545"/>
      <w:bookmarkEnd w:id="1205"/>
      <w:r>
        <w:rPr>
          <w:rtl w:val="true"/>
        </w:rPr>
        <w:t>السبب الأوّل</w:t>
      </w:r>
      <w:r>
        <w:rPr>
          <w:rtl w:val="true"/>
        </w:rPr>
        <w:t xml:space="preserve">: </w:t>
      </w:r>
      <w:r>
        <w:rPr>
          <w:rtl w:val="true"/>
        </w:rPr>
        <w:t>فقدان الماء</w:t>
      </w:r>
      <w:bookmarkEnd w:id="1206"/>
    </w:p>
    <w:p>
      <w:pPr>
        <w:pStyle w:val="Heading6"/>
        <w:numPr>
          <w:ilvl w:val="5"/>
          <w:numId w:val="1"/>
        </w:numPr>
        <w:rPr/>
      </w:pPr>
      <w:bookmarkStart w:id="1207" w:name="__RefHeading___Toc4119934_1067777946"/>
      <w:bookmarkStart w:id="1208" w:name="_Toc546"/>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4119936_1067777946"/>
      <w:bookmarkStart w:id="1210" w:name="_Toc547"/>
      <w:bookmarkEnd w:id="1209"/>
      <w:r>
        <w:rPr/>
        <w:t>413</w:t>
      </w:r>
      <w:r>
        <w:rPr>
          <w:rtl w:val="true"/>
        </w:rPr>
        <w:t xml:space="preserve">. </w:t>
      </w:r>
      <w:r>
        <w:rPr>
          <w:rtl w:val="true"/>
        </w:rPr>
        <w:t>الأوّل</w:t>
      </w:r>
      <w:r>
        <w:rPr>
          <w:rtl w:val="true"/>
        </w:rPr>
        <w:t xml:space="preserve">: </w:t>
      </w:r>
      <w:r>
        <w:rPr>
          <w:rtl w:val="true"/>
        </w:rPr>
        <w:t>يجب مع فقدان الماء الطلب غلوة سهمين في كل جهة من الجهات الأربع،</w:t>
      </w:r>
      <w:bookmarkEnd w:id="1210"/>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فقدان الماء الطلب غلوة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سهمين في كل جهة من الجهات الأربع،</w:t>
      </w:r>
    </w:p>
    <w:p>
      <w:pPr>
        <w:pStyle w:val="BookText"/>
        <w:rPr/>
      </w:pPr>
      <w:r>
        <w:rPr>
          <w:rFonts w:ascii="Amiri" w:hAnsi="Amiri" w:eastAsia="Amiri" w:cs="Amiri"/>
          <w:color w:val="111111"/>
          <w:sz w:val="28"/>
          <w:sz w:val="28"/>
          <w:szCs w:val="28"/>
          <w:rtl w:val="true"/>
          <w:lang w:bidi="ar-SA"/>
        </w:rPr>
        <w:t>مع سهولة الأرض، و غلوة سهم من كل جهة مع حزونتها</w:t>
      </w:r>
      <w:r>
        <w:rPr>
          <w:rFonts w:eastAsia="Amiri" w:cs="Amiri" w:ascii="Amiri" w:hAnsi="Amiri"/>
          <w:color w:val="111111"/>
          <w:sz w:val="28"/>
          <w:szCs w:val="28"/>
          <w:rtl w:val="true"/>
          <w:lang w:bidi="ar-SA"/>
        </w:rPr>
        <w:t>.</w:t>
      </w:r>
      <w:r>
        <w:rPr>
          <w:rStyle w:val="FootnoteAnchor"/>
          <w:rtl w:val="true"/>
        </w:rPr>
        <w:footnoteReference w:id="283"/>
      </w:r>
    </w:p>
    <w:p>
      <w:pPr>
        <w:pStyle w:val="Heading6"/>
        <w:numPr>
          <w:ilvl w:val="5"/>
          <w:numId w:val="1"/>
        </w:numPr>
        <w:rPr/>
      </w:pPr>
      <w:bookmarkStart w:id="1211" w:name="__RefHeading___Toc4119938_1067777946"/>
      <w:bookmarkStart w:id="1212" w:name="_Toc548"/>
      <w:bookmarkEnd w:id="1211"/>
      <w:r>
        <w:rPr/>
        <w:t>414</w:t>
      </w:r>
      <w:r>
        <w:rPr>
          <w:rtl w:val="true"/>
        </w:rPr>
        <w:t xml:space="preserve">. </w:t>
      </w:r>
      <w:r>
        <w:rPr>
          <w:rtl w:val="true"/>
        </w:rPr>
        <w:t>الثاني</w:t>
      </w:r>
      <w:r>
        <w:rPr>
          <w:rtl w:val="true"/>
        </w:rPr>
        <w:t xml:space="preserve">: </w:t>
      </w:r>
      <w:r>
        <w:rPr>
          <w:rtl w:val="true"/>
        </w:rPr>
        <w:t>لو تحقّق عدم الماء في هذه الأبعاد،</w:t>
      </w:r>
      <w:bookmarkEnd w:id="121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عدم وجوب الطلب</w:t>
      </w:r>
      <w:r>
        <w:rPr>
          <w:rFonts w:eastAsia="IRNazanin" w:cs="IRNazanin"/>
          <w:color w:val="111111"/>
          <w:sz w:val="28"/>
          <w:szCs w:val="28"/>
          <w:rtl w:val="true"/>
          <w:lang w:bidi="fa-IR"/>
        </w:rPr>
        <w:t>.</w:t>
      </w:r>
      <w:bookmarkStart w:id="1213" w:name="pg11068_138318"/>
    </w:p>
    <w:p>
      <w:pPr>
        <w:pStyle w:val="Heading6"/>
        <w:numPr>
          <w:ilvl w:val="5"/>
          <w:numId w:val="1"/>
        </w:numPr>
        <w:rPr/>
      </w:pPr>
      <w:bookmarkStart w:id="1214" w:name="__RefHeading___Toc4119940_1067777946"/>
      <w:bookmarkStart w:id="1215" w:name="_Toc549"/>
      <w:bookmarkEnd w:id="1213"/>
      <w:bookmarkEnd w:id="1214"/>
      <w:r>
        <w:rPr/>
        <w:t>415</w:t>
      </w:r>
      <w:r>
        <w:rPr>
          <w:rtl w:val="true"/>
        </w:rPr>
        <w:t xml:space="preserve">. </w:t>
      </w:r>
      <w:r>
        <w:rPr>
          <w:rtl w:val="true"/>
        </w:rPr>
        <w:t>الثالث</w:t>
      </w:r>
      <w:r>
        <w:rPr>
          <w:rtl w:val="true"/>
        </w:rPr>
        <w:t xml:space="preserve">: </w:t>
      </w:r>
      <w:r>
        <w:rPr>
          <w:rtl w:val="true"/>
        </w:rPr>
        <w:t>لو غلب على ظنّه وجود الماء في الزائد عنه،</w:t>
      </w:r>
      <w:bookmarkEnd w:id="1215"/>
    </w:p>
    <w:p>
      <w:pPr>
        <w:pStyle w:val="BookText"/>
        <w:rPr/>
      </w:pPr>
      <w:r>
        <w:rPr>
          <w:rFonts w:ascii="Amiri" w:hAnsi="Amiri" w:eastAsia="Amiri" w:cs="Amiri"/>
          <w:color w:val="111111"/>
          <w:sz w:val="28"/>
          <w:sz w:val="28"/>
          <w:szCs w:val="28"/>
          <w:rtl w:val="true"/>
          <w:lang w:bidi="ar-SA"/>
        </w:rPr>
        <w:t>وجب طلبه مع المكنة، إلاّ أن يضيق الوقت</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4119942_1067777946"/>
      <w:bookmarkStart w:id="1217" w:name="_Toc550"/>
      <w:bookmarkEnd w:id="1216"/>
      <w:r>
        <w:rPr/>
        <w:t>416</w:t>
      </w:r>
      <w:r>
        <w:rPr>
          <w:rtl w:val="true"/>
        </w:rPr>
        <w:t xml:space="preserve">. </w:t>
      </w:r>
      <w:r>
        <w:rPr>
          <w:rtl w:val="true"/>
        </w:rPr>
        <w:t>الرابع</w:t>
      </w:r>
      <w:r>
        <w:rPr>
          <w:rtl w:val="true"/>
        </w:rPr>
        <w:t xml:space="preserve">: </w:t>
      </w:r>
      <w:r>
        <w:rPr>
          <w:rtl w:val="true"/>
        </w:rPr>
        <w:t>لا فرق بين جوانب المنزل، و صوب المقصد</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جوانب المنزل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صوب المقصد</w:t>
      </w:r>
      <w:r>
        <w:rPr>
          <w:rFonts w:eastAsia="IRNazanin" w:cs="IRNazanin"/>
          <w:color w:val="111111"/>
          <w:sz w:val="28"/>
          <w:szCs w:val="28"/>
          <w:rtl w:val="true"/>
          <w:lang w:bidi="fa-IR"/>
        </w:rPr>
        <w:t>.</w:t>
      </w:r>
    </w:p>
    <w:p>
      <w:pPr>
        <w:pStyle w:val="Heading6"/>
        <w:numPr>
          <w:ilvl w:val="5"/>
          <w:numId w:val="1"/>
        </w:numPr>
        <w:rPr/>
      </w:pPr>
      <w:bookmarkStart w:id="1218" w:name="__RefHeading___Toc4119944_1067777946"/>
      <w:bookmarkStart w:id="1219" w:name="_Toc551"/>
      <w:bookmarkEnd w:id="1218"/>
      <w:r>
        <w:rPr/>
        <w:t>417</w:t>
      </w:r>
      <w:r>
        <w:rPr>
          <w:rtl w:val="true"/>
        </w:rPr>
        <w:t xml:space="preserve">. </w:t>
      </w:r>
      <w:r>
        <w:rPr>
          <w:rtl w:val="true"/>
        </w:rPr>
        <w:t>الخامس</w:t>
      </w:r>
      <w:r>
        <w:rPr>
          <w:rtl w:val="true"/>
        </w:rPr>
        <w:t xml:space="preserve">: </w:t>
      </w:r>
      <w:r>
        <w:rPr>
          <w:rtl w:val="true"/>
        </w:rPr>
        <w:t>لو دخل عليه وقت صلاة أخرى،</w:t>
      </w:r>
      <w:bookmarkEnd w:id="1219"/>
    </w:p>
    <w:p>
      <w:pPr>
        <w:pStyle w:val="BookText"/>
        <w:rPr/>
      </w:pPr>
      <w:r>
        <w:rPr>
          <w:rFonts w:ascii="Amiri" w:hAnsi="Amiri" w:eastAsia="Amiri" w:cs="Amiri"/>
          <w:color w:val="111111"/>
          <w:sz w:val="28"/>
          <w:sz w:val="28"/>
          <w:szCs w:val="28"/>
          <w:rtl w:val="true"/>
          <w:lang w:bidi="ar-SA"/>
        </w:rPr>
        <w:t>و قد طلب في الأولى، ففي وجوب الطلب ثانيا إشكال، أقربه عدم الوجوب، و لو انتقل عن ذلك المكان، وجب إعادة الطلب، و لا ينتقض تيمّمه إلاّ بالوجدان</w:t>
      </w:r>
      <w:r>
        <w:rPr>
          <w:rFonts w:eastAsia="Amiri" w:cs="Amiri" w:ascii="Amiri" w:hAnsi="Amiri"/>
          <w:color w:val="111111"/>
          <w:sz w:val="28"/>
          <w:szCs w:val="28"/>
          <w:rtl w:val="true"/>
          <w:lang w:bidi="ar-SA"/>
        </w:rPr>
        <w:t>.</w:t>
      </w:r>
    </w:p>
    <w:p>
      <w:pPr>
        <w:pStyle w:val="Heading6"/>
        <w:numPr>
          <w:ilvl w:val="5"/>
          <w:numId w:val="1"/>
        </w:numPr>
        <w:rPr/>
      </w:pPr>
      <w:bookmarkStart w:id="1220" w:name="__RefHeading___Toc4119946_1067777946"/>
      <w:bookmarkStart w:id="1221" w:name="_Toc552"/>
      <w:bookmarkEnd w:id="1220"/>
      <w:r>
        <w:rPr/>
        <w:t>418</w:t>
      </w:r>
      <w:r>
        <w:rPr>
          <w:rtl w:val="true"/>
        </w:rPr>
        <w:t xml:space="preserve">. </w:t>
      </w:r>
      <w:r>
        <w:rPr>
          <w:rtl w:val="true"/>
        </w:rPr>
        <w:t>السادس</w:t>
      </w:r>
      <w:r>
        <w:rPr>
          <w:rtl w:val="true"/>
        </w:rPr>
        <w:t xml:space="preserve">: </w:t>
      </w:r>
      <w:r>
        <w:rPr>
          <w:rtl w:val="true"/>
        </w:rPr>
        <w:t>قد بيّنا وجوب طلب الماء،</w:t>
      </w:r>
      <w:bookmarkEnd w:id="1221"/>
    </w:p>
    <w:p>
      <w:pPr>
        <w:pStyle w:val="BookText"/>
        <w:rPr/>
      </w:pPr>
      <w:r>
        <w:rPr>
          <w:rFonts w:ascii="Amiri" w:hAnsi="Amiri" w:eastAsia="Amiri" w:cs="Amiri"/>
          <w:color w:val="111111"/>
          <w:sz w:val="28"/>
          <w:sz w:val="28"/>
          <w:szCs w:val="28"/>
          <w:rtl w:val="true"/>
          <w:lang w:bidi="ar-SA"/>
        </w:rPr>
        <w:t>فلو أخلّ به ثمّ تيمّم و صلّى، فإن استمرّ الفقد صحّت الصلاة و إن عصى بترك الطلب، و إن وجد الماء مع أصحابه، أو في رحله بعد التيمّم و الصلاة، توضّأ و أعاد الصلاة</w:t>
      </w:r>
      <w:r>
        <w:rPr>
          <w:rFonts w:eastAsia="Amiri" w:cs="Amiri" w:ascii="Amiri" w:hAnsi="Amiri"/>
          <w:color w:val="111111"/>
          <w:sz w:val="28"/>
          <w:szCs w:val="28"/>
          <w:rtl w:val="true"/>
          <w:lang w:bidi="ar-SA"/>
        </w:rPr>
        <w:t>.</w:t>
      </w:r>
    </w:p>
    <w:p>
      <w:pPr>
        <w:pStyle w:val="Heading6"/>
        <w:numPr>
          <w:ilvl w:val="5"/>
          <w:numId w:val="1"/>
        </w:numPr>
        <w:rPr/>
      </w:pPr>
      <w:bookmarkStart w:id="1222" w:name="__RefHeading___Toc4119948_1067777946"/>
      <w:bookmarkStart w:id="1223" w:name="_Toc553"/>
      <w:bookmarkEnd w:id="1222"/>
      <w:r>
        <w:rPr/>
        <w:t>419</w:t>
      </w:r>
      <w:r>
        <w:rPr>
          <w:rtl w:val="true"/>
        </w:rPr>
        <w:t xml:space="preserve">. </w:t>
      </w:r>
      <w:r>
        <w:rPr>
          <w:rtl w:val="true"/>
        </w:rPr>
        <w:t>السابع</w:t>
      </w:r>
      <w:r>
        <w:rPr>
          <w:rtl w:val="true"/>
        </w:rPr>
        <w:t xml:space="preserve">: </w:t>
      </w:r>
      <w:r>
        <w:rPr>
          <w:rtl w:val="true"/>
        </w:rPr>
        <w:t>لو وجد من الماء ما لا يكفيه لطهارته، تيمّم،</w:t>
      </w:r>
      <w:bookmarkEnd w:id="1223"/>
    </w:p>
    <w:p>
      <w:pPr>
        <w:pStyle w:val="BookText"/>
        <w:rPr/>
      </w:pPr>
      <w:r>
        <w:rPr>
          <w:rFonts w:ascii="Amiri" w:hAnsi="Amiri" w:eastAsia="Amiri" w:cs="Amiri"/>
          <w:color w:val="111111"/>
          <w:sz w:val="28"/>
          <w:sz w:val="28"/>
          <w:szCs w:val="28"/>
          <w:rtl w:val="true"/>
          <w:lang w:bidi="ar-SA"/>
        </w:rPr>
        <w:t>و لا يجب استعماله في بعض الأعضاء، لا في الغسل و لا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على جسده أو ثوبه نجاسة، و معه من الماء ما لا يكفيه لهما، أزال النجاسة بالماء، و تيمّم للصلاة</w:t>
      </w:r>
      <w:r>
        <w:rPr>
          <w:rFonts w:eastAsia="Amiri" w:cs="Amiri" w:ascii="Amiri" w:hAnsi="Amiri"/>
          <w:color w:val="111111"/>
          <w:sz w:val="28"/>
          <w:szCs w:val="28"/>
          <w:rtl w:val="true"/>
          <w:lang w:bidi="ar-SA"/>
        </w:rPr>
        <w:t>.</w:t>
      </w:r>
    </w:p>
    <w:p>
      <w:pPr>
        <w:pStyle w:val="Heading6"/>
        <w:numPr>
          <w:ilvl w:val="5"/>
          <w:numId w:val="1"/>
        </w:numPr>
        <w:rPr/>
      </w:pPr>
      <w:bookmarkStart w:id="1224" w:name="__RefHeading___Toc4119950_1067777946"/>
      <w:bookmarkStart w:id="1225" w:name="_Toc554"/>
      <w:bookmarkEnd w:id="1224"/>
      <w:r>
        <w:rPr/>
        <w:t>420</w:t>
      </w:r>
      <w:r>
        <w:rPr>
          <w:rtl w:val="true"/>
        </w:rPr>
        <w:t xml:space="preserve">. </w:t>
      </w:r>
      <w:r>
        <w:rPr>
          <w:rtl w:val="true"/>
        </w:rPr>
        <w:t>الثامن</w:t>
      </w:r>
      <w:r>
        <w:rPr>
          <w:rtl w:val="true"/>
        </w:rPr>
        <w:t xml:space="preserve">: </w:t>
      </w:r>
      <w:r>
        <w:rPr>
          <w:rtl w:val="true"/>
        </w:rPr>
        <w:t>لو أراق الماء في الوقت عصى،</w:t>
      </w:r>
      <w:bookmarkEnd w:id="1225"/>
    </w:p>
    <w:p>
      <w:pPr>
        <w:pStyle w:val="BookText"/>
        <w:rPr/>
      </w:pPr>
      <w:r>
        <w:rPr>
          <w:rFonts w:ascii="Amiri" w:hAnsi="Amiri" w:eastAsia="Amiri" w:cs="Amiri"/>
          <w:color w:val="111111"/>
          <w:sz w:val="28"/>
          <w:sz w:val="28"/>
          <w:szCs w:val="28"/>
          <w:rtl w:val="true"/>
          <w:lang w:bidi="ar-SA"/>
        </w:rPr>
        <w:t>و في وجوب القضاء إشكال، أمّا لو أراقه قبل الوقت، فلا قضاء</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4119952_1067777946"/>
      <w:bookmarkStart w:id="1227" w:name="_Toc555"/>
      <w:bookmarkEnd w:id="1226"/>
      <w:r>
        <w:rPr/>
        <w:t>421</w:t>
      </w:r>
      <w:r>
        <w:rPr>
          <w:rtl w:val="true"/>
        </w:rPr>
        <w:t xml:space="preserve">. </w:t>
      </w:r>
      <w:r>
        <w:rPr>
          <w:rtl w:val="true"/>
        </w:rPr>
        <w:t>التاسع</w:t>
      </w:r>
      <w:r>
        <w:rPr>
          <w:rtl w:val="true"/>
        </w:rPr>
        <w:t xml:space="preserve">: </w:t>
      </w:r>
      <w:r>
        <w:rPr>
          <w:rtl w:val="true"/>
        </w:rPr>
        <w:t>لا فرق بين قصير السفر و طويله</w:t>
      </w:r>
      <w:r>
        <w:rPr>
          <w:rtl w:val="true"/>
        </w:rPr>
        <w:t>.</w:t>
      </w:r>
      <w:bookmarkEnd w:id="1227"/>
    </w:p>
    <w:p>
      <w:pPr>
        <w:pStyle w:val="Heading6"/>
        <w:numPr>
          <w:ilvl w:val="5"/>
          <w:numId w:val="1"/>
        </w:numPr>
        <w:rPr/>
      </w:pPr>
      <w:bookmarkStart w:id="1228" w:name="__RefHeading___Toc4119954_1067777946"/>
      <w:bookmarkStart w:id="1229" w:name="_Toc556"/>
      <w:bookmarkEnd w:id="1228"/>
      <w:r>
        <w:rPr/>
        <w:t>422</w:t>
      </w:r>
      <w:r>
        <w:rPr>
          <w:rtl w:val="true"/>
        </w:rPr>
        <w:t xml:space="preserve">. </w:t>
      </w:r>
      <w:r>
        <w:rPr>
          <w:rtl w:val="true"/>
        </w:rPr>
        <w:t>العاشر</w:t>
      </w:r>
      <w:r>
        <w:rPr>
          <w:rtl w:val="true"/>
        </w:rPr>
        <w:t xml:space="preserve">: </w:t>
      </w:r>
      <w:r>
        <w:rPr>
          <w:rtl w:val="true"/>
        </w:rPr>
        <w:t>لا يشترط السفر،</w:t>
      </w:r>
      <w:bookmarkEnd w:id="122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عدم الماء في الحضر تيمّم و صلّى، و لا إعادة</w:t>
      </w:r>
      <w:r>
        <w:rPr>
          <w:rFonts w:eastAsia="Amiri" w:cs="Amiri" w:ascii="Amiri" w:hAnsi="Amiri"/>
          <w:color w:val="111111"/>
          <w:sz w:val="28"/>
          <w:szCs w:val="28"/>
          <w:rtl w:val="true"/>
          <w:lang w:bidi="ar-SA"/>
        </w:rPr>
        <w:t>.</w:t>
      </w:r>
      <w:bookmarkStart w:id="1230" w:name="pg11068_138319"/>
    </w:p>
    <w:p>
      <w:pPr>
        <w:pStyle w:val="Heading6"/>
        <w:numPr>
          <w:ilvl w:val="5"/>
          <w:numId w:val="1"/>
        </w:numPr>
        <w:rPr/>
      </w:pPr>
      <w:bookmarkStart w:id="1231" w:name="__RefHeading___Toc4119956_1067777946"/>
      <w:bookmarkStart w:id="1232" w:name="_Toc557"/>
      <w:bookmarkEnd w:id="1230"/>
      <w:bookmarkEnd w:id="1231"/>
      <w:r>
        <w:rPr/>
        <w:t>423</w:t>
      </w:r>
      <w:r>
        <w:rPr>
          <w:rtl w:val="true"/>
        </w:rPr>
        <w:t xml:space="preserve">. </w:t>
      </w:r>
      <w:r>
        <w:rPr>
          <w:rtl w:val="true"/>
        </w:rPr>
        <w:t>الحادي عشر</w:t>
      </w:r>
      <w:r>
        <w:rPr>
          <w:rtl w:val="true"/>
        </w:rPr>
        <w:t xml:space="preserve">: </w:t>
      </w:r>
      <w:r>
        <w:rPr>
          <w:rtl w:val="true"/>
        </w:rPr>
        <w:t>لو طلب قبل دخول الوقت، لم يعتدّ به،</w:t>
      </w:r>
      <w:bookmarkEnd w:id="1232"/>
    </w:p>
    <w:p>
      <w:pPr>
        <w:pStyle w:val="BookText"/>
        <w:rPr/>
      </w:pPr>
      <w:r>
        <w:rPr>
          <w:rFonts w:ascii="Amiri" w:hAnsi="Amiri" w:eastAsia="Amiri" w:cs="Amiri"/>
          <w:color w:val="111111"/>
          <w:sz w:val="28"/>
          <w:sz w:val="28"/>
          <w:szCs w:val="28"/>
          <w:rtl w:val="true"/>
          <w:lang w:bidi="ar-SA"/>
        </w:rPr>
        <w:t>بل يجب بعد الدخول</w:t>
      </w:r>
      <w:r>
        <w:rPr>
          <w:rFonts w:eastAsia="Amiri" w:cs="Amiri" w:ascii="Amiri" w:hAnsi="Amiri"/>
          <w:color w:val="111111"/>
          <w:sz w:val="28"/>
          <w:szCs w:val="28"/>
          <w:rtl w:val="true"/>
          <w:lang w:bidi="ar-SA"/>
        </w:rPr>
        <w:t>.</w:t>
      </w:r>
    </w:p>
    <w:p>
      <w:pPr>
        <w:pStyle w:val="Heading6"/>
        <w:numPr>
          <w:ilvl w:val="5"/>
          <w:numId w:val="1"/>
        </w:numPr>
        <w:rPr/>
      </w:pPr>
      <w:bookmarkStart w:id="1233" w:name="__RefHeading___Toc4119958_1067777946"/>
      <w:bookmarkStart w:id="1234" w:name="_Toc558"/>
      <w:bookmarkEnd w:id="1233"/>
      <w:r>
        <w:rPr>
          <w:rtl w:val="true"/>
        </w:rPr>
        <w:t>السبب الثاني في العجز عن الوصول إليه مع وجوده،</w:t>
      </w:r>
      <w:bookmarkEnd w:id="1234"/>
    </w:p>
    <w:p>
      <w:pPr>
        <w:pStyle w:val="Heading6"/>
        <w:numPr>
          <w:ilvl w:val="5"/>
          <w:numId w:val="1"/>
        </w:numPr>
        <w:rPr/>
      </w:pPr>
      <w:bookmarkStart w:id="1235" w:name="__RefHeading___Toc4119960_1067777946"/>
      <w:bookmarkStart w:id="1236" w:name="_Toc559"/>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كما لو كان في بئر و لا آلة هناك، أو ازدحم الواردون مع ضعفه عن المقاومة، و هنا ثمانية مباحث</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4119962_1067777946"/>
      <w:bookmarkStart w:id="1238" w:name="_Toc560"/>
      <w:bookmarkEnd w:id="1237"/>
      <w:r>
        <w:rPr/>
        <w:t>424</w:t>
      </w:r>
      <w:r>
        <w:rPr>
          <w:rtl w:val="true"/>
        </w:rPr>
        <w:t xml:space="preserve">. </w:t>
      </w:r>
      <w:r>
        <w:rPr>
          <w:rtl w:val="true"/>
        </w:rPr>
        <w:t>الأوّل</w:t>
      </w:r>
      <w:r>
        <w:rPr>
          <w:rtl w:val="true"/>
        </w:rPr>
        <w:t xml:space="preserve">: </w:t>
      </w:r>
      <w:r>
        <w:rPr>
          <w:rtl w:val="true"/>
        </w:rPr>
        <w:t>لو وجد الماء بالثمن، و عجز عنه،</w:t>
      </w:r>
      <w:bookmarkEnd w:id="1238"/>
    </w:p>
    <w:p>
      <w:pPr>
        <w:pStyle w:val="BookText"/>
        <w:rPr/>
      </w:pPr>
      <w:r>
        <w:rPr>
          <w:rFonts w:ascii="Amiri" w:hAnsi="Amiri" w:eastAsia="Amiri" w:cs="Amiri"/>
          <w:color w:val="111111"/>
          <w:sz w:val="28"/>
          <w:sz w:val="28"/>
          <w:szCs w:val="28"/>
          <w:rtl w:val="true"/>
          <w:lang w:bidi="ar-SA"/>
        </w:rPr>
        <w:t>وجب عليه التيمّم، لأنّه غير واجد</w:t>
      </w:r>
      <w:r>
        <w:rPr>
          <w:rFonts w:eastAsia="Amiri" w:cs="Amiri" w:ascii="Amiri" w:hAnsi="Amiri"/>
          <w:color w:val="111111"/>
          <w:sz w:val="28"/>
          <w:szCs w:val="28"/>
          <w:rtl w:val="true"/>
          <w:lang w:bidi="ar-SA"/>
        </w:rPr>
        <w:t>.</w:t>
      </w:r>
    </w:p>
    <w:p>
      <w:pPr>
        <w:pStyle w:val="Heading6"/>
        <w:numPr>
          <w:ilvl w:val="5"/>
          <w:numId w:val="1"/>
        </w:numPr>
        <w:rPr/>
      </w:pPr>
      <w:bookmarkStart w:id="1239" w:name="__RefHeading___Toc4119964_1067777946"/>
      <w:bookmarkStart w:id="1240" w:name="_Toc561"/>
      <w:bookmarkEnd w:id="1239"/>
      <w:r>
        <w:rPr/>
        <w:t>425</w:t>
      </w:r>
      <w:r>
        <w:rPr>
          <w:rtl w:val="true"/>
        </w:rPr>
        <w:t xml:space="preserve">. </w:t>
      </w:r>
      <w:r>
        <w:rPr>
          <w:rtl w:val="true"/>
        </w:rPr>
        <w:t>الثاني</w:t>
      </w:r>
      <w:r>
        <w:rPr>
          <w:rtl w:val="true"/>
        </w:rPr>
        <w:t xml:space="preserve">: </w:t>
      </w:r>
      <w:r>
        <w:rPr>
          <w:rtl w:val="true"/>
        </w:rPr>
        <w:t>لو تمكّن من الثمن وجب عليه شراؤه ما لم يخف الضرر في الحال،</w:t>
      </w:r>
      <w:bookmarkEnd w:id="1240"/>
    </w:p>
    <w:p>
      <w:pPr>
        <w:pStyle w:val="BookText"/>
        <w:rPr/>
      </w:pPr>
      <w:r>
        <w:rPr>
          <w:rFonts w:ascii="Amiri" w:hAnsi="Amiri" w:eastAsia="Amiri" w:cs="Amiri"/>
          <w:color w:val="111111"/>
          <w:sz w:val="28"/>
          <w:sz w:val="28"/>
          <w:szCs w:val="28"/>
          <w:rtl w:val="true"/>
          <w:lang w:bidi="ar-SA"/>
        </w:rPr>
        <w:t>سواء قلّ الثمن، أو كثر أضعافا مضاعفة، على أظهر القولين، و كذا البحث في الآلة</w:t>
      </w:r>
      <w:r>
        <w:rPr>
          <w:rFonts w:eastAsia="Amiri" w:cs="Amiri" w:ascii="Amiri" w:hAnsi="Amiri"/>
          <w:color w:val="111111"/>
          <w:sz w:val="28"/>
          <w:szCs w:val="28"/>
          <w:rtl w:val="true"/>
          <w:lang w:bidi="ar-SA"/>
        </w:rPr>
        <w:t>.</w:t>
      </w:r>
    </w:p>
    <w:p>
      <w:pPr>
        <w:pStyle w:val="Heading6"/>
        <w:numPr>
          <w:ilvl w:val="5"/>
          <w:numId w:val="1"/>
        </w:numPr>
        <w:rPr/>
      </w:pPr>
      <w:bookmarkStart w:id="1241" w:name="__RefHeading___Toc4119966_1067777946"/>
      <w:bookmarkStart w:id="1242" w:name="_Toc562"/>
      <w:bookmarkEnd w:id="1241"/>
      <w:r>
        <w:rPr/>
        <w:t>426</w:t>
      </w:r>
      <w:r>
        <w:rPr>
          <w:rtl w:val="true"/>
        </w:rPr>
        <w:t xml:space="preserve">. </w:t>
      </w:r>
      <w:r>
        <w:rPr>
          <w:rtl w:val="true"/>
        </w:rPr>
        <w:t>الثالث</w:t>
      </w:r>
      <w:r>
        <w:rPr>
          <w:rtl w:val="true"/>
        </w:rPr>
        <w:t xml:space="preserve">: </w:t>
      </w:r>
      <w:r>
        <w:rPr>
          <w:rtl w:val="true"/>
        </w:rPr>
        <w:t>لو وهب الماء أو الآلة، أو أعير،</w:t>
      </w:r>
      <w:bookmarkEnd w:id="1242"/>
    </w:p>
    <w:p>
      <w:pPr>
        <w:pStyle w:val="BookText"/>
        <w:rPr/>
      </w:pPr>
      <w:r>
        <w:rPr>
          <w:rFonts w:ascii="Amiri" w:hAnsi="Amiri" w:eastAsia="Amiri" w:cs="Amiri"/>
          <w:color w:val="111111"/>
          <w:sz w:val="28"/>
          <w:sz w:val="28"/>
          <w:szCs w:val="28"/>
          <w:rtl w:val="true"/>
          <w:lang w:bidi="ar-SA"/>
        </w:rPr>
        <w:t>وجب القبول، و لو وهب الثمن لم يجب</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3" w:name="__RefHeading___Toc4119968_1067777946"/>
      <w:bookmarkStart w:id="1244" w:name="_Toc563"/>
      <w:bookmarkEnd w:id="1243"/>
      <w:r>
        <w:rPr/>
        <w:t>427</w:t>
      </w:r>
      <w:r>
        <w:rPr>
          <w:rtl w:val="true"/>
        </w:rPr>
        <w:t xml:space="preserve">. </w:t>
      </w:r>
      <w:r>
        <w:rPr>
          <w:rtl w:val="true"/>
        </w:rPr>
        <w:t>الرابع</w:t>
      </w:r>
      <w:r>
        <w:rPr>
          <w:rtl w:val="true"/>
        </w:rPr>
        <w:t xml:space="preserve">: </w:t>
      </w:r>
      <w:r>
        <w:rPr>
          <w:rtl w:val="true"/>
        </w:rPr>
        <w:t>لو خاف فوت الوقت مع الاشتغال بتحصيل الماء،</w:t>
      </w:r>
      <w:bookmarkEnd w:id="12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كان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تيمّم</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4119970_1067777946"/>
      <w:bookmarkStart w:id="1246" w:name="_Toc564"/>
      <w:bookmarkEnd w:id="1245"/>
      <w:r>
        <w:rPr/>
        <w:t>428</w:t>
      </w:r>
      <w:r>
        <w:rPr>
          <w:rtl w:val="true"/>
        </w:rPr>
        <w:t xml:space="preserve">. </w:t>
      </w:r>
      <w:r>
        <w:rPr>
          <w:rtl w:val="true"/>
        </w:rPr>
        <w:t>الخامس</w:t>
      </w:r>
      <w:r>
        <w:rPr>
          <w:rtl w:val="true"/>
        </w:rPr>
        <w:t xml:space="preserve">: </w:t>
      </w:r>
      <w:r>
        <w:rPr>
          <w:rtl w:val="true"/>
        </w:rPr>
        <w:t>لو باعه بثمن في الذمة يقدر على أدائه في بلده،</w:t>
      </w:r>
      <w:bookmarkEnd w:id="124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 شراؤه، و لو لم يقدر لم يجب</w:t>
      </w:r>
      <w:r>
        <w:rPr>
          <w:rFonts w:eastAsia="Amiri" w:cs="Amiri" w:ascii="Amiri" w:hAnsi="Amiri"/>
          <w:color w:val="111111"/>
          <w:sz w:val="28"/>
          <w:szCs w:val="28"/>
          <w:rtl w:val="true"/>
          <w:lang w:bidi="ar-SA"/>
        </w:rPr>
        <w:t>.</w:t>
      </w:r>
      <w:bookmarkStart w:id="1247" w:name="pg11068_138320"/>
    </w:p>
    <w:p>
      <w:pPr>
        <w:pStyle w:val="Heading6"/>
        <w:numPr>
          <w:ilvl w:val="5"/>
          <w:numId w:val="1"/>
        </w:numPr>
        <w:rPr/>
      </w:pPr>
      <w:bookmarkStart w:id="1248" w:name="__RefHeading___Toc4119972_1067777946"/>
      <w:bookmarkStart w:id="1249" w:name="_Toc565"/>
      <w:bookmarkEnd w:id="1247"/>
      <w:bookmarkEnd w:id="1248"/>
      <w:r>
        <w:rPr/>
        <w:t>429</w:t>
      </w:r>
      <w:r>
        <w:rPr>
          <w:rtl w:val="true"/>
        </w:rPr>
        <w:t xml:space="preserve">. </w:t>
      </w:r>
      <w:r>
        <w:rPr>
          <w:rtl w:val="true"/>
        </w:rPr>
        <w:t>السادس</w:t>
      </w:r>
      <w:r>
        <w:rPr>
          <w:rtl w:val="true"/>
        </w:rPr>
        <w:t xml:space="preserve">: </w:t>
      </w:r>
      <w:r>
        <w:rPr>
          <w:rtl w:val="true"/>
        </w:rPr>
        <w:t>لو فضل الماء عن حاجة صاحبه،</w:t>
      </w:r>
      <w:bookmarkEnd w:id="1249"/>
    </w:p>
    <w:p>
      <w:pPr>
        <w:pStyle w:val="BookText"/>
        <w:rPr/>
      </w:pPr>
      <w:r>
        <w:rPr>
          <w:rFonts w:ascii="Amiri" w:hAnsi="Amiri" w:eastAsia="Amiri" w:cs="Amiri"/>
          <w:color w:val="111111"/>
          <w:sz w:val="28"/>
          <w:sz w:val="28"/>
          <w:szCs w:val="28"/>
          <w:rtl w:val="true"/>
          <w:lang w:bidi="ar-SA"/>
        </w:rPr>
        <w:t>لم يجز المكابرة عليه</w:t>
      </w:r>
      <w:r>
        <w:rPr>
          <w:rFonts w:eastAsia="Amiri" w:cs="Amiri" w:ascii="Amiri" w:hAnsi="Amiri"/>
          <w:color w:val="111111"/>
          <w:sz w:val="28"/>
          <w:szCs w:val="28"/>
          <w:rtl w:val="true"/>
          <w:lang w:bidi="ar-SA"/>
        </w:rPr>
        <w:t>.</w:t>
      </w:r>
    </w:p>
    <w:p>
      <w:pPr>
        <w:pStyle w:val="Heading6"/>
        <w:numPr>
          <w:ilvl w:val="5"/>
          <w:numId w:val="1"/>
        </w:numPr>
        <w:rPr/>
      </w:pPr>
      <w:bookmarkStart w:id="1250" w:name="__RefHeading___Toc4119974_1067777946"/>
      <w:bookmarkStart w:id="1251" w:name="_Toc566"/>
      <w:bookmarkEnd w:id="1250"/>
      <w:r>
        <w:rPr/>
        <w:t>430</w:t>
      </w:r>
      <w:r>
        <w:rPr>
          <w:rtl w:val="true"/>
        </w:rPr>
        <w:t xml:space="preserve">. </w:t>
      </w:r>
      <w:r>
        <w:rPr>
          <w:rtl w:val="true"/>
        </w:rPr>
        <w:t>السابع</w:t>
      </w:r>
      <w:r>
        <w:rPr>
          <w:rtl w:val="true"/>
        </w:rPr>
        <w:t xml:space="preserve">: </w:t>
      </w:r>
      <w:r>
        <w:rPr>
          <w:rtl w:val="true"/>
        </w:rPr>
        <w:t>لو وهب ماءه في الوقت،</w:t>
      </w:r>
      <w:bookmarkEnd w:id="1251"/>
    </w:p>
    <w:p>
      <w:pPr>
        <w:pStyle w:val="BookText"/>
        <w:rPr/>
      </w:pPr>
      <w:r>
        <w:rPr>
          <w:rFonts w:ascii="Amiri" w:hAnsi="Amiri" w:eastAsia="Amiri" w:cs="Amiri"/>
          <w:color w:val="111111"/>
          <w:sz w:val="28"/>
          <w:sz w:val="28"/>
          <w:szCs w:val="28"/>
          <w:rtl w:val="true"/>
          <w:lang w:bidi="ar-SA"/>
        </w:rPr>
        <w:t>فهو باق على ملكه ما لم يتصرف الموهوب</w:t>
      </w:r>
      <w:r>
        <w:rPr>
          <w:rFonts w:eastAsia="Amiri" w:cs="Amiri" w:ascii="Amiri" w:hAnsi="Amiri"/>
          <w:color w:val="111111"/>
          <w:sz w:val="28"/>
          <w:szCs w:val="28"/>
          <w:rtl w:val="true"/>
          <w:lang w:bidi="ar-SA"/>
        </w:rPr>
        <w:t>.</w:t>
      </w:r>
    </w:p>
    <w:p>
      <w:pPr>
        <w:pStyle w:val="Heading6"/>
        <w:numPr>
          <w:ilvl w:val="5"/>
          <w:numId w:val="1"/>
        </w:numPr>
        <w:rPr/>
      </w:pPr>
      <w:bookmarkStart w:id="1252" w:name="__RefHeading___Toc4119976_1067777946"/>
      <w:bookmarkStart w:id="1253" w:name="_Toc567"/>
      <w:bookmarkEnd w:id="1252"/>
      <w:r>
        <w:rPr/>
        <w:t>431</w:t>
      </w:r>
      <w:r>
        <w:rPr>
          <w:rtl w:val="true"/>
        </w:rPr>
        <w:t xml:space="preserve">. </w:t>
      </w:r>
      <w:r>
        <w:rPr>
          <w:rtl w:val="true"/>
        </w:rPr>
        <w:t>الثامن</w:t>
      </w:r>
      <w:r>
        <w:rPr>
          <w:rtl w:val="true"/>
        </w:rPr>
        <w:t xml:space="preserve">: </w:t>
      </w:r>
      <w:r>
        <w:rPr>
          <w:rtl w:val="true"/>
        </w:rPr>
        <w:t>لو وجد الماء لغسل الميت،</w:t>
      </w:r>
      <w:bookmarkEnd w:id="1253"/>
    </w:p>
    <w:p>
      <w:pPr>
        <w:pStyle w:val="BookText"/>
        <w:rPr/>
      </w:pPr>
      <w:r>
        <w:rPr>
          <w:rFonts w:ascii="Amiri" w:hAnsi="Amiri" w:eastAsia="Amiri" w:cs="Amiri"/>
          <w:color w:val="111111"/>
          <w:sz w:val="28"/>
          <w:sz w:val="28"/>
          <w:szCs w:val="28"/>
          <w:rtl w:val="true"/>
          <w:lang w:bidi="ar-SA"/>
        </w:rPr>
        <w:t>وجب شراؤه من تركته، فإن لم يكن تركة، لم يجب على أحد شراؤه</w:t>
      </w:r>
      <w:r>
        <w:rPr>
          <w:rFonts w:eastAsia="Amiri" w:cs="Amiri" w:ascii="Amiri" w:hAnsi="Amiri"/>
          <w:color w:val="111111"/>
          <w:sz w:val="28"/>
          <w:szCs w:val="28"/>
          <w:rtl w:val="true"/>
          <w:lang w:bidi="ar-SA"/>
        </w:rPr>
        <w:t>.</w:t>
      </w:r>
    </w:p>
    <w:p>
      <w:pPr>
        <w:pStyle w:val="Heading6"/>
        <w:numPr>
          <w:ilvl w:val="5"/>
          <w:numId w:val="1"/>
        </w:numPr>
        <w:rPr/>
      </w:pPr>
      <w:bookmarkStart w:id="1254" w:name="__RefHeading___Toc4119978_1067777946"/>
      <w:bookmarkStart w:id="1255" w:name="_Toc568"/>
      <w:bookmarkEnd w:id="1254"/>
      <w:r>
        <w:rPr>
          <w:rtl w:val="true"/>
        </w:rPr>
        <w:t>السبب الثالث الخوف من التلف أو المرض الشديد، أو الشين أو تلف المال، أو ضياعه، أو اللص، أو السبع، أو البرد،</w:t>
      </w:r>
      <w:bookmarkEnd w:id="1255"/>
    </w:p>
    <w:p>
      <w:pPr>
        <w:pStyle w:val="Heading6"/>
        <w:numPr>
          <w:ilvl w:val="5"/>
          <w:numId w:val="1"/>
        </w:numPr>
        <w:rPr/>
      </w:pPr>
      <w:bookmarkStart w:id="1256" w:name="__RefHeading___Toc4119980_1067777946"/>
      <w:bookmarkStart w:id="1257" w:name="_Toc569"/>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السبب الثالث الخوف من التلف أو المرض الشديد، أو الشين</w:t>
      </w:r>
      <w:r>
        <w:rPr>
          <w:rStyle w:val="FootnoteAnchor"/>
          <w:rtl w:val="true"/>
        </w:rPr>
        <w:footnoteReference w:id="285"/>
      </w:r>
      <w:r>
        <w:rPr>
          <w:rFonts w:ascii="Amiri" w:hAnsi="Amiri" w:eastAsia="Amiri" w:cs="Amiri"/>
          <w:color w:val="111111"/>
          <w:sz w:val="28"/>
          <w:sz w:val="28"/>
          <w:szCs w:val="28"/>
          <w:rtl w:val="true"/>
          <w:lang w:bidi="ar-SA"/>
        </w:rPr>
        <w:t>أو تلف المال، أو ضياعه، أو اللص، أو السبع، أو البرد،</w:t>
      </w:r>
    </w:p>
    <w:p>
      <w:pPr>
        <w:pStyle w:val="BookText"/>
        <w:rPr/>
      </w:pPr>
      <w:r>
        <w:rPr>
          <w:rFonts w:ascii="Amiri" w:hAnsi="Amiri" w:eastAsia="Amiri" w:cs="Amiri"/>
          <w:color w:val="111111"/>
          <w:sz w:val="28"/>
          <w:sz w:val="28"/>
          <w:szCs w:val="28"/>
          <w:rtl w:val="true"/>
          <w:lang w:bidi="ar-SA"/>
        </w:rPr>
        <w:t>فإنّ هذه الأشياء مبيحة للتيمّم،</w:t>
      </w:r>
    </w:p>
    <w:p>
      <w:pPr>
        <w:pStyle w:val="BookText"/>
        <w:rPr/>
      </w:pPr>
      <w:r>
        <w:rPr>
          <w:rFonts w:ascii="Amiri" w:hAnsi="Amiri" w:eastAsia="Amiri" w:cs="Amiri"/>
          <w:color w:val="111111"/>
          <w:sz w:val="28"/>
          <w:sz w:val="28"/>
          <w:szCs w:val="28"/>
          <w:rtl w:val="true"/>
          <w:lang w:bidi="ar-SA"/>
        </w:rPr>
        <w:t>و هنا ثمانية مباحث</w:t>
      </w:r>
      <w:r>
        <w:rPr>
          <w:rFonts w:eastAsia="Amiri" w:cs="Amiri" w:ascii="Amiri" w:hAnsi="Amiri"/>
          <w:color w:val="111111"/>
          <w:sz w:val="28"/>
          <w:szCs w:val="28"/>
          <w:rtl w:val="true"/>
          <w:lang w:bidi="ar-SA"/>
        </w:rPr>
        <w:t>:</w:t>
      </w:r>
    </w:p>
    <w:p>
      <w:pPr>
        <w:pStyle w:val="Heading6"/>
        <w:numPr>
          <w:ilvl w:val="5"/>
          <w:numId w:val="1"/>
        </w:numPr>
        <w:rPr/>
      </w:pPr>
      <w:bookmarkStart w:id="1258" w:name="__RefHeading___Toc4119982_1067777946"/>
      <w:bookmarkStart w:id="1259" w:name="_Toc570"/>
      <w:bookmarkEnd w:id="1258"/>
      <w:r>
        <w:rPr/>
        <w:t>432</w:t>
      </w:r>
      <w:r>
        <w:rPr>
          <w:rtl w:val="true"/>
        </w:rPr>
        <w:t xml:space="preserve">. </w:t>
      </w:r>
      <w:r>
        <w:rPr>
          <w:rtl w:val="true"/>
        </w:rPr>
        <w:t>الأوّل</w:t>
      </w:r>
      <w:r>
        <w:rPr>
          <w:rtl w:val="true"/>
        </w:rPr>
        <w:t xml:space="preserve">: </w:t>
      </w:r>
      <w:r>
        <w:rPr>
          <w:rtl w:val="true"/>
        </w:rPr>
        <w:t>لو تمكّن خائف البرد من إسخان الماء،</w:t>
      </w:r>
      <w:bookmarkEnd w:id="1259"/>
    </w:p>
    <w:p>
      <w:pPr>
        <w:pStyle w:val="BookText"/>
        <w:rPr/>
      </w:pPr>
      <w:r>
        <w:rPr>
          <w:rFonts w:ascii="Amiri" w:hAnsi="Amiri" w:eastAsia="Amiri" w:cs="Amiri"/>
          <w:color w:val="111111"/>
          <w:sz w:val="28"/>
          <w:sz w:val="28"/>
          <w:szCs w:val="28"/>
          <w:rtl w:val="true"/>
          <w:lang w:bidi="ar-SA"/>
        </w:rPr>
        <w:t>وجب عليه، و لم يجز له التيمّم</w:t>
      </w:r>
      <w:r>
        <w:rPr>
          <w:rFonts w:eastAsia="Amiri" w:cs="Amiri" w:ascii="Amiri" w:hAnsi="Amiri"/>
          <w:color w:val="111111"/>
          <w:sz w:val="28"/>
          <w:szCs w:val="28"/>
          <w:rtl w:val="true"/>
          <w:lang w:bidi="ar-SA"/>
        </w:rPr>
        <w:t>.</w:t>
      </w:r>
    </w:p>
    <w:p>
      <w:pPr>
        <w:pStyle w:val="Heading6"/>
        <w:numPr>
          <w:ilvl w:val="5"/>
          <w:numId w:val="1"/>
        </w:numPr>
        <w:rPr/>
      </w:pPr>
      <w:bookmarkStart w:id="1260" w:name="__RefHeading___Toc4119984_1067777946"/>
      <w:bookmarkStart w:id="1261" w:name="_Toc571"/>
      <w:bookmarkEnd w:id="1260"/>
      <w:r>
        <w:rPr/>
        <w:t>433</w:t>
      </w:r>
      <w:r>
        <w:rPr>
          <w:rtl w:val="true"/>
        </w:rPr>
        <w:t xml:space="preserve">. </w:t>
      </w:r>
      <w:r>
        <w:rPr>
          <w:rtl w:val="true"/>
        </w:rPr>
        <w:t>الثاني</w:t>
      </w:r>
      <w:r>
        <w:rPr>
          <w:rtl w:val="true"/>
        </w:rPr>
        <w:t xml:space="preserve">: </w:t>
      </w:r>
      <w:r>
        <w:rPr>
          <w:rtl w:val="true"/>
        </w:rPr>
        <w:t>لو كان معه ماء و خاف العطش باستعماله، تيمّم،</w:t>
      </w:r>
      <w:bookmarkEnd w:id="1261"/>
    </w:p>
    <w:p>
      <w:pPr>
        <w:pStyle w:val="BookText"/>
        <w:rPr/>
      </w:pPr>
      <w:r>
        <w:rPr>
          <w:rFonts w:ascii="Amiri" w:hAnsi="Amiri" w:eastAsia="Amiri" w:cs="Amiri"/>
          <w:color w:val="111111"/>
          <w:sz w:val="28"/>
          <w:sz w:val="28"/>
          <w:szCs w:val="28"/>
          <w:rtl w:val="true"/>
          <w:lang w:bidi="ar-SA"/>
        </w:rPr>
        <w:t>و كذا لو خاف عطش رفيقه، أو حيوان له حرمة</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4119986_1067777946"/>
      <w:bookmarkStart w:id="1263" w:name="_Toc572"/>
      <w:bookmarkEnd w:id="1262"/>
      <w:r>
        <w:rPr/>
        <w:t>434</w:t>
      </w:r>
      <w:r>
        <w:rPr>
          <w:rtl w:val="true"/>
        </w:rPr>
        <w:t xml:space="preserve">. </w:t>
      </w:r>
      <w:r>
        <w:rPr>
          <w:rtl w:val="true"/>
        </w:rPr>
        <w:t>الثالث</w:t>
      </w:r>
      <w:r>
        <w:rPr>
          <w:rtl w:val="true"/>
        </w:rPr>
        <w:t xml:space="preserve">: </w:t>
      </w:r>
      <w:r>
        <w:rPr>
          <w:rtl w:val="true"/>
        </w:rPr>
        <w:t>لو وجد خائف العطش مع الطاهر ماء نجسا، شرب الطاهر،</w:t>
      </w:r>
      <w:bookmarkEnd w:id="1263"/>
    </w:p>
    <w:p>
      <w:pPr>
        <w:pStyle w:val="BookText"/>
        <w:rPr/>
      </w:pPr>
      <w:r>
        <w:rPr>
          <w:rFonts w:ascii="Amiri" w:hAnsi="Amiri" w:eastAsia="Amiri" w:cs="Amiri"/>
          <w:color w:val="111111"/>
          <w:sz w:val="28"/>
          <w:sz w:val="28"/>
          <w:szCs w:val="28"/>
          <w:rtl w:val="true"/>
          <w:lang w:bidi="ar-SA"/>
        </w:rPr>
        <w:t>أو أبقاه لوقت الحاجة، و تيمّم</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4119988_1067777946"/>
      <w:bookmarkStart w:id="1265" w:name="_Toc573"/>
      <w:bookmarkEnd w:id="1264"/>
      <w:r>
        <w:rPr/>
        <w:t>435</w:t>
      </w:r>
      <w:r>
        <w:rPr>
          <w:rtl w:val="true"/>
        </w:rPr>
        <w:t xml:space="preserve">. </w:t>
      </w:r>
      <w:r>
        <w:rPr>
          <w:rtl w:val="true"/>
        </w:rPr>
        <w:t>الرابع</w:t>
      </w:r>
      <w:r>
        <w:rPr>
          <w:rtl w:val="true"/>
        </w:rPr>
        <w:t xml:space="preserve">: </w:t>
      </w:r>
      <w:r>
        <w:rPr>
          <w:rtl w:val="true"/>
        </w:rPr>
        <w:t>لو تألّم باستعمال الماء، و أمن العاقبة،</w:t>
      </w:r>
      <w:bookmarkEnd w:id="1265"/>
    </w:p>
    <w:p>
      <w:pPr>
        <w:pStyle w:val="BookText"/>
        <w:rPr/>
      </w:pPr>
      <w:r>
        <w:rPr>
          <w:rFonts w:ascii="IRNazanin" w:hAnsi="IRNazanin" w:eastAsia="IRNazanin"/>
          <w:color w:val="111111"/>
          <w:sz w:val="28"/>
          <w:sz w:val="28"/>
          <w:szCs w:val="28"/>
          <w:rtl w:val="true"/>
          <w:lang w:bidi="fa-IR"/>
        </w:rPr>
        <w:t>وجب استعماله</w:t>
      </w:r>
      <w:r>
        <w:rPr>
          <w:rFonts w:eastAsia="IRNazanin" w:cs="IRNazanin"/>
          <w:color w:val="111111"/>
          <w:sz w:val="28"/>
          <w:szCs w:val="28"/>
          <w:rtl w:val="true"/>
          <w:lang w:bidi="fa-IR"/>
        </w:rPr>
        <w:t>.</w:t>
      </w:r>
    </w:p>
    <w:p>
      <w:pPr>
        <w:pStyle w:val="Heading6"/>
        <w:numPr>
          <w:ilvl w:val="5"/>
          <w:numId w:val="1"/>
        </w:numPr>
        <w:rPr/>
      </w:pPr>
      <w:bookmarkStart w:id="1266" w:name="__RefHeading___Toc4119990_1067777946"/>
      <w:bookmarkStart w:id="1267" w:name="_Toc574"/>
      <w:bookmarkEnd w:id="1266"/>
      <w:r>
        <w:rPr/>
        <w:t>436</w:t>
      </w:r>
      <w:r>
        <w:rPr>
          <w:rtl w:val="true"/>
        </w:rPr>
        <w:t xml:space="preserve">. </w:t>
      </w:r>
      <w:r>
        <w:rPr>
          <w:rtl w:val="true"/>
        </w:rPr>
        <w:t>الخامس</w:t>
      </w:r>
      <w:r>
        <w:rPr>
          <w:rtl w:val="true"/>
        </w:rPr>
        <w:t xml:space="preserve">: </w:t>
      </w:r>
      <w:r>
        <w:rPr>
          <w:rtl w:val="true"/>
        </w:rPr>
        <w:t>لو كان الماء عند مجمع الفساق، و خافت المرأة من المكابرة عليها،</w:t>
      </w:r>
      <w:bookmarkEnd w:id="126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التيمّم</w:t>
      </w:r>
      <w:r>
        <w:rPr>
          <w:rFonts w:eastAsia="Amiri" w:cs="Amiri" w:ascii="Amiri" w:hAnsi="Amiri"/>
          <w:color w:val="111111"/>
          <w:sz w:val="28"/>
          <w:szCs w:val="28"/>
          <w:rtl w:val="true"/>
          <w:lang w:bidi="ar-SA"/>
        </w:rPr>
        <w:t>.</w:t>
      </w:r>
      <w:bookmarkStart w:id="1268" w:name="pg11068_138321"/>
    </w:p>
    <w:p>
      <w:pPr>
        <w:pStyle w:val="Heading6"/>
        <w:numPr>
          <w:ilvl w:val="5"/>
          <w:numId w:val="1"/>
        </w:numPr>
        <w:rPr/>
      </w:pPr>
      <w:bookmarkStart w:id="1269" w:name="__RefHeading___Toc4119992_1067777946"/>
      <w:bookmarkStart w:id="1270" w:name="_Toc575"/>
      <w:bookmarkEnd w:id="1268"/>
      <w:bookmarkEnd w:id="1269"/>
      <w:r>
        <w:rPr/>
        <w:t>437</w:t>
      </w:r>
      <w:r>
        <w:rPr>
          <w:rtl w:val="true"/>
        </w:rPr>
        <w:t xml:space="preserve">. </w:t>
      </w:r>
      <w:r>
        <w:rPr>
          <w:rtl w:val="true"/>
        </w:rPr>
        <w:t>السادس</w:t>
      </w:r>
      <w:r>
        <w:rPr>
          <w:rtl w:val="true"/>
        </w:rPr>
        <w:t xml:space="preserve">: </w:t>
      </w:r>
      <w:r>
        <w:rPr>
          <w:rtl w:val="true"/>
        </w:rPr>
        <w:t>لو خاف جبنا لا عن سبب،</w:t>
      </w:r>
      <w:bookmarkEnd w:id="1270"/>
    </w:p>
    <w:p>
      <w:pPr>
        <w:pStyle w:val="BookText"/>
        <w:rPr/>
      </w:pPr>
      <w:r>
        <w:rPr>
          <w:rFonts w:ascii="Amiri" w:hAnsi="Amiri" w:eastAsia="Amiri" w:cs="Amiri"/>
          <w:color w:val="111111"/>
          <w:sz w:val="28"/>
          <w:sz w:val="28"/>
          <w:szCs w:val="28"/>
          <w:rtl w:val="true"/>
          <w:lang w:bidi="ar-SA"/>
        </w:rPr>
        <w:t>كمن يخاف بالليل، و ليس هناك شيء يخافه سوى مجرد الوهم، لم يجز له التيمّم، على أحسن الوجهين</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4119994_1067777946"/>
      <w:bookmarkStart w:id="1272" w:name="_Toc576"/>
      <w:bookmarkEnd w:id="1271"/>
      <w:r>
        <w:rPr/>
        <w:t>438</w:t>
      </w:r>
      <w:r>
        <w:rPr>
          <w:rtl w:val="true"/>
        </w:rPr>
        <w:t xml:space="preserve">. </w:t>
      </w:r>
      <w:r>
        <w:rPr>
          <w:rtl w:val="true"/>
        </w:rPr>
        <w:t>السابع</w:t>
      </w:r>
      <w:r>
        <w:rPr>
          <w:rtl w:val="true"/>
        </w:rPr>
        <w:t xml:space="preserve">: </w:t>
      </w:r>
      <w:r>
        <w:rPr>
          <w:rtl w:val="true"/>
        </w:rPr>
        <w:t>لو كان مريضا لا يقدر على الحركة،</w:t>
      </w:r>
      <w:bookmarkEnd w:id="1272"/>
    </w:p>
    <w:p>
      <w:pPr>
        <w:pStyle w:val="BookText"/>
        <w:rPr/>
      </w:pPr>
      <w:r>
        <w:rPr>
          <w:rFonts w:ascii="IRNazanin" w:hAnsi="IRNazanin" w:eastAsia="IRNazanin"/>
          <w:color w:val="111111"/>
          <w:sz w:val="28"/>
          <w:sz w:val="28"/>
          <w:szCs w:val="28"/>
          <w:rtl w:val="true"/>
          <w:lang w:bidi="fa-IR"/>
        </w:rPr>
        <w:t>و لا وجد المعاون</w:t>
      </w:r>
      <w:r>
        <w:rPr>
          <w:rStyle w:val="FootnoteAnchor"/>
          <w:rtl w:val="true"/>
        </w:rPr>
        <w:footnoteReference w:id="286"/>
      </w:r>
      <w:r>
        <w:rPr>
          <w:rFonts w:ascii="Amiri" w:hAnsi="Amiri" w:eastAsia="Amiri" w:cs="Amiri"/>
          <w:color w:val="111111"/>
          <w:sz w:val="28"/>
          <w:sz w:val="28"/>
          <w:szCs w:val="28"/>
          <w:rtl w:val="true"/>
          <w:lang w:bidi="ar-SA"/>
        </w:rPr>
        <w:t>جاز له التيمّم، و لو وجد المعاون قبل خروج الوقت</w:t>
      </w:r>
      <w:r>
        <w:rPr>
          <w:rStyle w:val="FootnoteAnchor"/>
          <w:rtl w:val="true"/>
        </w:rPr>
        <w:footnoteReference w:id="287"/>
      </w:r>
      <w:r>
        <w:rPr>
          <w:rFonts w:ascii="Amiri" w:hAnsi="Amiri" w:eastAsia="Amiri" w:cs="Amiri"/>
          <w:color w:val="111111"/>
          <w:sz w:val="28"/>
          <w:sz w:val="28"/>
          <w:szCs w:val="28"/>
          <w:rtl w:val="true"/>
          <w:lang w:bidi="ar-SA"/>
        </w:rPr>
        <w:t>فهو واجد، و لو خاف خروج الوقت قبل مجيئه، انتظر تضيّق الوقت</w:t>
      </w:r>
      <w:r>
        <w:rPr>
          <w:rFonts w:eastAsia="Amiri" w:cs="Amiri" w:ascii="Amiri" w:hAnsi="Amiri"/>
          <w:color w:val="111111"/>
          <w:sz w:val="28"/>
          <w:szCs w:val="28"/>
          <w:rtl w:val="true"/>
          <w:lang w:bidi="ar-SA"/>
        </w:rPr>
        <w:t>.</w:t>
      </w:r>
    </w:p>
    <w:p>
      <w:pPr>
        <w:pStyle w:val="Heading6"/>
        <w:numPr>
          <w:ilvl w:val="5"/>
          <w:numId w:val="1"/>
        </w:numPr>
        <w:rPr/>
      </w:pPr>
      <w:bookmarkStart w:id="1273" w:name="__RefHeading___Toc4119996_1067777946"/>
      <w:bookmarkStart w:id="1274" w:name="_Toc577"/>
      <w:bookmarkEnd w:id="1273"/>
      <w:r>
        <w:rPr/>
        <w:t>439</w:t>
      </w:r>
      <w:r>
        <w:rPr>
          <w:rtl w:val="true"/>
        </w:rPr>
        <w:t xml:space="preserve">. </w:t>
      </w:r>
      <w:r>
        <w:rPr>
          <w:rtl w:val="true"/>
        </w:rPr>
        <w:t>الثامن</w:t>
      </w:r>
      <w:r>
        <w:rPr>
          <w:rtl w:val="true"/>
        </w:rPr>
        <w:t xml:space="preserve">: </w:t>
      </w:r>
      <w:r>
        <w:rPr>
          <w:rtl w:val="true"/>
        </w:rPr>
        <w:t>لو كان المريض لا يتضرر باستعمال الماء،</w:t>
      </w:r>
      <w:bookmarkEnd w:id="1274"/>
    </w:p>
    <w:p>
      <w:pPr>
        <w:pStyle w:val="BookText"/>
        <w:rPr/>
      </w:pPr>
      <w:r>
        <w:rPr>
          <w:rFonts w:ascii="Amiri" w:hAnsi="Amiri" w:eastAsia="Amiri" w:cs="Amiri"/>
          <w:color w:val="111111"/>
          <w:sz w:val="28"/>
          <w:sz w:val="28"/>
          <w:szCs w:val="28"/>
          <w:rtl w:val="true"/>
          <w:lang w:bidi="ar-SA"/>
        </w:rPr>
        <w:t>وجب عليه الوضوء</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4119998_1067777946"/>
      <w:bookmarkStart w:id="1276" w:name="_Toc578"/>
      <w:bookmarkEnd w:id="1275"/>
      <w:r>
        <w:rPr>
          <w:rtl w:val="true"/>
        </w:rPr>
        <w:t>الفصل الثاني</w:t>
      </w:r>
      <w:r>
        <w:rPr>
          <w:rtl w:val="true"/>
        </w:rPr>
        <w:t xml:space="preserve">: </w:t>
      </w:r>
      <w:r>
        <w:rPr>
          <w:rtl w:val="true"/>
        </w:rPr>
        <w:t>فيما يتيمّم به</w:t>
      </w:r>
      <w:bookmarkEnd w:id="1276"/>
    </w:p>
    <w:p>
      <w:pPr>
        <w:pStyle w:val="Heading6"/>
        <w:numPr>
          <w:ilvl w:val="5"/>
          <w:numId w:val="1"/>
        </w:numPr>
        <w:rPr/>
      </w:pPr>
      <w:bookmarkStart w:id="1277" w:name="__RefHeading___Toc4120000_1067777946"/>
      <w:bookmarkStart w:id="1278" w:name="_Toc579"/>
      <w:bookmarkEnd w:id="1277"/>
      <w:r>
        <w:rPr>
          <w:rtl w:val="true"/>
        </w:rPr>
        <w:t>اشارة</w:t>
      </w:r>
      <w:bookmarkEnd w:id="1278"/>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1279" w:name="__RefHeading___Toc4120002_1067777946"/>
      <w:bookmarkStart w:id="1280" w:name="_Toc580"/>
      <w:bookmarkEnd w:id="1279"/>
      <w:r>
        <w:rPr/>
        <w:t>440</w:t>
      </w:r>
      <w:r>
        <w:rPr>
          <w:rtl w:val="true"/>
        </w:rPr>
        <w:t xml:space="preserve">. </w:t>
      </w:r>
      <w:r>
        <w:rPr>
          <w:rtl w:val="true"/>
        </w:rPr>
        <w:t>الأوّل</w:t>
      </w:r>
      <w:r>
        <w:rPr>
          <w:rtl w:val="true"/>
        </w:rPr>
        <w:t xml:space="preserve">: </w:t>
      </w:r>
      <w:r>
        <w:rPr>
          <w:rtl w:val="true"/>
        </w:rPr>
        <w:t>يصحّ التيمّم بكلّ ما يقع عليه اسم الأرض،</w:t>
      </w:r>
      <w:bookmarkEnd w:id="12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تفرّقت أجزاؤه كالتراب، أو لم يتفرّق كالطين اليابس، و يجوز التيمّم بالأعفر و الأسود و الأصفر و الأحمر و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السبخ و البطحاء و أرض النّورة و الجصّ‌، و كل ذلك تراب</w:t>
      </w:r>
      <w:r>
        <w:rPr>
          <w:rFonts w:eastAsia="Amiri" w:cs="Amiri" w:ascii="Amiri" w:hAnsi="Amiri"/>
          <w:color w:val="111111"/>
          <w:sz w:val="28"/>
          <w:szCs w:val="28"/>
          <w:rtl w:val="true"/>
          <w:lang w:bidi="ar-SA"/>
        </w:rPr>
        <w:t>.</w:t>
      </w:r>
      <w:r>
        <w:rPr>
          <w:rStyle w:val="FootnoteAnchor"/>
          <w:rtl w:val="true"/>
        </w:rPr>
        <w:footnoteReference w:id="288"/>
      </w:r>
      <w:bookmarkStart w:id="1281" w:name="pg11068_138322"/>
    </w:p>
    <w:p>
      <w:pPr>
        <w:pStyle w:val="Heading6"/>
        <w:numPr>
          <w:ilvl w:val="5"/>
          <w:numId w:val="1"/>
        </w:numPr>
        <w:rPr/>
      </w:pPr>
      <w:bookmarkStart w:id="1282" w:name="__RefHeading___Toc4120004_1067777946"/>
      <w:bookmarkStart w:id="1283" w:name="_Toc581"/>
      <w:bookmarkEnd w:id="1281"/>
      <w:bookmarkEnd w:id="1282"/>
      <w:r>
        <w:rPr/>
        <w:t>441</w:t>
      </w:r>
      <w:r>
        <w:rPr>
          <w:rtl w:val="true"/>
        </w:rPr>
        <w:t xml:space="preserve">. </w:t>
      </w:r>
      <w:r>
        <w:rPr>
          <w:rtl w:val="true"/>
        </w:rPr>
        <w:t>الثاني</w:t>
      </w:r>
      <w:r>
        <w:rPr>
          <w:rtl w:val="true"/>
        </w:rPr>
        <w:t xml:space="preserve">: </w:t>
      </w:r>
      <w:r>
        <w:rPr>
          <w:rtl w:val="true"/>
        </w:rPr>
        <w:t>يجوز التيمّم بالمستعمل في التيمّم،</w:t>
      </w:r>
      <w:bookmarkEnd w:id="1283"/>
    </w:p>
    <w:p>
      <w:pPr>
        <w:pStyle w:val="BookText"/>
        <w:rPr/>
      </w:pPr>
      <w:r>
        <w:rPr>
          <w:rFonts w:ascii="Amiri" w:hAnsi="Amiri" w:eastAsia="Amiri" w:cs="Amiri"/>
          <w:color w:val="111111"/>
          <w:sz w:val="28"/>
          <w:sz w:val="28"/>
          <w:szCs w:val="28"/>
          <w:rtl w:val="true"/>
          <w:lang w:bidi="ar-SA"/>
        </w:rPr>
        <w:t>و بتراب القبر، و الممتزج بغيره مع بقاء اسم التراب، و الأقرب جواز التيمّم بالحجر</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4120006_1067777946"/>
      <w:bookmarkStart w:id="1285" w:name="_Toc582"/>
      <w:bookmarkEnd w:id="1284"/>
      <w:r>
        <w:rPr/>
        <w:t>442</w:t>
      </w:r>
      <w:r>
        <w:rPr>
          <w:rtl w:val="true"/>
        </w:rPr>
        <w:t xml:space="preserve">. </w:t>
      </w:r>
      <w:r>
        <w:rPr>
          <w:rtl w:val="true"/>
        </w:rPr>
        <w:t>الثالث</w:t>
      </w:r>
      <w:r>
        <w:rPr>
          <w:rtl w:val="true"/>
        </w:rPr>
        <w:t xml:space="preserve">: </w:t>
      </w:r>
      <w:r>
        <w:rPr>
          <w:rtl w:val="true"/>
        </w:rPr>
        <w:t>يكره التيمّم بالسبخة و الرمل</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بالسبخة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الرمل</w:t>
      </w:r>
      <w:r>
        <w:rPr>
          <w:rFonts w:eastAsia="IRNazanin" w:cs="IRNazanin"/>
          <w:color w:val="111111"/>
          <w:sz w:val="28"/>
          <w:szCs w:val="28"/>
          <w:rtl w:val="true"/>
          <w:lang w:bidi="fa-IR"/>
        </w:rPr>
        <w:t>.</w:t>
      </w:r>
    </w:p>
    <w:p>
      <w:pPr>
        <w:pStyle w:val="Heading6"/>
        <w:numPr>
          <w:ilvl w:val="5"/>
          <w:numId w:val="1"/>
        </w:numPr>
        <w:rPr/>
      </w:pPr>
      <w:bookmarkStart w:id="1286" w:name="__RefHeading___Toc4120008_1067777946"/>
      <w:bookmarkStart w:id="1287" w:name="_Toc583"/>
      <w:bookmarkEnd w:id="1286"/>
      <w:r>
        <w:rPr/>
        <w:t>443</w:t>
      </w:r>
      <w:r>
        <w:rPr>
          <w:rtl w:val="true"/>
        </w:rPr>
        <w:t xml:space="preserve">. </w:t>
      </w:r>
      <w:r>
        <w:rPr>
          <w:rtl w:val="true"/>
        </w:rPr>
        <w:t>الرابع</w:t>
      </w:r>
      <w:r>
        <w:rPr>
          <w:rtl w:val="true"/>
        </w:rPr>
        <w:t xml:space="preserve">: </w:t>
      </w:r>
      <w:r>
        <w:rPr>
          <w:rtl w:val="true"/>
        </w:rPr>
        <w:t>لا يجوز التيمّم بالمعادن و الرماد</w:t>
      </w:r>
      <w:bookmarkEnd w:id="1287"/>
    </w:p>
    <w:p>
      <w:pPr>
        <w:pStyle w:val="BookText"/>
        <w:rPr/>
      </w:pPr>
      <w:r>
        <w:rPr>
          <w:rFonts w:ascii="Amiri" w:hAnsi="Amiri" w:eastAsia="Amiri" w:cs="Amiri"/>
          <w:color w:val="111111"/>
          <w:sz w:val="28"/>
          <w:sz w:val="28"/>
          <w:szCs w:val="28"/>
          <w:rtl w:val="true"/>
          <w:lang w:bidi="ar-SA"/>
        </w:rPr>
        <w:t>و لا ما أشبه التراب في النعومة و ليس به، كالاشنان و الدقيق، و لا بالتراب المغصوب، و لا النجس، و لا الوحل مع وجود التراب</w:t>
      </w:r>
      <w:r>
        <w:rPr>
          <w:rFonts w:eastAsia="Amiri" w:cs="Amiri" w:ascii="Amiri" w:hAnsi="Amiri"/>
          <w:color w:val="111111"/>
          <w:sz w:val="28"/>
          <w:szCs w:val="28"/>
          <w:rtl w:val="true"/>
          <w:lang w:bidi="ar-SA"/>
        </w:rPr>
        <w:t>.</w:t>
      </w:r>
    </w:p>
    <w:p>
      <w:pPr>
        <w:pStyle w:val="Heading6"/>
        <w:numPr>
          <w:ilvl w:val="5"/>
          <w:numId w:val="1"/>
        </w:numPr>
        <w:rPr/>
      </w:pPr>
      <w:bookmarkStart w:id="1288" w:name="__RefHeading___Toc4120010_1067777946"/>
      <w:bookmarkStart w:id="1289" w:name="_Toc584"/>
      <w:bookmarkEnd w:id="1288"/>
      <w:r>
        <w:rPr/>
        <w:t>444</w:t>
      </w:r>
      <w:r>
        <w:rPr>
          <w:rtl w:val="true"/>
        </w:rPr>
        <w:t xml:space="preserve">. </w:t>
      </w:r>
      <w:r>
        <w:rPr>
          <w:rtl w:val="true"/>
        </w:rPr>
        <w:t>الخامس</w:t>
      </w:r>
      <w:r>
        <w:rPr>
          <w:rtl w:val="true"/>
        </w:rPr>
        <w:t xml:space="preserve">: </w:t>
      </w:r>
      <w:r>
        <w:rPr>
          <w:rtl w:val="true"/>
        </w:rPr>
        <w:t>يستحبّ التيمّم أن يكون من ربى الأرض و عواليها،</w:t>
      </w:r>
      <w:bookmarkEnd w:id="1289"/>
    </w:p>
    <w:p>
      <w:pPr>
        <w:pStyle w:val="BookText"/>
        <w:rPr/>
      </w:pPr>
      <w:r>
        <w:rPr>
          <w:rFonts w:ascii="IRNazanin" w:hAnsi="IRNazanin" w:eastAsia="IRNazanin"/>
          <w:color w:val="111111"/>
          <w:sz w:val="28"/>
          <w:sz w:val="28"/>
          <w:szCs w:val="28"/>
          <w:rtl w:val="true"/>
          <w:lang w:bidi="fa-IR"/>
        </w:rPr>
        <w:t>لا من المهابط</w:t>
      </w:r>
      <w:r>
        <w:rPr>
          <w:rFonts w:eastAsia="IRNazanin" w:cs="IRNazanin"/>
          <w:color w:val="111111"/>
          <w:sz w:val="28"/>
          <w:szCs w:val="28"/>
          <w:rtl w:val="true"/>
          <w:lang w:bidi="fa-IR"/>
        </w:rPr>
        <w:t>.</w:t>
      </w:r>
    </w:p>
    <w:p>
      <w:pPr>
        <w:pStyle w:val="Heading6"/>
        <w:numPr>
          <w:ilvl w:val="5"/>
          <w:numId w:val="1"/>
        </w:numPr>
        <w:rPr/>
      </w:pPr>
      <w:bookmarkStart w:id="1290" w:name="__RefHeading___Toc4120012_1067777946"/>
      <w:bookmarkStart w:id="1291" w:name="_Toc585"/>
      <w:bookmarkEnd w:id="1290"/>
      <w:r>
        <w:rPr/>
        <w:t>445</w:t>
      </w:r>
      <w:r>
        <w:rPr>
          <w:rtl w:val="true"/>
        </w:rPr>
        <w:t xml:space="preserve">. </w:t>
      </w:r>
      <w:r>
        <w:rPr>
          <w:rtl w:val="true"/>
        </w:rPr>
        <w:t>السادس</w:t>
      </w:r>
      <w:r>
        <w:rPr>
          <w:rtl w:val="true"/>
        </w:rPr>
        <w:t xml:space="preserve">: </w:t>
      </w:r>
      <w:r>
        <w:rPr>
          <w:rtl w:val="true"/>
        </w:rPr>
        <w:t>لو فقد التراب و الحجر، تيمّم بغبار ثوبه،</w:t>
      </w:r>
      <w:bookmarkEnd w:id="1291"/>
    </w:p>
    <w:p>
      <w:pPr>
        <w:pStyle w:val="BookText"/>
        <w:rPr/>
      </w:pPr>
      <w:r>
        <w:rPr>
          <w:rFonts w:ascii="Amiri" w:hAnsi="Amiri" w:eastAsia="Amiri" w:cs="Amiri"/>
          <w:color w:val="111111"/>
          <w:sz w:val="28"/>
          <w:sz w:val="28"/>
          <w:szCs w:val="28"/>
          <w:rtl w:val="true"/>
          <w:lang w:bidi="ar-SA"/>
        </w:rPr>
        <w:t>أو لبد سرجه، أو عرف دابّته، و لو فقد ذلك تيمّم بالوحل، بأن يضع اليد</w:t>
      </w:r>
      <w:r>
        <w:rPr>
          <w:rStyle w:val="FootnoteAnchor"/>
          <w:rtl w:val="true"/>
        </w:rPr>
        <w:footnoteReference w:id="289"/>
      </w:r>
      <w:r>
        <w:rPr>
          <w:rFonts w:ascii="Amiri" w:hAnsi="Amiri" w:eastAsia="Amiri" w:cs="Amiri"/>
          <w:color w:val="111111"/>
          <w:sz w:val="28"/>
          <w:sz w:val="28"/>
          <w:szCs w:val="28"/>
          <w:rtl w:val="true"/>
          <w:lang w:bidi="ar-SA"/>
        </w:rPr>
        <w:t>عليه، ثمّ يفركه بعد يبسه، و تيمّم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يجد إلاّ الثلج اعتمد عليه بيده حتّى يحصل فيها نداوة، فيصرفها في بعض أعضاء الطهارة، إلى أن ينتهى بما يسمّى غسلا، فإن تعذّر ذلك، تيمّم به على رأي</w:t>
      </w:r>
      <w:r>
        <w:rPr>
          <w:rFonts w:eastAsia="Amiri" w:cs="Amiri" w:ascii="Amiri" w:hAnsi="Amiri"/>
          <w:color w:val="111111"/>
          <w:sz w:val="28"/>
          <w:szCs w:val="28"/>
          <w:rtl w:val="true"/>
          <w:lang w:bidi="ar-SA"/>
        </w:rPr>
        <w:t>.</w:t>
      </w:r>
      <w:bookmarkStart w:id="1292" w:name="pg11068_138323"/>
    </w:p>
    <w:p>
      <w:pPr>
        <w:pStyle w:val="Heading5"/>
        <w:numPr>
          <w:ilvl w:val="4"/>
          <w:numId w:val="1"/>
        </w:numPr>
        <w:rPr/>
      </w:pPr>
      <w:bookmarkStart w:id="1293" w:name="__RefHeading___Toc4120014_1067777946"/>
      <w:bookmarkStart w:id="1294" w:name="_Toc586"/>
      <w:bookmarkEnd w:id="1292"/>
      <w:bookmarkEnd w:id="1293"/>
      <w:r>
        <w:rPr>
          <w:rtl w:val="true"/>
        </w:rPr>
        <w:t>الفصل الثالث في الكيفية</w:t>
      </w:r>
      <w:bookmarkEnd w:id="1294"/>
    </w:p>
    <w:p>
      <w:pPr>
        <w:pStyle w:val="Heading6"/>
        <w:numPr>
          <w:ilvl w:val="5"/>
          <w:numId w:val="1"/>
        </w:numPr>
        <w:rPr/>
      </w:pPr>
      <w:bookmarkStart w:id="1295" w:name="__RefHeading___Toc4120016_1067777946"/>
      <w:bookmarkStart w:id="1296" w:name="_Toc587"/>
      <w:bookmarkEnd w:id="1295"/>
      <w:r>
        <w:rPr>
          <w:rtl w:val="true"/>
        </w:rPr>
        <w:t>اشارة</w:t>
      </w:r>
      <w:bookmarkEnd w:id="1296"/>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4120018_1067777946"/>
      <w:bookmarkStart w:id="1298" w:name="_Toc588"/>
      <w:bookmarkEnd w:id="1297"/>
      <w:r>
        <w:rPr/>
        <w:t>446</w:t>
      </w:r>
      <w:r>
        <w:rPr>
          <w:rtl w:val="true"/>
        </w:rPr>
        <w:t xml:space="preserve">. </w:t>
      </w:r>
      <w:r>
        <w:rPr>
          <w:rtl w:val="true"/>
        </w:rPr>
        <w:t>الأوّل</w:t>
      </w:r>
      <w:r>
        <w:rPr>
          <w:rtl w:val="true"/>
        </w:rPr>
        <w:t xml:space="preserve">: </w:t>
      </w:r>
      <w:r>
        <w:rPr>
          <w:rtl w:val="true"/>
        </w:rPr>
        <w:t>يجب فيه النية المشتملة على الفعل و الوجه و الاستباحة و القربة،</w:t>
      </w:r>
      <w:bookmarkEnd w:id="1298"/>
    </w:p>
    <w:p>
      <w:pPr>
        <w:pStyle w:val="BookText"/>
        <w:rPr/>
      </w:pPr>
      <w:r>
        <w:rPr>
          <w:rFonts w:ascii="Amiri" w:hAnsi="Amiri" w:eastAsia="Amiri" w:cs="Amiri"/>
          <w:color w:val="111111"/>
          <w:sz w:val="28"/>
          <w:sz w:val="28"/>
          <w:szCs w:val="28"/>
          <w:rtl w:val="true"/>
          <w:lang w:bidi="ar-SA"/>
        </w:rPr>
        <w:t>و استدامتها حكما، و لا يجوز نيّة رفع الحدث، و لو نوى الجنب التيمّم بدلا من الوضوء، لم يجز</w:t>
      </w:r>
      <w:r>
        <w:rPr>
          <w:rFonts w:eastAsia="Amiri" w:cs="Amiri" w:ascii="Amiri" w:hAnsi="Amiri"/>
          <w:color w:val="111111"/>
          <w:sz w:val="28"/>
          <w:szCs w:val="28"/>
          <w:rtl w:val="true"/>
          <w:lang w:bidi="ar-SA"/>
        </w:rPr>
        <w:t>.</w:t>
      </w:r>
    </w:p>
    <w:p>
      <w:pPr>
        <w:pStyle w:val="Heading6"/>
        <w:numPr>
          <w:ilvl w:val="5"/>
          <w:numId w:val="1"/>
        </w:numPr>
        <w:rPr/>
      </w:pPr>
      <w:bookmarkStart w:id="1299" w:name="__RefHeading___Toc4120020_1067777946"/>
      <w:bookmarkStart w:id="1300" w:name="_Toc589"/>
      <w:bookmarkEnd w:id="1299"/>
      <w:r>
        <w:rPr/>
        <w:t>447</w:t>
      </w:r>
      <w:r>
        <w:rPr>
          <w:rtl w:val="true"/>
        </w:rPr>
        <w:t xml:space="preserve">. </w:t>
      </w:r>
      <w:r>
        <w:rPr>
          <w:rtl w:val="true"/>
        </w:rPr>
        <w:t>الثاني</w:t>
      </w:r>
      <w:r>
        <w:rPr>
          <w:rtl w:val="true"/>
        </w:rPr>
        <w:t xml:space="preserve">: </w:t>
      </w:r>
      <w:r>
        <w:rPr>
          <w:rtl w:val="true"/>
        </w:rPr>
        <w:t>يجب أن يضع يديه على الأرض، ثمّ يمسح الجبهة بهما من قصاص شعر الرأس إلى طرف الأنف،</w:t>
      </w:r>
      <w:bookmarkEnd w:id="1300"/>
    </w:p>
    <w:p>
      <w:pPr>
        <w:pStyle w:val="BookText"/>
        <w:rPr/>
      </w:pPr>
      <w:r>
        <w:rPr>
          <w:rFonts w:ascii="Amiri" w:hAnsi="Amiri" w:eastAsia="Amiri" w:cs="Amiri"/>
          <w:color w:val="111111"/>
          <w:sz w:val="28"/>
          <w:sz w:val="28"/>
          <w:szCs w:val="28"/>
          <w:rtl w:val="true"/>
          <w:lang w:bidi="ar-SA"/>
        </w:rPr>
        <w:t>ثمّ يمسح ظهر كفّه اليمنى من الزند إلى أطراف الأصابع ببطن اليسرى، ثم ظهر اليسرى ببطن اليمنى كذلك</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4120022_1067777946"/>
      <w:bookmarkStart w:id="1302" w:name="_Toc590"/>
      <w:bookmarkEnd w:id="1301"/>
      <w:r>
        <w:rPr/>
        <w:t>448</w:t>
      </w:r>
      <w:r>
        <w:rPr>
          <w:rtl w:val="true"/>
        </w:rPr>
        <w:t xml:space="preserve">. </w:t>
      </w:r>
      <w:r>
        <w:rPr>
          <w:rtl w:val="true"/>
        </w:rPr>
        <w:t>الثالث</w:t>
      </w:r>
      <w:r>
        <w:rPr>
          <w:rtl w:val="true"/>
        </w:rPr>
        <w:t xml:space="preserve">: </w:t>
      </w:r>
      <w:r>
        <w:rPr>
          <w:rtl w:val="true"/>
        </w:rPr>
        <w:t>الترتيب هنا واجب،</w:t>
      </w:r>
      <w:bookmarkEnd w:id="1302"/>
    </w:p>
    <w:p>
      <w:pPr>
        <w:pStyle w:val="BookText"/>
        <w:rPr/>
      </w:pPr>
      <w:r>
        <w:rPr>
          <w:rFonts w:ascii="Amiri" w:hAnsi="Amiri" w:eastAsia="Amiri" w:cs="Amiri"/>
          <w:color w:val="111111"/>
          <w:sz w:val="28"/>
          <w:sz w:val="28"/>
          <w:szCs w:val="28"/>
          <w:rtl w:val="true"/>
          <w:lang w:bidi="ar-SA"/>
        </w:rPr>
        <w:t>بأن يبدأ بالجبهة، ثمّ اليمنى، ثم اليسرى، و لو عكس أعاد على ما يحصل معه الترتيب</w:t>
      </w:r>
      <w:r>
        <w:rPr>
          <w:rFonts w:eastAsia="Amiri" w:cs="Amiri" w:ascii="Amiri" w:hAnsi="Amiri"/>
          <w:color w:val="111111"/>
          <w:sz w:val="28"/>
          <w:szCs w:val="28"/>
          <w:rtl w:val="true"/>
          <w:lang w:bidi="ar-SA"/>
        </w:rPr>
        <w:t>.</w:t>
      </w:r>
    </w:p>
    <w:p>
      <w:pPr>
        <w:pStyle w:val="Heading6"/>
        <w:numPr>
          <w:ilvl w:val="5"/>
          <w:numId w:val="1"/>
        </w:numPr>
        <w:rPr/>
      </w:pPr>
      <w:bookmarkStart w:id="1303" w:name="__RefHeading___Toc4120024_1067777946"/>
      <w:bookmarkStart w:id="1304" w:name="_Toc591"/>
      <w:bookmarkEnd w:id="1303"/>
      <w:r>
        <w:rPr/>
        <w:t>449</w:t>
      </w:r>
      <w:r>
        <w:rPr>
          <w:rtl w:val="true"/>
        </w:rPr>
        <w:t xml:space="preserve">. </w:t>
      </w:r>
      <w:r>
        <w:rPr>
          <w:rtl w:val="true"/>
        </w:rPr>
        <w:t>الرابع</w:t>
      </w:r>
      <w:r>
        <w:rPr>
          <w:rtl w:val="true"/>
        </w:rPr>
        <w:t xml:space="preserve">: </w:t>
      </w:r>
      <w:r>
        <w:rPr>
          <w:rtl w:val="true"/>
        </w:rPr>
        <w:t>الموالاة أيضا واجبة،</w:t>
      </w:r>
      <w:bookmarkEnd w:id="1304"/>
    </w:p>
    <w:p>
      <w:pPr>
        <w:pStyle w:val="BookText"/>
        <w:rPr/>
      </w:pPr>
      <w:r>
        <w:rPr>
          <w:rFonts w:ascii="Amiri" w:hAnsi="Amiri" w:eastAsia="Amiri" w:cs="Amiri"/>
          <w:color w:val="111111"/>
          <w:sz w:val="28"/>
          <w:sz w:val="28"/>
          <w:szCs w:val="28"/>
          <w:rtl w:val="true"/>
          <w:lang w:bidi="ar-SA"/>
        </w:rPr>
        <w:t>و كذا استيعاب مواضع المسح، فلو أخلّ بجزء لم يصحّ‌</w:t>
      </w:r>
      <w:r>
        <w:rPr>
          <w:rFonts w:eastAsia="Amiri" w:cs="Amiri" w:ascii="Amiri" w:hAnsi="Amiri"/>
          <w:color w:val="111111"/>
          <w:sz w:val="28"/>
          <w:szCs w:val="28"/>
          <w:rtl w:val="true"/>
          <w:lang w:bidi="ar-SA"/>
        </w:rPr>
        <w:t>.</w:t>
      </w:r>
    </w:p>
    <w:p>
      <w:pPr>
        <w:pStyle w:val="Heading6"/>
        <w:numPr>
          <w:ilvl w:val="5"/>
          <w:numId w:val="1"/>
        </w:numPr>
        <w:rPr/>
      </w:pPr>
      <w:bookmarkStart w:id="1305" w:name="__RefHeading___Toc4120026_1067777946"/>
      <w:bookmarkStart w:id="1306" w:name="_Toc592"/>
      <w:bookmarkEnd w:id="1305"/>
      <w:r>
        <w:rPr/>
        <w:t>450</w:t>
      </w:r>
      <w:r>
        <w:rPr>
          <w:rtl w:val="true"/>
        </w:rPr>
        <w:t xml:space="preserve">. </w:t>
      </w:r>
      <w:r>
        <w:rPr>
          <w:rtl w:val="true"/>
        </w:rPr>
        <w:t>الخامس</w:t>
      </w:r>
      <w:r>
        <w:rPr>
          <w:rtl w:val="true"/>
        </w:rPr>
        <w:t xml:space="preserve">: </w:t>
      </w:r>
      <w:r>
        <w:rPr>
          <w:rtl w:val="true"/>
        </w:rPr>
        <w:t>لا يجب استيعاب الأعضاء على أظهر القولين</w:t>
      </w:r>
      <w:r>
        <w:rPr>
          <w:rtl w:val="true"/>
        </w:rPr>
        <w:t>.</w:t>
      </w:r>
      <w:bookmarkEnd w:id="1306"/>
    </w:p>
    <w:p>
      <w:pPr>
        <w:pStyle w:val="Heading6"/>
        <w:numPr>
          <w:ilvl w:val="5"/>
          <w:numId w:val="1"/>
        </w:numPr>
        <w:rPr/>
      </w:pPr>
      <w:bookmarkStart w:id="1307" w:name="__RefHeading___Toc4120028_1067777946"/>
      <w:bookmarkStart w:id="1308" w:name="_Toc593"/>
      <w:bookmarkEnd w:id="1307"/>
      <w:r>
        <w:rPr/>
        <w:t>451</w:t>
      </w:r>
      <w:r>
        <w:rPr>
          <w:rtl w:val="true"/>
        </w:rPr>
        <w:t xml:space="preserve">. </w:t>
      </w:r>
      <w:r>
        <w:rPr>
          <w:rtl w:val="true"/>
        </w:rPr>
        <w:t>السادس</w:t>
      </w:r>
      <w:r>
        <w:rPr>
          <w:rtl w:val="true"/>
        </w:rPr>
        <w:t xml:space="preserve">: </w:t>
      </w:r>
      <w:r>
        <w:rPr>
          <w:rtl w:val="true"/>
        </w:rPr>
        <w:t>التيمّم إن كان بدلا من الوضوء، اكتفي فيه بالضربة الواحدة للوجه و اليدين،</w:t>
      </w:r>
      <w:bookmarkEnd w:id="130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بدلا من الغسل ضرب ضربة للوجه، و أخرى لليدين، على أظهر الأقوال</w:t>
      </w:r>
      <w:r>
        <w:rPr>
          <w:rFonts w:eastAsia="Amiri" w:cs="Amiri" w:ascii="Amiri" w:hAnsi="Amiri"/>
          <w:color w:val="111111"/>
          <w:sz w:val="28"/>
          <w:szCs w:val="28"/>
          <w:rtl w:val="true"/>
          <w:lang w:bidi="ar-SA"/>
        </w:rPr>
        <w:t>.</w:t>
      </w:r>
      <w:bookmarkStart w:id="1309" w:name="pg11068_138324"/>
    </w:p>
    <w:p>
      <w:pPr>
        <w:pStyle w:val="Heading6"/>
        <w:numPr>
          <w:ilvl w:val="5"/>
          <w:numId w:val="1"/>
        </w:numPr>
        <w:rPr/>
      </w:pPr>
      <w:bookmarkStart w:id="1310" w:name="__RefHeading___Toc4120030_1067777946"/>
      <w:bookmarkStart w:id="1311" w:name="_Toc594"/>
      <w:bookmarkEnd w:id="1309"/>
      <w:bookmarkEnd w:id="1310"/>
      <w:r>
        <w:rPr/>
        <w:t>452</w:t>
      </w:r>
      <w:r>
        <w:rPr>
          <w:rtl w:val="true"/>
        </w:rPr>
        <w:t xml:space="preserve">. </w:t>
      </w:r>
      <w:r>
        <w:rPr>
          <w:rtl w:val="true"/>
        </w:rPr>
        <w:t>السابع</w:t>
      </w:r>
      <w:r>
        <w:rPr>
          <w:rtl w:val="true"/>
        </w:rPr>
        <w:t xml:space="preserve">: </w:t>
      </w:r>
      <w:r>
        <w:rPr>
          <w:rtl w:val="true"/>
        </w:rPr>
        <w:t>لو قطعت كفاه، سقط مسحهما،</w:t>
      </w:r>
      <w:bookmarkEnd w:id="1311"/>
    </w:p>
    <w:p>
      <w:pPr>
        <w:pStyle w:val="BookText"/>
        <w:rPr/>
      </w:pPr>
      <w:r>
        <w:rPr>
          <w:rFonts w:ascii="Amiri" w:hAnsi="Amiri" w:eastAsia="Amiri" w:cs="Amiri"/>
          <w:color w:val="111111"/>
          <w:sz w:val="28"/>
          <w:sz w:val="28"/>
          <w:szCs w:val="28"/>
          <w:rtl w:val="true"/>
          <w:lang w:bidi="ar-SA"/>
        </w:rPr>
        <w:t>و مسح على الجبهة، و لو قطع بعضها مسح على الباقي</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4120032_1067777946"/>
      <w:bookmarkStart w:id="1313" w:name="_Toc595"/>
      <w:bookmarkEnd w:id="1312"/>
      <w:r>
        <w:rPr/>
        <w:t>453</w:t>
      </w:r>
      <w:r>
        <w:rPr>
          <w:rtl w:val="true"/>
        </w:rPr>
        <w:t xml:space="preserve">. </w:t>
      </w:r>
      <w:r>
        <w:rPr>
          <w:rtl w:val="true"/>
        </w:rPr>
        <w:t>الثامن</w:t>
      </w:r>
      <w:r>
        <w:rPr>
          <w:rtl w:val="true"/>
        </w:rPr>
        <w:t xml:space="preserve">: </w:t>
      </w:r>
      <w:r>
        <w:rPr>
          <w:rtl w:val="true"/>
        </w:rPr>
        <w:t>يجب القصد إلى الصعيد،</w:t>
      </w:r>
      <w:bookmarkEnd w:id="1313"/>
    </w:p>
    <w:p>
      <w:pPr>
        <w:pStyle w:val="BookText"/>
        <w:rPr/>
      </w:pPr>
      <w:r>
        <w:rPr>
          <w:rFonts w:ascii="Amiri" w:hAnsi="Amiri" w:eastAsia="Amiri" w:cs="Amiri"/>
          <w:color w:val="111111"/>
          <w:sz w:val="28"/>
          <w:sz w:val="28"/>
          <w:szCs w:val="28"/>
          <w:rtl w:val="true"/>
          <w:lang w:bidi="ar-SA"/>
        </w:rPr>
        <w:t>و لو تعرّض لمهبّ الريح لم يكفه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4" w:name="__RefHeading___Toc4120034_1067777946"/>
      <w:bookmarkStart w:id="1315" w:name="_Toc596"/>
      <w:bookmarkEnd w:id="1314"/>
      <w:r>
        <w:rPr/>
        <w:t>454</w:t>
      </w:r>
      <w:r>
        <w:rPr>
          <w:rtl w:val="true"/>
        </w:rPr>
        <w:t xml:space="preserve">. </w:t>
      </w:r>
      <w:r>
        <w:rPr>
          <w:rtl w:val="true"/>
        </w:rPr>
        <w:t>التاسع</w:t>
      </w:r>
      <w:r>
        <w:rPr>
          <w:rtl w:val="true"/>
        </w:rPr>
        <w:t xml:space="preserve">: </w:t>
      </w:r>
      <w:r>
        <w:rPr>
          <w:rtl w:val="true"/>
        </w:rPr>
        <w:t>يجب أن يباشر المسح للوجه و اليدين بنفسه،</w:t>
      </w:r>
      <w:bookmarkEnd w:id="1315"/>
    </w:p>
    <w:p>
      <w:pPr>
        <w:pStyle w:val="BookText"/>
        <w:rPr/>
      </w:pPr>
      <w:r>
        <w:rPr>
          <w:rFonts w:ascii="Amiri" w:hAnsi="Amiri" w:eastAsia="Amiri" w:cs="Amiri"/>
          <w:color w:val="111111"/>
          <w:sz w:val="28"/>
          <w:sz w:val="28"/>
          <w:szCs w:val="28"/>
          <w:rtl w:val="true"/>
          <w:lang w:bidi="ar-SA"/>
        </w:rPr>
        <w:t>فلو يمّمه غيره بإذنه، و هو قادر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عاجزا أجزأه</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4120036_1067777946"/>
      <w:bookmarkStart w:id="1317" w:name="_Toc597"/>
      <w:bookmarkEnd w:id="1316"/>
      <w:r>
        <w:rPr/>
        <w:t>455</w:t>
      </w:r>
      <w:r>
        <w:rPr>
          <w:rtl w:val="true"/>
        </w:rPr>
        <w:t xml:space="preserve">. </w:t>
      </w:r>
      <w:r>
        <w:rPr>
          <w:rtl w:val="true"/>
        </w:rPr>
        <w:t>العاشر</w:t>
      </w:r>
      <w:r>
        <w:rPr>
          <w:rtl w:val="true"/>
        </w:rPr>
        <w:t xml:space="preserve">: </w:t>
      </w:r>
      <w:r>
        <w:rPr>
          <w:rtl w:val="true"/>
        </w:rPr>
        <w:t>لا يجب نقل التراب،</w:t>
      </w:r>
      <w:bookmarkEnd w:id="1317"/>
    </w:p>
    <w:p>
      <w:pPr>
        <w:pStyle w:val="BookText"/>
        <w:rPr/>
      </w:pPr>
      <w:r>
        <w:rPr>
          <w:rFonts w:ascii="Amiri" w:hAnsi="Amiri" w:eastAsia="Amiri" w:cs="Amiri"/>
          <w:color w:val="111111"/>
          <w:sz w:val="28"/>
          <w:sz w:val="28"/>
          <w:szCs w:val="28"/>
          <w:rtl w:val="true"/>
          <w:lang w:bidi="ar-SA"/>
        </w:rPr>
        <w:t>فلو كان على وجهه تراب، فردّده بالمسح، لم يجز، و لو نقل من سائر أعضائه إلى وجهه، أو من يده إلى وجهه، فالأقرب عدم الجواز، و لو معك وجهه في التراب، لم يجز</w:t>
      </w:r>
      <w:r>
        <w:rPr>
          <w:rFonts w:eastAsia="Amiri" w:cs="Amiri" w:ascii="Amiri" w:hAnsi="Amiri"/>
          <w:color w:val="111111"/>
          <w:sz w:val="28"/>
          <w:szCs w:val="28"/>
          <w:rtl w:val="true"/>
          <w:lang w:bidi="ar-SA"/>
        </w:rPr>
        <w:t>.</w:t>
      </w:r>
    </w:p>
    <w:p>
      <w:pPr>
        <w:pStyle w:val="Heading6"/>
        <w:numPr>
          <w:ilvl w:val="5"/>
          <w:numId w:val="1"/>
        </w:numPr>
        <w:rPr/>
      </w:pPr>
      <w:bookmarkStart w:id="1318" w:name="__RefHeading___Toc4120038_1067777946"/>
      <w:bookmarkStart w:id="1319" w:name="_Toc598"/>
      <w:bookmarkEnd w:id="1318"/>
      <w:r>
        <w:rPr/>
        <w:t>456</w:t>
      </w:r>
      <w:r>
        <w:rPr>
          <w:rtl w:val="true"/>
        </w:rPr>
        <w:t xml:space="preserve">. </w:t>
      </w:r>
      <w:r>
        <w:rPr>
          <w:rtl w:val="true"/>
        </w:rPr>
        <w:t>الحادي عشر</w:t>
      </w:r>
      <w:r>
        <w:rPr>
          <w:rtl w:val="true"/>
        </w:rPr>
        <w:t xml:space="preserve">: </w:t>
      </w:r>
      <w:r>
        <w:rPr>
          <w:rtl w:val="true"/>
        </w:rPr>
        <w:t>يكفي نيّة استباحة الصلاة مطلقا</w:t>
      </w:r>
      <w:r>
        <w:rPr>
          <w:rtl w:val="true"/>
        </w:rPr>
        <w:t>.</w:t>
      </w:r>
      <w:bookmarkEnd w:id="1319"/>
    </w:p>
    <w:p>
      <w:pPr>
        <w:pStyle w:val="BookText"/>
        <w:rPr/>
      </w:pPr>
      <w:r>
        <w:rPr>
          <w:rFonts w:ascii="Amiri" w:hAnsi="Amiri" w:eastAsia="Amiri" w:cs="Amiri"/>
          <w:color w:val="111111"/>
          <w:sz w:val="28"/>
          <w:sz w:val="28"/>
          <w:szCs w:val="28"/>
          <w:rtl w:val="true"/>
          <w:lang w:bidi="ar-SA"/>
        </w:rPr>
        <w:t>و لا يفتقر إلى تعيين الفرض و النفل من الصلاة، و لو نوى استباحة الفرض، دخل به في النفل، و يجوز النفل به بعد وقت تلك الفريضة و قبل فعلها إن سوّغنا التيمّم في أوّل الوقت، و لو نوى النفل، جاز الدخول به في الفرض، و كذا حكم جميع الطهارات، و لو نوى استباحة فرضين أجزأه، و صحّ الدخول فيهما</w:t>
      </w:r>
      <w:r>
        <w:rPr>
          <w:rFonts w:eastAsia="Amiri" w:cs="Amiri" w:ascii="Amiri" w:hAnsi="Amiri"/>
          <w:color w:val="111111"/>
          <w:sz w:val="28"/>
          <w:szCs w:val="28"/>
          <w:rtl w:val="true"/>
          <w:lang w:bidi="ar-SA"/>
        </w:rPr>
        <w:t>.</w:t>
      </w:r>
    </w:p>
    <w:p>
      <w:pPr>
        <w:pStyle w:val="Heading6"/>
        <w:numPr>
          <w:ilvl w:val="5"/>
          <w:numId w:val="1"/>
        </w:numPr>
        <w:rPr/>
      </w:pPr>
      <w:bookmarkStart w:id="1320" w:name="__RefHeading___Toc4120040_1067777946"/>
      <w:bookmarkStart w:id="1321" w:name="_Toc599"/>
      <w:bookmarkEnd w:id="1320"/>
      <w:r>
        <w:rPr/>
        <w:t>457</w:t>
      </w:r>
      <w:r>
        <w:rPr>
          <w:rtl w:val="true"/>
        </w:rPr>
        <w:t xml:space="preserve">. </w:t>
      </w:r>
      <w:r>
        <w:rPr>
          <w:rtl w:val="true"/>
        </w:rPr>
        <w:t>الثاني عشر</w:t>
      </w:r>
      <w:r>
        <w:rPr>
          <w:rtl w:val="true"/>
        </w:rPr>
        <w:t xml:space="preserve">: </w:t>
      </w:r>
      <w:r>
        <w:rPr>
          <w:rtl w:val="true"/>
        </w:rPr>
        <w:t>لا يلزمه إيصال التراب إلى منابت الشعر،</w:t>
      </w:r>
      <w:bookmarkEnd w:id="1321"/>
    </w:p>
    <w:p>
      <w:pPr>
        <w:pStyle w:val="BookText"/>
        <w:rPr/>
      </w:pPr>
      <w:r>
        <w:rPr>
          <w:rFonts w:ascii="IRNazanin" w:hAnsi="IRNazanin" w:eastAsia="IRNazanin"/>
          <w:color w:val="111111"/>
          <w:sz w:val="28"/>
          <w:sz w:val="28"/>
          <w:szCs w:val="28"/>
          <w:rtl w:val="true"/>
          <w:lang w:bidi="fa-IR"/>
        </w:rPr>
        <w:t>و إن خفت</w:t>
      </w:r>
      <w:r>
        <w:rPr>
          <w:rFonts w:eastAsia="IRNazanin" w:cs="IRNazanin"/>
          <w:color w:val="111111"/>
          <w:sz w:val="28"/>
          <w:szCs w:val="28"/>
          <w:rtl w:val="true"/>
          <w:lang w:bidi="fa-IR"/>
        </w:rPr>
        <w:t>.</w:t>
      </w:r>
    </w:p>
    <w:p>
      <w:pPr>
        <w:pStyle w:val="Heading6"/>
        <w:numPr>
          <w:ilvl w:val="5"/>
          <w:numId w:val="1"/>
        </w:numPr>
        <w:rPr/>
      </w:pPr>
      <w:bookmarkStart w:id="1322" w:name="__RefHeading___Toc4120042_1067777946"/>
      <w:bookmarkStart w:id="1323" w:name="_Toc600"/>
      <w:bookmarkEnd w:id="1322"/>
      <w:r>
        <w:rPr/>
        <w:t>458</w:t>
      </w:r>
      <w:r>
        <w:rPr>
          <w:rtl w:val="true"/>
        </w:rPr>
        <w:t xml:space="preserve">. </w:t>
      </w:r>
      <w:r>
        <w:rPr>
          <w:rtl w:val="true"/>
        </w:rPr>
        <w:t>الثالث عشر</w:t>
      </w:r>
      <w:r>
        <w:rPr>
          <w:rtl w:val="true"/>
        </w:rPr>
        <w:t xml:space="preserve">: </w:t>
      </w:r>
      <w:r>
        <w:rPr>
          <w:rtl w:val="true"/>
        </w:rPr>
        <w:t>لو كان في إصبعه خاتم نزعه،</w:t>
      </w:r>
      <w:bookmarkEnd w:id="132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ليقع المسح على جميع أجزاء الممسوح، و لا يلزمه أن يفرج أصابعه لا في الضربة الأولى و لا الثانية</w:t>
      </w:r>
      <w:r>
        <w:rPr>
          <w:rFonts w:eastAsia="Amiri" w:cs="Amiri" w:ascii="Amiri" w:hAnsi="Amiri"/>
          <w:color w:val="111111"/>
          <w:sz w:val="28"/>
          <w:szCs w:val="28"/>
          <w:rtl w:val="true"/>
          <w:lang w:bidi="ar-SA"/>
        </w:rPr>
        <w:t>.</w:t>
      </w:r>
      <w:bookmarkStart w:id="1324" w:name="pg11068_138325"/>
    </w:p>
    <w:p>
      <w:pPr>
        <w:pStyle w:val="Heading5"/>
        <w:numPr>
          <w:ilvl w:val="4"/>
          <w:numId w:val="1"/>
        </w:numPr>
        <w:rPr/>
      </w:pPr>
      <w:bookmarkStart w:id="1325" w:name="__RefHeading___Toc4120044_1067777946"/>
      <w:bookmarkStart w:id="1326" w:name="_Toc601"/>
      <w:bookmarkEnd w:id="1324"/>
      <w:bookmarkEnd w:id="1325"/>
      <w:r>
        <w:rPr>
          <w:rtl w:val="true"/>
        </w:rPr>
        <w:t>الفصل الرابع</w:t>
      </w:r>
      <w:r>
        <w:rPr>
          <w:rtl w:val="true"/>
        </w:rPr>
        <w:t xml:space="preserve">: </w:t>
      </w:r>
      <w:r>
        <w:rPr>
          <w:rtl w:val="true"/>
        </w:rPr>
        <w:t>في الأحكام</w:t>
      </w:r>
      <w:bookmarkEnd w:id="1326"/>
    </w:p>
    <w:p>
      <w:pPr>
        <w:pStyle w:val="Heading6"/>
        <w:numPr>
          <w:ilvl w:val="5"/>
          <w:numId w:val="1"/>
        </w:numPr>
        <w:rPr/>
      </w:pPr>
      <w:bookmarkStart w:id="1327" w:name="__RefHeading___Toc4120046_1067777946"/>
      <w:bookmarkStart w:id="1328" w:name="_Toc602"/>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و فيه اثنان و أربعون بحثا</w:t>
      </w:r>
      <w:r>
        <w:rPr>
          <w:rFonts w:eastAsia="Amiri" w:cs="Amiri" w:ascii="Amiri" w:hAnsi="Amiri"/>
          <w:color w:val="111111"/>
          <w:sz w:val="28"/>
          <w:szCs w:val="28"/>
          <w:rtl w:val="true"/>
          <w:lang w:bidi="ar-SA"/>
        </w:rPr>
        <w:t>:</w:t>
      </w:r>
    </w:p>
    <w:p>
      <w:pPr>
        <w:pStyle w:val="Heading6"/>
        <w:numPr>
          <w:ilvl w:val="5"/>
          <w:numId w:val="1"/>
        </w:numPr>
        <w:rPr/>
      </w:pPr>
      <w:bookmarkStart w:id="1329" w:name="__RefHeading___Toc4120048_1067777946"/>
      <w:bookmarkStart w:id="1330" w:name="_Toc603"/>
      <w:bookmarkEnd w:id="1329"/>
      <w:r>
        <w:rPr/>
        <w:t>459</w:t>
      </w:r>
      <w:r>
        <w:rPr>
          <w:rtl w:val="true"/>
        </w:rPr>
        <w:t xml:space="preserve">. </w:t>
      </w:r>
      <w:r>
        <w:rPr>
          <w:rtl w:val="true"/>
        </w:rPr>
        <w:t>الأوّل</w:t>
      </w:r>
      <w:r>
        <w:rPr>
          <w:rtl w:val="true"/>
        </w:rPr>
        <w:t xml:space="preserve">: </w:t>
      </w:r>
      <w:r>
        <w:rPr>
          <w:rtl w:val="true"/>
        </w:rPr>
        <w:t>لا يجب إعادة الصلاة بالتيمّم،</w:t>
      </w:r>
      <w:bookmarkEnd w:id="1330"/>
    </w:p>
    <w:p>
      <w:pPr>
        <w:pStyle w:val="BookText"/>
        <w:rPr/>
      </w:pPr>
      <w:r>
        <w:rPr>
          <w:rFonts w:ascii="Amiri" w:hAnsi="Amiri" w:eastAsia="Amiri" w:cs="Amiri"/>
          <w:color w:val="111111"/>
          <w:sz w:val="28"/>
          <w:sz w:val="28"/>
          <w:szCs w:val="28"/>
          <w:rtl w:val="true"/>
          <w:lang w:bidi="ar-SA"/>
        </w:rPr>
        <w:t>إذا وقعت بشروطها، سواء كان في سفر أو حضر، و كذا المتعمّد للجنابة إذا لم يجد الماء، و كذا من منعه زحام الجمعة، خلافا للشيخ</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كان على جسده نجاسة لا يتمكّن من إزالتها،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أخلّ بالطلب و صلّى ثمّ وجد الماء في رحله، أو مع أصحابه، فانّه يتوضّأ و يعيد الصلاة، و لو طلب فلم يجد، ثم تيمّم و صلّى، ثم وجد الماء في الوقت فلا يعيد</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4120050_1067777946"/>
      <w:bookmarkStart w:id="1332" w:name="_Toc604"/>
      <w:bookmarkEnd w:id="1331"/>
      <w:r>
        <w:rPr/>
        <w:t>460</w:t>
      </w:r>
      <w:r>
        <w:rPr>
          <w:rtl w:val="true"/>
        </w:rPr>
        <w:t xml:space="preserve">. </w:t>
      </w:r>
      <w:r>
        <w:rPr>
          <w:rtl w:val="true"/>
        </w:rPr>
        <w:t>الثاني</w:t>
      </w:r>
      <w:r>
        <w:rPr>
          <w:rtl w:val="true"/>
        </w:rPr>
        <w:t xml:space="preserve">: </w:t>
      </w:r>
      <w:r>
        <w:rPr>
          <w:rtl w:val="true"/>
        </w:rPr>
        <w:t>لو تيمّم و على جسده نجاسة،</w:t>
      </w:r>
      <w:bookmarkEnd w:id="1332"/>
    </w:p>
    <w:p>
      <w:pPr>
        <w:pStyle w:val="BookText"/>
        <w:rPr/>
      </w:pPr>
      <w:r>
        <w:rPr>
          <w:rFonts w:ascii="Amiri" w:hAnsi="Amiri" w:eastAsia="Amiri" w:cs="Amiri"/>
          <w:color w:val="111111"/>
          <w:sz w:val="28"/>
          <w:sz w:val="28"/>
          <w:szCs w:val="28"/>
          <w:rtl w:val="true"/>
          <w:lang w:bidi="ar-SA"/>
        </w:rPr>
        <w:t>صح تيمّمه كالمائيّة</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4120052_1067777946"/>
      <w:bookmarkStart w:id="1334" w:name="_Toc605"/>
      <w:bookmarkEnd w:id="1333"/>
      <w:r>
        <w:rPr/>
        <w:t>461</w:t>
      </w:r>
      <w:r>
        <w:rPr>
          <w:rtl w:val="true"/>
        </w:rPr>
        <w:t xml:space="preserve">. </w:t>
      </w:r>
      <w:r>
        <w:rPr>
          <w:rtl w:val="true"/>
        </w:rPr>
        <w:t>الثالث</w:t>
      </w:r>
      <w:r>
        <w:rPr>
          <w:rtl w:val="true"/>
        </w:rPr>
        <w:t xml:space="preserve">: </w:t>
      </w:r>
      <w:r>
        <w:rPr>
          <w:rtl w:val="true"/>
        </w:rPr>
        <w:t>لا يجوز التيمّم قبل دخول الوقت إجماعا</w:t>
      </w:r>
      <w:r>
        <w:rPr>
          <w:rtl w:val="true"/>
        </w:rPr>
        <w:t>.</w:t>
      </w:r>
      <w:bookmarkEnd w:id="1334"/>
    </w:p>
    <w:p>
      <w:pPr>
        <w:pStyle w:val="BookText"/>
        <w:rPr/>
      </w:pPr>
      <w:r>
        <w:rPr>
          <w:rFonts w:ascii="Amiri" w:hAnsi="Amiri" w:eastAsia="Amiri" w:cs="Amiri"/>
          <w:color w:val="111111"/>
          <w:sz w:val="28"/>
          <w:sz w:val="28"/>
          <w:szCs w:val="28"/>
          <w:rtl w:val="true"/>
          <w:lang w:bidi="ar-SA"/>
        </w:rPr>
        <w:t>و يجوز مع تضيّقه بالإجماع، و في الجواز مع السعة قولان، أقواهما الجواز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35" w:name="__RefHeading___Toc4120054_1067777946"/>
      <w:bookmarkStart w:id="1336" w:name="_Toc606"/>
      <w:bookmarkEnd w:id="1335"/>
      <w:r>
        <w:rPr/>
        <w:t>462</w:t>
      </w:r>
      <w:r>
        <w:rPr>
          <w:rtl w:val="true"/>
        </w:rPr>
        <w:t xml:space="preserve">. </w:t>
      </w:r>
      <w:r>
        <w:rPr>
          <w:rtl w:val="true"/>
        </w:rPr>
        <w:t>الرابع</w:t>
      </w:r>
      <w:r>
        <w:rPr>
          <w:rtl w:val="true"/>
        </w:rPr>
        <w:t xml:space="preserve">: </w:t>
      </w:r>
      <w:r>
        <w:rPr>
          <w:rtl w:val="true"/>
        </w:rPr>
        <w:t>يستحبّ نفض اليدين بعد ضربهما على الأرض، ثم يمسح جبهته بعده</w:t>
      </w:r>
      <w:r>
        <w:rPr>
          <w:rtl w:val="true"/>
        </w:rPr>
        <w:t>.</w:t>
      </w:r>
      <w:bookmarkStart w:id="1337" w:name="pg11068_138326"/>
      <w:bookmarkEnd w:id="1336"/>
    </w:p>
    <w:p>
      <w:pPr>
        <w:pStyle w:val="Heading6"/>
        <w:numPr>
          <w:ilvl w:val="5"/>
          <w:numId w:val="1"/>
        </w:numPr>
        <w:rPr/>
      </w:pPr>
      <w:bookmarkStart w:id="1338" w:name="__RefHeading___Toc4120056_1067777946"/>
      <w:bookmarkStart w:id="1339" w:name="_Toc607"/>
      <w:bookmarkEnd w:id="1337"/>
      <w:bookmarkEnd w:id="1338"/>
      <w:r>
        <w:rPr/>
        <w:t>463</w:t>
      </w:r>
      <w:r>
        <w:rPr>
          <w:rtl w:val="true"/>
        </w:rPr>
        <w:t xml:space="preserve">. </w:t>
      </w:r>
      <w:r>
        <w:rPr>
          <w:rtl w:val="true"/>
        </w:rPr>
        <w:t>الخامس</w:t>
      </w:r>
      <w:r>
        <w:rPr>
          <w:rtl w:val="true"/>
        </w:rPr>
        <w:t xml:space="preserve">: </w:t>
      </w:r>
      <w:r>
        <w:rPr>
          <w:rtl w:val="true"/>
        </w:rPr>
        <w:t>لو أوصل التراب إلى محل الفرض بخرقة، أو خشبة،</w:t>
      </w:r>
      <w:bookmarkEnd w:id="1339"/>
    </w:p>
    <w:p>
      <w:pPr>
        <w:pStyle w:val="BookText"/>
        <w:rPr/>
      </w:pPr>
      <w:r>
        <w:rPr>
          <w:rFonts w:ascii="Amiri" w:hAnsi="Amiri" w:eastAsia="Amiri" w:cs="Amiri"/>
          <w:color w:val="111111"/>
          <w:sz w:val="28"/>
          <w:sz w:val="28"/>
          <w:szCs w:val="28"/>
          <w:rtl w:val="true"/>
          <w:lang w:bidi="ar-SA"/>
        </w:rPr>
        <w:t>لم يجزه</w:t>
      </w:r>
      <w:r>
        <w:rPr>
          <w:rFonts w:eastAsia="Amiri" w:cs="Amiri" w:ascii="Amiri" w:hAnsi="Amiri"/>
          <w:color w:val="111111"/>
          <w:sz w:val="28"/>
          <w:szCs w:val="28"/>
          <w:rtl w:val="true"/>
          <w:lang w:bidi="ar-SA"/>
        </w:rPr>
        <w:t>.</w:t>
      </w:r>
    </w:p>
    <w:p>
      <w:pPr>
        <w:pStyle w:val="Heading6"/>
        <w:numPr>
          <w:ilvl w:val="5"/>
          <w:numId w:val="1"/>
        </w:numPr>
        <w:rPr/>
      </w:pPr>
      <w:bookmarkStart w:id="1340" w:name="__RefHeading___Toc4120058_1067777946"/>
      <w:bookmarkStart w:id="1341" w:name="_Toc608"/>
      <w:bookmarkEnd w:id="1340"/>
      <w:r>
        <w:rPr/>
        <w:t>464</w:t>
      </w:r>
      <w:r>
        <w:rPr>
          <w:rtl w:val="true"/>
        </w:rPr>
        <w:t xml:space="preserve">. </w:t>
      </w:r>
      <w:r>
        <w:rPr>
          <w:rtl w:val="true"/>
        </w:rPr>
        <w:t>السادس</w:t>
      </w:r>
      <w:r>
        <w:rPr>
          <w:rtl w:val="true"/>
        </w:rPr>
        <w:t xml:space="preserve">: </w:t>
      </w:r>
      <w:r>
        <w:rPr>
          <w:rtl w:val="true"/>
        </w:rPr>
        <w:t>كلّ ما ينقض الوضوء ينقض التيمّم، و يزيد عليه وجدان الماء مع التمكن من استعماله،</w:t>
      </w:r>
      <w:bookmarkEnd w:id="1341"/>
    </w:p>
    <w:p>
      <w:pPr>
        <w:pStyle w:val="BookText"/>
        <w:rPr/>
      </w:pPr>
      <w:r>
        <w:rPr>
          <w:rFonts w:ascii="Amiri" w:hAnsi="Amiri" w:eastAsia="Amiri" w:cs="Amiri"/>
          <w:color w:val="111111"/>
          <w:sz w:val="28"/>
          <w:sz w:val="28"/>
          <w:szCs w:val="28"/>
          <w:rtl w:val="true"/>
          <w:lang w:bidi="ar-SA"/>
        </w:rPr>
        <w:t>و لا ينتقض بدخول الوقت و لا بخروجه ما لم يحدث، أو يجد الماء، و لو وجد الماء فلم يتطهّر، ثمّ فقده، جدد التيمّم</w:t>
      </w:r>
      <w:r>
        <w:rPr>
          <w:rFonts w:eastAsia="Amiri" w:cs="Amiri" w:ascii="Amiri" w:hAnsi="Amiri"/>
          <w:color w:val="111111"/>
          <w:sz w:val="28"/>
          <w:szCs w:val="28"/>
          <w:rtl w:val="true"/>
          <w:lang w:bidi="ar-SA"/>
        </w:rPr>
        <w:t>.</w:t>
      </w:r>
    </w:p>
    <w:p>
      <w:pPr>
        <w:pStyle w:val="Heading6"/>
        <w:numPr>
          <w:ilvl w:val="5"/>
          <w:numId w:val="1"/>
        </w:numPr>
        <w:rPr/>
      </w:pPr>
      <w:bookmarkStart w:id="1342" w:name="__RefHeading___Toc4120060_1067777946"/>
      <w:bookmarkStart w:id="1343" w:name="_Toc609"/>
      <w:bookmarkEnd w:id="1342"/>
      <w:r>
        <w:rPr/>
        <w:t>465</w:t>
      </w:r>
      <w:r>
        <w:rPr>
          <w:rtl w:val="true"/>
        </w:rPr>
        <w:t xml:space="preserve">. </w:t>
      </w:r>
      <w:r>
        <w:rPr>
          <w:rtl w:val="true"/>
        </w:rPr>
        <w:t>السابع</w:t>
      </w:r>
      <w:r>
        <w:rPr>
          <w:rtl w:val="true"/>
        </w:rPr>
        <w:t xml:space="preserve">: </w:t>
      </w:r>
      <w:r>
        <w:rPr>
          <w:rtl w:val="true"/>
        </w:rPr>
        <w:t>لو وجد الماء و قد فرغ من الصلاة، لم يعد إجماعا،</w:t>
      </w:r>
      <w:bookmarkEnd w:id="1343"/>
    </w:p>
    <w:p>
      <w:pPr>
        <w:pStyle w:val="BookText"/>
        <w:rPr/>
      </w:pPr>
      <w:r>
        <w:rPr>
          <w:rFonts w:ascii="Amiri" w:hAnsi="Amiri" w:eastAsia="Amiri" w:cs="Amiri"/>
          <w:color w:val="111111"/>
          <w:sz w:val="28"/>
          <w:sz w:val="28"/>
          <w:szCs w:val="28"/>
          <w:rtl w:val="true"/>
          <w:lang w:bidi="ar-SA"/>
        </w:rPr>
        <w:t>و لو وجده قبل الشروع انتقض تيمّمه إجماعا، و لو وجده في الأثناء فلا إعادة، و لو تلبّس بتكبيرة الإحرام، و فيه خلاف</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يعدل بالفرض إلى النفل، و لا فرق في ذلك بين الفرض و النفل</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4120062_1067777946"/>
      <w:bookmarkStart w:id="1345" w:name="_Toc610"/>
      <w:bookmarkEnd w:id="1344"/>
      <w:r>
        <w:rPr/>
        <w:t>466</w:t>
      </w:r>
      <w:r>
        <w:rPr>
          <w:rtl w:val="true"/>
        </w:rPr>
        <w:t xml:space="preserve">. </w:t>
      </w:r>
      <w:r>
        <w:rPr>
          <w:rtl w:val="true"/>
        </w:rPr>
        <w:t>الثامن</w:t>
      </w:r>
      <w:r>
        <w:rPr>
          <w:rtl w:val="true"/>
        </w:rPr>
        <w:t xml:space="preserve">: </w:t>
      </w:r>
      <w:r>
        <w:rPr>
          <w:rtl w:val="true"/>
        </w:rPr>
        <w:t>لو عدم الماء و التراب،</w:t>
      </w:r>
      <w:bookmarkEnd w:id="1345"/>
    </w:p>
    <w:p>
      <w:pPr>
        <w:pStyle w:val="BookText"/>
        <w:rPr/>
      </w:pPr>
      <w:r>
        <w:rPr>
          <w:rFonts w:ascii="IRNazanin" w:hAnsi="IRNazanin" w:eastAsia="IRNazanin"/>
          <w:color w:val="111111"/>
          <w:sz w:val="28"/>
          <w:sz w:val="28"/>
          <w:szCs w:val="28"/>
          <w:rtl w:val="true"/>
          <w:lang w:bidi="fa-IR"/>
        </w:rPr>
        <w:t>فأقوى الأقوال</w:t>
      </w:r>
      <w:r>
        <w:rPr>
          <w:rStyle w:val="FootnoteAnchor"/>
          <w:rtl w:val="true"/>
        </w:rPr>
        <w:footnoteReference w:id="293"/>
      </w:r>
      <w:r>
        <w:rPr>
          <w:rFonts w:ascii="Amiri" w:hAnsi="Amiri" w:eastAsia="Amiri" w:cs="Amiri"/>
          <w:color w:val="111111"/>
          <w:sz w:val="28"/>
          <w:sz w:val="28"/>
          <w:szCs w:val="28"/>
          <w:rtl w:val="true"/>
          <w:lang w:bidi="ar-SA"/>
        </w:rPr>
        <w:t>سقوط الصلاة أداء و قضاء</w:t>
      </w:r>
      <w:r>
        <w:rPr>
          <w:rFonts w:eastAsia="Amiri" w:cs="Amiri" w:ascii="Amiri" w:hAnsi="Amiri"/>
          <w:color w:val="111111"/>
          <w:sz w:val="28"/>
          <w:szCs w:val="28"/>
          <w:rtl w:val="true"/>
          <w:lang w:bidi="ar-SA"/>
        </w:rPr>
        <w:t>.</w:t>
      </w:r>
    </w:p>
    <w:p>
      <w:pPr>
        <w:pStyle w:val="Heading6"/>
        <w:numPr>
          <w:ilvl w:val="5"/>
          <w:numId w:val="1"/>
        </w:numPr>
        <w:rPr/>
      </w:pPr>
      <w:bookmarkStart w:id="1346" w:name="__RefHeading___Toc4120064_1067777946"/>
      <w:bookmarkStart w:id="1347" w:name="_Toc611"/>
      <w:bookmarkEnd w:id="1346"/>
      <w:r>
        <w:rPr/>
        <w:t>467</w:t>
      </w:r>
      <w:r>
        <w:rPr>
          <w:rtl w:val="true"/>
        </w:rPr>
        <w:t xml:space="preserve">. </w:t>
      </w:r>
      <w:r>
        <w:rPr>
          <w:rtl w:val="true"/>
        </w:rPr>
        <w:t>التاسع</w:t>
      </w:r>
      <w:r>
        <w:rPr>
          <w:rtl w:val="true"/>
        </w:rPr>
        <w:t xml:space="preserve">: </w:t>
      </w:r>
      <w:r>
        <w:rPr>
          <w:rtl w:val="true"/>
        </w:rPr>
        <w:t>كلّ ما يستباح بالطهارة المائية يستباح بالتيمّم</w:t>
      </w:r>
      <w:r>
        <w:rPr>
          <w:rtl w:val="true"/>
        </w:rPr>
        <w:t>.</w:t>
      </w:r>
      <w:bookmarkEnd w:id="1347"/>
    </w:p>
    <w:p>
      <w:pPr>
        <w:pStyle w:val="Heading6"/>
        <w:numPr>
          <w:ilvl w:val="5"/>
          <w:numId w:val="1"/>
        </w:numPr>
        <w:rPr/>
      </w:pPr>
      <w:bookmarkStart w:id="1348" w:name="__RefHeading___Toc4120066_1067777946"/>
      <w:bookmarkStart w:id="1349" w:name="_Toc612"/>
      <w:bookmarkEnd w:id="1348"/>
      <w:r>
        <w:rPr/>
        <w:t>468</w:t>
      </w:r>
      <w:r>
        <w:rPr>
          <w:rtl w:val="true"/>
        </w:rPr>
        <w:t xml:space="preserve">. </w:t>
      </w:r>
      <w:r>
        <w:rPr>
          <w:rtl w:val="true"/>
        </w:rPr>
        <w:t>العاشر</w:t>
      </w:r>
      <w:r>
        <w:rPr>
          <w:rtl w:val="true"/>
        </w:rPr>
        <w:t xml:space="preserve">: </w:t>
      </w:r>
      <w:r>
        <w:rPr>
          <w:rtl w:val="true"/>
        </w:rPr>
        <w:t>يجوز أن يصلّي بتيمّم واحد صلوات الليل و النهار فرائضها جميعا و نوافلها،</w:t>
      </w:r>
      <w:bookmarkEnd w:id="1349"/>
    </w:p>
    <w:p>
      <w:pPr>
        <w:pStyle w:val="BookText"/>
        <w:rPr/>
      </w:pPr>
      <w:r>
        <w:rPr>
          <w:rFonts w:ascii="Amiri" w:hAnsi="Amiri" w:eastAsia="Amiri" w:cs="Amiri"/>
          <w:color w:val="111111"/>
          <w:sz w:val="28"/>
          <w:sz w:val="28"/>
          <w:szCs w:val="28"/>
          <w:rtl w:val="true"/>
          <w:lang w:bidi="ar-SA"/>
        </w:rPr>
        <w:t>سواء نوى فريضة معيّنة، أو مطلقة، أو نوى نافلة، أو صلاة مطلقة، و لو نوى به فرض الطواف، دخل نفله، و بالعكس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الصبيّ لإحدى الخمس ثمّ بلغ بغير المبطل، استباح به الفرائض</w:t>
      </w:r>
      <w:bookmarkStart w:id="1350" w:name="pg11068_138327"/>
    </w:p>
    <w:p>
      <w:pPr>
        <w:pStyle w:val="BookText"/>
        <w:rPr/>
      </w:pPr>
      <w:bookmarkEnd w:id="1350"/>
      <w:r>
        <w:rPr>
          <w:rFonts w:ascii="Amiri" w:hAnsi="Amiri" w:eastAsia="Amiri" w:cs="Amiri"/>
          <w:color w:val="111111"/>
          <w:sz w:val="28"/>
          <w:sz w:val="28"/>
          <w:szCs w:val="28"/>
          <w:rtl w:val="true"/>
          <w:lang w:bidi="ar-SA"/>
        </w:rPr>
        <w:t>و النوافل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 فائتة ضحوة النهار، فتيمّم لأدائها، و لم يؤدّ إلاّ ظهرا بعد الزوال، صحّ أداؤه</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4120068_1067777946"/>
      <w:bookmarkStart w:id="1352" w:name="_Toc613"/>
      <w:bookmarkEnd w:id="1351"/>
      <w:r>
        <w:rPr/>
        <w:t>469</w:t>
      </w:r>
      <w:r>
        <w:rPr>
          <w:rtl w:val="true"/>
        </w:rPr>
        <w:t xml:space="preserve">. </w:t>
      </w:r>
      <w:r>
        <w:rPr>
          <w:rtl w:val="true"/>
        </w:rPr>
        <w:t>الحادي عشر</w:t>
      </w:r>
      <w:r>
        <w:rPr>
          <w:rtl w:val="true"/>
        </w:rPr>
        <w:t xml:space="preserve">: </w:t>
      </w:r>
      <w:r>
        <w:rPr>
          <w:rtl w:val="true"/>
        </w:rPr>
        <w:t>الجنب اذا انتقض تيمّمه بحدث أصغر، تيمّم</w:t>
      </w:r>
      <w:bookmarkEnd w:id="1352"/>
    </w:p>
    <w:p>
      <w:pPr>
        <w:pStyle w:val="BookText"/>
        <w:rPr/>
      </w:pPr>
      <w:r>
        <w:rPr>
          <w:rFonts w:ascii="Amiri" w:hAnsi="Amiri" w:eastAsia="Amiri" w:cs="Amiri"/>
          <w:color w:val="111111"/>
          <w:sz w:val="28"/>
          <w:sz w:val="28"/>
          <w:szCs w:val="28"/>
          <w:rtl w:val="true"/>
          <w:lang w:bidi="ar-SA"/>
        </w:rPr>
        <w:t>بدلا من الغسل لا من الوضوء، لأنّ التيمّم عندنا لا يرفع الحدث</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4120070_1067777946"/>
      <w:bookmarkStart w:id="1354" w:name="_Toc614"/>
      <w:bookmarkEnd w:id="1353"/>
      <w:r>
        <w:rPr/>
        <w:t>470</w:t>
      </w:r>
      <w:r>
        <w:rPr>
          <w:rtl w:val="true"/>
        </w:rPr>
        <w:t xml:space="preserve">. </w:t>
      </w:r>
      <w:r>
        <w:rPr>
          <w:rtl w:val="true"/>
        </w:rPr>
        <w:t>الثاني عشر</w:t>
      </w:r>
      <w:r>
        <w:rPr>
          <w:rtl w:val="true"/>
        </w:rPr>
        <w:t xml:space="preserve">: </w:t>
      </w:r>
      <w:r>
        <w:rPr>
          <w:rtl w:val="true"/>
        </w:rPr>
        <w:t>يجوز التيمّم لصلاة الجنازة،</w:t>
      </w:r>
      <w:bookmarkEnd w:id="1354"/>
    </w:p>
    <w:p>
      <w:pPr>
        <w:pStyle w:val="BookText"/>
        <w:rPr/>
      </w:pPr>
      <w:r>
        <w:rPr>
          <w:rFonts w:ascii="Amiri" w:hAnsi="Amiri" w:eastAsia="Amiri" w:cs="Amiri"/>
          <w:color w:val="111111"/>
          <w:sz w:val="28"/>
          <w:sz w:val="28"/>
          <w:szCs w:val="28"/>
          <w:rtl w:val="true"/>
          <w:lang w:bidi="ar-SA"/>
        </w:rPr>
        <w:t>و إن كان الماء موجودا، و لا يجوز الدخول به في غيرها</w:t>
      </w:r>
      <w:r>
        <w:rPr>
          <w:rFonts w:eastAsia="Amiri" w:cs="Amiri" w:ascii="Amiri" w:hAnsi="Amiri"/>
          <w:color w:val="111111"/>
          <w:sz w:val="28"/>
          <w:szCs w:val="28"/>
          <w:rtl w:val="true"/>
          <w:lang w:bidi="ar-SA"/>
        </w:rPr>
        <w:t>.</w:t>
      </w:r>
    </w:p>
    <w:p>
      <w:pPr>
        <w:pStyle w:val="Heading6"/>
        <w:numPr>
          <w:ilvl w:val="5"/>
          <w:numId w:val="1"/>
        </w:numPr>
        <w:rPr/>
      </w:pPr>
      <w:bookmarkStart w:id="1355" w:name="__RefHeading___Toc4120072_1067777946"/>
      <w:bookmarkStart w:id="1356" w:name="_Toc615"/>
      <w:bookmarkEnd w:id="1355"/>
      <w:r>
        <w:rPr/>
        <w:t>471</w:t>
      </w:r>
      <w:r>
        <w:rPr>
          <w:rtl w:val="true"/>
        </w:rPr>
        <w:t xml:space="preserve">. </w:t>
      </w:r>
      <w:r>
        <w:rPr>
          <w:rtl w:val="true"/>
        </w:rPr>
        <w:t>الثالث عشر</w:t>
      </w:r>
      <w:r>
        <w:rPr>
          <w:rtl w:val="true"/>
        </w:rPr>
        <w:t xml:space="preserve">: </w:t>
      </w:r>
      <w:r>
        <w:rPr>
          <w:rtl w:val="true"/>
        </w:rPr>
        <w:t>إذا اجتمع ميّت و محدث و جنب،</w:t>
      </w:r>
      <w:bookmarkEnd w:id="1356"/>
    </w:p>
    <w:p>
      <w:pPr>
        <w:pStyle w:val="BookText"/>
        <w:rPr/>
      </w:pPr>
      <w:r>
        <w:rPr>
          <w:rFonts w:ascii="Amiri" w:hAnsi="Amiri" w:eastAsia="Amiri" w:cs="Amiri"/>
          <w:color w:val="111111"/>
          <w:sz w:val="28"/>
          <w:sz w:val="28"/>
          <w:szCs w:val="28"/>
          <w:rtl w:val="true"/>
          <w:lang w:bidi="ar-SA"/>
        </w:rPr>
        <w:t>و معهم من الماء ما يكفي أحدهم، اختصّ به مالكه، و لو كان مباحا أو ملك مالك يسمح ببذله</w:t>
      </w:r>
      <w:r>
        <w:rPr>
          <w:rStyle w:val="FootnoteAnchor"/>
          <w:rtl w:val="true"/>
        </w:rPr>
        <w:footnoteReference w:id="294"/>
      </w:r>
      <w:r>
        <w:rPr>
          <w:rFonts w:ascii="Amiri" w:hAnsi="Amiri" w:eastAsia="Amiri" w:cs="Amiri"/>
          <w:color w:val="111111"/>
          <w:sz w:val="28"/>
          <w:sz w:val="28"/>
          <w:szCs w:val="28"/>
          <w:rtl w:val="true"/>
          <w:lang w:bidi="ar-SA"/>
        </w:rPr>
        <w:t>أو أوصى لأحقّ الناس به، اختصّ به الجنب،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Style w:val="FootnoteAnchor"/>
          <w:rtl w:val="true"/>
        </w:rPr>
        <w:footnoteReference w:id="295"/>
      </w:r>
    </w:p>
    <w:p>
      <w:pPr>
        <w:pStyle w:val="Heading6"/>
        <w:numPr>
          <w:ilvl w:val="5"/>
          <w:numId w:val="1"/>
        </w:numPr>
        <w:rPr/>
      </w:pPr>
      <w:bookmarkStart w:id="1357" w:name="__RefHeading___Toc4120074_1067777946"/>
      <w:bookmarkStart w:id="1358" w:name="_Toc616"/>
      <w:bookmarkEnd w:id="1357"/>
      <w:r>
        <w:rPr/>
        <w:t>472</w:t>
      </w:r>
      <w:r>
        <w:rPr>
          <w:rtl w:val="true"/>
        </w:rPr>
        <w:t xml:space="preserve">. </w:t>
      </w:r>
      <w:r>
        <w:rPr>
          <w:rtl w:val="true"/>
        </w:rPr>
        <w:t>الرابع عشر</w:t>
      </w:r>
      <w:r>
        <w:rPr>
          <w:rtl w:val="true"/>
        </w:rPr>
        <w:t xml:space="preserve">: </w:t>
      </w:r>
      <w:r>
        <w:rPr>
          <w:rtl w:val="true"/>
        </w:rPr>
        <w:t>لو كان بدل المحدث حائضا،</w:t>
      </w:r>
      <w:bookmarkEnd w:id="1358"/>
    </w:p>
    <w:p>
      <w:pPr>
        <w:pStyle w:val="BookText"/>
        <w:rPr/>
      </w:pPr>
      <w:r>
        <w:rPr>
          <w:rFonts w:ascii="Amiri" w:hAnsi="Amiri" w:eastAsia="Amiri" w:cs="Amiri"/>
          <w:color w:val="111111"/>
          <w:sz w:val="28"/>
          <w:sz w:val="28"/>
          <w:szCs w:val="28"/>
          <w:rtl w:val="true"/>
          <w:lang w:bidi="ar-SA"/>
        </w:rPr>
        <w:t>كان الجنب أولى منها، و لو كان الماء للميّت، اختصّ به، و الفاضل للورثة، لا يجوز استعماله بغير إذن، إلاّ مع خوف العطش، فيؤخذ بالتقويم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الجنب أولى من المحدث، لاستفادته ما لا يستفيده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وفق المحدث</w:t>
      </w:r>
      <w:r>
        <w:rPr>
          <w:rStyle w:val="FootnoteAnchor"/>
          <w:rtl w:val="true"/>
        </w:rPr>
        <w:footnoteReference w:id="296"/>
      </w:r>
      <w:r>
        <w:rPr>
          <w:rFonts w:ascii="Amiri" w:hAnsi="Amiri" w:eastAsia="Amiri" w:cs="Amiri"/>
          <w:color w:val="111111"/>
          <w:sz w:val="28"/>
          <w:sz w:val="28"/>
          <w:szCs w:val="28"/>
          <w:rtl w:val="true"/>
          <w:lang w:bidi="ar-SA"/>
        </w:rPr>
        <w:t>فهو أولى لاستفادته كمال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قصر عنهما، فالجنب أولى، لإمكان صرفه في بعض الأعضاء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كفى كلّ واحد، و فضل منه فضلة لا تكفي الآخر، فيه تردد، ينشأ من</w:t>
      </w:r>
      <w:bookmarkStart w:id="1359" w:name="pg11068_138328"/>
    </w:p>
    <w:p>
      <w:pPr>
        <w:pStyle w:val="BookText"/>
        <w:rPr/>
      </w:pPr>
      <w:bookmarkEnd w:id="1359"/>
      <w:r>
        <w:rPr>
          <w:rFonts w:ascii="Amiri" w:hAnsi="Amiri" w:eastAsia="Amiri" w:cs="Amiri"/>
          <w:color w:val="111111"/>
          <w:sz w:val="28"/>
          <w:sz w:val="28"/>
          <w:szCs w:val="28"/>
          <w:rtl w:val="true"/>
          <w:lang w:bidi="ar-SA"/>
        </w:rPr>
        <w:t>كون الفضلة يستعملها الجنب، و من استفادة الجنب ما لا يستفيده المحدث</w:t>
      </w:r>
      <w:r>
        <w:rPr>
          <w:rFonts w:eastAsia="Amiri" w:cs="Amiri" w:ascii="Amiri" w:hAnsi="Amiri"/>
          <w:color w:val="111111"/>
          <w:sz w:val="28"/>
          <w:szCs w:val="28"/>
          <w:rtl w:val="true"/>
          <w:lang w:bidi="ar-SA"/>
        </w:rPr>
        <w:t>.</w:t>
      </w:r>
    </w:p>
    <w:p>
      <w:pPr>
        <w:pStyle w:val="Heading6"/>
        <w:numPr>
          <w:ilvl w:val="5"/>
          <w:numId w:val="1"/>
        </w:numPr>
        <w:rPr/>
      </w:pPr>
      <w:bookmarkStart w:id="1360" w:name="__RefHeading___Toc4120076_1067777946"/>
      <w:bookmarkStart w:id="1361" w:name="_Toc617"/>
      <w:bookmarkEnd w:id="1360"/>
      <w:r>
        <w:rPr/>
        <w:t>473</w:t>
      </w:r>
      <w:r>
        <w:rPr>
          <w:rtl w:val="true"/>
        </w:rPr>
        <w:t xml:space="preserve">. </w:t>
      </w:r>
      <w:r>
        <w:rPr>
          <w:rtl w:val="true"/>
        </w:rPr>
        <w:t>الخامس عشر</w:t>
      </w:r>
      <w:r>
        <w:rPr>
          <w:rtl w:val="true"/>
        </w:rPr>
        <w:t xml:space="preserve">: </w:t>
      </w:r>
      <w:r>
        <w:rPr>
          <w:rtl w:val="true"/>
        </w:rPr>
        <w:t>لو تغلّب المرجوح أساء،</w:t>
      </w:r>
      <w:bookmarkEnd w:id="1361"/>
    </w:p>
    <w:p>
      <w:pPr>
        <w:pStyle w:val="BookText"/>
        <w:rPr/>
      </w:pPr>
      <w:r>
        <w:rPr>
          <w:rFonts w:ascii="IRNazanin" w:hAnsi="IRNazanin" w:eastAsia="IRNazanin"/>
          <w:color w:val="111111"/>
          <w:sz w:val="28"/>
          <w:sz w:val="28"/>
          <w:szCs w:val="28"/>
          <w:rtl w:val="true"/>
          <w:lang w:bidi="fa-IR"/>
        </w:rPr>
        <w:t>و صحّت طهارته</w:t>
      </w:r>
      <w:r>
        <w:rPr>
          <w:rFonts w:eastAsia="IRNazanin" w:cs="IRNazanin"/>
          <w:color w:val="111111"/>
          <w:sz w:val="28"/>
          <w:szCs w:val="28"/>
          <w:rtl w:val="true"/>
          <w:lang w:bidi="fa-IR"/>
        </w:rPr>
        <w:t>.</w:t>
      </w:r>
      <w:r>
        <w:rPr>
          <w:rStyle w:val="FootnoteAnchor"/>
          <w:rtl w:val="true"/>
        </w:rPr>
        <w:footnoteReference w:id="297"/>
      </w:r>
    </w:p>
    <w:p>
      <w:pPr>
        <w:pStyle w:val="Heading6"/>
        <w:numPr>
          <w:ilvl w:val="5"/>
          <w:numId w:val="1"/>
        </w:numPr>
        <w:rPr/>
      </w:pPr>
      <w:bookmarkStart w:id="1362" w:name="__RefHeading___Toc4120078_1067777946"/>
      <w:bookmarkStart w:id="1363" w:name="_Toc618"/>
      <w:bookmarkEnd w:id="1362"/>
      <w:r>
        <w:rPr/>
        <w:t>474</w:t>
      </w:r>
      <w:r>
        <w:rPr>
          <w:rtl w:val="true"/>
        </w:rPr>
        <w:t xml:space="preserve">. </w:t>
      </w:r>
      <w:r>
        <w:rPr>
          <w:rtl w:val="true"/>
        </w:rPr>
        <w:t>السادس عشر</w:t>
      </w:r>
      <w:r>
        <w:rPr>
          <w:rtl w:val="true"/>
        </w:rPr>
        <w:t xml:space="preserve">: </w:t>
      </w:r>
      <w:r>
        <w:rPr>
          <w:rtl w:val="true"/>
        </w:rPr>
        <w:t>قال الشيخ رضى اللّه عنه</w:t>
      </w:r>
      <w:r>
        <w:rPr>
          <w:rtl w:val="true"/>
        </w:rPr>
        <w:t xml:space="preserve">: </w:t>
      </w:r>
      <w:r>
        <w:rPr>
          <w:rtl w:val="true"/>
        </w:rPr>
        <w:t>لو وجد الماء بعد الركوع،</w:t>
      </w:r>
      <w:bookmarkEnd w:id="1363"/>
    </w:p>
    <w:p>
      <w:pPr>
        <w:pStyle w:val="BookText"/>
        <w:rPr/>
      </w:pPr>
      <w:r>
        <w:rPr>
          <w:rFonts w:ascii="Amiri" w:hAnsi="Amiri" w:eastAsia="Amiri" w:cs="Amiri"/>
          <w:color w:val="111111"/>
          <w:sz w:val="28"/>
          <w:sz w:val="28"/>
          <w:szCs w:val="28"/>
          <w:rtl w:val="true"/>
          <w:lang w:bidi="ar-SA"/>
        </w:rPr>
        <w:t>لم ينصرف، فان فقده قبل الفراغ، أعاد التيمّم لما تستقبل من الصلوات</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أنّه متمكّن، و المنع الشرعي لا يقتضي زواله، و الأقرب عدم وجوب إعادة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دخل في نافلة، و قلنا بجواز الإبطال، وجبت الإعادة</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4120080_1067777946"/>
      <w:bookmarkStart w:id="1365" w:name="_Toc619"/>
      <w:bookmarkEnd w:id="1364"/>
      <w:r>
        <w:rPr/>
        <w:t>475</w:t>
      </w:r>
      <w:r>
        <w:rPr>
          <w:rtl w:val="true"/>
        </w:rPr>
        <w:t xml:space="preserve">. </w:t>
      </w:r>
      <w:r>
        <w:rPr>
          <w:rtl w:val="true"/>
        </w:rPr>
        <w:t>السابع عشر</w:t>
      </w:r>
      <w:r>
        <w:rPr>
          <w:rtl w:val="true"/>
        </w:rPr>
        <w:t xml:space="preserve">: </w:t>
      </w:r>
      <w:r>
        <w:rPr>
          <w:rtl w:val="true"/>
        </w:rPr>
        <w:t>الارتداد لا يبطل التيمّم</w:t>
      </w:r>
      <w:r>
        <w:rPr>
          <w:rtl w:val="true"/>
        </w:rPr>
        <w:t>.</w:t>
      </w:r>
      <w:bookmarkEnd w:id="1365"/>
    </w:p>
    <w:p>
      <w:pPr>
        <w:pStyle w:val="Heading6"/>
        <w:numPr>
          <w:ilvl w:val="5"/>
          <w:numId w:val="1"/>
        </w:numPr>
        <w:rPr/>
      </w:pPr>
      <w:bookmarkStart w:id="1366" w:name="__RefHeading___Toc4120082_1067777946"/>
      <w:bookmarkStart w:id="1367" w:name="_Toc620"/>
      <w:bookmarkEnd w:id="1366"/>
      <w:r>
        <w:rPr/>
        <w:t>476</w:t>
      </w:r>
      <w:r>
        <w:rPr>
          <w:rtl w:val="true"/>
        </w:rPr>
        <w:t xml:space="preserve">. </w:t>
      </w:r>
      <w:r>
        <w:rPr>
          <w:rtl w:val="true"/>
        </w:rPr>
        <w:t>الثامن عشر</w:t>
      </w:r>
      <w:r>
        <w:rPr>
          <w:rtl w:val="true"/>
        </w:rPr>
        <w:t xml:space="preserve">: </w:t>
      </w:r>
      <w:r>
        <w:rPr>
          <w:rtl w:val="true"/>
        </w:rPr>
        <w:t>العاصي بسفره، يباح له التيمّم مع الشروط،</w:t>
      </w:r>
      <w:bookmarkEnd w:id="1367"/>
    </w:p>
    <w:p>
      <w:pPr>
        <w:pStyle w:val="BookText"/>
        <w:rPr/>
      </w:pPr>
      <w:r>
        <w:rPr>
          <w:rFonts w:ascii="Amiri" w:hAnsi="Amiri" w:eastAsia="Amiri" w:cs="Amiri"/>
          <w:color w:val="111111"/>
          <w:sz w:val="28"/>
          <w:sz w:val="28"/>
          <w:szCs w:val="28"/>
          <w:rtl w:val="true"/>
          <w:lang w:bidi="ar-SA"/>
        </w:rPr>
        <w:t>و لا يعيد</w:t>
      </w:r>
      <w:r>
        <w:rPr>
          <w:rFonts w:eastAsia="Amiri" w:cs="Amiri" w:ascii="Amiri" w:hAnsi="Amiri"/>
          <w:color w:val="111111"/>
          <w:sz w:val="28"/>
          <w:szCs w:val="28"/>
          <w:rtl w:val="true"/>
          <w:lang w:bidi="ar-SA"/>
        </w:rPr>
        <w:t>.</w:t>
      </w:r>
    </w:p>
    <w:p>
      <w:pPr>
        <w:pStyle w:val="Heading6"/>
        <w:numPr>
          <w:ilvl w:val="5"/>
          <w:numId w:val="1"/>
        </w:numPr>
        <w:rPr/>
      </w:pPr>
      <w:bookmarkStart w:id="1368" w:name="__RefHeading___Toc4120084_1067777946"/>
      <w:bookmarkStart w:id="1369" w:name="_Toc621"/>
      <w:bookmarkEnd w:id="1368"/>
      <w:r>
        <w:rPr/>
        <w:t>477</w:t>
      </w:r>
      <w:r>
        <w:rPr>
          <w:rtl w:val="true"/>
        </w:rPr>
        <w:t xml:space="preserve">. </w:t>
      </w:r>
      <w:r>
        <w:rPr>
          <w:rtl w:val="true"/>
        </w:rPr>
        <w:t>التاسع عشر</w:t>
      </w:r>
      <w:r>
        <w:rPr>
          <w:rtl w:val="true"/>
        </w:rPr>
        <w:t xml:space="preserve">: </w:t>
      </w:r>
      <w:r>
        <w:rPr>
          <w:rtl w:val="true"/>
        </w:rPr>
        <w:t>لو نسى الجنابة فتيمّم للحدث لم يجزه عندنا،</w:t>
      </w:r>
      <w:bookmarkEnd w:id="1369"/>
    </w:p>
    <w:p>
      <w:pPr>
        <w:pStyle w:val="BookText"/>
        <w:rPr/>
      </w:pPr>
      <w:r>
        <w:rPr>
          <w:rFonts w:ascii="Amiri" w:hAnsi="Amiri" w:eastAsia="Amiri" w:cs="Amiri"/>
          <w:color w:val="111111"/>
          <w:sz w:val="28"/>
          <w:sz w:val="28"/>
          <w:szCs w:val="28"/>
          <w:rtl w:val="true"/>
          <w:lang w:bidi="ar-SA"/>
        </w:rPr>
        <w:t>أمّا مع القول بالتسوية في الكيفيّة، فالأقرب الجواز</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4120086_1067777946"/>
      <w:bookmarkStart w:id="1371" w:name="_Toc622"/>
      <w:bookmarkEnd w:id="1370"/>
      <w:r>
        <w:rPr/>
        <w:t>478</w:t>
      </w:r>
      <w:r>
        <w:rPr>
          <w:rtl w:val="true"/>
        </w:rPr>
        <w:t xml:space="preserve">. </w:t>
      </w:r>
      <w:r>
        <w:rPr>
          <w:rtl w:val="true"/>
        </w:rPr>
        <w:t>العشرون</w:t>
      </w:r>
      <w:r>
        <w:rPr>
          <w:rtl w:val="true"/>
        </w:rPr>
        <w:t xml:space="preserve">: </w:t>
      </w:r>
      <w:r>
        <w:rPr>
          <w:rtl w:val="true"/>
        </w:rPr>
        <w:t>لو نوى للجنابة استباح ما يستبيحه المحدث المتطهّر و بالعكس،</w:t>
      </w:r>
      <w:bookmarkEnd w:id="1371"/>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للجنابة استباح ما يستبيحه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المحدث المتطهّر و بالعكس،</w:t>
      </w:r>
    </w:p>
    <w:p>
      <w:pPr>
        <w:pStyle w:val="BookText"/>
        <w:rPr/>
      </w:pPr>
      <w:r>
        <w:rPr>
          <w:rFonts w:ascii="Amiri" w:hAnsi="Amiri" w:eastAsia="Amiri" w:cs="Amiri"/>
          <w:color w:val="111111"/>
          <w:sz w:val="28"/>
          <w:sz w:val="28"/>
          <w:szCs w:val="28"/>
          <w:rtl w:val="true"/>
          <w:lang w:bidi="ar-SA"/>
        </w:rPr>
        <w:t>و لو أحدث الأوّل حدثا أصغر، بطل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تيمّم للجنابة و الحدث، ثم أحدث، بطل تيمّمه مطلقا، و هل يجب على الحائض و شبهها تيمّمان‌؟ الأقرب ذلك على إشكال</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4120088_1067777946"/>
      <w:bookmarkStart w:id="1373" w:name="_Toc623"/>
      <w:bookmarkEnd w:id="1372"/>
      <w:r>
        <w:rPr/>
        <w:t>479</w:t>
      </w:r>
      <w:r>
        <w:rPr>
          <w:rtl w:val="true"/>
        </w:rPr>
        <w:t xml:space="preserve">. </w:t>
      </w:r>
      <w:r>
        <w:rPr>
          <w:rtl w:val="true"/>
        </w:rPr>
        <w:t>الحادي و العشرون</w:t>
      </w:r>
      <w:r>
        <w:rPr>
          <w:rtl w:val="true"/>
        </w:rPr>
        <w:t xml:space="preserve">: </w:t>
      </w:r>
      <w:r>
        <w:rPr>
          <w:rtl w:val="true"/>
        </w:rPr>
        <w:t>لو تيمّم الميّت، ثمّ وجد الماء في أثناء الصلاة عليه،</w:t>
      </w:r>
      <w:bookmarkEnd w:id="13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وجوب تغسيله على إشكال</w:t>
      </w:r>
      <w:r>
        <w:rPr>
          <w:rFonts w:eastAsia="Amiri" w:cs="Amiri" w:ascii="Amiri" w:hAnsi="Amiri"/>
          <w:color w:val="111111"/>
          <w:sz w:val="28"/>
          <w:szCs w:val="28"/>
          <w:rtl w:val="true"/>
          <w:lang w:bidi="ar-SA"/>
        </w:rPr>
        <w:t>.</w:t>
      </w:r>
      <w:bookmarkStart w:id="1374" w:name="pg11068_138329"/>
    </w:p>
    <w:p>
      <w:pPr>
        <w:pStyle w:val="Heading6"/>
        <w:numPr>
          <w:ilvl w:val="5"/>
          <w:numId w:val="1"/>
        </w:numPr>
        <w:rPr/>
      </w:pPr>
      <w:bookmarkStart w:id="1375" w:name="__RefHeading___Toc4120090_1067777946"/>
      <w:bookmarkStart w:id="1376" w:name="_Toc624"/>
      <w:bookmarkEnd w:id="1374"/>
      <w:bookmarkEnd w:id="1375"/>
      <w:r>
        <w:rPr/>
        <w:t>480</w:t>
      </w:r>
      <w:r>
        <w:rPr>
          <w:rtl w:val="true"/>
        </w:rPr>
        <w:t xml:space="preserve">. </w:t>
      </w:r>
      <w:r>
        <w:rPr>
          <w:rtl w:val="true"/>
        </w:rPr>
        <w:t>الثاني و العشرون</w:t>
      </w:r>
      <w:r>
        <w:rPr>
          <w:rtl w:val="true"/>
        </w:rPr>
        <w:t xml:space="preserve">: </w:t>
      </w:r>
      <w:r>
        <w:rPr>
          <w:rtl w:val="true"/>
        </w:rPr>
        <w:t>لو وجد المتيمّم ما يغلب على الظن وجود الماء فيه،</w:t>
      </w:r>
      <w:bookmarkEnd w:id="1376"/>
    </w:p>
    <w:p>
      <w:pPr>
        <w:pStyle w:val="BookText"/>
        <w:rPr/>
      </w:pPr>
      <w:r>
        <w:rPr>
          <w:rFonts w:ascii="Amiri" w:hAnsi="Amiri" w:eastAsia="Amiri" w:cs="Amiri"/>
          <w:color w:val="111111"/>
          <w:sz w:val="28"/>
          <w:sz w:val="28"/>
          <w:szCs w:val="28"/>
          <w:rtl w:val="true"/>
          <w:lang w:bidi="ar-SA"/>
        </w:rPr>
        <w:t>كالركب أو الخضرة، لم يبطل تيمّمه، و إن وجب الطلب، سواء بان بطلان ظنّه أو لا، و لو كان في الصلاة لم يبطل صلاته، لأنّها لا تبطل مع تيقّن الماء، فمع توهّمه أولى</w:t>
      </w:r>
      <w:r>
        <w:rPr>
          <w:rFonts w:eastAsia="Amiri" w:cs="Amiri" w:ascii="Amiri" w:hAnsi="Amiri"/>
          <w:color w:val="111111"/>
          <w:sz w:val="28"/>
          <w:szCs w:val="28"/>
          <w:rtl w:val="true"/>
          <w:lang w:bidi="ar-SA"/>
        </w:rPr>
        <w:t>.</w:t>
      </w:r>
    </w:p>
    <w:p>
      <w:pPr>
        <w:pStyle w:val="Heading6"/>
        <w:numPr>
          <w:ilvl w:val="5"/>
          <w:numId w:val="1"/>
        </w:numPr>
        <w:rPr/>
      </w:pPr>
      <w:bookmarkStart w:id="1377" w:name="__RefHeading___Toc4120092_1067777946"/>
      <w:bookmarkStart w:id="1378" w:name="_Toc625"/>
      <w:bookmarkEnd w:id="1377"/>
      <w:r>
        <w:rPr/>
        <w:t>481</w:t>
      </w:r>
      <w:r>
        <w:rPr>
          <w:rtl w:val="true"/>
        </w:rPr>
        <w:t xml:space="preserve">. </w:t>
      </w:r>
      <w:r>
        <w:rPr>
          <w:rtl w:val="true"/>
        </w:rPr>
        <w:t>الثالث و العشرون</w:t>
      </w:r>
      <w:r>
        <w:rPr>
          <w:rtl w:val="true"/>
        </w:rPr>
        <w:t xml:space="preserve">: </w:t>
      </w:r>
      <w:r>
        <w:rPr>
          <w:rtl w:val="true"/>
        </w:rPr>
        <w:t>لا يجب التيمّم للنجاسة في البدن مع تعذّر الماء،</w:t>
      </w:r>
      <w:bookmarkEnd w:id="1378"/>
    </w:p>
    <w:p>
      <w:pPr>
        <w:pStyle w:val="BookText"/>
        <w:rPr/>
      </w:pPr>
      <w:r>
        <w:rPr>
          <w:rFonts w:ascii="Amiri" w:hAnsi="Amiri" w:eastAsia="Amiri" w:cs="Amiri"/>
          <w:color w:val="111111"/>
          <w:sz w:val="28"/>
          <w:sz w:val="28"/>
          <w:szCs w:val="28"/>
          <w:rtl w:val="true"/>
          <w:lang w:bidi="ar-SA"/>
        </w:rPr>
        <w:t>بل يمسحها بالتراب، فلو كان محدثا تيمّم للحدث لا للنجاسة، و غسلها، و لو كانت النجاسة على الثوب المنفرد، غسله و تيمّم، و لو وجدت النجاسة في الثوب و البدن، غسل البدن دون الثوب إذا لم يسع الماء</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4120094_1067777946"/>
      <w:bookmarkStart w:id="1380" w:name="_Toc626"/>
      <w:bookmarkEnd w:id="1379"/>
      <w:r>
        <w:rPr/>
        <w:t>482</w:t>
      </w:r>
      <w:r>
        <w:rPr>
          <w:rtl w:val="true"/>
        </w:rPr>
        <w:t xml:space="preserve">. </w:t>
      </w:r>
      <w:r>
        <w:rPr>
          <w:rtl w:val="true"/>
        </w:rPr>
        <w:t>الرابع و العشرون</w:t>
      </w:r>
      <w:r>
        <w:rPr>
          <w:rtl w:val="true"/>
        </w:rPr>
        <w:t xml:space="preserve">: </w:t>
      </w:r>
      <w:r>
        <w:rPr>
          <w:rtl w:val="true"/>
        </w:rPr>
        <w:t>لو أمكن الجريح غسل بعض جسده، أو بعض أعضائه في الوضوء،</w:t>
      </w:r>
      <w:bookmarkEnd w:id="1380"/>
    </w:p>
    <w:p>
      <w:pPr>
        <w:pStyle w:val="BookText"/>
        <w:rPr/>
      </w:pPr>
      <w:r>
        <w:rPr>
          <w:rFonts w:ascii="Amiri" w:hAnsi="Amiri" w:eastAsia="Amiri" w:cs="Amiri"/>
          <w:color w:val="111111"/>
          <w:sz w:val="28"/>
          <w:sz w:val="28"/>
          <w:szCs w:val="28"/>
          <w:rtl w:val="true"/>
          <w:lang w:bidi="ar-SA"/>
        </w:rPr>
        <w:t>جاز له التيمّم، و لا يغسل الأعضاء الصحيحة، فان غسلها و تيمّم كان أحوط؛ قاله الشيخ رحمه اللّه</w:t>
      </w:r>
      <w:r>
        <w:rPr>
          <w:rStyle w:val="FootnoteAnchor"/>
          <w:rtl w:val="true"/>
        </w:rPr>
        <w:footnoteReference w:id="299"/>
      </w:r>
      <w:r>
        <w:rPr>
          <w:rFonts w:ascii="Amiri" w:hAnsi="Amiri" w:eastAsia="Amiri" w:cs="Amiri"/>
          <w:color w:val="111111"/>
          <w:sz w:val="28"/>
          <w:sz w:val="28"/>
          <w:szCs w:val="28"/>
          <w:rtl w:val="true"/>
          <w:lang w:bidi="ar-SA"/>
        </w:rPr>
        <w:t>سواء كان أكثر بدنه أو أعضائه صحيحا، أو سقيما، و لا فرق بين تقديم غسل الصحيح على التيمّم و تأخيره، و لا يجوز التبعيض بأن يغسل السليم، و يتم باقي الأعضاء تيمّما، و كذا لو كان بعض أعضائه المغسولة مريضا لا يقدر على غسله و لا مسحه</w:t>
      </w:r>
      <w:r>
        <w:rPr>
          <w:rFonts w:eastAsia="Amiri" w:cs="Amiri" w:ascii="Amiri" w:hAnsi="Amiri"/>
          <w:color w:val="111111"/>
          <w:sz w:val="28"/>
          <w:szCs w:val="28"/>
          <w:rtl w:val="true"/>
          <w:lang w:bidi="ar-SA"/>
        </w:rPr>
        <w:t>.</w:t>
      </w:r>
    </w:p>
    <w:p>
      <w:pPr>
        <w:pStyle w:val="Heading6"/>
        <w:numPr>
          <w:ilvl w:val="5"/>
          <w:numId w:val="1"/>
        </w:numPr>
        <w:rPr/>
      </w:pPr>
      <w:bookmarkStart w:id="1381" w:name="__RefHeading___Toc4120096_1067777946"/>
      <w:bookmarkStart w:id="1382" w:name="_Toc627"/>
      <w:bookmarkEnd w:id="1381"/>
      <w:r>
        <w:rPr/>
        <w:t>483</w:t>
      </w:r>
      <w:r>
        <w:rPr>
          <w:rtl w:val="true"/>
        </w:rPr>
        <w:t xml:space="preserve">. </w:t>
      </w:r>
      <w:r>
        <w:rPr>
          <w:rtl w:val="true"/>
        </w:rPr>
        <w:t>الخامس و العشرون</w:t>
      </w:r>
      <w:r>
        <w:rPr>
          <w:rtl w:val="true"/>
        </w:rPr>
        <w:t xml:space="preserve">: </w:t>
      </w:r>
      <w:r>
        <w:rPr>
          <w:rtl w:val="true"/>
        </w:rPr>
        <w:t>يتيمّم لصلاة الخسوف بالخسوف، و لصلاة الاستسقاء باجتماع الناس في الصحراء،</w:t>
      </w:r>
      <w:bookmarkEnd w:id="1382"/>
    </w:p>
    <w:p>
      <w:pPr>
        <w:pStyle w:val="BookText"/>
        <w:rPr/>
      </w:pPr>
      <w:r>
        <w:rPr>
          <w:rFonts w:ascii="Amiri" w:hAnsi="Amiri" w:eastAsia="Amiri" w:cs="Amiri"/>
          <w:color w:val="111111"/>
          <w:sz w:val="28"/>
          <w:sz w:val="28"/>
          <w:szCs w:val="28"/>
          <w:rtl w:val="true"/>
          <w:lang w:bidi="ar-SA"/>
        </w:rPr>
        <w:t>و للفائتة بذكرها، و للنافلة الراتبة بدخول وقتها</w:t>
      </w:r>
      <w:r>
        <w:rPr>
          <w:rFonts w:eastAsia="Amiri" w:cs="Amiri" w:ascii="Amiri" w:hAnsi="Amiri"/>
          <w:color w:val="111111"/>
          <w:sz w:val="28"/>
          <w:szCs w:val="28"/>
          <w:rtl w:val="true"/>
          <w:lang w:bidi="ar-SA"/>
        </w:rPr>
        <w:t>.</w:t>
      </w:r>
    </w:p>
    <w:p>
      <w:pPr>
        <w:pStyle w:val="Heading6"/>
        <w:numPr>
          <w:ilvl w:val="5"/>
          <w:numId w:val="1"/>
        </w:numPr>
        <w:rPr/>
      </w:pPr>
      <w:bookmarkStart w:id="1383" w:name="__RefHeading___Toc4120098_1067777946"/>
      <w:bookmarkStart w:id="1384" w:name="_Toc628"/>
      <w:bookmarkEnd w:id="1383"/>
      <w:r>
        <w:rPr/>
        <w:t>484</w:t>
      </w:r>
      <w:r>
        <w:rPr>
          <w:rtl w:val="true"/>
        </w:rPr>
        <w:t xml:space="preserve">. </w:t>
      </w:r>
      <w:r>
        <w:rPr>
          <w:rtl w:val="true"/>
        </w:rPr>
        <w:t>السادس و العشرون</w:t>
      </w:r>
      <w:r>
        <w:rPr>
          <w:rtl w:val="true"/>
        </w:rPr>
        <w:t xml:space="preserve">: </w:t>
      </w:r>
      <w:r>
        <w:rPr>
          <w:rtl w:val="true"/>
        </w:rPr>
        <w:t>المحبوس بدين يقدر على قضائه، لا يعذر،</w:t>
      </w:r>
      <w:bookmarkEnd w:id="13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فيصير</w:t>
      </w:r>
      <w:r>
        <w:rPr>
          <w:rStyle w:val="FootnoteAnchor"/>
          <w:rtl w:val="true"/>
        </w:rPr>
        <w:footnoteReference w:id="300"/>
      </w:r>
      <w:r>
        <w:rPr>
          <w:rFonts w:ascii="Amiri" w:hAnsi="Amiri" w:eastAsia="Amiri" w:cs="Amiri"/>
          <w:color w:val="111111"/>
          <w:sz w:val="28"/>
          <w:sz w:val="28"/>
          <w:szCs w:val="28"/>
          <w:rtl w:val="true"/>
          <w:lang w:bidi="ar-SA"/>
        </w:rPr>
        <w:t>كما لو كان الماء قريبا منه و تمكّن من استعماله، فلم يستعمله حتّى ضاق الوقت</w:t>
      </w:r>
      <w:r>
        <w:rPr>
          <w:rFonts w:eastAsia="Amiri" w:cs="Amiri" w:ascii="Amiri" w:hAnsi="Amiri"/>
          <w:color w:val="111111"/>
          <w:sz w:val="28"/>
          <w:szCs w:val="28"/>
          <w:rtl w:val="true"/>
          <w:lang w:bidi="ar-SA"/>
        </w:rPr>
        <w:t>.</w:t>
      </w:r>
      <w:bookmarkStart w:id="1385" w:name="pg11068_138330"/>
    </w:p>
    <w:p>
      <w:pPr>
        <w:pStyle w:val="Heading6"/>
        <w:numPr>
          <w:ilvl w:val="5"/>
          <w:numId w:val="1"/>
        </w:numPr>
        <w:rPr/>
      </w:pPr>
      <w:bookmarkStart w:id="1386" w:name="__RefHeading___Toc4120100_1067777946"/>
      <w:bookmarkStart w:id="1387" w:name="_Toc629"/>
      <w:bookmarkEnd w:id="1385"/>
      <w:bookmarkEnd w:id="1386"/>
      <w:r>
        <w:rPr/>
        <w:t>485</w:t>
      </w:r>
      <w:r>
        <w:rPr>
          <w:rtl w:val="true"/>
        </w:rPr>
        <w:t xml:space="preserve">. </w:t>
      </w:r>
      <w:r>
        <w:rPr>
          <w:rtl w:val="true"/>
        </w:rPr>
        <w:t>السابع و العشرون</w:t>
      </w:r>
      <w:r>
        <w:rPr>
          <w:rtl w:val="true"/>
        </w:rPr>
        <w:t xml:space="preserve">: </w:t>
      </w:r>
      <w:r>
        <w:rPr>
          <w:rtl w:val="true"/>
        </w:rPr>
        <w:t>يجوز للعادم الجماع،</w:t>
      </w:r>
      <w:bookmarkEnd w:id="1387"/>
    </w:p>
    <w:p>
      <w:pPr>
        <w:pStyle w:val="BookText"/>
        <w:rPr/>
      </w:pPr>
      <w:r>
        <w:rPr>
          <w:rFonts w:ascii="Amiri" w:hAnsi="Amiri" w:eastAsia="Amiri" w:cs="Amiri"/>
          <w:color w:val="111111"/>
          <w:sz w:val="28"/>
          <w:sz w:val="28"/>
          <w:szCs w:val="28"/>
          <w:rtl w:val="true"/>
          <w:lang w:bidi="ar-SA"/>
        </w:rPr>
        <w:t>و إن كان معه ماء يكفيه</w:t>
      </w:r>
      <w:r>
        <w:rPr>
          <w:rStyle w:val="FootnoteAnchor"/>
          <w:rtl w:val="true"/>
        </w:rPr>
        <w:footnoteReference w:id="301"/>
      </w:r>
      <w:r>
        <w:rPr>
          <w:rFonts w:ascii="Amiri" w:hAnsi="Amiri" w:eastAsia="Amiri" w:cs="Amiri"/>
          <w:color w:val="111111"/>
          <w:sz w:val="28"/>
          <w:sz w:val="28"/>
          <w:szCs w:val="28"/>
          <w:rtl w:val="true"/>
          <w:lang w:bidi="ar-SA"/>
        </w:rPr>
        <w:t>للوضوء قبل الوقت، 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Style w:val="FootnoteAnchor"/>
          <w:rtl w:val="true"/>
        </w:rPr>
        <w:footnoteReference w:id="302"/>
      </w:r>
      <w:r>
        <w:rPr>
          <w:rFonts w:ascii="Amiri" w:hAnsi="Amiri" w:eastAsia="Amiri" w:cs="Amiri"/>
          <w:color w:val="111111"/>
          <w:sz w:val="28"/>
          <w:sz w:val="28"/>
          <w:szCs w:val="28"/>
          <w:rtl w:val="true"/>
          <w:lang w:bidi="ar-SA"/>
        </w:rPr>
        <w:t>و ليس بمكروه، فإذا جامعها و معه ما لا يكفيه للغسل، غسل فرجه و فرجها، ثم تيمّما و صلّيا</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4120102_1067777946"/>
      <w:bookmarkStart w:id="1389" w:name="_Toc630"/>
      <w:bookmarkEnd w:id="1388"/>
      <w:r>
        <w:rPr/>
        <w:t>486</w:t>
      </w:r>
      <w:r>
        <w:rPr>
          <w:rtl w:val="true"/>
        </w:rPr>
        <w:t xml:space="preserve">. </w:t>
      </w:r>
      <w:r>
        <w:rPr>
          <w:rtl w:val="true"/>
        </w:rPr>
        <w:t>الثامن و العشرون</w:t>
      </w:r>
      <w:r>
        <w:rPr>
          <w:rtl w:val="true"/>
        </w:rPr>
        <w:t xml:space="preserve">: </w:t>
      </w:r>
      <w:r>
        <w:rPr>
          <w:rtl w:val="true"/>
        </w:rPr>
        <w:t>إذا كان الثوب نجسا، صرف الماء في غسله و تيمّم،</w:t>
      </w:r>
      <w:bookmarkEnd w:id="1389"/>
    </w:p>
    <w:p>
      <w:pPr>
        <w:pStyle w:val="BookText"/>
        <w:rPr/>
      </w:pPr>
      <w:r>
        <w:rPr>
          <w:rFonts w:ascii="Amiri" w:hAnsi="Amiri" w:eastAsia="Amiri" w:cs="Amiri"/>
          <w:color w:val="111111"/>
          <w:sz w:val="28"/>
          <w:sz w:val="28"/>
          <w:szCs w:val="28"/>
          <w:rtl w:val="true"/>
          <w:lang w:bidi="ar-SA"/>
        </w:rPr>
        <w:t>و لو لم يكن ماء نزعه و صلّى عريانا، و لا إعادة عليه، و لو لم يتمكّن من النزع صلّى فيه بتيمّم، و 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رحمه اللّه</w:t>
      </w:r>
      <w:r>
        <w:rPr>
          <w:rStyle w:val="FootnoteAnchor"/>
          <w:rtl w:val="true"/>
        </w:rPr>
        <w:footnoteReference w:id="303"/>
      </w:r>
      <w:r>
        <w:rPr>
          <w:rFonts w:ascii="Amiri" w:hAnsi="Amiri" w:eastAsia="Amiri" w:cs="Amiri"/>
          <w:color w:val="111111"/>
          <w:sz w:val="28"/>
          <w:sz w:val="28"/>
          <w:szCs w:val="28"/>
          <w:rtl w:val="true"/>
          <w:lang w:bidi="ar-SA"/>
        </w:rPr>
        <w:t>لا تعويل عليه، لضعف مستنده</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0" w:name="__RefHeading___Toc4120104_1067777946"/>
      <w:bookmarkStart w:id="1391" w:name="_Toc631"/>
      <w:bookmarkEnd w:id="1390"/>
      <w:r>
        <w:rPr/>
        <w:t>487</w:t>
      </w:r>
      <w:r>
        <w:rPr>
          <w:rtl w:val="true"/>
        </w:rPr>
        <w:t xml:space="preserve">. </w:t>
      </w:r>
      <w:r>
        <w:rPr>
          <w:rtl w:val="true"/>
        </w:rPr>
        <w:t>التاسع و العشرون</w:t>
      </w:r>
      <w:r>
        <w:rPr>
          <w:rtl w:val="true"/>
        </w:rPr>
        <w:t xml:space="preserve">: </w:t>
      </w:r>
      <w:r>
        <w:rPr>
          <w:rtl w:val="true"/>
        </w:rPr>
        <w:t>لو وجد فاقد الماء و التراب أحدهما بعد الدخول في الصلاة،</w:t>
      </w:r>
      <w:bookmarkEnd w:id="1391"/>
    </w:p>
    <w:p>
      <w:pPr>
        <w:pStyle w:val="BookText"/>
        <w:rPr/>
      </w:pPr>
      <w:r>
        <w:rPr>
          <w:rFonts w:ascii="Amiri" w:hAnsi="Amiri" w:eastAsia="Amiri" w:cs="Amiri"/>
          <w:color w:val="111111"/>
          <w:sz w:val="28"/>
          <w:sz w:val="28"/>
          <w:szCs w:val="28"/>
          <w:rtl w:val="true"/>
          <w:lang w:bidi="ar-SA"/>
        </w:rPr>
        <w:t>انصرف و تطهّر، و هو تخريج</w:t>
      </w:r>
      <w:r>
        <w:rPr>
          <w:rFonts w:eastAsia="Amiri" w:cs="Amiri" w:ascii="Amiri" w:hAnsi="Amiri"/>
          <w:color w:val="111111"/>
          <w:sz w:val="28"/>
          <w:szCs w:val="28"/>
          <w:rtl w:val="true"/>
          <w:lang w:bidi="ar-SA"/>
        </w:rPr>
        <w:t>.</w:t>
      </w:r>
    </w:p>
    <w:p>
      <w:pPr>
        <w:pStyle w:val="Heading6"/>
        <w:numPr>
          <w:ilvl w:val="5"/>
          <w:numId w:val="1"/>
        </w:numPr>
        <w:rPr/>
      </w:pPr>
      <w:bookmarkStart w:id="1392" w:name="__RefHeading___Toc4120106_1067777946"/>
      <w:bookmarkStart w:id="1393" w:name="_Toc632"/>
      <w:bookmarkEnd w:id="1392"/>
      <w:r>
        <w:rPr/>
        <w:t>488</w:t>
      </w:r>
      <w:r>
        <w:rPr>
          <w:rtl w:val="true"/>
        </w:rPr>
        <w:t xml:space="preserve">. </w:t>
      </w:r>
      <w:r>
        <w:rPr>
          <w:rtl w:val="true"/>
        </w:rPr>
        <w:t>الثلاثون</w:t>
      </w:r>
      <w:r>
        <w:rPr>
          <w:rtl w:val="true"/>
        </w:rPr>
        <w:t xml:space="preserve">: </w:t>
      </w:r>
      <w:r>
        <w:rPr>
          <w:rtl w:val="true"/>
        </w:rPr>
        <w:t>قال الشيخ رحمه اللّه</w:t>
      </w:r>
      <w:r>
        <w:rPr>
          <w:rtl w:val="true"/>
        </w:rPr>
        <w:t xml:space="preserve">: </w:t>
      </w:r>
      <w:r>
        <w:rPr>
          <w:rtl w:val="true"/>
        </w:rPr>
        <w:t>لا يجب عليه إذا طلع الركب عليه بعد التيمّم سؤالهم عن الماء،</w:t>
      </w:r>
      <w:bookmarkEnd w:id="1393"/>
    </w:p>
    <w:p>
      <w:pPr>
        <w:pStyle w:val="BookText"/>
        <w:rPr/>
      </w:pPr>
      <w:r>
        <w:rPr>
          <w:rFonts w:ascii="Amiri" w:hAnsi="Amiri" w:eastAsia="Amiri" w:cs="Amiri"/>
          <w:color w:val="111111"/>
          <w:sz w:val="28"/>
          <w:sz w:val="28"/>
          <w:szCs w:val="28"/>
          <w:rtl w:val="true"/>
          <w:lang w:bidi="ar-SA"/>
        </w:rPr>
        <w:t>لتضيّق الوقت و يخاف الفوت، و قد مضى وقت الطلب</w:t>
      </w:r>
      <w:r>
        <w:rPr>
          <w:rStyle w:val="FootnoteAnchor"/>
          <w:rtl w:val="true"/>
        </w:rPr>
        <w:footnoteReference w:id="305"/>
      </w:r>
      <w:r>
        <w:rPr>
          <w:rFonts w:ascii="Amiri" w:hAnsi="Amiri" w:eastAsia="Amiri" w:cs="Amiri"/>
          <w:color w:val="111111"/>
          <w:sz w:val="28"/>
          <w:sz w:val="28"/>
          <w:szCs w:val="28"/>
          <w:rtl w:val="true"/>
          <w:lang w:bidi="ar-SA"/>
        </w:rPr>
        <w:t>و هو جيّد على أصله</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4120108_1067777946"/>
      <w:bookmarkStart w:id="1395" w:name="_Toc633"/>
      <w:bookmarkEnd w:id="1394"/>
      <w:r>
        <w:rPr/>
        <w:t>489</w:t>
      </w:r>
      <w:r>
        <w:rPr>
          <w:rtl w:val="true"/>
        </w:rPr>
        <w:t xml:space="preserve">. </w:t>
      </w:r>
      <w:r>
        <w:rPr>
          <w:rtl w:val="true"/>
        </w:rPr>
        <w:t>الواحد و الثلاثون</w:t>
      </w:r>
      <w:r>
        <w:rPr>
          <w:rtl w:val="true"/>
        </w:rPr>
        <w:t xml:space="preserve">: </w:t>
      </w:r>
      <w:r>
        <w:rPr>
          <w:rtl w:val="true"/>
        </w:rPr>
        <w:t>لا يبطل التيمّم بنزع العمامة و الخف،</w:t>
      </w:r>
      <w:bookmarkEnd w:id="1395"/>
    </w:p>
    <w:p>
      <w:pPr>
        <w:pStyle w:val="BookText"/>
        <w:rPr/>
      </w:pPr>
      <w:r>
        <w:rPr>
          <w:rFonts w:ascii="IRNazanin" w:hAnsi="IRNazanin" w:eastAsia="IRNazanin"/>
          <w:color w:val="111111"/>
          <w:sz w:val="28"/>
          <w:sz w:val="28"/>
          <w:szCs w:val="28"/>
          <w:rtl w:val="true"/>
          <w:lang w:bidi="fa-IR"/>
        </w:rPr>
        <w:t>و هو ظاهر على أصلنا</w:t>
      </w:r>
      <w:r>
        <w:rPr>
          <w:rFonts w:eastAsia="IRNazanin" w:cs="IRNazanin"/>
          <w:color w:val="111111"/>
          <w:sz w:val="28"/>
          <w:szCs w:val="28"/>
          <w:rtl w:val="true"/>
          <w:lang w:bidi="fa-IR"/>
        </w:rPr>
        <w:t>.</w:t>
      </w:r>
    </w:p>
    <w:p>
      <w:pPr>
        <w:pStyle w:val="Heading6"/>
        <w:numPr>
          <w:ilvl w:val="5"/>
          <w:numId w:val="1"/>
        </w:numPr>
        <w:rPr/>
      </w:pPr>
      <w:bookmarkStart w:id="1396" w:name="__RefHeading___Toc4120110_1067777946"/>
      <w:bookmarkStart w:id="1397" w:name="_Toc634"/>
      <w:bookmarkEnd w:id="1396"/>
      <w:r>
        <w:rPr/>
        <w:t>490</w:t>
      </w:r>
      <w:r>
        <w:rPr>
          <w:rtl w:val="true"/>
        </w:rPr>
        <w:t xml:space="preserve">. </w:t>
      </w:r>
      <w:r>
        <w:rPr>
          <w:rtl w:val="true"/>
        </w:rPr>
        <w:t>الثاني و الثلاثون</w:t>
      </w:r>
      <w:r>
        <w:rPr>
          <w:rtl w:val="true"/>
        </w:rPr>
        <w:t xml:space="preserve">: </w:t>
      </w:r>
      <w:r>
        <w:rPr>
          <w:rtl w:val="true"/>
        </w:rPr>
        <w:t>لو أحدث المتيمّم من جنابة حدثا أصغر،</w:t>
      </w:r>
      <w:bookmarkEnd w:id="139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من</w:t>
      </w:r>
      <w:bookmarkStart w:id="1398" w:name="pg11068_138331"/>
    </w:p>
    <w:p>
      <w:pPr>
        <w:pStyle w:val="BookText"/>
        <w:rPr/>
      </w:pPr>
      <w:bookmarkEnd w:id="1398"/>
      <w:r>
        <w:rPr>
          <w:rFonts w:ascii="Amiri" w:hAnsi="Amiri" w:eastAsia="Amiri" w:cs="Amiri"/>
          <w:color w:val="111111"/>
          <w:sz w:val="28"/>
          <w:sz w:val="28"/>
          <w:szCs w:val="28"/>
          <w:rtl w:val="true"/>
          <w:lang w:bidi="ar-SA"/>
        </w:rPr>
        <w:t>الماء ما يكفيه للوضوء، تيمّم، و قول السيد</w:t>
      </w:r>
      <w:r>
        <w:rPr>
          <w:rStyle w:val="FootnoteAnchor"/>
          <w:rtl w:val="true"/>
        </w:rPr>
        <w:footnoteReference w:id="30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1399" w:name="__RefHeading___Toc4120112_1067777946"/>
      <w:bookmarkStart w:id="1400" w:name="_Toc635"/>
      <w:bookmarkEnd w:id="1399"/>
      <w:r>
        <w:rPr/>
        <w:t>491</w:t>
      </w:r>
      <w:r>
        <w:rPr>
          <w:rtl w:val="true"/>
        </w:rPr>
        <w:t xml:space="preserve">. </w:t>
      </w:r>
      <w:r>
        <w:rPr>
          <w:rtl w:val="true"/>
        </w:rPr>
        <w:t>الثالث و الثلاثون</w:t>
      </w:r>
      <w:r>
        <w:rPr>
          <w:rtl w:val="true"/>
        </w:rPr>
        <w:t xml:space="preserve">: </w:t>
      </w:r>
      <w:r>
        <w:rPr>
          <w:rtl w:val="true"/>
        </w:rPr>
        <w:t>يجوز التيمّم لكلّ ما يتطهّر له من صلاة فريضة و نافلة،</w:t>
      </w:r>
      <w:bookmarkEnd w:id="1400"/>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 مصحف و سجود تلاوة و دخول مسجد و غيرها</w:t>
      </w:r>
      <w:r>
        <w:rPr>
          <w:rFonts w:eastAsia="Amiri" w:cs="Amiri" w:ascii="Amiri" w:hAnsi="Amiri"/>
          <w:color w:val="111111"/>
          <w:sz w:val="28"/>
          <w:szCs w:val="28"/>
          <w:rtl w:val="true"/>
          <w:lang w:bidi="ar-SA"/>
        </w:rPr>
        <w:t>.</w:t>
      </w:r>
      <w:r>
        <w:rPr>
          <w:rStyle w:val="FootnoteAnchor"/>
          <w:rtl w:val="true"/>
        </w:rPr>
        <w:footnoteReference w:id="307"/>
      </w:r>
    </w:p>
    <w:p>
      <w:pPr>
        <w:pStyle w:val="Heading6"/>
        <w:numPr>
          <w:ilvl w:val="5"/>
          <w:numId w:val="1"/>
        </w:numPr>
        <w:rPr/>
      </w:pPr>
      <w:bookmarkStart w:id="1401" w:name="__RefHeading___Toc4120114_1067777946"/>
      <w:bookmarkStart w:id="1402" w:name="_Toc636"/>
      <w:bookmarkEnd w:id="1401"/>
      <w:r>
        <w:rPr/>
        <w:t>492</w:t>
      </w:r>
      <w:r>
        <w:rPr>
          <w:rtl w:val="true"/>
        </w:rPr>
        <w:t xml:space="preserve">. </w:t>
      </w:r>
      <w:r>
        <w:rPr>
          <w:rtl w:val="true"/>
        </w:rPr>
        <w:t>الرابع و الثلاثون</w:t>
      </w:r>
      <w:r>
        <w:rPr>
          <w:rtl w:val="true"/>
        </w:rPr>
        <w:t xml:space="preserve">: </w:t>
      </w:r>
      <w:r>
        <w:rPr>
          <w:rtl w:val="true"/>
        </w:rPr>
        <w:t>إذا انقطع دم الحائض جاز الوطء من دون غسل،</w:t>
      </w:r>
      <w:bookmarkEnd w:id="1402"/>
    </w:p>
    <w:p>
      <w:pPr>
        <w:pStyle w:val="BookText"/>
        <w:rPr/>
      </w:pPr>
      <w:r>
        <w:rPr>
          <w:rFonts w:ascii="Amiri" w:hAnsi="Amiri" w:eastAsia="Amiri" w:cs="Amiri"/>
          <w:color w:val="111111"/>
          <w:sz w:val="28"/>
          <w:sz w:val="28"/>
          <w:szCs w:val="28"/>
          <w:rtl w:val="true"/>
          <w:lang w:bidi="ar-SA"/>
        </w:rPr>
        <w:t>و لا يشترط التيمّم</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4120116_1067777946"/>
      <w:bookmarkStart w:id="1404" w:name="_Toc637"/>
      <w:bookmarkEnd w:id="1403"/>
      <w:r>
        <w:rPr/>
        <w:t>493</w:t>
      </w:r>
      <w:r>
        <w:rPr>
          <w:rtl w:val="true"/>
        </w:rPr>
        <w:t xml:space="preserve">. </w:t>
      </w:r>
      <w:r>
        <w:rPr>
          <w:rtl w:val="true"/>
        </w:rPr>
        <w:t>الخامس و الثلاثون</w:t>
      </w:r>
      <w:r>
        <w:rPr>
          <w:rtl w:val="true"/>
        </w:rPr>
        <w:t xml:space="preserve">: </w:t>
      </w:r>
      <w:r>
        <w:rPr>
          <w:rtl w:val="true"/>
        </w:rPr>
        <w:t>و الكافر لا يصحّ تيمّمه،</w:t>
      </w:r>
      <w:bookmarkEnd w:id="1404"/>
    </w:p>
    <w:p>
      <w:pPr>
        <w:pStyle w:val="BookText"/>
        <w:rPr/>
      </w:pPr>
      <w:r>
        <w:rPr>
          <w:rFonts w:ascii="Amiri" w:hAnsi="Amiri" w:eastAsia="Amiri" w:cs="Amiri"/>
          <w:color w:val="111111"/>
          <w:sz w:val="28"/>
          <w:sz w:val="28"/>
          <w:szCs w:val="28"/>
          <w:rtl w:val="true"/>
          <w:lang w:bidi="ar-SA"/>
        </w:rPr>
        <w:t>سواء كان بنيّة الإسلام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يوسف</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إذا تيمّم بنيّة الإسلام و أسلم صلّى بذلك التيمّم</w:t>
      </w:r>
      <w:r>
        <w:rPr>
          <w:rStyle w:val="FootnoteAnchor"/>
          <w:rtl w:val="true"/>
        </w:rPr>
        <w:footnoteReference w:id="309"/>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Heading6"/>
        <w:numPr>
          <w:ilvl w:val="5"/>
          <w:numId w:val="1"/>
        </w:numPr>
        <w:rPr/>
      </w:pPr>
      <w:bookmarkStart w:id="1405" w:name="__RefHeading___Toc4120118_1067777946"/>
      <w:bookmarkStart w:id="1406" w:name="_Toc638"/>
      <w:bookmarkEnd w:id="1405"/>
      <w:r>
        <w:rPr/>
        <w:t>494</w:t>
      </w:r>
      <w:r>
        <w:rPr>
          <w:rtl w:val="true"/>
        </w:rPr>
        <w:t xml:space="preserve">. </w:t>
      </w:r>
      <w:r>
        <w:rPr>
          <w:rtl w:val="true"/>
        </w:rPr>
        <w:t>السادس و الثلاثون</w:t>
      </w:r>
      <w:r>
        <w:rPr>
          <w:rtl w:val="true"/>
        </w:rPr>
        <w:t xml:space="preserve">: </w:t>
      </w:r>
      <w:r>
        <w:rPr>
          <w:rtl w:val="true"/>
        </w:rPr>
        <w:t>لو أحدث المتيمّم في صلاته حدثا يوجب الوضوء ناسيا، و وجد الماء،</w:t>
      </w:r>
      <w:bookmarkEnd w:id="1406"/>
    </w:p>
    <w:p>
      <w:pPr>
        <w:pStyle w:val="BookText"/>
        <w:rPr/>
      </w:pPr>
      <w:r>
        <w:rPr>
          <w:rFonts w:ascii="Amiri" w:hAnsi="Amiri" w:eastAsia="Amiri" w:cs="Amiri"/>
          <w:color w:val="111111"/>
          <w:sz w:val="28"/>
          <w:sz w:val="28"/>
          <w:szCs w:val="28"/>
          <w:rtl w:val="true"/>
          <w:lang w:bidi="ar-SA"/>
        </w:rPr>
        <w:t>توضأ و بنى على ما مضى من صلاته، ما لم يتكلم أو يستدبر القبلة؛ قاله الشيخان</w:t>
      </w:r>
      <w:r>
        <w:rPr>
          <w:rStyle w:val="FootnoteAnchor"/>
          <w:rtl w:val="true"/>
        </w:rPr>
        <w:footnoteReference w:id="310"/>
      </w:r>
      <w:r>
        <w:rPr>
          <w:rFonts w:ascii="Amiri" w:hAnsi="Amiri" w:eastAsia="Amiri" w:cs="Amiri"/>
          <w:color w:val="111111"/>
          <w:sz w:val="28"/>
          <w:sz w:val="28"/>
          <w:szCs w:val="28"/>
          <w:rtl w:val="true"/>
          <w:lang w:bidi="ar-SA"/>
        </w:rPr>
        <w:t>و هي رواية زرارة و محمّد بن مسلم عن أحدهما عليهما السّلام و هي صحيحة</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 ابن إدريس في ذلك</w:t>
      </w:r>
      <w:r>
        <w:rPr>
          <w:rStyle w:val="FootnoteAnchor"/>
          <w:rtl w:val="true"/>
        </w:rPr>
        <w:footnoteReference w:id="312"/>
      </w:r>
      <w:r>
        <w:rPr>
          <w:rFonts w:ascii="Amiri" w:hAnsi="Amiri" w:eastAsia="Amiri" w:cs="Amiri"/>
          <w:color w:val="111111"/>
          <w:sz w:val="28"/>
          <w:sz w:val="28"/>
          <w:szCs w:val="28"/>
          <w:rtl w:val="true"/>
          <w:lang w:bidi="ar-SA"/>
        </w:rPr>
        <w:t>، و هو قويّ‌</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4120120_1067777946"/>
      <w:bookmarkStart w:id="1408" w:name="_Toc639"/>
      <w:bookmarkEnd w:id="1407"/>
      <w:r>
        <w:rPr/>
        <w:t>495</w:t>
      </w:r>
      <w:r>
        <w:rPr>
          <w:rtl w:val="true"/>
        </w:rPr>
        <w:t xml:space="preserve">. </w:t>
      </w:r>
      <w:r>
        <w:rPr>
          <w:rtl w:val="true"/>
        </w:rPr>
        <w:t>السابع و الثلاثون</w:t>
      </w:r>
      <w:r>
        <w:rPr>
          <w:rtl w:val="true"/>
        </w:rPr>
        <w:t xml:space="preserve">: </w:t>
      </w:r>
      <w:r>
        <w:rPr>
          <w:rtl w:val="true"/>
        </w:rPr>
        <w:t>يكره أن يؤمّ المتيمّم المتوضّئين،</w:t>
      </w:r>
      <w:bookmarkEnd w:id="14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w:t>
      </w:r>
      <w:bookmarkStart w:id="1409" w:name="pg11068_138332"/>
    </w:p>
    <w:p>
      <w:pPr>
        <w:pStyle w:val="BookText"/>
        <w:rPr/>
      </w:pPr>
      <w:bookmarkEnd w:id="1409"/>
      <w:r>
        <w:rPr>
          <w:rFonts w:ascii="Amiri" w:hAnsi="Amiri" w:eastAsia="Amiri" w:cs="Amiri"/>
          <w:color w:val="111111"/>
          <w:sz w:val="28"/>
          <w:sz w:val="28"/>
          <w:szCs w:val="28"/>
          <w:rtl w:val="true"/>
          <w:lang w:bidi="ar-SA"/>
        </w:rPr>
        <w:t>ابن إدريس عن بعض علمائنا عدم الكراهة</w:t>
      </w:r>
      <w:r>
        <w:rPr>
          <w:rFonts w:eastAsia="Amiri" w:cs="Amiri" w:ascii="Amiri" w:hAnsi="Amiri"/>
          <w:color w:val="111111"/>
          <w:sz w:val="28"/>
          <w:szCs w:val="28"/>
          <w:rtl w:val="true"/>
          <w:lang w:bidi="ar-SA"/>
        </w:rPr>
        <w:t>.</w:t>
      </w:r>
      <w:r>
        <w:rPr>
          <w:rStyle w:val="FootnoteAnchor"/>
          <w:rtl w:val="true"/>
        </w:rPr>
        <w:footnoteReference w:id="313"/>
      </w:r>
    </w:p>
    <w:p>
      <w:pPr>
        <w:pStyle w:val="Heading6"/>
        <w:numPr>
          <w:ilvl w:val="5"/>
          <w:numId w:val="1"/>
        </w:numPr>
        <w:rPr/>
      </w:pPr>
      <w:bookmarkStart w:id="1410" w:name="__RefHeading___Toc4120122_1067777946"/>
      <w:bookmarkStart w:id="1411" w:name="_Toc640"/>
      <w:bookmarkEnd w:id="1410"/>
      <w:r>
        <w:rPr/>
        <w:t>496</w:t>
      </w:r>
      <w:r>
        <w:rPr>
          <w:rtl w:val="true"/>
        </w:rPr>
        <w:t xml:space="preserve">. </w:t>
      </w:r>
      <w:r>
        <w:rPr>
          <w:rtl w:val="true"/>
        </w:rPr>
        <w:t>الثامن و الثلاثون</w:t>
      </w:r>
      <w:r>
        <w:rPr>
          <w:rtl w:val="true"/>
        </w:rPr>
        <w:t xml:space="preserve">: </w:t>
      </w:r>
      <w:r>
        <w:rPr>
          <w:rtl w:val="true"/>
        </w:rPr>
        <w:t>لو شاهد المأموم المتوضئ الماء في أثناء الصلاة، و لم يشاهد إمامه المتيمّم،</w:t>
      </w:r>
      <w:bookmarkEnd w:id="1411"/>
    </w:p>
    <w:p>
      <w:pPr>
        <w:pStyle w:val="BookText"/>
        <w:rPr/>
      </w:pPr>
      <w:r>
        <w:rPr>
          <w:rFonts w:ascii="Amiri" w:hAnsi="Amiri" w:eastAsia="Amiri" w:cs="Amiri"/>
          <w:color w:val="111111"/>
          <w:sz w:val="28"/>
          <w:sz w:val="28"/>
          <w:szCs w:val="28"/>
          <w:rtl w:val="true"/>
          <w:lang w:bidi="ar-SA"/>
        </w:rPr>
        <w:t>لم يفسد صلاته</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4120124_1067777946"/>
      <w:bookmarkStart w:id="1413" w:name="_Toc641"/>
      <w:bookmarkEnd w:id="1412"/>
      <w:r>
        <w:rPr/>
        <w:t>497</w:t>
      </w:r>
      <w:r>
        <w:rPr>
          <w:rtl w:val="true"/>
        </w:rPr>
        <w:t xml:space="preserve">. </w:t>
      </w:r>
      <w:r>
        <w:rPr>
          <w:rtl w:val="true"/>
        </w:rPr>
        <w:t>التاسع و الثلاثون</w:t>
      </w:r>
      <w:r>
        <w:rPr>
          <w:rtl w:val="true"/>
        </w:rPr>
        <w:t xml:space="preserve">: </w:t>
      </w:r>
      <w:r>
        <w:rPr>
          <w:rtl w:val="true"/>
        </w:rPr>
        <w:t>لو ظنّ فناء مائه فتيمّم و صلّى؛</w:t>
      </w:r>
      <w:bookmarkEnd w:id="1413"/>
    </w:p>
    <w:p>
      <w:pPr>
        <w:pStyle w:val="BookText"/>
        <w:rPr/>
      </w:pPr>
      <w:r>
        <w:rPr>
          <w:rFonts w:ascii="Amiri" w:hAnsi="Amiri" w:eastAsia="Amiri" w:cs="Amiri"/>
          <w:color w:val="111111"/>
          <w:sz w:val="28"/>
          <w:sz w:val="28"/>
          <w:szCs w:val="28"/>
          <w:rtl w:val="true"/>
          <w:lang w:bidi="ar-SA"/>
        </w:rPr>
        <w:t>لم يجزئه إن أخلّ بالطلب، و إلاّ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الماء معلّقا في عنقه أو على ظهره، فنسيه، فإن طلب أجزأه، و إلاّ فلا، و كذا لو كان معلّقا على رحله، سواء كان راكبا و الماء مقدّم الرحل، أو مؤخّره</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4120126_1067777946"/>
      <w:bookmarkStart w:id="1415" w:name="_Toc642"/>
      <w:bookmarkEnd w:id="1414"/>
      <w:r>
        <w:rPr/>
        <w:t>498</w:t>
      </w:r>
      <w:r>
        <w:rPr>
          <w:rtl w:val="true"/>
        </w:rPr>
        <w:t xml:space="preserve">. </w:t>
      </w:r>
      <w:r>
        <w:rPr>
          <w:rtl w:val="true"/>
        </w:rPr>
        <w:t>الأربعون</w:t>
      </w:r>
      <w:r>
        <w:rPr>
          <w:rtl w:val="true"/>
        </w:rPr>
        <w:t xml:space="preserve">: </w:t>
      </w:r>
      <w:r>
        <w:rPr>
          <w:rtl w:val="true"/>
        </w:rPr>
        <w:t>لو وجد جماعة متيمّمون ماء يكفي أحدهم في المباح،</w:t>
      </w:r>
      <w:bookmarkEnd w:id="1415"/>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جماعة متيمّمون ماء يكفي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أحدهم في المباح،</w:t>
      </w:r>
    </w:p>
    <w:p>
      <w:pPr>
        <w:pStyle w:val="BookText"/>
        <w:rPr/>
      </w:pPr>
      <w:r>
        <w:rPr>
          <w:rFonts w:ascii="Amiri" w:hAnsi="Amiri" w:eastAsia="Amiri" w:cs="Amiri"/>
          <w:color w:val="111111"/>
          <w:sz w:val="28"/>
          <w:sz w:val="28"/>
          <w:szCs w:val="28"/>
          <w:rtl w:val="true"/>
          <w:lang w:bidi="ar-SA"/>
        </w:rPr>
        <w:t>انتقض تيمّمهم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ملكا لأحدهم، أو لأجنبي، فأباح من شاء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وهب الجميع، أو أباحهم على الجميع، لم ينتقض تيمّمهم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أذن لواحد، انتقض تيمّمه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مرّ المتيمم على الماء، و لم يعلم به، لم ينتقض تيمّمه</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4120128_1067777946"/>
      <w:bookmarkStart w:id="1417" w:name="_Toc643"/>
      <w:bookmarkEnd w:id="1416"/>
      <w:r>
        <w:rPr/>
        <w:t>499</w:t>
      </w:r>
      <w:r>
        <w:rPr>
          <w:rtl w:val="true"/>
        </w:rPr>
        <w:t xml:space="preserve">. </w:t>
      </w:r>
      <w:r>
        <w:rPr>
          <w:rtl w:val="true"/>
        </w:rPr>
        <w:t>الحادي و الأربعون</w:t>
      </w:r>
      <w:r>
        <w:rPr>
          <w:rtl w:val="true"/>
        </w:rPr>
        <w:t xml:space="preserve">: </w:t>
      </w:r>
      <w:r>
        <w:rPr>
          <w:rtl w:val="true"/>
        </w:rPr>
        <w:t>لو لم يجد الماء إلاّ في المسجد، و كان جنبا،</w:t>
      </w:r>
      <w:bookmarkEnd w:id="1417"/>
    </w:p>
    <w:p>
      <w:pPr>
        <w:pStyle w:val="BookText"/>
        <w:rPr/>
      </w:pPr>
      <w:r>
        <w:rPr>
          <w:rFonts w:ascii="Amiri" w:hAnsi="Amiri" w:eastAsia="Amiri" w:cs="Amiri"/>
          <w:color w:val="111111"/>
          <w:sz w:val="28"/>
          <w:sz w:val="28"/>
          <w:szCs w:val="28"/>
          <w:rtl w:val="true"/>
          <w:lang w:bidi="ar-SA"/>
        </w:rPr>
        <w:t>فالأقرب جواز الدخول مع خلوّ بدنه من النجاسة، و أخذ الماء و الاغتسال به خارجا، و لو فقد الآنية اغتسل فيه، ما لم يفتقر إلى اللبث</w:t>
      </w:r>
      <w:r>
        <w:rPr>
          <w:rFonts w:eastAsia="Amiri" w:cs="Amiri" w:ascii="Amiri" w:hAnsi="Amiri"/>
          <w:color w:val="111111"/>
          <w:sz w:val="28"/>
          <w:szCs w:val="28"/>
          <w:rtl w:val="true"/>
          <w:lang w:bidi="ar-SA"/>
        </w:rPr>
        <w:t>.</w:t>
      </w:r>
    </w:p>
    <w:p>
      <w:pPr>
        <w:pStyle w:val="Heading6"/>
        <w:numPr>
          <w:ilvl w:val="5"/>
          <w:numId w:val="1"/>
        </w:numPr>
        <w:rPr/>
      </w:pPr>
      <w:bookmarkStart w:id="1418" w:name="__RefHeading___Toc4120130_1067777946"/>
      <w:bookmarkStart w:id="1419" w:name="_Toc644"/>
      <w:bookmarkEnd w:id="1418"/>
      <w:r>
        <w:rPr/>
        <w:t>500</w:t>
      </w:r>
      <w:r>
        <w:rPr>
          <w:rtl w:val="true"/>
        </w:rPr>
        <w:t xml:space="preserve">. </w:t>
      </w:r>
      <w:r>
        <w:rPr>
          <w:rtl w:val="true"/>
        </w:rPr>
        <w:t>الثاني و الأربعون</w:t>
      </w:r>
      <w:r>
        <w:rPr>
          <w:rtl w:val="true"/>
        </w:rPr>
        <w:t>: [</w:t>
      </w:r>
      <w:r>
        <w:rPr>
          <w:rtl w:val="true"/>
        </w:rPr>
        <w:t>سئل عن الرجل يقيم بالبلاد الأشهر ليس فيها ماء، من أجل المراعي و صلاح الإبل</w:t>
      </w:r>
      <w:bookmarkEnd w:id="14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الصحيح عن محمّد بن مسلم، عن أحدهما عليهما السّلام انّه سئل عن الرجل يقيم بالبلاد الأشهر ليس فيها ماء، من أجل المراعي و صلاح الإبل</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قال لا</w:t>
      </w:r>
      <w:r>
        <w:rPr>
          <w:rStyle w:val="FootnoteAnchor"/>
          <w:rtl w:val="true"/>
        </w:rPr>
        <w:footnoteReference w:id="315"/>
      </w:r>
      <w:r>
        <w:rPr>
          <w:rFonts w:ascii="Amiri" w:hAnsi="Amiri" w:eastAsia="Amiri" w:cs="Amiri"/>
          <w:color w:val="111111"/>
          <w:sz w:val="28"/>
          <w:sz w:val="28"/>
          <w:szCs w:val="28"/>
          <w:rtl w:val="true"/>
          <w:lang w:bidi="ar-SA"/>
        </w:rPr>
        <w:t>و في التحريم نظر</w:t>
      </w:r>
      <w:r>
        <w:rPr>
          <w:rFonts w:eastAsia="Amiri" w:cs="Amiri" w:ascii="Amiri" w:hAnsi="Amiri"/>
          <w:color w:val="111111"/>
          <w:sz w:val="28"/>
          <w:szCs w:val="28"/>
          <w:rtl w:val="true"/>
          <w:lang w:bidi="ar-SA"/>
        </w:rPr>
        <w:t>.</w:t>
      </w:r>
      <w:bookmarkStart w:id="1420" w:name="pg11068_138333"/>
    </w:p>
    <w:p>
      <w:pPr>
        <w:pStyle w:val="Heading4"/>
        <w:numPr>
          <w:ilvl w:val="3"/>
          <w:numId w:val="1"/>
        </w:numPr>
        <w:rPr/>
      </w:pPr>
      <w:bookmarkStart w:id="1421" w:name="__RefHeading___Toc4120132_1067777946"/>
      <w:bookmarkStart w:id="1422" w:name="_Toc645"/>
      <w:bookmarkEnd w:id="1420"/>
      <w:bookmarkEnd w:id="1421"/>
      <w:r>
        <w:rPr>
          <w:rtl w:val="true"/>
        </w:rPr>
        <w:t>المقصد الخامس</w:t>
      </w:r>
      <w:r>
        <w:rPr>
          <w:rtl w:val="true"/>
        </w:rPr>
        <w:t xml:space="preserve">: </w:t>
      </w:r>
      <w:r>
        <w:rPr>
          <w:rtl w:val="true"/>
        </w:rPr>
        <w:t>في النجاسات</w:t>
      </w:r>
      <w:bookmarkEnd w:id="1422"/>
    </w:p>
    <w:p>
      <w:pPr>
        <w:pStyle w:val="Heading5"/>
        <w:numPr>
          <w:ilvl w:val="4"/>
          <w:numId w:val="1"/>
        </w:numPr>
        <w:rPr/>
      </w:pPr>
      <w:bookmarkStart w:id="1423" w:name="__RefHeading___Toc4120134_1067777946"/>
      <w:bookmarkStart w:id="1424" w:name="_Toc646"/>
      <w:bookmarkEnd w:id="1423"/>
      <w:r>
        <w:rPr>
          <w:rtl w:val="true"/>
        </w:rPr>
        <w:t>اشارة</w:t>
      </w:r>
      <w:bookmarkEnd w:id="1424"/>
    </w:p>
    <w:p>
      <w:pPr>
        <w:pStyle w:val="BookText"/>
        <w:rPr/>
      </w:pPr>
      <w:r>
        <w:rPr>
          <w:rFonts w:ascii="Amiri" w:hAnsi="Amiri" w:eastAsia="Amiri" w:cs="Amiri"/>
          <w:color w:val="111111"/>
          <w:sz w:val="28"/>
          <w:sz w:val="28"/>
          <w:szCs w:val="28"/>
          <w:rtl w:val="true"/>
          <w:lang w:bidi="ar-SA"/>
        </w:rPr>
        <w:t>و النظر في أمرين</w:t>
      </w:r>
    </w:p>
    <w:p>
      <w:pPr>
        <w:pStyle w:val="Heading5"/>
        <w:numPr>
          <w:ilvl w:val="4"/>
          <w:numId w:val="1"/>
        </w:numPr>
        <w:rPr/>
      </w:pPr>
      <w:bookmarkStart w:id="1425" w:name="__RefHeading___Toc4120136_1067777946"/>
      <w:bookmarkStart w:id="1426" w:name="_Toc647"/>
      <w:bookmarkEnd w:id="1425"/>
      <w:r>
        <w:rPr>
          <w:rtl w:val="true"/>
        </w:rPr>
        <w:t>الفصل الأوّل</w:t>
      </w:r>
      <w:r>
        <w:rPr>
          <w:rtl w:val="true"/>
        </w:rPr>
        <w:t xml:space="preserve">: </w:t>
      </w:r>
      <w:r>
        <w:rPr>
          <w:rtl w:val="true"/>
        </w:rPr>
        <w:t>في أنواعها</w:t>
      </w:r>
      <w:r>
        <w:rPr>
          <w:rtl w:val="true"/>
        </w:rPr>
        <w:t>:</w:t>
      </w:r>
      <w:bookmarkEnd w:id="1426"/>
    </w:p>
    <w:p>
      <w:pPr>
        <w:pStyle w:val="Heading6"/>
        <w:numPr>
          <w:ilvl w:val="5"/>
          <w:numId w:val="1"/>
        </w:numPr>
        <w:rPr/>
      </w:pPr>
      <w:bookmarkStart w:id="1427" w:name="__RefHeading___Toc4120138_1067777946"/>
      <w:bookmarkStart w:id="1428" w:name="_Toc648"/>
      <w:bookmarkEnd w:id="1427"/>
      <w:r>
        <w:rPr>
          <w:rtl w:val="true"/>
        </w:rPr>
        <w:t>اشارة</w:t>
      </w:r>
      <w:bookmarkEnd w:id="1428"/>
    </w:p>
    <w:p>
      <w:pPr>
        <w:pStyle w:val="BookText"/>
        <w:rPr/>
      </w:pPr>
      <w:r>
        <w:rPr>
          <w:rFonts w:ascii="Amiri" w:hAnsi="Amiri" w:eastAsia="Amiri" w:cs="Amiri"/>
          <w:color w:val="111111"/>
          <w:sz w:val="28"/>
          <w:sz w:val="28"/>
          <w:szCs w:val="28"/>
          <w:rtl w:val="true"/>
          <w:lang w:bidi="ar-SA"/>
        </w:rPr>
        <w:t>و هي عشرة</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4120140_1067777946"/>
      <w:bookmarkStart w:id="1430" w:name="_Toc649"/>
      <w:bookmarkEnd w:id="1429"/>
      <w:r>
        <w:rPr/>
        <w:t>501</w:t>
      </w:r>
      <w:r>
        <w:rPr>
          <w:rtl w:val="true"/>
        </w:rPr>
        <w:t xml:space="preserve"> </w:t>
      </w:r>
      <w:r>
        <w:rPr>
          <w:rtl w:val="true"/>
        </w:rPr>
        <w:t xml:space="preserve">و </w:t>
      </w:r>
      <w:r>
        <w:rPr/>
        <w:t>502</w:t>
      </w:r>
      <w:r>
        <w:rPr>
          <w:rtl w:val="true"/>
        </w:rPr>
        <w:t xml:space="preserve">. </w:t>
      </w:r>
      <w:r>
        <w:rPr>
          <w:rtl w:val="true"/>
        </w:rPr>
        <w:t>الأوّل و الثاني</w:t>
      </w:r>
      <w:r>
        <w:rPr>
          <w:rtl w:val="true"/>
        </w:rPr>
        <w:t xml:space="preserve">: </w:t>
      </w:r>
      <w:r>
        <w:rPr>
          <w:rtl w:val="true"/>
        </w:rPr>
        <w:t>البول و الغائط من كلّ حيوان له نفس سائلة لا يؤكل لحمه،</w:t>
      </w:r>
      <w:bookmarkEnd w:id="1430"/>
    </w:p>
    <w:p>
      <w:pPr>
        <w:pStyle w:val="BookText"/>
        <w:rPr/>
      </w:pPr>
      <w:r>
        <w:rPr>
          <w:rFonts w:ascii="Amiri" w:hAnsi="Amiri" w:eastAsia="Amiri" w:cs="Amiri"/>
          <w:color w:val="111111"/>
          <w:sz w:val="28"/>
          <w:sz w:val="28"/>
          <w:szCs w:val="28"/>
          <w:rtl w:val="true"/>
          <w:lang w:bidi="ar-SA"/>
        </w:rPr>
        <w:t>سواء كان حراما في الأصل كالأسد، أو عرض كالجلاّل و كموطوء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الشيخ رحمه اللّه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بول الطّيور كلّها طاهر، سواء أكل لحمها أو لا، و كذا ذرقها إلاّ الخشّاف</w:t>
      </w:r>
      <w:r>
        <w:rPr>
          <w:rStyle w:val="FootnoteAnchor"/>
          <w:rtl w:val="true"/>
        </w:rPr>
        <w:footnoteReference w:id="316"/>
      </w:r>
      <w:r>
        <w:rPr>
          <w:rFonts w:ascii="Amiri" w:hAnsi="Amiri" w:eastAsia="Amiri" w:cs="Amiri"/>
          <w:color w:val="111111"/>
          <w:sz w:val="28"/>
          <w:sz w:val="28"/>
          <w:szCs w:val="28"/>
          <w:rtl w:val="true"/>
          <w:lang w:bidi="ar-SA"/>
        </w:rPr>
        <w:t>ضعيف، و رواية أبي بصير</w:t>
      </w:r>
      <w:r>
        <w:rPr>
          <w:rStyle w:val="FootnoteAnchor"/>
          <w:rtl w:val="true"/>
        </w:rPr>
        <w:footnoteReference w:id="317"/>
      </w:r>
      <w:r>
        <w:rPr>
          <w:rFonts w:ascii="Amiri" w:hAnsi="Amiri" w:eastAsia="Amiri" w:cs="Amiri"/>
          <w:color w:val="111111"/>
          <w:sz w:val="28"/>
          <w:sz w:val="28"/>
          <w:szCs w:val="28"/>
          <w:rtl w:val="true"/>
          <w:lang w:bidi="ar-SA"/>
        </w:rPr>
        <w:t>و إن كانت حسنة، لكنّها معارضة بغيرها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بول ما يؤكل لحمه و ذرقه من أصناف الحيوان، فانّه طاهر إلاّ الدجاج، فانّ فيه خلافا</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بول ما لا نفس له سائلة و ذرقه، طاهران، و يكره بول البغال</w:t>
      </w:r>
      <w:bookmarkStart w:id="1431" w:name="pg11068_138334"/>
    </w:p>
    <w:p>
      <w:pPr>
        <w:pStyle w:val="BookText"/>
        <w:rPr/>
      </w:pPr>
      <w:bookmarkEnd w:id="1431"/>
      <w:r>
        <w:rPr>
          <w:rFonts w:ascii="Amiri" w:hAnsi="Amiri" w:eastAsia="Amiri" w:cs="Amiri"/>
          <w:color w:val="111111"/>
          <w:sz w:val="28"/>
          <w:sz w:val="28"/>
          <w:szCs w:val="28"/>
          <w:rtl w:val="true"/>
          <w:lang w:bidi="ar-SA"/>
        </w:rPr>
        <w:t>و الحمير و الدّوابّ و أرواثها</w:t>
      </w:r>
      <w:r>
        <w:rPr>
          <w:rFonts w:eastAsia="Amiri" w:cs="Amiri" w:ascii="Amiri" w:hAnsi="Amiri"/>
          <w:color w:val="111111"/>
          <w:sz w:val="28"/>
          <w:szCs w:val="28"/>
          <w:rtl w:val="true"/>
          <w:lang w:bidi="ar-SA"/>
        </w:rPr>
        <w:t>.</w:t>
      </w:r>
    </w:p>
    <w:p>
      <w:pPr>
        <w:pStyle w:val="Heading6"/>
        <w:numPr>
          <w:ilvl w:val="5"/>
          <w:numId w:val="1"/>
        </w:numPr>
        <w:rPr/>
      </w:pPr>
      <w:bookmarkStart w:id="1432" w:name="__RefHeading___Toc4120142_1067777946"/>
      <w:bookmarkStart w:id="1433" w:name="_Toc650"/>
      <w:bookmarkEnd w:id="1432"/>
      <w:r>
        <w:rPr/>
        <w:t>503</w:t>
      </w:r>
      <w:r>
        <w:rPr>
          <w:rtl w:val="true"/>
        </w:rPr>
        <w:t xml:space="preserve">. </w:t>
      </w:r>
      <w:r>
        <w:rPr>
          <w:rtl w:val="true"/>
        </w:rPr>
        <w:t>الثالث</w:t>
      </w:r>
      <w:r>
        <w:rPr>
          <w:rtl w:val="true"/>
        </w:rPr>
        <w:t xml:space="preserve">: </w:t>
      </w:r>
      <w:r>
        <w:rPr>
          <w:rtl w:val="true"/>
        </w:rPr>
        <w:t>المنيّ نجس من كلّ حيوان ذي نفس سائلة،</w:t>
      </w:r>
      <w:bookmarkEnd w:id="1433"/>
    </w:p>
    <w:p>
      <w:pPr>
        <w:pStyle w:val="BookText"/>
        <w:rPr/>
      </w:pPr>
      <w:r>
        <w:rPr>
          <w:rFonts w:ascii="Amiri" w:hAnsi="Amiri" w:eastAsia="Amiri" w:cs="Amiri"/>
          <w:color w:val="111111"/>
          <w:sz w:val="28"/>
          <w:sz w:val="28"/>
          <w:szCs w:val="28"/>
          <w:rtl w:val="true"/>
          <w:lang w:bidi="ar-SA"/>
        </w:rPr>
        <w:t>حلّ أكلها أو حرم، آدميّا كان أو غيره، و الأصح طهارة منيّ ما لا نفس له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المذي و الودي</w:t>
      </w:r>
      <w:r>
        <w:rPr>
          <w:rStyle w:val="FootnoteAnchor"/>
          <w:rtl w:val="true"/>
        </w:rPr>
        <w:footnoteReference w:id="320"/>
      </w:r>
      <w:r>
        <w:rPr>
          <w:rFonts w:ascii="IRNazanin" w:hAnsi="IRNazanin" w:eastAsia="IRNazanin"/>
          <w:color w:val="111111"/>
          <w:sz w:val="28"/>
          <w:sz w:val="28"/>
          <w:szCs w:val="28"/>
          <w:rtl w:val="true"/>
          <w:lang w:bidi="fa-IR"/>
        </w:rPr>
        <w:t>طاهران</w:t>
      </w:r>
      <w:r>
        <w:rPr>
          <w:rFonts w:eastAsia="IRNazanin" w:cs="IRNazanin"/>
          <w:color w:val="111111"/>
          <w:sz w:val="28"/>
          <w:szCs w:val="28"/>
          <w:rtl w:val="true"/>
          <w:lang w:bidi="fa-IR"/>
        </w:rPr>
        <w:t>.</w:t>
      </w:r>
    </w:p>
    <w:p>
      <w:pPr>
        <w:pStyle w:val="Heading6"/>
        <w:numPr>
          <w:ilvl w:val="5"/>
          <w:numId w:val="1"/>
        </w:numPr>
        <w:rPr/>
      </w:pPr>
      <w:bookmarkStart w:id="1434" w:name="__RefHeading___Toc4120144_1067777946"/>
      <w:bookmarkStart w:id="1435" w:name="_Toc651"/>
      <w:bookmarkEnd w:id="1434"/>
      <w:r>
        <w:rPr/>
        <w:t>504</w:t>
      </w:r>
      <w:r>
        <w:rPr>
          <w:rtl w:val="true"/>
        </w:rPr>
        <w:t xml:space="preserve">. </w:t>
      </w:r>
      <w:r>
        <w:rPr>
          <w:rtl w:val="true"/>
        </w:rPr>
        <w:t>الرابع</w:t>
      </w:r>
      <w:r>
        <w:rPr>
          <w:rtl w:val="true"/>
        </w:rPr>
        <w:t xml:space="preserve">: </w:t>
      </w:r>
      <w:r>
        <w:rPr>
          <w:rtl w:val="true"/>
        </w:rPr>
        <w:t>الدم المسفوح من كلّ حيوان ذي عرق</w:t>
      </w:r>
      <w:bookmarkEnd w:id="14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ما يكون رشحا كدم السمك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أمّا دم ما لا نفس له سائلة، فانّه طاهر كالبق و البراغيث و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بالصديد و القيح؛ قاله الشيخ رحمه اللّه</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المدّة لا يخالطها دم، و الصديد ماء الجرح المختلط بالدم قبل ان تغلظ المدّة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الدم المتخلّف في اللحم المذكّى ممّا لا يقذفه المذبوح، طاهر</w:t>
      </w:r>
      <w:r>
        <w:rPr>
          <w:rFonts w:eastAsia="Amiri" w:cs="Amiri" w:ascii="Amiri" w:hAnsi="Amiri"/>
          <w:color w:val="111111"/>
          <w:sz w:val="28"/>
          <w:szCs w:val="28"/>
          <w:rtl w:val="true"/>
          <w:lang w:bidi="ar-SA"/>
        </w:rPr>
        <w:t>.</w:t>
      </w:r>
    </w:p>
    <w:p>
      <w:pPr>
        <w:pStyle w:val="Heading6"/>
        <w:numPr>
          <w:ilvl w:val="5"/>
          <w:numId w:val="1"/>
        </w:numPr>
        <w:rPr/>
      </w:pPr>
      <w:bookmarkStart w:id="1436" w:name="__RefHeading___Toc4120146_1067777946"/>
      <w:bookmarkStart w:id="1437" w:name="_Toc652"/>
      <w:bookmarkEnd w:id="1436"/>
      <w:r>
        <w:rPr/>
        <w:t>505</w:t>
      </w:r>
      <w:r>
        <w:rPr>
          <w:rtl w:val="true"/>
        </w:rPr>
        <w:t xml:space="preserve">. </w:t>
      </w:r>
      <w:r>
        <w:rPr>
          <w:rtl w:val="true"/>
        </w:rPr>
        <w:t>الخامس</w:t>
      </w:r>
      <w:r>
        <w:rPr>
          <w:rtl w:val="true"/>
        </w:rPr>
        <w:t xml:space="preserve">: </w:t>
      </w:r>
      <w:r>
        <w:rPr>
          <w:rtl w:val="true"/>
        </w:rPr>
        <w:t>الميتة من كلّ حيوان ذي نفس سائلة نجسة،</w:t>
      </w:r>
      <w:bookmarkEnd w:id="1437"/>
    </w:p>
    <w:p>
      <w:pPr>
        <w:pStyle w:val="BookText"/>
        <w:rPr/>
      </w:pPr>
      <w:r>
        <w:rPr>
          <w:rFonts w:ascii="Amiri" w:hAnsi="Amiri" w:eastAsia="Amiri" w:cs="Amiri"/>
          <w:color w:val="111111"/>
          <w:sz w:val="28"/>
          <w:sz w:val="28"/>
          <w:szCs w:val="28"/>
          <w:rtl w:val="true"/>
          <w:lang w:bidi="ar-SA"/>
        </w:rPr>
        <w:t>سواء كان آدميّا أو لم يكن، و كذا أبعاضها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المنفصل من كلّ حيوان ينجس بالموت نجس و إن أبين من الحيّ‌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لا تحلّه الحياة كالعظم و الشعر فهو طاهر و إن أبين من الميّت، إلاّ أن يكون من حيوان نجس العين كالكلب و الخنزير 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المرتضى</w:t>
      </w:r>
      <w:r>
        <w:rPr>
          <w:rStyle w:val="FootnoteAnchor"/>
          <w:rtl w:val="true"/>
        </w:rPr>
        <w:footnoteReference w:id="32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bookmarkStart w:id="1438" w:name="pg11068_138335"/>
    </w:p>
    <w:p>
      <w:pPr>
        <w:pStyle w:val="BookText"/>
        <w:rPr/>
      </w:pPr>
      <w:bookmarkEnd w:id="1438"/>
      <w:r>
        <w:rPr>
          <w:rFonts w:ascii="Amiri" w:hAnsi="Amiri" w:eastAsia="Amiri" w:cs="Amiri"/>
          <w:color w:val="111111"/>
          <w:sz w:val="28"/>
          <w:sz w:val="28"/>
          <w:szCs w:val="28"/>
          <w:rtl w:val="true"/>
          <w:lang w:bidi="ar-SA"/>
        </w:rPr>
        <w:t>و اللبن من الميتة المأكولة اللحم بالذكاة نجس، و في رواية زرارة الصحيحة عن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الإنفحة من الميتة طاهرة، لرواية زرارة الصحيحة عن الصادق عليه السّلام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البيضة من الميتة طاهرة، ان كانت قد اكتست الجلد الفوقاني</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4120148_1067777946"/>
      <w:bookmarkStart w:id="1440" w:name="_Toc653"/>
      <w:bookmarkEnd w:id="1439"/>
      <w:r>
        <w:rPr/>
        <w:t>506</w:t>
      </w:r>
      <w:r>
        <w:rPr>
          <w:rtl w:val="true"/>
        </w:rPr>
        <w:t xml:space="preserve">. </w:t>
      </w:r>
      <w:r>
        <w:rPr>
          <w:rtl w:val="true"/>
        </w:rPr>
        <w:t>السادس</w:t>
      </w:r>
      <w:r>
        <w:rPr>
          <w:rtl w:val="true"/>
        </w:rPr>
        <w:t xml:space="preserve">: </w:t>
      </w:r>
      <w:r>
        <w:rPr>
          <w:rtl w:val="true"/>
        </w:rPr>
        <w:t>الكلب نجس العين و اللعاب،</w:t>
      </w:r>
      <w:bookmarkEnd w:id="1440"/>
    </w:p>
    <w:p>
      <w:pPr>
        <w:pStyle w:val="BookText"/>
        <w:rPr/>
      </w:pPr>
      <w:r>
        <w:rPr>
          <w:rFonts w:ascii="Amiri" w:hAnsi="Amiri" w:eastAsia="Amiri" w:cs="Amiri"/>
          <w:color w:val="111111"/>
          <w:sz w:val="28"/>
          <w:sz w:val="28"/>
          <w:szCs w:val="28"/>
          <w:rtl w:val="true"/>
          <w:lang w:bidi="ar-SA"/>
        </w:rPr>
        <w:t>و لو نزا على طاهر فأولده روعي الاسم</w:t>
      </w:r>
      <w:r>
        <w:rPr>
          <w:rFonts w:eastAsia="Amiri" w:cs="Amiri" w:ascii="Amiri" w:hAnsi="Amiri"/>
          <w:color w:val="111111"/>
          <w:sz w:val="28"/>
          <w:szCs w:val="28"/>
          <w:rtl w:val="true"/>
          <w:lang w:bidi="ar-SA"/>
        </w:rPr>
        <w:t>.</w:t>
      </w:r>
    </w:p>
    <w:p>
      <w:pPr>
        <w:pStyle w:val="Heading6"/>
        <w:numPr>
          <w:ilvl w:val="5"/>
          <w:numId w:val="1"/>
        </w:numPr>
        <w:rPr/>
      </w:pPr>
      <w:bookmarkStart w:id="1441" w:name="__RefHeading___Toc4120150_1067777946"/>
      <w:bookmarkStart w:id="1442" w:name="_Toc654"/>
      <w:bookmarkEnd w:id="1441"/>
      <w:r>
        <w:rPr/>
        <w:t>507</w:t>
      </w:r>
      <w:r>
        <w:rPr>
          <w:rtl w:val="true"/>
        </w:rPr>
        <w:t xml:space="preserve">. </w:t>
      </w:r>
      <w:r>
        <w:rPr>
          <w:rtl w:val="true"/>
        </w:rPr>
        <w:t>السابع</w:t>
      </w:r>
      <w:r>
        <w:rPr>
          <w:rtl w:val="true"/>
        </w:rPr>
        <w:t xml:space="preserve">: </w:t>
      </w:r>
      <w:r>
        <w:rPr>
          <w:rtl w:val="true"/>
        </w:rPr>
        <w:t>الخنزير حكمه في التنجيس حكم الكلب،</w:t>
      </w:r>
      <w:bookmarkEnd w:id="1442"/>
    </w:p>
    <w:p>
      <w:pPr>
        <w:pStyle w:val="BookText"/>
        <w:rPr/>
      </w:pPr>
      <w:r>
        <w:rPr>
          <w:rFonts w:ascii="Amiri" w:hAnsi="Amiri" w:eastAsia="Amiri" w:cs="Amiri"/>
          <w:color w:val="111111"/>
          <w:sz w:val="28"/>
          <w:sz w:val="28"/>
          <w:szCs w:val="28"/>
          <w:rtl w:val="true"/>
          <w:lang w:bidi="ar-SA"/>
        </w:rPr>
        <w:t>و جميع الرطوبات المنفصلة منهما و سائر أجزائهما حلّتها الحياة أو لا نجسة، أمّا كلب الماء فالأصحّ فيه الطهارة، لأنّ إطلاق اسم الكلب عليه بالمجاز</w:t>
      </w:r>
      <w:r>
        <w:rPr>
          <w:rFonts w:eastAsia="Amiri" w:cs="Amiri" w:ascii="Amiri" w:hAnsi="Amiri"/>
          <w:color w:val="111111"/>
          <w:sz w:val="28"/>
          <w:szCs w:val="28"/>
          <w:rtl w:val="true"/>
          <w:lang w:bidi="ar-SA"/>
        </w:rPr>
        <w:t>.</w:t>
      </w:r>
    </w:p>
    <w:p>
      <w:pPr>
        <w:pStyle w:val="Heading6"/>
        <w:numPr>
          <w:ilvl w:val="5"/>
          <w:numId w:val="1"/>
        </w:numPr>
        <w:rPr/>
      </w:pPr>
      <w:bookmarkStart w:id="1443" w:name="__RefHeading___Toc4120152_1067777946"/>
      <w:bookmarkStart w:id="1444" w:name="_Toc655"/>
      <w:bookmarkEnd w:id="1443"/>
      <w:r>
        <w:rPr/>
        <w:t>508</w:t>
      </w:r>
      <w:r>
        <w:rPr>
          <w:rtl w:val="true"/>
        </w:rPr>
        <w:t xml:space="preserve">. </w:t>
      </w:r>
      <w:r>
        <w:rPr>
          <w:rtl w:val="true"/>
        </w:rPr>
        <w:t>الثامن</w:t>
      </w:r>
      <w:r>
        <w:rPr>
          <w:rtl w:val="true"/>
        </w:rPr>
        <w:t xml:space="preserve">: </w:t>
      </w:r>
      <w:r>
        <w:rPr>
          <w:rtl w:val="true"/>
        </w:rPr>
        <w:t>المسكرات كلّها نجسة،</w:t>
      </w:r>
      <w:bookmarkEnd w:id="1444"/>
    </w:p>
    <w:p>
      <w:pPr>
        <w:pStyle w:val="BookText"/>
        <w:rPr/>
      </w:pPr>
      <w:r>
        <w:rPr>
          <w:rFonts w:ascii="Amiri" w:hAnsi="Amiri" w:eastAsia="Amiri" w:cs="Amiri"/>
          <w:color w:val="111111"/>
          <w:sz w:val="28"/>
          <w:sz w:val="28"/>
          <w:szCs w:val="28"/>
          <w:rtl w:val="true"/>
          <w:lang w:bidi="ar-SA"/>
        </w:rPr>
        <w:t>و قول ابن بابويه</w:t>
      </w:r>
      <w:r>
        <w:rPr>
          <w:rStyle w:val="FootnoteAnchor"/>
          <w:rtl w:val="true"/>
        </w:rPr>
        <w:footnoteReference w:id="326"/>
      </w:r>
      <w:r>
        <w:rPr>
          <w:rFonts w:ascii="Amiri" w:hAnsi="Amiri" w:eastAsia="Amiri" w:cs="Amiri"/>
          <w:color w:val="111111"/>
          <w:sz w:val="28"/>
          <w:sz w:val="28"/>
          <w:szCs w:val="28"/>
          <w:rtl w:val="true"/>
          <w:lang w:bidi="ar-SA"/>
        </w:rPr>
        <w:t>ضعيف، و الروايات معارضة بمثلها</w:t>
      </w:r>
      <w:r>
        <w:rPr>
          <w:rStyle w:val="FootnoteAnchor"/>
          <w:rtl w:val="true"/>
        </w:rPr>
        <w:footnoteReference w:id="327"/>
      </w:r>
      <w:r>
        <w:rPr>
          <w:rFonts w:ascii="Amiri" w:hAnsi="Amiri" w:eastAsia="Amiri" w:cs="Amiri"/>
          <w:color w:val="111111"/>
          <w:sz w:val="28"/>
          <w:sz w:val="28"/>
          <w:szCs w:val="28"/>
          <w:rtl w:val="true"/>
          <w:lang w:bidi="ar-SA"/>
        </w:rPr>
        <w:t>و عمل الأصحاب، و كذا العصير اذا غلى ما لم يذهب ثلثاه، و بصاق شارب الخمر طاهر ما لم يكن متلوّثا به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انقلب الخمر خلاًّ طهر، سواء كان من قبل نفسه أو بعلاج أو طرح أجسام طاهرة فيه، و إن كان المستحب تركه لينقلب من قبل نفسه، و لو طرح فيها أجسام نجسة و استهلكت، ثمّ انقلبت أو باشرها المشرك، فانّ الانقلاب لا يطهّرها</w:t>
      </w:r>
      <w:r>
        <w:rPr>
          <w:rFonts w:eastAsia="Amiri" w:cs="Amiri" w:ascii="Amiri" w:hAnsi="Amiri"/>
          <w:color w:val="111111"/>
          <w:sz w:val="28"/>
          <w:szCs w:val="28"/>
          <w:rtl w:val="true"/>
          <w:lang w:bidi="ar-SA"/>
        </w:rPr>
        <w:t>.</w:t>
      </w:r>
      <w:bookmarkStart w:id="1445" w:name="pg11068_138336"/>
    </w:p>
    <w:p>
      <w:pPr>
        <w:pStyle w:val="Heading6"/>
        <w:numPr>
          <w:ilvl w:val="5"/>
          <w:numId w:val="1"/>
        </w:numPr>
        <w:rPr/>
      </w:pPr>
      <w:bookmarkStart w:id="1446" w:name="__RefHeading___Toc4120154_1067777946"/>
      <w:bookmarkStart w:id="1447" w:name="_Toc656"/>
      <w:bookmarkEnd w:id="1445"/>
      <w:bookmarkEnd w:id="1446"/>
      <w:r>
        <w:rPr/>
        <w:t>509</w:t>
      </w:r>
      <w:r>
        <w:rPr>
          <w:rtl w:val="true"/>
        </w:rPr>
        <w:t xml:space="preserve">. </w:t>
      </w:r>
      <w:r>
        <w:rPr>
          <w:rtl w:val="true"/>
        </w:rPr>
        <w:t>التاسع</w:t>
      </w:r>
      <w:r>
        <w:rPr>
          <w:rtl w:val="true"/>
        </w:rPr>
        <w:t xml:space="preserve">: </w:t>
      </w:r>
      <w:r>
        <w:rPr>
          <w:rtl w:val="true"/>
        </w:rPr>
        <w:t>الفقاع نجس،</w:t>
      </w:r>
      <w:bookmarkEnd w:id="1447"/>
    </w:p>
    <w:p>
      <w:pPr>
        <w:pStyle w:val="BookText"/>
        <w:rPr/>
      </w:pPr>
      <w:r>
        <w:rPr>
          <w:rFonts w:ascii="Amiri" w:hAnsi="Amiri" w:eastAsia="Amiri" w:cs="Amiri"/>
          <w:color w:val="111111"/>
          <w:sz w:val="28"/>
          <w:sz w:val="28"/>
          <w:szCs w:val="28"/>
          <w:rtl w:val="true"/>
          <w:lang w:bidi="ar-SA"/>
        </w:rPr>
        <w:t>و حكمه حكم الخمر عندنا بلا خلاف</w:t>
      </w:r>
      <w:r>
        <w:rPr>
          <w:rFonts w:eastAsia="Amiri" w:cs="Amiri" w:ascii="Amiri" w:hAnsi="Amiri"/>
          <w:color w:val="111111"/>
          <w:sz w:val="28"/>
          <w:szCs w:val="28"/>
          <w:rtl w:val="true"/>
          <w:lang w:bidi="ar-SA"/>
        </w:rPr>
        <w:t>.</w:t>
      </w:r>
    </w:p>
    <w:p>
      <w:pPr>
        <w:pStyle w:val="Heading6"/>
        <w:numPr>
          <w:ilvl w:val="5"/>
          <w:numId w:val="1"/>
        </w:numPr>
        <w:rPr/>
      </w:pPr>
      <w:bookmarkStart w:id="1448" w:name="__RefHeading___Toc4120156_1067777946"/>
      <w:bookmarkStart w:id="1449" w:name="_Toc657"/>
      <w:bookmarkEnd w:id="1448"/>
      <w:r>
        <w:rPr/>
        <w:t>510</w:t>
      </w:r>
      <w:r>
        <w:rPr>
          <w:rtl w:val="true"/>
        </w:rPr>
        <w:t xml:space="preserve">. </w:t>
      </w:r>
      <w:r>
        <w:rPr>
          <w:rtl w:val="true"/>
        </w:rPr>
        <w:t>العاشر</w:t>
      </w:r>
      <w:r>
        <w:rPr>
          <w:rtl w:val="true"/>
        </w:rPr>
        <w:t xml:space="preserve">: </w:t>
      </w:r>
      <w:r>
        <w:rPr>
          <w:rtl w:val="true"/>
        </w:rPr>
        <w:t>الكافر نجس،</w:t>
      </w:r>
      <w:bookmarkEnd w:id="1449"/>
    </w:p>
    <w:p>
      <w:pPr>
        <w:pStyle w:val="BookText"/>
        <w:rPr/>
      </w:pPr>
      <w:r>
        <w:rPr>
          <w:rFonts w:ascii="Amiri" w:hAnsi="Amiri" w:eastAsia="Amiri" w:cs="Amiri"/>
          <w:color w:val="111111"/>
          <w:sz w:val="28"/>
          <w:sz w:val="28"/>
          <w:szCs w:val="28"/>
          <w:rtl w:val="true"/>
          <w:lang w:bidi="ar-SA"/>
        </w:rPr>
        <w:t>و هو كلّ من جحد ما يعلم ثبوته من الدين ضرورة، سواء كانوا حربيّين أو أهل كتاب أو مرتدّين و كذا الناصب و الغلاة و الخوارج، و الأقرب انّ المجسّمة و المشبّهة كذلك، و ما عدا هذه الأعيان طاهر ما لم يباشر شيئا منها رطوبة كالهرّة، و الحمر الأهليّة، و البغال، و الفيل، و غيرها من المسوخ، و السباع، و الثعلب، و الأرنب، و الفأرة، و الوزغة، و سائر الحشرات، خلافا للشيخ</w:t>
      </w:r>
      <w:r>
        <w:rPr>
          <w:rStyle w:val="FootnoteAnchor"/>
          <w:rtl w:val="true"/>
        </w:rPr>
        <w:footnoteReference w:id="328"/>
      </w:r>
      <w:r>
        <w:rPr>
          <w:rFonts w:ascii="Amiri" w:hAnsi="Amiri" w:eastAsia="Amiri" w:cs="Amiri"/>
          <w:color w:val="111111"/>
          <w:sz w:val="28"/>
          <w:sz w:val="28"/>
          <w:szCs w:val="28"/>
          <w:rtl w:val="true"/>
          <w:lang w:bidi="ar-SA"/>
        </w:rPr>
        <w:t>و كذا عرق</w:t>
      </w:r>
      <w:r>
        <w:rPr>
          <w:rStyle w:val="FootnoteAnchor"/>
          <w:rtl w:val="true"/>
        </w:rPr>
        <w:footnoteReference w:id="329"/>
      </w:r>
      <w:r>
        <w:rPr>
          <w:rFonts w:ascii="Amiri" w:hAnsi="Amiri" w:eastAsia="Amiri" w:cs="Amiri"/>
          <w:color w:val="111111"/>
          <w:sz w:val="28"/>
          <w:sz w:val="28"/>
          <w:szCs w:val="28"/>
          <w:rtl w:val="true"/>
          <w:lang w:bidi="ar-SA"/>
        </w:rPr>
        <w:t>الجنب من الحرام، و عرق الإبل الجلاّلة، خلافا 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القيء طاهر، خلافا لشذوذ، سواء خرج قبل الاستحالة أو بعدها، ما لم يستحل غائطا، فانّه يكون نجسا، و في نقضه خلاف سلف، و كذا النخامة و البلغم، سواء نزل من الرأس، أو خرج من الصدر، و الحديد طاهر، و رواية إسحاق بن عمّار</w:t>
      </w:r>
      <w:r>
        <w:rPr>
          <w:rStyle w:val="FootnoteAnchor"/>
          <w:rtl w:val="true"/>
        </w:rPr>
        <w:footnoteReference w:id="331"/>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طين الطريق طاهر، ما لم يعلم فيه النجاسة، و طين المطر طاهر و يستحب إزالته بعد ثلاثة أيّام، و لو وقع عليه في الطريق ماء و لا يعلم نجاسته، لم يجب عليه السؤال إجماعا، و بنى على الطهارة</w:t>
      </w:r>
      <w:r>
        <w:rPr>
          <w:rFonts w:eastAsia="Amiri" w:cs="Amiri" w:ascii="Amiri" w:hAnsi="Amiri"/>
          <w:color w:val="111111"/>
          <w:sz w:val="28"/>
          <w:szCs w:val="28"/>
          <w:rtl w:val="true"/>
          <w:lang w:bidi="ar-SA"/>
        </w:rPr>
        <w:t>.</w:t>
      </w:r>
      <w:bookmarkStart w:id="1450" w:name="pg11068_138337"/>
    </w:p>
    <w:p>
      <w:pPr>
        <w:pStyle w:val="Heading5"/>
        <w:numPr>
          <w:ilvl w:val="4"/>
          <w:numId w:val="1"/>
        </w:numPr>
        <w:rPr/>
      </w:pPr>
      <w:bookmarkStart w:id="1451" w:name="__RefHeading___Toc4120158_1067777946"/>
      <w:bookmarkStart w:id="1452" w:name="_Toc658"/>
      <w:bookmarkEnd w:id="1450"/>
      <w:bookmarkEnd w:id="1451"/>
      <w:r>
        <w:rPr>
          <w:rtl w:val="true"/>
        </w:rPr>
        <w:t>الفصل الثاني</w:t>
      </w:r>
      <w:r>
        <w:rPr>
          <w:rtl w:val="true"/>
        </w:rPr>
        <w:t xml:space="preserve">: </w:t>
      </w:r>
      <w:r>
        <w:rPr>
          <w:rtl w:val="true"/>
        </w:rPr>
        <w:t>في الأحكام</w:t>
      </w:r>
      <w:bookmarkEnd w:id="1452"/>
    </w:p>
    <w:p>
      <w:pPr>
        <w:pStyle w:val="Heading6"/>
        <w:numPr>
          <w:ilvl w:val="5"/>
          <w:numId w:val="1"/>
        </w:numPr>
        <w:rPr/>
      </w:pPr>
      <w:bookmarkStart w:id="1453" w:name="__RefHeading___Toc4120160_1067777946"/>
      <w:bookmarkStart w:id="1454" w:name="_Toc659"/>
      <w:bookmarkEnd w:id="1453"/>
      <w:r>
        <w:rPr>
          <w:rtl w:val="true"/>
        </w:rPr>
        <w:t>اشارة</w:t>
      </w:r>
      <w:bookmarkEnd w:id="1454"/>
    </w:p>
    <w:p>
      <w:pPr>
        <w:pStyle w:val="BookText"/>
        <w:rPr/>
      </w:pPr>
      <w:r>
        <w:rPr>
          <w:rFonts w:ascii="Amiri" w:hAnsi="Amiri" w:eastAsia="Amiri" w:cs="Amiri"/>
          <w:color w:val="111111"/>
          <w:sz w:val="28"/>
          <w:sz w:val="28"/>
          <w:szCs w:val="28"/>
          <w:rtl w:val="true"/>
          <w:lang w:bidi="ar-SA"/>
        </w:rPr>
        <w:t>و فيه اثنان و ثلاثون بحثا</w:t>
      </w:r>
      <w:r>
        <w:rPr>
          <w:rFonts w:eastAsia="Amiri" w:cs="Amiri" w:ascii="Amiri" w:hAnsi="Amiri"/>
          <w:color w:val="111111"/>
          <w:sz w:val="28"/>
          <w:szCs w:val="28"/>
          <w:rtl w:val="true"/>
          <w:lang w:bidi="ar-SA"/>
        </w:rPr>
        <w:t>:</w:t>
      </w:r>
    </w:p>
    <w:p>
      <w:pPr>
        <w:pStyle w:val="Heading6"/>
        <w:numPr>
          <w:ilvl w:val="5"/>
          <w:numId w:val="1"/>
        </w:numPr>
        <w:rPr/>
      </w:pPr>
      <w:bookmarkStart w:id="1455" w:name="__RefHeading___Toc4120162_1067777946"/>
      <w:bookmarkStart w:id="1456" w:name="_Toc660"/>
      <w:bookmarkEnd w:id="1455"/>
      <w:r>
        <w:rPr/>
        <w:t>511</w:t>
      </w:r>
      <w:r>
        <w:rPr>
          <w:rtl w:val="true"/>
        </w:rPr>
        <w:t xml:space="preserve">. </w:t>
      </w:r>
      <w:r>
        <w:rPr>
          <w:rtl w:val="true"/>
        </w:rPr>
        <w:t>الأوّل</w:t>
      </w:r>
      <w:r>
        <w:rPr>
          <w:rtl w:val="true"/>
        </w:rPr>
        <w:t xml:space="preserve">: </w:t>
      </w:r>
      <w:r>
        <w:rPr>
          <w:rtl w:val="true"/>
        </w:rPr>
        <w:t>يجب إزالة النجاسة عن الثوب و البدن للصلاة و الطواف و دخول المساجد،</w:t>
      </w:r>
      <w:bookmarkEnd w:id="1456"/>
    </w:p>
    <w:p>
      <w:pPr>
        <w:pStyle w:val="BookText"/>
        <w:rPr/>
      </w:pPr>
      <w:r>
        <w:rPr>
          <w:rFonts w:ascii="Amiri" w:hAnsi="Amiri" w:eastAsia="Amiri" w:cs="Amiri"/>
          <w:color w:val="111111"/>
          <w:sz w:val="28"/>
          <w:sz w:val="28"/>
          <w:szCs w:val="28"/>
          <w:rtl w:val="true"/>
          <w:lang w:bidi="ar-SA"/>
        </w:rPr>
        <w:t>و عن الأواني لاستعمالها، و لا فرق في ذلك بين كثير النجاسة و قليلها في وجوب الإزالة إلاّ الدم، فانّ فيه تفصيلا يأتي، و لو جبر عظمه بعظم نجس وجب النزع مع الإمكان، سواء ستره اللحم أو لا</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4120164_1067777946"/>
      <w:bookmarkStart w:id="1458" w:name="_Toc661"/>
      <w:bookmarkEnd w:id="1457"/>
      <w:r>
        <w:rPr/>
        <w:t>512</w:t>
      </w:r>
      <w:r>
        <w:rPr>
          <w:rtl w:val="true"/>
        </w:rPr>
        <w:t xml:space="preserve">. </w:t>
      </w:r>
      <w:r>
        <w:rPr>
          <w:rtl w:val="true"/>
        </w:rPr>
        <w:t>الثاني</w:t>
      </w:r>
      <w:r>
        <w:rPr>
          <w:rtl w:val="true"/>
        </w:rPr>
        <w:t xml:space="preserve">: </w:t>
      </w:r>
      <w:r>
        <w:rPr>
          <w:rtl w:val="true"/>
        </w:rPr>
        <w:t>عفي عن النجاسة مطلقا فيما لا تتمّ الصلاة فيه منفردا،</w:t>
      </w:r>
      <w:bookmarkEnd w:id="1458"/>
    </w:p>
    <w:p>
      <w:pPr>
        <w:pStyle w:val="BookText"/>
        <w:rPr/>
      </w:pPr>
      <w:r>
        <w:rPr>
          <w:rFonts w:ascii="Amiri" w:hAnsi="Amiri" w:eastAsia="Amiri" w:cs="Amiri"/>
          <w:color w:val="111111"/>
          <w:sz w:val="28"/>
          <w:sz w:val="28"/>
          <w:szCs w:val="28"/>
          <w:rtl w:val="true"/>
          <w:lang w:bidi="ar-SA"/>
        </w:rPr>
        <w:t>كالتكة و الجورب و الخفّ و القلنسوة و النعل، و أضاف ابن بابويه العمامة</w:t>
      </w:r>
      <w:r>
        <w:rPr>
          <w:rStyle w:val="FootnoteAnchor"/>
          <w:rtl w:val="true"/>
        </w:rPr>
        <w:footnoteReference w:id="332"/>
      </w:r>
      <w:r>
        <w:rPr>
          <w:rFonts w:ascii="Amiri" w:hAnsi="Amiri" w:eastAsia="Amiri" w:cs="Amiri"/>
          <w:color w:val="111111"/>
          <w:sz w:val="28"/>
          <w:sz w:val="28"/>
          <w:szCs w:val="28"/>
          <w:rtl w:val="true"/>
          <w:lang w:bidi="ar-SA"/>
        </w:rPr>
        <w:t>و هو ضعيف، و الوجه انّ الرخصة في هذه الأشياء إذا كانت في محالّها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59" w:name="__RefHeading___Toc4120166_1067777946"/>
      <w:bookmarkStart w:id="1460" w:name="_Toc662"/>
      <w:bookmarkEnd w:id="1459"/>
      <w:r>
        <w:rPr/>
        <w:t>513</w:t>
      </w:r>
      <w:r>
        <w:rPr>
          <w:rtl w:val="true"/>
        </w:rPr>
        <w:t xml:space="preserve">. </w:t>
      </w:r>
      <w:r>
        <w:rPr>
          <w:rtl w:val="true"/>
        </w:rPr>
        <w:t>الثالث</w:t>
      </w:r>
      <w:r>
        <w:rPr>
          <w:rtl w:val="true"/>
        </w:rPr>
        <w:t xml:space="preserve">: </w:t>
      </w:r>
      <w:r>
        <w:rPr>
          <w:rtl w:val="true"/>
        </w:rPr>
        <w:t>الدم إن كان حيضا أو استحاضة أو نفاسا،</w:t>
      </w:r>
      <w:bookmarkEnd w:id="14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إزالة قليله و كثيره عن الثوب و البدن، و إن كان غيرها كان نجسا، فإن شقّ إزالته و لم يقف سيلانه كالجروح الدامية و القروح اللازمة كان عفوا في الثوب و البدن، قلّ أو كثر، و إن لم يخرج عن النجاسة، و يستحبّ غسل الثوب في اليوم مرّة، و إن وجد طاهرا ففي وجوب الابدال إشكال</w:t>
      </w:r>
      <w:r>
        <w:rPr>
          <w:rFonts w:eastAsia="Amiri" w:cs="Amiri" w:ascii="Amiri" w:hAnsi="Amiri"/>
          <w:color w:val="111111"/>
          <w:sz w:val="28"/>
          <w:szCs w:val="28"/>
          <w:rtl w:val="true"/>
          <w:lang w:bidi="ar-SA"/>
        </w:rPr>
        <w:t>.</w:t>
      </w:r>
      <w:bookmarkStart w:id="1461" w:name="pg11068_138338"/>
    </w:p>
    <w:p>
      <w:pPr>
        <w:pStyle w:val="BookText"/>
        <w:rPr/>
      </w:pPr>
      <w:bookmarkEnd w:id="1461"/>
      <w:r>
        <w:rPr>
          <w:rFonts w:ascii="Amiri" w:hAnsi="Amiri" w:eastAsia="Amiri" w:cs="Amiri"/>
          <w:color w:val="111111"/>
          <w:sz w:val="28"/>
          <w:sz w:val="28"/>
          <w:szCs w:val="28"/>
          <w:rtl w:val="true"/>
          <w:lang w:bidi="ar-SA"/>
        </w:rPr>
        <w:t>و إن لم يشق إزالته، فإن كان فوق الدرهم البغليّ‌</w:t>
      </w:r>
      <w:r>
        <w:rPr>
          <w:rStyle w:val="FootnoteAnchor"/>
          <w:rtl w:val="true"/>
        </w:rPr>
        <w:footnoteReference w:id="334"/>
      </w:r>
      <w:r>
        <w:rPr>
          <w:rFonts w:ascii="Amiri" w:hAnsi="Amiri" w:eastAsia="Amiri" w:cs="Amiri"/>
          <w:color w:val="111111"/>
          <w:sz w:val="28"/>
          <w:sz w:val="28"/>
          <w:szCs w:val="28"/>
          <w:rtl w:val="true"/>
          <w:lang w:bidi="ar-SA"/>
        </w:rPr>
        <w:t>سعة، وجب إزالته إجماعا عن الثوب و البدن، و إن كان دونه لم يجب إزالته إجماعا، و إن كان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قدر الدرهم، فقولان أقربهما وجوب الإزالة، و لو كان الدم متفرقا، فالأولى اعتبار الدرهم سعة على تقدير الجمع، فيزيله أو ما يحصل القصور عن الدرهم به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الدماء كلها في ذلك، عدا الدماء الثلاثة، و استثناء الراوندي</w:t>
      </w:r>
      <w:r>
        <w:rPr>
          <w:rStyle w:val="FootnoteAnchor"/>
          <w:rtl w:val="true"/>
        </w:rPr>
        <w:footnoteReference w:id="336"/>
      </w:r>
      <w:r>
        <w:rPr>
          <w:rFonts w:ascii="Amiri" w:hAnsi="Amiri" w:eastAsia="Amiri" w:cs="Amiri"/>
          <w:color w:val="111111"/>
          <w:sz w:val="28"/>
          <w:sz w:val="28"/>
          <w:szCs w:val="28"/>
          <w:rtl w:val="true"/>
          <w:lang w:bidi="ar-SA"/>
        </w:rPr>
        <w:t>و ابن حمزة</w:t>
      </w:r>
      <w:r>
        <w:rPr>
          <w:rStyle w:val="FootnoteAnchor"/>
          <w:rtl w:val="true"/>
        </w:rPr>
        <w:footnoteReference w:id="337"/>
      </w:r>
      <w:r>
        <w:rPr>
          <w:rFonts w:ascii="Amiri" w:hAnsi="Amiri" w:eastAsia="Amiri" w:cs="Amiri"/>
          <w:color w:val="111111"/>
          <w:sz w:val="28"/>
          <w:sz w:val="28"/>
          <w:szCs w:val="28"/>
          <w:rtl w:val="true"/>
          <w:lang w:bidi="ar-SA"/>
        </w:rPr>
        <w:t>دم الكلب و الخنزير حسن، و لو أصاب الدم نجاسة غير معفوّ عنها، لم يعف عنه</w:t>
      </w:r>
      <w:r>
        <w:rPr>
          <w:rFonts w:eastAsia="Amiri" w:cs="Amiri" w:ascii="Amiri" w:hAnsi="Amiri"/>
          <w:color w:val="111111"/>
          <w:sz w:val="28"/>
          <w:szCs w:val="28"/>
          <w:rtl w:val="true"/>
          <w:lang w:bidi="ar-SA"/>
        </w:rPr>
        <w:t>.</w:t>
      </w:r>
    </w:p>
    <w:p>
      <w:pPr>
        <w:pStyle w:val="Heading6"/>
        <w:numPr>
          <w:ilvl w:val="5"/>
          <w:numId w:val="1"/>
        </w:numPr>
        <w:rPr/>
      </w:pPr>
      <w:bookmarkStart w:id="1462" w:name="__RefHeading___Toc4120168_1067777946"/>
      <w:bookmarkStart w:id="1463" w:name="_Toc663"/>
      <w:bookmarkEnd w:id="1462"/>
      <w:r>
        <w:rPr/>
        <w:t>514</w:t>
      </w:r>
      <w:r>
        <w:rPr>
          <w:rtl w:val="true"/>
        </w:rPr>
        <w:t xml:space="preserve">. </w:t>
      </w:r>
      <w:r>
        <w:rPr>
          <w:rtl w:val="true"/>
        </w:rPr>
        <w:t>الرابع</w:t>
      </w:r>
      <w:r>
        <w:rPr>
          <w:rtl w:val="true"/>
        </w:rPr>
        <w:t xml:space="preserve">: </w:t>
      </w:r>
      <w:r>
        <w:rPr>
          <w:rtl w:val="true"/>
        </w:rPr>
        <w:t>يجب غسل الثوب من النجاسة بالماء المطلق،</w:t>
      </w:r>
      <w:bookmarkEnd w:id="1463"/>
    </w:p>
    <w:p>
      <w:pPr>
        <w:pStyle w:val="BookText"/>
        <w:rPr/>
      </w:pPr>
      <w:r>
        <w:rPr>
          <w:rFonts w:ascii="Amiri" w:hAnsi="Amiri" w:eastAsia="Amiri" w:cs="Amiri"/>
          <w:color w:val="111111"/>
          <w:sz w:val="28"/>
          <w:sz w:val="28"/>
          <w:szCs w:val="28"/>
          <w:rtl w:val="true"/>
          <w:lang w:bidi="ar-SA"/>
        </w:rPr>
        <w:t>و لو لم يزل أثر دم الحيض بالغسل، استحب صبغه بالمشق</w:t>
      </w:r>
      <w:r>
        <w:rPr>
          <w:rFonts w:eastAsia="Amiri" w:cs="Amiri" w:ascii="Amiri" w:hAnsi="Amiri"/>
          <w:color w:val="111111"/>
          <w:sz w:val="28"/>
          <w:szCs w:val="28"/>
          <w:rtl w:val="true"/>
          <w:lang w:bidi="ar-SA"/>
        </w:rPr>
        <w:t>.</w:t>
      </w:r>
    </w:p>
    <w:p>
      <w:pPr>
        <w:pStyle w:val="Heading6"/>
        <w:numPr>
          <w:ilvl w:val="5"/>
          <w:numId w:val="1"/>
        </w:numPr>
        <w:rPr/>
      </w:pPr>
      <w:bookmarkStart w:id="1464" w:name="__RefHeading___Toc4120170_1067777946"/>
      <w:bookmarkStart w:id="1465" w:name="_Toc664"/>
      <w:bookmarkEnd w:id="1464"/>
      <w:r>
        <w:rPr/>
        <w:t>515</w:t>
      </w:r>
      <w:r>
        <w:rPr>
          <w:rtl w:val="true"/>
        </w:rPr>
        <w:t xml:space="preserve">. </w:t>
      </w:r>
      <w:r>
        <w:rPr>
          <w:rtl w:val="true"/>
        </w:rPr>
        <w:t>الخامس</w:t>
      </w:r>
      <w:r>
        <w:rPr>
          <w:rtl w:val="true"/>
        </w:rPr>
        <w:t xml:space="preserve">: </w:t>
      </w:r>
      <w:r>
        <w:rPr>
          <w:rtl w:val="true"/>
        </w:rPr>
        <w:t>لو اتّصل الدم من أحد وجهي الثوب الصفيق إلى الآخر فهما نجاسة واحدة،</w:t>
      </w:r>
      <w:bookmarkEnd w:id="146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تعددتا</w:t>
      </w:r>
      <w:r>
        <w:rPr>
          <w:rFonts w:eastAsia="IRNazanin" w:cs="IRNazanin"/>
          <w:color w:val="111111"/>
          <w:sz w:val="28"/>
          <w:szCs w:val="28"/>
          <w:rtl w:val="true"/>
          <w:lang w:bidi="fa-IR"/>
        </w:rPr>
        <w:t>.</w:t>
      </w:r>
      <w:bookmarkStart w:id="1466" w:name="pg11068_138339"/>
    </w:p>
    <w:p>
      <w:pPr>
        <w:pStyle w:val="Heading6"/>
        <w:numPr>
          <w:ilvl w:val="5"/>
          <w:numId w:val="1"/>
        </w:numPr>
        <w:rPr/>
      </w:pPr>
      <w:bookmarkStart w:id="1467" w:name="__RefHeading___Toc4120172_1067777946"/>
      <w:bookmarkStart w:id="1468" w:name="_Toc665"/>
      <w:bookmarkEnd w:id="1466"/>
      <w:bookmarkEnd w:id="1467"/>
      <w:r>
        <w:rPr/>
        <w:t>516</w:t>
      </w:r>
      <w:r>
        <w:rPr>
          <w:rtl w:val="true"/>
        </w:rPr>
        <w:t xml:space="preserve">. </w:t>
      </w:r>
      <w:r>
        <w:rPr>
          <w:rtl w:val="true"/>
        </w:rPr>
        <w:t>السادس</w:t>
      </w:r>
      <w:r>
        <w:rPr>
          <w:rtl w:val="true"/>
        </w:rPr>
        <w:t xml:space="preserve">: </w:t>
      </w:r>
      <w:r>
        <w:rPr>
          <w:rtl w:val="true"/>
        </w:rPr>
        <w:t>لا يجزي الفرك في المنيّ‌،</w:t>
      </w:r>
      <w:bookmarkEnd w:id="1468"/>
    </w:p>
    <w:p>
      <w:pPr>
        <w:pStyle w:val="BookText"/>
        <w:rPr/>
      </w:pPr>
      <w:r>
        <w:rPr>
          <w:rFonts w:ascii="Amiri" w:hAnsi="Amiri" w:eastAsia="Amiri" w:cs="Amiri"/>
          <w:color w:val="111111"/>
          <w:sz w:val="28"/>
          <w:sz w:val="28"/>
          <w:szCs w:val="28"/>
          <w:rtl w:val="true"/>
          <w:lang w:bidi="ar-SA"/>
        </w:rPr>
        <w:t>سواء كان يابسا أو رطبا، منيّ آدميّ‌</w:t>
      </w:r>
      <w:r>
        <w:rPr>
          <w:rStyle w:val="FootnoteAnchor"/>
          <w:rtl w:val="true"/>
        </w:rPr>
        <w:footnoteReference w:id="338"/>
      </w:r>
      <w:r>
        <w:rPr>
          <w:rFonts w:ascii="Amiri" w:hAnsi="Amiri" w:eastAsia="Amiri" w:cs="Amiri"/>
          <w:color w:val="111111"/>
          <w:sz w:val="28"/>
          <w:sz w:val="28"/>
          <w:szCs w:val="28"/>
          <w:rtl w:val="true"/>
          <w:lang w:bidi="ar-SA"/>
        </w:rPr>
        <w:t>أو حيوان، ذكر أو أنثى</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4120174_1067777946"/>
      <w:bookmarkStart w:id="1470" w:name="_Toc666"/>
      <w:bookmarkEnd w:id="1469"/>
      <w:r>
        <w:rPr/>
        <w:t>517</w:t>
      </w:r>
      <w:r>
        <w:rPr>
          <w:rtl w:val="true"/>
        </w:rPr>
        <w:t xml:space="preserve">. </w:t>
      </w:r>
      <w:r>
        <w:rPr>
          <w:rtl w:val="true"/>
        </w:rPr>
        <w:t>السابع</w:t>
      </w:r>
      <w:r>
        <w:rPr>
          <w:rtl w:val="true"/>
        </w:rPr>
        <w:t xml:space="preserve">: </w:t>
      </w:r>
      <w:r>
        <w:rPr>
          <w:rtl w:val="true"/>
        </w:rPr>
        <w:t>يستحبّ قرص الثوب و حتّه، ثمّ غسله بالماء في دم الحيض،</w:t>
      </w:r>
      <w:bookmarkEnd w:id="1470"/>
    </w:p>
    <w:p>
      <w:pPr>
        <w:pStyle w:val="BookText"/>
        <w:rPr/>
      </w:pPr>
      <w:r>
        <w:rPr>
          <w:rFonts w:ascii="Amiri" w:hAnsi="Amiri" w:eastAsia="Amiri" w:cs="Amiri"/>
          <w:color w:val="111111"/>
          <w:sz w:val="28"/>
          <w:sz w:val="28"/>
          <w:szCs w:val="28"/>
          <w:rtl w:val="true"/>
          <w:lang w:bidi="ar-SA"/>
        </w:rPr>
        <w:t>و الواجب الغسل خاصّة</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4120176_1067777946"/>
      <w:bookmarkStart w:id="1472" w:name="_Toc667"/>
      <w:bookmarkEnd w:id="1471"/>
      <w:r>
        <w:rPr/>
        <w:t>518</w:t>
      </w:r>
      <w:r>
        <w:rPr>
          <w:rtl w:val="true"/>
        </w:rPr>
        <w:t xml:space="preserve">. </w:t>
      </w:r>
      <w:r>
        <w:rPr>
          <w:rtl w:val="true"/>
        </w:rPr>
        <w:t>الثامن</w:t>
      </w:r>
      <w:r>
        <w:rPr>
          <w:rtl w:val="true"/>
        </w:rPr>
        <w:t xml:space="preserve">: </w:t>
      </w:r>
      <w:r>
        <w:rPr>
          <w:rtl w:val="true"/>
        </w:rPr>
        <w:t>يغسل الثوب من البول مرّتين،</w:t>
      </w:r>
      <w:bookmarkEnd w:id="1472"/>
    </w:p>
    <w:p>
      <w:pPr>
        <w:pStyle w:val="BookText"/>
        <w:rPr/>
      </w:pPr>
      <w:r>
        <w:rPr>
          <w:rFonts w:ascii="Amiri" w:hAnsi="Amiri" w:eastAsia="Amiri" w:cs="Amiri"/>
          <w:color w:val="111111"/>
          <w:sz w:val="28"/>
          <w:sz w:val="28"/>
          <w:szCs w:val="28"/>
          <w:rtl w:val="true"/>
          <w:lang w:bidi="ar-SA"/>
        </w:rPr>
        <w:t>و النجاسة السخينة أولى بتعداد الغسل، أمّا ما لا يشاهد من النجاسات فإنّها تطهر بالمرة</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4120178_1067777946"/>
      <w:bookmarkStart w:id="1474" w:name="_Toc668"/>
      <w:bookmarkEnd w:id="1473"/>
      <w:r>
        <w:rPr/>
        <w:t>519</w:t>
      </w:r>
      <w:r>
        <w:rPr>
          <w:rtl w:val="true"/>
        </w:rPr>
        <w:t xml:space="preserve">. </w:t>
      </w:r>
      <w:r>
        <w:rPr>
          <w:rtl w:val="true"/>
        </w:rPr>
        <w:t>التاسع</w:t>
      </w:r>
      <w:r>
        <w:rPr>
          <w:rtl w:val="true"/>
        </w:rPr>
        <w:t xml:space="preserve">: </w:t>
      </w:r>
      <w:r>
        <w:rPr>
          <w:rtl w:val="true"/>
        </w:rPr>
        <w:t>لا بدّ من عصر الثوب و دلك الجسد</w:t>
      </w:r>
      <w:r>
        <w:rPr>
          <w:rtl w:val="true"/>
        </w:rPr>
        <w:t>.</w:t>
      </w:r>
      <w:bookmarkEnd w:id="1474"/>
    </w:p>
    <w:p>
      <w:pPr>
        <w:pStyle w:val="BookText"/>
        <w:rPr/>
      </w:pPr>
      <w:r>
        <w:rPr>
          <w:rFonts w:ascii="Amiri" w:hAnsi="Amiri" w:eastAsia="Amiri" w:cs="Amiri"/>
          <w:color w:val="111111"/>
          <w:sz w:val="28"/>
          <w:sz w:val="28"/>
          <w:szCs w:val="28"/>
          <w:rtl w:val="true"/>
          <w:lang w:bidi="ar-SA"/>
        </w:rPr>
        <w:t>و يكفي الدق و التقليب فيما يعسر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أخلّ بالعصر لم يطهر الثوب</w:t>
      </w:r>
      <w:r>
        <w:rPr>
          <w:rFonts w:eastAsia="Amiri" w:cs="Amiri" w:ascii="Amiri" w:hAnsi="Amiri"/>
          <w:color w:val="111111"/>
          <w:sz w:val="28"/>
          <w:szCs w:val="28"/>
          <w:rtl w:val="true"/>
          <w:lang w:bidi="ar-SA"/>
        </w:rPr>
        <w:t>.</w:t>
      </w:r>
    </w:p>
    <w:p>
      <w:pPr>
        <w:pStyle w:val="Heading6"/>
        <w:numPr>
          <w:ilvl w:val="5"/>
          <w:numId w:val="1"/>
        </w:numPr>
        <w:rPr/>
      </w:pPr>
      <w:bookmarkStart w:id="1475" w:name="__RefHeading___Toc4120180_1067777946"/>
      <w:bookmarkStart w:id="1476" w:name="_Toc669"/>
      <w:bookmarkEnd w:id="1475"/>
      <w:r>
        <w:rPr/>
        <w:t>520</w:t>
      </w:r>
      <w:r>
        <w:rPr>
          <w:rtl w:val="true"/>
        </w:rPr>
        <w:t xml:space="preserve">. </w:t>
      </w:r>
      <w:r>
        <w:rPr>
          <w:rtl w:val="true"/>
        </w:rPr>
        <w:t>العاشر</w:t>
      </w:r>
      <w:r>
        <w:rPr>
          <w:rtl w:val="true"/>
        </w:rPr>
        <w:t xml:space="preserve">: </w:t>
      </w:r>
      <w:r>
        <w:rPr>
          <w:rtl w:val="true"/>
        </w:rPr>
        <w:t>لو غسل بعض الثوب النجس، طهر المغسول خاصة،</w:t>
      </w:r>
      <w:bookmarkEnd w:id="1476"/>
    </w:p>
    <w:p>
      <w:pPr>
        <w:pStyle w:val="BookText"/>
        <w:rPr/>
      </w:pPr>
      <w:r>
        <w:rPr>
          <w:rFonts w:ascii="Amiri" w:hAnsi="Amiri" w:eastAsia="Amiri" w:cs="Amiri"/>
          <w:color w:val="111111"/>
          <w:sz w:val="28"/>
          <w:sz w:val="28"/>
          <w:szCs w:val="28"/>
          <w:rtl w:val="true"/>
          <w:lang w:bidi="ar-SA"/>
        </w:rPr>
        <w:t>و يكفي في بول الرضيع صبّ الماء عليه وحده، ما لم يغتذ بالطعام، و تحديد ابن إدريس بالحولين</w:t>
      </w:r>
      <w:r>
        <w:rPr>
          <w:rStyle w:val="FootnoteAnchor"/>
          <w:rtl w:val="true"/>
        </w:rPr>
        <w:footnoteReference w:id="339"/>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1477" w:name="__RefHeading___Toc4120182_1067777946"/>
      <w:bookmarkStart w:id="1478" w:name="_Toc670"/>
      <w:bookmarkEnd w:id="1477"/>
      <w:r>
        <w:rPr/>
        <w:t>521</w:t>
      </w:r>
      <w:r>
        <w:rPr>
          <w:rtl w:val="true"/>
        </w:rPr>
        <w:t xml:space="preserve">. </w:t>
      </w:r>
      <w:r>
        <w:rPr>
          <w:rtl w:val="true"/>
        </w:rPr>
        <w:t>الحادي عشر</w:t>
      </w:r>
      <w:r>
        <w:rPr>
          <w:rtl w:val="true"/>
        </w:rPr>
        <w:t xml:space="preserve">: </w:t>
      </w:r>
      <w:r>
        <w:rPr>
          <w:rtl w:val="true"/>
        </w:rPr>
        <w:t>المرأة المربّية للصبي إذا لم يكن لها سوى ثوب واحد و تصيبه النجاسة دائما،</w:t>
      </w:r>
      <w:bookmarkEnd w:id="1478"/>
    </w:p>
    <w:p>
      <w:pPr>
        <w:pStyle w:val="BookText"/>
        <w:rPr/>
      </w:pPr>
      <w:r>
        <w:rPr>
          <w:rFonts w:ascii="Amiri" w:hAnsi="Amiri" w:eastAsia="Amiri" w:cs="Amiri"/>
          <w:color w:val="111111"/>
          <w:sz w:val="28"/>
          <w:sz w:val="28"/>
          <w:szCs w:val="28"/>
          <w:rtl w:val="true"/>
          <w:lang w:bidi="ar-SA"/>
        </w:rPr>
        <w:t>و لا تتمكّن عن غسله في كلّ وقت، تجتزى بغسله مرّة واحدة في اليوم، و يستحب أن تجعل الغسلة آخر النهار لتقع الفرائض الأربع في طاهر، و اليوم اسم للنهار و الليل</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4120184_1067777946"/>
      <w:bookmarkStart w:id="1480" w:name="_Toc671"/>
      <w:bookmarkEnd w:id="1479"/>
      <w:r>
        <w:rPr/>
        <w:t>522</w:t>
      </w:r>
      <w:r>
        <w:rPr>
          <w:rtl w:val="true"/>
        </w:rPr>
        <w:t xml:space="preserve">. </w:t>
      </w:r>
      <w:r>
        <w:rPr>
          <w:rtl w:val="true"/>
        </w:rPr>
        <w:t>الثاني عشر</w:t>
      </w:r>
      <w:r>
        <w:rPr>
          <w:rtl w:val="true"/>
        </w:rPr>
        <w:t xml:space="preserve">: </w:t>
      </w:r>
      <w:r>
        <w:rPr>
          <w:rtl w:val="true"/>
        </w:rPr>
        <w:t>الكلب و الخنزير إذا أصابا الثوب، و أحدهما رطب،</w:t>
      </w:r>
      <w:bookmarkEnd w:id="148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غسل موضع الملاقاة، و لو اشتبه وجب تعميم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كانا يابسين استحبّ رشّ الثوب بالماء، و لو كان في البدن غسل موضع الملاقاة رطبا، و مسحه بالتراب يابسا</w:t>
      </w:r>
      <w:r>
        <w:rPr>
          <w:rFonts w:eastAsia="Amiri" w:cs="Amiri" w:ascii="Amiri" w:hAnsi="Amiri"/>
          <w:color w:val="111111"/>
          <w:sz w:val="28"/>
          <w:szCs w:val="28"/>
          <w:rtl w:val="true"/>
          <w:lang w:bidi="ar-SA"/>
        </w:rPr>
        <w:t>.</w:t>
      </w:r>
      <w:bookmarkStart w:id="1481" w:name="pg11068_138340"/>
    </w:p>
    <w:p>
      <w:pPr>
        <w:pStyle w:val="Heading6"/>
        <w:numPr>
          <w:ilvl w:val="5"/>
          <w:numId w:val="1"/>
        </w:numPr>
        <w:rPr/>
      </w:pPr>
      <w:bookmarkStart w:id="1482" w:name="__RefHeading___Toc4120186_1067777946"/>
      <w:bookmarkStart w:id="1483" w:name="_Toc672"/>
      <w:bookmarkEnd w:id="1481"/>
      <w:bookmarkEnd w:id="1482"/>
      <w:r>
        <w:rPr/>
        <w:t>523</w:t>
      </w:r>
      <w:r>
        <w:rPr>
          <w:rtl w:val="true"/>
        </w:rPr>
        <w:t xml:space="preserve">. </w:t>
      </w:r>
      <w:r>
        <w:rPr>
          <w:rtl w:val="true"/>
        </w:rPr>
        <w:t>الثالث عشر</w:t>
      </w:r>
      <w:r>
        <w:rPr>
          <w:rtl w:val="true"/>
        </w:rPr>
        <w:t xml:space="preserve">: </w:t>
      </w:r>
      <w:r>
        <w:rPr>
          <w:rtl w:val="true"/>
        </w:rPr>
        <w:t>البول إذا أصاب الأرض أو الحصير أو البارية، و جفّ بالشمس،</w:t>
      </w:r>
      <w:bookmarkEnd w:id="1483"/>
    </w:p>
    <w:p>
      <w:pPr>
        <w:pStyle w:val="BookText"/>
        <w:rPr/>
      </w:pPr>
      <w:r>
        <w:rPr>
          <w:rFonts w:ascii="Amiri" w:hAnsi="Amiri" w:eastAsia="Amiri" w:cs="Amiri"/>
          <w:color w:val="111111"/>
          <w:sz w:val="28"/>
          <w:sz w:val="28"/>
          <w:szCs w:val="28"/>
          <w:rtl w:val="true"/>
          <w:lang w:bidi="ar-SA"/>
        </w:rPr>
        <w:t>طهر محله، و قول الراوندي</w:t>
      </w:r>
      <w:r>
        <w:rPr>
          <w:rStyle w:val="FootnoteAnchor"/>
          <w:rtl w:val="true"/>
        </w:rPr>
        <w:footnoteReference w:id="340"/>
      </w:r>
      <w:r>
        <w:rPr>
          <w:rFonts w:ascii="Amiri" w:hAnsi="Amiri" w:eastAsia="Amiri" w:cs="Amiri"/>
          <w:color w:val="111111"/>
          <w:sz w:val="28"/>
          <w:sz w:val="28"/>
          <w:szCs w:val="28"/>
          <w:rtl w:val="true"/>
          <w:lang w:bidi="ar-SA"/>
        </w:rPr>
        <w:t>و ابن حمزة</w:t>
      </w:r>
      <w:r>
        <w:rPr>
          <w:rStyle w:val="FootnoteAnchor"/>
          <w:rtl w:val="true"/>
        </w:rPr>
        <w:footnoteReference w:id="341"/>
      </w:r>
      <w:r>
        <w:rPr>
          <w:rFonts w:ascii="Amiri" w:hAnsi="Amiri" w:eastAsia="Amiri" w:cs="Amiri"/>
          <w:color w:val="111111"/>
          <w:sz w:val="28"/>
          <w:sz w:val="28"/>
          <w:szCs w:val="28"/>
          <w:rtl w:val="true"/>
          <w:lang w:bidi="ar-SA"/>
        </w:rPr>
        <w:t>بجواز الصلاة عليه مع نجاسته باطل، لقول الباقر عليه السّلام في رواية صحيحة من زرارة، و قد سئل عن البول يكون على السطح، أو في المكان الّذي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Style w:val="FootnoteAnchor"/>
          <w:rtl w:val="true"/>
        </w:rPr>
        <w:footnoteReference w:id="342"/>
      </w:r>
      <w:r>
        <w:rPr>
          <w:rFonts w:ascii="Amiri" w:hAnsi="Amiri" w:eastAsia="Amiri" w:cs="Amiri"/>
          <w:color w:val="111111"/>
          <w:sz w:val="28"/>
          <w:sz w:val="28"/>
          <w:szCs w:val="28"/>
          <w:rtl w:val="true"/>
          <w:lang w:bidi="ar-SA"/>
        </w:rPr>
        <w:t>و هو نص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جفّ بغير الشمس لم يطهر إجماعا، و للشيخ قول آخر في الخلاف</w:t>
      </w:r>
      <w:r>
        <w:rPr>
          <w:rStyle w:val="FootnoteAnchor"/>
          <w:rtl w:val="true"/>
        </w:rPr>
        <w:footnoteReference w:id="34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4120188_1067777946"/>
      <w:bookmarkStart w:id="1485" w:name="_Toc673"/>
      <w:bookmarkEnd w:id="1484"/>
      <w:r>
        <w:rPr/>
        <w:t>524</w:t>
      </w:r>
      <w:r>
        <w:rPr>
          <w:rtl w:val="true"/>
        </w:rPr>
        <w:t xml:space="preserve">. </w:t>
      </w:r>
      <w:r>
        <w:rPr>
          <w:rtl w:val="true"/>
        </w:rPr>
        <w:t>الرابع عشر</w:t>
      </w:r>
      <w:r>
        <w:rPr>
          <w:rtl w:val="true"/>
        </w:rPr>
        <w:t xml:space="preserve">: </w:t>
      </w:r>
      <w:r>
        <w:rPr>
          <w:rtl w:val="true"/>
        </w:rPr>
        <w:t>غير البول من النجاسات المائعة كالخمر و شبهه لا يطهر بتجفيف الشمس</w:t>
      </w:r>
      <w:bookmarkEnd w:id="1485"/>
    </w:p>
    <w:p>
      <w:pPr>
        <w:pStyle w:val="BookText"/>
        <w:rPr/>
      </w:pPr>
      <w:r>
        <w:rPr>
          <w:rFonts w:ascii="Amiri" w:hAnsi="Amiri" w:eastAsia="Amiri" w:cs="Amiri"/>
          <w:color w:val="111111"/>
          <w:sz w:val="28"/>
          <w:sz w:val="28"/>
          <w:szCs w:val="28"/>
          <w:rtl w:val="true"/>
          <w:lang w:bidi="ar-SA"/>
        </w:rPr>
        <w:t>على أحد قولي الشيخ</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6" w:name="__RefHeading___Toc4120190_1067777946"/>
      <w:bookmarkStart w:id="1487" w:name="_Toc674"/>
      <w:bookmarkEnd w:id="1486"/>
      <w:r>
        <w:rPr/>
        <w:t>525</w:t>
      </w:r>
      <w:r>
        <w:rPr>
          <w:rtl w:val="true"/>
        </w:rPr>
        <w:t xml:space="preserve">. </w:t>
      </w:r>
      <w:r>
        <w:rPr>
          <w:rtl w:val="true"/>
        </w:rPr>
        <w:t>الخامس عشر</w:t>
      </w:r>
      <w:r>
        <w:rPr>
          <w:rtl w:val="true"/>
        </w:rPr>
        <w:t xml:space="preserve">: </w:t>
      </w:r>
      <w:r>
        <w:rPr>
          <w:rtl w:val="true"/>
        </w:rPr>
        <w:t>انّما يطهر بتجفيف الشمس ما تقدم من الأرض</w:t>
      </w:r>
      <w:bookmarkEnd w:id="1487"/>
    </w:p>
    <w:p>
      <w:pPr>
        <w:pStyle w:val="BookText"/>
        <w:rPr/>
      </w:pPr>
      <w:r>
        <w:rPr>
          <w:rFonts w:ascii="Amiri" w:hAnsi="Amiri" w:eastAsia="Amiri" w:cs="Amiri"/>
          <w:color w:val="111111"/>
          <w:sz w:val="28"/>
          <w:sz w:val="28"/>
          <w:szCs w:val="28"/>
          <w:rtl w:val="true"/>
          <w:lang w:bidi="ar-SA"/>
        </w:rPr>
        <w:t>و الحصر و البواري و النباتات و شبهها</w:t>
      </w:r>
      <w:r>
        <w:rPr>
          <w:rFonts w:eastAsia="Amiri" w:cs="Amiri" w:ascii="Amiri" w:hAnsi="Amiri"/>
          <w:color w:val="111111"/>
          <w:sz w:val="28"/>
          <w:szCs w:val="28"/>
          <w:rtl w:val="true"/>
          <w:lang w:bidi="ar-SA"/>
        </w:rPr>
        <w:t>.</w:t>
      </w:r>
    </w:p>
    <w:p>
      <w:pPr>
        <w:pStyle w:val="Heading6"/>
        <w:numPr>
          <w:ilvl w:val="5"/>
          <w:numId w:val="1"/>
        </w:numPr>
        <w:rPr/>
      </w:pPr>
      <w:bookmarkStart w:id="1488" w:name="__RefHeading___Toc4120192_1067777946"/>
      <w:bookmarkStart w:id="1489" w:name="_Toc675"/>
      <w:bookmarkEnd w:id="1488"/>
      <w:r>
        <w:rPr/>
        <w:t>526</w:t>
      </w:r>
      <w:r>
        <w:rPr>
          <w:rtl w:val="true"/>
        </w:rPr>
        <w:t xml:space="preserve">. </w:t>
      </w:r>
      <w:r>
        <w:rPr>
          <w:rtl w:val="true"/>
        </w:rPr>
        <w:t>السادس عشر</w:t>
      </w:r>
      <w:r>
        <w:rPr>
          <w:rtl w:val="true"/>
        </w:rPr>
        <w:t xml:space="preserve">: </w:t>
      </w:r>
      <w:r>
        <w:rPr>
          <w:rtl w:val="true"/>
        </w:rPr>
        <w:t>لا يطهر بالشمس ما يبقى فيه أجزاء النجاسة بعد التجفيف</w:t>
      </w:r>
      <w:r>
        <w:rPr>
          <w:rtl w:val="true"/>
        </w:rPr>
        <w:t>.</w:t>
      </w:r>
      <w:bookmarkEnd w:id="1489"/>
    </w:p>
    <w:p>
      <w:pPr>
        <w:pStyle w:val="Heading6"/>
        <w:numPr>
          <w:ilvl w:val="5"/>
          <w:numId w:val="1"/>
        </w:numPr>
        <w:rPr/>
      </w:pPr>
      <w:bookmarkStart w:id="1490" w:name="__RefHeading___Toc4120194_1067777946"/>
      <w:bookmarkStart w:id="1491" w:name="_Toc676"/>
      <w:bookmarkEnd w:id="1490"/>
      <w:r>
        <w:rPr/>
        <w:t>527</w:t>
      </w:r>
      <w:r>
        <w:rPr>
          <w:rtl w:val="true"/>
        </w:rPr>
        <w:t xml:space="preserve">. </w:t>
      </w:r>
      <w:r>
        <w:rPr>
          <w:rtl w:val="true"/>
        </w:rPr>
        <w:t>السابع عشر</w:t>
      </w:r>
      <w:r>
        <w:rPr>
          <w:rtl w:val="true"/>
        </w:rPr>
        <w:t xml:space="preserve">: </w:t>
      </w:r>
      <w:r>
        <w:rPr>
          <w:rtl w:val="true"/>
        </w:rPr>
        <w:t>قال الشيخ</w:t>
      </w:r>
      <w:r>
        <w:rPr>
          <w:rtl w:val="true"/>
        </w:rPr>
        <w:t xml:space="preserve">: </w:t>
      </w:r>
      <w:r>
        <w:rPr>
          <w:rtl w:val="true"/>
        </w:rPr>
        <w:t>الأرض إذا أصابها بول،</w:t>
      </w:r>
      <w:bookmarkEnd w:id="14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فألقي عليها ذنوب</w:t>
      </w:r>
      <w:r>
        <w:rPr>
          <w:rStyle w:val="FootnoteAnchor"/>
          <w:rtl w:val="true"/>
        </w:rPr>
        <w:footnoteReference w:id="345"/>
      </w:r>
      <w:r>
        <w:rPr>
          <w:rFonts w:ascii="Amiri" w:hAnsi="Amiri" w:eastAsia="Amiri" w:cs="Amiri"/>
          <w:color w:val="111111"/>
          <w:sz w:val="28"/>
          <w:sz w:val="28"/>
          <w:szCs w:val="28"/>
          <w:rtl w:val="true"/>
          <w:lang w:bidi="ar-SA"/>
        </w:rPr>
        <w:t>من ماء، بحيث يقهر لونه و ريحه، تطهر، و يبقى الماء على طهارته</w:t>
      </w:r>
      <w:r>
        <w:rPr>
          <w:rStyle w:val="FootnoteAnchor"/>
          <w:rtl w:val="true"/>
        </w:rPr>
        <w:footnoteReference w:id="346"/>
      </w:r>
      <w:r>
        <w:rPr>
          <w:rFonts w:ascii="Amiri" w:hAnsi="Amiri" w:eastAsia="Amiri" w:cs="Amiri"/>
          <w:color w:val="111111"/>
          <w:sz w:val="28"/>
          <w:sz w:val="28"/>
          <w:szCs w:val="28"/>
          <w:rtl w:val="true"/>
          <w:lang w:bidi="ar-SA"/>
        </w:rPr>
        <w:t>و عندي</w:t>
      </w:r>
      <w:bookmarkStart w:id="1492" w:name="pg11068_138341"/>
    </w:p>
    <w:p>
      <w:pPr>
        <w:pStyle w:val="BookText"/>
        <w:rPr/>
      </w:pPr>
      <w:bookmarkEnd w:id="1492"/>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الأعرابي</w:t>
      </w:r>
      <w:r>
        <w:rPr>
          <w:rStyle w:val="FootnoteAnchor"/>
          <w:rtl w:val="true"/>
        </w:rPr>
        <w:footnoteReference w:id="347"/>
      </w:r>
      <w:r>
        <w:rPr>
          <w:rFonts w:ascii="Amiri" w:hAnsi="Amiri" w:eastAsia="Amiri" w:cs="Amiri"/>
          <w:color w:val="111111"/>
          <w:sz w:val="28"/>
          <w:sz w:val="28"/>
          <w:szCs w:val="28"/>
          <w:rtl w:val="true"/>
          <w:lang w:bidi="ar-SA"/>
        </w:rPr>
        <w:t>ضعيفة عندنا، و معارضة بما روى عنه عليه السّلام من قوله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بال عليه من التراب، و أريقوا على مكانه ماء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3" w:name="__RefHeading___Toc4120196_1067777946"/>
      <w:bookmarkStart w:id="1494" w:name="_Toc677"/>
      <w:bookmarkEnd w:id="1493"/>
      <w:r>
        <w:rPr/>
        <w:t>528</w:t>
      </w:r>
      <w:r>
        <w:rPr>
          <w:rtl w:val="true"/>
        </w:rPr>
        <w:t xml:space="preserve">. </w:t>
      </w:r>
      <w:r>
        <w:rPr>
          <w:rtl w:val="true"/>
        </w:rPr>
        <w:t>الثامن عشر</w:t>
      </w:r>
      <w:r>
        <w:rPr>
          <w:rtl w:val="true"/>
        </w:rPr>
        <w:t xml:space="preserve">: </w:t>
      </w:r>
      <w:r>
        <w:rPr>
          <w:rtl w:val="true"/>
        </w:rPr>
        <w:t>انّما تطهر الأرض بإجراء الماء الكثير عليها،</w:t>
      </w:r>
      <w:bookmarkEnd w:id="1494"/>
    </w:p>
    <w:p>
      <w:pPr>
        <w:pStyle w:val="BookText"/>
        <w:rPr/>
      </w:pPr>
      <w:r>
        <w:rPr>
          <w:rFonts w:ascii="Amiri" w:hAnsi="Amiri" w:eastAsia="Amiri" w:cs="Amiri"/>
          <w:color w:val="111111"/>
          <w:sz w:val="28"/>
          <w:sz w:val="28"/>
          <w:szCs w:val="28"/>
          <w:rtl w:val="true"/>
          <w:lang w:bidi="ar-SA"/>
        </w:rPr>
        <w:t>أو وقوع المطر أو السيل، بحيث يذهب أثر النجاسة، أو بوقوع الشمس حتى يجفّ في البول و شبهه على إشكال،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بزوال الأجزاء النجسة، أو تطيين الأرض بالطّاهر</w:t>
      </w:r>
      <w:r>
        <w:rPr>
          <w:rStyle w:val="FootnoteAnchor"/>
          <w:rtl w:val="true"/>
        </w:rPr>
        <w:footnoteReference w:id="349"/>
      </w:r>
      <w:r>
        <w:rPr>
          <w:rFonts w:ascii="Amiri" w:hAnsi="Amiri" w:eastAsia="Amiri" w:cs="Amiri"/>
          <w:color w:val="111111"/>
          <w:sz w:val="28"/>
          <w:sz w:val="28"/>
          <w:szCs w:val="28"/>
          <w:rtl w:val="true"/>
          <w:lang w:bidi="ar-SA"/>
        </w:rPr>
        <w:t>و ليسا في الحقيقة 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التطهير بين قليل المطر و كثيره إذا زال العين و الأثر، و لو لم يزل الرائحة و اللون لم يطهر، و لو كانت النّجاسة جامدة أزيلت عينها، و لو خالطت أجزاء التراب أزيل الجميع</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4120198_1067777946"/>
      <w:bookmarkStart w:id="1496" w:name="_Toc678"/>
      <w:bookmarkEnd w:id="1495"/>
      <w:r>
        <w:rPr/>
        <w:t>529</w:t>
      </w:r>
      <w:r>
        <w:rPr>
          <w:rtl w:val="true"/>
        </w:rPr>
        <w:t xml:space="preserve">. </w:t>
      </w:r>
      <w:r>
        <w:rPr>
          <w:rtl w:val="true"/>
        </w:rPr>
        <w:t>التاسع عشر</w:t>
      </w:r>
      <w:r>
        <w:rPr>
          <w:rtl w:val="true"/>
        </w:rPr>
        <w:t xml:space="preserve">: </w:t>
      </w:r>
      <w:r>
        <w:rPr>
          <w:rtl w:val="true"/>
        </w:rPr>
        <w:t>يطهّر التراب باطن الخفّ و أسفل النعل،</w:t>
      </w:r>
      <w:bookmarkEnd w:id="1496"/>
    </w:p>
    <w:p>
      <w:pPr>
        <w:pStyle w:val="BookText"/>
        <w:rPr/>
      </w:pPr>
      <w:r>
        <w:rPr>
          <w:rFonts w:ascii="Amiri" w:hAnsi="Amiri" w:eastAsia="Amiri" w:cs="Amiri"/>
          <w:color w:val="111111"/>
          <w:sz w:val="28"/>
          <w:sz w:val="28"/>
          <w:szCs w:val="28"/>
          <w:rtl w:val="true"/>
          <w:lang w:bidi="ar-SA"/>
        </w:rPr>
        <w:t>و في القدم إشكال، و الصحيح طهارتها، و النار تطهّر ما أحالته</w:t>
      </w:r>
      <w:r>
        <w:rPr>
          <w:rFonts w:eastAsia="Amiri" w:cs="Amiri" w:ascii="Amiri" w:hAnsi="Amiri"/>
          <w:color w:val="111111"/>
          <w:sz w:val="28"/>
          <w:szCs w:val="28"/>
          <w:rtl w:val="true"/>
          <w:lang w:bidi="ar-SA"/>
        </w:rPr>
        <w:t>.</w:t>
      </w:r>
    </w:p>
    <w:p>
      <w:pPr>
        <w:pStyle w:val="Heading6"/>
        <w:numPr>
          <w:ilvl w:val="5"/>
          <w:numId w:val="1"/>
        </w:numPr>
        <w:rPr/>
      </w:pPr>
      <w:bookmarkStart w:id="1497" w:name="__RefHeading___Toc4120200_1067777946"/>
      <w:bookmarkStart w:id="1498" w:name="_Toc679"/>
      <w:bookmarkEnd w:id="1497"/>
      <w:r>
        <w:rPr/>
        <w:t>530</w:t>
      </w:r>
      <w:r>
        <w:rPr>
          <w:rtl w:val="true"/>
        </w:rPr>
        <w:t xml:space="preserve">. </w:t>
      </w:r>
      <w:r>
        <w:rPr>
          <w:rtl w:val="true"/>
        </w:rPr>
        <w:t>العشرون</w:t>
      </w:r>
      <w:r>
        <w:rPr>
          <w:rtl w:val="true"/>
        </w:rPr>
        <w:t xml:space="preserve">: </w:t>
      </w:r>
      <w:r>
        <w:rPr>
          <w:rtl w:val="true"/>
        </w:rPr>
        <w:t>قال علم الهدى</w:t>
      </w:r>
      <w:r>
        <w:rPr>
          <w:rtl w:val="true"/>
        </w:rPr>
        <w:t xml:space="preserve">: </w:t>
      </w:r>
      <w:r>
        <w:rPr>
          <w:rtl w:val="true"/>
        </w:rPr>
        <w:t>الصقيل كالسيف،</w:t>
      </w:r>
      <w:bookmarkEnd w:id="1498"/>
    </w:p>
    <w:p>
      <w:pPr>
        <w:pStyle w:val="BookText"/>
        <w:rPr/>
      </w:pPr>
      <w:r>
        <w:rPr>
          <w:rFonts w:ascii="Amiri" w:hAnsi="Amiri" w:eastAsia="Amiri" w:cs="Amiri"/>
          <w:color w:val="111111"/>
          <w:sz w:val="28"/>
          <w:sz w:val="28"/>
          <w:szCs w:val="28"/>
          <w:rtl w:val="true"/>
          <w:lang w:bidi="ar-SA"/>
        </w:rPr>
        <w:t>إذا لاقته نجاسة طهر بالمسح</w:t>
      </w:r>
      <w:r>
        <w:rPr>
          <w:rStyle w:val="FootnoteAnchor"/>
          <w:rtl w:val="true"/>
        </w:rPr>
        <w:footnoteReference w:id="350"/>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99" w:name="__RefHeading___Toc4120202_1067777946"/>
      <w:bookmarkStart w:id="1500" w:name="_Toc680"/>
      <w:bookmarkEnd w:id="1499"/>
      <w:r>
        <w:rPr/>
        <w:t>531</w:t>
      </w:r>
      <w:r>
        <w:rPr>
          <w:rtl w:val="true"/>
        </w:rPr>
        <w:t xml:space="preserve">. </w:t>
      </w:r>
      <w:r>
        <w:rPr>
          <w:rtl w:val="true"/>
        </w:rPr>
        <w:t>الحادي و العشرون</w:t>
      </w:r>
      <w:r>
        <w:rPr>
          <w:rtl w:val="true"/>
        </w:rPr>
        <w:t xml:space="preserve">: </w:t>
      </w:r>
      <w:r>
        <w:rPr>
          <w:rtl w:val="true"/>
        </w:rPr>
        <w:t>إذا استحالت الأعيان النجسة، فقد طهرت كالخمر</w:t>
      </w:r>
      <w:bookmarkStart w:id="1501" w:name="pg11068_138342"/>
      <w:bookmarkEnd w:id="1500"/>
    </w:p>
    <w:p>
      <w:pPr>
        <w:pStyle w:val="BookText"/>
        <w:rPr/>
      </w:pPr>
      <w:bookmarkEnd w:id="1501"/>
      <w:r>
        <w:rPr>
          <w:rFonts w:ascii="Amiri" w:hAnsi="Amiri" w:eastAsia="Amiri" w:cs="Amiri"/>
          <w:color w:val="111111"/>
          <w:sz w:val="28"/>
          <w:sz w:val="28"/>
          <w:szCs w:val="28"/>
          <w:rtl w:val="true"/>
          <w:lang w:bidi="ar-SA"/>
        </w:rPr>
        <w:t>إذا انقلبت، و كالنطفة و العلقة إذا تكوّنتا إنسانا، و كالدم إذا صار قيحا أو صديدا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الخنزير و شبهه إذا وقع في ملاحة، فاستحال ملحا فإنّه لا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الشيخ بتطهير اللّبن المضروب بماء نجس، مع صيرورته أجرا أو خزفا</w:t>
      </w:r>
      <w:r>
        <w:rPr>
          <w:rStyle w:val="FootnoteAnchor"/>
          <w:rtl w:val="true"/>
        </w:rPr>
        <w:footnoteReference w:id="351"/>
      </w:r>
      <w:r>
        <w:rPr>
          <w:rFonts w:ascii="Amiri" w:hAnsi="Amiri" w:eastAsia="Amiri" w:cs="Amiri"/>
          <w:color w:val="111111"/>
          <w:sz w:val="28"/>
          <w:sz w:val="28"/>
          <w:szCs w:val="28"/>
          <w:rtl w:val="true"/>
          <w:lang w:bidi="ar-SA"/>
        </w:rPr>
        <w:t>و لا يطهر الدبس النجس إذا انقلب خلاًّ، و لو انقلبت الأعيان النجسة ترابا، ففي طهارتها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 إذا أسلم طهر بدنه دون ما لاقاه برطوبة من ثيابه و غيرها قبل الإسلام، و لو تاب المرتدّ عن غير فطرة فكذلك، أمّا المرتدّ عن فطرة فالوجه أنّه كذلك أيضا</w:t>
      </w:r>
      <w:r>
        <w:rPr>
          <w:rFonts w:eastAsia="Amiri" w:cs="Amiri" w:ascii="Amiri" w:hAnsi="Amiri"/>
          <w:color w:val="111111"/>
          <w:sz w:val="28"/>
          <w:szCs w:val="28"/>
          <w:rtl w:val="true"/>
          <w:lang w:bidi="ar-SA"/>
        </w:rPr>
        <w:t>.</w:t>
      </w:r>
    </w:p>
    <w:p>
      <w:pPr>
        <w:pStyle w:val="Heading6"/>
        <w:numPr>
          <w:ilvl w:val="5"/>
          <w:numId w:val="1"/>
        </w:numPr>
        <w:rPr/>
      </w:pPr>
      <w:bookmarkStart w:id="1502" w:name="__RefHeading___Toc4120204_1067777946"/>
      <w:bookmarkStart w:id="1503" w:name="_Toc681"/>
      <w:bookmarkEnd w:id="1502"/>
      <w:r>
        <w:rPr/>
        <w:t>532</w:t>
      </w:r>
      <w:r>
        <w:rPr>
          <w:rtl w:val="true"/>
        </w:rPr>
        <w:t xml:space="preserve">. </w:t>
      </w:r>
      <w:r>
        <w:rPr>
          <w:rtl w:val="true"/>
        </w:rPr>
        <w:t>الثاني و العشرون</w:t>
      </w:r>
      <w:r>
        <w:rPr>
          <w:rtl w:val="true"/>
        </w:rPr>
        <w:t xml:space="preserve">: </w:t>
      </w:r>
      <w:r>
        <w:rPr>
          <w:rtl w:val="true"/>
        </w:rPr>
        <w:t>إذا علم بالنجاسة في موضع معيّن من ثوبه أو بدنه،</w:t>
      </w:r>
      <w:bookmarkEnd w:id="1503"/>
    </w:p>
    <w:p>
      <w:pPr>
        <w:pStyle w:val="BookText"/>
        <w:rPr/>
      </w:pPr>
      <w:r>
        <w:rPr>
          <w:rFonts w:ascii="Amiri" w:hAnsi="Amiri" w:eastAsia="Amiri" w:cs="Amiri"/>
          <w:color w:val="111111"/>
          <w:sz w:val="28"/>
          <w:sz w:val="28"/>
          <w:szCs w:val="28"/>
          <w:rtl w:val="true"/>
          <w:lang w:bidi="ar-SA"/>
        </w:rPr>
        <w:t>غسله وجوبا، و إن اشتبه وجب غسل كلّ ما يحتمل إصابة النجاسة له، و لو علم حصولها في أحد الثوبين و جهل التعيين، غسلهما معا، و لو لم يجد الماء نزعهما و صلّى في غيرهما إن وجد، و إلاّ صلّى عريانا، و لا يتحرّى، و قال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كلّ واحد منهما مرة، و هو الحق عندي، و قول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افتتاح الصلاة مع العلم بوجوبها لا مع الشك</w:t>
      </w:r>
      <w:r>
        <w:rPr>
          <w:rStyle w:val="FootnoteAnchor"/>
          <w:rtl w:val="true"/>
        </w:rPr>
        <w:footnoteReference w:id="352"/>
      </w:r>
      <w:r>
        <w:rPr>
          <w:rFonts w:ascii="Amiri" w:hAnsi="Amiri" w:eastAsia="Amiri" w:cs="Amiri"/>
          <w:color w:val="111111"/>
          <w:sz w:val="28"/>
          <w:sz w:val="28"/>
          <w:szCs w:val="28"/>
          <w:rtl w:val="true"/>
          <w:lang w:bidi="ar-SA"/>
        </w:rPr>
        <w:t>خطاء، لأنّهما عندنا واجبتان، إحداهما بالاشتباه، و الأخرى بالأصالة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تعدّدت الثياب النجسة، صلّى بعددها، و زاد صلاة على ذلك العدد، و لو صلّى الظهرين في أحدهما، ثم كرّرهما في الآخر، صحّتا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صلّى الظهر في ثوب، ثم العصر في آخر، ثمّ الظهر فيه، ثم العصر في الأوّل، صحّت الظهر</w:t>
      </w:r>
      <w:r>
        <w:rPr>
          <w:rFonts w:eastAsia="Amiri" w:cs="Amiri" w:ascii="Amiri" w:hAnsi="Amiri"/>
          <w:color w:val="111111"/>
          <w:sz w:val="28"/>
          <w:szCs w:val="28"/>
          <w:rtl w:val="true"/>
          <w:lang w:bidi="ar-SA"/>
        </w:rPr>
        <w:t>.</w:t>
      </w:r>
      <w:bookmarkStart w:id="1504" w:name="pg11068_138343"/>
    </w:p>
    <w:p>
      <w:pPr>
        <w:pStyle w:val="BookText"/>
        <w:rPr/>
      </w:pPr>
      <w:bookmarkEnd w:id="1504"/>
      <w:r>
        <w:rPr>
          <w:rFonts w:ascii="Amiri" w:hAnsi="Amiri" w:eastAsia="Amiri" w:cs="Amiri"/>
          <w:color w:val="111111"/>
          <w:sz w:val="28"/>
          <w:sz w:val="28"/>
          <w:szCs w:val="28"/>
          <w:rtl w:val="true"/>
          <w:lang w:bidi="ar-SA"/>
        </w:rPr>
        <w:t>و لو غسل أحد الثوبين المشتبهين، و صلّى فيه، صحّت الصلاة إجماعا، و لا يجوز أن يصلّي في الآخر، و لو جمعهما و صلّى فيهما، لم تصحّ صلاته، سواء غسل أحدهما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وجود الطاهر بيقين، لا يجوز أن يصلّي في المشتبه مع الأفراد أو التعدّد</w:t>
      </w:r>
      <w:r>
        <w:rPr>
          <w:rFonts w:eastAsia="Amiri" w:cs="Amiri" w:ascii="Amiri" w:hAnsi="Amiri"/>
          <w:color w:val="111111"/>
          <w:sz w:val="28"/>
          <w:szCs w:val="28"/>
          <w:rtl w:val="true"/>
          <w:lang w:bidi="ar-SA"/>
        </w:rPr>
        <w:t>.</w:t>
      </w:r>
    </w:p>
    <w:p>
      <w:pPr>
        <w:pStyle w:val="Heading6"/>
        <w:numPr>
          <w:ilvl w:val="5"/>
          <w:numId w:val="1"/>
        </w:numPr>
        <w:rPr/>
      </w:pPr>
      <w:bookmarkStart w:id="1505" w:name="__RefHeading___Toc4120206_1067777946"/>
      <w:bookmarkStart w:id="1506" w:name="_Toc682"/>
      <w:bookmarkEnd w:id="1505"/>
      <w:r>
        <w:rPr/>
        <w:t>533</w:t>
      </w:r>
      <w:r>
        <w:rPr>
          <w:rtl w:val="true"/>
        </w:rPr>
        <w:t xml:space="preserve">. </w:t>
      </w:r>
      <w:r>
        <w:rPr>
          <w:rtl w:val="true"/>
        </w:rPr>
        <w:t>الثالث و العشرون</w:t>
      </w:r>
      <w:r>
        <w:rPr>
          <w:rtl w:val="true"/>
        </w:rPr>
        <w:t xml:space="preserve">: </w:t>
      </w:r>
      <w:r>
        <w:rPr>
          <w:rtl w:val="true"/>
        </w:rPr>
        <w:t>لو كان معه ثوب نجس لا غير،</w:t>
      </w:r>
      <w:bookmarkEnd w:id="1506"/>
    </w:p>
    <w:p>
      <w:pPr>
        <w:pStyle w:val="BookText"/>
        <w:rPr/>
      </w:pPr>
      <w:r>
        <w:rPr>
          <w:rFonts w:ascii="Amiri" w:hAnsi="Amiri" w:eastAsia="Amiri" w:cs="Amiri"/>
          <w:color w:val="111111"/>
          <w:sz w:val="28"/>
          <w:sz w:val="28"/>
          <w:szCs w:val="28"/>
          <w:rtl w:val="true"/>
          <w:lang w:bidi="ar-SA"/>
        </w:rPr>
        <w:t>نزعه و صلّى عريانا، بالإيماء، و لا إعادة عليه؛ قاله الشيخ</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علي بن جعفر الصحيحة عن أخيه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 التخيير</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4120208_1067777946"/>
      <w:bookmarkStart w:id="1508" w:name="_Toc683"/>
      <w:bookmarkEnd w:id="1507"/>
      <w:r>
        <w:rPr/>
        <w:t>534</w:t>
      </w:r>
      <w:r>
        <w:rPr>
          <w:rtl w:val="true"/>
        </w:rPr>
        <w:t xml:space="preserve">. </w:t>
      </w:r>
      <w:r>
        <w:rPr>
          <w:rtl w:val="true"/>
        </w:rPr>
        <w:t>الرابع و العشرون</w:t>
      </w:r>
      <w:r>
        <w:rPr>
          <w:rtl w:val="true"/>
        </w:rPr>
        <w:t xml:space="preserve">: </w:t>
      </w:r>
      <w:r>
        <w:rPr>
          <w:rtl w:val="true"/>
        </w:rPr>
        <w:t>من صلّى في ثوب نجس مع العلم،</w:t>
      </w:r>
      <w:bookmarkEnd w:id="1508"/>
    </w:p>
    <w:p>
      <w:pPr>
        <w:pStyle w:val="BookText"/>
        <w:rPr/>
      </w:pPr>
      <w:r>
        <w:rPr>
          <w:rFonts w:ascii="Amiri" w:hAnsi="Amiri" w:eastAsia="Amiri" w:cs="Amiri"/>
          <w:color w:val="111111"/>
          <w:sz w:val="28"/>
          <w:sz w:val="28"/>
          <w:szCs w:val="28"/>
          <w:rtl w:val="true"/>
          <w:lang w:bidi="ar-SA"/>
        </w:rPr>
        <w:t>أعاد الصلاة مطلقا؛ و لو نسى حالة الصلاة فالوجه الإعادة في الوقت لا خارجه، خلافا للشيخ</w:t>
      </w:r>
      <w:r>
        <w:rPr>
          <w:rStyle w:val="FootnoteAnchor"/>
          <w:rtl w:val="true"/>
        </w:rPr>
        <w:footnoteReference w:id="355"/>
      </w:r>
      <w:r>
        <w:rPr>
          <w:rFonts w:ascii="Amiri" w:hAnsi="Amiri" w:eastAsia="Amiri" w:cs="Amiri"/>
          <w:color w:val="111111"/>
          <w:sz w:val="28"/>
          <w:sz w:val="28"/>
          <w:szCs w:val="28"/>
          <w:rtl w:val="true"/>
          <w:lang w:bidi="ar-SA"/>
        </w:rPr>
        <w:t>و لو لم يسبقه العلم، ثمّ علم بعد الصلاة لم يعد، لا في الوقت و لا خارجه، على خلاف في الأوّل</w:t>
      </w:r>
      <w:r>
        <w:rPr>
          <w:rFonts w:eastAsia="Amiri" w:cs="Amiri" w:ascii="Amiri" w:hAnsi="Amiri"/>
          <w:color w:val="111111"/>
          <w:sz w:val="28"/>
          <w:szCs w:val="28"/>
          <w:rtl w:val="true"/>
          <w:lang w:bidi="ar-SA"/>
        </w:rPr>
        <w:t>.</w:t>
      </w:r>
    </w:p>
    <w:p>
      <w:pPr>
        <w:pStyle w:val="Heading6"/>
        <w:numPr>
          <w:ilvl w:val="5"/>
          <w:numId w:val="1"/>
        </w:numPr>
        <w:rPr/>
      </w:pPr>
      <w:bookmarkStart w:id="1509" w:name="__RefHeading___Toc4120210_1067777946"/>
      <w:bookmarkStart w:id="1510" w:name="_Toc684"/>
      <w:bookmarkEnd w:id="1509"/>
      <w:r>
        <w:rPr/>
        <w:t>535</w:t>
      </w:r>
      <w:r>
        <w:rPr>
          <w:rtl w:val="true"/>
        </w:rPr>
        <w:t xml:space="preserve">. </w:t>
      </w:r>
      <w:r>
        <w:rPr>
          <w:rtl w:val="true"/>
        </w:rPr>
        <w:t>الخامس و العشرون</w:t>
      </w:r>
      <w:r>
        <w:rPr>
          <w:rtl w:val="true"/>
        </w:rPr>
        <w:t xml:space="preserve">: </w:t>
      </w:r>
      <w:r>
        <w:rPr>
          <w:rtl w:val="true"/>
        </w:rPr>
        <w:t>لو دخل في الصلاة و لم يعلم، ثمّ تجدّد له العلم بسبق النجاسة،</w:t>
      </w:r>
      <w:bookmarkEnd w:id="1510"/>
    </w:p>
    <w:p>
      <w:pPr>
        <w:pStyle w:val="BookText"/>
        <w:rPr/>
      </w:pPr>
      <w:r>
        <w:rPr>
          <w:rFonts w:ascii="Amiri" w:hAnsi="Amiri" w:eastAsia="Amiri" w:cs="Amiri"/>
          <w:color w:val="111111"/>
          <w:sz w:val="28"/>
          <w:sz w:val="28"/>
          <w:szCs w:val="28"/>
          <w:rtl w:val="true"/>
          <w:lang w:bidi="ar-SA"/>
        </w:rPr>
        <w:t>نزعه و إن لم يكن غيره، و أخذ ساترا، و لو احتاج إلى فعل كثير قطع الصلاة، و ستر عورته، و لو لم يملك الساتر نزعه، و أتمّ من جلوس إيماء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حمل حيوانا طاهرا مأكول اللحم، صحّت صلاته، و كذا غير المأكول،</w:t>
      </w:r>
      <w:bookmarkStart w:id="1511" w:name="pg11068_138344"/>
    </w:p>
    <w:p>
      <w:pPr>
        <w:pStyle w:val="BookText"/>
        <w:rPr/>
      </w:pPr>
      <w:bookmarkEnd w:id="1511"/>
      <w:r>
        <w:rPr>
          <w:rFonts w:ascii="Amiri" w:hAnsi="Amiri" w:eastAsia="Amiri" w:cs="Amiri"/>
          <w:color w:val="111111"/>
          <w:sz w:val="28"/>
          <w:sz w:val="28"/>
          <w:szCs w:val="28"/>
          <w:rtl w:val="true"/>
          <w:lang w:bidi="ar-SA"/>
        </w:rPr>
        <w:t>و لو حمل قارورة مضمومة فيها نجاسة، فقد تردّد الشيخ في الخلاف</w:t>
      </w:r>
      <w:r>
        <w:rPr>
          <w:rStyle w:val="FootnoteAnchor"/>
          <w:rtl w:val="true"/>
        </w:rPr>
        <w:footnoteReference w:id="356"/>
      </w:r>
      <w:r>
        <w:rPr>
          <w:rFonts w:ascii="Amiri" w:hAnsi="Amiri" w:eastAsia="Amiri" w:cs="Amiri"/>
          <w:color w:val="111111"/>
          <w:sz w:val="28"/>
          <w:sz w:val="28"/>
          <w:szCs w:val="28"/>
          <w:rtl w:val="true"/>
          <w:lang w:bidi="ar-SA"/>
        </w:rPr>
        <w:t>، و أفتى في المبسوط بالبطلان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للمرأة أن تصل شعرها بشعر آدميّ‌، رجلا أو امرأة، و لا بأس بالحيوان الطاهر، و لو شرب خمرا، أو أكل ميتة فالأقوى وجوب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أدخل دما تحت جلده، فنبت اللحم نزعه 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وسطه مشدودا بطرف حبل، و طرفه الآخر مشدودا في نجاسة كالكلب، لم يبطل صلاته، سواء كان واقفا على الحبل أو حاملا له، و سواء كان الكلب كبيرا لا يتحرك بحركته أو يتحرك، و كذا لو كان مشدودا في سفينة فيها نجاسة، سواء كان الشد في النجس أو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الصلاة في ثياب الصبيان، و يكره في ثياب شارب الخمر و غيره من المحرمات، ما لم يعلم إصابتها لها</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4120212_1067777946"/>
      <w:bookmarkStart w:id="1513" w:name="_Toc685"/>
      <w:bookmarkEnd w:id="1512"/>
      <w:r>
        <w:rPr/>
        <w:t>536</w:t>
      </w:r>
      <w:r>
        <w:rPr>
          <w:rtl w:val="true"/>
        </w:rPr>
        <w:t xml:space="preserve">. </w:t>
      </w:r>
      <w:r>
        <w:rPr>
          <w:rtl w:val="true"/>
        </w:rPr>
        <w:t>السادس و العشرون</w:t>
      </w:r>
      <w:r>
        <w:rPr>
          <w:rtl w:val="true"/>
        </w:rPr>
        <w:t xml:space="preserve">: </w:t>
      </w:r>
      <w:r>
        <w:rPr>
          <w:rtl w:val="true"/>
        </w:rPr>
        <w:t>يحرم الأكل و الشرب في آنية الذهب و الفضّة إجماعا،</w:t>
      </w:r>
      <w:bookmarkEnd w:id="1513"/>
    </w:p>
    <w:p>
      <w:pPr>
        <w:pStyle w:val="BookText"/>
        <w:rPr/>
      </w:pPr>
      <w:r>
        <w:rPr>
          <w:rFonts w:ascii="Amiri" w:hAnsi="Amiri" w:eastAsia="Amiri" w:cs="Amiri"/>
          <w:color w:val="111111"/>
          <w:sz w:val="28"/>
          <w:sz w:val="28"/>
          <w:szCs w:val="28"/>
          <w:rtl w:val="true"/>
          <w:lang w:bidi="ar-SA"/>
        </w:rPr>
        <w:t>و كذا يحرم عندنا استعمالها في غير الأكل و الشرب، و نصّ الشيخ على تحريم اتّخاذها</w:t>
      </w:r>
      <w:r>
        <w:rPr>
          <w:rStyle w:val="FootnoteAnchor"/>
          <w:rtl w:val="true"/>
        </w:rPr>
        <w:footnoteReference w:id="358"/>
      </w:r>
      <w:r>
        <w:rPr>
          <w:rFonts w:ascii="Amiri" w:hAnsi="Amiri" w:eastAsia="Amiri" w:cs="Amiri"/>
          <w:color w:val="111111"/>
          <w:sz w:val="28"/>
          <w:sz w:val="28"/>
          <w:szCs w:val="28"/>
          <w:rtl w:val="true"/>
          <w:lang w:bidi="ar-SA"/>
        </w:rPr>
        <w:t>سواء الرجل أو المرأة في ذلك، أمّا المفضّض ففيه قولان، أقربهما الكراهيّة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يعزل الفم عن موضع الفضّة وجوبا؛ قاله الشيخ</w:t>
      </w:r>
      <w:r>
        <w:rPr>
          <w:rStyle w:val="FootnoteAnchor"/>
          <w:rtl w:val="true"/>
        </w:rPr>
        <w:footnoteReference w:id="359"/>
      </w:r>
      <w:r>
        <w:rPr>
          <w:rFonts w:ascii="Amiri" w:hAnsi="Amiri" w:eastAsia="Amiri" w:cs="Amiri"/>
          <w:color w:val="111111"/>
          <w:sz w:val="28"/>
          <w:sz w:val="28"/>
          <w:szCs w:val="28"/>
          <w:rtl w:val="true"/>
          <w:lang w:bidi="ar-SA"/>
        </w:rPr>
        <w:t>، و يجوز اتخاذ الأواني من غير الجوهرين، و إن غلت أثمانها</w:t>
      </w:r>
      <w:r>
        <w:rPr>
          <w:rFonts w:eastAsia="Amiri" w:cs="Amiri" w:ascii="Amiri" w:hAnsi="Amiri"/>
          <w:color w:val="111111"/>
          <w:sz w:val="28"/>
          <w:szCs w:val="28"/>
          <w:rtl w:val="true"/>
          <w:lang w:bidi="ar-SA"/>
        </w:rPr>
        <w:t>.</w:t>
      </w:r>
      <w:bookmarkStart w:id="1514" w:name="pg11068_138345"/>
    </w:p>
    <w:p>
      <w:pPr>
        <w:pStyle w:val="BookText"/>
        <w:rPr/>
      </w:pPr>
      <w:bookmarkEnd w:id="1514"/>
      <w:r>
        <w:rPr>
          <w:rFonts w:ascii="Amiri" w:hAnsi="Amiri" w:eastAsia="Amiri" w:cs="Amiri"/>
          <w:color w:val="111111"/>
          <w:sz w:val="28"/>
          <w:sz w:val="28"/>
          <w:szCs w:val="28"/>
          <w:rtl w:val="true"/>
          <w:lang w:bidi="ar-SA"/>
        </w:rPr>
        <w:t>و أواني المشركين طاهرة حتى يعلم نجاستها، و لو تطهّر من آنية الذهب و الفضة، فالأقرب صحّة طهارته، بخلاف ما لو توضّأ في الدار المغصوبة، و كذا لو جعل آنية الذهب أو الفضة مصبّا لماء الطهارة</w:t>
      </w:r>
      <w:r>
        <w:rPr>
          <w:rFonts w:eastAsia="Amiri" w:cs="Amiri" w:ascii="Amiri" w:hAnsi="Amiri"/>
          <w:color w:val="111111"/>
          <w:sz w:val="28"/>
          <w:szCs w:val="28"/>
          <w:rtl w:val="true"/>
          <w:lang w:bidi="ar-SA"/>
        </w:rPr>
        <w:t>.</w:t>
      </w:r>
    </w:p>
    <w:p>
      <w:pPr>
        <w:pStyle w:val="Heading6"/>
        <w:numPr>
          <w:ilvl w:val="5"/>
          <w:numId w:val="1"/>
        </w:numPr>
        <w:rPr/>
      </w:pPr>
      <w:bookmarkStart w:id="1515" w:name="__RefHeading___Toc4120214_1067777946"/>
      <w:bookmarkStart w:id="1516" w:name="_Toc686"/>
      <w:bookmarkEnd w:id="1515"/>
      <w:r>
        <w:rPr/>
        <w:t>537</w:t>
      </w:r>
      <w:r>
        <w:rPr>
          <w:rtl w:val="true"/>
        </w:rPr>
        <w:t xml:space="preserve">. </w:t>
      </w:r>
      <w:r>
        <w:rPr>
          <w:rtl w:val="true"/>
        </w:rPr>
        <w:t>السابع و العشرون</w:t>
      </w:r>
      <w:r>
        <w:rPr>
          <w:rtl w:val="true"/>
        </w:rPr>
        <w:t xml:space="preserve">: </w:t>
      </w:r>
      <w:r>
        <w:rPr>
          <w:rtl w:val="true"/>
        </w:rPr>
        <w:t>تغسل الآنية من ولوغ الكلب ثلاث مرات،</w:t>
      </w:r>
      <w:bookmarkEnd w:id="1516"/>
    </w:p>
    <w:p>
      <w:pPr>
        <w:pStyle w:val="BookText"/>
        <w:rPr/>
      </w:pPr>
      <w:r>
        <w:rPr>
          <w:rFonts w:ascii="Amiri" w:hAnsi="Amiri" w:eastAsia="Amiri" w:cs="Amiri"/>
          <w:color w:val="111111"/>
          <w:sz w:val="28"/>
          <w:sz w:val="28"/>
          <w:szCs w:val="28"/>
          <w:rtl w:val="true"/>
          <w:lang w:bidi="ar-SA"/>
        </w:rPr>
        <w:t>أولاهنّ بالتراب، خلافا لابن الجنيد في العدد</w:t>
      </w:r>
      <w:r>
        <w:rPr>
          <w:rStyle w:val="FootnoteAnchor"/>
          <w:rtl w:val="true"/>
        </w:rPr>
        <w:footnoteReference w:id="360"/>
      </w:r>
      <w:r>
        <w:rPr>
          <w:rFonts w:ascii="Amiri" w:hAnsi="Amiri" w:eastAsia="Amiri" w:cs="Amiri"/>
          <w:color w:val="111111"/>
          <w:sz w:val="28"/>
          <w:sz w:val="28"/>
          <w:szCs w:val="28"/>
          <w:rtl w:val="true"/>
          <w:lang w:bidi="ar-SA"/>
        </w:rPr>
        <w:t>و للمفيد في الترتيب</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غسلت طهرت، و لم يجب تجفيفها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يجد التراب،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على الماء</w:t>
      </w:r>
      <w:r>
        <w:rPr>
          <w:rStyle w:val="FootnoteAnchor"/>
          <w:rtl w:val="true"/>
        </w:rPr>
        <w:footnoteReference w:id="362"/>
      </w:r>
      <w:r>
        <w:rPr>
          <w:rFonts w:ascii="Amiri" w:hAnsi="Amiri" w:eastAsia="Amiri" w:cs="Amiri"/>
          <w:color w:val="111111"/>
          <w:sz w:val="28"/>
          <w:sz w:val="28"/>
          <w:szCs w:val="28"/>
          <w:rtl w:val="true"/>
          <w:lang w:bidi="ar-SA"/>
        </w:rPr>
        <w:t>و الأقرب حينئذ الاكتفاء بالمرتين،</w:t>
      </w:r>
      <w:r>
        <w:rPr>
          <w:rStyle w:val="FootnoteAnchor"/>
          <w:rtl w:val="true"/>
        </w:rPr>
        <w:footnoteReference w:id="363"/>
      </w:r>
      <w:r>
        <w:rPr>
          <w:rFonts w:ascii="Amiri" w:hAnsi="Amiri" w:eastAsia="Amiri" w:cs="Amiri"/>
          <w:color w:val="111111"/>
          <w:sz w:val="28"/>
          <w:sz w:val="28"/>
          <w:szCs w:val="28"/>
          <w:rtl w:val="true"/>
          <w:lang w:bidi="ar-SA"/>
        </w:rPr>
        <w:t>و لو وجد ما يشبهه كالاشنان و الصابون أجزأ استعماله، و هل يجزي مع وجود التراب‌؟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خيف فساد المحلّ باستعمال التراب، فهو كالفاقد، و لو غسله بالماء مع وجود التراب لم يجزه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يمزج التراب بالماء؟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64"/>
      </w:r>
      <w:r>
        <w:rPr>
          <w:rFonts w:ascii="Amiri" w:hAnsi="Amiri" w:eastAsia="Amiri" w:cs="Amiri"/>
          <w:color w:val="111111"/>
          <w:sz w:val="28"/>
          <w:sz w:val="28"/>
          <w:szCs w:val="28"/>
          <w:rtl w:val="true"/>
          <w:lang w:bidi="ar-SA"/>
        </w:rPr>
        <w:t>،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تكرّر الولوغ اتّحد الغسل، تعدّد الكلب أو اتّحد، و لا يغسل بالتراب إلاّ من الولوغ خاصّة، و يلحق بالكلب ما تبعه في الاسم، و جزم في المبسوط</w:t>
      </w:r>
      <w:r>
        <w:rPr>
          <w:rStyle w:val="FootnoteAnchor"/>
          <w:rtl w:val="true"/>
        </w:rPr>
        <w:footnoteReference w:id="365"/>
      </w:r>
      <w:r>
        <w:rPr>
          <w:rFonts w:ascii="IRNazanin" w:hAnsi="IRNazanin" w:eastAsia="IRNazanin"/>
          <w:color w:val="111111"/>
          <w:sz w:val="28"/>
          <w:sz w:val="28"/>
          <w:szCs w:val="28"/>
          <w:rtl w:val="true"/>
          <w:lang w:bidi="fa-IR"/>
        </w:rPr>
        <w:t>و الخلاف</w:t>
      </w:r>
      <w:r>
        <w:rPr>
          <w:rStyle w:val="FootnoteAnchor"/>
          <w:rtl w:val="true"/>
        </w:rPr>
        <w:footnoteReference w:id="366"/>
      </w:r>
      <w:r>
        <w:rPr>
          <w:rFonts w:ascii="IRNazanin" w:hAnsi="IRNazanin" w:eastAsia="IRNazanin"/>
          <w:color w:val="111111"/>
          <w:sz w:val="28"/>
          <w:sz w:val="28"/>
          <w:szCs w:val="28"/>
          <w:rtl w:val="true"/>
          <w:lang w:bidi="fa-IR"/>
        </w:rPr>
        <w:t>على</w:t>
      </w:r>
      <w:bookmarkStart w:id="1517" w:name="pg11068_138346"/>
    </w:p>
    <w:p>
      <w:pPr>
        <w:pStyle w:val="BookText"/>
        <w:rPr/>
      </w:pPr>
      <w:bookmarkEnd w:id="1517"/>
      <w:r>
        <w:rPr>
          <w:rFonts w:ascii="Amiri" w:hAnsi="Amiri" w:eastAsia="Amiri" w:cs="Amiri"/>
          <w:color w:val="111111"/>
          <w:sz w:val="28"/>
          <w:sz w:val="28"/>
          <w:szCs w:val="28"/>
          <w:rtl w:val="true"/>
          <w:lang w:bidi="ar-SA"/>
        </w:rPr>
        <w:t>مساواة الخنزير له، و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عندي انّه يغسل من ولوغ الخنزير سبع مرات، لرواية علي بن جعفر الصحيحة عن أخيه الكاظم عليه السّلام</w:t>
      </w:r>
      <w:r>
        <w:rPr>
          <w:rFonts w:eastAsia="Amiri" w:cs="Amiri" w:ascii="Amiri" w:hAnsi="Amiri"/>
          <w:color w:val="111111"/>
          <w:sz w:val="28"/>
          <w:szCs w:val="28"/>
          <w:rtl w:val="true"/>
          <w:lang w:bidi="ar-SA"/>
        </w:rPr>
        <w:t>.</w:t>
      </w:r>
      <w:r>
        <w:rPr>
          <w:rStyle w:val="FootnoteAnchor"/>
          <w:rtl w:val="true"/>
        </w:rPr>
        <w:footnoteReference w:id="367"/>
      </w:r>
    </w:p>
    <w:p>
      <w:pPr>
        <w:pStyle w:val="Heading6"/>
        <w:numPr>
          <w:ilvl w:val="5"/>
          <w:numId w:val="1"/>
        </w:numPr>
        <w:rPr/>
      </w:pPr>
      <w:bookmarkStart w:id="1518" w:name="__RefHeading___Toc4120216_1067777946"/>
      <w:bookmarkStart w:id="1519" w:name="_Toc687"/>
      <w:bookmarkEnd w:id="1518"/>
      <w:r>
        <w:rPr/>
        <w:t>538</w:t>
      </w:r>
      <w:r>
        <w:rPr>
          <w:rtl w:val="true"/>
        </w:rPr>
        <w:t xml:space="preserve">. </w:t>
      </w:r>
      <w:r>
        <w:rPr>
          <w:rtl w:val="true"/>
        </w:rPr>
        <w:t>الثامن و العشرون</w:t>
      </w:r>
      <w:r>
        <w:rPr>
          <w:rtl w:val="true"/>
        </w:rPr>
        <w:t xml:space="preserve">: </w:t>
      </w:r>
      <w:r>
        <w:rPr>
          <w:rtl w:val="true"/>
        </w:rPr>
        <w:t>إذا وقع فيه نجاسة بعد غسله بعض العدد تداخلا،</w:t>
      </w:r>
      <w:bookmarkEnd w:id="1519"/>
    </w:p>
    <w:p>
      <w:pPr>
        <w:pStyle w:val="BookText"/>
        <w:rPr/>
      </w:pPr>
      <w:r>
        <w:rPr>
          <w:rFonts w:ascii="Amiri" w:hAnsi="Amiri" w:eastAsia="Amiri" w:cs="Amiri"/>
          <w:color w:val="111111"/>
          <w:sz w:val="28"/>
          <w:sz w:val="28"/>
          <w:szCs w:val="28"/>
          <w:rtl w:val="true"/>
          <w:lang w:bidi="ar-SA"/>
        </w:rPr>
        <w:t>و لو غسله بالتراب ثمّ بالماء مرّة، ثمّ ولغ استأنف، و لا يجب الإكمال ثمّ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إناء الولوغ في ماء قليل، نجس الماء، و لو كان في كثير لم يحصل للمغسول غسلة إلاّ مع القول بعدم الترتيب</w:t>
      </w:r>
      <w:r>
        <w:rPr>
          <w:rStyle w:val="FootnoteAnchor"/>
          <w:rtl w:val="true"/>
        </w:rPr>
        <w:footnoteReference w:id="368"/>
      </w:r>
      <w:r>
        <w:rPr>
          <w:rFonts w:ascii="Amiri" w:hAnsi="Amiri" w:eastAsia="Amiri" w:cs="Amiri"/>
          <w:color w:val="111111"/>
          <w:sz w:val="28"/>
          <w:sz w:val="28"/>
          <w:szCs w:val="28"/>
          <w:rtl w:val="true"/>
          <w:lang w:bidi="ar-SA"/>
        </w:rPr>
        <w:t>أو يكون الوقوع بعد التراب</w:t>
      </w:r>
      <w:r>
        <w:rPr>
          <w:rFonts w:eastAsia="Amiri" w:cs="Amiri" w:ascii="Amiri" w:hAnsi="Amiri"/>
          <w:color w:val="111111"/>
          <w:sz w:val="28"/>
          <w:szCs w:val="28"/>
          <w:rtl w:val="true"/>
          <w:lang w:bidi="ar-SA"/>
        </w:rPr>
        <w:t>.</w:t>
      </w:r>
    </w:p>
    <w:p>
      <w:pPr>
        <w:pStyle w:val="Heading6"/>
        <w:numPr>
          <w:ilvl w:val="5"/>
          <w:numId w:val="1"/>
        </w:numPr>
        <w:rPr/>
      </w:pPr>
      <w:bookmarkStart w:id="1520" w:name="__RefHeading___Toc4120218_1067777946"/>
      <w:bookmarkStart w:id="1521" w:name="_Toc688"/>
      <w:bookmarkEnd w:id="1520"/>
      <w:r>
        <w:rPr/>
        <w:t>539</w:t>
      </w:r>
      <w:r>
        <w:rPr>
          <w:rtl w:val="true"/>
        </w:rPr>
        <w:t xml:space="preserve">. </w:t>
      </w:r>
      <w:r>
        <w:rPr>
          <w:rtl w:val="true"/>
        </w:rPr>
        <w:t>التاسع و العشرون</w:t>
      </w:r>
      <w:r>
        <w:rPr>
          <w:rtl w:val="true"/>
        </w:rPr>
        <w:t xml:space="preserve">: </w:t>
      </w:r>
      <w:r>
        <w:rPr>
          <w:rtl w:val="true"/>
        </w:rPr>
        <w:t>يغسل الإناء من الخمر و الجرذ سبعا استحبابا على خلاف،</w:t>
      </w:r>
      <w:bookmarkEnd w:id="1521"/>
    </w:p>
    <w:p>
      <w:pPr>
        <w:pStyle w:val="BookText"/>
        <w:rPr/>
      </w:pPr>
      <w:r>
        <w:rPr>
          <w:rFonts w:ascii="Amiri" w:hAnsi="Amiri" w:eastAsia="Amiri" w:cs="Amiri"/>
          <w:color w:val="111111"/>
          <w:sz w:val="28"/>
          <w:sz w:val="28"/>
          <w:szCs w:val="28"/>
          <w:rtl w:val="true"/>
          <w:lang w:bidi="ar-SA"/>
        </w:rPr>
        <w:t>و يغسل من غير الولوغ من النجاسات ثلاثا استحبابا، و الواجب الانقاء، و نصّ في الخلاف</w:t>
      </w:r>
      <w:r>
        <w:rPr>
          <w:rStyle w:val="FootnoteAnchor"/>
          <w:rtl w:val="true"/>
        </w:rPr>
        <w:footnoteReference w:id="369"/>
      </w:r>
      <w:r>
        <w:rPr>
          <w:rFonts w:ascii="IRNazanin" w:hAnsi="IRNazanin" w:eastAsia="IRNazanin"/>
          <w:color w:val="111111"/>
          <w:sz w:val="28"/>
          <w:sz w:val="28"/>
          <w:szCs w:val="28"/>
          <w:rtl w:val="true"/>
          <w:lang w:bidi="fa-IR"/>
        </w:rPr>
        <w:t>و المبسوط</w:t>
      </w:r>
      <w:r>
        <w:rPr>
          <w:rStyle w:val="FootnoteAnchor"/>
          <w:rtl w:val="true"/>
        </w:rPr>
        <w:footnoteReference w:id="370"/>
      </w:r>
      <w:r>
        <w:rPr>
          <w:rFonts w:ascii="IRNazanin" w:hAnsi="IRNazanin" w:eastAsia="IRNazanin"/>
          <w:color w:val="111111"/>
          <w:sz w:val="28"/>
          <w:sz w:val="28"/>
          <w:szCs w:val="28"/>
          <w:rtl w:val="true"/>
          <w:lang w:bidi="fa-IR"/>
        </w:rPr>
        <w:t>على الثلاث</w:t>
      </w:r>
      <w:r>
        <w:rPr>
          <w:rFonts w:eastAsia="IRNazanin" w:cs="IRNazanin"/>
          <w:color w:val="111111"/>
          <w:sz w:val="28"/>
          <w:szCs w:val="28"/>
          <w:rtl w:val="true"/>
          <w:lang w:bidi="fa-IR"/>
        </w:rPr>
        <w:t>.</w:t>
      </w:r>
    </w:p>
    <w:p>
      <w:pPr>
        <w:pStyle w:val="Heading6"/>
        <w:numPr>
          <w:ilvl w:val="5"/>
          <w:numId w:val="1"/>
        </w:numPr>
        <w:rPr/>
      </w:pPr>
      <w:bookmarkStart w:id="1522" w:name="__RefHeading___Toc4120220_1067777946"/>
      <w:bookmarkStart w:id="1523" w:name="_Toc689"/>
      <w:bookmarkEnd w:id="1522"/>
      <w:r>
        <w:rPr/>
        <w:t>540</w:t>
      </w:r>
      <w:r>
        <w:rPr>
          <w:rtl w:val="true"/>
        </w:rPr>
        <w:t xml:space="preserve">. </w:t>
      </w:r>
      <w:r>
        <w:rPr>
          <w:rtl w:val="true"/>
        </w:rPr>
        <w:t>الثلاثون</w:t>
      </w:r>
      <w:r>
        <w:rPr>
          <w:rtl w:val="true"/>
        </w:rPr>
        <w:t xml:space="preserve">: </w:t>
      </w:r>
      <w:r>
        <w:rPr>
          <w:rtl w:val="true"/>
        </w:rPr>
        <w:t>يطهر بالغسل من الخمر ما كان من الجواهر الصلبة</w:t>
      </w:r>
      <w:bookmarkEnd w:id="152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تتشرّب أجزاؤها الخمر، كالرصاص، و الخزف المطليّ‌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القرع و الخشب و الخزف غير المغضور</w:t>
      </w:r>
      <w:r>
        <w:rPr>
          <w:rStyle w:val="FootnoteAnchor"/>
          <w:rtl w:val="true"/>
        </w:rPr>
        <w:footnoteReference w:id="371"/>
      </w:r>
      <w:r>
        <w:rPr>
          <w:rFonts w:ascii="Amiri" w:hAnsi="Amiri" w:eastAsia="Amiri" w:cs="Amiri"/>
          <w:color w:val="111111"/>
          <w:sz w:val="28"/>
          <w:sz w:val="28"/>
          <w:szCs w:val="28"/>
          <w:rtl w:val="true"/>
          <w:lang w:bidi="ar-SA"/>
        </w:rPr>
        <w:t>، فالأقرب زوال النجاسة عنه، خلافا لابن الجنيد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1524" w:name="pg11068_138347"/>
    </w:p>
    <w:p>
      <w:pPr>
        <w:pStyle w:val="Heading6"/>
        <w:numPr>
          <w:ilvl w:val="5"/>
          <w:numId w:val="1"/>
        </w:numPr>
        <w:rPr/>
      </w:pPr>
      <w:bookmarkStart w:id="1525" w:name="__RefHeading___Toc4120222_1067777946"/>
      <w:bookmarkStart w:id="1526" w:name="_Toc690"/>
      <w:bookmarkEnd w:id="1524"/>
      <w:bookmarkEnd w:id="1525"/>
      <w:r>
        <w:rPr/>
        <w:t>541</w:t>
      </w:r>
      <w:r>
        <w:rPr>
          <w:rtl w:val="true"/>
        </w:rPr>
        <w:t xml:space="preserve">. </w:t>
      </w:r>
      <w:r>
        <w:rPr>
          <w:rtl w:val="true"/>
        </w:rPr>
        <w:t>الحادي و الثلاثون</w:t>
      </w:r>
      <w:r>
        <w:rPr>
          <w:rtl w:val="true"/>
        </w:rPr>
        <w:t xml:space="preserve">: </w:t>
      </w:r>
      <w:r>
        <w:rPr>
          <w:rtl w:val="true"/>
        </w:rPr>
        <w:t>جلد الميتة لا يطهر بالدباغ،</w:t>
      </w:r>
      <w:bookmarkEnd w:id="1526"/>
    </w:p>
    <w:p>
      <w:pPr>
        <w:pStyle w:val="BookText"/>
        <w:rPr/>
      </w:pPr>
      <w:r>
        <w:rPr>
          <w:rFonts w:ascii="Amiri" w:hAnsi="Amiri" w:eastAsia="Amiri" w:cs="Amiri"/>
          <w:color w:val="111111"/>
          <w:sz w:val="28"/>
          <w:sz w:val="28"/>
          <w:szCs w:val="28"/>
          <w:rtl w:val="true"/>
          <w:lang w:bidi="ar-SA"/>
        </w:rPr>
        <w:t>سواء كان طاهرا في الحياة أو لم يكن، خلافا لابن الجنيد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7" w:name="__RefHeading___Toc4120224_1067777946"/>
      <w:bookmarkStart w:id="1528" w:name="_Toc691"/>
      <w:bookmarkEnd w:id="1527"/>
      <w:r>
        <w:rPr/>
        <w:t>542</w:t>
      </w:r>
      <w:r>
        <w:rPr>
          <w:rtl w:val="true"/>
        </w:rPr>
        <w:t xml:space="preserve">. </w:t>
      </w:r>
      <w:r>
        <w:rPr>
          <w:rtl w:val="true"/>
        </w:rPr>
        <w:t>الثاني و الثلاثون</w:t>
      </w:r>
      <w:r>
        <w:rPr>
          <w:rtl w:val="true"/>
        </w:rPr>
        <w:t xml:space="preserve">: </w:t>
      </w:r>
      <w:r>
        <w:rPr>
          <w:rtl w:val="true"/>
        </w:rPr>
        <w:t>لا يجوز استعمال شيء من الجلود إلاّ ما كان طاهرا في حال الحياة ذكيّا،</w:t>
      </w:r>
      <w:bookmarkEnd w:id="1528"/>
    </w:p>
    <w:p>
      <w:pPr>
        <w:pStyle w:val="BookText"/>
        <w:rPr/>
      </w:pPr>
      <w:r>
        <w:rPr>
          <w:rFonts w:ascii="Amiri" w:hAnsi="Amiri" w:eastAsia="Amiri" w:cs="Amiri"/>
          <w:color w:val="111111"/>
          <w:sz w:val="28"/>
          <w:sz w:val="28"/>
          <w:szCs w:val="28"/>
          <w:rtl w:val="true"/>
          <w:lang w:bidi="ar-SA"/>
        </w:rPr>
        <w:t>فإن كان مأكولا لم يفتقر إلى الدباغ؛ و هل يفتقر ما لا يؤكل لحمه مع التذكية إلى الدباغ‌؟ نصّ الشيخ</w:t>
      </w:r>
      <w:r>
        <w:rPr>
          <w:rStyle w:val="FootnoteAnchor"/>
          <w:rtl w:val="true"/>
        </w:rPr>
        <w:footnoteReference w:id="374"/>
      </w:r>
      <w:r>
        <w:rPr>
          <w:rFonts w:ascii="IRNazanin" w:hAnsi="IRNazanin" w:eastAsia="IRNazanin"/>
          <w:color w:val="111111"/>
          <w:sz w:val="28"/>
          <w:sz w:val="28"/>
          <w:szCs w:val="28"/>
          <w:rtl w:val="true"/>
          <w:lang w:bidi="fa-IR"/>
        </w:rPr>
        <w:t>و علم الهدى</w:t>
      </w:r>
      <w:r>
        <w:rPr>
          <w:rStyle w:val="FootnoteAnchor"/>
          <w:rtl w:val="true"/>
        </w:rPr>
        <w:footnoteReference w:id="375"/>
      </w:r>
      <w:r>
        <w:rPr>
          <w:rFonts w:ascii="Amiri" w:hAnsi="Amiri" w:eastAsia="Amiri" w:cs="Amiri"/>
          <w:color w:val="111111"/>
          <w:sz w:val="28"/>
          <w:sz w:val="28"/>
          <w:szCs w:val="28"/>
          <w:rtl w:val="true"/>
          <w:lang w:bidi="ar-SA"/>
        </w:rPr>
        <w:t>عليه، و مع الدباغ لا يفتقر إلى الغسل، و لا يفتقر الدبغ إلى فعل، بل لو وقع المدبوغ في المدبغة فاندبغ طهر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الطهارة</w:t>
      </w:r>
      <w:r>
        <w:rPr>
          <w:rFonts w:eastAsia="Amiri" w:cs="Amiri" w:ascii="Amiri" w:hAnsi="Amiri"/>
          <w:color w:val="111111"/>
          <w:sz w:val="28"/>
          <w:szCs w:val="28"/>
          <w:rtl w:val="true"/>
          <w:lang w:bidi="ar-SA"/>
        </w:rPr>
        <w:t>]</w:t>
      </w:r>
      <w:bookmarkStart w:id="1529" w:name="pg11068_138349"/>
    </w:p>
    <w:p>
      <w:pPr>
        <w:pStyle w:val="Heading3"/>
        <w:numPr>
          <w:ilvl w:val="2"/>
          <w:numId w:val="1"/>
        </w:numPr>
        <w:rPr/>
      </w:pPr>
      <w:bookmarkStart w:id="1530" w:name="__RefHeading___Toc4120226_1067777946"/>
      <w:bookmarkStart w:id="1531" w:name="_Toc692"/>
      <w:bookmarkEnd w:id="1529"/>
      <w:bookmarkEnd w:id="1530"/>
      <w:r>
        <w:rPr>
          <w:rtl w:val="true"/>
        </w:rPr>
        <w:t>كتاب الصلاة</w:t>
      </w:r>
      <w:bookmarkEnd w:id="153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2" w:name="__RefHeading___Toc4120228_1067777946"/>
      <w:bookmarkStart w:id="1533" w:name="_Toc693"/>
      <w:bookmarkEnd w:id="1532"/>
      <w:r>
        <w:rPr>
          <w:rtl w:val="true"/>
        </w:rPr>
        <w:t>اشارة</w:t>
      </w:r>
      <w:bookmarkEnd w:id="153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اللغة الدعاء، و في الشرع أذكار معهودة مقترنة لحركات و سكنات مخصوصة يتقرّب بها إلى اللّه تعالى، و هي من أكمل العبادات، و أهمّها</w:t>
      </w:r>
      <w:r>
        <w:rPr>
          <w:rStyle w:val="FootnoteAnchor"/>
          <w:rtl w:val="true"/>
        </w:rPr>
        <w:footnoteReference w:id="376"/>
      </w:r>
      <w:r>
        <w:rPr>
          <w:rFonts w:ascii="Amiri" w:hAnsi="Amiri" w:eastAsia="Amiri" w:cs="Amiri"/>
          <w:color w:val="111111"/>
          <w:sz w:val="28"/>
          <w:sz w:val="28"/>
          <w:szCs w:val="28"/>
          <w:rtl w:val="true"/>
          <w:lang w:bidi="ar-SA"/>
        </w:rPr>
        <w:t>في 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يحاسب به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فإذا قبلت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عمله، و اذا ردّت عليه ردّ عليه سائر عمله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منّي من استخفّ بصلاته، لا يرد عليّ الحوض لا و اللّه، ليس منّي من شرب مسكرا، لا يرد عليّ الحوض لا و اللّه</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معاوية بن وهب عن أفضل ما يتقرّب به العباد إلى ربّهم، و أحبّ ذلك إلى اللّه عزّ و جلّ ما هو؟ فقال 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 ألا ترى انّ العبد</w:t>
      </w:r>
    </w:p>
    <w:p>
      <w:pPr>
        <w:pStyle w:val="BookText"/>
        <w:rPr/>
      </w:pPr>
      <w:r>
        <w:rPr>
          <w:rFonts w:ascii="Amiri" w:hAnsi="Amiri" w:eastAsia="Amiri" w:cs="Amiri"/>
          <w:color w:val="111111"/>
          <w:sz w:val="28"/>
          <w:sz w:val="28"/>
          <w:szCs w:val="28"/>
          <w:rtl w:val="true"/>
          <w:lang w:bidi="ar-SA"/>
        </w:rPr>
        <w:t xml:space="preserve">الصالح عيسى بن مريم عليه السّلام، قال وَ أَوْصٰانِي بِالصَّلاٰةِ وَ اَلزَّكٰاةِ مٰا دُمْتُ حَيًّا </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في ذلك أكثر من أن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واجبة بالنص و الإجماع، و معرفتها واجبة، لأنّ التكليف يستدعي العلم بالفعل الّذي وقع التكليف به، لاستحالة تكليف ما لا يطاق، فيجب معرفتها إمّا بالدليل أو بالتقليد لمن يصحّ تقليده من المجتهدين، فلو صلّى بتقليد العامي لم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فعل يشتمل على أشياء، و يشترط له أشياء، و يبطله أمور، إمّا عمدا أو سهوا، و ينقسم إلى أنواع كثيرة، و أنا أسوق إليك لبّ الفتاوى المتعلّقة بذلك كلّه، و أهذّب لك فروعه، و أحيلك بالبراهين و ذكر الخلاف على كتابنا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بعون اللّه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الكتاب يشتمل على مقاصد</w:t>
      </w:r>
      <w:bookmarkStart w:id="1534" w:name="pg11068_138353"/>
    </w:p>
    <w:p>
      <w:pPr>
        <w:pStyle w:val="Heading4"/>
        <w:numPr>
          <w:ilvl w:val="3"/>
          <w:numId w:val="1"/>
        </w:numPr>
        <w:rPr/>
      </w:pPr>
      <w:bookmarkStart w:id="1535" w:name="__RefHeading___Toc4120230_1067777946"/>
      <w:bookmarkStart w:id="1536" w:name="_Toc694"/>
      <w:bookmarkEnd w:id="1534"/>
      <w:bookmarkEnd w:id="1535"/>
      <w:r>
        <w:rPr>
          <w:rtl w:val="true"/>
        </w:rPr>
        <w:t>المقصد الأوّل</w:t>
      </w:r>
      <w:r>
        <w:rPr>
          <w:rtl w:val="true"/>
        </w:rPr>
        <w:t xml:space="preserve">: </w:t>
      </w:r>
      <w:r>
        <w:rPr>
          <w:rtl w:val="true"/>
        </w:rPr>
        <w:t>في المقدمات</w:t>
      </w:r>
      <w:bookmarkEnd w:id="1536"/>
    </w:p>
    <w:p>
      <w:pPr>
        <w:pStyle w:val="Heading5"/>
        <w:numPr>
          <w:ilvl w:val="4"/>
          <w:numId w:val="1"/>
        </w:numPr>
        <w:rPr/>
      </w:pPr>
      <w:bookmarkStart w:id="1537" w:name="__RefHeading___Toc4120232_1067777946"/>
      <w:bookmarkStart w:id="1538" w:name="_Toc695"/>
      <w:bookmarkEnd w:id="1537"/>
      <w:r>
        <w:rPr>
          <w:rtl w:val="true"/>
        </w:rPr>
        <w:t>اشارة</w:t>
      </w:r>
      <w:bookmarkEnd w:id="153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1539" w:name="__RefHeading___Toc4120234_1067777946"/>
      <w:bookmarkStart w:id="1540" w:name="_Toc696"/>
      <w:bookmarkEnd w:id="1539"/>
      <w:r>
        <w:rPr>
          <w:rtl w:val="true"/>
        </w:rPr>
        <w:t>الفصل الأوّل</w:t>
      </w:r>
      <w:r>
        <w:rPr>
          <w:rtl w:val="true"/>
        </w:rPr>
        <w:t xml:space="preserve">: </w:t>
      </w:r>
      <w:r>
        <w:rPr>
          <w:rtl w:val="true"/>
        </w:rPr>
        <w:t>في أعدادها</w:t>
      </w:r>
      <w:bookmarkEnd w:id="1540"/>
    </w:p>
    <w:p>
      <w:pPr>
        <w:pStyle w:val="Heading6"/>
        <w:numPr>
          <w:ilvl w:val="5"/>
          <w:numId w:val="1"/>
        </w:numPr>
        <w:rPr/>
      </w:pPr>
      <w:bookmarkStart w:id="1541" w:name="__RefHeading___Toc4120236_1067777946"/>
      <w:bookmarkStart w:id="1542" w:name="_Toc697"/>
      <w:bookmarkEnd w:id="1541"/>
      <w:r>
        <w:rPr>
          <w:rtl w:val="true"/>
        </w:rPr>
        <w:t>اشارة</w:t>
      </w:r>
      <w:bookmarkEnd w:id="1542"/>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1543" w:name="__RefHeading___Toc4120238_1067777946"/>
      <w:bookmarkStart w:id="1544" w:name="_Toc698"/>
      <w:bookmarkEnd w:id="1543"/>
      <w:r>
        <w:rPr>
          <w:rtl w:val="true"/>
        </w:rPr>
        <w:t>الأوّل</w:t>
      </w:r>
      <w:r>
        <w:rPr>
          <w:rtl w:val="true"/>
        </w:rPr>
        <w:t xml:space="preserve">: </w:t>
      </w:r>
      <w:r>
        <w:rPr>
          <w:rtl w:val="true"/>
        </w:rPr>
        <w:t>الصلاة قسمان</w:t>
      </w:r>
      <w:r>
        <w:rPr>
          <w:rtl w:val="true"/>
        </w:rPr>
        <w:t xml:space="preserve">: </w:t>
      </w:r>
      <w:r>
        <w:rPr>
          <w:rtl w:val="true"/>
        </w:rPr>
        <w:t>واجب، و نفل</w:t>
      </w:r>
      <w:r>
        <w:rPr>
          <w:rtl w:val="true"/>
        </w:rPr>
        <w:t>.</w:t>
      </w:r>
      <w:bookmarkEnd w:id="1544"/>
    </w:p>
    <w:p>
      <w:pPr>
        <w:pStyle w:val="Heading6"/>
        <w:numPr>
          <w:ilvl w:val="5"/>
          <w:numId w:val="1"/>
        </w:numPr>
        <w:rPr/>
      </w:pPr>
      <w:bookmarkStart w:id="1545" w:name="__RefHeading___Toc4120240_1067777946"/>
      <w:bookmarkStart w:id="1546" w:name="_Toc699"/>
      <w:bookmarkEnd w:id="1545"/>
      <w:r>
        <w:rPr>
          <w:rtl w:val="true"/>
        </w:rPr>
        <w:t>فالواجب أمران</w:t>
      </w:r>
      <w:r>
        <w:rPr>
          <w:rtl w:val="true"/>
        </w:rPr>
        <w:t>:</w:t>
      </w:r>
      <w:bookmarkEnd w:id="1546"/>
    </w:p>
    <w:p>
      <w:pPr>
        <w:pStyle w:val="Heading6"/>
        <w:numPr>
          <w:ilvl w:val="5"/>
          <w:numId w:val="1"/>
        </w:numPr>
        <w:rPr/>
      </w:pPr>
      <w:bookmarkStart w:id="1547" w:name="__RefHeading___Toc4120242_1067777946"/>
      <w:bookmarkStart w:id="1548" w:name="_Toc700"/>
      <w:bookmarkEnd w:id="1547"/>
      <w:r>
        <w:rPr/>
        <w:t>543</w:t>
      </w:r>
      <w:r>
        <w:rPr>
          <w:rtl w:val="true"/>
        </w:rPr>
        <w:t xml:space="preserve"> </w:t>
      </w:r>
      <w:r>
        <w:rPr>
          <w:rtl w:val="true"/>
        </w:rPr>
        <w:t>احدهما ما وجب بأصل الشرع،</w:t>
      </w:r>
      <w:bookmarkEnd w:id="1548"/>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ما وجب</w:t>
      </w:r>
      <w:r>
        <w:rPr>
          <w:rStyle w:val="FootnoteAnchor"/>
          <w:rtl w:val="true"/>
        </w:rPr>
        <w:footnoteReference w:id="382"/>
      </w:r>
      <w:r>
        <w:rPr>
          <w:rFonts w:ascii="IRNazanin" w:hAnsi="IRNazanin" w:eastAsia="IRNazanin"/>
          <w:color w:val="111111"/>
          <w:sz w:val="28"/>
          <w:sz w:val="28"/>
          <w:szCs w:val="28"/>
          <w:rtl w:val="true"/>
          <w:lang w:bidi="fa-IR"/>
        </w:rPr>
        <w:t>بأصل الشرع،</w:t>
      </w:r>
    </w:p>
    <w:p>
      <w:pPr>
        <w:pStyle w:val="BookText"/>
        <w:rPr/>
      </w:pPr>
      <w:r>
        <w:rPr>
          <w:rFonts w:ascii="Amiri" w:hAnsi="Amiri" w:eastAsia="Amiri" w:cs="Amiri"/>
          <w:color w:val="111111"/>
          <w:sz w:val="28"/>
          <w:sz w:val="28"/>
          <w:szCs w:val="28"/>
          <w:rtl w:val="true"/>
          <w:lang w:bidi="ar-SA"/>
        </w:rPr>
        <w:t>و هو خمس صلوات في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أربع ركعات، و العصر مثلها، و كذلك العشاء الآخرة، و المغرب ثلاث ركعات، و الغداة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ترتيبها الظهر، ثمّ العصر، ثمّ المغرب، ثمّ العشاء، ثمّ الصبح، هذا في الحضر؛ أمّا في السفر، فيسقط من الرباعيات شطرها، و تستقر الباقيتان على حالهما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أيضا صلاة الجمعة و العيدين و الكسوف و الآيات</w:t>
      </w:r>
      <w:bookmarkStart w:id="1549" w:name="pg11068_138354"/>
    </w:p>
    <w:p>
      <w:pPr>
        <w:pStyle w:val="BookText"/>
        <w:rPr/>
      </w:pPr>
      <w:bookmarkEnd w:id="1549"/>
      <w:r>
        <w:rPr>
          <w:rFonts w:ascii="Amiri" w:hAnsi="Amiri" w:eastAsia="Amiri" w:cs="Amiri"/>
          <w:color w:val="111111"/>
          <w:sz w:val="28"/>
          <w:sz w:val="28"/>
          <w:szCs w:val="28"/>
          <w:rtl w:val="true"/>
          <w:lang w:bidi="ar-SA"/>
        </w:rPr>
        <w:t>و الزلزلة و الطواف و الأموات</w:t>
      </w:r>
      <w:r>
        <w:rPr>
          <w:rFonts w:eastAsia="Amiri" w:cs="Amiri" w:ascii="Amiri" w:hAnsi="Amiri"/>
          <w:color w:val="111111"/>
          <w:sz w:val="28"/>
          <w:szCs w:val="28"/>
          <w:rtl w:val="true"/>
          <w:lang w:bidi="ar-SA"/>
        </w:rPr>
        <w:t>.</w:t>
      </w:r>
    </w:p>
    <w:p>
      <w:pPr>
        <w:pStyle w:val="Heading6"/>
        <w:numPr>
          <w:ilvl w:val="5"/>
          <w:numId w:val="1"/>
        </w:numPr>
        <w:rPr/>
      </w:pPr>
      <w:bookmarkStart w:id="1550" w:name="__RefHeading___Toc4120244_1067777946"/>
      <w:bookmarkStart w:id="1551" w:name="_Toc701"/>
      <w:bookmarkEnd w:id="1550"/>
      <w:r>
        <w:rPr/>
        <w:t>544</w:t>
      </w:r>
      <w:r>
        <w:rPr>
          <w:rtl w:val="true"/>
        </w:rPr>
        <w:t xml:space="preserve"> </w:t>
      </w:r>
      <w:r>
        <w:rPr>
          <w:rtl w:val="true"/>
        </w:rPr>
        <w:t>و الثاني ما وجب بالنذر و اليمين و العهد</w:t>
      </w:r>
      <w:r>
        <w:rPr>
          <w:rtl w:val="true"/>
        </w:rPr>
        <w:t>.</w:t>
      </w:r>
      <w:bookmarkEnd w:id="1551"/>
    </w:p>
    <w:p>
      <w:pPr>
        <w:pStyle w:val="Heading6"/>
        <w:numPr>
          <w:ilvl w:val="5"/>
          <w:numId w:val="1"/>
        </w:numPr>
        <w:rPr/>
      </w:pPr>
      <w:bookmarkStart w:id="1552" w:name="__RefHeading___Toc4120246_1067777946"/>
      <w:bookmarkStart w:id="1553" w:name="_Toc702"/>
      <w:bookmarkEnd w:id="1552"/>
      <w:r>
        <w:rPr>
          <w:rtl w:val="true"/>
        </w:rPr>
        <w:t>و أمّا النفل فقسمان</w:t>
      </w:r>
      <w:r>
        <w:rPr>
          <w:rtl w:val="true"/>
        </w:rPr>
        <w:t xml:space="preserve">: </w:t>
      </w:r>
      <w:r>
        <w:rPr>
          <w:rtl w:val="true"/>
        </w:rPr>
        <w:t>مؤقّت و غير مؤقّت</w:t>
      </w:r>
      <w:r>
        <w:rPr>
          <w:rtl w:val="true"/>
        </w:rPr>
        <w:t>.</w:t>
      </w:r>
      <w:bookmarkEnd w:id="1553"/>
    </w:p>
    <w:p>
      <w:pPr>
        <w:pStyle w:val="Heading6"/>
        <w:numPr>
          <w:ilvl w:val="5"/>
          <w:numId w:val="1"/>
        </w:numPr>
        <w:rPr/>
      </w:pPr>
      <w:bookmarkStart w:id="1554" w:name="__RefHeading___Toc4120248_1067777946"/>
      <w:bookmarkStart w:id="1555" w:name="_Toc703"/>
      <w:bookmarkEnd w:id="1554"/>
      <w:r>
        <w:rPr>
          <w:rtl w:val="true"/>
        </w:rPr>
        <w:t>فالمؤقّت أقسام</w:t>
      </w:r>
      <w:r>
        <w:rPr>
          <w:rtl w:val="true"/>
        </w:rPr>
        <w:t>:</w:t>
      </w:r>
      <w:bookmarkEnd w:id="1555"/>
    </w:p>
    <w:p>
      <w:pPr>
        <w:pStyle w:val="Heading6"/>
        <w:numPr>
          <w:ilvl w:val="5"/>
          <w:numId w:val="1"/>
        </w:numPr>
        <w:rPr/>
      </w:pPr>
      <w:bookmarkStart w:id="1556" w:name="__RefHeading___Toc4120250_1067777946"/>
      <w:bookmarkStart w:id="1557" w:name="_Toc704"/>
      <w:bookmarkEnd w:id="1556"/>
      <w:r>
        <w:rPr/>
        <w:t>545</w:t>
      </w:r>
      <w:r>
        <w:rPr>
          <w:rtl w:val="true"/>
        </w:rPr>
        <w:t xml:space="preserve"> </w:t>
      </w:r>
      <w:r>
        <w:rPr>
          <w:rtl w:val="true"/>
        </w:rPr>
        <w:t>أحدها</w:t>
      </w:r>
      <w:r>
        <w:rPr>
          <w:rtl w:val="true"/>
        </w:rPr>
        <w:t xml:space="preserve">: </w:t>
      </w:r>
      <w:r>
        <w:rPr>
          <w:rtl w:val="true"/>
        </w:rPr>
        <w:t>النوافل اليومية</w:t>
      </w:r>
      <w:r>
        <w:rPr>
          <w:rtl w:val="true"/>
        </w:rPr>
        <w:t>.</w:t>
      </w:r>
      <w:bookmarkEnd w:id="1557"/>
    </w:p>
    <w:p>
      <w:pPr>
        <w:pStyle w:val="BookText"/>
        <w:rPr/>
      </w:pPr>
      <w:r>
        <w:rPr>
          <w:rFonts w:ascii="Amiri" w:hAnsi="Amiri" w:eastAsia="Amiri" w:cs="Amiri"/>
          <w:color w:val="111111"/>
          <w:sz w:val="28"/>
          <w:sz w:val="28"/>
          <w:szCs w:val="28"/>
          <w:rtl w:val="true"/>
          <w:lang w:bidi="ar-SA"/>
        </w:rPr>
        <w:t>و هي أربع و ثلاثون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الظهر ثمان، و بعدها كذلك للعصر، و بعد المغرب أربع، و بعد العشاء ركعتان من جلوس يحسبان بركعة، و ثمان صلاة الليل، و ركعتا الشفع، و الوتر، و ركعتان للفجر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تسقط نوافل النهار عدا ركعتي الفجر في السفر، و في الوتيرة خلاف</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الباقي من النوافل يأتي</w:t>
      </w:r>
      <w:r>
        <w:rPr>
          <w:rFonts w:eastAsia="Amiri" w:cs="Amiri" w:ascii="Amiri" w:hAnsi="Amiri"/>
          <w:color w:val="111111"/>
          <w:sz w:val="28"/>
          <w:szCs w:val="28"/>
          <w:rtl w:val="true"/>
          <w:lang w:bidi="ar-SA"/>
        </w:rPr>
        <w:t>.</w:t>
      </w:r>
    </w:p>
    <w:p>
      <w:pPr>
        <w:pStyle w:val="Heading6"/>
        <w:numPr>
          <w:ilvl w:val="5"/>
          <w:numId w:val="1"/>
        </w:numPr>
        <w:rPr/>
      </w:pPr>
      <w:bookmarkStart w:id="1558" w:name="__RefHeading___Toc4120252_1067777946"/>
      <w:bookmarkStart w:id="1559" w:name="_Toc705"/>
      <w:bookmarkEnd w:id="1558"/>
      <w:r>
        <w:rPr/>
        <w:t>546</w:t>
      </w:r>
      <w:r>
        <w:rPr>
          <w:rtl w:val="true"/>
        </w:rPr>
        <w:t xml:space="preserve"> </w:t>
      </w:r>
      <w:r>
        <w:rPr>
          <w:rtl w:val="true"/>
        </w:rPr>
        <w:t>الثاني</w:t>
      </w:r>
      <w:r>
        <w:rPr>
          <w:rtl w:val="true"/>
        </w:rPr>
        <w:t xml:space="preserve">: </w:t>
      </w:r>
      <w:r>
        <w:rPr>
          <w:rtl w:val="true"/>
        </w:rPr>
        <w:t>النوافل يصلّى كلّ ركعتين منها بتشهّد و تسليم،</w:t>
      </w:r>
      <w:bookmarkEnd w:id="1559"/>
    </w:p>
    <w:p>
      <w:pPr>
        <w:pStyle w:val="BookText"/>
        <w:rPr/>
      </w:pPr>
      <w:r>
        <w:rPr>
          <w:rFonts w:ascii="Amiri" w:hAnsi="Amiri" w:eastAsia="Amiri" w:cs="Amiri"/>
          <w:color w:val="111111"/>
          <w:sz w:val="28"/>
          <w:sz w:val="28"/>
          <w:szCs w:val="28"/>
          <w:rtl w:val="true"/>
          <w:lang w:bidi="ar-SA"/>
        </w:rPr>
        <w:t>إلاّ صلاة الأعرابي</w:t>
      </w:r>
      <w:r>
        <w:rPr>
          <w:rStyle w:val="FootnoteAnchor"/>
          <w:rtl w:val="true"/>
        </w:rPr>
        <w:footnoteReference w:id="385"/>
      </w:r>
      <w:r>
        <w:rPr>
          <w:rFonts w:ascii="Amiri" w:hAnsi="Amiri" w:eastAsia="Amiri" w:cs="Amiri"/>
          <w:color w:val="111111"/>
          <w:sz w:val="28"/>
          <w:sz w:val="28"/>
          <w:szCs w:val="28"/>
          <w:rtl w:val="true"/>
          <w:lang w:bidi="ar-SA"/>
        </w:rPr>
        <w:t>و الوتر، و سيأتي بيانهما، فلو زاد على اثنتين لم يجز، قاله في المبسوط</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0" w:name="__RefHeading___Toc4120254_1067777946"/>
      <w:bookmarkStart w:id="1561" w:name="_Toc706"/>
      <w:bookmarkEnd w:id="1560"/>
      <w:r>
        <w:rPr/>
        <w:t>547</w:t>
      </w:r>
      <w:r>
        <w:rPr>
          <w:rtl w:val="true"/>
        </w:rPr>
        <w:t xml:space="preserve">. </w:t>
      </w:r>
      <w:r>
        <w:rPr>
          <w:rtl w:val="true"/>
        </w:rPr>
        <w:t>الثالث</w:t>
      </w:r>
      <w:r>
        <w:rPr>
          <w:rtl w:val="true"/>
        </w:rPr>
        <w:t xml:space="preserve">: </w:t>
      </w:r>
      <w:r>
        <w:rPr>
          <w:rtl w:val="true"/>
        </w:rPr>
        <w:t>ركعتا الفجر أفضل من الوتر</w:t>
      </w:r>
      <w:r>
        <w:rPr>
          <w:rtl w:val="true"/>
        </w:rPr>
        <w:t>.</w:t>
      </w:r>
      <w:bookmarkEnd w:id="1561"/>
    </w:p>
    <w:p>
      <w:pPr>
        <w:pStyle w:val="Heading6"/>
        <w:numPr>
          <w:ilvl w:val="5"/>
          <w:numId w:val="1"/>
        </w:numPr>
        <w:rPr/>
      </w:pPr>
      <w:bookmarkStart w:id="1562" w:name="__RefHeading___Toc4120256_1067777946"/>
      <w:bookmarkStart w:id="1563" w:name="_Toc707"/>
      <w:bookmarkEnd w:id="1562"/>
      <w:r>
        <w:rPr/>
        <w:t>548</w:t>
      </w:r>
      <w:r>
        <w:rPr>
          <w:rtl w:val="true"/>
        </w:rPr>
        <w:t xml:space="preserve">. </w:t>
      </w:r>
      <w:r>
        <w:rPr>
          <w:rtl w:val="true"/>
        </w:rPr>
        <w:t>الرابع</w:t>
      </w:r>
      <w:r>
        <w:rPr>
          <w:rtl w:val="true"/>
        </w:rPr>
        <w:t xml:space="preserve">: </w:t>
      </w:r>
      <w:r>
        <w:rPr>
          <w:rtl w:val="true"/>
        </w:rPr>
        <w:t>يستحبّ تقديم نافلة المغرب على سجدة الشكر فيها</w:t>
      </w:r>
      <w:r>
        <w:rPr>
          <w:rtl w:val="true"/>
        </w:rPr>
        <w:t>.</w:t>
      </w:r>
      <w:bookmarkEnd w:id="1563"/>
    </w:p>
    <w:p>
      <w:pPr>
        <w:pStyle w:val="BookText"/>
        <w:rPr/>
      </w:pPr>
      <w:r>
        <w:rPr>
          <w:rFonts w:ascii="Amiri" w:hAnsi="Amiri" w:eastAsia="Amiri" w:cs="Amiri"/>
          <w:color w:val="111111"/>
          <w:sz w:val="28"/>
          <w:sz w:val="28"/>
          <w:szCs w:val="28"/>
          <w:rtl w:val="true"/>
          <w:lang w:bidi="ar-SA"/>
        </w:rPr>
        <w:t>و روي عن الكاظم عليه السّلام التعفير عقيب المغرب، و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فيها مستجاب</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1564" w:name="pg11068_138355"/>
    </w:p>
    <w:p>
      <w:pPr>
        <w:pStyle w:val="Heading6"/>
        <w:numPr>
          <w:ilvl w:val="5"/>
          <w:numId w:val="1"/>
        </w:numPr>
        <w:rPr/>
      </w:pPr>
      <w:bookmarkStart w:id="1565" w:name="__RefHeading___Toc4120258_1067777946"/>
      <w:bookmarkStart w:id="1566" w:name="_Toc708"/>
      <w:bookmarkEnd w:id="1564"/>
      <w:bookmarkEnd w:id="1565"/>
      <w:r>
        <w:rPr/>
        <w:t>549</w:t>
      </w:r>
      <w:r>
        <w:rPr>
          <w:rtl w:val="true"/>
        </w:rPr>
        <w:t xml:space="preserve">. </w:t>
      </w:r>
      <w:r>
        <w:rPr>
          <w:rtl w:val="true"/>
        </w:rPr>
        <w:t>الخامس</w:t>
      </w:r>
      <w:r>
        <w:rPr>
          <w:rtl w:val="true"/>
        </w:rPr>
        <w:t xml:space="preserve">: </w:t>
      </w:r>
      <w:r>
        <w:rPr>
          <w:rtl w:val="true"/>
        </w:rPr>
        <w:t>صلاة الضحى بدعة عندنا</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الضحى بدعة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567" w:name="__RefHeading___Toc4120260_1067777946"/>
      <w:bookmarkStart w:id="1568" w:name="_Toc709"/>
      <w:bookmarkEnd w:id="1567"/>
      <w:r>
        <w:rPr/>
        <w:t>550</w:t>
      </w:r>
      <w:r>
        <w:rPr>
          <w:rtl w:val="true"/>
        </w:rPr>
        <w:t xml:space="preserve">. </w:t>
      </w:r>
      <w:r>
        <w:rPr>
          <w:rtl w:val="true"/>
        </w:rPr>
        <w:t>السادس</w:t>
      </w:r>
      <w:r>
        <w:rPr>
          <w:rtl w:val="true"/>
        </w:rPr>
        <w:t xml:space="preserve">: </w:t>
      </w:r>
      <w:r>
        <w:rPr>
          <w:rtl w:val="true"/>
        </w:rPr>
        <w:t>يستحب التطوع قائما،</w:t>
      </w:r>
      <w:bookmarkEnd w:id="1568"/>
    </w:p>
    <w:p>
      <w:pPr>
        <w:pStyle w:val="BookText"/>
        <w:rPr/>
      </w:pPr>
      <w:r>
        <w:rPr>
          <w:rFonts w:ascii="Amiri" w:hAnsi="Amiri" w:eastAsia="Amiri" w:cs="Amiri"/>
          <w:color w:val="111111"/>
          <w:sz w:val="28"/>
          <w:sz w:val="28"/>
          <w:szCs w:val="28"/>
          <w:rtl w:val="true"/>
          <w:lang w:bidi="ar-SA"/>
        </w:rPr>
        <w:t>و لو تطوّع جالسا جاز، و ينبغي أن يتربّع، فإذا أراد الركوع قام و ركع</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4120262_1067777946"/>
      <w:bookmarkStart w:id="1570" w:name="_Toc710"/>
      <w:bookmarkEnd w:id="1569"/>
      <w:r>
        <w:rPr>
          <w:rtl w:val="true"/>
        </w:rPr>
        <w:t>الفصل الثاني</w:t>
      </w:r>
      <w:r>
        <w:rPr>
          <w:rtl w:val="true"/>
        </w:rPr>
        <w:t xml:space="preserve">: </w:t>
      </w:r>
      <w:r>
        <w:rPr>
          <w:rtl w:val="true"/>
        </w:rPr>
        <w:t>في المواقيت</w:t>
      </w:r>
      <w:bookmarkEnd w:id="1570"/>
    </w:p>
    <w:p>
      <w:pPr>
        <w:pStyle w:val="Heading6"/>
        <w:numPr>
          <w:ilvl w:val="5"/>
          <w:numId w:val="1"/>
        </w:numPr>
        <w:rPr/>
      </w:pPr>
      <w:bookmarkStart w:id="1571" w:name="__RefHeading___Toc4120264_1067777946"/>
      <w:bookmarkStart w:id="1572" w:name="_Toc711"/>
      <w:bookmarkEnd w:id="1571"/>
      <w:r>
        <w:rPr>
          <w:rtl w:val="true"/>
        </w:rPr>
        <w:t>اشارة</w:t>
      </w:r>
      <w:bookmarkEnd w:id="1572"/>
    </w:p>
    <w:p>
      <w:pPr>
        <w:pStyle w:val="BookText"/>
        <w:rPr/>
      </w:pPr>
      <w:r>
        <w:rPr>
          <w:rFonts w:ascii="Amiri" w:hAnsi="Amiri" w:eastAsia="Amiri" w:cs="Amiri"/>
          <w:color w:val="111111"/>
          <w:sz w:val="28"/>
          <w:sz w:val="28"/>
          <w:szCs w:val="28"/>
          <w:rtl w:val="true"/>
          <w:lang w:bidi="ar-SA"/>
        </w:rPr>
        <w:t>و النظر يتعلق بأمور</w:t>
      </w:r>
    </w:p>
    <w:p>
      <w:pPr>
        <w:pStyle w:val="Heading6"/>
        <w:numPr>
          <w:ilvl w:val="5"/>
          <w:numId w:val="1"/>
        </w:numPr>
        <w:rPr/>
      </w:pPr>
      <w:bookmarkStart w:id="1573" w:name="__RefHeading___Toc4120266_1067777946"/>
      <w:bookmarkStart w:id="1574" w:name="_Toc712"/>
      <w:bookmarkEnd w:id="1573"/>
      <w:r>
        <w:rPr>
          <w:rtl w:val="true"/>
        </w:rPr>
        <w:t>النظر الأوّل</w:t>
      </w:r>
      <w:r>
        <w:rPr>
          <w:rtl w:val="true"/>
        </w:rPr>
        <w:t xml:space="preserve">: </w:t>
      </w:r>
      <w:r>
        <w:rPr>
          <w:rtl w:val="true"/>
        </w:rPr>
        <w:t>في وقت الرفاهية</w:t>
      </w:r>
      <w:bookmarkEnd w:id="1574"/>
    </w:p>
    <w:p>
      <w:pPr>
        <w:pStyle w:val="Heading6"/>
        <w:numPr>
          <w:ilvl w:val="5"/>
          <w:numId w:val="1"/>
        </w:numPr>
        <w:rPr/>
      </w:pPr>
      <w:bookmarkStart w:id="1575" w:name="__RefHeading___Toc4120268_1067777946"/>
      <w:bookmarkStart w:id="1576" w:name="_Toc713"/>
      <w:bookmarkEnd w:id="1575"/>
      <w:r>
        <w:rPr>
          <w:rtl w:val="true"/>
        </w:rPr>
        <w:t>اشارة</w:t>
      </w:r>
      <w:bookmarkEnd w:id="1576"/>
    </w:p>
    <w:p>
      <w:pPr>
        <w:pStyle w:val="BookText"/>
        <w:rPr/>
      </w:pPr>
      <w:r>
        <w:rPr>
          <w:rFonts w:ascii="Amiri" w:hAnsi="Amiri" w:eastAsia="Amiri" w:cs="Amiri"/>
          <w:color w:val="111111"/>
          <w:sz w:val="28"/>
          <w:sz w:val="28"/>
          <w:szCs w:val="28"/>
          <w:rtl w:val="true"/>
          <w:lang w:bidi="ar-SA"/>
        </w:rPr>
        <w:t>و فيه ثلاثة مباحث</w:t>
      </w:r>
      <w:r>
        <w:rPr>
          <w:rFonts w:eastAsia="Amiri" w:cs="Amiri" w:ascii="Amiri" w:hAnsi="Amiri"/>
          <w:color w:val="111111"/>
          <w:sz w:val="28"/>
          <w:szCs w:val="28"/>
          <w:rtl w:val="true"/>
          <w:lang w:bidi="ar-SA"/>
        </w:rPr>
        <w:t>:</w:t>
      </w:r>
    </w:p>
    <w:p>
      <w:pPr>
        <w:pStyle w:val="Heading6"/>
        <w:numPr>
          <w:ilvl w:val="5"/>
          <w:numId w:val="1"/>
        </w:numPr>
        <w:rPr/>
      </w:pPr>
      <w:bookmarkStart w:id="1577" w:name="__RefHeading___Toc4120270_1067777946"/>
      <w:bookmarkStart w:id="1578" w:name="_Toc714"/>
      <w:bookmarkEnd w:id="1577"/>
      <w:r>
        <w:rPr/>
        <w:t>551</w:t>
      </w:r>
      <w:r>
        <w:rPr>
          <w:rtl w:val="true"/>
        </w:rPr>
        <w:t xml:space="preserve">. </w:t>
      </w:r>
      <w:r>
        <w:rPr>
          <w:rtl w:val="true"/>
        </w:rPr>
        <w:t>الأوّل</w:t>
      </w:r>
      <w:r>
        <w:rPr>
          <w:rtl w:val="true"/>
        </w:rPr>
        <w:t xml:space="preserve">: </w:t>
      </w:r>
      <w:r>
        <w:rPr>
          <w:rtl w:val="true"/>
        </w:rPr>
        <w:t>لكلّ صلاة وقتان</w:t>
      </w:r>
      <w:r>
        <w:rPr>
          <w:rtl w:val="true"/>
        </w:rPr>
        <w:t xml:space="preserve">: </w:t>
      </w:r>
      <w:r>
        <w:rPr>
          <w:rtl w:val="true"/>
        </w:rPr>
        <w:t>أوّل و آخر،</w:t>
      </w:r>
      <w:bookmarkEnd w:id="1578"/>
    </w:p>
    <w:p>
      <w:pPr>
        <w:pStyle w:val="BookText"/>
        <w:rPr/>
      </w:pPr>
      <w:r>
        <w:rPr>
          <w:rFonts w:ascii="Amiri" w:hAnsi="Amiri" w:eastAsia="Amiri" w:cs="Amiri"/>
          <w:color w:val="111111"/>
          <w:sz w:val="28"/>
          <w:sz w:val="28"/>
          <w:szCs w:val="28"/>
          <w:rtl w:val="true"/>
          <w:lang w:bidi="ar-SA"/>
        </w:rPr>
        <w:t>فالأوّل وقت الفضيلة، و الآخر وقت الإجزاء، و لا يمكن أن يكون الوقت قاصرا عن الفعل، إلاّ إذا كان القصد وجوب القضاء، لاستحالة تكليف ما لا يطاق، و قد وقع الإجماع على جواز التكليف مع التوافق، أمّا مع فضل الوقت، فالصحيح جوازه، خلافا لمن منع الواجب الموسّع، و قد ذكرناه في علم الأصول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الواجب الموسّع لا يختص زمان منه بالوجوب دون آخر، و يتضيق الوجوب عند آخره، و وجوب العزم عند التأخير إلى ثاني الحال من أحكام</w:t>
      </w:r>
      <w:bookmarkStart w:id="1579" w:name="pg11068_138356"/>
    </w:p>
    <w:p>
      <w:pPr>
        <w:pStyle w:val="BookText"/>
        <w:rPr/>
      </w:pPr>
      <w:bookmarkEnd w:id="1579"/>
      <w:r>
        <w:rPr>
          <w:rFonts w:ascii="Amiri" w:hAnsi="Amiri" w:eastAsia="Amiri" w:cs="Amiri"/>
          <w:color w:val="111111"/>
          <w:sz w:val="28"/>
          <w:sz w:val="28"/>
          <w:szCs w:val="28"/>
          <w:rtl w:val="true"/>
          <w:lang w:bidi="ar-SA"/>
        </w:rPr>
        <w:t>الإيمان، لا لتحقّق البدلية</w:t>
      </w:r>
      <w:r>
        <w:rPr>
          <w:rFonts w:eastAsia="Amiri" w:cs="Amiri" w:ascii="Amiri" w:hAnsi="Amiri"/>
          <w:color w:val="111111"/>
          <w:sz w:val="28"/>
          <w:szCs w:val="28"/>
          <w:rtl w:val="true"/>
          <w:lang w:bidi="ar-SA"/>
        </w:rPr>
        <w:t>.</w:t>
      </w:r>
    </w:p>
    <w:p>
      <w:pPr>
        <w:pStyle w:val="Heading6"/>
        <w:numPr>
          <w:ilvl w:val="5"/>
          <w:numId w:val="1"/>
        </w:numPr>
        <w:rPr/>
      </w:pPr>
      <w:bookmarkStart w:id="1580" w:name="__RefHeading___Toc4120272_1067777946"/>
      <w:bookmarkStart w:id="1581" w:name="_Toc715"/>
      <w:bookmarkEnd w:id="1580"/>
      <w:r>
        <w:rPr/>
        <w:t>552</w:t>
      </w:r>
      <w:r>
        <w:rPr>
          <w:rtl w:val="true"/>
        </w:rPr>
        <w:t xml:space="preserve">. </w:t>
      </w:r>
      <w:r>
        <w:rPr>
          <w:rtl w:val="true"/>
        </w:rPr>
        <w:t>الثاني</w:t>
      </w:r>
      <w:r>
        <w:rPr>
          <w:rtl w:val="true"/>
        </w:rPr>
        <w:t xml:space="preserve">: </w:t>
      </w:r>
      <w:r>
        <w:rPr>
          <w:rtl w:val="true"/>
        </w:rPr>
        <w:t>يدخل وقت الظهر بزوال الشمس و انحرافها عن دائرة نصف النهار المعلوم بزيادة ظلّ كلّ شخص في جانب المشرق بعد نقصانه،</w:t>
      </w:r>
      <w:bookmarkEnd w:id="1581"/>
    </w:p>
    <w:p>
      <w:pPr>
        <w:pStyle w:val="BookText"/>
        <w:rPr/>
      </w:pPr>
      <w:r>
        <w:rPr>
          <w:rFonts w:ascii="Amiri" w:hAnsi="Amiri" w:eastAsia="Amiri" w:cs="Amiri"/>
          <w:color w:val="111111"/>
          <w:sz w:val="28"/>
          <w:sz w:val="28"/>
          <w:szCs w:val="28"/>
          <w:rtl w:val="true"/>
          <w:lang w:bidi="ar-SA"/>
        </w:rPr>
        <w:t>أو ميل الشمس إلى الحاجب الأيمن</w:t>
      </w:r>
      <w:r>
        <w:rPr>
          <w:rStyle w:val="FootnoteAnchor"/>
          <w:rtl w:val="true"/>
        </w:rPr>
        <w:footnoteReference w:id="388"/>
      </w:r>
      <w:r>
        <w:rPr>
          <w:rFonts w:ascii="Amiri" w:hAnsi="Amiri" w:eastAsia="Amiri" w:cs="Amiri"/>
          <w:color w:val="111111"/>
          <w:sz w:val="28"/>
          <w:sz w:val="28"/>
          <w:szCs w:val="28"/>
          <w:rtl w:val="true"/>
          <w:lang w:bidi="ar-SA"/>
        </w:rPr>
        <w:t>لمن يستقبل القبلة، إلى أن يمضي مقدار أربع ركعات، ثمّ يشترك الوقت بينها و بين العصر إلى أن يبقى لغروب الشمس مقدار أربع ركعات، فيختصّ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داود بن فرقد عن بعض أصحابنا عن الصادق عليه السّلام</w:t>
      </w:r>
      <w:r>
        <w:rPr>
          <w:rStyle w:val="FootnoteAnchor"/>
          <w:rtl w:val="true"/>
        </w:rPr>
        <w:footnoteReference w:id="389"/>
      </w:r>
      <w:r>
        <w:rPr>
          <w:rFonts w:ascii="Amiri" w:hAnsi="Amiri" w:eastAsia="Amiri" w:cs="Amiri"/>
          <w:color w:val="111111"/>
          <w:sz w:val="28"/>
          <w:sz w:val="28"/>
          <w:szCs w:val="28"/>
          <w:rtl w:val="true"/>
          <w:lang w:bidi="ar-SA"/>
        </w:rPr>
        <w:t>، و هي مناسبة للدلائل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دخل وقت المغرب، و يعرف غروبها بغيبوبة الحمرة المشرقيّة، و لا يكفي استتار القرص على أصحّ القولين، إلى أن يمضي مقدار ثلاث ركعات، ثمّ يشترك الوقت بينها و بين العشاء إلى أن يصير لانتصاف الليل مقدار أربع ركعات، فيختصّ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الصبح طلوع الفجر الثاني المستطير</w:t>
      </w:r>
      <w:r>
        <w:rPr>
          <w:rStyle w:val="FootnoteAnchor"/>
          <w:rtl w:val="true"/>
        </w:rPr>
        <w:footnoteReference w:id="390"/>
      </w:r>
      <w:r>
        <w:rPr>
          <w:rFonts w:ascii="Amiri" w:hAnsi="Amiri" w:eastAsia="Amiri" w:cs="Amiri"/>
          <w:color w:val="111111"/>
          <w:sz w:val="28"/>
          <w:sz w:val="28"/>
          <w:szCs w:val="28"/>
          <w:rtl w:val="true"/>
          <w:lang w:bidi="ar-SA"/>
        </w:rPr>
        <w:t>ضوؤه، الصادق، لا الفجر الأوّل الكاذب الّذي هو يبدأ مستطيلا</w:t>
      </w:r>
      <w:r>
        <w:rPr>
          <w:rStyle w:val="FootnoteAnchor"/>
          <w:rtl w:val="true"/>
        </w:rPr>
        <w:footnoteReference w:id="391"/>
      </w:r>
      <w:r>
        <w:rPr>
          <w:rFonts w:ascii="Amiri" w:hAnsi="Amiri" w:eastAsia="Amiri" w:cs="Amiri"/>
          <w:color w:val="111111"/>
          <w:sz w:val="28"/>
          <w:sz w:val="28"/>
          <w:szCs w:val="28"/>
          <w:rtl w:val="true"/>
          <w:lang w:bidi="ar-SA"/>
        </w:rPr>
        <w:t>، ثم يمحى أثره</w:t>
      </w:r>
      <w:r>
        <w:rPr>
          <w:rStyle w:val="FootnoteAnchor"/>
          <w:rtl w:val="true"/>
        </w:rPr>
        <w:footnoteReference w:id="392"/>
      </w:r>
      <w:r>
        <w:rPr>
          <w:rFonts w:ascii="Amiri" w:hAnsi="Amiri" w:eastAsia="Amiri" w:cs="Amiri"/>
          <w:color w:val="111111"/>
          <w:sz w:val="28"/>
          <w:sz w:val="28"/>
          <w:szCs w:val="28"/>
          <w:rtl w:val="true"/>
          <w:lang w:bidi="ar-SA"/>
        </w:rPr>
        <w:t>و يمتدّ الوقت إلى طلوع الشمس</w:t>
      </w:r>
      <w:r>
        <w:rPr>
          <w:rFonts w:eastAsia="Amiri" w:cs="Amiri" w:ascii="Amiri" w:hAnsi="Amiri"/>
          <w:color w:val="111111"/>
          <w:sz w:val="28"/>
          <w:szCs w:val="28"/>
          <w:rtl w:val="true"/>
          <w:lang w:bidi="ar-SA"/>
        </w:rPr>
        <w:t>.</w:t>
      </w:r>
    </w:p>
    <w:p>
      <w:pPr>
        <w:pStyle w:val="Heading6"/>
        <w:numPr>
          <w:ilvl w:val="5"/>
          <w:numId w:val="1"/>
        </w:numPr>
        <w:rPr/>
      </w:pPr>
      <w:bookmarkStart w:id="1582" w:name="__RefHeading___Toc4120274_1067777946"/>
      <w:bookmarkStart w:id="1583" w:name="_Toc716"/>
      <w:bookmarkEnd w:id="1582"/>
      <w:r>
        <w:rPr/>
        <w:t>553</w:t>
      </w:r>
      <w:r>
        <w:rPr>
          <w:rtl w:val="true"/>
        </w:rPr>
        <w:t xml:space="preserve">. </w:t>
      </w:r>
      <w:r>
        <w:rPr>
          <w:rtl w:val="true"/>
        </w:rPr>
        <w:t>الثالث</w:t>
      </w:r>
      <w:r>
        <w:rPr>
          <w:rtl w:val="true"/>
        </w:rPr>
        <w:t xml:space="preserve">: </w:t>
      </w:r>
      <w:r>
        <w:rPr>
          <w:rtl w:val="true"/>
        </w:rPr>
        <w:t>وقت الفضيلة للظهر من زوال الشمس إلى أن يصير ظلّ كلّ شيء مثله،</w:t>
      </w:r>
      <w:bookmarkEnd w:id="158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للعصر عند الفراغ من فريضة الظهر إلى أن يصير ظلّ كلّ شيء</w:t>
      </w:r>
      <w:bookmarkStart w:id="1584" w:name="pg11068_138357"/>
    </w:p>
    <w:p>
      <w:pPr>
        <w:pStyle w:val="BookText"/>
        <w:rPr/>
      </w:pPr>
      <w:bookmarkEnd w:id="1584"/>
      <w:r>
        <w:rPr>
          <w:rFonts w:ascii="Amiri" w:hAnsi="Amiri" w:eastAsia="Amiri" w:cs="Amiri"/>
          <w:color w:val="111111"/>
          <w:sz w:val="28"/>
          <w:sz w:val="28"/>
          <w:szCs w:val="28"/>
          <w:rtl w:val="true"/>
          <w:lang w:bidi="ar-SA"/>
        </w:rPr>
        <w:t>مثليه، و للمغرب من غروب الشمس إلى غيبوبة الشفق، و هو الحمرة من جانب المغرب، و للعشاء الآخرة إلى ثلث الليل، و للصبح من طلوع الفجر الثاني إلى طلوع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585" w:name="__RefHeading___Toc4120276_1067777946"/>
      <w:bookmarkStart w:id="1586" w:name="_Toc717"/>
      <w:bookmarkEnd w:id="1585"/>
      <w:r>
        <w:rPr>
          <w:rtl w:val="true"/>
        </w:rPr>
        <w:t>النظر الثاني</w:t>
      </w:r>
      <w:r>
        <w:rPr>
          <w:rtl w:val="true"/>
        </w:rPr>
        <w:t xml:space="preserve">: </w:t>
      </w:r>
      <w:r>
        <w:rPr>
          <w:rtl w:val="true"/>
        </w:rPr>
        <w:t>في أوقات النوافل</w:t>
      </w:r>
      <w:bookmarkEnd w:id="1586"/>
    </w:p>
    <w:p>
      <w:pPr>
        <w:pStyle w:val="Heading6"/>
        <w:numPr>
          <w:ilvl w:val="5"/>
          <w:numId w:val="1"/>
        </w:numPr>
        <w:rPr/>
      </w:pPr>
      <w:bookmarkStart w:id="1587" w:name="__RefHeading___Toc4120278_1067777946"/>
      <w:bookmarkStart w:id="1588" w:name="_Toc718"/>
      <w:bookmarkEnd w:id="1587"/>
      <w:r>
        <w:rPr>
          <w:rtl w:val="true"/>
        </w:rPr>
        <w:t>اشارة</w:t>
      </w:r>
      <w:bookmarkEnd w:id="1588"/>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4120280_1067777946"/>
      <w:bookmarkStart w:id="1590" w:name="_Toc719"/>
      <w:bookmarkEnd w:id="1589"/>
      <w:r>
        <w:rPr/>
        <w:t>554</w:t>
      </w:r>
      <w:r>
        <w:rPr>
          <w:rtl w:val="true"/>
        </w:rPr>
        <w:t xml:space="preserve">. </w:t>
      </w:r>
      <w:r>
        <w:rPr>
          <w:rtl w:val="true"/>
        </w:rPr>
        <w:t>الأوّل</w:t>
      </w:r>
      <w:r>
        <w:rPr>
          <w:rtl w:val="true"/>
        </w:rPr>
        <w:t xml:space="preserve">: </w:t>
      </w:r>
      <w:r>
        <w:rPr>
          <w:rtl w:val="true"/>
        </w:rPr>
        <w:t>وقت نافلة الظهر من الزوال إلى أن يصير ظلّ كلّ شيء مثله،</w:t>
      </w:r>
      <w:bookmarkEnd w:id="1590"/>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يبلغ زيادة الظلّ قدمين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1" w:name="__RefHeading___Toc4120282_1067777946"/>
      <w:bookmarkStart w:id="1592" w:name="_Toc720"/>
      <w:bookmarkEnd w:id="1591"/>
      <w:r>
        <w:rPr/>
        <w:t>555</w:t>
      </w:r>
      <w:r>
        <w:rPr>
          <w:rtl w:val="true"/>
        </w:rPr>
        <w:t xml:space="preserve">. </w:t>
      </w:r>
      <w:r>
        <w:rPr>
          <w:rtl w:val="true"/>
        </w:rPr>
        <w:t>الثاني</w:t>
      </w:r>
      <w:r>
        <w:rPr>
          <w:rtl w:val="true"/>
        </w:rPr>
        <w:t xml:space="preserve">: </w:t>
      </w:r>
      <w:r>
        <w:rPr>
          <w:rtl w:val="true"/>
        </w:rPr>
        <w:t>وقت نافلة العصر من عند الفراغ من فريضة الظهر إلى أن يصير ظلّ كلّ شيء مثليه،</w:t>
      </w:r>
      <w:bookmarkEnd w:id="1592"/>
    </w:p>
    <w:p>
      <w:pPr>
        <w:pStyle w:val="BookText"/>
        <w:rPr/>
      </w:pPr>
      <w:r>
        <w:rPr>
          <w:rFonts w:ascii="Amiri" w:hAnsi="Amiri" w:eastAsia="Amiri" w:cs="Amiri"/>
          <w:color w:val="111111"/>
          <w:sz w:val="28"/>
          <w:sz w:val="28"/>
          <w:szCs w:val="28"/>
          <w:rtl w:val="true"/>
          <w:lang w:bidi="ar-SA"/>
        </w:rPr>
        <w:t>و في النهاية إلى أربعة أقدام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3" w:name="__RefHeading___Toc4120284_1067777946"/>
      <w:bookmarkStart w:id="1594" w:name="_Toc721"/>
      <w:bookmarkEnd w:id="1593"/>
      <w:r>
        <w:rPr/>
        <w:t>556</w:t>
      </w:r>
      <w:r>
        <w:rPr>
          <w:rtl w:val="true"/>
        </w:rPr>
        <w:t xml:space="preserve">. </w:t>
      </w:r>
      <w:r>
        <w:rPr>
          <w:rtl w:val="true"/>
        </w:rPr>
        <w:t>الثالث</w:t>
      </w:r>
      <w:r>
        <w:rPr>
          <w:rtl w:val="true"/>
        </w:rPr>
        <w:t xml:space="preserve">: </w:t>
      </w:r>
      <w:r>
        <w:rPr>
          <w:rtl w:val="true"/>
        </w:rPr>
        <w:t>وقت نافلة المغرب بعدها إلى ذهاب الحمرة المغربيّة</w:t>
      </w:r>
      <w:r>
        <w:rPr>
          <w:rtl w:val="true"/>
        </w:rPr>
        <w:t>.</w:t>
      </w:r>
      <w:bookmarkEnd w:id="1594"/>
    </w:p>
    <w:p>
      <w:pPr>
        <w:pStyle w:val="Heading6"/>
        <w:numPr>
          <w:ilvl w:val="5"/>
          <w:numId w:val="1"/>
        </w:numPr>
        <w:rPr/>
      </w:pPr>
      <w:bookmarkStart w:id="1595" w:name="__RefHeading___Toc4120286_1067777946"/>
      <w:bookmarkStart w:id="1596" w:name="_Toc722"/>
      <w:bookmarkEnd w:id="1595"/>
      <w:r>
        <w:rPr/>
        <w:t>557</w:t>
      </w:r>
      <w:r>
        <w:rPr>
          <w:rtl w:val="true"/>
        </w:rPr>
        <w:t xml:space="preserve">. </w:t>
      </w:r>
      <w:r>
        <w:rPr>
          <w:rtl w:val="true"/>
        </w:rPr>
        <w:t>الرابع</w:t>
      </w:r>
      <w:r>
        <w:rPr>
          <w:rtl w:val="true"/>
        </w:rPr>
        <w:t xml:space="preserve">: </w:t>
      </w:r>
      <w:r>
        <w:rPr>
          <w:rtl w:val="true"/>
        </w:rPr>
        <w:t>وقت الوتيرة عند الفراغ من العشاء،</w:t>
      </w:r>
      <w:bookmarkEnd w:id="1596"/>
    </w:p>
    <w:p>
      <w:pPr>
        <w:pStyle w:val="BookText"/>
        <w:rPr/>
      </w:pPr>
      <w:r>
        <w:rPr>
          <w:rFonts w:ascii="Amiri" w:hAnsi="Amiri" w:eastAsia="Amiri" w:cs="Amiri"/>
          <w:color w:val="111111"/>
          <w:sz w:val="28"/>
          <w:sz w:val="28"/>
          <w:szCs w:val="28"/>
          <w:rtl w:val="true"/>
          <w:lang w:bidi="ar-SA"/>
        </w:rPr>
        <w:t>و يمتدّ بامتداد وقتها،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يجعلها بعد كلّ صلاة يريد أن يصلّيها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7" w:name="__RefHeading___Toc4120288_1067777946"/>
      <w:bookmarkStart w:id="1598" w:name="_Toc723"/>
      <w:bookmarkEnd w:id="1597"/>
      <w:r>
        <w:rPr/>
        <w:t>558</w:t>
      </w:r>
      <w:r>
        <w:rPr>
          <w:rtl w:val="true"/>
        </w:rPr>
        <w:t xml:space="preserve">. </w:t>
      </w:r>
      <w:r>
        <w:rPr>
          <w:rtl w:val="true"/>
        </w:rPr>
        <w:t>الخامس</w:t>
      </w:r>
      <w:r>
        <w:rPr>
          <w:rtl w:val="true"/>
        </w:rPr>
        <w:t xml:space="preserve">: </w:t>
      </w:r>
      <w:r>
        <w:rPr>
          <w:rtl w:val="true"/>
        </w:rPr>
        <w:t>وقت صلاة الليل بعد انتصافه،</w:t>
      </w:r>
      <w:bookmarkEnd w:id="1598"/>
    </w:p>
    <w:p>
      <w:pPr>
        <w:pStyle w:val="BookText"/>
        <w:rPr/>
      </w:pPr>
      <w:r>
        <w:rPr>
          <w:rFonts w:ascii="Amiri" w:hAnsi="Amiri" w:eastAsia="Amiri" w:cs="Amiri"/>
          <w:color w:val="111111"/>
          <w:sz w:val="28"/>
          <w:sz w:val="28"/>
          <w:szCs w:val="28"/>
          <w:rtl w:val="true"/>
          <w:lang w:bidi="ar-SA"/>
        </w:rPr>
        <w:t>و كلّما قرب من الفجر كان أفضل</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4120290_1067777946"/>
      <w:bookmarkStart w:id="1600" w:name="_Toc724"/>
      <w:bookmarkEnd w:id="1599"/>
      <w:r>
        <w:rPr/>
        <w:t>559</w:t>
      </w:r>
      <w:r>
        <w:rPr>
          <w:rtl w:val="true"/>
        </w:rPr>
        <w:t xml:space="preserve">. </w:t>
      </w:r>
      <w:r>
        <w:rPr>
          <w:rtl w:val="true"/>
        </w:rPr>
        <w:t>السادس</w:t>
      </w:r>
      <w:r>
        <w:rPr>
          <w:rtl w:val="true"/>
        </w:rPr>
        <w:t xml:space="preserve">: </w:t>
      </w:r>
      <w:r>
        <w:rPr>
          <w:rtl w:val="true"/>
        </w:rPr>
        <w:t>وقت ركعتي الفجر عقيب صلاة الليل إلى طلوع الحمرة،</w:t>
      </w:r>
      <w:bookmarkEnd w:id="160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تأخيرها إلى الفجر الأوّل أولى</w:t>
      </w:r>
      <w:r>
        <w:rPr>
          <w:rFonts w:eastAsia="Amiri" w:cs="Amiri" w:ascii="Amiri" w:hAnsi="Amiri"/>
          <w:color w:val="111111"/>
          <w:sz w:val="28"/>
          <w:szCs w:val="28"/>
          <w:rtl w:val="true"/>
          <w:lang w:bidi="ar-SA"/>
        </w:rPr>
        <w:t>.</w:t>
      </w:r>
      <w:bookmarkStart w:id="1601" w:name="pg11068_138358"/>
    </w:p>
    <w:p>
      <w:pPr>
        <w:pStyle w:val="Heading6"/>
        <w:numPr>
          <w:ilvl w:val="5"/>
          <w:numId w:val="1"/>
        </w:numPr>
        <w:rPr/>
      </w:pPr>
      <w:bookmarkStart w:id="1602" w:name="__RefHeading___Toc4120292_1067777946"/>
      <w:bookmarkStart w:id="1603" w:name="_Toc725"/>
      <w:bookmarkEnd w:id="1601"/>
      <w:bookmarkEnd w:id="1602"/>
      <w:r>
        <w:rPr>
          <w:rtl w:val="true"/>
        </w:rPr>
        <w:t>النظر الثالث</w:t>
      </w:r>
      <w:r>
        <w:rPr>
          <w:rtl w:val="true"/>
        </w:rPr>
        <w:t xml:space="preserve">: </w:t>
      </w:r>
      <w:r>
        <w:rPr>
          <w:rtl w:val="true"/>
        </w:rPr>
        <w:t>في أوقات المعذورين</w:t>
      </w:r>
      <w:bookmarkEnd w:id="1603"/>
    </w:p>
    <w:p>
      <w:pPr>
        <w:pStyle w:val="Heading6"/>
        <w:numPr>
          <w:ilvl w:val="5"/>
          <w:numId w:val="1"/>
        </w:numPr>
        <w:rPr/>
      </w:pPr>
      <w:bookmarkStart w:id="1604" w:name="__RefHeading___Toc4120294_1067777946"/>
      <w:bookmarkStart w:id="1605" w:name="_Toc726"/>
      <w:bookmarkEnd w:id="1604"/>
      <w:r>
        <w:rPr>
          <w:rtl w:val="true"/>
        </w:rPr>
        <w:t>اشارة</w:t>
      </w:r>
      <w:bookmarkEnd w:id="1605"/>
    </w:p>
    <w:p>
      <w:pPr>
        <w:pStyle w:val="BookText"/>
        <w:rPr/>
      </w:pPr>
      <w:r>
        <w:rPr>
          <w:rFonts w:ascii="Amiri" w:hAnsi="Amiri" w:eastAsia="Amiri" w:cs="Amiri"/>
          <w:color w:val="111111"/>
          <w:sz w:val="28"/>
          <w:sz w:val="28"/>
          <w:szCs w:val="28"/>
          <w:rtl w:val="true"/>
          <w:lang w:bidi="ar-SA"/>
        </w:rPr>
        <w:t>و نعني بالعذر ما يسقط القضاء، كالجنون و الصبي و الحيض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أحوال ثلاثة</w:t>
      </w:r>
      <w:r>
        <w:rPr>
          <w:rFonts w:eastAsia="Amiri" w:cs="Amiri" w:ascii="Amiri" w:hAnsi="Amiri"/>
          <w:color w:val="111111"/>
          <w:sz w:val="28"/>
          <w:szCs w:val="28"/>
          <w:rtl w:val="true"/>
          <w:lang w:bidi="ar-SA"/>
        </w:rPr>
        <w:t>:</w:t>
      </w:r>
    </w:p>
    <w:p>
      <w:pPr>
        <w:pStyle w:val="Heading6"/>
        <w:numPr>
          <w:ilvl w:val="5"/>
          <w:numId w:val="1"/>
        </w:numPr>
        <w:rPr/>
      </w:pPr>
      <w:bookmarkStart w:id="1606" w:name="__RefHeading___Toc4120296_1067777946"/>
      <w:bookmarkStart w:id="1607" w:name="_Toc727"/>
      <w:bookmarkEnd w:id="1606"/>
      <w:r>
        <w:rPr/>
        <w:t>560</w:t>
      </w:r>
      <w:r>
        <w:rPr>
          <w:rtl w:val="true"/>
        </w:rPr>
        <w:t>. [</w:t>
      </w:r>
      <w:r>
        <w:rPr>
          <w:rtl w:val="true"/>
        </w:rPr>
        <w:t>الحالة الأولى</w:t>
      </w:r>
      <w:r>
        <w:rPr>
          <w:rtl w:val="true"/>
        </w:rPr>
        <w:t xml:space="preserve">: </w:t>
      </w:r>
      <w:r>
        <w:rPr>
          <w:rtl w:val="true"/>
        </w:rPr>
        <w:t>أن يخلو عنها آخر الوقت بقدر الطهارة و أداء ركعة،</w:t>
      </w:r>
      <w:bookmarkEnd w:id="1607"/>
    </w:p>
    <w:p>
      <w:pPr>
        <w:pStyle w:val="BookText"/>
        <w:rPr/>
      </w:pPr>
      <w:r>
        <w:rPr>
          <w:rFonts w:ascii="Amiri" w:hAnsi="Amiri" w:eastAsia="Amiri" w:cs="Amiri"/>
          <w:color w:val="111111"/>
          <w:sz w:val="28"/>
          <w:sz w:val="28"/>
          <w:szCs w:val="28"/>
          <w:rtl w:val="true"/>
          <w:lang w:bidi="ar-SA"/>
        </w:rPr>
        <w:t>كما لو طهرت الحائض قبل الغروب، فيلزمها العصر، و لو طهرت قبله بمقدار الطهارة و خمس ركعات، وجبت الظهر أيضا، و الأربع في مقابلة الظهر لا العصر على إشكال، و تظهر الفائدة في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طهرت قبل انتصاف الليل بمقدار الطهارة و ركعة وجبت العشاء، و لو كان بمقدار خمس وجبت الفريضتان، و يكون مؤدّيا لكمال الفريضة على رأي، و لو اهمل حينئذ وجب القضاء، و لو قصر الوقت عن ركعة لم يجب</w:t>
      </w:r>
      <w:r>
        <w:rPr>
          <w:rFonts w:eastAsia="Amiri" w:cs="Amiri" w:ascii="Amiri" w:hAnsi="Amiri"/>
          <w:color w:val="111111"/>
          <w:sz w:val="28"/>
          <w:szCs w:val="28"/>
          <w:rtl w:val="true"/>
          <w:lang w:bidi="ar-SA"/>
        </w:rPr>
        <w:t>.</w:t>
      </w:r>
    </w:p>
    <w:p>
      <w:pPr>
        <w:pStyle w:val="Heading6"/>
        <w:numPr>
          <w:ilvl w:val="5"/>
          <w:numId w:val="1"/>
        </w:numPr>
        <w:rPr/>
      </w:pPr>
      <w:bookmarkStart w:id="1608" w:name="__RefHeading___Toc4120298_1067777946"/>
      <w:bookmarkStart w:id="1609" w:name="_Toc728"/>
      <w:bookmarkEnd w:id="1608"/>
      <w:r>
        <w:rPr/>
        <w:t>561</w:t>
      </w:r>
      <w:r>
        <w:rPr>
          <w:rtl w:val="true"/>
        </w:rPr>
        <w:t xml:space="preserve">. </w:t>
      </w:r>
      <w:r>
        <w:rPr>
          <w:rtl w:val="true"/>
        </w:rPr>
        <w:t>الحالة الثانية</w:t>
      </w:r>
      <w:r>
        <w:rPr>
          <w:rtl w:val="true"/>
        </w:rPr>
        <w:t xml:space="preserve">: </w:t>
      </w:r>
      <w:r>
        <w:rPr>
          <w:rtl w:val="true"/>
        </w:rPr>
        <w:t>أن يخلو أوّل الوقت،</w:t>
      </w:r>
      <w:bookmarkEnd w:id="1609"/>
    </w:p>
    <w:p>
      <w:pPr>
        <w:pStyle w:val="BookText"/>
        <w:rPr/>
      </w:pPr>
      <w:r>
        <w:rPr>
          <w:rFonts w:ascii="Amiri" w:hAnsi="Amiri" w:eastAsia="Amiri" w:cs="Amiri"/>
          <w:color w:val="111111"/>
          <w:sz w:val="28"/>
          <w:sz w:val="28"/>
          <w:szCs w:val="28"/>
          <w:rtl w:val="true"/>
          <w:lang w:bidi="ar-SA"/>
        </w:rPr>
        <w:t>فإذا دخل الوقت و مضى مقدار الطهارة و ما يتّسع للصلاة بكمالها، وجبت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 العذر وجب القضاء عند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يتّسع لكمال الفريضة لم يجب القضاء</w:t>
      </w:r>
      <w:r>
        <w:rPr>
          <w:rFonts w:eastAsia="Amiri" w:cs="Amiri" w:ascii="Amiri" w:hAnsi="Amiri"/>
          <w:color w:val="111111"/>
          <w:sz w:val="28"/>
          <w:szCs w:val="28"/>
          <w:rtl w:val="true"/>
          <w:lang w:bidi="ar-SA"/>
        </w:rPr>
        <w:t>.</w:t>
      </w:r>
    </w:p>
    <w:p>
      <w:pPr>
        <w:pStyle w:val="Heading6"/>
        <w:numPr>
          <w:ilvl w:val="5"/>
          <w:numId w:val="1"/>
        </w:numPr>
        <w:rPr/>
      </w:pPr>
      <w:bookmarkStart w:id="1610" w:name="__RefHeading___Toc4120300_1067777946"/>
      <w:bookmarkStart w:id="1611" w:name="_Toc729"/>
      <w:bookmarkEnd w:id="1610"/>
      <w:r>
        <w:rPr/>
        <w:t>562</w:t>
      </w:r>
      <w:r>
        <w:rPr>
          <w:rtl w:val="true"/>
        </w:rPr>
        <w:t xml:space="preserve">. </w:t>
      </w:r>
      <w:r>
        <w:rPr>
          <w:rtl w:val="true"/>
        </w:rPr>
        <w:t>الحالة الثالثة</w:t>
      </w:r>
      <w:r>
        <w:rPr>
          <w:rtl w:val="true"/>
        </w:rPr>
        <w:t xml:space="preserve">: </w:t>
      </w:r>
      <w:r>
        <w:rPr>
          <w:rtl w:val="true"/>
        </w:rPr>
        <w:t>أن يعمّ العذر جميع الوقت فتسقط الصلاة أداء و قضاء</w:t>
      </w:r>
      <w:r>
        <w:rPr>
          <w:rtl w:val="true"/>
        </w:rPr>
        <w:t>.</w:t>
      </w:r>
      <w:bookmarkEnd w:id="1611"/>
    </w:p>
    <w:p>
      <w:pPr>
        <w:pStyle w:val="Heading6"/>
        <w:numPr>
          <w:ilvl w:val="5"/>
          <w:numId w:val="1"/>
        </w:numPr>
        <w:rPr/>
      </w:pPr>
      <w:bookmarkStart w:id="1612" w:name="__RefHeading___Toc4120302_1067777946"/>
      <w:bookmarkStart w:id="1613" w:name="_Toc730"/>
      <w:bookmarkEnd w:id="1612"/>
      <w:r>
        <w:rPr>
          <w:rtl w:val="true"/>
        </w:rPr>
        <w:t>النظر الرابع</w:t>
      </w:r>
      <w:r>
        <w:rPr>
          <w:rtl w:val="true"/>
        </w:rPr>
        <w:t xml:space="preserve">: </w:t>
      </w:r>
      <w:r>
        <w:rPr>
          <w:rtl w:val="true"/>
        </w:rPr>
        <w:t>في الأوقات المكروهة للنوافل</w:t>
      </w:r>
      <w:bookmarkEnd w:id="1613"/>
    </w:p>
    <w:p>
      <w:pPr>
        <w:pStyle w:val="BookText"/>
        <w:rPr/>
      </w:pPr>
      <w:r>
        <w:rPr>
          <w:rFonts w:ascii="Amiri" w:hAnsi="Amiri" w:eastAsia="Amiri" w:cs="Amiri"/>
          <w:color w:val="111111"/>
          <w:sz w:val="28"/>
          <w:sz w:val="28"/>
          <w:szCs w:val="28"/>
          <w:rtl w:val="true"/>
          <w:lang w:bidi="ar-SA"/>
        </w:rPr>
        <w:t>يكره ابتداء النوافل في خمسة أوقات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منها للوقت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الشمس، و غروبها، و قيامها نصف النهار</w:t>
      </w:r>
      <w:bookmarkStart w:id="1614" w:name="pg11068_138359"/>
    </w:p>
    <w:p>
      <w:pPr>
        <w:pStyle w:val="BookText"/>
        <w:rPr/>
      </w:pPr>
      <w:bookmarkEnd w:id="1614"/>
      <w:r>
        <w:rPr>
          <w:rFonts w:ascii="Amiri" w:hAnsi="Amiri" w:eastAsia="Amiri" w:cs="Amiri"/>
          <w:color w:val="111111"/>
          <w:sz w:val="28"/>
          <w:sz w:val="28"/>
          <w:szCs w:val="28"/>
          <w:rtl w:val="true"/>
          <w:lang w:bidi="ar-SA"/>
        </w:rPr>
        <w:t>إلاّ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الصبح، و بعد العصر، إلاّ النوافل المرتبة، و ماله سبب، كصلاة الزّيارة، و التحية</w:t>
      </w:r>
      <w:r>
        <w:rPr>
          <w:rStyle w:val="FootnoteAnchor"/>
          <w:rtl w:val="true"/>
        </w:rPr>
        <w:footnoteReference w:id="396"/>
      </w:r>
      <w:r>
        <w:rPr>
          <w:rFonts w:ascii="Amiri" w:hAnsi="Amiri" w:eastAsia="Amiri" w:cs="Amiri"/>
          <w:color w:val="111111"/>
          <w:sz w:val="28"/>
          <w:sz w:val="28"/>
          <w:szCs w:val="28"/>
          <w:rtl w:val="true"/>
          <w:lang w:bidi="ar-SA"/>
        </w:rPr>
        <w:t>و الإحرام و الطواف، أمّا قضاء النوافل في هذه الأوقات فليس بمكروه، و كره المفيد</w:t>
      </w:r>
      <w:r>
        <w:rPr>
          <w:rStyle w:val="FootnoteAnchor"/>
          <w:rtl w:val="true"/>
        </w:rPr>
        <w:footnoteReference w:id="397"/>
      </w:r>
      <w:r>
        <w:rPr>
          <w:rFonts w:ascii="Amiri" w:hAnsi="Amiri" w:eastAsia="Amiri" w:cs="Amiri"/>
          <w:color w:val="111111"/>
          <w:sz w:val="28"/>
          <w:sz w:val="28"/>
          <w:szCs w:val="28"/>
          <w:rtl w:val="true"/>
          <w:lang w:bidi="ar-SA"/>
        </w:rPr>
        <w:t>قضاءها عند طلوع الشمس و غروبها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الفرائض فلا تكره إجماعا، و كذا المنذورة، سواء أطلق النذر أو قيّده، و كذا صلاة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إعادة الصلاة الواجبة جماعة لمن صلّى منفردا، و إن كان في أوقات النهي، كالصبح و العصر و المغرب، و لا فرق بين مكّة و غيرها في الكراهيّة، و لا بين الصيف و الشتاء، عملا بالعموم</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4120304_1067777946"/>
      <w:bookmarkStart w:id="1616" w:name="_Toc731"/>
      <w:bookmarkEnd w:id="1615"/>
      <w:r>
        <w:rPr>
          <w:rtl w:val="true"/>
        </w:rPr>
        <w:t>النظر الخامس</w:t>
      </w:r>
      <w:r>
        <w:rPr>
          <w:rtl w:val="true"/>
        </w:rPr>
        <w:t xml:space="preserve">: </w:t>
      </w:r>
      <w:r>
        <w:rPr>
          <w:rtl w:val="true"/>
        </w:rPr>
        <w:t>في الأحكام</w:t>
      </w:r>
      <w:bookmarkEnd w:id="1616"/>
    </w:p>
    <w:p>
      <w:pPr>
        <w:pStyle w:val="Heading6"/>
        <w:numPr>
          <w:ilvl w:val="5"/>
          <w:numId w:val="1"/>
        </w:numPr>
        <w:rPr/>
      </w:pPr>
      <w:bookmarkStart w:id="1617" w:name="__RefHeading___Toc4120306_1067777946"/>
      <w:bookmarkStart w:id="1618" w:name="_Toc732"/>
      <w:bookmarkEnd w:id="1617"/>
      <w:r>
        <w:rPr>
          <w:rtl w:val="true"/>
        </w:rPr>
        <w:t>اشارة</w:t>
      </w:r>
      <w:bookmarkEnd w:id="1618"/>
    </w:p>
    <w:p>
      <w:pPr>
        <w:pStyle w:val="BookText"/>
        <w:rPr/>
      </w:pPr>
      <w:r>
        <w:rPr>
          <w:rFonts w:ascii="Amiri" w:hAnsi="Amiri" w:eastAsia="Amiri" w:cs="Amiri"/>
          <w:color w:val="111111"/>
          <w:sz w:val="28"/>
          <w:sz w:val="28"/>
          <w:szCs w:val="28"/>
          <w:rtl w:val="true"/>
          <w:lang w:bidi="ar-SA"/>
        </w:rPr>
        <w:t>و فيه سبعة عشر بحثا</w:t>
      </w:r>
      <w:r>
        <w:rPr>
          <w:rFonts w:eastAsia="Amiri" w:cs="Amiri" w:ascii="Amiri" w:hAnsi="Amiri"/>
          <w:color w:val="111111"/>
          <w:sz w:val="28"/>
          <w:szCs w:val="28"/>
          <w:rtl w:val="true"/>
          <w:lang w:bidi="ar-SA"/>
        </w:rPr>
        <w:t>:</w:t>
      </w:r>
    </w:p>
    <w:p>
      <w:pPr>
        <w:pStyle w:val="Heading6"/>
        <w:numPr>
          <w:ilvl w:val="5"/>
          <w:numId w:val="1"/>
        </w:numPr>
        <w:rPr/>
      </w:pPr>
      <w:bookmarkStart w:id="1619" w:name="__RefHeading___Toc4120308_1067777946"/>
      <w:bookmarkStart w:id="1620" w:name="_Toc733"/>
      <w:bookmarkEnd w:id="1619"/>
      <w:r>
        <w:rPr/>
        <w:t>563</w:t>
      </w:r>
      <w:r>
        <w:rPr>
          <w:rtl w:val="true"/>
        </w:rPr>
        <w:t xml:space="preserve">. </w:t>
      </w:r>
      <w:r>
        <w:rPr>
          <w:rtl w:val="true"/>
        </w:rPr>
        <w:t>الأوّل</w:t>
      </w:r>
      <w:r>
        <w:rPr>
          <w:rtl w:val="true"/>
        </w:rPr>
        <w:t xml:space="preserve">: </w:t>
      </w:r>
      <w:r>
        <w:rPr>
          <w:rtl w:val="true"/>
        </w:rPr>
        <w:t>الصلاة في أوّل الوقت أفضل،</w:t>
      </w:r>
      <w:bookmarkEnd w:id="1620"/>
    </w:p>
    <w:p>
      <w:pPr>
        <w:pStyle w:val="BookText"/>
        <w:rPr/>
      </w:pPr>
      <w:r>
        <w:rPr>
          <w:rFonts w:ascii="Amiri" w:hAnsi="Amiri" w:eastAsia="Amiri" w:cs="Amiri"/>
          <w:color w:val="111111"/>
          <w:sz w:val="28"/>
          <w:sz w:val="28"/>
          <w:szCs w:val="28"/>
          <w:rtl w:val="true"/>
          <w:lang w:bidi="ar-SA"/>
        </w:rPr>
        <w:t>إلاّ للمتنفّل في الظهرين، و للمجمع في الحرّ الشّديد، و للمفيض إلى المشعر في العشاءين، و للمستحاضة الكثيرة الدّم في الظهر و المغرب، و للمصلّي العشاء إلى أن يغيب الشفق المغربي، و لا إثم في تعجيل الصلاة الّتي يستحبّ تأخيرها</w:t>
      </w:r>
      <w:r>
        <w:rPr>
          <w:rFonts w:eastAsia="Amiri" w:cs="Amiri" w:ascii="Amiri" w:hAnsi="Amiri"/>
          <w:color w:val="111111"/>
          <w:sz w:val="28"/>
          <w:szCs w:val="28"/>
          <w:rtl w:val="true"/>
          <w:lang w:bidi="ar-SA"/>
        </w:rPr>
        <w:t>.</w:t>
      </w:r>
    </w:p>
    <w:p>
      <w:pPr>
        <w:pStyle w:val="Heading6"/>
        <w:numPr>
          <w:ilvl w:val="5"/>
          <w:numId w:val="1"/>
        </w:numPr>
        <w:rPr/>
      </w:pPr>
      <w:bookmarkStart w:id="1621" w:name="__RefHeading___Toc4120310_1067777946"/>
      <w:bookmarkStart w:id="1622" w:name="_Toc734"/>
      <w:bookmarkEnd w:id="1621"/>
      <w:r>
        <w:rPr/>
        <w:t>564</w:t>
      </w:r>
      <w:r>
        <w:rPr>
          <w:rtl w:val="true"/>
        </w:rPr>
        <w:t xml:space="preserve">. </w:t>
      </w:r>
      <w:r>
        <w:rPr>
          <w:rtl w:val="true"/>
        </w:rPr>
        <w:t>الثاني</w:t>
      </w:r>
      <w:r>
        <w:rPr>
          <w:rtl w:val="true"/>
        </w:rPr>
        <w:t xml:space="preserve">: </w:t>
      </w:r>
      <w:r>
        <w:rPr>
          <w:rtl w:val="true"/>
        </w:rPr>
        <w:t>لو أخّر عن أوّل الوقت لم يأثم،</w:t>
      </w:r>
      <w:bookmarkEnd w:id="1622"/>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عن أوّل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يأثم،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أجزأ ما يأتي به، و يكون مؤدّيا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يستقرّ الوجوب بمضيّ مقدار الطهارة و الفريضة من الوقت،</w:t>
      </w:r>
      <w:bookmarkStart w:id="1623" w:name="pg11068_138360"/>
    </w:p>
    <w:p>
      <w:pPr>
        <w:pStyle w:val="BookText"/>
        <w:rPr/>
      </w:pPr>
      <w:bookmarkEnd w:id="1623"/>
      <w:r>
        <w:rPr>
          <w:rFonts w:ascii="Amiri" w:hAnsi="Amiri" w:eastAsia="Amiri" w:cs="Amiri"/>
          <w:color w:val="111111"/>
          <w:sz w:val="28"/>
          <w:sz w:val="28"/>
          <w:szCs w:val="28"/>
          <w:rtl w:val="true"/>
          <w:lang w:bidi="ar-SA"/>
        </w:rPr>
        <w:t>و لو تضيّق الوقت تحتّم و عصى بالتأخير، فلو ظهر فساد ظنّه و لمّا يخرج الوقت فهو أداء، و لو مات بعد المكنة قبل التضيّق، لم يعص و قضي عنه</w:t>
      </w:r>
      <w:r>
        <w:rPr>
          <w:rFonts w:eastAsia="Amiri" w:cs="Amiri" w:ascii="Amiri" w:hAnsi="Amiri"/>
          <w:color w:val="111111"/>
          <w:sz w:val="28"/>
          <w:szCs w:val="28"/>
          <w:rtl w:val="true"/>
          <w:lang w:bidi="ar-SA"/>
        </w:rPr>
        <w:t>.</w:t>
      </w:r>
    </w:p>
    <w:p>
      <w:pPr>
        <w:pStyle w:val="Heading6"/>
        <w:numPr>
          <w:ilvl w:val="5"/>
          <w:numId w:val="1"/>
        </w:numPr>
        <w:rPr/>
      </w:pPr>
      <w:bookmarkStart w:id="1624" w:name="__RefHeading___Toc4120312_1067777946"/>
      <w:bookmarkStart w:id="1625" w:name="_Toc735"/>
      <w:bookmarkEnd w:id="1624"/>
      <w:r>
        <w:rPr/>
        <w:t>565</w:t>
      </w:r>
      <w:r>
        <w:rPr>
          <w:rtl w:val="true"/>
        </w:rPr>
        <w:t xml:space="preserve">. </w:t>
      </w:r>
      <w:r>
        <w:rPr>
          <w:rtl w:val="true"/>
        </w:rPr>
        <w:t>الثالث</w:t>
      </w:r>
      <w:r>
        <w:rPr>
          <w:rtl w:val="true"/>
        </w:rPr>
        <w:t xml:space="preserve">: </w:t>
      </w:r>
      <w:r>
        <w:rPr>
          <w:rtl w:val="true"/>
        </w:rPr>
        <w:t>لو أدرك المكلّف من وقت الصلاة الأولى قدرا تجب به،</w:t>
      </w:r>
      <w:bookmarkEnd w:id="1625"/>
    </w:p>
    <w:p>
      <w:pPr>
        <w:pStyle w:val="BookText"/>
        <w:rPr/>
      </w:pPr>
      <w:r>
        <w:rPr>
          <w:rFonts w:ascii="Amiri" w:hAnsi="Amiri" w:eastAsia="Amiri" w:cs="Amiri"/>
          <w:color w:val="111111"/>
          <w:sz w:val="28"/>
          <w:sz w:val="28"/>
          <w:szCs w:val="28"/>
          <w:rtl w:val="true"/>
          <w:lang w:bidi="ar-SA"/>
        </w:rPr>
        <w:t>ثم جنّ‌، أو حاضت المرأة، ثمّ زال العذر بعد وقتهما لم تجب الثانيّة</w:t>
      </w:r>
      <w:r>
        <w:rPr>
          <w:rFonts w:eastAsia="Amiri" w:cs="Amiri" w:ascii="Amiri" w:hAnsi="Amiri"/>
          <w:color w:val="111111"/>
          <w:sz w:val="28"/>
          <w:szCs w:val="28"/>
          <w:rtl w:val="true"/>
          <w:lang w:bidi="ar-SA"/>
        </w:rPr>
        <w:t>.</w:t>
      </w:r>
    </w:p>
    <w:p>
      <w:pPr>
        <w:pStyle w:val="Heading6"/>
        <w:numPr>
          <w:ilvl w:val="5"/>
          <w:numId w:val="1"/>
        </w:numPr>
        <w:rPr/>
      </w:pPr>
      <w:bookmarkStart w:id="1626" w:name="__RefHeading___Toc4120314_1067777946"/>
      <w:bookmarkStart w:id="1627" w:name="_Toc736"/>
      <w:bookmarkEnd w:id="1626"/>
      <w:r>
        <w:rPr/>
        <w:t>566</w:t>
      </w:r>
      <w:r>
        <w:rPr>
          <w:rtl w:val="true"/>
        </w:rPr>
        <w:t xml:space="preserve">. </w:t>
      </w:r>
      <w:r>
        <w:rPr>
          <w:rtl w:val="true"/>
        </w:rPr>
        <w:t>الرابع</w:t>
      </w:r>
      <w:r>
        <w:rPr>
          <w:rtl w:val="true"/>
        </w:rPr>
        <w:t xml:space="preserve">: </w:t>
      </w:r>
      <w:r>
        <w:rPr>
          <w:rtl w:val="true"/>
        </w:rPr>
        <w:t>الصبيّ المتطوّع بوظيفة الوقت إذا بلغ في الأثناء بما لا يبطلها</w:t>
      </w:r>
      <w:bookmarkEnd w:id="1627"/>
    </w:p>
    <w:p>
      <w:pPr>
        <w:pStyle w:val="BookText"/>
        <w:rPr/>
      </w:pPr>
      <w:r>
        <w:rPr>
          <w:rFonts w:ascii="Amiri" w:hAnsi="Amiri" w:eastAsia="Amiri" w:cs="Amiri"/>
          <w:color w:val="111111"/>
          <w:sz w:val="28"/>
          <w:sz w:val="28"/>
          <w:szCs w:val="28"/>
          <w:rtl w:val="true"/>
          <w:lang w:bidi="ar-SA"/>
        </w:rPr>
        <w:t>استأنف مع بقاء الوقت، 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Style w:val="FootnoteAnchor"/>
          <w:rtl w:val="true"/>
        </w:rPr>
        <w:footnoteReference w:id="398"/>
      </w:r>
      <w:r>
        <w:rPr>
          <w:rFonts w:ascii="Amiri" w:hAnsi="Amiri" w:eastAsia="Amiri" w:cs="Amiri"/>
          <w:color w:val="111111"/>
          <w:sz w:val="28"/>
          <w:sz w:val="28"/>
          <w:szCs w:val="28"/>
          <w:rtl w:val="true"/>
          <w:lang w:bidi="ar-SA"/>
        </w:rPr>
        <w:t>، و لو كان قد فرغ وجب عليه الاستئناف مع إدراك الطهارة و ركعة</w:t>
      </w:r>
      <w:r>
        <w:rPr>
          <w:rFonts w:eastAsia="Amiri" w:cs="Amiri" w:ascii="Amiri" w:hAnsi="Amiri"/>
          <w:color w:val="111111"/>
          <w:sz w:val="28"/>
          <w:szCs w:val="28"/>
          <w:rtl w:val="true"/>
          <w:lang w:bidi="ar-SA"/>
        </w:rPr>
        <w:t>.</w:t>
      </w:r>
    </w:p>
    <w:p>
      <w:pPr>
        <w:pStyle w:val="Heading6"/>
        <w:numPr>
          <w:ilvl w:val="5"/>
          <w:numId w:val="1"/>
        </w:numPr>
        <w:rPr/>
      </w:pPr>
      <w:bookmarkStart w:id="1628" w:name="__RefHeading___Toc4120316_1067777946"/>
      <w:bookmarkStart w:id="1629" w:name="_Toc737"/>
      <w:bookmarkEnd w:id="1628"/>
      <w:r>
        <w:rPr/>
        <w:t>567</w:t>
      </w:r>
      <w:r>
        <w:rPr>
          <w:rtl w:val="true"/>
        </w:rPr>
        <w:t xml:space="preserve">. </w:t>
      </w:r>
      <w:r>
        <w:rPr>
          <w:rtl w:val="true"/>
        </w:rPr>
        <w:t>الخامس</w:t>
      </w:r>
      <w:r>
        <w:rPr>
          <w:rtl w:val="true"/>
        </w:rPr>
        <w:t xml:space="preserve">: </w:t>
      </w:r>
      <w:r>
        <w:rPr>
          <w:rtl w:val="true"/>
        </w:rPr>
        <w:t>لا يجوز الصلاة قبل دخول وقتها،</w:t>
      </w:r>
      <w:bookmarkEnd w:id="1629"/>
    </w:p>
    <w:p>
      <w:pPr>
        <w:pStyle w:val="BookText"/>
        <w:rPr/>
      </w:pPr>
      <w:r>
        <w:rPr>
          <w:rFonts w:ascii="Amiri" w:hAnsi="Amiri" w:eastAsia="Amiri" w:cs="Amiri"/>
          <w:color w:val="111111"/>
          <w:sz w:val="28"/>
          <w:sz w:val="28"/>
          <w:szCs w:val="28"/>
          <w:rtl w:val="true"/>
          <w:lang w:bidi="ar-SA"/>
        </w:rPr>
        <w:t>فمن صلّى قبل الوقت عامدا أو جاهلا أو ناسيا،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تقديم نافلة الليل على انتصافه للمسافر أو للشاب الممنوع بالرطوبة من الاستيقاظ، و قضاؤها من الغد أفضل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0" w:name="__RefHeading___Toc4120318_1067777946"/>
      <w:bookmarkStart w:id="1631" w:name="_Toc738"/>
      <w:bookmarkEnd w:id="1630"/>
      <w:r>
        <w:rPr/>
        <w:t>568</w:t>
      </w:r>
      <w:r>
        <w:rPr>
          <w:rtl w:val="true"/>
        </w:rPr>
        <w:t xml:space="preserve">. </w:t>
      </w:r>
      <w:r>
        <w:rPr>
          <w:rtl w:val="true"/>
        </w:rPr>
        <w:t>السادس</w:t>
      </w:r>
      <w:r>
        <w:rPr>
          <w:rtl w:val="true"/>
        </w:rPr>
        <w:t xml:space="preserve">: </w:t>
      </w:r>
      <w:r>
        <w:rPr>
          <w:rtl w:val="true"/>
        </w:rPr>
        <w:t>لو ظنّ دخول الوقت فصلّى، ثمّ ظهر فساد ظنّه أعاد،</w:t>
      </w:r>
      <w:bookmarkEnd w:id="1631"/>
    </w:p>
    <w:p>
      <w:pPr>
        <w:pStyle w:val="BookText"/>
        <w:rPr/>
      </w:pPr>
      <w:r>
        <w:rPr>
          <w:rFonts w:ascii="Amiri" w:hAnsi="Amiri" w:eastAsia="Amiri" w:cs="Amiri"/>
          <w:color w:val="111111"/>
          <w:sz w:val="28"/>
          <w:sz w:val="28"/>
          <w:szCs w:val="28"/>
          <w:rtl w:val="true"/>
          <w:lang w:bidi="ar-SA"/>
        </w:rPr>
        <w:t>إلاّ أن يكون الوقت دخل، و هو متلبّس و لو بالتسليم، و المرتضى</w:t>
      </w:r>
      <w:r>
        <w:rPr>
          <w:rStyle w:val="FootnoteAnchor"/>
          <w:rtl w:val="true"/>
        </w:rPr>
        <w:footnoteReference w:id="400"/>
      </w:r>
      <w:r>
        <w:rPr>
          <w:rFonts w:ascii="Amiri" w:hAnsi="Amiri" w:eastAsia="Amiri" w:cs="Amiri"/>
          <w:color w:val="111111"/>
          <w:sz w:val="28"/>
          <w:sz w:val="28"/>
          <w:szCs w:val="28"/>
          <w:rtl w:val="true"/>
          <w:lang w:bidi="ar-SA"/>
        </w:rPr>
        <w:t>و ابن الجنيد</w:t>
      </w:r>
      <w:r>
        <w:rPr>
          <w:rStyle w:val="FootnoteAnchor"/>
          <w:rtl w:val="true"/>
        </w:rPr>
        <w:footnoteReference w:id="401"/>
      </w:r>
      <w:r>
        <w:rPr>
          <w:rFonts w:ascii="Amiri" w:hAnsi="Amiri" w:eastAsia="Amiri" w:cs="Amiri"/>
          <w:color w:val="111111"/>
          <w:sz w:val="28"/>
          <w:sz w:val="28"/>
          <w:szCs w:val="28"/>
          <w:rtl w:val="true"/>
          <w:lang w:bidi="ar-SA"/>
        </w:rPr>
        <w:t>أوجبا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دخول الوقت لم يصلّ حتّى يستيقن، أو يغلب على ظنّه إذا فقد طريق العلم، و لا يجوز له العدول إلى الظنّ مع إمكان العلم</w:t>
      </w:r>
      <w:r>
        <w:rPr>
          <w:rFonts w:eastAsia="Amiri" w:cs="Amiri" w:ascii="Amiri" w:hAnsi="Amiri"/>
          <w:color w:val="111111"/>
          <w:sz w:val="28"/>
          <w:szCs w:val="28"/>
          <w:rtl w:val="true"/>
          <w:lang w:bidi="ar-SA"/>
        </w:rPr>
        <w:t>.</w:t>
      </w:r>
    </w:p>
    <w:p>
      <w:pPr>
        <w:pStyle w:val="Heading6"/>
        <w:numPr>
          <w:ilvl w:val="5"/>
          <w:numId w:val="1"/>
        </w:numPr>
        <w:rPr/>
      </w:pPr>
      <w:bookmarkStart w:id="1632" w:name="__RefHeading___Toc4120320_1067777946"/>
      <w:bookmarkStart w:id="1633" w:name="_Toc739"/>
      <w:bookmarkEnd w:id="1632"/>
      <w:r>
        <w:rPr/>
        <w:t>569</w:t>
      </w:r>
      <w:r>
        <w:rPr>
          <w:rtl w:val="true"/>
        </w:rPr>
        <w:t xml:space="preserve">. </w:t>
      </w:r>
      <w:r>
        <w:rPr>
          <w:rtl w:val="true"/>
        </w:rPr>
        <w:t>السابع</w:t>
      </w:r>
      <w:r>
        <w:rPr>
          <w:rtl w:val="true"/>
        </w:rPr>
        <w:t xml:space="preserve">: </w:t>
      </w:r>
      <w:r>
        <w:rPr>
          <w:rtl w:val="true"/>
        </w:rPr>
        <w:t>معرفة الوقت واجبة</w:t>
      </w:r>
      <w:r>
        <w:rPr>
          <w:rtl w:val="true"/>
        </w:rPr>
        <w:t>.</w:t>
      </w:r>
      <w:bookmarkEnd w:id="163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أخبره عدل بدخول الوقت، فإن لم</w:t>
      </w:r>
      <w:bookmarkStart w:id="1634" w:name="pg11068_138361"/>
    </w:p>
    <w:p>
      <w:pPr>
        <w:pStyle w:val="BookText"/>
        <w:rPr/>
      </w:pPr>
      <w:bookmarkEnd w:id="1634"/>
      <w:r>
        <w:rPr>
          <w:rFonts w:ascii="Amiri" w:hAnsi="Amiri" w:eastAsia="Amiri" w:cs="Amiri"/>
          <w:color w:val="111111"/>
          <w:sz w:val="28"/>
          <w:sz w:val="28"/>
          <w:szCs w:val="28"/>
          <w:rtl w:val="true"/>
          <w:lang w:bidi="ar-SA"/>
        </w:rPr>
        <w:t>يكن طريق سواه و الإخبار عن علم بنى عليه، لإفادته الظنّ‌، و لو كان طريق علميّ لم يعوّل على قوله، و لو كان الإخبار عن اجتهاد لم يقلّد، و اجتهد، و لو سمع الأذان من ثقة عارف، و لم يتمكّن من العلم، رجع إليه، و إلاّ فلا</w:t>
      </w:r>
      <w:r>
        <w:rPr>
          <w:rFonts w:eastAsia="Amiri" w:cs="Amiri" w:ascii="Amiri" w:hAnsi="Amiri"/>
          <w:color w:val="111111"/>
          <w:sz w:val="28"/>
          <w:szCs w:val="28"/>
          <w:rtl w:val="true"/>
          <w:lang w:bidi="ar-SA"/>
        </w:rPr>
        <w:t>.</w:t>
      </w:r>
    </w:p>
    <w:p>
      <w:pPr>
        <w:pStyle w:val="Heading6"/>
        <w:numPr>
          <w:ilvl w:val="5"/>
          <w:numId w:val="1"/>
        </w:numPr>
        <w:rPr/>
      </w:pPr>
      <w:bookmarkStart w:id="1635" w:name="__RefHeading___Toc4120322_1067777946"/>
      <w:bookmarkStart w:id="1636" w:name="_Toc740"/>
      <w:bookmarkEnd w:id="1635"/>
      <w:r>
        <w:rPr/>
        <w:t>570</w:t>
      </w:r>
      <w:r>
        <w:rPr>
          <w:rtl w:val="true"/>
        </w:rPr>
        <w:t xml:space="preserve">. </w:t>
      </w:r>
      <w:r>
        <w:rPr>
          <w:rtl w:val="true"/>
        </w:rPr>
        <w:t>الثامن</w:t>
      </w:r>
      <w:r>
        <w:rPr>
          <w:rtl w:val="true"/>
        </w:rPr>
        <w:t xml:space="preserve">: </w:t>
      </w:r>
      <w:r>
        <w:rPr>
          <w:rtl w:val="true"/>
        </w:rPr>
        <w:t>الأعمى يقلّد،</w:t>
      </w:r>
      <w:bookmarkEnd w:id="1636"/>
    </w:p>
    <w:p>
      <w:pPr>
        <w:pStyle w:val="BookText"/>
        <w:rPr/>
      </w:pPr>
      <w:r>
        <w:rPr>
          <w:rFonts w:ascii="Amiri" w:hAnsi="Amiri" w:eastAsia="Amiri" w:cs="Amiri"/>
          <w:color w:val="111111"/>
          <w:sz w:val="28"/>
          <w:sz w:val="28"/>
          <w:szCs w:val="28"/>
          <w:rtl w:val="true"/>
          <w:lang w:bidi="ar-SA"/>
        </w:rPr>
        <w:t>فإن ظهر بطلان الإخبار قبل دخول الوقت، أعاد إذا لم يدخل متلبّسا</w:t>
      </w:r>
      <w:r>
        <w:rPr>
          <w:rFonts w:eastAsia="Amiri" w:cs="Amiri" w:ascii="Amiri" w:hAnsi="Amiri"/>
          <w:color w:val="111111"/>
          <w:sz w:val="28"/>
          <w:szCs w:val="28"/>
          <w:rtl w:val="true"/>
          <w:lang w:bidi="ar-SA"/>
        </w:rPr>
        <w:t>.</w:t>
      </w:r>
    </w:p>
    <w:p>
      <w:pPr>
        <w:pStyle w:val="Heading6"/>
        <w:numPr>
          <w:ilvl w:val="5"/>
          <w:numId w:val="1"/>
        </w:numPr>
        <w:rPr/>
      </w:pPr>
      <w:bookmarkStart w:id="1637" w:name="__RefHeading___Toc4120324_1067777946"/>
      <w:bookmarkStart w:id="1638" w:name="_Toc741"/>
      <w:bookmarkEnd w:id="1637"/>
      <w:r>
        <w:rPr/>
        <w:t>571</w:t>
      </w:r>
      <w:r>
        <w:rPr>
          <w:rtl w:val="true"/>
        </w:rPr>
        <w:t xml:space="preserve">. </w:t>
      </w:r>
      <w:r>
        <w:rPr>
          <w:rtl w:val="true"/>
        </w:rPr>
        <w:t>التاسع</w:t>
      </w:r>
      <w:r>
        <w:rPr>
          <w:rtl w:val="true"/>
        </w:rPr>
        <w:t xml:space="preserve">: </w:t>
      </w:r>
      <w:r>
        <w:rPr>
          <w:rtl w:val="true"/>
        </w:rPr>
        <w:t>لو شك في دخول الوقت، و صلّى حينئذ،</w:t>
      </w:r>
      <w:bookmarkEnd w:id="1638"/>
    </w:p>
    <w:p>
      <w:pPr>
        <w:pStyle w:val="BookText"/>
        <w:rPr/>
      </w:pPr>
      <w:r>
        <w:rPr>
          <w:rFonts w:ascii="Amiri" w:hAnsi="Amiri" w:eastAsia="Amiri" w:cs="Amiri"/>
          <w:color w:val="111111"/>
          <w:sz w:val="28"/>
          <w:sz w:val="28"/>
          <w:szCs w:val="28"/>
          <w:rtl w:val="true"/>
          <w:lang w:bidi="ar-SA"/>
        </w:rPr>
        <w:t>لم يعتدّ بصلاته و لو اتّفقت في الوقت</w:t>
      </w:r>
      <w:r>
        <w:rPr>
          <w:rFonts w:eastAsia="Amiri" w:cs="Amiri" w:ascii="Amiri" w:hAnsi="Amiri"/>
          <w:color w:val="111111"/>
          <w:sz w:val="28"/>
          <w:szCs w:val="28"/>
          <w:rtl w:val="true"/>
          <w:lang w:bidi="ar-SA"/>
        </w:rPr>
        <w:t>.</w:t>
      </w:r>
    </w:p>
    <w:p>
      <w:pPr>
        <w:pStyle w:val="Heading6"/>
        <w:numPr>
          <w:ilvl w:val="5"/>
          <w:numId w:val="1"/>
        </w:numPr>
        <w:rPr/>
      </w:pPr>
      <w:bookmarkStart w:id="1639" w:name="__RefHeading___Toc4120326_1067777946"/>
      <w:bookmarkStart w:id="1640" w:name="_Toc742"/>
      <w:bookmarkEnd w:id="1639"/>
      <w:r>
        <w:rPr/>
        <w:t>572</w:t>
      </w:r>
      <w:r>
        <w:rPr>
          <w:rtl w:val="true"/>
        </w:rPr>
        <w:t xml:space="preserve">. </w:t>
      </w:r>
      <w:r>
        <w:rPr>
          <w:rtl w:val="true"/>
        </w:rPr>
        <w:t>العاشر</w:t>
      </w:r>
      <w:r>
        <w:rPr>
          <w:rtl w:val="true"/>
        </w:rPr>
        <w:t xml:space="preserve">: </w:t>
      </w:r>
      <w:r>
        <w:rPr>
          <w:rtl w:val="true"/>
        </w:rPr>
        <w:t>لو خرج وقت نافلة الظهر و قد تلبّس منها و لو بركعة،</w:t>
      </w:r>
      <w:bookmarkEnd w:id="1640"/>
    </w:p>
    <w:p>
      <w:pPr>
        <w:pStyle w:val="BookText"/>
        <w:rPr/>
      </w:pPr>
      <w:r>
        <w:rPr>
          <w:rFonts w:ascii="Amiri" w:hAnsi="Amiri" w:eastAsia="Amiri" w:cs="Amiri"/>
          <w:color w:val="111111"/>
          <w:sz w:val="28"/>
          <w:sz w:val="28"/>
          <w:szCs w:val="28"/>
          <w:rtl w:val="true"/>
          <w:lang w:bidi="ar-SA"/>
        </w:rPr>
        <w:t>زاحم بها الفريضة، و كذا العصر</w:t>
      </w:r>
      <w:r>
        <w:rPr>
          <w:rFonts w:eastAsia="Amiri" w:cs="Amiri" w:ascii="Amiri" w:hAnsi="Amiri"/>
          <w:color w:val="111111"/>
          <w:sz w:val="28"/>
          <w:szCs w:val="28"/>
          <w:rtl w:val="true"/>
          <w:lang w:bidi="ar-SA"/>
        </w:rPr>
        <w:t>.</w:t>
      </w:r>
    </w:p>
    <w:p>
      <w:pPr>
        <w:pStyle w:val="Heading6"/>
        <w:numPr>
          <w:ilvl w:val="5"/>
          <w:numId w:val="1"/>
        </w:numPr>
        <w:rPr/>
      </w:pPr>
      <w:bookmarkStart w:id="1641" w:name="__RefHeading___Toc4120328_1067777946"/>
      <w:bookmarkStart w:id="1642" w:name="_Toc743"/>
      <w:bookmarkEnd w:id="1641"/>
      <w:r>
        <w:rPr/>
        <w:t>573</w:t>
      </w:r>
      <w:r>
        <w:rPr>
          <w:rtl w:val="true"/>
        </w:rPr>
        <w:t xml:space="preserve">. </w:t>
      </w:r>
      <w:r>
        <w:rPr>
          <w:rtl w:val="true"/>
        </w:rPr>
        <w:t>الحادي عشر</w:t>
      </w:r>
      <w:r>
        <w:rPr>
          <w:rtl w:val="true"/>
        </w:rPr>
        <w:t xml:space="preserve">: </w:t>
      </w:r>
      <w:r>
        <w:rPr>
          <w:rtl w:val="true"/>
        </w:rPr>
        <w:t>لو ذهبت الحمرة المغربيّة، و لم يكمل نوافل المغرب،</w:t>
      </w:r>
      <w:bookmarkEnd w:id="1642"/>
    </w:p>
    <w:p>
      <w:pPr>
        <w:pStyle w:val="BookText"/>
        <w:rPr/>
      </w:pPr>
      <w:r>
        <w:rPr>
          <w:rFonts w:ascii="Amiri" w:hAnsi="Amiri" w:eastAsia="Amiri" w:cs="Amiri"/>
          <w:color w:val="111111"/>
          <w:sz w:val="28"/>
          <w:sz w:val="28"/>
          <w:szCs w:val="28"/>
          <w:rtl w:val="true"/>
          <w:lang w:bidi="ar-SA"/>
        </w:rPr>
        <w:t>ابتدأ بالعشاء، و لا يزاحم بما بقي بل يقضيه، و لو طلع الفجر، و قد صلّى أربع ركعات، خفّف الباقي، ثمّ صلّى الفريضة، و لو صلّى دون الأربع بدأ بالفريضة</w:t>
      </w:r>
      <w:r>
        <w:rPr>
          <w:rFonts w:eastAsia="Amiri" w:cs="Amiri" w:ascii="Amiri" w:hAnsi="Amiri"/>
          <w:color w:val="111111"/>
          <w:sz w:val="28"/>
          <w:szCs w:val="28"/>
          <w:rtl w:val="true"/>
          <w:lang w:bidi="ar-SA"/>
        </w:rPr>
        <w:t>.</w:t>
      </w:r>
    </w:p>
    <w:p>
      <w:pPr>
        <w:pStyle w:val="Heading6"/>
        <w:numPr>
          <w:ilvl w:val="5"/>
          <w:numId w:val="1"/>
        </w:numPr>
        <w:rPr/>
      </w:pPr>
      <w:bookmarkStart w:id="1643" w:name="__RefHeading___Toc4120330_1067777946"/>
      <w:bookmarkStart w:id="1644" w:name="_Toc744"/>
      <w:bookmarkEnd w:id="1643"/>
      <w:r>
        <w:rPr/>
        <w:t>574</w:t>
      </w:r>
      <w:r>
        <w:rPr>
          <w:rtl w:val="true"/>
        </w:rPr>
        <w:t xml:space="preserve">. </w:t>
      </w:r>
      <w:r>
        <w:rPr>
          <w:rtl w:val="true"/>
        </w:rPr>
        <w:t>الثاني عشر</w:t>
      </w:r>
      <w:r>
        <w:rPr>
          <w:rtl w:val="true"/>
        </w:rPr>
        <w:t xml:space="preserve">: </w:t>
      </w:r>
      <w:r>
        <w:rPr>
          <w:rtl w:val="true"/>
        </w:rPr>
        <w:t>من فاتته فريضة، فوقتها حين يذكرها، ما لم تتضيّق الحاضرة،</w:t>
      </w:r>
      <w:bookmarkEnd w:id="1644"/>
    </w:p>
    <w:p>
      <w:pPr>
        <w:pStyle w:val="BookText"/>
        <w:rPr/>
      </w:pPr>
      <w:r>
        <w:rPr>
          <w:rFonts w:ascii="Amiri" w:hAnsi="Amiri" w:eastAsia="Amiri" w:cs="Amiri"/>
          <w:color w:val="111111"/>
          <w:sz w:val="28"/>
          <w:sz w:val="28"/>
          <w:szCs w:val="28"/>
          <w:rtl w:val="true"/>
          <w:lang w:bidi="ar-SA"/>
        </w:rPr>
        <w:t>و لو ذكرها في أوّل وقت الحاضرة استحبّ تقديمها على الحاضرة، سواء اتّحدت الفائتة، أو تعدّدت،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w:t>
      </w:r>
      <w:r>
        <w:rPr>
          <w:rStyle w:val="FootnoteAnchor"/>
          <w:rtl w:val="true"/>
        </w:rPr>
        <w:footnoteReference w:id="402"/>
      </w:r>
      <w:r>
        <w:rPr>
          <w:rFonts w:ascii="Amiri" w:hAnsi="Amiri" w:eastAsia="Amiri" w:cs="Amiri"/>
          <w:color w:val="111111"/>
          <w:sz w:val="28"/>
          <w:sz w:val="28"/>
          <w:szCs w:val="28"/>
          <w:rtl w:val="true"/>
          <w:lang w:bidi="ar-SA"/>
        </w:rPr>
        <w:t>، و لو ذكر في أثناء الحاضرة عدل بنيته استحبابا أو وجوبا على الخلاف</w:t>
      </w:r>
      <w:r>
        <w:rPr>
          <w:rStyle w:val="FootnoteAnchor"/>
          <w:rtl w:val="true"/>
        </w:rPr>
        <w:footnoteReference w:id="403"/>
      </w:r>
      <w:r>
        <w:rPr>
          <w:rFonts w:ascii="Amiri" w:hAnsi="Amiri" w:eastAsia="Amiri" w:cs="Amiri"/>
          <w:color w:val="111111"/>
          <w:sz w:val="28"/>
          <w:sz w:val="28"/>
          <w:szCs w:val="28"/>
          <w:rtl w:val="true"/>
          <w:lang w:bidi="ar-SA"/>
        </w:rPr>
        <w:t>مع إمكان العدول</w:t>
      </w:r>
      <w:r>
        <w:rPr>
          <w:rFonts w:eastAsia="Amiri" w:cs="Amiri" w:ascii="Amiri" w:hAnsi="Amiri"/>
          <w:color w:val="111111"/>
          <w:sz w:val="28"/>
          <w:szCs w:val="28"/>
          <w:rtl w:val="true"/>
          <w:lang w:bidi="ar-SA"/>
        </w:rPr>
        <w:t>.</w:t>
      </w:r>
    </w:p>
    <w:p>
      <w:pPr>
        <w:pStyle w:val="Heading6"/>
        <w:numPr>
          <w:ilvl w:val="5"/>
          <w:numId w:val="1"/>
        </w:numPr>
        <w:rPr/>
      </w:pPr>
      <w:bookmarkStart w:id="1645" w:name="__RefHeading___Toc4120332_1067777946"/>
      <w:bookmarkStart w:id="1646" w:name="_Toc745"/>
      <w:bookmarkEnd w:id="1645"/>
      <w:r>
        <w:rPr/>
        <w:t>575</w:t>
      </w:r>
      <w:r>
        <w:rPr>
          <w:rtl w:val="true"/>
        </w:rPr>
        <w:t xml:space="preserve">. </w:t>
      </w:r>
      <w:r>
        <w:rPr>
          <w:rtl w:val="true"/>
        </w:rPr>
        <w:t>الثالث عشر</w:t>
      </w:r>
      <w:r>
        <w:rPr>
          <w:rtl w:val="true"/>
        </w:rPr>
        <w:t xml:space="preserve">: </w:t>
      </w:r>
      <w:r>
        <w:rPr>
          <w:rtl w:val="true"/>
        </w:rPr>
        <w:t>الفوائت مرتّبة كالحواضر،</w:t>
      </w:r>
      <w:bookmarkEnd w:id="1646"/>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الفوائت مرتّبة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كالحواضر،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فاته ظهر و عصر من</w:t>
      </w:r>
      <w:bookmarkStart w:id="1647" w:name="pg11068_138362"/>
    </w:p>
    <w:p>
      <w:pPr>
        <w:pStyle w:val="BookText"/>
        <w:rPr/>
      </w:pPr>
      <w:bookmarkEnd w:id="1647"/>
      <w:r>
        <w:rPr>
          <w:rFonts w:ascii="Amiri" w:hAnsi="Amiri" w:eastAsia="Amiri" w:cs="Amiri"/>
          <w:color w:val="111111"/>
          <w:sz w:val="28"/>
          <w:sz w:val="28"/>
          <w:szCs w:val="28"/>
          <w:rtl w:val="true"/>
          <w:lang w:bidi="ar-SA"/>
        </w:rPr>
        <w:t>يوم، قدّم الظهر وجوبا، فإن عكس ناسيا عدل بنيّته، و لو لم يذكر حتّى يفرغ أجزأه ما فعله، و لو كان من يومين قدّم السابق منهما، و لو اشتبه سقط الترتيب وجوبا، و استحبّ على وجه الاحتياط، فيصلّى الظهر مرّتين، بينهما العصر، أو بالعكس</w:t>
      </w:r>
      <w:r>
        <w:rPr>
          <w:rFonts w:eastAsia="Amiri" w:cs="Amiri" w:ascii="Amiri" w:hAnsi="Amiri"/>
          <w:color w:val="111111"/>
          <w:sz w:val="28"/>
          <w:szCs w:val="28"/>
          <w:rtl w:val="true"/>
          <w:lang w:bidi="ar-SA"/>
        </w:rPr>
        <w:t>.</w:t>
      </w:r>
    </w:p>
    <w:p>
      <w:pPr>
        <w:pStyle w:val="Heading6"/>
        <w:numPr>
          <w:ilvl w:val="5"/>
          <w:numId w:val="1"/>
        </w:numPr>
        <w:rPr/>
      </w:pPr>
      <w:bookmarkStart w:id="1648" w:name="__RefHeading___Toc4120334_1067777946"/>
      <w:bookmarkStart w:id="1649" w:name="_Toc746"/>
      <w:bookmarkEnd w:id="1648"/>
      <w:r>
        <w:rPr/>
        <w:t>576</w:t>
      </w:r>
      <w:r>
        <w:rPr>
          <w:rtl w:val="true"/>
        </w:rPr>
        <w:t xml:space="preserve">. </w:t>
      </w:r>
      <w:r>
        <w:rPr>
          <w:rtl w:val="true"/>
        </w:rPr>
        <w:t>الرابع عشر</w:t>
      </w:r>
      <w:r>
        <w:rPr>
          <w:rtl w:val="true"/>
        </w:rPr>
        <w:t xml:space="preserve">: </w:t>
      </w:r>
      <w:r>
        <w:rPr>
          <w:rtl w:val="true"/>
        </w:rPr>
        <w:t>لو ظنّ انّه صلّى الظهر فاشتغل بالعصر، ثمّ ذكر عدل، و لو كان بعد الفراغ،</w:t>
      </w:r>
      <w:bookmarkEnd w:id="1649"/>
    </w:p>
    <w:p>
      <w:pPr>
        <w:pStyle w:val="BookText"/>
        <w:rPr/>
      </w:pPr>
      <w:r>
        <w:rPr>
          <w:rFonts w:ascii="Amiri" w:hAnsi="Amiri" w:eastAsia="Amiri" w:cs="Amiri"/>
          <w:color w:val="111111"/>
          <w:sz w:val="28"/>
          <w:sz w:val="28"/>
          <w:szCs w:val="28"/>
          <w:rtl w:val="true"/>
          <w:lang w:bidi="ar-SA"/>
        </w:rPr>
        <w:t>فإن صلّى في الوقت المختص بالظهر أعاد بعد الظهر، و إلاّ اكتفى بالظهر، و كذا لو دخل الوقت المشترك، و هو في العصر</w:t>
      </w:r>
      <w:r>
        <w:rPr>
          <w:rFonts w:eastAsia="Amiri" w:cs="Amiri" w:ascii="Amiri" w:hAnsi="Amiri"/>
          <w:color w:val="111111"/>
          <w:sz w:val="28"/>
          <w:szCs w:val="28"/>
          <w:rtl w:val="true"/>
          <w:lang w:bidi="ar-SA"/>
        </w:rPr>
        <w:t>.</w:t>
      </w:r>
    </w:p>
    <w:p>
      <w:pPr>
        <w:pStyle w:val="Heading6"/>
        <w:numPr>
          <w:ilvl w:val="5"/>
          <w:numId w:val="1"/>
        </w:numPr>
        <w:rPr/>
      </w:pPr>
      <w:bookmarkStart w:id="1650" w:name="__RefHeading___Toc4120336_1067777946"/>
      <w:bookmarkStart w:id="1651" w:name="_Toc747"/>
      <w:bookmarkEnd w:id="1650"/>
      <w:r>
        <w:rPr/>
        <w:t>577</w:t>
      </w:r>
      <w:r>
        <w:rPr>
          <w:rtl w:val="true"/>
        </w:rPr>
        <w:t xml:space="preserve">. </w:t>
      </w:r>
      <w:r>
        <w:rPr>
          <w:rtl w:val="true"/>
        </w:rPr>
        <w:t>الخامس عشر</w:t>
      </w:r>
      <w:r>
        <w:rPr>
          <w:rtl w:val="true"/>
        </w:rPr>
        <w:t xml:space="preserve">: </w:t>
      </w:r>
      <w:r>
        <w:rPr>
          <w:rtl w:val="true"/>
        </w:rPr>
        <w:t>يستحبّ قضاء نافلة الليل بالنهار،</w:t>
      </w:r>
      <w:bookmarkEnd w:id="1651"/>
    </w:p>
    <w:p>
      <w:pPr>
        <w:pStyle w:val="BookText"/>
        <w:rPr/>
      </w:pPr>
      <w:r>
        <w:rPr>
          <w:rFonts w:ascii="Amiri" w:hAnsi="Amiri" w:eastAsia="Amiri" w:cs="Amiri"/>
          <w:color w:val="111111"/>
          <w:sz w:val="28"/>
          <w:sz w:val="28"/>
          <w:szCs w:val="28"/>
          <w:rtl w:val="true"/>
          <w:lang w:bidi="ar-SA"/>
        </w:rPr>
        <w:t>و نافلة النهار بالليل، لما فيه من المبادرة إلى السّنن</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4120338_1067777946"/>
      <w:bookmarkStart w:id="1653" w:name="_Toc748"/>
      <w:bookmarkEnd w:id="1652"/>
      <w:r>
        <w:rPr/>
        <w:t>578</w:t>
      </w:r>
      <w:r>
        <w:rPr>
          <w:rtl w:val="true"/>
        </w:rPr>
        <w:t xml:space="preserve">. </w:t>
      </w:r>
      <w:r>
        <w:rPr>
          <w:rtl w:val="true"/>
        </w:rPr>
        <w:t>السادس عشر</w:t>
      </w:r>
      <w:r>
        <w:rPr>
          <w:rtl w:val="true"/>
        </w:rPr>
        <w:t xml:space="preserve">: </w:t>
      </w:r>
      <w:r>
        <w:rPr>
          <w:rtl w:val="true"/>
        </w:rPr>
        <w:t>قال الشيخ رحمه اللّه</w:t>
      </w:r>
      <w:r>
        <w:rPr>
          <w:rtl w:val="true"/>
        </w:rPr>
        <w:t xml:space="preserve">: </w:t>
      </w:r>
      <w:r>
        <w:rPr>
          <w:rtl w:val="true"/>
        </w:rPr>
        <w:t>الصلاة الوسطى هي الظهر،</w:t>
      </w:r>
      <w:bookmarkEnd w:id="1653"/>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الوسطى هي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علم الهدى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4" w:name="__RefHeading___Toc4120340_1067777946"/>
      <w:bookmarkStart w:id="1655" w:name="_Toc749"/>
      <w:bookmarkEnd w:id="1654"/>
      <w:r>
        <w:rPr/>
        <w:t>579</w:t>
      </w:r>
      <w:r>
        <w:rPr>
          <w:rtl w:val="true"/>
        </w:rPr>
        <w:t xml:space="preserve">. </w:t>
      </w:r>
      <w:r>
        <w:rPr>
          <w:rtl w:val="true"/>
        </w:rPr>
        <w:t>السابع عشر</w:t>
      </w:r>
      <w:r>
        <w:rPr>
          <w:rtl w:val="true"/>
        </w:rPr>
        <w:t xml:space="preserve">: </w:t>
      </w:r>
      <w:r>
        <w:rPr>
          <w:rtl w:val="true"/>
        </w:rPr>
        <w:t>قال الشيخ رحمه اللّه</w:t>
      </w:r>
      <w:r>
        <w:rPr>
          <w:rtl w:val="true"/>
        </w:rPr>
        <w:t xml:space="preserve">: </w:t>
      </w:r>
      <w:r>
        <w:rPr>
          <w:rtl w:val="true"/>
        </w:rPr>
        <w:t>يكره تسمية العشاء بالعتمة و الصبح بالفجر</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تسمية العشاء بالعتمة و الصبح بالفجر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6" w:name="pg11068_138363"/>
    </w:p>
    <w:p>
      <w:pPr>
        <w:pStyle w:val="Heading5"/>
        <w:numPr>
          <w:ilvl w:val="4"/>
          <w:numId w:val="1"/>
        </w:numPr>
        <w:rPr/>
      </w:pPr>
      <w:bookmarkStart w:id="1657" w:name="__RefHeading___Toc4120342_1067777946"/>
      <w:bookmarkStart w:id="1658" w:name="_Toc750"/>
      <w:bookmarkEnd w:id="1656"/>
      <w:bookmarkEnd w:id="1657"/>
      <w:r>
        <w:rPr>
          <w:rtl w:val="true"/>
        </w:rPr>
        <w:t>الفصل الثالث</w:t>
      </w:r>
      <w:r>
        <w:rPr>
          <w:rtl w:val="true"/>
        </w:rPr>
        <w:t xml:space="preserve">: </w:t>
      </w:r>
      <w:r>
        <w:rPr>
          <w:rtl w:val="true"/>
        </w:rPr>
        <w:t>في القبلة</w:t>
      </w:r>
      <w:bookmarkEnd w:id="1658"/>
    </w:p>
    <w:p>
      <w:pPr>
        <w:pStyle w:val="Heading6"/>
        <w:numPr>
          <w:ilvl w:val="5"/>
          <w:numId w:val="1"/>
        </w:numPr>
        <w:rPr/>
      </w:pPr>
      <w:bookmarkStart w:id="1659" w:name="__RefHeading___Toc4120344_1067777946"/>
      <w:bookmarkStart w:id="1660" w:name="_Toc751"/>
      <w:bookmarkEnd w:id="1659"/>
      <w:r>
        <w:rPr>
          <w:rtl w:val="true"/>
        </w:rPr>
        <w:t>اشارة</w:t>
      </w:r>
      <w:bookmarkEnd w:id="1660"/>
    </w:p>
    <w:p>
      <w:pPr>
        <w:pStyle w:val="BookText"/>
        <w:rPr/>
      </w:pPr>
      <w:r>
        <w:rPr>
          <w:rFonts w:ascii="Amiri" w:hAnsi="Amiri" w:eastAsia="Amiri" w:cs="Amiri"/>
          <w:color w:val="111111"/>
          <w:sz w:val="28"/>
          <w:sz w:val="28"/>
          <w:szCs w:val="28"/>
          <w:rtl w:val="true"/>
          <w:lang w:bidi="ar-SA"/>
        </w:rPr>
        <w:t>و مطالبه أربعة</w:t>
      </w:r>
    </w:p>
    <w:p>
      <w:pPr>
        <w:pStyle w:val="Heading6"/>
        <w:numPr>
          <w:ilvl w:val="5"/>
          <w:numId w:val="1"/>
        </w:numPr>
        <w:rPr/>
      </w:pPr>
      <w:bookmarkStart w:id="1661" w:name="__RefHeading___Toc4120346_1067777946"/>
      <w:bookmarkStart w:id="1662" w:name="_Toc752"/>
      <w:bookmarkEnd w:id="1661"/>
      <w:r>
        <w:rPr>
          <w:rtl w:val="true"/>
        </w:rPr>
        <w:t>المطلب الأوّل</w:t>
      </w:r>
      <w:r>
        <w:rPr>
          <w:rtl w:val="true"/>
        </w:rPr>
        <w:t xml:space="preserve">: </w:t>
      </w:r>
      <w:r>
        <w:rPr>
          <w:rtl w:val="true"/>
        </w:rPr>
        <w:t>في القبلة</w:t>
      </w:r>
      <w:bookmarkEnd w:id="1662"/>
    </w:p>
    <w:p>
      <w:pPr>
        <w:pStyle w:val="Heading6"/>
        <w:numPr>
          <w:ilvl w:val="5"/>
          <w:numId w:val="1"/>
        </w:numPr>
        <w:rPr/>
      </w:pPr>
      <w:bookmarkStart w:id="1663" w:name="__RefHeading___Toc4120348_1067777946"/>
      <w:bookmarkStart w:id="1664" w:name="_Toc753"/>
      <w:bookmarkEnd w:id="1663"/>
      <w:r>
        <w:rPr>
          <w:rtl w:val="true"/>
        </w:rPr>
        <w:t>اشارة</w:t>
      </w:r>
      <w:bookmarkEnd w:id="1664"/>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1665" w:name="__RefHeading___Toc4120350_1067777946"/>
      <w:bookmarkStart w:id="1666" w:name="_Toc754"/>
      <w:bookmarkEnd w:id="1665"/>
      <w:r>
        <w:rPr/>
        <w:t>580</w:t>
      </w:r>
      <w:r>
        <w:rPr>
          <w:rtl w:val="true"/>
        </w:rPr>
        <w:t xml:space="preserve">. </w:t>
      </w:r>
      <w:r>
        <w:rPr>
          <w:rtl w:val="true"/>
        </w:rPr>
        <w:t>الأوّل</w:t>
      </w:r>
      <w:r>
        <w:rPr>
          <w:rtl w:val="true"/>
        </w:rPr>
        <w:t xml:space="preserve">: </w:t>
      </w:r>
      <w:r>
        <w:rPr>
          <w:rtl w:val="true"/>
        </w:rPr>
        <w:t>القبلة هي الكعبة أو جهتها،</w:t>
      </w:r>
      <w:bookmarkEnd w:id="1666"/>
    </w:p>
    <w:p>
      <w:pPr>
        <w:pStyle w:val="BookText"/>
        <w:rPr/>
      </w:pP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قبلة من شاهدها، أو كان في حكم المشاهد ممّن كان في المسجد، و المسجد قبلة لمن كان في الحرم، و الحرم قبلة لمن نأى عن الحرم</w:t>
      </w:r>
      <w:r>
        <w:rPr>
          <w:rStyle w:val="FootnoteAnchor"/>
          <w:rtl w:val="true"/>
        </w:rPr>
        <w:footnoteReference w:id="405"/>
      </w: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p>
    <w:p>
      <w:pPr>
        <w:pStyle w:val="Heading6"/>
        <w:numPr>
          <w:ilvl w:val="5"/>
          <w:numId w:val="1"/>
        </w:numPr>
        <w:rPr/>
      </w:pPr>
      <w:bookmarkStart w:id="1667" w:name="__RefHeading___Toc4120352_1067777946"/>
      <w:bookmarkStart w:id="1668" w:name="_Toc755"/>
      <w:bookmarkEnd w:id="1667"/>
      <w:r>
        <w:rPr/>
        <w:t>581</w:t>
      </w:r>
      <w:r>
        <w:rPr>
          <w:rtl w:val="true"/>
        </w:rPr>
        <w:t xml:space="preserve">. </w:t>
      </w:r>
      <w:r>
        <w:rPr>
          <w:rtl w:val="true"/>
        </w:rPr>
        <w:t>الثاني</w:t>
      </w:r>
      <w:r>
        <w:rPr>
          <w:rtl w:val="true"/>
        </w:rPr>
        <w:t xml:space="preserve">: </w:t>
      </w:r>
      <w:r>
        <w:rPr>
          <w:rtl w:val="true"/>
        </w:rPr>
        <w:t>من كان في المسجد يجوز أن يستقبل مهما أراد من جدرانها</w:t>
      </w:r>
      <w:bookmarkEnd w:id="1668"/>
    </w:p>
    <w:p>
      <w:pPr>
        <w:pStyle w:val="BookText"/>
        <w:rPr/>
      </w:pPr>
      <w:r>
        <w:rPr>
          <w:rFonts w:ascii="Amiri" w:hAnsi="Amiri" w:eastAsia="Amiri" w:cs="Amiri"/>
          <w:color w:val="111111"/>
          <w:sz w:val="28"/>
          <w:sz w:val="28"/>
          <w:szCs w:val="28"/>
          <w:rtl w:val="true"/>
          <w:lang w:bidi="ar-SA"/>
        </w:rPr>
        <w:t>و كذا من صلّى جوف الكعبة</w:t>
      </w:r>
      <w:r>
        <w:rPr>
          <w:rFonts w:eastAsia="Amiri" w:cs="Amiri" w:ascii="Amiri" w:hAnsi="Amiri"/>
          <w:color w:val="111111"/>
          <w:sz w:val="28"/>
          <w:szCs w:val="28"/>
          <w:rtl w:val="true"/>
          <w:lang w:bidi="ar-SA"/>
        </w:rPr>
        <w:t>.</w:t>
      </w:r>
    </w:p>
    <w:p>
      <w:pPr>
        <w:pStyle w:val="Heading6"/>
        <w:numPr>
          <w:ilvl w:val="5"/>
          <w:numId w:val="1"/>
        </w:numPr>
        <w:rPr/>
      </w:pPr>
      <w:bookmarkStart w:id="1669" w:name="__RefHeading___Toc4120354_1067777946"/>
      <w:bookmarkStart w:id="1670" w:name="_Toc756"/>
      <w:bookmarkEnd w:id="1669"/>
      <w:r>
        <w:rPr/>
        <w:t>582</w:t>
      </w:r>
      <w:r>
        <w:rPr>
          <w:rtl w:val="true"/>
        </w:rPr>
        <w:t xml:space="preserve">. </w:t>
      </w:r>
      <w:r>
        <w:rPr>
          <w:rtl w:val="true"/>
        </w:rPr>
        <w:t>الثالث</w:t>
      </w:r>
      <w:r>
        <w:rPr>
          <w:rtl w:val="true"/>
        </w:rPr>
        <w:t xml:space="preserve">: </w:t>
      </w:r>
      <w:r>
        <w:rPr>
          <w:rtl w:val="true"/>
        </w:rPr>
        <w:t>لا اعتبار بالبنية،</w:t>
      </w:r>
      <w:bookmarkEnd w:id="1670"/>
    </w:p>
    <w:p>
      <w:pPr>
        <w:pStyle w:val="BookText"/>
        <w:rPr/>
      </w:pPr>
      <w:r>
        <w:rPr>
          <w:rFonts w:ascii="Amiri" w:hAnsi="Amiri" w:eastAsia="Amiri" w:cs="Amiri"/>
          <w:color w:val="111111"/>
          <w:sz w:val="28"/>
          <w:sz w:val="28"/>
          <w:szCs w:val="28"/>
          <w:rtl w:val="true"/>
          <w:lang w:bidi="ar-SA"/>
        </w:rPr>
        <w:t>فلو خربت و العياذ باللّه صلّى إلى جهتها</w:t>
      </w:r>
      <w:r>
        <w:rPr>
          <w:rFonts w:eastAsia="Amiri" w:cs="Amiri" w:ascii="Amiri" w:hAnsi="Amiri"/>
          <w:color w:val="111111"/>
          <w:sz w:val="28"/>
          <w:szCs w:val="28"/>
          <w:rtl w:val="true"/>
          <w:lang w:bidi="ar-SA"/>
        </w:rPr>
        <w:t>.</w:t>
      </w:r>
    </w:p>
    <w:p>
      <w:pPr>
        <w:pStyle w:val="Heading6"/>
        <w:numPr>
          <w:ilvl w:val="5"/>
          <w:numId w:val="1"/>
        </w:numPr>
        <w:rPr/>
      </w:pPr>
      <w:bookmarkStart w:id="1671" w:name="__RefHeading___Toc4120356_1067777946"/>
      <w:bookmarkStart w:id="1672" w:name="_Toc757"/>
      <w:bookmarkEnd w:id="1671"/>
      <w:r>
        <w:rPr/>
        <w:t>583</w:t>
      </w:r>
      <w:r>
        <w:rPr>
          <w:rtl w:val="true"/>
        </w:rPr>
        <w:t xml:space="preserve">. </w:t>
      </w:r>
      <w:r>
        <w:rPr>
          <w:rtl w:val="true"/>
        </w:rPr>
        <w:t>الرابع</w:t>
      </w:r>
      <w:r>
        <w:rPr>
          <w:rtl w:val="true"/>
        </w:rPr>
        <w:t xml:space="preserve">: </w:t>
      </w:r>
      <w:r>
        <w:rPr>
          <w:rtl w:val="true"/>
        </w:rPr>
        <w:t>يكره الفريضة جوف الكعبة</w:t>
      </w:r>
      <w:r>
        <w:rPr>
          <w:rtl w:val="true"/>
        </w:rPr>
        <w:t>.</w:t>
      </w:r>
      <w:bookmarkEnd w:id="1672"/>
    </w:p>
    <w:p>
      <w:pPr>
        <w:pStyle w:val="BookText"/>
        <w:rPr/>
      </w:pPr>
      <w:r>
        <w:rPr>
          <w:rFonts w:ascii="Amiri" w:hAnsi="Amiri" w:eastAsia="Amiri" w:cs="Amiri"/>
          <w:color w:val="111111"/>
          <w:sz w:val="28"/>
          <w:sz w:val="28"/>
          <w:szCs w:val="28"/>
          <w:rtl w:val="true"/>
          <w:lang w:bidi="ar-SA"/>
        </w:rPr>
        <w:t>و يستحبّ فيها النافلة، فلو صلّى جوفها بعد خرابها أبرز بين يديه بعضها، و لو صلّى على طرفها لم يصحّ‌، و لو صلّى جوفها، و الباب مفتوح، صحّت صلاته، و إن لم يكن هناك عتبة مرتفعة</w:t>
      </w:r>
      <w:r>
        <w:rPr>
          <w:rFonts w:eastAsia="Amiri" w:cs="Amiri" w:ascii="Amiri" w:hAnsi="Amiri"/>
          <w:color w:val="111111"/>
          <w:sz w:val="28"/>
          <w:szCs w:val="28"/>
          <w:rtl w:val="true"/>
          <w:lang w:bidi="ar-SA"/>
        </w:rPr>
        <w:t>.</w:t>
      </w:r>
    </w:p>
    <w:p>
      <w:pPr>
        <w:pStyle w:val="Heading6"/>
        <w:numPr>
          <w:ilvl w:val="5"/>
          <w:numId w:val="1"/>
        </w:numPr>
        <w:rPr/>
      </w:pPr>
      <w:bookmarkStart w:id="1673" w:name="__RefHeading___Toc4120358_1067777946"/>
      <w:bookmarkStart w:id="1674" w:name="_Toc758"/>
      <w:bookmarkEnd w:id="1673"/>
      <w:r>
        <w:rPr/>
        <w:t>584</w:t>
      </w:r>
      <w:r>
        <w:rPr>
          <w:rtl w:val="true"/>
        </w:rPr>
        <w:t xml:space="preserve">. </w:t>
      </w:r>
      <w:r>
        <w:rPr>
          <w:rtl w:val="true"/>
        </w:rPr>
        <w:t>الخامس</w:t>
      </w:r>
      <w:r>
        <w:rPr>
          <w:rtl w:val="true"/>
        </w:rPr>
        <w:t xml:space="preserve">: </w:t>
      </w:r>
      <w:r>
        <w:rPr>
          <w:rtl w:val="true"/>
        </w:rPr>
        <w:t>لو صلّى في المسجد جماعة فخرج بعض الصف عن سمت الكعبة،</w:t>
      </w:r>
      <w:bookmarkEnd w:id="167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بطلت صلاة الخارج خاصة، و لو وقف على طرف الكعبة و بعض بدنه على محاذاة ركن لم تصحّ صلاته</w:t>
      </w:r>
      <w:r>
        <w:rPr>
          <w:rFonts w:eastAsia="Amiri" w:cs="Amiri" w:ascii="Amiri" w:hAnsi="Amiri"/>
          <w:color w:val="111111"/>
          <w:sz w:val="28"/>
          <w:szCs w:val="28"/>
          <w:rtl w:val="true"/>
          <w:lang w:bidi="ar-SA"/>
        </w:rPr>
        <w:t>.</w:t>
      </w:r>
      <w:bookmarkStart w:id="1675" w:name="pg11068_138364"/>
    </w:p>
    <w:p>
      <w:pPr>
        <w:pStyle w:val="Heading6"/>
        <w:numPr>
          <w:ilvl w:val="5"/>
          <w:numId w:val="1"/>
        </w:numPr>
        <w:rPr/>
      </w:pPr>
      <w:bookmarkStart w:id="1676" w:name="__RefHeading___Toc4120360_1067777946"/>
      <w:bookmarkStart w:id="1677" w:name="_Toc759"/>
      <w:bookmarkEnd w:id="1675"/>
      <w:bookmarkEnd w:id="1676"/>
      <w:r>
        <w:rPr/>
        <w:t>585</w:t>
      </w:r>
      <w:r>
        <w:rPr>
          <w:rtl w:val="true"/>
        </w:rPr>
        <w:t xml:space="preserve">. </w:t>
      </w:r>
      <w:r>
        <w:rPr>
          <w:rtl w:val="true"/>
        </w:rPr>
        <w:t>السادس</w:t>
      </w:r>
      <w:r>
        <w:rPr>
          <w:rtl w:val="true"/>
        </w:rPr>
        <w:t xml:space="preserve">: </w:t>
      </w:r>
      <w:r>
        <w:rPr>
          <w:rtl w:val="true"/>
        </w:rPr>
        <w:t>لو صلّى على سطحها أبرز بين يديه منها شيئا و صلّى قائما،</w:t>
      </w:r>
      <w:bookmarkEnd w:id="1677"/>
    </w:p>
    <w:p>
      <w:pPr>
        <w:pStyle w:val="BookText"/>
        <w:rPr/>
      </w:pPr>
      <w:r>
        <w:rPr>
          <w:rFonts w:ascii="Amiri" w:hAnsi="Amiri" w:eastAsia="Amiri" w:cs="Amiri"/>
          <w:color w:val="111111"/>
          <w:sz w:val="28"/>
          <w:sz w:val="28"/>
          <w:szCs w:val="28"/>
          <w:rtl w:val="true"/>
          <w:lang w:bidi="ar-SA"/>
        </w:rPr>
        <w:t>و لا يحتاج إلى نصب شيء قدّامه، و رواية الشيخ رحمه اللّه</w:t>
      </w:r>
      <w:r>
        <w:rPr>
          <w:rStyle w:val="FootnoteAnchor"/>
          <w:rtl w:val="true"/>
        </w:rPr>
        <w:footnoteReference w:id="406"/>
      </w:r>
      <w:r>
        <w:rPr>
          <w:rFonts w:ascii="Amiri" w:hAnsi="Amiri" w:eastAsia="Amiri" w:cs="Amiri"/>
          <w:color w:val="111111"/>
          <w:sz w:val="28"/>
          <w:sz w:val="28"/>
          <w:szCs w:val="28"/>
          <w:rtl w:val="true"/>
          <w:lang w:bidi="ar-SA"/>
        </w:rPr>
        <w:t>هنا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يبرز شيئا بطلت صلاته</w:t>
      </w:r>
      <w:r>
        <w:rPr>
          <w:rFonts w:eastAsia="Amiri" w:cs="Amiri" w:ascii="Amiri" w:hAnsi="Amiri"/>
          <w:color w:val="111111"/>
          <w:sz w:val="28"/>
          <w:szCs w:val="28"/>
          <w:rtl w:val="true"/>
          <w:lang w:bidi="ar-SA"/>
        </w:rPr>
        <w:t>.</w:t>
      </w:r>
    </w:p>
    <w:p>
      <w:pPr>
        <w:pStyle w:val="Heading6"/>
        <w:numPr>
          <w:ilvl w:val="5"/>
          <w:numId w:val="1"/>
        </w:numPr>
        <w:rPr/>
      </w:pPr>
      <w:bookmarkStart w:id="1678" w:name="__RefHeading___Toc4120362_1067777946"/>
      <w:bookmarkStart w:id="1679" w:name="_Toc760"/>
      <w:bookmarkEnd w:id="1678"/>
      <w:r>
        <w:rPr/>
        <w:t>586</w:t>
      </w:r>
      <w:r>
        <w:rPr>
          <w:rtl w:val="true"/>
        </w:rPr>
        <w:t xml:space="preserve">. </w:t>
      </w:r>
      <w:r>
        <w:rPr>
          <w:rtl w:val="true"/>
        </w:rPr>
        <w:t>السابع</w:t>
      </w:r>
      <w:r>
        <w:rPr>
          <w:rtl w:val="true"/>
        </w:rPr>
        <w:t xml:space="preserve">: </w:t>
      </w:r>
      <w:r>
        <w:rPr>
          <w:rtl w:val="true"/>
        </w:rPr>
        <w:t>لو صلّى على موضع أرفع منها،</w:t>
      </w:r>
      <w:bookmarkEnd w:id="1679"/>
    </w:p>
    <w:p>
      <w:pPr>
        <w:pStyle w:val="BookText"/>
        <w:rPr/>
      </w:pPr>
      <w:r>
        <w:rPr>
          <w:rFonts w:ascii="Amiri" w:hAnsi="Amiri" w:eastAsia="Amiri" w:cs="Amiri"/>
          <w:color w:val="111111"/>
          <w:sz w:val="28"/>
          <w:sz w:val="28"/>
          <w:szCs w:val="28"/>
          <w:rtl w:val="true"/>
          <w:lang w:bidi="ar-SA"/>
        </w:rPr>
        <w:t>كجبل أبي قبيس استقبل جهتها، و كذا لو صلّى في موضع منخفض عنها</w:t>
      </w:r>
      <w:r>
        <w:rPr>
          <w:rFonts w:eastAsia="Amiri" w:cs="Amiri" w:ascii="Amiri" w:hAnsi="Amiri"/>
          <w:color w:val="111111"/>
          <w:sz w:val="28"/>
          <w:szCs w:val="28"/>
          <w:rtl w:val="true"/>
          <w:lang w:bidi="ar-SA"/>
        </w:rPr>
        <w:t>.</w:t>
      </w:r>
    </w:p>
    <w:p>
      <w:pPr>
        <w:pStyle w:val="Heading6"/>
        <w:numPr>
          <w:ilvl w:val="5"/>
          <w:numId w:val="1"/>
        </w:numPr>
        <w:rPr/>
      </w:pPr>
      <w:bookmarkStart w:id="1680" w:name="__RefHeading___Toc4120364_1067777946"/>
      <w:bookmarkStart w:id="1681" w:name="_Toc761"/>
      <w:bookmarkEnd w:id="1680"/>
      <w:r>
        <w:rPr/>
        <w:t>587</w:t>
      </w:r>
      <w:r>
        <w:rPr>
          <w:rtl w:val="true"/>
        </w:rPr>
        <w:t xml:space="preserve">. </w:t>
      </w:r>
      <w:r>
        <w:rPr>
          <w:rtl w:val="true"/>
        </w:rPr>
        <w:t>الثامن</w:t>
      </w:r>
      <w:r>
        <w:rPr>
          <w:rtl w:val="true"/>
        </w:rPr>
        <w:t xml:space="preserve">: </w:t>
      </w:r>
      <w:r>
        <w:rPr>
          <w:rtl w:val="true"/>
        </w:rPr>
        <w:t>كل إقليم يتوجّهون إلى ركن من الأركان الأربعة،</w:t>
      </w:r>
      <w:bookmarkEnd w:id="1681"/>
    </w:p>
    <w:p>
      <w:pPr>
        <w:pStyle w:val="BookText"/>
        <w:rPr/>
      </w:pPr>
      <w:r>
        <w:rPr>
          <w:rFonts w:ascii="Amiri" w:hAnsi="Amiri" w:eastAsia="Amiri" w:cs="Amiri"/>
          <w:color w:val="111111"/>
          <w:sz w:val="28"/>
          <w:sz w:val="28"/>
          <w:szCs w:val="28"/>
          <w:rtl w:val="true"/>
          <w:lang w:bidi="ar-SA"/>
        </w:rPr>
        <w:t>فأهل العراق إلى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فيه الحجر، و أهل الشام إلى الشاميّ‌، و أهل المغرب إلى المغربيّ‌، و اليمن إلى اليمانيّ‌</w:t>
      </w:r>
      <w:r>
        <w:rPr>
          <w:rFonts w:eastAsia="Amiri" w:cs="Amiri" w:ascii="Amiri" w:hAnsi="Amiri"/>
          <w:color w:val="111111"/>
          <w:sz w:val="28"/>
          <w:szCs w:val="28"/>
          <w:rtl w:val="true"/>
          <w:lang w:bidi="ar-SA"/>
        </w:rPr>
        <w:t>.</w:t>
      </w:r>
    </w:p>
    <w:p>
      <w:pPr>
        <w:pStyle w:val="Heading6"/>
        <w:numPr>
          <w:ilvl w:val="5"/>
          <w:numId w:val="1"/>
        </w:numPr>
        <w:rPr/>
      </w:pPr>
      <w:bookmarkStart w:id="1682" w:name="__RefHeading___Toc4120366_1067777946"/>
      <w:bookmarkStart w:id="1683" w:name="_Toc762"/>
      <w:bookmarkEnd w:id="1682"/>
      <w:r>
        <w:rPr/>
        <w:t>588</w:t>
      </w:r>
      <w:r>
        <w:rPr>
          <w:rtl w:val="true"/>
        </w:rPr>
        <w:t xml:space="preserve">. </w:t>
      </w:r>
      <w:r>
        <w:rPr>
          <w:rtl w:val="true"/>
        </w:rPr>
        <w:t>التاسع</w:t>
      </w:r>
      <w:r>
        <w:rPr>
          <w:rtl w:val="true"/>
        </w:rPr>
        <w:t xml:space="preserve">: </w:t>
      </w:r>
      <w:r>
        <w:rPr>
          <w:rtl w:val="true"/>
        </w:rPr>
        <w:t>كلّ قوم من هؤلاء لهم علامات،</w:t>
      </w:r>
      <w:bookmarkEnd w:id="1683"/>
    </w:p>
    <w:p>
      <w:pPr>
        <w:pStyle w:val="BookText"/>
        <w:rPr/>
      </w:pPr>
      <w:r>
        <w:rPr>
          <w:rFonts w:ascii="Amiri" w:hAnsi="Amiri" w:eastAsia="Amiri" w:cs="Amiri"/>
          <w:color w:val="111111"/>
          <w:sz w:val="28"/>
          <w:sz w:val="28"/>
          <w:szCs w:val="28"/>
          <w:rtl w:val="true"/>
          <w:lang w:bidi="ar-SA"/>
        </w:rPr>
        <w:t>وضعها الشارع لمعرفة القبلة، فعلامة العراق و من والاهم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الفجر على المنكب الأيسر، و المغرب على الأيمن، و الجدي محاذي المنكب الأيمن، و عين الشمس عند الزوال على طرف الحاجب الأيمن ممّا يلي الأنف، و القمر ليلة السابع عند المغرب في القبلة، و ليلة إحدى و عشرين في القبلة وقت الفجر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علامة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يكون بنات النعش حال غيبوبتها خلف الأذن اليمنى، و الجدي خلف الكتف اليسرى إذا طلع، و موضع مغيب سهيل على العين اليمنى، و طلوعه بين العينين، و الصبا على الخد الأيسر، و الشمال على الكتف الأيمن</w:t>
      </w:r>
      <w:r>
        <w:rPr>
          <w:rFonts w:eastAsia="Amiri" w:cs="Amiri" w:ascii="Amiri" w:hAnsi="Amiri"/>
          <w:color w:val="111111"/>
          <w:sz w:val="28"/>
          <w:szCs w:val="28"/>
          <w:rtl w:val="true"/>
          <w:lang w:bidi="ar-SA"/>
        </w:rPr>
        <w:t>.</w:t>
      </w:r>
      <w:bookmarkStart w:id="1684" w:name="pg11068_138365"/>
    </w:p>
    <w:p>
      <w:pPr>
        <w:pStyle w:val="BookText"/>
        <w:rPr/>
      </w:pPr>
      <w:bookmarkEnd w:id="1684"/>
      <w:r>
        <w:rPr>
          <w:rFonts w:ascii="Amiri" w:hAnsi="Amiri" w:eastAsia="Amiri" w:cs="Amiri"/>
          <w:color w:val="111111"/>
          <w:sz w:val="28"/>
          <w:sz w:val="28"/>
          <w:szCs w:val="28"/>
          <w:rtl w:val="true"/>
          <w:lang w:bidi="ar-SA"/>
        </w:rPr>
        <w:t>و أمّا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يكون الثريا على يمينه، و العيّوق على شماله، و الجدي على صفحة خدّه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يكون الجدي وقت طلوعه بين عينيه، و سهيل حين مغيبه بين كتفيه، و الجنوب على مرجع كتفه اليمنى</w:t>
      </w:r>
      <w:r>
        <w:rPr>
          <w:rFonts w:eastAsia="Amiri" w:cs="Amiri" w:ascii="Amiri" w:hAnsi="Amiri"/>
          <w:color w:val="111111"/>
          <w:sz w:val="28"/>
          <w:szCs w:val="28"/>
          <w:rtl w:val="true"/>
          <w:lang w:bidi="ar-SA"/>
        </w:rPr>
        <w:t>.</w:t>
      </w:r>
    </w:p>
    <w:p>
      <w:pPr>
        <w:pStyle w:val="Heading6"/>
        <w:numPr>
          <w:ilvl w:val="5"/>
          <w:numId w:val="1"/>
        </w:numPr>
        <w:rPr/>
      </w:pPr>
      <w:bookmarkStart w:id="1685" w:name="__RefHeading___Toc4120368_1067777946"/>
      <w:bookmarkStart w:id="1686" w:name="_Toc763"/>
      <w:bookmarkEnd w:id="1685"/>
      <w:r>
        <w:rPr/>
        <w:t>589</w:t>
      </w:r>
      <w:r>
        <w:rPr>
          <w:rtl w:val="true"/>
        </w:rPr>
        <w:t xml:space="preserve">. </w:t>
      </w:r>
      <w:r>
        <w:rPr>
          <w:rtl w:val="true"/>
        </w:rPr>
        <w:t>العاشر</w:t>
      </w:r>
      <w:r>
        <w:rPr>
          <w:rtl w:val="true"/>
        </w:rPr>
        <w:t xml:space="preserve">: </w:t>
      </w:r>
      <w:r>
        <w:rPr>
          <w:rtl w:val="true"/>
        </w:rPr>
        <w:t>يستحبّ لأهل العراق التياسر قليلا إلى يسار المصلي منهم</w:t>
      </w:r>
      <w:r>
        <w:rPr>
          <w:rtl w:val="true"/>
        </w:rPr>
        <w:t>.</w:t>
      </w:r>
      <w:bookmarkEnd w:id="1686"/>
    </w:p>
    <w:p>
      <w:pPr>
        <w:pStyle w:val="Heading6"/>
        <w:numPr>
          <w:ilvl w:val="5"/>
          <w:numId w:val="1"/>
        </w:numPr>
        <w:rPr/>
      </w:pPr>
      <w:bookmarkStart w:id="1687" w:name="__RefHeading___Toc4120370_1067777946"/>
      <w:bookmarkStart w:id="1688" w:name="_Toc764"/>
      <w:bookmarkEnd w:id="1687"/>
      <w:r>
        <w:rPr>
          <w:rtl w:val="true"/>
        </w:rPr>
        <w:t>المطلب الثاني</w:t>
      </w:r>
      <w:r>
        <w:rPr>
          <w:rtl w:val="true"/>
        </w:rPr>
        <w:t xml:space="preserve">: </w:t>
      </w:r>
      <w:r>
        <w:rPr>
          <w:rtl w:val="true"/>
        </w:rPr>
        <w:t>في المستقبل</w:t>
      </w:r>
      <w:bookmarkEnd w:id="1688"/>
    </w:p>
    <w:p>
      <w:pPr>
        <w:pStyle w:val="Heading6"/>
        <w:numPr>
          <w:ilvl w:val="5"/>
          <w:numId w:val="1"/>
        </w:numPr>
        <w:rPr/>
      </w:pPr>
      <w:bookmarkStart w:id="1689" w:name="__RefHeading___Toc4120372_1067777946"/>
      <w:bookmarkStart w:id="1690" w:name="_Toc765"/>
      <w:bookmarkEnd w:id="1689"/>
      <w:r>
        <w:rPr>
          <w:rtl w:val="true"/>
        </w:rPr>
        <w:t>اشارة</w:t>
      </w:r>
      <w:bookmarkEnd w:id="1690"/>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1691" w:name="__RefHeading___Toc4120374_1067777946"/>
      <w:bookmarkStart w:id="1692" w:name="_Toc766"/>
      <w:bookmarkEnd w:id="1691"/>
      <w:r>
        <w:rPr/>
        <w:t>590</w:t>
      </w:r>
      <w:r>
        <w:rPr>
          <w:rtl w:val="true"/>
        </w:rPr>
        <w:t xml:space="preserve">. </w:t>
      </w:r>
      <w:r>
        <w:rPr>
          <w:rtl w:val="true"/>
        </w:rPr>
        <w:t>الأوّل</w:t>
      </w:r>
      <w:r>
        <w:rPr>
          <w:rtl w:val="true"/>
        </w:rPr>
        <w:t xml:space="preserve">: </w:t>
      </w:r>
      <w:r>
        <w:rPr>
          <w:rtl w:val="true"/>
        </w:rPr>
        <w:t>يجب الاستقبال في فرائض الصلوات</w:t>
      </w:r>
      <w:bookmarkEnd w:id="1692"/>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الاستقبال في فرائض الصلوات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 العلم بجهة القبلة، و لو جهلها عوّل على الأمارات المفيدة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الواقف بالمدينة، ينزّل محراب رسول اللّه صلّى اللّه عليه و آله و سلم في حقّه منزلة الكعبة، فليس له الاجتهاد فيه بالتيامن و التياسر</w:t>
      </w:r>
      <w:r>
        <w:rPr>
          <w:rFonts w:eastAsia="Amiri" w:cs="Amiri" w:ascii="Amiri" w:hAnsi="Amiri"/>
          <w:color w:val="111111"/>
          <w:sz w:val="28"/>
          <w:szCs w:val="28"/>
          <w:rtl w:val="true"/>
          <w:lang w:bidi="ar-SA"/>
        </w:rPr>
        <w:t>.</w:t>
      </w:r>
    </w:p>
    <w:p>
      <w:pPr>
        <w:pStyle w:val="Heading6"/>
        <w:numPr>
          <w:ilvl w:val="5"/>
          <w:numId w:val="1"/>
        </w:numPr>
        <w:rPr/>
      </w:pPr>
      <w:bookmarkStart w:id="1693" w:name="__RefHeading___Toc4120376_1067777946"/>
      <w:bookmarkStart w:id="1694" w:name="_Toc767"/>
      <w:bookmarkEnd w:id="1693"/>
      <w:r>
        <w:rPr/>
        <w:t>591</w:t>
      </w:r>
      <w:r>
        <w:rPr>
          <w:rtl w:val="true"/>
        </w:rPr>
        <w:t xml:space="preserve">. </w:t>
      </w:r>
      <w:r>
        <w:rPr>
          <w:rtl w:val="true"/>
        </w:rPr>
        <w:t>الثاني</w:t>
      </w:r>
      <w:r>
        <w:rPr>
          <w:rtl w:val="true"/>
        </w:rPr>
        <w:t xml:space="preserve">: </w:t>
      </w:r>
      <w:r>
        <w:rPr>
          <w:rtl w:val="true"/>
        </w:rPr>
        <w:t>القادر على العلم، لا يجوز له الأخذ بالظنّ و الاجتهاد،</w:t>
      </w:r>
      <w:bookmarkEnd w:id="1694"/>
    </w:p>
    <w:p>
      <w:pPr>
        <w:pStyle w:val="BookText"/>
        <w:rPr/>
      </w:pPr>
      <w:r>
        <w:rPr>
          <w:rFonts w:ascii="Amiri" w:hAnsi="Amiri" w:eastAsia="Amiri" w:cs="Amiri"/>
          <w:color w:val="111111"/>
          <w:sz w:val="28"/>
          <w:sz w:val="28"/>
          <w:szCs w:val="28"/>
          <w:rtl w:val="true"/>
          <w:lang w:bidi="ar-SA"/>
        </w:rPr>
        <w:t>و القادر على الاجتهاد لا يجوز له التقليد، و يجوز أن يعوّل</w:t>
      </w:r>
      <w:r>
        <w:rPr>
          <w:rStyle w:val="FootnoteAnchor"/>
          <w:rtl w:val="true"/>
        </w:rPr>
        <w:footnoteReference w:id="407"/>
      </w:r>
      <w:r>
        <w:rPr>
          <w:rFonts w:ascii="Amiri" w:hAnsi="Amiri" w:eastAsia="Amiri" w:cs="Amiri"/>
          <w:color w:val="111111"/>
          <w:sz w:val="28"/>
          <w:sz w:val="28"/>
          <w:szCs w:val="28"/>
          <w:rtl w:val="true"/>
          <w:lang w:bidi="ar-SA"/>
        </w:rPr>
        <w:t>على قبلة البلد إذا لم يعلم انّها بنيت على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الأعمى العاجز يقلّد المكلّف المسلم العارف، و لو فقده قال الشيخ رحمه اللّه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يقلد الصّبي و المرأة،</w:t>
      </w:r>
      <w:r>
        <w:rPr>
          <w:rStyle w:val="FootnoteAnchor"/>
          <w:rtl w:val="true"/>
        </w:rPr>
        <w:footnoteReference w:id="408"/>
      </w:r>
      <w:r>
        <w:rPr>
          <w:rFonts w:ascii="Amiri" w:hAnsi="Amiri" w:eastAsia="Amiri" w:cs="Amiri"/>
          <w:color w:val="111111"/>
          <w:sz w:val="28"/>
          <w:sz w:val="28"/>
          <w:szCs w:val="28"/>
          <w:rtl w:val="true"/>
          <w:lang w:bidi="ar-SA"/>
        </w:rPr>
        <w:t>و ظاهر كلامه في الخلاف ان يصلّي إلى أربع جهات مع</w:t>
      </w:r>
      <w:bookmarkStart w:id="1695" w:name="pg11068_138366"/>
    </w:p>
    <w:p>
      <w:pPr>
        <w:pStyle w:val="BookText"/>
        <w:rPr/>
      </w:pPr>
      <w:bookmarkEnd w:id="1695"/>
      <w:r>
        <w:rPr>
          <w:rFonts w:ascii="Amiri" w:hAnsi="Amiri" w:eastAsia="Amiri" w:cs="Amiri"/>
          <w:color w:val="111111"/>
          <w:sz w:val="28"/>
          <w:sz w:val="28"/>
          <w:szCs w:val="28"/>
          <w:rtl w:val="true"/>
          <w:lang w:bidi="ar-SA"/>
        </w:rPr>
        <w:t>السعة، و مع الضيق يتخير،</w:t>
      </w:r>
      <w:r>
        <w:rPr>
          <w:rStyle w:val="FootnoteAnchor"/>
          <w:rtl w:val="true"/>
        </w:rPr>
        <w:footnoteReference w:id="409"/>
      </w:r>
      <w:r>
        <w:rPr>
          <w:rFonts w:ascii="Amiri" w:hAnsi="Amiri" w:eastAsia="Amiri" w:cs="Amiri"/>
          <w:color w:val="111111"/>
          <w:sz w:val="28"/>
          <w:sz w:val="28"/>
          <w:szCs w:val="28"/>
          <w:rtl w:val="true"/>
          <w:lang w:bidi="ar-SA"/>
        </w:rPr>
        <w:t>و لو صلّى من غير تقليد بل برأيه و لم يستند إلى أمارة، فإن أخطأ أعاد، و إن أصاب، على إشكال</w:t>
      </w:r>
      <w:r>
        <w:rPr>
          <w:rFonts w:eastAsia="Amiri" w:cs="Amiri" w:ascii="Amiri" w:hAnsi="Amiri"/>
          <w:color w:val="111111"/>
          <w:sz w:val="28"/>
          <w:szCs w:val="28"/>
          <w:rtl w:val="true"/>
          <w:lang w:bidi="ar-SA"/>
        </w:rPr>
        <w:t>.</w:t>
      </w:r>
      <w:r>
        <w:rPr>
          <w:rStyle w:val="FootnoteAnchor"/>
          <w:rtl w:val="true"/>
        </w:rPr>
        <w:footnoteReference w:id="410"/>
      </w:r>
    </w:p>
    <w:p>
      <w:pPr>
        <w:pStyle w:val="Heading6"/>
        <w:numPr>
          <w:ilvl w:val="5"/>
          <w:numId w:val="1"/>
        </w:numPr>
        <w:rPr/>
      </w:pPr>
      <w:bookmarkStart w:id="1696" w:name="__RefHeading___Toc4120378_1067777946"/>
      <w:bookmarkStart w:id="1697" w:name="_Toc768"/>
      <w:bookmarkEnd w:id="1696"/>
      <w:r>
        <w:rPr/>
        <w:t>592</w:t>
      </w:r>
      <w:r>
        <w:rPr>
          <w:rtl w:val="true"/>
        </w:rPr>
        <w:t xml:space="preserve">. </w:t>
      </w:r>
      <w:r>
        <w:rPr>
          <w:rtl w:val="true"/>
        </w:rPr>
        <w:t>الثالث</w:t>
      </w:r>
      <w:r>
        <w:rPr>
          <w:rtl w:val="true"/>
        </w:rPr>
        <w:t xml:space="preserve">: </w:t>
      </w:r>
      <w:r>
        <w:rPr>
          <w:rtl w:val="true"/>
        </w:rPr>
        <w:t>لو فقد المبصر العلم اجتهد،</w:t>
      </w:r>
      <w:bookmarkEnd w:id="1697"/>
    </w:p>
    <w:p>
      <w:pPr>
        <w:pStyle w:val="BookText"/>
        <w:rPr/>
      </w:pPr>
      <w:r>
        <w:rPr>
          <w:rFonts w:ascii="Amiri" w:hAnsi="Amiri" w:eastAsia="Amiri" w:cs="Amiri"/>
          <w:color w:val="111111"/>
          <w:sz w:val="28"/>
          <w:sz w:val="28"/>
          <w:szCs w:val="28"/>
          <w:rtl w:val="true"/>
          <w:lang w:bidi="ar-SA"/>
        </w:rPr>
        <w:t>فإن غلب على ظنّه الجهة لأمارة عمل عليه، قاله العلماء كافّة، و لو لم يغلب الظن، و لا أمارة هناك، و اشتبه الحال، صلّى إلى أربع جهات كلّ فريضة مع السعة، و مع التضيق يصلّي ما يتّسع له الوقت، و لو كانت واحدة، و يتخير في الواجبة و الساقطة</w:t>
      </w:r>
      <w:r>
        <w:rPr>
          <w:rFonts w:eastAsia="Amiri" w:cs="Amiri" w:ascii="Amiri" w:hAnsi="Amiri"/>
          <w:color w:val="111111"/>
          <w:sz w:val="28"/>
          <w:szCs w:val="28"/>
          <w:rtl w:val="true"/>
          <w:lang w:bidi="ar-SA"/>
        </w:rPr>
        <w:t>.</w:t>
      </w:r>
    </w:p>
    <w:p>
      <w:pPr>
        <w:pStyle w:val="Heading6"/>
        <w:numPr>
          <w:ilvl w:val="5"/>
          <w:numId w:val="1"/>
        </w:numPr>
        <w:rPr/>
      </w:pPr>
      <w:bookmarkStart w:id="1698" w:name="__RefHeading___Toc4120380_1067777946"/>
      <w:bookmarkStart w:id="1699" w:name="_Toc769"/>
      <w:bookmarkEnd w:id="1698"/>
      <w:r>
        <w:rPr/>
        <w:t>593</w:t>
      </w:r>
      <w:r>
        <w:rPr>
          <w:rtl w:val="true"/>
        </w:rPr>
        <w:t xml:space="preserve">. </w:t>
      </w:r>
      <w:r>
        <w:rPr>
          <w:rtl w:val="true"/>
        </w:rPr>
        <w:t>الرابع</w:t>
      </w:r>
      <w:r>
        <w:rPr>
          <w:rtl w:val="true"/>
        </w:rPr>
        <w:t xml:space="preserve">: </w:t>
      </w:r>
      <w:r>
        <w:rPr>
          <w:rtl w:val="true"/>
        </w:rPr>
        <w:t>لو صلّى باجتهاد، ثم حصلت صلاة أخرى،</w:t>
      </w:r>
      <w:bookmarkEnd w:id="1699"/>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الاجتهاد، إلاّ أن يعلم عدم تغير الأمارات</w:t>
      </w:r>
      <w:r>
        <w:rPr>
          <w:rStyle w:val="FootnoteAnchor"/>
          <w:rtl w:val="true"/>
        </w:rPr>
        <w:footnoteReference w:id="411"/>
      </w:r>
      <w:r>
        <w:rPr>
          <w:rFonts w:ascii="Amiri" w:hAnsi="Amiri" w:eastAsia="Amiri" w:cs="Amiri"/>
          <w:color w:val="111111"/>
          <w:sz w:val="28"/>
          <w:sz w:val="28"/>
          <w:szCs w:val="28"/>
          <w:rtl w:val="true"/>
          <w:lang w:bidi="ar-SA"/>
        </w:rPr>
        <w:t>، فلو اجتهد ثانيا و ظنّ غير الجهة الأولى، لم يعد صلاتها، أمّا لو تغيّر اجتهاده في الصلاة فانّه ينحرف ما لم يكن مستدبرا، أو مشرقا، أو مغربا فيستأنف</w:t>
      </w:r>
      <w:r>
        <w:rPr>
          <w:rFonts w:eastAsia="Amiri" w:cs="Amiri" w:ascii="Amiri" w:hAnsi="Amiri"/>
          <w:color w:val="111111"/>
          <w:sz w:val="28"/>
          <w:szCs w:val="28"/>
          <w:rtl w:val="true"/>
          <w:lang w:bidi="ar-SA"/>
        </w:rPr>
        <w:t>.</w:t>
      </w:r>
    </w:p>
    <w:p>
      <w:pPr>
        <w:pStyle w:val="Heading6"/>
        <w:numPr>
          <w:ilvl w:val="5"/>
          <w:numId w:val="1"/>
        </w:numPr>
        <w:rPr/>
      </w:pPr>
      <w:bookmarkStart w:id="1700" w:name="__RefHeading___Toc4120382_1067777946"/>
      <w:bookmarkStart w:id="1701" w:name="_Toc770"/>
      <w:bookmarkEnd w:id="1700"/>
      <w:r>
        <w:rPr/>
        <w:t>594</w:t>
      </w:r>
      <w:r>
        <w:rPr>
          <w:rtl w:val="true"/>
        </w:rPr>
        <w:t xml:space="preserve">. </w:t>
      </w:r>
      <w:r>
        <w:rPr>
          <w:rtl w:val="true"/>
        </w:rPr>
        <w:t>الخامس</w:t>
      </w:r>
      <w:r>
        <w:rPr>
          <w:rtl w:val="true"/>
        </w:rPr>
        <w:t xml:space="preserve">: </w:t>
      </w:r>
      <w:r>
        <w:rPr>
          <w:rtl w:val="true"/>
        </w:rPr>
        <w:t>العامي يرجع إلى قول العدل،</w:t>
      </w:r>
      <w:bookmarkEnd w:id="1701"/>
    </w:p>
    <w:p>
      <w:pPr>
        <w:pStyle w:val="BookText"/>
        <w:rPr/>
      </w:pPr>
      <w:r>
        <w:rPr>
          <w:rFonts w:ascii="Amiri" w:hAnsi="Amiri" w:eastAsia="Amiri" w:cs="Amiri"/>
          <w:color w:val="111111"/>
          <w:sz w:val="28"/>
          <w:sz w:val="28"/>
          <w:szCs w:val="28"/>
          <w:rtl w:val="true"/>
          <w:lang w:bidi="ar-SA"/>
        </w:rPr>
        <w:t>اختاره في المبسوط</w:t>
      </w:r>
      <w:r>
        <w:rPr>
          <w:rStyle w:val="FootnoteAnchor"/>
          <w:rtl w:val="true"/>
        </w:rPr>
        <w:footnoteReference w:id="412"/>
      </w:r>
      <w:r>
        <w:rPr>
          <w:rFonts w:ascii="Amiri" w:hAnsi="Amiri" w:eastAsia="Amiri" w:cs="Amiri"/>
          <w:color w:val="111111"/>
          <w:sz w:val="28"/>
          <w:sz w:val="28"/>
          <w:szCs w:val="28"/>
          <w:rtl w:val="true"/>
          <w:lang w:bidi="ar-SA"/>
        </w:rPr>
        <w:t>، و ظاهر كلامه في الخلاف</w:t>
      </w:r>
      <w:r>
        <w:rPr>
          <w:rStyle w:val="FootnoteAnchor"/>
          <w:rtl w:val="true"/>
        </w:rPr>
        <w:footnoteReference w:id="413"/>
      </w:r>
      <w:r>
        <w:rPr>
          <w:rFonts w:ascii="Amiri" w:hAnsi="Amiri" w:eastAsia="Amiri" w:cs="Amiri"/>
          <w:color w:val="111111"/>
          <w:sz w:val="28"/>
          <w:sz w:val="28"/>
          <w:szCs w:val="28"/>
          <w:rtl w:val="true"/>
          <w:lang w:bidi="ar-SA"/>
        </w:rPr>
        <w:t>انّه يصلّي إلى أربع جهات</w:t>
      </w:r>
      <w:r>
        <w:rPr>
          <w:rFonts w:eastAsia="Amiri" w:cs="Amiri" w:ascii="Amiri" w:hAnsi="Amiri"/>
          <w:color w:val="111111"/>
          <w:sz w:val="28"/>
          <w:szCs w:val="28"/>
          <w:rtl w:val="true"/>
          <w:lang w:bidi="ar-SA"/>
        </w:rPr>
        <w:t>.</w:t>
      </w:r>
    </w:p>
    <w:p>
      <w:pPr>
        <w:pStyle w:val="Heading6"/>
        <w:numPr>
          <w:ilvl w:val="5"/>
          <w:numId w:val="1"/>
        </w:numPr>
        <w:rPr/>
      </w:pPr>
      <w:bookmarkStart w:id="1702" w:name="__RefHeading___Toc4120384_1067777946"/>
      <w:bookmarkStart w:id="1703" w:name="_Toc771"/>
      <w:bookmarkEnd w:id="1702"/>
      <w:r>
        <w:rPr/>
        <w:t>595</w:t>
      </w:r>
      <w:r>
        <w:rPr>
          <w:rtl w:val="true"/>
        </w:rPr>
        <w:t xml:space="preserve">. </w:t>
      </w:r>
      <w:r>
        <w:rPr>
          <w:rtl w:val="true"/>
        </w:rPr>
        <w:t>السادس</w:t>
      </w:r>
      <w:r>
        <w:rPr>
          <w:rtl w:val="true"/>
        </w:rPr>
        <w:t xml:space="preserve">: </w:t>
      </w:r>
      <w:r>
        <w:rPr>
          <w:rtl w:val="true"/>
        </w:rPr>
        <w:t>لو اجتهد و صلّى ثم شكّ في اجتهاده بعد الصلاة أعاد الاجتهاد،</w:t>
      </w:r>
      <w:bookmarkEnd w:id="1703"/>
    </w:p>
    <w:p>
      <w:pPr>
        <w:pStyle w:val="BookText"/>
        <w:rPr/>
      </w:pPr>
      <w:r>
        <w:rPr>
          <w:rFonts w:ascii="Amiri" w:hAnsi="Amiri" w:eastAsia="Amiri" w:cs="Amiri"/>
          <w:color w:val="111111"/>
          <w:sz w:val="28"/>
          <w:sz w:val="28"/>
          <w:szCs w:val="28"/>
          <w:rtl w:val="true"/>
          <w:lang w:bidi="ar-SA"/>
        </w:rPr>
        <w:t>و لو كان في الأثناء استمرّ، أمّا لو بان له الخطاء و لم يعرف جهة القبلة إلاّ بالاجتهاد المحوج إلى الفعل الكثير، فانّه يقطع و يجتهد</w:t>
      </w:r>
      <w:r>
        <w:rPr>
          <w:rFonts w:eastAsia="Amiri" w:cs="Amiri" w:ascii="Amiri" w:hAnsi="Amiri"/>
          <w:color w:val="111111"/>
          <w:sz w:val="28"/>
          <w:szCs w:val="28"/>
          <w:rtl w:val="true"/>
          <w:lang w:bidi="ar-SA"/>
        </w:rPr>
        <w:t>.</w:t>
      </w:r>
    </w:p>
    <w:p>
      <w:pPr>
        <w:pStyle w:val="Heading6"/>
        <w:numPr>
          <w:ilvl w:val="5"/>
          <w:numId w:val="1"/>
        </w:numPr>
        <w:rPr/>
      </w:pPr>
      <w:bookmarkStart w:id="1704" w:name="__RefHeading___Toc4120386_1067777946"/>
      <w:bookmarkStart w:id="1705" w:name="_Toc772"/>
      <w:bookmarkEnd w:id="1704"/>
      <w:r>
        <w:rPr/>
        <w:t>596</w:t>
      </w:r>
      <w:r>
        <w:rPr>
          <w:rtl w:val="true"/>
        </w:rPr>
        <w:t xml:space="preserve">. </w:t>
      </w:r>
      <w:r>
        <w:rPr>
          <w:rtl w:val="true"/>
        </w:rPr>
        <w:t>السابع</w:t>
      </w:r>
      <w:r>
        <w:rPr>
          <w:rtl w:val="true"/>
        </w:rPr>
        <w:t xml:space="preserve">: </w:t>
      </w:r>
      <w:r>
        <w:rPr>
          <w:rtl w:val="true"/>
        </w:rPr>
        <w:t>لو صلّى الأعمى بقول واحد و أخبره آخر بخلافه،</w:t>
      </w:r>
      <w:bookmarkEnd w:id="170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في</w:t>
      </w:r>
      <w:bookmarkStart w:id="1706" w:name="pg11068_138367"/>
    </w:p>
    <w:p>
      <w:pPr>
        <w:pStyle w:val="BookText"/>
        <w:rPr/>
      </w:pPr>
      <w:bookmarkEnd w:id="1706"/>
      <w:r>
        <w:rPr>
          <w:rFonts w:ascii="Amiri" w:hAnsi="Amiri" w:eastAsia="Amiri" w:cs="Amiri"/>
          <w:color w:val="111111"/>
          <w:sz w:val="28"/>
          <w:sz w:val="28"/>
          <w:szCs w:val="28"/>
          <w:rtl w:val="true"/>
          <w:lang w:bidi="ar-SA"/>
        </w:rPr>
        <w:t>صلاته مع التساوي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بقول بصير ثمّ أبصر في الأثناء، عمل على اجتهاده، فإن وافق، و إلاّ عدل إلى ما اجتهده، و لا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في الاجتهاد إلى فعل كثير، فالأقرب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مقلّدا ثمّ أبصر، فانّه يمضي في صلاته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شرع مجتهدا في الصلاة باجتهاده فعمى، استمرّ على اجتهاده، و لو استدار انحرف، و لو اشتبه، و وجد المرشد اتمّ‌، و إن تطاول استأنف مع المرشد، و إلاّ إلى أربع جهات</w:t>
      </w:r>
      <w:r>
        <w:rPr>
          <w:rFonts w:eastAsia="Amiri" w:cs="Amiri" w:ascii="Amiri" w:hAnsi="Amiri"/>
          <w:color w:val="111111"/>
          <w:sz w:val="28"/>
          <w:szCs w:val="28"/>
          <w:rtl w:val="true"/>
          <w:lang w:bidi="ar-SA"/>
        </w:rPr>
        <w:t>.</w:t>
      </w:r>
    </w:p>
    <w:p>
      <w:pPr>
        <w:pStyle w:val="Heading6"/>
        <w:numPr>
          <w:ilvl w:val="5"/>
          <w:numId w:val="1"/>
        </w:numPr>
        <w:rPr/>
      </w:pPr>
      <w:bookmarkStart w:id="1707" w:name="__RefHeading___Toc4120388_1067777946"/>
      <w:bookmarkStart w:id="1708" w:name="_Toc773"/>
      <w:bookmarkEnd w:id="1707"/>
      <w:r>
        <w:rPr/>
        <w:t>597</w:t>
      </w:r>
      <w:r>
        <w:rPr>
          <w:rtl w:val="true"/>
        </w:rPr>
        <w:t xml:space="preserve">. </w:t>
      </w:r>
      <w:r>
        <w:rPr>
          <w:rtl w:val="true"/>
        </w:rPr>
        <w:t>الثامن</w:t>
      </w:r>
      <w:r>
        <w:rPr>
          <w:rtl w:val="true"/>
        </w:rPr>
        <w:t xml:space="preserve">: </w:t>
      </w:r>
      <w:r>
        <w:rPr>
          <w:rtl w:val="true"/>
        </w:rPr>
        <w:t>من وجب عليه الأربع للاشتباه، إذا غلب على ظنّه الجهة،</w:t>
      </w:r>
      <w:bookmarkEnd w:id="1708"/>
    </w:p>
    <w:p>
      <w:pPr>
        <w:pStyle w:val="BookText"/>
        <w:rPr/>
      </w:pPr>
      <w:r>
        <w:rPr>
          <w:rFonts w:ascii="Amiri" w:hAnsi="Amiri" w:eastAsia="Amiri" w:cs="Amiri"/>
          <w:color w:val="111111"/>
          <w:sz w:val="28"/>
          <w:sz w:val="28"/>
          <w:szCs w:val="28"/>
          <w:rtl w:val="true"/>
          <w:lang w:bidi="ar-SA"/>
        </w:rPr>
        <w:t>فإن كان ما عليه الفعل استمرّ، و إلاّ انحرف إليها، قال في المبسوط</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مستدبرا استأنف، و الأقرب عندي الاستئناف، ما لم يكن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أخبره المجتهد بالخطاء فتبيّن، استأنف ما لم يكن بين المشرق و المغرب</w:t>
      </w:r>
      <w:r>
        <w:rPr>
          <w:rFonts w:eastAsia="Amiri" w:cs="Amiri" w:ascii="Amiri" w:hAnsi="Amiri"/>
          <w:color w:val="111111"/>
          <w:sz w:val="28"/>
          <w:szCs w:val="28"/>
          <w:rtl w:val="true"/>
          <w:lang w:bidi="ar-SA"/>
        </w:rPr>
        <w:t>.</w:t>
      </w:r>
    </w:p>
    <w:p>
      <w:pPr>
        <w:pStyle w:val="Heading6"/>
        <w:numPr>
          <w:ilvl w:val="5"/>
          <w:numId w:val="1"/>
        </w:numPr>
        <w:rPr/>
      </w:pPr>
      <w:bookmarkStart w:id="1709" w:name="__RefHeading___Toc4120390_1067777946"/>
      <w:bookmarkStart w:id="1710" w:name="_Toc774"/>
      <w:bookmarkEnd w:id="1709"/>
      <w:r>
        <w:rPr/>
        <w:t>598</w:t>
      </w:r>
      <w:r>
        <w:rPr>
          <w:rtl w:val="true"/>
        </w:rPr>
        <w:t xml:space="preserve">. </w:t>
      </w:r>
      <w:r>
        <w:rPr>
          <w:rtl w:val="true"/>
        </w:rPr>
        <w:t>التاسع</w:t>
      </w:r>
      <w:r>
        <w:rPr>
          <w:rtl w:val="true"/>
        </w:rPr>
        <w:t xml:space="preserve">: </w:t>
      </w:r>
      <w:r>
        <w:rPr>
          <w:rtl w:val="true"/>
        </w:rPr>
        <w:t>لو اختلف اجتهاد رجلين عمل كلّ باجتهاده إذا كانا من أهل الاجتهاد،</w:t>
      </w:r>
      <w:bookmarkEnd w:id="171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العالم بأدلّة القبلة و إن جهل أحكام الشرع، و لا فرق بين أن يتساويا في العلم أو يتفاوتا مع تساويهما في شرائط الاجتهاد في القبلة، و لو ضاق وقت أحدهما عن الاجتهاد قلّد الآخر، و ليس لأحدهما مع الاختلاف الائتمام بصاحبه</w:t>
      </w:r>
      <w:r>
        <w:rPr>
          <w:rFonts w:eastAsia="Amiri" w:cs="Amiri" w:ascii="Amiri" w:hAnsi="Amiri"/>
          <w:color w:val="111111"/>
          <w:sz w:val="28"/>
          <w:szCs w:val="28"/>
          <w:rtl w:val="true"/>
          <w:lang w:bidi="ar-SA"/>
        </w:rPr>
        <w:t>.</w:t>
      </w:r>
      <w:bookmarkStart w:id="1711" w:name="pg11068_138368"/>
    </w:p>
    <w:p>
      <w:pPr>
        <w:pStyle w:val="Heading6"/>
        <w:numPr>
          <w:ilvl w:val="5"/>
          <w:numId w:val="1"/>
        </w:numPr>
        <w:rPr/>
      </w:pPr>
      <w:bookmarkStart w:id="1712" w:name="__RefHeading___Toc4120392_1067777946"/>
      <w:bookmarkStart w:id="1713" w:name="_Toc775"/>
      <w:bookmarkEnd w:id="1711"/>
      <w:bookmarkEnd w:id="1712"/>
      <w:r>
        <w:rPr/>
        <w:t>599</w:t>
      </w:r>
      <w:r>
        <w:rPr>
          <w:rtl w:val="true"/>
        </w:rPr>
        <w:t xml:space="preserve">. </w:t>
      </w:r>
      <w:r>
        <w:rPr>
          <w:rtl w:val="true"/>
        </w:rPr>
        <w:t>العاشر</w:t>
      </w:r>
      <w:r>
        <w:rPr>
          <w:rtl w:val="true"/>
        </w:rPr>
        <w:t xml:space="preserve">: </w:t>
      </w:r>
      <w:r>
        <w:rPr>
          <w:rtl w:val="true"/>
        </w:rPr>
        <w:t>لو اتّفق الإمام و المأمومون في الجهة بالاجتهاد، ثم عرض ظنّ الفساد، استدار،</w:t>
      </w:r>
      <w:bookmarkEnd w:id="1713"/>
    </w:p>
    <w:p>
      <w:pPr>
        <w:pStyle w:val="BookText"/>
        <w:rPr/>
      </w:pPr>
      <w:r>
        <w:rPr>
          <w:rFonts w:ascii="Amiri" w:hAnsi="Amiri" w:eastAsia="Amiri" w:cs="Amiri"/>
          <w:color w:val="111111"/>
          <w:sz w:val="28"/>
          <w:sz w:val="28"/>
          <w:szCs w:val="28"/>
          <w:rtl w:val="true"/>
          <w:lang w:bidi="ar-SA"/>
        </w:rPr>
        <w:t>فإن غلب ظنّ المأمومين عليه تابعوه، و إلاّ أتمّوا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اختلفوا رجع كلّ إلى ظنّه</w:t>
      </w:r>
      <w:r>
        <w:rPr>
          <w:rFonts w:eastAsia="Amiri" w:cs="Amiri" w:ascii="Amiri" w:hAnsi="Amiri"/>
          <w:color w:val="111111"/>
          <w:sz w:val="28"/>
          <w:szCs w:val="28"/>
          <w:rtl w:val="true"/>
          <w:lang w:bidi="ar-SA"/>
        </w:rPr>
        <w:t>.</w:t>
      </w:r>
    </w:p>
    <w:p>
      <w:pPr>
        <w:pStyle w:val="Heading6"/>
        <w:numPr>
          <w:ilvl w:val="5"/>
          <w:numId w:val="1"/>
        </w:numPr>
        <w:rPr/>
      </w:pPr>
      <w:bookmarkStart w:id="1714" w:name="__RefHeading___Toc4120394_1067777946"/>
      <w:bookmarkStart w:id="1715" w:name="_Toc776"/>
      <w:bookmarkEnd w:id="1714"/>
      <w:r>
        <w:rPr/>
        <w:t>600</w:t>
      </w:r>
      <w:r>
        <w:rPr>
          <w:rtl w:val="true"/>
        </w:rPr>
        <w:t xml:space="preserve">. </w:t>
      </w:r>
      <w:r>
        <w:rPr>
          <w:rtl w:val="true"/>
        </w:rPr>
        <w:t>الحادي عشر</w:t>
      </w:r>
      <w:r>
        <w:rPr>
          <w:rtl w:val="true"/>
        </w:rPr>
        <w:t xml:space="preserve">: </w:t>
      </w:r>
      <w:r>
        <w:rPr>
          <w:rtl w:val="true"/>
        </w:rPr>
        <w:t>المقلّد يرجع إلى أوثق المجتهدين عدالة و معرفة،</w:t>
      </w:r>
      <w:bookmarkEnd w:id="1715"/>
    </w:p>
    <w:p>
      <w:pPr>
        <w:pStyle w:val="BookText"/>
        <w:rPr/>
      </w:pPr>
      <w:r>
        <w:rPr>
          <w:rFonts w:ascii="Amiri" w:hAnsi="Amiri" w:eastAsia="Amiri" w:cs="Amiri"/>
          <w:color w:val="111111"/>
          <w:sz w:val="28"/>
          <w:sz w:val="28"/>
          <w:szCs w:val="28"/>
          <w:rtl w:val="true"/>
          <w:lang w:bidi="ar-SA"/>
        </w:rPr>
        <w:t>و لو رجع إلى المفضول مع الشرائط، فالأقرب الصحّة، و لو تساويا تخيّر، و لا عبرة بظنّه إصابة المفضول</w:t>
      </w:r>
      <w:r>
        <w:rPr>
          <w:rFonts w:eastAsia="Amiri" w:cs="Amiri" w:ascii="Amiri" w:hAnsi="Amiri"/>
          <w:color w:val="111111"/>
          <w:sz w:val="28"/>
          <w:szCs w:val="28"/>
          <w:rtl w:val="true"/>
          <w:lang w:bidi="ar-SA"/>
        </w:rPr>
        <w:t>.</w:t>
      </w:r>
    </w:p>
    <w:p>
      <w:pPr>
        <w:pStyle w:val="Heading6"/>
        <w:numPr>
          <w:ilvl w:val="5"/>
          <w:numId w:val="1"/>
        </w:numPr>
        <w:rPr/>
      </w:pPr>
      <w:bookmarkStart w:id="1716" w:name="__RefHeading___Toc4120396_1067777946"/>
      <w:bookmarkStart w:id="1717" w:name="_Toc777"/>
      <w:bookmarkEnd w:id="1716"/>
      <w:r>
        <w:rPr/>
        <w:t>601</w:t>
      </w:r>
      <w:r>
        <w:rPr>
          <w:rtl w:val="true"/>
        </w:rPr>
        <w:t xml:space="preserve">. </w:t>
      </w:r>
      <w:r>
        <w:rPr>
          <w:rtl w:val="true"/>
        </w:rPr>
        <w:t>الثاني عشر</w:t>
      </w:r>
      <w:r>
        <w:rPr>
          <w:rtl w:val="true"/>
        </w:rPr>
        <w:t xml:space="preserve">: </w:t>
      </w:r>
      <w:r>
        <w:rPr>
          <w:rtl w:val="true"/>
        </w:rPr>
        <w:t>المجتهد مع العذر عن الاجتهاد بمرض و شبهه كالمقلّد</w:t>
      </w:r>
      <w:r>
        <w:rPr>
          <w:rtl w:val="true"/>
        </w:rPr>
        <w:t>.</w:t>
      </w:r>
      <w:bookmarkEnd w:id="1717"/>
    </w:p>
    <w:p>
      <w:pPr>
        <w:pStyle w:val="Heading6"/>
        <w:numPr>
          <w:ilvl w:val="5"/>
          <w:numId w:val="1"/>
        </w:numPr>
        <w:rPr/>
      </w:pPr>
      <w:bookmarkStart w:id="1718" w:name="__RefHeading___Toc4120398_1067777946"/>
      <w:bookmarkStart w:id="1719" w:name="_Toc778"/>
      <w:bookmarkEnd w:id="1718"/>
      <w:r>
        <w:rPr/>
        <w:t>602</w:t>
      </w:r>
      <w:r>
        <w:rPr>
          <w:rtl w:val="true"/>
        </w:rPr>
        <w:t xml:space="preserve">. </w:t>
      </w:r>
      <w:r>
        <w:rPr>
          <w:rtl w:val="true"/>
        </w:rPr>
        <w:t>الثالث عشر</w:t>
      </w:r>
      <w:r>
        <w:rPr>
          <w:rtl w:val="true"/>
        </w:rPr>
        <w:t xml:space="preserve">: </w:t>
      </w:r>
      <w:r>
        <w:rPr>
          <w:rtl w:val="true"/>
        </w:rPr>
        <w:t>لو صلّى مقلّدا فأخبره مجتهد،</w:t>
      </w:r>
      <w:bookmarkEnd w:id="1719"/>
    </w:p>
    <w:p>
      <w:pPr>
        <w:pStyle w:val="BookText"/>
        <w:rPr/>
      </w:pPr>
      <w:r>
        <w:rPr>
          <w:rFonts w:ascii="Amiri" w:hAnsi="Amiri" w:eastAsia="Amiri" w:cs="Amiri"/>
          <w:color w:val="111111"/>
          <w:sz w:val="28"/>
          <w:sz w:val="28"/>
          <w:szCs w:val="28"/>
          <w:rtl w:val="true"/>
          <w:lang w:bidi="ar-SA"/>
        </w:rPr>
        <w:t>فإن كان عن يقين رجع إلى قوله، و إلاّ إلى الأعدل، و مع التساوي استمر</w:t>
      </w:r>
      <w:r>
        <w:rPr>
          <w:rFonts w:eastAsia="Amiri" w:cs="Amiri" w:ascii="Amiri" w:hAnsi="Amiri"/>
          <w:color w:val="111111"/>
          <w:sz w:val="28"/>
          <w:szCs w:val="28"/>
          <w:rtl w:val="true"/>
          <w:lang w:bidi="ar-SA"/>
        </w:rPr>
        <w:t>.</w:t>
      </w:r>
    </w:p>
    <w:p>
      <w:pPr>
        <w:pStyle w:val="Heading6"/>
        <w:numPr>
          <w:ilvl w:val="5"/>
          <w:numId w:val="1"/>
        </w:numPr>
        <w:rPr/>
      </w:pPr>
      <w:bookmarkStart w:id="1720" w:name="__RefHeading___Toc4120400_1067777946"/>
      <w:bookmarkStart w:id="1721" w:name="_Toc779"/>
      <w:bookmarkEnd w:id="1720"/>
      <w:r>
        <w:rPr>
          <w:rtl w:val="true"/>
        </w:rPr>
        <w:t>المطلب الثالث</w:t>
      </w:r>
      <w:r>
        <w:rPr>
          <w:rtl w:val="true"/>
        </w:rPr>
        <w:t xml:space="preserve">: </w:t>
      </w:r>
      <w:r>
        <w:rPr>
          <w:rtl w:val="true"/>
        </w:rPr>
        <w:t>فيما يستقبل له</w:t>
      </w:r>
      <w:bookmarkEnd w:id="1721"/>
    </w:p>
    <w:p>
      <w:pPr>
        <w:pStyle w:val="Heading6"/>
        <w:numPr>
          <w:ilvl w:val="5"/>
          <w:numId w:val="1"/>
        </w:numPr>
        <w:rPr/>
      </w:pPr>
      <w:bookmarkStart w:id="1722" w:name="__RefHeading___Toc4120402_1067777946"/>
      <w:bookmarkStart w:id="1723" w:name="_Toc780"/>
      <w:bookmarkEnd w:id="1722"/>
      <w:r>
        <w:rPr>
          <w:rtl w:val="true"/>
        </w:rPr>
        <w:t>اشارة</w:t>
      </w:r>
      <w:bookmarkEnd w:id="1723"/>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1724" w:name="__RefHeading___Toc4120404_1067777946"/>
      <w:bookmarkStart w:id="1725" w:name="_Toc781"/>
      <w:bookmarkEnd w:id="1724"/>
      <w:r>
        <w:rPr/>
        <w:t>603</w:t>
      </w:r>
      <w:r>
        <w:rPr>
          <w:rtl w:val="true"/>
        </w:rPr>
        <w:t xml:space="preserve">. </w:t>
      </w:r>
      <w:r>
        <w:rPr>
          <w:rtl w:val="true"/>
        </w:rPr>
        <w:t>الأوّل</w:t>
      </w:r>
      <w:r>
        <w:rPr>
          <w:rtl w:val="true"/>
        </w:rPr>
        <w:t xml:space="preserve">: </w:t>
      </w:r>
      <w:r>
        <w:rPr>
          <w:rtl w:val="true"/>
        </w:rPr>
        <w:t>الاستقبال شرط في الفرائض أداء و قضاء مع المكنة،</w:t>
      </w:r>
      <w:bookmarkEnd w:id="1725"/>
    </w:p>
    <w:p>
      <w:pPr>
        <w:pStyle w:val="BookText"/>
        <w:rPr/>
      </w:pPr>
      <w:r>
        <w:rPr>
          <w:rFonts w:ascii="Amiri" w:hAnsi="Amiri" w:eastAsia="Amiri" w:cs="Amiri"/>
          <w:color w:val="111111"/>
          <w:sz w:val="28"/>
          <w:sz w:val="28"/>
          <w:szCs w:val="28"/>
          <w:rtl w:val="true"/>
          <w:lang w:bidi="ar-SA"/>
        </w:rPr>
        <w:t>و الأقرب انّ النافلة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الاستقبال بالذبيحة، و بالأموات وقت الاحتضار، و التغسيل، و الصلاة، و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شدّة الخوف يسقط فرض الاستقبال، فإن تمكّن من الاستقبال بتكبيرة الافتتاح وجب، و إلاّ فلا، أمّا طالب العدوّ مع الأمن فانّه يجب أن يستقبل</w:t>
      </w:r>
      <w:r>
        <w:rPr>
          <w:rFonts w:eastAsia="Amiri" w:cs="Amiri" w:ascii="Amiri" w:hAnsi="Amiri"/>
          <w:color w:val="111111"/>
          <w:sz w:val="28"/>
          <w:szCs w:val="28"/>
          <w:rtl w:val="true"/>
          <w:lang w:bidi="ar-SA"/>
        </w:rPr>
        <w:t>.</w:t>
      </w:r>
    </w:p>
    <w:p>
      <w:pPr>
        <w:pStyle w:val="Heading6"/>
        <w:numPr>
          <w:ilvl w:val="5"/>
          <w:numId w:val="1"/>
        </w:numPr>
        <w:rPr/>
      </w:pPr>
      <w:bookmarkStart w:id="1726" w:name="__RefHeading___Toc4120406_1067777946"/>
      <w:bookmarkStart w:id="1727" w:name="_Toc782"/>
      <w:bookmarkEnd w:id="1726"/>
      <w:r>
        <w:rPr/>
        <w:t>604</w:t>
      </w:r>
      <w:r>
        <w:rPr>
          <w:rtl w:val="true"/>
        </w:rPr>
        <w:t xml:space="preserve">. </w:t>
      </w:r>
      <w:r>
        <w:rPr>
          <w:rtl w:val="true"/>
        </w:rPr>
        <w:t>الثاني</w:t>
      </w:r>
      <w:r>
        <w:rPr>
          <w:rtl w:val="true"/>
        </w:rPr>
        <w:t xml:space="preserve">: </w:t>
      </w:r>
      <w:r>
        <w:rPr>
          <w:rtl w:val="true"/>
        </w:rPr>
        <w:t>لا تجوز الفريضة على الراحلة مع القدرة،</w:t>
      </w:r>
      <w:bookmarkEnd w:id="17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تمكّن</w:t>
      </w:r>
      <w:bookmarkStart w:id="1728" w:name="pg11068_138369"/>
    </w:p>
    <w:p>
      <w:pPr>
        <w:pStyle w:val="BookText"/>
        <w:rPr/>
      </w:pPr>
      <w:bookmarkEnd w:id="1728"/>
      <w:r>
        <w:rPr>
          <w:rFonts w:ascii="Amiri" w:hAnsi="Amiri" w:eastAsia="Amiri" w:cs="Amiri"/>
          <w:color w:val="111111"/>
          <w:sz w:val="28"/>
          <w:sz w:val="28"/>
          <w:szCs w:val="28"/>
          <w:rtl w:val="true"/>
          <w:lang w:bidi="ar-SA"/>
        </w:rPr>
        <w:t>من استئناف الواجبات على رأي، و يجوز لا معها، فيستقبل ما أمكن، و لو لم يتمكّن استقبل بتكبيرة الإحرام، فإن لم يتمكّن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بالتنفّل على الراحلة اختيارا و يتوجه حيث توجّهت، و يستحبّ أن يتوجّه بتكبيرة الإحرام، سواء كان مسافرا أو لا، و إن كان الأفضل النزول</w:t>
      </w:r>
      <w:r>
        <w:rPr>
          <w:rFonts w:eastAsia="Amiri" w:cs="Amiri" w:ascii="Amiri" w:hAnsi="Amiri"/>
          <w:color w:val="111111"/>
          <w:sz w:val="28"/>
          <w:szCs w:val="28"/>
          <w:rtl w:val="true"/>
          <w:lang w:bidi="ar-SA"/>
        </w:rPr>
        <w:t>.</w:t>
      </w:r>
    </w:p>
    <w:p>
      <w:pPr>
        <w:pStyle w:val="Heading6"/>
        <w:numPr>
          <w:ilvl w:val="5"/>
          <w:numId w:val="1"/>
        </w:numPr>
        <w:rPr/>
      </w:pPr>
      <w:bookmarkStart w:id="1729" w:name="__RefHeading___Toc4120408_1067777946"/>
      <w:bookmarkStart w:id="1730" w:name="_Toc783"/>
      <w:bookmarkEnd w:id="1729"/>
      <w:r>
        <w:rPr/>
        <w:t>605</w:t>
      </w:r>
      <w:r>
        <w:rPr>
          <w:rtl w:val="true"/>
        </w:rPr>
        <w:t xml:space="preserve">. </w:t>
      </w:r>
      <w:r>
        <w:rPr>
          <w:rtl w:val="true"/>
        </w:rPr>
        <w:t>الثالث</w:t>
      </w:r>
      <w:r>
        <w:rPr>
          <w:rtl w:val="true"/>
        </w:rPr>
        <w:t xml:space="preserve">: </w:t>
      </w:r>
      <w:r>
        <w:rPr>
          <w:rtl w:val="true"/>
        </w:rPr>
        <w:t>إذا صلّى على الراحلة فرضا مع الضرورة، و نفلا مع الاختيار،</w:t>
      </w:r>
      <w:bookmarkEnd w:id="1730"/>
    </w:p>
    <w:p>
      <w:pPr>
        <w:pStyle w:val="BookText"/>
        <w:rPr/>
      </w:pPr>
      <w:r>
        <w:rPr>
          <w:rFonts w:ascii="Amiri" w:hAnsi="Amiri" w:eastAsia="Amiri" w:cs="Amiri"/>
          <w:color w:val="111111"/>
          <w:sz w:val="28"/>
          <w:sz w:val="28"/>
          <w:szCs w:val="28"/>
          <w:rtl w:val="true"/>
          <w:lang w:bidi="ar-SA"/>
        </w:rPr>
        <w:t>و لم يتمكّن من استيفاء الأفعال</w:t>
      </w:r>
      <w:r>
        <w:rPr>
          <w:rStyle w:val="FootnoteAnchor"/>
          <w:rtl w:val="true"/>
        </w:rPr>
        <w:footnoteReference w:id="415"/>
      </w:r>
      <w:r>
        <w:rPr>
          <w:rFonts w:ascii="Amiri" w:hAnsi="Amiri" w:eastAsia="Amiri" w:cs="Amiri"/>
          <w:color w:val="111111"/>
          <w:sz w:val="28"/>
          <w:sz w:val="28"/>
          <w:szCs w:val="28"/>
          <w:rtl w:val="true"/>
          <w:lang w:bidi="ar-SA"/>
        </w:rPr>
        <w:t>، أومأ للركوع و السجود، و جعل السجود أخفض</w:t>
      </w:r>
      <w:r>
        <w:rPr>
          <w:rFonts w:eastAsia="Amiri" w:cs="Amiri" w:ascii="Amiri" w:hAnsi="Amiri"/>
          <w:color w:val="111111"/>
          <w:sz w:val="28"/>
          <w:szCs w:val="28"/>
          <w:rtl w:val="true"/>
          <w:lang w:bidi="ar-SA"/>
        </w:rPr>
        <w:t>.</w:t>
      </w:r>
    </w:p>
    <w:p>
      <w:pPr>
        <w:pStyle w:val="Heading6"/>
        <w:numPr>
          <w:ilvl w:val="5"/>
          <w:numId w:val="1"/>
        </w:numPr>
        <w:rPr/>
      </w:pPr>
      <w:bookmarkStart w:id="1731" w:name="__RefHeading___Toc4120410_1067777946"/>
      <w:bookmarkStart w:id="1732" w:name="_Toc784"/>
      <w:bookmarkEnd w:id="1731"/>
      <w:r>
        <w:rPr/>
        <w:t>606</w:t>
      </w:r>
      <w:r>
        <w:rPr>
          <w:rtl w:val="true"/>
        </w:rPr>
        <w:t xml:space="preserve">. </w:t>
      </w:r>
      <w:r>
        <w:rPr>
          <w:rtl w:val="true"/>
        </w:rPr>
        <w:t>الرابع</w:t>
      </w:r>
      <w:r>
        <w:rPr>
          <w:rtl w:val="true"/>
        </w:rPr>
        <w:t xml:space="preserve">: </w:t>
      </w:r>
      <w:r>
        <w:rPr>
          <w:rtl w:val="true"/>
        </w:rPr>
        <w:t>لا فرق بين الحمار و البعير و الفرس و غيرها من أصناف الحيوانات،</w:t>
      </w:r>
      <w:bookmarkEnd w:id="1732"/>
    </w:p>
    <w:p>
      <w:pPr>
        <w:pStyle w:val="BookText"/>
        <w:rPr/>
      </w:pPr>
      <w:r>
        <w:rPr>
          <w:rFonts w:ascii="Amiri" w:hAnsi="Amiri" w:eastAsia="Amiri" w:cs="Amiri"/>
          <w:color w:val="111111"/>
          <w:sz w:val="28"/>
          <w:sz w:val="28"/>
          <w:szCs w:val="28"/>
          <w:rtl w:val="true"/>
          <w:lang w:bidi="ar-SA"/>
        </w:rPr>
        <w:t>طاهرة كانت أو نجسة، ما لم يتعدّ نجاستها، فيجب التوقّي بالحائل مع المكنة</w:t>
      </w:r>
      <w:r>
        <w:rPr>
          <w:rFonts w:eastAsia="Amiri" w:cs="Amiri" w:ascii="Amiri" w:hAnsi="Amiri"/>
          <w:color w:val="111111"/>
          <w:sz w:val="28"/>
          <w:szCs w:val="28"/>
          <w:rtl w:val="true"/>
          <w:lang w:bidi="ar-SA"/>
        </w:rPr>
        <w:t>.</w:t>
      </w:r>
    </w:p>
    <w:p>
      <w:pPr>
        <w:pStyle w:val="Heading6"/>
        <w:numPr>
          <w:ilvl w:val="5"/>
          <w:numId w:val="1"/>
        </w:numPr>
        <w:rPr/>
      </w:pPr>
      <w:bookmarkStart w:id="1733" w:name="__RefHeading___Toc4120412_1067777946"/>
      <w:bookmarkStart w:id="1734" w:name="_Toc785"/>
      <w:bookmarkEnd w:id="1733"/>
      <w:r>
        <w:rPr/>
        <w:t>607</w:t>
      </w:r>
      <w:r>
        <w:rPr>
          <w:rtl w:val="true"/>
        </w:rPr>
        <w:t xml:space="preserve">. </w:t>
      </w:r>
      <w:r>
        <w:rPr>
          <w:rtl w:val="true"/>
        </w:rPr>
        <w:t>الخامس</w:t>
      </w:r>
      <w:r>
        <w:rPr>
          <w:rtl w:val="true"/>
        </w:rPr>
        <w:t xml:space="preserve">: </w:t>
      </w:r>
      <w:r>
        <w:rPr>
          <w:rtl w:val="true"/>
        </w:rPr>
        <w:t>لو لم يتمكّن من الاستقبال في الابتداء، و تمكّن في الأثناء،</w:t>
      </w:r>
      <w:bookmarkEnd w:id="1734"/>
    </w:p>
    <w:p>
      <w:pPr>
        <w:pStyle w:val="BookText"/>
        <w:rPr/>
      </w:pP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p>
    <w:p>
      <w:pPr>
        <w:pStyle w:val="Heading6"/>
        <w:numPr>
          <w:ilvl w:val="5"/>
          <w:numId w:val="1"/>
        </w:numPr>
        <w:rPr/>
      </w:pPr>
      <w:bookmarkStart w:id="1735" w:name="__RefHeading___Toc4120414_1067777946"/>
      <w:bookmarkStart w:id="1736" w:name="_Toc786"/>
      <w:bookmarkEnd w:id="1735"/>
      <w:r>
        <w:rPr/>
        <w:t>608</w:t>
      </w:r>
      <w:r>
        <w:rPr>
          <w:rtl w:val="true"/>
        </w:rPr>
        <w:t xml:space="preserve">. </w:t>
      </w:r>
      <w:r>
        <w:rPr>
          <w:rtl w:val="true"/>
        </w:rPr>
        <w:t>السادس</w:t>
      </w:r>
      <w:r>
        <w:rPr>
          <w:rtl w:val="true"/>
        </w:rPr>
        <w:t xml:space="preserve">: </w:t>
      </w:r>
      <w:r>
        <w:rPr>
          <w:rtl w:val="true"/>
        </w:rPr>
        <w:t>قبلة المصلّي على الراحلة حيث توجّهت،</w:t>
      </w:r>
      <w:bookmarkEnd w:id="1736"/>
    </w:p>
    <w:p>
      <w:pPr>
        <w:pStyle w:val="BookText"/>
        <w:rPr/>
      </w:pPr>
      <w:r>
        <w:rPr>
          <w:rFonts w:ascii="Amiri" w:hAnsi="Amiri" w:eastAsia="Amiri" w:cs="Amiri"/>
          <w:color w:val="111111"/>
          <w:sz w:val="28"/>
          <w:sz w:val="28"/>
          <w:szCs w:val="28"/>
          <w:rtl w:val="true"/>
          <w:lang w:bidi="ar-SA"/>
        </w:rPr>
        <w:t>فلو عدل فإن كان إلى القبلة جاز إجماعا، و إلاّ فالأقرب الجواز للآية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37" w:name="__RefHeading___Toc4120416_1067777946"/>
      <w:bookmarkStart w:id="1738" w:name="_Toc787"/>
      <w:bookmarkEnd w:id="1737"/>
      <w:r>
        <w:rPr/>
        <w:t>609</w:t>
      </w:r>
      <w:r>
        <w:rPr>
          <w:rtl w:val="true"/>
        </w:rPr>
        <w:t xml:space="preserve">. </w:t>
      </w:r>
      <w:r>
        <w:rPr>
          <w:rtl w:val="true"/>
        </w:rPr>
        <w:t>السابع</w:t>
      </w:r>
      <w:r>
        <w:rPr>
          <w:rtl w:val="true"/>
        </w:rPr>
        <w:t xml:space="preserve">: </w:t>
      </w:r>
      <w:r>
        <w:rPr>
          <w:rtl w:val="true"/>
        </w:rPr>
        <w:t>لو صلّى على الراحلة اضطرارا، فاحتاج إلى النزول، نزل و تمّم على الأرض،</w:t>
      </w:r>
      <w:bookmarkEnd w:id="1738"/>
    </w:p>
    <w:p>
      <w:pPr>
        <w:pStyle w:val="BookText"/>
        <w:rPr/>
      </w:pPr>
      <w:r>
        <w:rPr>
          <w:rFonts w:ascii="Amiri" w:hAnsi="Amiri" w:eastAsia="Amiri" w:cs="Amiri"/>
          <w:color w:val="111111"/>
          <w:sz w:val="28"/>
          <w:sz w:val="28"/>
          <w:szCs w:val="28"/>
          <w:rtl w:val="true"/>
          <w:lang w:bidi="ar-SA"/>
        </w:rPr>
        <w:t>و لو كان يتنقّل على الأرض فاحتاج إلى الركوب ركب، و أتمّ الصلاة ما لم يحتج إلى فعل كثير</w:t>
      </w:r>
      <w:r>
        <w:rPr>
          <w:rFonts w:eastAsia="Amiri" w:cs="Amiri" w:ascii="Amiri" w:hAnsi="Amiri"/>
          <w:color w:val="111111"/>
          <w:sz w:val="28"/>
          <w:szCs w:val="28"/>
          <w:rtl w:val="true"/>
          <w:lang w:bidi="ar-SA"/>
        </w:rPr>
        <w:t>.</w:t>
      </w:r>
    </w:p>
    <w:p>
      <w:pPr>
        <w:pStyle w:val="Heading6"/>
        <w:numPr>
          <w:ilvl w:val="5"/>
          <w:numId w:val="1"/>
        </w:numPr>
        <w:rPr/>
      </w:pPr>
      <w:bookmarkStart w:id="1739" w:name="__RefHeading___Toc4120418_1067777946"/>
      <w:bookmarkStart w:id="1740" w:name="_Toc788"/>
      <w:bookmarkEnd w:id="1739"/>
      <w:r>
        <w:rPr/>
        <w:t>610</w:t>
      </w:r>
      <w:r>
        <w:rPr>
          <w:rtl w:val="true"/>
        </w:rPr>
        <w:t xml:space="preserve">. </w:t>
      </w:r>
      <w:r>
        <w:rPr>
          <w:rtl w:val="true"/>
        </w:rPr>
        <w:t>الثامن</w:t>
      </w:r>
      <w:r>
        <w:rPr>
          <w:rtl w:val="true"/>
        </w:rPr>
        <w:t xml:space="preserve">: </w:t>
      </w:r>
      <w:r>
        <w:rPr>
          <w:rtl w:val="true"/>
        </w:rPr>
        <w:t>لا يجوز أن يصلّي الفريضة ماشيا مع الاختيار،</w:t>
      </w:r>
      <w:bookmarkEnd w:id="174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كل</w:t>
      </w:r>
      <w:bookmarkStart w:id="1741" w:name="pg11068_138370"/>
    </w:p>
    <w:p>
      <w:pPr>
        <w:pStyle w:val="BookText"/>
        <w:rPr/>
      </w:pPr>
      <w:bookmarkEnd w:id="1741"/>
      <w:r>
        <w:rPr>
          <w:rFonts w:ascii="Amiri" w:hAnsi="Amiri" w:eastAsia="Amiri" w:cs="Amiri"/>
          <w:color w:val="111111"/>
          <w:sz w:val="28"/>
          <w:sz w:val="28"/>
          <w:szCs w:val="28"/>
          <w:rtl w:val="true"/>
          <w:lang w:bidi="ar-SA"/>
        </w:rPr>
        <w:t>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المضطرّ يصلّي على قدر مكنته و يستقبل القبلة ما تمكّن، و إلاّ فبالتكبيرة، و يجوز التنفّل ماشيا اختيارا</w:t>
      </w:r>
      <w:r>
        <w:rPr>
          <w:rFonts w:eastAsia="Amiri" w:cs="Amiri" w:ascii="Amiri" w:hAnsi="Amiri"/>
          <w:color w:val="111111"/>
          <w:sz w:val="28"/>
          <w:szCs w:val="28"/>
          <w:rtl w:val="true"/>
          <w:lang w:bidi="ar-SA"/>
        </w:rPr>
        <w:t>.</w:t>
      </w:r>
    </w:p>
    <w:p>
      <w:pPr>
        <w:pStyle w:val="Heading6"/>
        <w:numPr>
          <w:ilvl w:val="5"/>
          <w:numId w:val="1"/>
        </w:numPr>
        <w:rPr/>
      </w:pPr>
      <w:bookmarkStart w:id="1742" w:name="__RefHeading___Toc4120420_1067777946"/>
      <w:bookmarkStart w:id="1743" w:name="_Toc789"/>
      <w:bookmarkEnd w:id="1742"/>
      <w:r>
        <w:rPr/>
        <w:t>611</w:t>
      </w:r>
      <w:r>
        <w:rPr>
          <w:rtl w:val="true"/>
        </w:rPr>
        <w:t xml:space="preserve">. </w:t>
      </w:r>
      <w:r>
        <w:rPr>
          <w:rtl w:val="true"/>
        </w:rPr>
        <w:t>التاسع</w:t>
      </w:r>
      <w:r>
        <w:rPr>
          <w:rtl w:val="true"/>
        </w:rPr>
        <w:t xml:space="preserve">: </w:t>
      </w:r>
      <w:r>
        <w:rPr>
          <w:rtl w:val="true"/>
        </w:rPr>
        <w:t>حكم المنذورات و صلاة الجنائز، حكم الفرائض الخمس</w:t>
      </w:r>
      <w:bookmarkEnd w:id="1743"/>
    </w:p>
    <w:p>
      <w:pPr>
        <w:pStyle w:val="BookText"/>
        <w:rPr/>
      </w:pPr>
      <w:r>
        <w:rPr>
          <w:rFonts w:ascii="Amiri" w:hAnsi="Amiri" w:eastAsia="Amiri" w:cs="Amiri"/>
          <w:color w:val="111111"/>
          <w:sz w:val="28"/>
          <w:sz w:val="28"/>
          <w:szCs w:val="28"/>
          <w:rtl w:val="true"/>
          <w:lang w:bidi="ar-SA"/>
        </w:rPr>
        <w:t>في جميع ما تقدّم</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4120422_1067777946"/>
      <w:bookmarkStart w:id="1745" w:name="_Toc790"/>
      <w:bookmarkEnd w:id="1744"/>
      <w:r>
        <w:rPr/>
        <w:t>612</w:t>
      </w:r>
      <w:r>
        <w:rPr>
          <w:rtl w:val="true"/>
        </w:rPr>
        <w:t xml:space="preserve">. </w:t>
      </w:r>
      <w:r>
        <w:rPr>
          <w:rtl w:val="true"/>
        </w:rPr>
        <w:t>العاشر</w:t>
      </w:r>
      <w:r>
        <w:rPr>
          <w:rtl w:val="true"/>
        </w:rPr>
        <w:t xml:space="preserve">: </w:t>
      </w:r>
      <w:r>
        <w:rPr>
          <w:rtl w:val="true"/>
        </w:rPr>
        <w:t>البعير المعقول و الأرجوحة المعلّقة بالحبال،</w:t>
      </w:r>
      <w:bookmarkEnd w:id="1745"/>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المعقول و الأرجوحة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المعلّقة بالحبال،</w:t>
      </w:r>
    </w:p>
    <w:p>
      <w:pPr>
        <w:pStyle w:val="BookText"/>
        <w:rPr/>
      </w:pPr>
      <w:r>
        <w:rPr>
          <w:rFonts w:ascii="Amiri" w:hAnsi="Amiri" w:eastAsia="Amiri" w:cs="Amiri"/>
          <w:color w:val="111111"/>
          <w:sz w:val="28"/>
          <w:sz w:val="28"/>
          <w:szCs w:val="28"/>
          <w:rtl w:val="true"/>
          <w:lang w:bidi="ar-SA"/>
        </w:rPr>
        <w:t>لا تصحّ الفريضة فيهما اختيارا على إشكال</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4120424_1067777946"/>
      <w:bookmarkStart w:id="1747" w:name="_Toc791"/>
      <w:bookmarkEnd w:id="1746"/>
      <w:r>
        <w:rPr>
          <w:rtl w:val="true"/>
        </w:rPr>
        <w:t>المطلب الرابع</w:t>
      </w:r>
      <w:r>
        <w:rPr>
          <w:rtl w:val="true"/>
        </w:rPr>
        <w:t xml:space="preserve">: </w:t>
      </w:r>
      <w:r>
        <w:rPr>
          <w:rtl w:val="true"/>
        </w:rPr>
        <w:t>في أحكام الخلل</w:t>
      </w:r>
      <w:bookmarkEnd w:id="1747"/>
    </w:p>
    <w:p>
      <w:pPr>
        <w:pStyle w:val="Heading6"/>
        <w:numPr>
          <w:ilvl w:val="5"/>
          <w:numId w:val="1"/>
        </w:numPr>
        <w:rPr/>
      </w:pPr>
      <w:bookmarkStart w:id="1748" w:name="__RefHeading___Toc4120426_1067777946"/>
      <w:bookmarkStart w:id="1749" w:name="_Toc792"/>
      <w:bookmarkEnd w:id="1748"/>
      <w:r>
        <w:rPr>
          <w:rtl w:val="true"/>
        </w:rPr>
        <w:t>اشارة</w:t>
      </w:r>
      <w:bookmarkEnd w:id="1749"/>
    </w:p>
    <w:p>
      <w:pPr>
        <w:pStyle w:val="BookText"/>
        <w:rPr/>
      </w:pPr>
      <w:r>
        <w:rPr>
          <w:rFonts w:ascii="Amiri" w:hAnsi="Amiri" w:eastAsia="Amiri" w:cs="Amiri"/>
          <w:color w:val="111111"/>
          <w:sz w:val="28"/>
          <w:sz w:val="28"/>
          <w:szCs w:val="28"/>
          <w:rtl w:val="true"/>
          <w:lang w:bidi="ar-SA"/>
        </w:rPr>
        <w:t>و فيه أربعة مباحث</w:t>
      </w:r>
      <w:r>
        <w:rPr>
          <w:rFonts w:eastAsia="Amiri" w:cs="Amiri" w:ascii="Amiri" w:hAnsi="Amiri"/>
          <w:color w:val="111111"/>
          <w:sz w:val="28"/>
          <w:szCs w:val="28"/>
          <w:rtl w:val="true"/>
          <w:lang w:bidi="ar-SA"/>
        </w:rPr>
        <w:t>:</w:t>
      </w:r>
    </w:p>
    <w:p>
      <w:pPr>
        <w:pStyle w:val="Heading6"/>
        <w:numPr>
          <w:ilvl w:val="5"/>
          <w:numId w:val="1"/>
        </w:numPr>
        <w:rPr/>
      </w:pPr>
      <w:bookmarkStart w:id="1750" w:name="__RefHeading___Toc4120428_1067777946"/>
      <w:bookmarkStart w:id="1751" w:name="_Toc793"/>
      <w:bookmarkEnd w:id="1750"/>
      <w:r>
        <w:rPr/>
        <w:t>613</w:t>
      </w:r>
      <w:r>
        <w:rPr>
          <w:rtl w:val="true"/>
        </w:rPr>
        <w:t xml:space="preserve">. </w:t>
      </w:r>
      <w:r>
        <w:rPr>
          <w:rtl w:val="true"/>
        </w:rPr>
        <w:t>الأوّل</w:t>
      </w:r>
      <w:r>
        <w:rPr>
          <w:rtl w:val="true"/>
        </w:rPr>
        <w:t xml:space="preserve">: </w:t>
      </w:r>
      <w:r>
        <w:rPr>
          <w:rtl w:val="true"/>
        </w:rPr>
        <w:t>من ترك الاستقبال في الفريضة عمدا مختارا</w:t>
      </w:r>
      <w:bookmarkEnd w:id="1751"/>
    </w:p>
    <w:p>
      <w:pPr>
        <w:pStyle w:val="BookText"/>
        <w:rPr/>
      </w:pPr>
      <w:r>
        <w:rPr>
          <w:rFonts w:ascii="Amiri" w:hAnsi="Amiri" w:eastAsia="Amiri" w:cs="Amiri"/>
          <w:color w:val="111111"/>
          <w:sz w:val="28"/>
          <w:sz w:val="28"/>
          <w:szCs w:val="28"/>
          <w:rtl w:val="true"/>
          <w:lang w:bidi="ar-SA"/>
        </w:rPr>
        <w:t>وجب عليه الإعادة في الوقت و خارجه، و لو ظنّ الاستقبال ثم تبيّن الخطأ في الأثناء، انحرف إن كان بين المشرق و المغرب، و إلاّ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بان الخطاء بعد الفراغ و كان بينهما فلا إعادة، و إن كان إليهما أعاد في الوقت، لا خارجه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مستدبرا،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 الوقت و يقضي خارجه</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و لا يقضي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1752" w:name="pg11068_138371"/>
    </w:p>
    <w:p>
      <w:pPr>
        <w:pStyle w:val="Heading6"/>
        <w:numPr>
          <w:ilvl w:val="5"/>
          <w:numId w:val="1"/>
        </w:numPr>
        <w:rPr/>
      </w:pPr>
      <w:bookmarkStart w:id="1753" w:name="__RefHeading___Toc4120430_1067777946"/>
      <w:bookmarkStart w:id="1754" w:name="_Toc794"/>
      <w:bookmarkEnd w:id="1752"/>
      <w:bookmarkEnd w:id="1753"/>
      <w:r>
        <w:rPr/>
        <w:t>614</w:t>
      </w:r>
      <w:r>
        <w:rPr>
          <w:rtl w:val="true"/>
        </w:rPr>
        <w:t xml:space="preserve">. </w:t>
      </w:r>
      <w:r>
        <w:rPr>
          <w:rtl w:val="true"/>
        </w:rPr>
        <w:t>الثاني</w:t>
      </w:r>
      <w:r>
        <w:rPr>
          <w:rtl w:val="true"/>
        </w:rPr>
        <w:t xml:space="preserve">: </w:t>
      </w:r>
      <w:r>
        <w:rPr>
          <w:rtl w:val="true"/>
        </w:rPr>
        <w:t>قال الشيخ</w:t>
      </w:r>
      <w:r>
        <w:rPr>
          <w:rtl w:val="true"/>
        </w:rPr>
        <w:t xml:space="preserve">: </w:t>
      </w:r>
      <w:r>
        <w:rPr>
          <w:rtl w:val="true"/>
        </w:rPr>
        <w:t>حكم الناسي و المصلّي لشبهة حكم الظّانّ‌،</w:t>
      </w:r>
      <w:bookmarkEnd w:id="1754"/>
    </w:p>
    <w:p>
      <w:pPr>
        <w:pStyle w:val="BookText"/>
        <w:rPr/>
      </w:pPr>
      <w:r>
        <w:rPr>
          <w:rFonts w:ascii="Amiri" w:hAnsi="Amiri" w:eastAsia="Amiri" w:cs="Amiri"/>
          <w:color w:val="111111"/>
          <w:sz w:val="28"/>
          <w:sz w:val="28"/>
          <w:szCs w:val="28"/>
          <w:rtl w:val="true"/>
          <w:lang w:bidi="ar-SA"/>
        </w:rPr>
        <w:t>حتّى أنّه إن كان الوقت باقيا أعاد، إن كان بين المشرق و المغرب و إن خرج لم يعد</w:t>
      </w:r>
      <w:r>
        <w:rPr>
          <w:rStyle w:val="FootnoteAnchor"/>
          <w:rtl w:val="true"/>
        </w:rPr>
        <w:footnoteReference w:id="419"/>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pStyle w:val="Heading6"/>
        <w:numPr>
          <w:ilvl w:val="5"/>
          <w:numId w:val="1"/>
        </w:numPr>
        <w:rPr/>
      </w:pPr>
      <w:bookmarkStart w:id="1755" w:name="__RefHeading___Toc4120432_1067777946"/>
      <w:bookmarkStart w:id="1756" w:name="_Toc795"/>
      <w:bookmarkEnd w:id="1755"/>
      <w:r>
        <w:rPr/>
        <w:t>615</w:t>
      </w:r>
      <w:r>
        <w:rPr>
          <w:rtl w:val="true"/>
        </w:rPr>
        <w:t xml:space="preserve">. </w:t>
      </w:r>
      <w:r>
        <w:rPr>
          <w:rtl w:val="true"/>
        </w:rPr>
        <w:t>الثالث</w:t>
      </w:r>
      <w:r>
        <w:rPr>
          <w:rtl w:val="true"/>
        </w:rPr>
        <w:t xml:space="preserve">: </w:t>
      </w:r>
      <w:r>
        <w:rPr>
          <w:rtl w:val="true"/>
        </w:rPr>
        <w:t>لا يجوز التعويل على قول الكافر في القبلة مع فقد الاجتهاد و المسلم العارف،</w:t>
      </w:r>
      <w:bookmarkEnd w:id="1756"/>
    </w:p>
    <w:p>
      <w:pPr>
        <w:pStyle w:val="BookText"/>
        <w:rPr/>
      </w:pPr>
      <w:r>
        <w:rPr>
          <w:rFonts w:ascii="Amiri" w:hAnsi="Amiri" w:eastAsia="Amiri" w:cs="Amiri"/>
          <w:color w:val="111111"/>
          <w:sz w:val="28"/>
          <w:sz w:val="28"/>
          <w:szCs w:val="28"/>
          <w:rtl w:val="true"/>
          <w:lang w:bidi="ar-SA"/>
        </w:rPr>
        <w:t>و لو أفاده الظنّ فالأقرب القبول، و كذا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للمشركين كالنصارى قبلة إلى المشرق في محاريبهم، ففي جواز الاستدلال بها على المشرق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أخبره مسلم لا يعرف عدالته و لا فسقه، فالأقرب القبول، و لو لم يعلم حال المخبر و شكّ في إسلامه و كفره، لم يقبل قوله بدون الظّنّ‌، بخلاف الشك في عدالة المسلم، لأنّ حاله يبنى على العدالة، أمّا الصبيّ فلا يقبل قوله، و يقبل من المرأة و الواحد</w:t>
      </w:r>
      <w:r>
        <w:rPr>
          <w:rFonts w:eastAsia="Amiri" w:cs="Amiri" w:ascii="Amiri" w:hAnsi="Amiri"/>
          <w:color w:val="111111"/>
          <w:sz w:val="28"/>
          <w:szCs w:val="28"/>
          <w:rtl w:val="true"/>
          <w:lang w:bidi="ar-SA"/>
        </w:rPr>
        <w:t>.</w:t>
      </w:r>
    </w:p>
    <w:p>
      <w:pPr>
        <w:pStyle w:val="Heading6"/>
        <w:numPr>
          <w:ilvl w:val="5"/>
          <w:numId w:val="1"/>
        </w:numPr>
        <w:rPr/>
      </w:pPr>
      <w:bookmarkStart w:id="1757" w:name="__RefHeading___Toc4120434_1067777946"/>
      <w:bookmarkStart w:id="1758" w:name="_Toc796"/>
      <w:bookmarkEnd w:id="1757"/>
      <w:r>
        <w:rPr/>
        <w:t>616</w:t>
      </w:r>
      <w:r>
        <w:rPr>
          <w:rtl w:val="true"/>
        </w:rPr>
        <w:t xml:space="preserve">. </w:t>
      </w:r>
      <w:r>
        <w:rPr>
          <w:rtl w:val="true"/>
        </w:rPr>
        <w:t>الرابع</w:t>
      </w:r>
      <w:r>
        <w:rPr>
          <w:rtl w:val="true"/>
        </w:rPr>
        <w:t xml:space="preserve">: </w:t>
      </w:r>
      <w:r>
        <w:rPr>
          <w:rtl w:val="true"/>
        </w:rPr>
        <w:t>المصلّي في السفينة يستقبل القبلة مع المكنة،</w:t>
      </w:r>
      <w:bookmarkEnd w:id="17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بتكبيرة الإحرام ثمّ يستقبل صدرها</w:t>
      </w:r>
      <w:r>
        <w:rPr>
          <w:rFonts w:eastAsia="Amiri" w:cs="Amiri" w:ascii="Amiri" w:hAnsi="Amiri"/>
          <w:color w:val="111111"/>
          <w:sz w:val="28"/>
          <w:szCs w:val="28"/>
          <w:rtl w:val="true"/>
          <w:lang w:bidi="ar-SA"/>
        </w:rPr>
        <w:t>.</w:t>
      </w:r>
      <w:bookmarkStart w:id="1759" w:name="pg11068_138372"/>
    </w:p>
    <w:p>
      <w:pPr>
        <w:pStyle w:val="Heading5"/>
        <w:numPr>
          <w:ilvl w:val="4"/>
          <w:numId w:val="1"/>
        </w:numPr>
        <w:rPr/>
      </w:pPr>
      <w:bookmarkStart w:id="1760" w:name="__RefHeading___Toc4120436_1067777946"/>
      <w:bookmarkStart w:id="1761" w:name="_Toc797"/>
      <w:bookmarkEnd w:id="1759"/>
      <w:bookmarkEnd w:id="1760"/>
      <w:r>
        <w:rPr>
          <w:rtl w:val="true"/>
        </w:rPr>
        <w:t>الفصل الرابع</w:t>
      </w:r>
      <w:r>
        <w:rPr>
          <w:rtl w:val="true"/>
        </w:rPr>
        <w:t xml:space="preserve">: </w:t>
      </w:r>
      <w:r>
        <w:rPr>
          <w:rtl w:val="true"/>
        </w:rPr>
        <w:t>في اللباس</w:t>
      </w:r>
      <w:bookmarkEnd w:id="1761"/>
    </w:p>
    <w:p>
      <w:pPr>
        <w:pStyle w:val="Heading6"/>
        <w:numPr>
          <w:ilvl w:val="5"/>
          <w:numId w:val="1"/>
        </w:numPr>
        <w:rPr/>
      </w:pPr>
      <w:bookmarkStart w:id="1762" w:name="__RefHeading___Toc4120438_1067777946"/>
      <w:bookmarkStart w:id="1763" w:name="_Toc798"/>
      <w:bookmarkEnd w:id="1762"/>
      <w:r>
        <w:rPr>
          <w:rtl w:val="true"/>
        </w:rPr>
        <w:t>اشارة</w:t>
      </w:r>
      <w:bookmarkEnd w:id="1763"/>
    </w:p>
    <w:p>
      <w:pPr>
        <w:pStyle w:val="BookText"/>
        <w:rPr/>
      </w:pPr>
      <w:r>
        <w:rPr>
          <w:rFonts w:ascii="Amiri" w:hAnsi="Amiri" w:eastAsia="Amiri" w:cs="Amiri"/>
          <w:color w:val="111111"/>
          <w:sz w:val="28"/>
          <w:sz w:val="28"/>
          <w:szCs w:val="28"/>
          <w:rtl w:val="true"/>
          <w:lang w:bidi="ar-SA"/>
        </w:rPr>
        <w:t>و فيه مطالب ثلاثة</w:t>
      </w:r>
    </w:p>
    <w:p>
      <w:pPr>
        <w:pStyle w:val="Heading6"/>
        <w:numPr>
          <w:ilvl w:val="5"/>
          <w:numId w:val="1"/>
        </w:numPr>
        <w:rPr/>
      </w:pPr>
      <w:bookmarkStart w:id="1764" w:name="__RefHeading___Toc4120440_1067777946"/>
      <w:bookmarkStart w:id="1765" w:name="_Toc799"/>
      <w:bookmarkEnd w:id="1764"/>
      <w:r>
        <w:rPr>
          <w:rtl w:val="true"/>
        </w:rPr>
        <w:t>المطلب الأوّل</w:t>
      </w:r>
      <w:r>
        <w:rPr>
          <w:rtl w:val="true"/>
        </w:rPr>
        <w:t xml:space="preserve">: </w:t>
      </w:r>
      <w:r>
        <w:rPr>
          <w:rtl w:val="true"/>
        </w:rPr>
        <w:t>فيما يحرم الصلاة فيه من اللباس</w:t>
      </w:r>
      <w:bookmarkEnd w:id="1765"/>
    </w:p>
    <w:p>
      <w:pPr>
        <w:pStyle w:val="Heading6"/>
        <w:numPr>
          <w:ilvl w:val="5"/>
          <w:numId w:val="1"/>
        </w:numPr>
        <w:rPr/>
      </w:pPr>
      <w:bookmarkStart w:id="1766" w:name="__RefHeading___Toc4120442_1067777946"/>
      <w:bookmarkStart w:id="1767" w:name="_Toc800"/>
      <w:bookmarkEnd w:id="1766"/>
      <w:r>
        <w:rPr>
          <w:rtl w:val="true"/>
        </w:rPr>
        <w:t>اشارة</w:t>
      </w:r>
      <w:bookmarkEnd w:id="1767"/>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4120444_1067777946"/>
      <w:bookmarkStart w:id="1769" w:name="_Toc801"/>
      <w:bookmarkEnd w:id="1768"/>
      <w:r>
        <w:rPr/>
        <w:t>617</w:t>
      </w:r>
      <w:r>
        <w:rPr>
          <w:rtl w:val="true"/>
        </w:rPr>
        <w:t xml:space="preserve">. </w:t>
      </w:r>
      <w:r>
        <w:rPr>
          <w:rtl w:val="true"/>
        </w:rPr>
        <w:t>الأوّل</w:t>
      </w:r>
      <w:r>
        <w:rPr>
          <w:rtl w:val="true"/>
        </w:rPr>
        <w:t xml:space="preserve">: </w:t>
      </w:r>
      <w:r>
        <w:rPr>
          <w:rtl w:val="true"/>
        </w:rPr>
        <w:t>لا تجوز الصلاة في جلد الميتة و إن دبغ،</w:t>
      </w:r>
      <w:bookmarkEnd w:id="1769"/>
    </w:p>
    <w:p>
      <w:pPr>
        <w:pStyle w:val="BookText"/>
        <w:rPr/>
      </w:pPr>
      <w:r>
        <w:rPr>
          <w:rFonts w:ascii="Amiri" w:hAnsi="Amiri" w:eastAsia="Amiri" w:cs="Amiri"/>
          <w:color w:val="111111"/>
          <w:sz w:val="28"/>
          <w:sz w:val="28"/>
          <w:szCs w:val="28"/>
          <w:rtl w:val="true"/>
          <w:lang w:bidi="ar-SA"/>
        </w:rPr>
        <w:t>و يكتفي في العلم بالتذكية وجوده في يد مسلم لا يستحلّ جلد الميتة، أو في سوق المسلمين، أو في البلد الغالب فيه الإسلام، مع عدم العلم بالموت، و لا يكفي الأخير، فلو وجد مطروحا لم يحكم بالتذكية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يحرم حمائل السيف من الميتة و شبهها، لقول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شيء منه و لا في شسع</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الميت الطاهر في حياته و النجس و المأكول اللحم و غيره، و لا بين أن يكون على جسده ثوب طاهر غيره أو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أخبره مستحلّ الميتة بالتذكية لم يقبل، بخلاف ما لو أخبره بطهارة الثوب المطروح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70" w:name="__RefHeading___Toc4120446_1067777946"/>
      <w:bookmarkStart w:id="1771" w:name="_Toc802"/>
      <w:bookmarkEnd w:id="1770"/>
      <w:r>
        <w:rPr/>
        <w:t>618</w:t>
      </w:r>
      <w:r>
        <w:rPr>
          <w:rtl w:val="true"/>
        </w:rPr>
        <w:t xml:space="preserve">. </w:t>
      </w:r>
      <w:r>
        <w:rPr>
          <w:rtl w:val="true"/>
        </w:rPr>
        <w:t>الثاني</w:t>
      </w:r>
      <w:r>
        <w:rPr>
          <w:rtl w:val="true"/>
        </w:rPr>
        <w:t xml:space="preserve">: </w:t>
      </w:r>
      <w:r>
        <w:rPr>
          <w:rtl w:val="true"/>
        </w:rPr>
        <w:t>لا تجوز الصلاة في جلد ما لا يؤكل لحمه كالسباع و شبهها،</w:t>
      </w:r>
      <w:bookmarkStart w:id="1772" w:name="pg11068_138373"/>
      <w:bookmarkEnd w:id="1771"/>
    </w:p>
    <w:p>
      <w:pPr>
        <w:pStyle w:val="BookText"/>
        <w:rPr/>
      </w:pPr>
      <w:bookmarkEnd w:id="1772"/>
      <w:r>
        <w:rPr>
          <w:rFonts w:ascii="Amiri" w:hAnsi="Amiri" w:eastAsia="Amiri" w:cs="Amiri"/>
          <w:color w:val="111111"/>
          <w:sz w:val="28"/>
          <w:sz w:val="28"/>
          <w:szCs w:val="28"/>
          <w:rtl w:val="true"/>
          <w:lang w:bidi="ar-SA"/>
        </w:rPr>
        <w:t>سواء كانت طاهرة حال الحياة كالسبع و الفهد، أو نجسة كالكلب و الخنزير، و سواء ذكّيت أو لم تذك، و سواء دبغ جلدها أو لم يدبغ، و أطلق الشيخ في الخلاف</w:t>
      </w:r>
      <w:r>
        <w:rPr>
          <w:rStyle w:val="FootnoteAnchor"/>
          <w:rtl w:val="true"/>
        </w:rPr>
        <w:footnoteReference w:id="421"/>
      </w:r>
      <w:r>
        <w:rPr>
          <w:rFonts w:ascii="Amiri" w:hAnsi="Amiri" w:eastAsia="Amiri" w:cs="Amiri"/>
          <w:color w:val="111111"/>
          <w:sz w:val="28"/>
          <w:sz w:val="28"/>
          <w:szCs w:val="28"/>
          <w:rtl w:val="true"/>
          <w:lang w:bidi="ar-SA"/>
        </w:rPr>
        <w:t>القول بنجاسة المسوخ، و كذا المفيد</w:t>
      </w:r>
      <w:r>
        <w:rPr>
          <w:rStyle w:val="FootnoteAnchor"/>
          <w:rtl w:val="true"/>
        </w:rPr>
        <w:footnoteReference w:id="422"/>
      </w:r>
      <w:r>
        <w:rPr>
          <w:rFonts w:ascii="IRNazanin" w:hAnsi="IRNazanin" w:eastAsia="IRNazanin"/>
          <w:color w:val="111111"/>
          <w:sz w:val="28"/>
          <w:sz w:val="28"/>
          <w:szCs w:val="28"/>
          <w:rtl w:val="true"/>
          <w:lang w:bidi="fa-IR"/>
        </w:rPr>
        <w:t>و علم الهدى</w:t>
      </w:r>
      <w:r>
        <w:rPr>
          <w:rStyle w:val="FootnoteAnchor"/>
          <w:rtl w:val="true"/>
        </w:rPr>
        <w:footnoteReference w:id="423"/>
      </w:r>
      <w:r>
        <w:rPr>
          <w:rFonts w:ascii="Amiri" w:hAnsi="Amiri" w:eastAsia="Amiri" w:cs="Amiri"/>
          <w:color w:val="111111"/>
          <w:sz w:val="28"/>
          <w:sz w:val="28"/>
          <w:szCs w:val="28"/>
          <w:rtl w:val="true"/>
          <w:lang w:bidi="ar-SA"/>
        </w:rPr>
        <w:t>، و نحن في هذا من المتوقّفين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3" w:name="__RefHeading___Toc4120448_1067777946"/>
      <w:bookmarkStart w:id="1774" w:name="_Toc803"/>
      <w:bookmarkEnd w:id="1773"/>
      <w:r>
        <w:rPr/>
        <w:t>619</w:t>
      </w:r>
      <w:r>
        <w:rPr>
          <w:rtl w:val="true"/>
        </w:rPr>
        <w:t xml:space="preserve">. </w:t>
      </w:r>
      <w:r>
        <w:rPr>
          <w:rtl w:val="true"/>
        </w:rPr>
        <w:t>الثالث</w:t>
      </w:r>
      <w:r>
        <w:rPr>
          <w:rtl w:val="true"/>
        </w:rPr>
        <w:t xml:space="preserve">: </w:t>
      </w:r>
      <w:r>
        <w:rPr>
          <w:rtl w:val="true"/>
        </w:rPr>
        <w:t>لا تجوز الصلاة في شعر كلّ ما يحرم أكله، و لا في صوفه،</w:t>
      </w:r>
      <w:bookmarkEnd w:id="1774"/>
    </w:p>
    <w:p>
      <w:pPr>
        <w:pStyle w:val="BookText"/>
        <w:rPr/>
      </w:pPr>
      <w:r>
        <w:rPr>
          <w:rFonts w:ascii="Amiri" w:hAnsi="Amiri" w:eastAsia="Amiri" w:cs="Amiri"/>
          <w:color w:val="111111"/>
          <w:sz w:val="28"/>
          <w:sz w:val="28"/>
          <w:szCs w:val="28"/>
          <w:rtl w:val="true"/>
          <w:lang w:bidi="ar-SA"/>
        </w:rPr>
        <w:t>و لا في وبره إلاّ الخزّ الخالص و الحواصل و السنجاب على قول، و في وبر الثعالب و الأرانب و الفنك</w:t>
      </w:r>
      <w:r>
        <w:rPr>
          <w:rStyle w:val="FootnoteAnchor"/>
          <w:rtl w:val="true"/>
        </w:rPr>
        <w:footnoteReference w:id="425"/>
      </w:r>
      <w:r>
        <w:rPr>
          <w:rFonts w:ascii="Amiri" w:hAnsi="Amiri" w:eastAsia="Amiri" w:cs="Amiri"/>
          <w:color w:val="111111"/>
          <w:sz w:val="28"/>
          <w:sz w:val="28"/>
          <w:szCs w:val="28"/>
          <w:rtl w:val="true"/>
          <w:lang w:bidi="ar-SA"/>
        </w:rPr>
        <w:t>و السمور روايتان</w:t>
      </w:r>
      <w:r>
        <w:rPr>
          <w:rStyle w:val="FootnoteAnchor"/>
          <w:rtl w:val="true"/>
        </w:rPr>
        <w:footnoteReference w:id="426"/>
      </w:r>
      <w:r>
        <w:rPr>
          <w:rFonts w:ascii="IRNazanin" w:hAnsi="IRNazanin" w:eastAsia="IRNazanin"/>
          <w:color w:val="111111"/>
          <w:sz w:val="28"/>
          <w:sz w:val="28"/>
          <w:szCs w:val="28"/>
          <w:rtl w:val="true"/>
          <w:lang w:bidi="fa-IR"/>
        </w:rPr>
        <w:t>الأقوى المنع</w:t>
      </w:r>
      <w:r>
        <w:rPr>
          <w:rFonts w:eastAsia="IRNazanin" w:cs="IRNazanin"/>
          <w:color w:val="111111"/>
          <w:sz w:val="28"/>
          <w:szCs w:val="28"/>
          <w:rtl w:val="true"/>
          <w:lang w:bidi="fa-IR"/>
        </w:rPr>
        <w:t>.</w:t>
      </w:r>
    </w:p>
    <w:p>
      <w:pPr>
        <w:pStyle w:val="Heading6"/>
        <w:numPr>
          <w:ilvl w:val="5"/>
          <w:numId w:val="1"/>
        </w:numPr>
        <w:rPr/>
      </w:pPr>
      <w:bookmarkStart w:id="1775" w:name="__RefHeading___Toc4120450_1067777946"/>
      <w:bookmarkStart w:id="1776" w:name="_Toc804"/>
      <w:bookmarkEnd w:id="1775"/>
      <w:r>
        <w:rPr/>
        <w:t>620</w:t>
      </w:r>
      <w:r>
        <w:rPr>
          <w:rtl w:val="true"/>
        </w:rPr>
        <w:t xml:space="preserve">. </w:t>
      </w:r>
      <w:r>
        <w:rPr>
          <w:rtl w:val="true"/>
        </w:rPr>
        <w:t>الرابع</w:t>
      </w:r>
      <w:r>
        <w:rPr>
          <w:rtl w:val="true"/>
        </w:rPr>
        <w:t xml:space="preserve">: </w:t>
      </w:r>
      <w:r>
        <w:rPr>
          <w:rtl w:val="true"/>
        </w:rPr>
        <w:t>في التّكّة و القلنسوة من جلد ما لا يؤكل لحمه إشكال،</w:t>
      </w:r>
      <w:bookmarkEnd w:id="1776"/>
    </w:p>
    <w:p>
      <w:pPr>
        <w:pStyle w:val="BookText"/>
        <w:rPr/>
      </w:pPr>
      <w:r>
        <w:rPr>
          <w:rFonts w:ascii="Amiri" w:hAnsi="Amiri" w:eastAsia="Amiri" w:cs="Amiri"/>
          <w:color w:val="111111"/>
          <w:sz w:val="28"/>
          <w:sz w:val="28"/>
          <w:szCs w:val="28"/>
          <w:rtl w:val="true"/>
          <w:lang w:bidi="ar-SA"/>
        </w:rPr>
        <w:t>أحوطه المنع، و لو عملت القلنسوة من وبر ما لا يؤكل لحمه، أو التّكّة منه، أو من حرير محض، فللشيخ قولان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7" w:name="__RefHeading___Toc4120452_1067777946"/>
      <w:bookmarkStart w:id="1778" w:name="_Toc805"/>
      <w:bookmarkEnd w:id="1777"/>
      <w:r>
        <w:rPr/>
        <w:t>621</w:t>
      </w:r>
      <w:r>
        <w:rPr>
          <w:rtl w:val="true"/>
        </w:rPr>
        <w:t xml:space="preserve">. </w:t>
      </w:r>
      <w:r>
        <w:rPr>
          <w:rtl w:val="true"/>
        </w:rPr>
        <w:t>الخامس</w:t>
      </w:r>
      <w:r>
        <w:rPr>
          <w:rtl w:val="true"/>
        </w:rPr>
        <w:t xml:space="preserve">: </w:t>
      </w:r>
      <w:r>
        <w:rPr>
          <w:rtl w:val="true"/>
        </w:rPr>
        <w:t>أجمع علماء الإسلام على تحريم لبس الحرير المحض للرجال في حال الصلاة و غيرها،</w:t>
      </w:r>
      <w:bookmarkEnd w:id="17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عند الضرورة، و على تسويغه للنساء في غير الصلاة، و هل يسوغ لهنّ الصلاة فيه‌؟ منع ابن بابويه منه</w:t>
      </w:r>
      <w:r>
        <w:rPr>
          <w:rStyle w:val="FootnoteAnchor"/>
          <w:rtl w:val="true"/>
        </w:rPr>
        <w:footnoteReference w:id="428"/>
      </w:r>
      <w:r>
        <w:rPr>
          <w:rFonts w:ascii="IRNazanin" w:hAnsi="IRNazanin" w:eastAsia="IRNazanin"/>
          <w:color w:val="111111"/>
          <w:sz w:val="28"/>
          <w:sz w:val="28"/>
          <w:szCs w:val="28"/>
          <w:rtl w:val="true"/>
          <w:lang w:bidi="fa-IR"/>
        </w:rPr>
        <w:t>، و الحقّ خلافه، و لو</w:t>
      </w:r>
      <w:bookmarkStart w:id="1779" w:name="pg11068_138374"/>
    </w:p>
    <w:p>
      <w:pPr>
        <w:pStyle w:val="BookText"/>
        <w:rPr/>
      </w:pPr>
      <w:bookmarkEnd w:id="1779"/>
      <w:r>
        <w:rPr>
          <w:rFonts w:ascii="Amiri" w:hAnsi="Amiri" w:eastAsia="Amiri" w:cs="Amiri"/>
          <w:color w:val="111111"/>
          <w:sz w:val="28"/>
          <w:sz w:val="28"/>
          <w:szCs w:val="28"/>
          <w:rtl w:val="true"/>
          <w:lang w:bidi="ar-SA"/>
        </w:rPr>
        <w:t>صلّى الرجل فيه مختارا بطلت صلاته، و لا فرق بين أن يكون الحرير ساترا أو غير ساتر، بأن تكون العورة مستورة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حال الضرورة أو الحرب فلا بأس بلبسه للرجال، و يجوز لهم افتراشه و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الممتزج بغيره فلا بأس بلبسه للرجال و الصلاة فيه، و ان كان الابريسم غالبا ما لم يستهلكه بحيث يصدق عليه انّه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بالثوب المكفوف بالحرير المحض على كراهية، و الكفّ‌</w:t>
      </w:r>
      <w:r>
        <w:rPr>
          <w:rStyle w:val="FootnoteAnchor"/>
          <w:rtl w:val="true"/>
        </w:rPr>
        <w:footnoteReference w:id="429"/>
      </w:r>
      <w:r>
        <w:rPr>
          <w:rFonts w:ascii="Amiri" w:hAnsi="Amiri" w:eastAsia="Amiri" w:cs="Amiri"/>
          <w:color w:val="111111"/>
          <w:sz w:val="28"/>
          <w:sz w:val="28"/>
          <w:szCs w:val="28"/>
          <w:rtl w:val="true"/>
          <w:lang w:bidi="ar-SA"/>
        </w:rPr>
        <w:t>ما يوضع في رءوس الأكمام، و أطراف الذيل، و حول الزيق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يحرم على الوليّ تمكين الطفل من لبسه</w:t>
      </w:r>
      <w:r>
        <w:rPr>
          <w:rFonts w:eastAsia="Amiri" w:cs="Amiri" w:ascii="Amiri" w:hAnsi="Amiri"/>
          <w:color w:val="111111"/>
          <w:sz w:val="28"/>
          <w:szCs w:val="28"/>
          <w:rtl w:val="true"/>
          <w:lang w:bidi="ar-SA"/>
        </w:rPr>
        <w:t>.</w:t>
      </w:r>
    </w:p>
    <w:p>
      <w:pPr>
        <w:pStyle w:val="Heading6"/>
        <w:numPr>
          <w:ilvl w:val="5"/>
          <w:numId w:val="1"/>
        </w:numPr>
        <w:rPr/>
      </w:pPr>
      <w:bookmarkStart w:id="1780" w:name="__RefHeading___Toc4120454_1067777946"/>
      <w:bookmarkStart w:id="1781" w:name="_Toc806"/>
      <w:bookmarkEnd w:id="1780"/>
      <w:r>
        <w:rPr/>
        <w:t>622</w:t>
      </w:r>
      <w:r>
        <w:rPr>
          <w:rtl w:val="true"/>
        </w:rPr>
        <w:t xml:space="preserve">. </w:t>
      </w:r>
      <w:r>
        <w:rPr>
          <w:rtl w:val="true"/>
        </w:rPr>
        <w:t>السادس</w:t>
      </w:r>
      <w:r>
        <w:rPr>
          <w:rtl w:val="true"/>
        </w:rPr>
        <w:t xml:space="preserve">: </w:t>
      </w:r>
      <w:r>
        <w:rPr>
          <w:rtl w:val="true"/>
        </w:rPr>
        <w:t>تحرم الصلاة في الثوب المغصوب مع العلم بالغصب،</w:t>
      </w:r>
      <w:bookmarkEnd w:id="1781"/>
    </w:p>
    <w:p>
      <w:pPr>
        <w:pStyle w:val="BookText"/>
        <w:rPr/>
      </w:pPr>
      <w:r>
        <w:rPr>
          <w:rFonts w:ascii="Amiri" w:hAnsi="Amiri" w:eastAsia="Amiri" w:cs="Amiri"/>
          <w:color w:val="111111"/>
          <w:sz w:val="28"/>
          <w:sz w:val="28"/>
          <w:szCs w:val="28"/>
          <w:rtl w:val="true"/>
          <w:lang w:bidi="ar-SA"/>
        </w:rPr>
        <w:t>أجمع عليه علماء الأمصار، و لو صلّى فيه عالما بالغصبيّة بطلت صلاته عند علمائنا أجمع، و لا فرق بين أن يكون ساترا أو غيره، بأن يكون فوق الساتر أو تحته، و الأقرب بطلان الصلاة في الخاتم المغصوب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الغصب صحّت صلاته، و لو علمه و جهل التحريم، بطلت، و لو علم في أثناء الصلاة نزعه و أتمّ صلاته، إلاّ أن لا يكون عليه غيره، و يحتاج في الساتر إلى فعل كثير، فيستأنف بعد الساتر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أذن المالك للغاصب أو لغيره صحّت الصلاة فيه، و لو أذن مطلقا جاز لغير الغاصب دونه، عملا بشاهد الحال</w:t>
      </w:r>
      <w:r>
        <w:rPr>
          <w:rFonts w:eastAsia="Amiri" w:cs="Amiri" w:ascii="Amiri" w:hAnsi="Amiri"/>
          <w:color w:val="111111"/>
          <w:sz w:val="28"/>
          <w:szCs w:val="28"/>
          <w:rtl w:val="true"/>
          <w:lang w:bidi="ar-SA"/>
        </w:rPr>
        <w:t>.</w:t>
      </w:r>
      <w:bookmarkStart w:id="1782" w:name="pg11068_138375"/>
    </w:p>
    <w:p>
      <w:pPr>
        <w:pStyle w:val="BookText"/>
        <w:rPr/>
      </w:pPr>
      <w:bookmarkEnd w:id="1782"/>
      <w:r>
        <w:rPr>
          <w:rFonts w:ascii="Amiri" w:hAnsi="Amiri" w:eastAsia="Amiri" w:cs="Amiri"/>
          <w:color w:val="111111"/>
          <w:sz w:val="28"/>
          <w:sz w:val="28"/>
          <w:szCs w:val="28"/>
          <w:rtl w:val="true"/>
          <w:lang w:bidi="ar-SA"/>
        </w:rPr>
        <w:t>و لو تقدّم العلم بالغصبيّة ثمّ نسي حال الصّلاة ففي صحّتها إشكال</w:t>
      </w:r>
      <w:r>
        <w:rPr>
          <w:rFonts w:eastAsia="Amiri" w:cs="Amiri" w:ascii="Amiri" w:hAnsi="Amiri"/>
          <w:color w:val="111111"/>
          <w:sz w:val="28"/>
          <w:szCs w:val="28"/>
          <w:rtl w:val="true"/>
          <w:lang w:bidi="ar-SA"/>
        </w:rPr>
        <w:t>.</w:t>
      </w:r>
    </w:p>
    <w:p>
      <w:pPr>
        <w:pStyle w:val="Heading6"/>
        <w:numPr>
          <w:ilvl w:val="5"/>
          <w:numId w:val="1"/>
        </w:numPr>
        <w:rPr/>
      </w:pPr>
      <w:bookmarkStart w:id="1783" w:name="__RefHeading___Toc4120456_1067777946"/>
      <w:bookmarkStart w:id="1784" w:name="_Toc807"/>
      <w:bookmarkEnd w:id="1783"/>
      <w:r>
        <w:rPr/>
        <w:t>623</w:t>
      </w:r>
      <w:r>
        <w:rPr>
          <w:rtl w:val="true"/>
        </w:rPr>
        <w:t xml:space="preserve">. </w:t>
      </w:r>
      <w:r>
        <w:rPr>
          <w:rtl w:val="true"/>
        </w:rPr>
        <w:t>السابع</w:t>
      </w:r>
      <w:r>
        <w:rPr>
          <w:rtl w:val="true"/>
        </w:rPr>
        <w:t xml:space="preserve">: </w:t>
      </w:r>
      <w:r>
        <w:rPr>
          <w:rtl w:val="true"/>
        </w:rPr>
        <w:t>تبطل الصلاة في خاتم ذهب،</w:t>
      </w:r>
      <w:bookmarkEnd w:id="1784"/>
    </w:p>
    <w:p>
      <w:pPr>
        <w:pStyle w:val="BookText"/>
        <w:rPr/>
      </w:pPr>
      <w:r>
        <w:rPr>
          <w:rFonts w:ascii="Amiri" w:hAnsi="Amiri" w:eastAsia="Amiri" w:cs="Amiri"/>
          <w:color w:val="111111"/>
          <w:sz w:val="28"/>
          <w:sz w:val="28"/>
          <w:szCs w:val="28"/>
          <w:rtl w:val="true"/>
          <w:lang w:bidi="ar-SA"/>
        </w:rPr>
        <w:t>و كذا المنطقة، و الثوب المنسوج بالذهب و المموّه به للرجال خاصة، و هل يجوز افتراشه‌؟ فيه إشكال، أقربه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في خاتم حديد، و منع بعض أصحابنا منه تعويلا على رواية ضعيفة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85" w:name="__RefHeading___Toc4120458_1067777946"/>
      <w:bookmarkStart w:id="1786" w:name="_Toc808"/>
      <w:bookmarkEnd w:id="1785"/>
      <w:r>
        <w:rPr/>
        <w:t>624</w:t>
      </w:r>
      <w:r>
        <w:rPr>
          <w:rtl w:val="true"/>
        </w:rPr>
        <w:t xml:space="preserve">. </w:t>
      </w:r>
      <w:r>
        <w:rPr>
          <w:rtl w:val="true"/>
        </w:rPr>
        <w:t>الثامن</w:t>
      </w:r>
      <w:r>
        <w:rPr>
          <w:rtl w:val="true"/>
        </w:rPr>
        <w:t xml:space="preserve">: </w:t>
      </w:r>
      <w:r>
        <w:rPr>
          <w:rtl w:val="true"/>
        </w:rPr>
        <w:t>قال الشيخان</w:t>
      </w:r>
      <w:r>
        <w:rPr>
          <w:rtl w:val="true"/>
        </w:rPr>
        <w:t xml:space="preserve">: </w:t>
      </w:r>
      <w:r>
        <w:rPr>
          <w:rtl w:val="true"/>
        </w:rPr>
        <w:t>لا تجوز الصلاة فيما يستر ظهر القدم</w:t>
      </w:r>
      <w:bookmarkEnd w:id="1786"/>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فيما يستر ظهر القدم</w:t>
      </w:r>
    </w:p>
    <w:p>
      <w:pPr>
        <w:pStyle w:val="BookText"/>
        <w:rPr/>
      </w:pPr>
      <w:r>
        <w:rPr>
          <w:rFonts w:ascii="Amiri" w:hAnsi="Amiri" w:eastAsia="Amiri" w:cs="Amiri"/>
          <w:color w:val="111111"/>
          <w:sz w:val="28"/>
          <w:sz w:val="28"/>
          <w:szCs w:val="28"/>
          <w:rtl w:val="true"/>
          <w:lang w:bidi="ar-SA"/>
        </w:rPr>
        <w:t>كالشمشك و النعل السنديّ‌</w:t>
      </w:r>
      <w:r>
        <w:rPr>
          <w:rStyle w:val="FootnoteAnchor"/>
          <w:rtl w:val="true"/>
        </w:rPr>
        <w:footnoteReference w:id="431"/>
      </w:r>
      <w:r>
        <w:rPr>
          <w:rFonts w:ascii="Amiri" w:hAnsi="Amiri" w:eastAsia="Amiri" w:cs="Amiri"/>
          <w:color w:val="111111"/>
          <w:sz w:val="28"/>
          <w:sz w:val="28"/>
          <w:szCs w:val="28"/>
          <w:rtl w:val="true"/>
          <w:lang w:bidi="ar-SA"/>
        </w:rPr>
        <w:t>، و كرهه في المبسوط</w:t>
      </w:r>
      <w:r>
        <w:rPr>
          <w:rStyle w:val="FootnoteAnchor"/>
          <w:rtl w:val="true"/>
        </w:rPr>
        <w:footnoteReference w:id="432"/>
      </w:r>
      <w:r>
        <w:rPr>
          <w:rFonts w:ascii="IRNazanin" w:hAnsi="IRNazanin" w:eastAsia="IRNazanin"/>
          <w:color w:val="111111"/>
          <w:sz w:val="28"/>
          <w:sz w:val="28"/>
          <w:szCs w:val="28"/>
          <w:rtl w:val="true"/>
          <w:lang w:bidi="fa-IR"/>
        </w:rPr>
        <w:t>، و 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ماله ساق كالخف و الجرموق</w:t>
      </w:r>
      <w:r>
        <w:rPr>
          <w:rStyle w:val="FootnoteAnchor"/>
          <w:rtl w:val="true"/>
        </w:rPr>
        <w:footnoteReference w:id="433"/>
      </w:r>
      <w:r>
        <w:rPr>
          <w:rFonts w:ascii="Amiri" w:hAnsi="Amiri" w:eastAsia="Amiri" w:cs="Amiri"/>
          <w:color w:val="111111"/>
          <w:sz w:val="28"/>
          <w:sz w:val="28"/>
          <w:szCs w:val="28"/>
          <w:rtl w:val="true"/>
          <w:lang w:bidi="ar-SA"/>
        </w:rPr>
        <w:t>فلا بأس به إجماعا، بشرط أن يكون من جلد ما تصحّ الصلاة فيه، و لا يشترط فيه الطهارة، و يستحبّ في النعل العربي</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4120460_1067777946"/>
      <w:bookmarkStart w:id="1788" w:name="_Toc809"/>
      <w:bookmarkEnd w:id="1787"/>
      <w:r>
        <w:rPr/>
        <w:t>625</w:t>
      </w:r>
      <w:r>
        <w:rPr>
          <w:rtl w:val="true"/>
        </w:rPr>
        <w:t xml:space="preserve">. </w:t>
      </w:r>
      <w:r>
        <w:rPr>
          <w:rtl w:val="true"/>
        </w:rPr>
        <w:t>التاسع</w:t>
      </w:r>
      <w:r>
        <w:rPr>
          <w:rtl w:val="true"/>
        </w:rPr>
        <w:t xml:space="preserve">: </w:t>
      </w:r>
      <w:r>
        <w:rPr>
          <w:rtl w:val="true"/>
        </w:rPr>
        <w:t>تحرم الصلاة في الثوب النجس مع العلم بالنجاسة غير المعفوّ عنها،</w:t>
      </w:r>
      <w:bookmarkEnd w:id="1788"/>
    </w:p>
    <w:p>
      <w:pPr>
        <w:pStyle w:val="BookText"/>
        <w:rPr/>
      </w:pPr>
      <w:r>
        <w:rPr>
          <w:rFonts w:ascii="IRNazanin" w:hAnsi="IRNazanin" w:eastAsia="IRNazanin"/>
          <w:color w:val="111111"/>
          <w:sz w:val="28"/>
          <w:sz w:val="28"/>
          <w:szCs w:val="28"/>
          <w:rtl w:val="true"/>
          <w:lang w:bidi="fa-IR"/>
        </w:rPr>
        <w:t>و قد سلف</w:t>
      </w:r>
      <w:r>
        <w:rPr>
          <w:rFonts w:eastAsia="IRNazanin" w:cs="IRNazanin"/>
          <w:color w:val="111111"/>
          <w:sz w:val="28"/>
          <w:szCs w:val="28"/>
          <w:rtl w:val="true"/>
          <w:lang w:bidi="fa-IR"/>
        </w:rPr>
        <w:t>.</w:t>
      </w:r>
    </w:p>
    <w:p>
      <w:pPr>
        <w:pStyle w:val="Heading6"/>
        <w:numPr>
          <w:ilvl w:val="5"/>
          <w:numId w:val="1"/>
        </w:numPr>
        <w:rPr/>
      </w:pPr>
      <w:bookmarkStart w:id="1789" w:name="__RefHeading___Toc4120462_1067777946"/>
      <w:bookmarkStart w:id="1790" w:name="_Toc810"/>
      <w:bookmarkEnd w:id="1789"/>
      <w:r>
        <w:rPr>
          <w:rtl w:val="true"/>
        </w:rPr>
        <w:t>المطلب الثاني</w:t>
      </w:r>
      <w:r>
        <w:rPr>
          <w:rtl w:val="true"/>
        </w:rPr>
        <w:t xml:space="preserve">: </w:t>
      </w:r>
      <w:r>
        <w:rPr>
          <w:rtl w:val="true"/>
        </w:rPr>
        <w:t>فيما يجوز الصلاة فيه</w:t>
      </w:r>
      <w:bookmarkEnd w:id="1790"/>
    </w:p>
    <w:p>
      <w:pPr>
        <w:pStyle w:val="Heading6"/>
        <w:numPr>
          <w:ilvl w:val="5"/>
          <w:numId w:val="1"/>
        </w:numPr>
        <w:rPr/>
      </w:pPr>
      <w:bookmarkStart w:id="1791" w:name="__RefHeading___Toc4120464_1067777946"/>
      <w:bookmarkStart w:id="1792" w:name="_Toc811"/>
      <w:bookmarkEnd w:id="1791"/>
      <w:r>
        <w:rPr>
          <w:rtl w:val="true"/>
        </w:rPr>
        <w:t>اشارة</w:t>
      </w:r>
      <w:bookmarkEnd w:id="1792"/>
    </w:p>
    <w:p>
      <w:pPr>
        <w:pStyle w:val="BookText"/>
        <w:rPr/>
      </w:pPr>
      <w:r>
        <w:rPr>
          <w:rFonts w:ascii="Amiri" w:hAnsi="Amiri" w:eastAsia="Amiri" w:cs="Amiri"/>
          <w:color w:val="111111"/>
          <w:sz w:val="28"/>
          <w:sz w:val="28"/>
          <w:szCs w:val="28"/>
          <w:rtl w:val="true"/>
          <w:lang w:bidi="ar-SA"/>
        </w:rPr>
        <w:t>و فيه أربعة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1793" w:name="__RefHeading___Toc4120466_1067777946"/>
      <w:bookmarkStart w:id="1794" w:name="_Toc812"/>
      <w:bookmarkEnd w:id="1793"/>
      <w:r>
        <w:rPr/>
        <w:t>626</w:t>
      </w:r>
      <w:r>
        <w:rPr>
          <w:rtl w:val="true"/>
        </w:rPr>
        <w:t xml:space="preserve">. </w:t>
      </w:r>
      <w:r>
        <w:rPr>
          <w:rtl w:val="true"/>
        </w:rPr>
        <w:t>الأوّل</w:t>
      </w:r>
      <w:r>
        <w:rPr>
          <w:rtl w:val="true"/>
        </w:rPr>
        <w:t xml:space="preserve">: </w:t>
      </w:r>
      <w:r>
        <w:rPr>
          <w:rtl w:val="true"/>
        </w:rPr>
        <w:t>جلد كلّ ما يؤكل لحمه مع التذكية تجوز الصلاة فيه،</w:t>
      </w:r>
      <w:bookmarkEnd w:id="17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w:t>
      </w:r>
      <w:bookmarkStart w:id="1795" w:name="pg11068_138376"/>
    </w:p>
    <w:p>
      <w:pPr>
        <w:pStyle w:val="BookText"/>
        <w:rPr/>
      </w:pPr>
      <w:bookmarkEnd w:id="1795"/>
      <w:r>
        <w:rPr>
          <w:rFonts w:ascii="Amiri" w:hAnsi="Amiri" w:eastAsia="Amiri" w:cs="Amiri"/>
          <w:color w:val="111111"/>
          <w:sz w:val="28"/>
          <w:sz w:val="28"/>
          <w:szCs w:val="28"/>
          <w:rtl w:val="true"/>
          <w:lang w:bidi="ar-SA"/>
        </w:rPr>
        <w:t>علماء الأمصار، و كذا الصوف، و الشعر، و الوبر منه، سواء جزّ من حيّ أو مذكّى أو ميّت، و لو قلع من الميّت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استعماله</w:t>
      </w:r>
      <w:r>
        <w:rPr>
          <w:rStyle w:val="FootnoteAnchor"/>
          <w:rtl w:val="true"/>
        </w:rPr>
        <w:footnoteReference w:id="434"/>
      </w:r>
      <w:r>
        <w:rPr>
          <w:rFonts w:ascii="Amiri" w:hAnsi="Amiri" w:eastAsia="Amiri" w:cs="Amiri"/>
          <w:color w:val="111111"/>
          <w:sz w:val="28"/>
          <w:sz w:val="28"/>
          <w:szCs w:val="28"/>
          <w:rtl w:val="true"/>
          <w:lang w:bidi="ar-SA"/>
        </w:rPr>
        <w:t>و الأقرب جوازه مع الغسل، و الخلوّ عن شيء من أجزائه، و لو شك في الصوف هل هو ممّا يؤكل لحمه أو لا؟ لم تجز الصلاة فيه</w:t>
      </w:r>
      <w:r>
        <w:rPr>
          <w:rFonts w:eastAsia="Amiri" w:cs="Amiri" w:ascii="Amiri" w:hAnsi="Amiri"/>
          <w:color w:val="111111"/>
          <w:sz w:val="28"/>
          <w:szCs w:val="28"/>
          <w:rtl w:val="true"/>
          <w:lang w:bidi="ar-SA"/>
        </w:rPr>
        <w:t>.</w:t>
      </w:r>
    </w:p>
    <w:p>
      <w:pPr>
        <w:pStyle w:val="Heading6"/>
        <w:numPr>
          <w:ilvl w:val="5"/>
          <w:numId w:val="1"/>
        </w:numPr>
        <w:rPr/>
      </w:pPr>
      <w:bookmarkStart w:id="1796" w:name="__RefHeading___Toc4120468_1067777946"/>
      <w:bookmarkStart w:id="1797" w:name="_Toc813"/>
      <w:bookmarkEnd w:id="1796"/>
      <w:r>
        <w:rPr/>
        <w:t>627</w:t>
      </w:r>
      <w:r>
        <w:rPr>
          <w:rtl w:val="true"/>
        </w:rPr>
        <w:t xml:space="preserve">. </w:t>
      </w:r>
      <w:r>
        <w:rPr>
          <w:rtl w:val="true"/>
        </w:rPr>
        <w:t>الثاني</w:t>
      </w:r>
      <w:r>
        <w:rPr>
          <w:rtl w:val="true"/>
        </w:rPr>
        <w:t xml:space="preserve">: </w:t>
      </w:r>
      <w:r>
        <w:rPr>
          <w:rtl w:val="true"/>
        </w:rPr>
        <w:t>تجوز الصلاة في الخزّ الخالص لا المغشوش بوبر الثعالب و الأرانب،</w:t>
      </w:r>
      <w:bookmarkEnd w:id="1797"/>
    </w:p>
    <w:p>
      <w:pPr>
        <w:pStyle w:val="BookText"/>
        <w:rPr/>
      </w:pPr>
      <w:r>
        <w:rPr>
          <w:rFonts w:ascii="Amiri" w:hAnsi="Amiri" w:eastAsia="Amiri" w:cs="Amiri"/>
          <w:color w:val="111111"/>
          <w:sz w:val="28"/>
          <w:sz w:val="28"/>
          <w:szCs w:val="28"/>
          <w:rtl w:val="true"/>
          <w:lang w:bidi="ar-SA"/>
        </w:rPr>
        <w:t>و لو كان الثوب من إبريسم و خزّ جازت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المنع في الخزّ</w:t>
      </w:r>
      <w:r>
        <w:rPr>
          <w:rStyle w:val="FootnoteAnchor"/>
          <w:rtl w:val="true"/>
        </w:rPr>
        <w:footnoteReference w:id="435"/>
      </w:r>
      <w:r>
        <w:rPr>
          <w:rFonts w:ascii="Amiri" w:hAnsi="Amiri" w:eastAsia="Amiri" w:cs="Amiri"/>
          <w:color w:val="111111"/>
          <w:sz w:val="28"/>
          <w:sz w:val="28"/>
          <w:szCs w:val="28"/>
          <w:rtl w:val="true"/>
          <w:lang w:bidi="ar-SA"/>
        </w:rPr>
        <w:t>المغشوش بصوف ما لا يؤكل لحمه و شعره، و يختص الرخصة بوبر الخزّ لا بجلده، عملا بالتوقيف على مورد النص</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8" w:name="__RefHeading___Toc4120470_1067777946"/>
      <w:bookmarkStart w:id="1799" w:name="_Toc814"/>
      <w:bookmarkEnd w:id="1798"/>
      <w:r>
        <w:rPr/>
        <w:t>628</w:t>
      </w:r>
      <w:r>
        <w:rPr>
          <w:rtl w:val="true"/>
        </w:rPr>
        <w:t xml:space="preserve">. </w:t>
      </w:r>
      <w:r>
        <w:rPr>
          <w:rtl w:val="true"/>
        </w:rPr>
        <w:t>الثالث</w:t>
      </w:r>
      <w:r>
        <w:rPr>
          <w:rtl w:val="true"/>
        </w:rPr>
        <w:t xml:space="preserve">: </w:t>
      </w:r>
      <w:r>
        <w:rPr>
          <w:rtl w:val="true"/>
        </w:rPr>
        <w:t>تجوز الصلاة في ثوب واحد للرجال إذا كان صفيقا،</w:t>
      </w:r>
      <w:bookmarkEnd w:id="1799"/>
    </w:p>
    <w:p>
      <w:pPr>
        <w:pStyle w:val="BookText"/>
        <w:rPr/>
      </w:pPr>
      <w:r>
        <w:rPr>
          <w:rFonts w:ascii="Amiri" w:hAnsi="Amiri" w:eastAsia="Amiri" w:cs="Amiri"/>
          <w:color w:val="111111"/>
          <w:sz w:val="28"/>
          <w:sz w:val="28"/>
          <w:szCs w:val="28"/>
          <w:rtl w:val="true"/>
          <w:lang w:bidi="ar-SA"/>
        </w:rPr>
        <w:t>و تكره إذا كان شافّا رقيقا، و لو حكى ما تحته لم يجز</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4120472_1067777946"/>
      <w:bookmarkStart w:id="1801" w:name="_Toc815"/>
      <w:bookmarkEnd w:id="1800"/>
      <w:r>
        <w:rPr/>
        <w:t>629</w:t>
      </w:r>
      <w:r>
        <w:rPr>
          <w:rtl w:val="true"/>
        </w:rPr>
        <w:t xml:space="preserve">. </w:t>
      </w:r>
      <w:r>
        <w:rPr>
          <w:rtl w:val="true"/>
        </w:rPr>
        <w:t>الرابع</w:t>
      </w:r>
      <w:r>
        <w:rPr>
          <w:rtl w:val="true"/>
        </w:rPr>
        <w:t xml:space="preserve">: </w:t>
      </w:r>
      <w:r>
        <w:rPr>
          <w:rtl w:val="true"/>
        </w:rPr>
        <w:t>تكره في الثوب الّذي تحت وبر الأرانب و الثعالب و الّذي فوقه،</w:t>
      </w:r>
      <w:bookmarkEnd w:id="1801"/>
    </w:p>
    <w:p>
      <w:pPr>
        <w:pStyle w:val="BookText"/>
        <w:rPr/>
      </w:pPr>
      <w:r>
        <w:rPr>
          <w:rFonts w:ascii="Amiri" w:hAnsi="Amiri" w:eastAsia="Amiri" w:cs="Amiri"/>
          <w:color w:val="111111"/>
          <w:sz w:val="28"/>
          <w:sz w:val="28"/>
          <w:szCs w:val="28"/>
          <w:rtl w:val="true"/>
          <w:lang w:bidi="ar-SA"/>
        </w:rPr>
        <w:t>و منع الشيخ</w:t>
      </w:r>
      <w:r>
        <w:rPr>
          <w:rStyle w:val="FootnoteAnchor"/>
          <w:rtl w:val="true"/>
        </w:rPr>
        <w:footnoteReference w:id="437"/>
      </w:r>
      <w:r>
        <w:rPr>
          <w:rFonts w:ascii="Amiri" w:hAnsi="Amiri" w:eastAsia="Amiri" w:cs="Amiri"/>
          <w:color w:val="111111"/>
          <w:sz w:val="28"/>
          <w:sz w:val="28"/>
          <w:szCs w:val="28"/>
          <w:rtl w:val="true"/>
          <w:lang w:bidi="ar-SA"/>
        </w:rPr>
        <w:t>لرواية مرسلة</w:t>
      </w:r>
      <w:r>
        <w:rPr>
          <w:rStyle w:val="FootnoteAnchor"/>
          <w:rtl w:val="true"/>
        </w:rPr>
        <w:footnoteReference w:id="438"/>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1802" w:name="__RefHeading___Toc4120474_1067777946"/>
      <w:bookmarkStart w:id="1803" w:name="_Toc816"/>
      <w:bookmarkEnd w:id="1802"/>
      <w:r>
        <w:rPr/>
        <w:t>630</w:t>
      </w:r>
      <w:r>
        <w:rPr>
          <w:rtl w:val="true"/>
        </w:rPr>
        <w:t xml:space="preserve">. </w:t>
      </w:r>
      <w:r>
        <w:rPr>
          <w:rtl w:val="true"/>
        </w:rPr>
        <w:t>الخامس</w:t>
      </w:r>
      <w:r>
        <w:rPr>
          <w:rtl w:val="true"/>
        </w:rPr>
        <w:t xml:space="preserve">: </w:t>
      </w:r>
      <w:r>
        <w:rPr>
          <w:rtl w:val="true"/>
        </w:rPr>
        <w:t>تكره في الثياب السود ما عدا العمامة و الخف</w:t>
      </w:r>
      <w:r>
        <w:rPr>
          <w:rtl w:val="true"/>
        </w:rPr>
        <w:t>.</w:t>
      </w:r>
      <w:bookmarkEnd w:id="1803"/>
    </w:p>
    <w:p>
      <w:pPr>
        <w:pStyle w:val="BookText"/>
        <w:rPr/>
      </w:pPr>
      <w:r>
        <w:rPr>
          <w:rFonts w:ascii="Amiri" w:hAnsi="Amiri" w:eastAsia="Amiri" w:cs="Amiri"/>
          <w:color w:val="111111"/>
          <w:sz w:val="28"/>
          <w:sz w:val="28"/>
          <w:szCs w:val="28"/>
          <w:rtl w:val="true"/>
          <w:lang w:bidi="ar-SA"/>
        </w:rPr>
        <w:t>و كذا يكره المزعفر و المعصفر و الأحمر للرجال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04" w:name="__RefHeading___Toc4120476_1067777946"/>
      <w:bookmarkStart w:id="1805" w:name="_Toc817"/>
      <w:bookmarkEnd w:id="1804"/>
      <w:r>
        <w:rPr/>
        <w:t>631</w:t>
      </w:r>
      <w:r>
        <w:rPr>
          <w:rtl w:val="true"/>
        </w:rPr>
        <w:t xml:space="preserve">. </w:t>
      </w:r>
      <w:r>
        <w:rPr>
          <w:rtl w:val="true"/>
        </w:rPr>
        <w:t>السادس</w:t>
      </w:r>
      <w:r>
        <w:rPr>
          <w:rtl w:val="true"/>
        </w:rPr>
        <w:t xml:space="preserve">: </w:t>
      </w:r>
      <w:r>
        <w:rPr>
          <w:rtl w:val="true"/>
        </w:rPr>
        <w:t>يكره أن يأتزر فوق القميص و لا يكره تحته</w:t>
      </w:r>
      <w:r>
        <w:rPr>
          <w:rtl w:val="true"/>
        </w:rPr>
        <w:t>.</w:t>
      </w:r>
      <w:bookmarkStart w:id="1806" w:name="pg11068_138377"/>
      <w:bookmarkEnd w:id="1805"/>
    </w:p>
    <w:p>
      <w:pPr>
        <w:pStyle w:val="Heading6"/>
        <w:numPr>
          <w:ilvl w:val="5"/>
          <w:numId w:val="1"/>
        </w:numPr>
        <w:rPr/>
      </w:pPr>
      <w:bookmarkStart w:id="1807" w:name="__RefHeading___Toc4120478_1067777946"/>
      <w:bookmarkStart w:id="1808" w:name="_Toc818"/>
      <w:bookmarkEnd w:id="1806"/>
      <w:bookmarkEnd w:id="1807"/>
      <w:r>
        <w:rPr/>
        <w:t>632</w:t>
      </w:r>
      <w:r>
        <w:rPr>
          <w:rtl w:val="true"/>
        </w:rPr>
        <w:t xml:space="preserve">. </w:t>
      </w:r>
      <w:r>
        <w:rPr>
          <w:rtl w:val="true"/>
        </w:rPr>
        <w:t>السابع</w:t>
      </w:r>
      <w:r>
        <w:rPr>
          <w:rtl w:val="true"/>
        </w:rPr>
        <w:t xml:space="preserve">: </w:t>
      </w:r>
      <w:r>
        <w:rPr>
          <w:rtl w:val="true"/>
        </w:rPr>
        <w:t>يكره اشتمال الصّمّاء بإجماع العلماء،</w:t>
      </w:r>
      <w:bookmarkEnd w:id="1808"/>
    </w:p>
    <w:p>
      <w:pPr>
        <w:pStyle w:val="BookText"/>
        <w:rPr/>
      </w:pPr>
      <w:r>
        <w:rPr>
          <w:rFonts w:ascii="Amiri" w:hAnsi="Amiri" w:eastAsia="Amiri" w:cs="Amiri"/>
          <w:color w:val="111111"/>
          <w:sz w:val="28"/>
          <w:sz w:val="28"/>
          <w:szCs w:val="28"/>
          <w:rtl w:val="true"/>
          <w:lang w:bidi="ar-SA"/>
        </w:rPr>
        <w:t>و هو أن يلتحف بالإزار، و يدخل طرفيه تحت يده و يجمعهما على منكب واحد</w:t>
      </w:r>
      <w:r>
        <w:rPr>
          <w:rFonts w:eastAsia="Amiri" w:cs="Amiri" w:ascii="Amiri" w:hAnsi="Amiri"/>
          <w:color w:val="111111"/>
          <w:sz w:val="28"/>
          <w:szCs w:val="28"/>
          <w:rtl w:val="true"/>
          <w:lang w:bidi="ar-SA"/>
        </w:rPr>
        <w:t>.</w:t>
      </w:r>
      <w:r>
        <w:rPr>
          <w:rStyle w:val="FootnoteAnchor"/>
          <w:rtl w:val="true"/>
        </w:rPr>
        <w:footnoteReference w:id="439"/>
      </w:r>
    </w:p>
    <w:p>
      <w:pPr>
        <w:pStyle w:val="Heading6"/>
        <w:numPr>
          <w:ilvl w:val="5"/>
          <w:numId w:val="1"/>
        </w:numPr>
        <w:rPr/>
      </w:pPr>
      <w:bookmarkStart w:id="1809" w:name="__RefHeading___Toc4120480_1067777946"/>
      <w:bookmarkStart w:id="1810" w:name="_Toc819"/>
      <w:bookmarkEnd w:id="1809"/>
      <w:r>
        <w:rPr/>
        <w:t>633</w:t>
      </w:r>
      <w:r>
        <w:rPr>
          <w:rtl w:val="true"/>
        </w:rPr>
        <w:t xml:space="preserve">. </w:t>
      </w:r>
      <w:r>
        <w:rPr>
          <w:rtl w:val="true"/>
        </w:rPr>
        <w:t>الثامن</w:t>
      </w:r>
      <w:r>
        <w:rPr>
          <w:rtl w:val="true"/>
        </w:rPr>
        <w:t xml:space="preserve">: </w:t>
      </w:r>
      <w:r>
        <w:rPr>
          <w:rtl w:val="true"/>
        </w:rPr>
        <w:t>يكره السّدل في الصلاة كما يفعل اليهود،</w:t>
      </w:r>
      <w:bookmarkEnd w:id="1810"/>
    </w:p>
    <w:p>
      <w:pPr>
        <w:pStyle w:val="BookText"/>
        <w:rPr/>
      </w:pPr>
      <w:r>
        <w:rPr>
          <w:rFonts w:ascii="Amiri" w:hAnsi="Amiri" w:eastAsia="Amiri" w:cs="Amiri"/>
          <w:color w:val="111111"/>
          <w:sz w:val="28"/>
          <w:sz w:val="28"/>
          <w:szCs w:val="28"/>
          <w:rtl w:val="true"/>
          <w:lang w:bidi="ar-SA"/>
        </w:rPr>
        <w:t>و هو ان يتلفّف بالإزار، فيدخل في الإزار و لا يرفعه على 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تفسير أهل اللغة في اشتمال الصّمّاء</w:t>
      </w:r>
      <w:r>
        <w:rPr>
          <w:rFonts w:eastAsia="Amiri" w:cs="Amiri" w:ascii="Amiri" w:hAnsi="Amiri"/>
          <w:color w:val="111111"/>
          <w:sz w:val="28"/>
          <w:szCs w:val="28"/>
          <w:rtl w:val="true"/>
          <w:lang w:bidi="ar-SA"/>
        </w:rPr>
        <w:t>.</w:t>
      </w:r>
    </w:p>
    <w:p>
      <w:pPr>
        <w:pStyle w:val="Heading6"/>
        <w:numPr>
          <w:ilvl w:val="5"/>
          <w:numId w:val="1"/>
        </w:numPr>
        <w:rPr/>
      </w:pPr>
      <w:bookmarkStart w:id="1811" w:name="__RefHeading___Toc4120482_1067777946"/>
      <w:bookmarkStart w:id="1812" w:name="_Toc820"/>
      <w:bookmarkEnd w:id="1811"/>
      <w:r>
        <w:rPr/>
        <w:t>634</w:t>
      </w:r>
      <w:r>
        <w:rPr>
          <w:rtl w:val="true"/>
        </w:rPr>
        <w:t xml:space="preserve">. </w:t>
      </w:r>
      <w:r>
        <w:rPr>
          <w:rtl w:val="true"/>
        </w:rPr>
        <w:t>التاسع</w:t>
      </w:r>
      <w:r>
        <w:rPr>
          <w:rtl w:val="true"/>
        </w:rPr>
        <w:t xml:space="preserve">: </w:t>
      </w:r>
      <w:r>
        <w:rPr>
          <w:rtl w:val="true"/>
        </w:rPr>
        <w:t>يجوز أن يصلّي الرجل في ثوب واحد يأتزر ببعضه و يرتدي بالباقي</w:t>
      </w:r>
      <w:r>
        <w:rPr>
          <w:rtl w:val="true"/>
        </w:rPr>
        <w:t>.</w:t>
      </w:r>
      <w:bookmarkEnd w:id="1812"/>
    </w:p>
    <w:p>
      <w:pPr>
        <w:pStyle w:val="Heading6"/>
        <w:numPr>
          <w:ilvl w:val="5"/>
          <w:numId w:val="1"/>
        </w:numPr>
        <w:rPr/>
      </w:pPr>
      <w:bookmarkStart w:id="1813" w:name="__RefHeading___Toc4120484_1067777946"/>
      <w:bookmarkStart w:id="1814" w:name="_Toc821"/>
      <w:bookmarkEnd w:id="1813"/>
      <w:r>
        <w:rPr/>
        <w:t>635</w:t>
      </w:r>
      <w:r>
        <w:rPr>
          <w:rtl w:val="true"/>
        </w:rPr>
        <w:t xml:space="preserve">. </w:t>
      </w:r>
      <w:r>
        <w:rPr>
          <w:rtl w:val="true"/>
        </w:rPr>
        <w:t>العاشر</w:t>
      </w:r>
      <w:r>
        <w:rPr>
          <w:rtl w:val="true"/>
        </w:rPr>
        <w:t xml:space="preserve">: </w:t>
      </w:r>
      <w:r>
        <w:rPr>
          <w:rtl w:val="true"/>
        </w:rPr>
        <w:t>تكره الصلاة في عمامة لا حنك لها</w:t>
      </w:r>
      <w:r>
        <w:rPr>
          <w:rtl w:val="true"/>
        </w:rPr>
        <w:t>.</w:t>
      </w:r>
      <w:bookmarkEnd w:id="1814"/>
    </w:p>
    <w:p>
      <w:pPr>
        <w:pStyle w:val="Heading6"/>
        <w:numPr>
          <w:ilvl w:val="5"/>
          <w:numId w:val="1"/>
        </w:numPr>
        <w:rPr/>
      </w:pPr>
      <w:bookmarkStart w:id="1815" w:name="__RefHeading___Toc4120486_1067777946"/>
      <w:bookmarkStart w:id="1816" w:name="_Toc822"/>
      <w:bookmarkEnd w:id="1815"/>
      <w:r>
        <w:rPr/>
        <w:t>636</w:t>
      </w:r>
      <w:r>
        <w:rPr>
          <w:rtl w:val="true"/>
        </w:rPr>
        <w:t xml:space="preserve">. </w:t>
      </w:r>
      <w:r>
        <w:rPr>
          <w:rtl w:val="true"/>
        </w:rPr>
        <w:t>الحادي عشر</w:t>
      </w:r>
      <w:r>
        <w:rPr>
          <w:rtl w:val="true"/>
        </w:rPr>
        <w:t xml:space="preserve">: </w:t>
      </w:r>
      <w:r>
        <w:rPr>
          <w:rtl w:val="true"/>
        </w:rPr>
        <w:t>يكره أن يأمّ الرجل في غير رداء،</w:t>
      </w:r>
      <w:bookmarkEnd w:id="1816"/>
    </w:p>
    <w:p>
      <w:pPr>
        <w:pStyle w:val="BookText"/>
        <w:rPr/>
      </w:pPr>
      <w:r>
        <w:rPr>
          <w:rFonts w:ascii="Amiri" w:hAnsi="Amiri" w:eastAsia="Amiri" w:cs="Amiri"/>
          <w:color w:val="111111"/>
          <w:sz w:val="28"/>
          <w:sz w:val="28"/>
          <w:szCs w:val="28"/>
          <w:rtl w:val="true"/>
          <w:lang w:bidi="ar-SA"/>
        </w:rPr>
        <w:t>و هو الثوب الّذي يجعل على الكتفين</w:t>
      </w:r>
      <w:r>
        <w:rPr>
          <w:rFonts w:eastAsia="Amiri" w:cs="Amiri" w:ascii="Amiri" w:hAnsi="Amiri"/>
          <w:color w:val="111111"/>
          <w:sz w:val="28"/>
          <w:szCs w:val="28"/>
          <w:rtl w:val="true"/>
          <w:lang w:bidi="ar-SA"/>
        </w:rPr>
        <w:t>.</w:t>
      </w:r>
    </w:p>
    <w:p>
      <w:pPr>
        <w:pStyle w:val="Heading6"/>
        <w:numPr>
          <w:ilvl w:val="5"/>
          <w:numId w:val="1"/>
        </w:numPr>
        <w:rPr/>
      </w:pPr>
      <w:bookmarkStart w:id="1817" w:name="__RefHeading___Toc4120488_1067777946"/>
      <w:bookmarkStart w:id="1818" w:name="_Toc823"/>
      <w:bookmarkEnd w:id="1817"/>
      <w:r>
        <w:rPr/>
        <w:t>637</w:t>
      </w:r>
      <w:r>
        <w:rPr>
          <w:rtl w:val="true"/>
        </w:rPr>
        <w:t xml:space="preserve">. </w:t>
      </w:r>
      <w:r>
        <w:rPr>
          <w:rtl w:val="true"/>
        </w:rPr>
        <w:t>الثاني عشر</w:t>
      </w:r>
      <w:r>
        <w:rPr>
          <w:rtl w:val="true"/>
        </w:rPr>
        <w:t xml:space="preserve">: </w:t>
      </w:r>
      <w:r>
        <w:rPr>
          <w:rtl w:val="true"/>
        </w:rPr>
        <w:t>يكره استصحاب الحديد بارزا في الصلاة</w:t>
      </w:r>
      <w:r>
        <w:rPr>
          <w:rtl w:val="true"/>
        </w:rPr>
        <w:t>.</w:t>
      </w:r>
      <w:bookmarkEnd w:id="1818"/>
    </w:p>
    <w:p>
      <w:pPr>
        <w:pStyle w:val="Heading6"/>
        <w:numPr>
          <w:ilvl w:val="5"/>
          <w:numId w:val="1"/>
        </w:numPr>
        <w:rPr/>
      </w:pPr>
      <w:bookmarkStart w:id="1819" w:name="__RefHeading___Toc4120490_1067777946"/>
      <w:bookmarkStart w:id="1820" w:name="_Toc824"/>
      <w:bookmarkEnd w:id="1819"/>
      <w:r>
        <w:rPr/>
        <w:t>638</w:t>
      </w:r>
      <w:r>
        <w:rPr>
          <w:rtl w:val="true"/>
        </w:rPr>
        <w:t xml:space="preserve">. </w:t>
      </w:r>
      <w:r>
        <w:rPr>
          <w:rtl w:val="true"/>
        </w:rPr>
        <w:t>الثالث عشر</w:t>
      </w:r>
      <w:r>
        <w:rPr>
          <w:rtl w:val="true"/>
        </w:rPr>
        <w:t xml:space="preserve">: </w:t>
      </w:r>
      <w:r>
        <w:rPr>
          <w:rtl w:val="true"/>
        </w:rPr>
        <w:t>تكره في ثوب يتّهم صاحبه بعدم توقّيه من النجاسة</w:t>
      </w:r>
      <w:r>
        <w:rPr>
          <w:rtl w:val="true"/>
        </w:rPr>
        <w:t>.</w:t>
      </w:r>
      <w:bookmarkEnd w:id="1820"/>
    </w:p>
    <w:p>
      <w:pPr>
        <w:pStyle w:val="Heading6"/>
        <w:numPr>
          <w:ilvl w:val="5"/>
          <w:numId w:val="1"/>
        </w:numPr>
        <w:rPr/>
      </w:pPr>
      <w:bookmarkStart w:id="1821" w:name="__RefHeading___Toc4120492_1067777946"/>
      <w:bookmarkStart w:id="1822" w:name="_Toc825"/>
      <w:bookmarkEnd w:id="1821"/>
      <w:r>
        <w:rPr/>
        <w:t>639</w:t>
      </w:r>
      <w:r>
        <w:rPr>
          <w:rtl w:val="true"/>
        </w:rPr>
        <w:t xml:space="preserve">. </w:t>
      </w:r>
      <w:r>
        <w:rPr>
          <w:rtl w:val="true"/>
        </w:rPr>
        <w:t>الرابع عشر</w:t>
      </w:r>
      <w:r>
        <w:rPr>
          <w:rtl w:val="true"/>
        </w:rPr>
        <w:t xml:space="preserve">: </w:t>
      </w:r>
      <w:r>
        <w:rPr>
          <w:rtl w:val="true"/>
        </w:rPr>
        <w:t>تجوز الصلاة في ثوب عمله أهل الذمة إذا لم يعلم مباشرتهم له بالرطوبة،</w:t>
      </w:r>
      <w:bookmarkEnd w:id="1822"/>
    </w:p>
    <w:p>
      <w:pPr>
        <w:pStyle w:val="BookText"/>
        <w:rPr/>
      </w:pPr>
      <w:r>
        <w:rPr>
          <w:rFonts w:ascii="Amiri" w:hAnsi="Amiri" w:eastAsia="Amiri" w:cs="Amiri"/>
          <w:color w:val="111111"/>
          <w:sz w:val="28"/>
          <w:sz w:val="28"/>
          <w:szCs w:val="28"/>
          <w:rtl w:val="true"/>
          <w:lang w:bidi="ar-SA"/>
        </w:rPr>
        <w:t>و يستحبّ غسله حينئذ، أمّا مع العلم فيجب، و كذا غيرهم من أصناف الكفار</w:t>
      </w:r>
      <w:r>
        <w:rPr>
          <w:rFonts w:eastAsia="Amiri" w:cs="Amiri" w:ascii="Amiri" w:hAnsi="Amiri"/>
          <w:color w:val="111111"/>
          <w:sz w:val="28"/>
          <w:szCs w:val="28"/>
          <w:rtl w:val="true"/>
          <w:lang w:bidi="ar-SA"/>
        </w:rPr>
        <w:t>.</w:t>
      </w:r>
    </w:p>
    <w:p>
      <w:pPr>
        <w:pStyle w:val="Heading6"/>
        <w:numPr>
          <w:ilvl w:val="5"/>
          <w:numId w:val="1"/>
        </w:numPr>
        <w:rPr/>
      </w:pPr>
      <w:bookmarkStart w:id="1823" w:name="__RefHeading___Toc4120494_1067777946"/>
      <w:bookmarkStart w:id="1824" w:name="_Toc826"/>
      <w:bookmarkEnd w:id="1823"/>
      <w:r>
        <w:rPr/>
        <w:t>640</w:t>
      </w:r>
      <w:r>
        <w:rPr>
          <w:rtl w:val="true"/>
        </w:rPr>
        <w:t xml:space="preserve">. </w:t>
      </w:r>
      <w:r>
        <w:rPr>
          <w:rtl w:val="true"/>
        </w:rPr>
        <w:t>الخامس عشر</w:t>
      </w:r>
      <w:r>
        <w:rPr>
          <w:rtl w:val="true"/>
        </w:rPr>
        <w:t xml:space="preserve">: </w:t>
      </w:r>
      <w:r>
        <w:rPr>
          <w:rtl w:val="true"/>
        </w:rPr>
        <w:t>لو صلّى في ثوب غيره أيّاما ثمّ أخبره صاحبه بنجاسته لم يعد صلاته،</w:t>
      </w:r>
      <w:bookmarkEnd w:id="182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لرواية عيص بن القاسم الصحيحة عن أبي عبد اللّه عليه السّلام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bookmarkStart w:id="1825" w:name="pg11068_138378"/>
    </w:p>
    <w:p>
      <w:pPr>
        <w:pStyle w:val="Heading6"/>
        <w:numPr>
          <w:ilvl w:val="5"/>
          <w:numId w:val="1"/>
        </w:numPr>
        <w:rPr/>
      </w:pPr>
      <w:bookmarkStart w:id="1826" w:name="__RefHeading___Toc4120496_1067777946"/>
      <w:bookmarkStart w:id="1827" w:name="_Toc827"/>
      <w:bookmarkEnd w:id="1825"/>
      <w:bookmarkEnd w:id="1826"/>
      <w:r>
        <w:rPr/>
        <w:t>641</w:t>
      </w:r>
      <w:r>
        <w:rPr>
          <w:rtl w:val="true"/>
        </w:rPr>
        <w:t xml:space="preserve">. </w:t>
      </w:r>
      <w:r>
        <w:rPr>
          <w:rtl w:val="true"/>
        </w:rPr>
        <w:t>السادس عشر</w:t>
      </w:r>
      <w:r>
        <w:rPr>
          <w:rtl w:val="true"/>
        </w:rPr>
        <w:t xml:space="preserve">: </w:t>
      </w:r>
      <w:r>
        <w:rPr>
          <w:rtl w:val="true"/>
        </w:rPr>
        <w:t>تكره الصلاة في ثوب فيه تماثيل،</w:t>
      </w:r>
      <w:bookmarkEnd w:id="1827"/>
    </w:p>
    <w:p>
      <w:pPr>
        <w:pStyle w:val="BookText"/>
        <w:rPr/>
      </w:pPr>
      <w:r>
        <w:rPr>
          <w:rFonts w:ascii="Amiri" w:hAnsi="Amiri" w:eastAsia="Amiri" w:cs="Amiri"/>
          <w:color w:val="111111"/>
          <w:sz w:val="28"/>
          <w:sz w:val="28"/>
          <w:szCs w:val="28"/>
          <w:rtl w:val="true"/>
          <w:lang w:bidi="ar-SA"/>
        </w:rPr>
        <w:t>و لو غيّر الصورة زالت الكراهية، و لو كان في قبلته و سادة ذات تمثال حوّلها، و يجوز أن يصلّي على بساط فيه 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معه دراهم، عليها تماثيل، سترها عن نظره، و تكره في خاتم عليه صورة، و في خلخال للمرأة مصوّت، و لو كان أصمّ لم يكره لها</w:t>
      </w:r>
      <w:r>
        <w:rPr>
          <w:rFonts w:eastAsia="Amiri" w:cs="Amiri" w:ascii="Amiri" w:hAnsi="Amiri"/>
          <w:color w:val="111111"/>
          <w:sz w:val="28"/>
          <w:szCs w:val="28"/>
          <w:rtl w:val="true"/>
          <w:lang w:bidi="ar-SA"/>
        </w:rPr>
        <w:t>.</w:t>
      </w:r>
    </w:p>
    <w:p>
      <w:pPr>
        <w:pStyle w:val="Heading6"/>
        <w:numPr>
          <w:ilvl w:val="5"/>
          <w:numId w:val="1"/>
        </w:numPr>
        <w:rPr/>
      </w:pPr>
      <w:bookmarkStart w:id="1828" w:name="__RefHeading___Toc4120498_1067777946"/>
      <w:bookmarkStart w:id="1829" w:name="_Toc828"/>
      <w:bookmarkEnd w:id="1828"/>
      <w:r>
        <w:rPr/>
        <w:t>642</w:t>
      </w:r>
      <w:r>
        <w:rPr>
          <w:rtl w:val="true"/>
        </w:rPr>
        <w:t xml:space="preserve">. </w:t>
      </w:r>
      <w:r>
        <w:rPr>
          <w:rtl w:val="true"/>
        </w:rPr>
        <w:t>السابع عشر</w:t>
      </w:r>
      <w:r>
        <w:rPr>
          <w:rtl w:val="true"/>
        </w:rPr>
        <w:t xml:space="preserve">: </w:t>
      </w:r>
      <w:r>
        <w:rPr>
          <w:rtl w:val="true"/>
        </w:rPr>
        <w:t>تكره الصلاة في اللّثام للرجل إذا لم يمنع سماع القراءة،</w:t>
      </w:r>
      <w:bookmarkEnd w:id="1829"/>
    </w:p>
    <w:p>
      <w:pPr>
        <w:pStyle w:val="BookText"/>
        <w:rPr/>
      </w:pPr>
      <w:r>
        <w:rPr>
          <w:rFonts w:ascii="Amiri" w:hAnsi="Amiri" w:eastAsia="Amiri" w:cs="Amiri"/>
          <w:color w:val="111111"/>
          <w:sz w:val="28"/>
          <w:sz w:val="28"/>
          <w:szCs w:val="28"/>
          <w:rtl w:val="true"/>
          <w:lang w:bidi="ar-SA"/>
        </w:rPr>
        <w:t>و لو منع حرم، و لو كان اللثام على جبهته، وجب كشفه عند السجود، و يكره النقاب للمرأة</w:t>
      </w:r>
      <w:r>
        <w:rPr>
          <w:rFonts w:eastAsia="Amiri" w:cs="Amiri" w:ascii="Amiri" w:hAnsi="Amiri"/>
          <w:color w:val="111111"/>
          <w:sz w:val="28"/>
          <w:szCs w:val="28"/>
          <w:rtl w:val="true"/>
          <w:lang w:bidi="ar-SA"/>
        </w:rPr>
        <w:t>.</w:t>
      </w:r>
    </w:p>
    <w:p>
      <w:pPr>
        <w:pStyle w:val="Heading6"/>
        <w:numPr>
          <w:ilvl w:val="5"/>
          <w:numId w:val="1"/>
        </w:numPr>
        <w:rPr/>
      </w:pPr>
      <w:bookmarkStart w:id="1830" w:name="__RefHeading___Toc4120500_1067777946"/>
      <w:bookmarkStart w:id="1831" w:name="_Toc829"/>
      <w:bookmarkEnd w:id="1830"/>
      <w:r>
        <w:rPr/>
        <w:t>643</w:t>
      </w:r>
      <w:r>
        <w:rPr>
          <w:rtl w:val="true"/>
        </w:rPr>
        <w:t xml:space="preserve">. </w:t>
      </w:r>
      <w:r>
        <w:rPr>
          <w:rtl w:val="true"/>
        </w:rPr>
        <w:t>الثامن عشر</w:t>
      </w:r>
      <w:r>
        <w:rPr>
          <w:rtl w:val="true"/>
        </w:rPr>
        <w:t xml:space="preserve">: </w:t>
      </w:r>
      <w:r>
        <w:rPr>
          <w:rtl w:val="true"/>
        </w:rPr>
        <w:t>قال الشيخان</w:t>
      </w:r>
      <w:bookmarkEnd w:id="1831"/>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w:t>
      </w:r>
      <w:r>
        <w:rPr>
          <w:rStyle w:val="FootnoteAnchor"/>
          <w:rtl w:val="true"/>
        </w:rPr>
        <w:footnoteReference w:id="441"/>
      </w:r>
      <w:r>
        <w:rPr>
          <w:rFonts w:ascii="Amiri" w:hAnsi="Amiri" w:eastAsia="Amiri" w:cs="Amiri"/>
          <w:color w:val="111111"/>
          <w:sz w:val="28"/>
          <w:sz w:val="28"/>
          <w:szCs w:val="28"/>
          <w:rtl w:val="true"/>
          <w:lang w:bidi="ar-SA"/>
        </w:rPr>
        <w:t>و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يصلّي و عليه قباء مشدود،</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الهدى</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يصلّي و عليه قباء مشدود،</w:t>
      </w:r>
    </w:p>
    <w:p>
      <w:pPr>
        <w:pStyle w:val="BookText"/>
        <w:rPr/>
      </w:pPr>
      <w:r>
        <w:rPr>
          <w:rFonts w:ascii="Amiri" w:hAnsi="Amiri" w:eastAsia="Amiri" w:cs="Amiri"/>
          <w:color w:val="111111"/>
          <w:sz w:val="28"/>
          <w:sz w:val="28"/>
          <w:szCs w:val="28"/>
          <w:rtl w:val="true"/>
          <w:lang w:bidi="ar-SA"/>
        </w:rPr>
        <w:t>إلاّ في الحرب، و لا يتمكن من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علي بن الحسين بن بابويه، و سمعناها من الشيوخ مذاكرة و لم أجد به خبرا مسندا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2" w:name="__RefHeading___Toc4120502_1067777946"/>
      <w:bookmarkStart w:id="1833" w:name="_Toc830"/>
      <w:bookmarkEnd w:id="1832"/>
      <w:r>
        <w:rPr/>
        <w:t>644</w:t>
      </w:r>
      <w:r>
        <w:rPr>
          <w:rtl w:val="true"/>
        </w:rPr>
        <w:t xml:space="preserve">. </w:t>
      </w:r>
      <w:r>
        <w:rPr>
          <w:rtl w:val="true"/>
        </w:rPr>
        <w:t>التاسع عشر</w:t>
      </w:r>
      <w:r>
        <w:rPr>
          <w:rtl w:val="true"/>
        </w:rPr>
        <w:t xml:space="preserve">: </w:t>
      </w:r>
      <w:r>
        <w:rPr>
          <w:rtl w:val="true"/>
        </w:rPr>
        <w:t>يجوز أن يصلّي و معه فأرة المسك،</w:t>
      </w:r>
      <w:bookmarkEnd w:id="1833"/>
    </w:p>
    <w:p>
      <w:pPr>
        <w:pStyle w:val="BookText"/>
        <w:rPr/>
      </w:pPr>
      <w:r>
        <w:rPr>
          <w:rFonts w:ascii="Amiri" w:hAnsi="Amiri" w:eastAsia="Amiri" w:cs="Amiri"/>
          <w:color w:val="111111"/>
          <w:sz w:val="28"/>
          <w:sz w:val="28"/>
          <w:szCs w:val="28"/>
          <w:rtl w:val="true"/>
          <w:lang w:bidi="ar-SA"/>
        </w:rPr>
        <w:t>و كذا يجوز و عليه البرطلة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4" w:name="__RefHeading___Toc4120504_1067777946"/>
      <w:bookmarkStart w:id="1835" w:name="_Toc831"/>
      <w:bookmarkEnd w:id="1834"/>
      <w:r>
        <w:rPr/>
        <w:t>645</w:t>
      </w:r>
      <w:r>
        <w:rPr>
          <w:rtl w:val="true"/>
        </w:rPr>
        <w:t xml:space="preserve">. </w:t>
      </w:r>
      <w:r>
        <w:rPr>
          <w:rtl w:val="true"/>
        </w:rPr>
        <w:t>العشرون</w:t>
      </w:r>
      <w:r>
        <w:rPr>
          <w:rtl w:val="true"/>
        </w:rPr>
        <w:t xml:space="preserve">: </w:t>
      </w:r>
      <w:r>
        <w:rPr>
          <w:rtl w:val="true"/>
        </w:rPr>
        <w:t>يجوز للرجل و المرأة أن يصلّيا مختضبين،</w:t>
      </w:r>
      <w:bookmarkEnd w:id="183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عليهما خرقة الخضاب مع طهارتها، و الأولى نزع الخرقة، و أن يصلّي بارز اليد</w:t>
      </w:r>
      <w:r>
        <w:rPr>
          <w:rFonts w:eastAsia="Amiri" w:cs="Amiri" w:ascii="Amiri" w:hAnsi="Amiri"/>
          <w:color w:val="111111"/>
          <w:sz w:val="28"/>
          <w:szCs w:val="28"/>
          <w:rtl w:val="true"/>
          <w:lang w:bidi="ar-SA"/>
        </w:rPr>
        <w:t>.</w:t>
      </w:r>
      <w:bookmarkStart w:id="1836" w:name="pg11068_138379"/>
    </w:p>
    <w:p>
      <w:pPr>
        <w:pStyle w:val="BookText"/>
        <w:rPr/>
      </w:pPr>
      <w:bookmarkEnd w:id="1836"/>
      <w:r>
        <w:rPr>
          <w:rFonts w:ascii="Amiri" w:hAnsi="Amiri" w:eastAsia="Amiri" w:cs="Amiri"/>
          <w:color w:val="111111"/>
          <w:sz w:val="28"/>
          <w:sz w:val="28"/>
          <w:szCs w:val="28"/>
          <w:rtl w:val="true"/>
          <w:lang w:bidi="ar-SA"/>
        </w:rPr>
        <w:t>و كذا يجوز للرجل أن يصلّي و يداه تحت ثيابه، و إن أخرجهما كان أولى</w:t>
      </w:r>
      <w:r>
        <w:rPr>
          <w:rFonts w:eastAsia="Amiri" w:cs="Amiri" w:ascii="Amiri" w:hAnsi="Amiri"/>
          <w:color w:val="111111"/>
          <w:sz w:val="28"/>
          <w:szCs w:val="28"/>
          <w:rtl w:val="true"/>
          <w:lang w:bidi="ar-SA"/>
        </w:rPr>
        <w:t>.</w:t>
      </w:r>
    </w:p>
    <w:p>
      <w:pPr>
        <w:pStyle w:val="Heading6"/>
        <w:numPr>
          <w:ilvl w:val="5"/>
          <w:numId w:val="1"/>
        </w:numPr>
        <w:rPr/>
      </w:pPr>
      <w:bookmarkStart w:id="1837" w:name="__RefHeading___Toc4120506_1067777946"/>
      <w:bookmarkStart w:id="1838" w:name="_Toc832"/>
      <w:bookmarkEnd w:id="1837"/>
      <w:r>
        <w:rPr/>
        <w:t>646</w:t>
      </w:r>
      <w:r>
        <w:rPr>
          <w:rtl w:val="true"/>
        </w:rPr>
        <w:t xml:space="preserve">. </w:t>
      </w:r>
      <w:r>
        <w:rPr>
          <w:rtl w:val="true"/>
        </w:rPr>
        <w:t>الحادي و العشرون</w:t>
      </w:r>
      <w:r>
        <w:rPr>
          <w:rtl w:val="true"/>
        </w:rPr>
        <w:t xml:space="preserve">: </w:t>
      </w:r>
      <w:r>
        <w:rPr>
          <w:rtl w:val="true"/>
        </w:rPr>
        <w:t>تجوز الصلاة في ثياب القطن و الكتّان</w:t>
      </w:r>
      <w:bookmarkEnd w:id="1838"/>
    </w:p>
    <w:p>
      <w:pPr>
        <w:pStyle w:val="BookText"/>
        <w:rPr/>
      </w:pPr>
      <w:r>
        <w:rPr>
          <w:rFonts w:ascii="Amiri" w:hAnsi="Amiri" w:eastAsia="Amiri" w:cs="Amiri"/>
          <w:color w:val="111111"/>
          <w:sz w:val="28"/>
          <w:sz w:val="28"/>
          <w:szCs w:val="28"/>
          <w:rtl w:val="true"/>
          <w:lang w:bidi="ar-SA"/>
        </w:rPr>
        <w:t>و جميع ما تنبته الأرض، من حشيش مملوك أو في حكمه مع الخلوّ من النجاسة إجماعا</w:t>
      </w:r>
      <w:r>
        <w:rPr>
          <w:rFonts w:eastAsia="Amiri" w:cs="Amiri" w:ascii="Amiri" w:hAnsi="Amiri"/>
          <w:color w:val="111111"/>
          <w:sz w:val="28"/>
          <w:szCs w:val="28"/>
          <w:rtl w:val="true"/>
          <w:lang w:bidi="ar-SA"/>
        </w:rPr>
        <w:t>.</w:t>
      </w:r>
    </w:p>
    <w:p>
      <w:pPr>
        <w:pStyle w:val="Heading6"/>
        <w:numPr>
          <w:ilvl w:val="5"/>
          <w:numId w:val="1"/>
        </w:numPr>
        <w:rPr/>
      </w:pPr>
      <w:bookmarkStart w:id="1839" w:name="__RefHeading___Toc4120508_1067777946"/>
      <w:bookmarkStart w:id="1840" w:name="_Toc833"/>
      <w:bookmarkEnd w:id="1839"/>
      <w:r>
        <w:rPr/>
        <w:t>647</w:t>
      </w:r>
      <w:r>
        <w:rPr>
          <w:rtl w:val="true"/>
        </w:rPr>
        <w:t xml:space="preserve">. </w:t>
      </w:r>
      <w:r>
        <w:rPr>
          <w:rtl w:val="true"/>
        </w:rPr>
        <w:t>الثاني و العشرون</w:t>
      </w:r>
      <w:r>
        <w:rPr>
          <w:rtl w:val="true"/>
        </w:rPr>
        <w:t xml:space="preserve">: </w:t>
      </w:r>
      <w:r>
        <w:rPr>
          <w:rtl w:val="true"/>
        </w:rPr>
        <w:t>يجوز أن يصلّي و في كمّه طائر يخاف فوته،</w:t>
      </w:r>
      <w:bookmarkEnd w:id="1840"/>
    </w:p>
    <w:p>
      <w:pPr>
        <w:pStyle w:val="BookText"/>
        <w:rPr/>
      </w:pPr>
      <w:r>
        <w:rPr>
          <w:rFonts w:ascii="Amiri" w:hAnsi="Amiri" w:eastAsia="Amiri" w:cs="Amiri"/>
          <w:color w:val="111111"/>
          <w:sz w:val="28"/>
          <w:sz w:val="28"/>
          <w:szCs w:val="28"/>
          <w:rtl w:val="true"/>
          <w:lang w:bidi="ar-SA"/>
        </w:rPr>
        <w:t>أو في فيه خرز أو لؤلؤ إذا لم يمنع القراءة، و لو منع حرم</w:t>
      </w:r>
      <w:r>
        <w:rPr>
          <w:rFonts w:eastAsia="Amiri" w:cs="Amiri" w:ascii="Amiri" w:hAnsi="Amiri"/>
          <w:color w:val="111111"/>
          <w:sz w:val="28"/>
          <w:szCs w:val="28"/>
          <w:rtl w:val="true"/>
          <w:lang w:bidi="ar-SA"/>
        </w:rPr>
        <w:t>.</w:t>
      </w:r>
    </w:p>
    <w:p>
      <w:pPr>
        <w:pStyle w:val="Heading6"/>
        <w:numPr>
          <w:ilvl w:val="5"/>
          <w:numId w:val="1"/>
        </w:numPr>
        <w:rPr/>
      </w:pPr>
      <w:bookmarkStart w:id="1841" w:name="__RefHeading___Toc4120510_1067777946"/>
      <w:bookmarkStart w:id="1842" w:name="_Toc834"/>
      <w:bookmarkEnd w:id="1841"/>
      <w:r>
        <w:rPr/>
        <w:t>648</w:t>
      </w:r>
      <w:r>
        <w:rPr>
          <w:rtl w:val="true"/>
        </w:rPr>
        <w:t xml:space="preserve">. </w:t>
      </w:r>
      <w:r>
        <w:rPr>
          <w:rtl w:val="true"/>
        </w:rPr>
        <w:t>الثالث و العشرون</w:t>
      </w:r>
      <w:r>
        <w:rPr>
          <w:rtl w:val="true"/>
        </w:rPr>
        <w:t xml:space="preserve">: </w:t>
      </w:r>
      <w:r>
        <w:rPr>
          <w:rtl w:val="true"/>
        </w:rPr>
        <w:t>قال الشيخ</w:t>
      </w:r>
      <w:r>
        <w:rPr>
          <w:rtl w:val="true"/>
        </w:rPr>
        <w:t xml:space="preserve">: </w:t>
      </w:r>
      <w:r>
        <w:rPr>
          <w:rtl w:val="true"/>
        </w:rPr>
        <w:t>لا يجوز أن يصلّي الرجل و هو معقوص الشعر،</w:t>
      </w:r>
      <w:bookmarkEnd w:id="1842"/>
    </w:p>
    <w:p>
      <w:pPr>
        <w:pStyle w:val="BookText"/>
        <w:rPr/>
      </w:pPr>
      <w:r>
        <w:rPr>
          <w:rFonts w:ascii="IRNazanin" w:hAnsi="IRNazanin" w:eastAsia="IRNazanin"/>
          <w:color w:val="111111"/>
          <w:sz w:val="28"/>
          <w:sz w:val="28"/>
          <w:szCs w:val="28"/>
          <w:rtl w:val="true"/>
          <w:lang w:bidi="fa-IR"/>
        </w:rPr>
        <w:t>و لو فعل بطلت</w:t>
      </w:r>
      <w:r>
        <w:rPr>
          <w:rStyle w:val="FootnoteAnchor"/>
          <w:rtl w:val="true"/>
        </w:rPr>
        <w:footnoteReference w:id="445"/>
      </w:r>
      <w:r>
        <w:rPr>
          <w:rFonts w:ascii="Amiri" w:hAnsi="Amiri" w:eastAsia="Amiri" w:cs="Amiri"/>
          <w:color w:val="111111"/>
          <w:sz w:val="28"/>
          <w:sz w:val="28"/>
          <w:szCs w:val="28"/>
          <w:rtl w:val="true"/>
          <w:lang w:bidi="ar-SA"/>
        </w:rPr>
        <w:t>و يجوز للمرأة، و عندي فيه نظر، أقربه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ضفره وليّه على الرأس كالكبّة</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كالكبّة في مقدّم الرأس على الجبهة، و على هذا إن منع من السجود فالحقّ ما قاله الشيخ، و إلاّ فلا</w:t>
      </w:r>
      <w:r>
        <w:rPr>
          <w:rFonts w:eastAsia="Amiri" w:cs="Amiri" w:ascii="Amiri" w:hAnsi="Amiri"/>
          <w:color w:val="111111"/>
          <w:sz w:val="28"/>
          <w:szCs w:val="28"/>
          <w:rtl w:val="true"/>
          <w:lang w:bidi="ar-SA"/>
        </w:rPr>
        <w:t>.</w:t>
      </w:r>
    </w:p>
    <w:p>
      <w:pPr>
        <w:pStyle w:val="Heading6"/>
        <w:numPr>
          <w:ilvl w:val="5"/>
          <w:numId w:val="1"/>
        </w:numPr>
        <w:rPr/>
      </w:pPr>
      <w:bookmarkStart w:id="1843" w:name="__RefHeading___Toc4120512_1067777946"/>
      <w:bookmarkStart w:id="1844" w:name="_Toc835"/>
      <w:bookmarkEnd w:id="1843"/>
      <w:r>
        <w:rPr/>
        <w:t>649</w:t>
      </w:r>
      <w:r>
        <w:rPr>
          <w:rtl w:val="true"/>
        </w:rPr>
        <w:t xml:space="preserve">. </w:t>
      </w:r>
      <w:r>
        <w:rPr>
          <w:rtl w:val="true"/>
        </w:rPr>
        <w:t>الرابع و العشرون</w:t>
      </w:r>
      <w:r>
        <w:rPr>
          <w:rtl w:val="true"/>
        </w:rPr>
        <w:t xml:space="preserve">: </w:t>
      </w:r>
      <w:r>
        <w:rPr>
          <w:rtl w:val="true"/>
        </w:rPr>
        <w:t>يجوز أن يصلّي و على ثوبه شيء من شعره أو ظفره إذا لم ينفضهما</w:t>
      </w:r>
      <w:bookmarkEnd w:id="184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لأنّهما طاهران</w:t>
      </w:r>
      <w:r>
        <w:rPr>
          <w:rFonts w:eastAsia="IRNazanin" w:cs="IRNazanin"/>
          <w:color w:val="111111"/>
          <w:sz w:val="28"/>
          <w:szCs w:val="28"/>
          <w:rtl w:val="true"/>
          <w:lang w:bidi="fa-IR"/>
        </w:rPr>
        <w:t>.</w:t>
      </w:r>
      <w:bookmarkStart w:id="1845" w:name="pg11068_138380"/>
    </w:p>
    <w:p>
      <w:pPr>
        <w:pStyle w:val="Heading6"/>
        <w:numPr>
          <w:ilvl w:val="5"/>
          <w:numId w:val="1"/>
        </w:numPr>
        <w:rPr/>
      </w:pPr>
      <w:bookmarkStart w:id="1846" w:name="__RefHeading___Toc4120514_1067777946"/>
      <w:bookmarkStart w:id="1847" w:name="_Toc836"/>
      <w:bookmarkEnd w:id="1845"/>
      <w:bookmarkEnd w:id="1846"/>
      <w:r>
        <w:rPr>
          <w:rtl w:val="true"/>
        </w:rPr>
        <w:t>المطلب الثالث</w:t>
      </w:r>
      <w:r>
        <w:rPr>
          <w:rtl w:val="true"/>
        </w:rPr>
        <w:t xml:space="preserve">: </w:t>
      </w:r>
      <w:r>
        <w:rPr>
          <w:rtl w:val="true"/>
        </w:rPr>
        <w:t>في ستر العورة</w:t>
      </w:r>
      <w:bookmarkEnd w:id="1847"/>
    </w:p>
    <w:p>
      <w:pPr>
        <w:pStyle w:val="Heading6"/>
        <w:numPr>
          <w:ilvl w:val="5"/>
          <w:numId w:val="1"/>
        </w:numPr>
        <w:rPr/>
      </w:pPr>
      <w:bookmarkStart w:id="1848" w:name="__RefHeading___Toc4120516_1067777946"/>
      <w:bookmarkStart w:id="1849" w:name="_Toc837"/>
      <w:bookmarkEnd w:id="1848"/>
      <w:r>
        <w:rPr>
          <w:rtl w:val="true"/>
        </w:rPr>
        <w:t>اشارة</w:t>
      </w:r>
      <w:bookmarkEnd w:id="1849"/>
    </w:p>
    <w:p>
      <w:pPr>
        <w:pStyle w:val="BookText"/>
        <w:rPr/>
      </w:pPr>
      <w:r>
        <w:rPr>
          <w:rFonts w:ascii="Amiri" w:hAnsi="Amiri" w:eastAsia="Amiri" w:cs="Amiri"/>
          <w:color w:val="111111"/>
          <w:sz w:val="28"/>
          <w:sz w:val="28"/>
          <w:szCs w:val="28"/>
          <w:rtl w:val="true"/>
          <w:lang w:bidi="ar-SA"/>
        </w:rPr>
        <w:t>و النظر في أمرين</w:t>
      </w:r>
    </w:p>
    <w:p>
      <w:pPr>
        <w:pStyle w:val="Heading6"/>
        <w:numPr>
          <w:ilvl w:val="5"/>
          <w:numId w:val="1"/>
        </w:numPr>
        <w:rPr/>
      </w:pPr>
      <w:bookmarkStart w:id="1850" w:name="__RefHeading___Toc4120518_1067777946"/>
      <w:bookmarkStart w:id="1851" w:name="_Toc838"/>
      <w:bookmarkEnd w:id="1850"/>
      <w:r>
        <w:rPr>
          <w:rtl w:val="true"/>
        </w:rPr>
        <w:t>النظر الأوّل</w:t>
      </w:r>
      <w:r>
        <w:rPr>
          <w:rtl w:val="true"/>
        </w:rPr>
        <w:t>: [</w:t>
      </w:r>
      <w:r>
        <w:rPr>
          <w:rtl w:val="true"/>
        </w:rPr>
        <w:t>في العورة</w:t>
      </w:r>
      <w:bookmarkEnd w:id="1851"/>
    </w:p>
    <w:p>
      <w:pPr>
        <w:pStyle w:val="Heading6"/>
        <w:numPr>
          <w:ilvl w:val="5"/>
          <w:numId w:val="1"/>
        </w:numPr>
        <w:rPr/>
      </w:pPr>
      <w:bookmarkStart w:id="1852" w:name="__RefHeading___Toc4120520_1067777946"/>
      <w:bookmarkStart w:id="1853" w:name="_Toc839"/>
      <w:bookmarkEnd w:id="1852"/>
      <w:r>
        <w:rPr>
          <w:rtl w:val="true"/>
        </w:rPr>
        <w:t>اشارة</w:t>
      </w:r>
      <w:bookmarkEnd w:id="1853"/>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1854" w:name="__RefHeading___Toc4120522_1067777946"/>
      <w:bookmarkStart w:id="1855" w:name="_Toc840"/>
      <w:bookmarkEnd w:id="1854"/>
      <w:r>
        <w:rPr/>
        <w:t>650</w:t>
      </w:r>
      <w:r>
        <w:rPr>
          <w:rtl w:val="true"/>
        </w:rPr>
        <w:t xml:space="preserve">. </w:t>
      </w:r>
      <w:r>
        <w:rPr>
          <w:rtl w:val="true"/>
        </w:rPr>
        <w:t>الأوّل</w:t>
      </w:r>
      <w:r>
        <w:rPr>
          <w:rtl w:val="true"/>
        </w:rPr>
        <w:t xml:space="preserve">: </w:t>
      </w:r>
      <w:r>
        <w:rPr>
          <w:rtl w:val="true"/>
        </w:rPr>
        <w:t>أجمع علماء الإسلام على وجوب ستر العورة،</w:t>
      </w:r>
      <w:bookmarkEnd w:id="1855"/>
    </w:p>
    <w:p>
      <w:pPr>
        <w:pStyle w:val="BookText"/>
        <w:rPr/>
      </w:pPr>
      <w:r>
        <w:rPr>
          <w:rFonts w:ascii="Amiri" w:hAnsi="Amiri" w:eastAsia="Amiri" w:cs="Amiri"/>
          <w:color w:val="111111"/>
          <w:sz w:val="28"/>
          <w:sz w:val="28"/>
          <w:szCs w:val="28"/>
          <w:rtl w:val="true"/>
          <w:lang w:bidi="ar-SA"/>
        </w:rPr>
        <w:t>و هو شرط في الصلاة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العورة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قول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السرة إلى الركبة</w:t>
      </w:r>
      <w:r>
        <w:rPr>
          <w:rStyle w:val="FootnoteAnchor"/>
          <w:rtl w:val="true"/>
        </w:rPr>
        <w:footnoteReference w:id="447"/>
      </w:r>
      <w:r>
        <w:rPr>
          <w:rFonts w:ascii="Amiri" w:hAnsi="Amiri" w:eastAsia="Amiri" w:cs="Amiri"/>
          <w:color w:val="111111"/>
          <w:sz w:val="28"/>
          <w:sz w:val="28"/>
          <w:szCs w:val="28"/>
          <w:rtl w:val="true"/>
          <w:lang w:bidi="ar-SA"/>
        </w:rPr>
        <w:t>لم يثبت عندي، و هل البيضتان منها؟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سترت القضيب و البيضتين فقد سترت العورة</w:t>
      </w:r>
      <w:r>
        <w:rPr>
          <w:rStyle w:val="FootnoteAnchor"/>
          <w:rtl w:val="true"/>
        </w:rPr>
        <w:footnoteReference w:id="448"/>
      </w:r>
      <w:r>
        <w:rPr>
          <w:rFonts w:ascii="Amiri" w:hAnsi="Amiri" w:eastAsia="Amiri" w:cs="Amiri"/>
          <w:color w:val="111111"/>
          <w:sz w:val="28"/>
          <w:sz w:val="28"/>
          <w:szCs w:val="28"/>
          <w:rtl w:val="true"/>
          <w:lang w:bidi="ar-SA"/>
        </w:rPr>
        <w:t>و لا فرق بين الحر و العبد، و ليست السرة و لا الركبة من العورة بإجماعنا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المرأة فالجسد كلّه عورة، يجب ستره في الصلاة ما عدا الوجه و الكفّين و ظهر القدمين</w:t>
      </w:r>
      <w:r>
        <w:rPr>
          <w:rFonts w:eastAsia="Amiri" w:cs="Amiri" w:ascii="Amiri" w:hAnsi="Amiri"/>
          <w:color w:val="111111"/>
          <w:sz w:val="28"/>
          <w:szCs w:val="28"/>
          <w:rtl w:val="true"/>
          <w:lang w:bidi="ar-SA"/>
        </w:rPr>
        <w:t>.</w:t>
      </w:r>
    </w:p>
    <w:p>
      <w:pPr>
        <w:pStyle w:val="Heading6"/>
        <w:numPr>
          <w:ilvl w:val="5"/>
          <w:numId w:val="1"/>
        </w:numPr>
        <w:rPr/>
      </w:pPr>
      <w:bookmarkStart w:id="1856" w:name="__RefHeading___Toc4120524_1067777946"/>
      <w:bookmarkStart w:id="1857" w:name="_Toc841"/>
      <w:bookmarkEnd w:id="1856"/>
      <w:r>
        <w:rPr/>
        <w:t>651</w:t>
      </w:r>
      <w:r>
        <w:rPr>
          <w:rtl w:val="true"/>
        </w:rPr>
        <w:t xml:space="preserve">. </w:t>
      </w:r>
      <w:r>
        <w:rPr>
          <w:rtl w:val="true"/>
        </w:rPr>
        <w:t>الثاني</w:t>
      </w:r>
      <w:r>
        <w:rPr>
          <w:rtl w:val="true"/>
        </w:rPr>
        <w:t xml:space="preserve">: </w:t>
      </w:r>
      <w:r>
        <w:rPr>
          <w:rtl w:val="true"/>
        </w:rPr>
        <w:t>المرأة البالغة الحرّة يجب عليها ستر رأسها في الصلاة،</w:t>
      </w:r>
      <w:bookmarkEnd w:id="1857"/>
    </w:p>
    <w:p>
      <w:pPr>
        <w:pStyle w:val="BookText"/>
        <w:rPr/>
      </w:pPr>
      <w:r>
        <w:rPr>
          <w:rFonts w:ascii="Amiri" w:hAnsi="Amiri" w:eastAsia="Amiri" w:cs="Amiri"/>
          <w:color w:val="111111"/>
          <w:sz w:val="28"/>
          <w:sz w:val="28"/>
          <w:szCs w:val="28"/>
          <w:rtl w:val="true"/>
          <w:lang w:bidi="ar-SA"/>
        </w:rPr>
        <w:t>بخلاف الأمة و الصبيّة</w:t>
      </w:r>
      <w:r>
        <w:rPr>
          <w:rFonts w:eastAsia="Amiri" w:cs="Amiri" w:ascii="Amiri" w:hAnsi="Amiri"/>
          <w:color w:val="111111"/>
          <w:sz w:val="28"/>
          <w:szCs w:val="28"/>
          <w:rtl w:val="true"/>
          <w:lang w:bidi="ar-SA"/>
        </w:rPr>
        <w:t>.</w:t>
      </w:r>
    </w:p>
    <w:p>
      <w:pPr>
        <w:pStyle w:val="Heading6"/>
        <w:numPr>
          <w:ilvl w:val="5"/>
          <w:numId w:val="1"/>
        </w:numPr>
        <w:rPr/>
      </w:pPr>
      <w:bookmarkStart w:id="1858" w:name="__RefHeading___Toc4120526_1067777946"/>
      <w:bookmarkStart w:id="1859" w:name="_Toc842"/>
      <w:bookmarkEnd w:id="1858"/>
      <w:r>
        <w:rPr/>
        <w:t>652</w:t>
      </w:r>
      <w:r>
        <w:rPr>
          <w:rtl w:val="true"/>
        </w:rPr>
        <w:t xml:space="preserve">. </w:t>
      </w:r>
      <w:r>
        <w:rPr>
          <w:rtl w:val="true"/>
        </w:rPr>
        <w:t>الثالث</w:t>
      </w:r>
      <w:r>
        <w:rPr>
          <w:rtl w:val="true"/>
        </w:rPr>
        <w:t xml:space="preserve">: </w:t>
      </w:r>
      <w:r>
        <w:rPr>
          <w:rtl w:val="true"/>
        </w:rPr>
        <w:t>الأولى استحباب القناع للأمة،</w:t>
      </w:r>
      <w:bookmarkEnd w:id="1859"/>
    </w:p>
    <w:p>
      <w:pPr>
        <w:pStyle w:val="BookText"/>
        <w:rPr/>
      </w:pPr>
      <w:r>
        <w:rPr>
          <w:rFonts w:ascii="Amiri" w:hAnsi="Amiri" w:eastAsia="Amiri" w:cs="Amiri"/>
          <w:color w:val="111111"/>
          <w:sz w:val="28"/>
          <w:sz w:val="28"/>
          <w:szCs w:val="28"/>
          <w:rtl w:val="true"/>
          <w:lang w:bidi="ar-SA"/>
        </w:rPr>
        <w:t>و لم أقف فيه على نصّ‌</w:t>
      </w:r>
      <w:r>
        <w:rPr>
          <w:rFonts w:eastAsia="Amiri" w:cs="Amiri" w:ascii="Amiri" w:hAnsi="Amiri"/>
          <w:color w:val="111111"/>
          <w:sz w:val="28"/>
          <w:szCs w:val="28"/>
          <w:rtl w:val="true"/>
          <w:lang w:bidi="ar-SA"/>
        </w:rPr>
        <w:t>.</w:t>
      </w:r>
    </w:p>
    <w:p>
      <w:pPr>
        <w:pStyle w:val="Heading6"/>
        <w:numPr>
          <w:ilvl w:val="5"/>
          <w:numId w:val="1"/>
        </w:numPr>
        <w:rPr/>
      </w:pPr>
      <w:bookmarkStart w:id="1860" w:name="__RefHeading___Toc4120528_1067777946"/>
      <w:bookmarkStart w:id="1861" w:name="_Toc843"/>
      <w:bookmarkEnd w:id="1860"/>
      <w:r>
        <w:rPr/>
        <w:t>653</w:t>
      </w:r>
      <w:r>
        <w:rPr>
          <w:rtl w:val="true"/>
        </w:rPr>
        <w:t xml:space="preserve">. </w:t>
      </w:r>
      <w:r>
        <w:rPr>
          <w:rtl w:val="true"/>
        </w:rPr>
        <w:t>الرابع</w:t>
      </w:r>
      <w:r>
        <w:rPr>
          <w:rtl w:val="true"/>
        </w:rPr>
        <w:t xml:space="preserve">: </w:t>
      </w:r>
      <w:r>
        <w:rPr>
          <w:rtl w:val="true"/>
        </w:rPr>
        <w:t>أمّ الولد كالأمة،</w:t>
      </w:r>
      <w:bookmarkEnd w:id="18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ولدها حيّا، و كذا المدبّرة و المكاتبة</w:t>
      </w:r>
      <w:bookmarkStart w:id="1862" w:name="pg11068_138381"/>
    </w:p>
    <w:p>
      <w:pPr>
        <w:pStyle w:val="BookText"/>
        <w:rPr/>
      </w:pPr>
      <w:bookmarkEnd w:id="1862"/>
      <w:r>
        <w:rPr>
          <w:rFonts w:ascii="Amiri" w:hAnsi="Amiri" w:eastAsia="Amiri" w:cs="Amiri"/>
          <w:color w:val="111111"/>
          <w:sz w:val="28"/>
          <w:sz w:val="28"/>
          <w:szCs w:val="28"/>
          <w:rtl w:val="true"/>
          <w:lang w:bidi="ar-SA"/>
        </w:rPr>
        <w:t>المشروطة و المطلقة الّتي لم تؤدّ من مكاتبتها شيئا، أمّا المعتق بعضها بكتابة و غيرها فكالحرّة</w:t>
      </w:r>
      <w:r>
        <w:rPr>
          <w:rFonts w:eastAsia="Amiri" w:cs="Amiri" w:ascii="Amiri" w:hAnsi="Amiri"/>
          <w:color w:val="111111"/>
          <w:sz w:val="28"/>
          <w:szCs w:val="28"/>
          <w:rtl w:val="true"/>
          <w:lang w:bidi="ar-SA"/>
        </w:rPr>
        <w:t>.</w:t>
      </w:r>
    </w:p>
    <w:p>
      <w:pPr>
        <w:pStyle w:val="Heading6"/>
        <w:numPr>
          <w:ilvl w:val="5"/>
          <w:numId w:val="1"/>
        </w:numPr>
        <w:rPr/>
      </w:pPr>
      <w:bookmarkStart w:id="1863" w:name="__RefHeading___Toc4120530_1067777946"/>
      <w:bookmarkStart w:id="1864" w:name="_Toc844"/>
      <w:bookmarkEnd w:id="1863"/>
      <w:r>
        <w:rPr/>
        <w:t>654</w:t>
      </w:r>
      <w:r>
        <w:rPr>
          <w:rtl w:val="true"/>
        </w:rPr>
        <w:t xml:space="preserve">. </w:t>
      </w:r>
      <w:r>
        <w:rPr>
          <w:rtl w:val="true"/>
        </w:rPr>
        <w:t>الخامس</w:t>
      </w:r>
      <w:r>
        <w:rPr>
          <w:rtl w:val="true"/>
        </w:rPr>
        <w:t xml:space="preserve">: </w:t>
      </w:r>
      <w:r>
        <w:rPr>
          <w:rtl w:val="true"/>
        </w:rPr>
        <w:t>لو صلّت الأمة مكشوفة الرأس، فاعتقت في الأثناء، أخذت الساتر مع القدرة و عدم الفعل الكثير،</w:t>
      </w:r>
      <w:bookmarkEnd w:id="1864"/>
    </w:p>
    <w:p>
      <w:pPr>
        <w:pStyle w:val="BookText"/>
        <w:rPr/>
      </w:pPr>
      <w:r>
        <w:rPr>
          <w:rFonts w:ascii="Amiri" w:hAnsi="Amiri" w:eastAsia="Amiri" w:cs="Amiri"/>
          <w:color w:val="111111"/>
          <w:sz w:val="28"/>
          <w:sz w:val="28"/>
          <w:szCs w:val="28"/>
          <w:rtl w:val="true"/>
          <w:lang w:bidi="ar-SA"/>
        </w:rPr>
        <w:t>و لو احتاجت إليه فالأقرب قطع الصلاة مع سعة الوقت، و الاستمرار مع الضيق، و سوّغ الاستمرار في الخلاف</w:t>
      </w:r>
      <w:r>
        <w:rPr>
          <w:rStyle w:val="FootnoteAnchor"/>
          <w:rtl w:val="true"/>
        </w:rPr>
        <w:footnoteReference w:id="449"/>
      </w:r>
      <w:r>
        <w:rPr>
          <w:rFonts w:ascii="Amiri" w:hAnsi="Amiri" w:eastAsia="Amiri" w:cs="Amiri"/>
          <w:color w:val="111111"/>
          <w:sz w:val="28"/>
          <w:sz w:val="28"/>
          <w:szCs w:val="28"/>
          <w:rtl w:val="true"/>
          <w:lang w:bidi="ar-SA"/>
        </w:rPr>
        <w:t>، و لو لم تعلم بالعتق حتى أتمّت الصلاة، صحّت صلاتها، و لو علمته و لم تعلم وجوب الستر لم تعذر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5" w:name="__RefHeading___Toc4120532_1067777946"/>
      <w:bookmarkStart w:id="1866" w:name="_Toc845"/>
      <w:bookmarkEnd w:id="1865"/>
      <w:r>
        <w:rPr/>
        <w:t>655</w:t>
      </w:r>
      <w:r>
        <w:rPr>
          <w:rtl w:val="true"/>
        </w:rPr>
        <w:t xml:space="preserve">. </w:t>
      </w:r>
      <w:r>
        <w:rPr>
          <w:rtl w:val="true"/>
        </w:rPr>
        <w:t>السادس</w:t>
      </w:r>
      <w:r>
        <w:rPr>
          <w:rtl w:val="true"/>
        </w:rPr>
        <w:t xml:space="preserve">: </w:t>
      </w:r>
      <w:r>
        <w:rPr>
          <w:rtl w:val="true"/>
        </w:rPr>
        <w:t>لو بلغت الصبيّة في الأثناء بالمبطل استأنفت الصلاة،</w:t>
      </w:r>
      <w:bookmarkEnd w:id="1866"/>
    </w:p>
    <w:p>
      <w:pPr>
        <w:pStyle w:val="BookText"/>
        <w:rPr/>
      </w:pPr>
      <w:r>
        <w:rPr>
          <w:rFonts w:ascii="Amiri" w:hAnsi="Amiri" w:eastAsia="Amiri" w:cs="Amiri"/>
          <w:color w:val="111111"/>
          <w:sz w:val="28"/>
          <w:sz w:val="28"/>
          <w:szCs w:val="28"/>
          <w:rtl w:val="true"/>
          <w:lang w:bidi="ar-SA"/>
        </w:rPr>
        <w:t>و كذا بغيره مع إمكان الأداء، و إلاّ أتمّت استحبابا</w:t>
      </w:r>
      <w:r>
        <w:rPr>
          <w:rFonts w:eastAsia="Amiri" w:cs="Amiri" w:ascii="Amiri" w:hAnsi="Amiri"/>
          <w:color w:val="111111"/>
          <w:sz w:val="28"/>
          <w:szCs w:val="28"/>
          <w:rtl w:val="true"/>
          <w:lang w:bidi="ar-SA"/>
        </w:rPr>
        <w:t>.</w:t>
      </w:r>
    </w:p>
    <w:p>
      <w:pPr>
        <w:pStyle w:val="Heading6"/>
        <w:numPr>
          <w:ilvl w:val="5"/>
          <w:numId w:val="1"/>
        </w:numPr>
        <w:rPr/>
      </w:pPr>
      <w:bookmarkStart w:id="1867" w:name="__RefHeading___Toc4120534_1067777946"/>
      <w:bookmarkStart w:id="1868" w:name="_Toc846"/>
      <w:bookmarkEnd w:id="1867"/>
      <w:r>
        <w:rPr/>
        <w:t>656</w:t>
      </w:r>
      <w:r>
        <w:rPr>
          <w:rtl w:val="true"/>
        </w:rPr>
        <w:t xml:space="preserve">. </w:t>
      </w:r>
      <w:r>
        <w:rPr>
          <w:rtl w:val="true"/>
        </w:rPr>
        <w:t>السابع</w:t>
      </w:r>
      <w:r>
        <w:rPr>
          <w:rtl w:val="true"/>
        </w:rPr>
        <w:t xml:space="preserve">: </w:t>
      </w:r>
      <w:r>
        <w:rPr>
          <w:rtl w:val="true"/>
        </w:rPr>
        <w:t>لا يجوز للأمة كشف شيء من جسدها</w:t>
      </w:r>
      <w:bookmarkEnd w:id="1868"/>
    </w:p>
    <w:p>
      <w:pPr>
        <w:pStyle w:val="BookText"/>
        <w:rPr/>
      </w:pPr>
      <w:r>
        <w:rPr>
          <w:rFonts w:ascii="Amiri" w:hAnsi="Amiri" w:eastAsia="Amiri" w:cs="Amiri"/>
          <w:color w:val="111111"/>
          <w:sz w:val="28"/>
          <w:sz w:val="28"/>
          <w:szCs w:val="28"/>
          <w:rtl w:val="true"/>
          <w:lang w:bidi="ar-SA"/>
        </w:rPr>
        <w:t>عدا الوجه و الكفّين و القدمين و الرأس</w:t>
      </w:r>
      <w:r>
        <w:rPr>
          <w:rFonts w:eastAsia="Amiri" w:cs="Amiri" w:ascii="Amiri" w:hAnsi="Amiri"/>
          <w:color w:val="111111"/>
          <w:sz w:val="28"/>
          <w:szCs w:val="28"/>
          <w:rtl w:val="true"/>
          <w:lang w:bidi="ar-SA"/>
        </w:rPr>
        <w:t>.</w:t>
      </w:r>
    </w:p>
    <w:p>
      <w:pPr>
        <w:pStyle w:val="Heading6"/>
        <w:numPr>
          <w:ilvl w:val="5"/>
          <w:numId w:val="1"/>
        </w:numPr>
        <w:rPr/>
      </w:pPr>
      <w:bookmarkStart w:id="1869" w:name="__RefHeading___Toc4120536_1067777946"/>
      <w:bookmarkStart w:id="1870" w:name="_Toc847"/>
      <w:bookmarkEnd w:id="1869"/>
      <w:r>
        <w:rPr/>
        <w:t>657</w:t>
      </w:r>
      <w:r>
        <w:rPr>
          <w:rtl w:val="true"/>
        </w:rPr>
        <w:t xml:space="preserve">. </w:t>
      </w:r>
      <w:r>
        <w:rPr>
          <w:rtl w:val="true"/>
        </w:rPr>
        <w:t>الثامن</w:t>
      </w:r>
      <w:r>
        <w:rPr>
          <w:rtl w:val="true"/>
        </w:rPr>
        <w:t xml:space="preserve">: </w:t>
      </w:r>
      <w:r>
        <w:rPr>
          <w:rtl w:val="true"/>
        </w:rPr>
        <w:t>الخنثى المشكل يجب عليه ستر فرجيه إجماعا،</w:t>
      </w:r>
      <w:bookmarkEnd w:id="1870"/>
    </w:p>
    <w:p>
      <w:pPr>
        <w:pStyle w:val="BookText"/>
        <w:rPr/>
      </w:pPr>
      <w:r>
        <w:rPr>
          <w:rFonts w:ascii="Amiri" w:hAnsi="Amiri" w:eastAsia="Amiri" w:cs="Amiri"/>
          <w:color w:val="111111"/>
          <w:sz w:val="28"/>
          <w:sz w:val="28"/>
          <w:szCs w:val="28"/>
          <w:rtl w:val="true"/>
          <w:lang w:bidi="ar-SA"/>
        </w:rPr>
        <w:t>و إن كان أحدهما زائدا، و هل يجب ستر جميع جسده كالمرأة‌؟ لأنّ الشرط لا يتيقّن حصوله بدونه، أو لا يجب‌؟ لأصالة البراءة، فيه إشكال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1" w:name="__RefHeading___Toc4120538_1067777946"/>
      <w:bookmarkStart w:id="1872" w:name="_Toc848"/>
      <w:bookmarkEnd w:id="1871"/>
      <w:r>
        <w:rPr/>
        <w:t>658</w:t>
      </w:r>
      <w:r>
        <w:rPr>
          <w:rtl w:val="true"/>
        </w:rPr>
        <w:t xml:space="preserve">. </w:t>
      </w:r>
      <w:r>
        <w:rPr>
          <w:rtl w:val="true"/>
        </w:rPr>
        <w:t>التاسع</w:t>
      </w:r>
      <w:r>
        <w:rPr>
          <w:rtl w:val="true"/>
        </w:rPr>
        <w:t xml:space="preserve">: </w:t>
      </w:r>
      <w:r>
        <w:rPr>
          <w:rtl w:val="true"/>
        </w:rPr>
        <w:t>يجب أن يكون الساتر ما يحول بين الناظر و بين لون البشرة،</w:t>
      </w:r>
      <w:bookmarkEnd w:id="187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للرجل أن يستر جميع جسده، و يتعمّم، و يتحنّك، و يرتدي في</w:t>
      </w:r>
      <w:bookmarkStart w:id="1873" w:name="pg11068_138382"/>
    </w:p>
    <w:p>
      <w:pPr>
        <w:pStyle w:val="BookText"/>
        <w:rPr/>
      </w:pPr>
      <w:bookmarkEnd w:id="1873"/>
      <w:r>
        <w:rPr>
          <w:rFonts w:ascii="Amiri" w:hAnsi="Amiri" w:eastAsia="Amiri" w:cs="Amiri"/>
          <w:color w:val="111111"/>
          <w:sz w:val="28"/>
          <w:sz w:val="28"/>
          <w:szCs w:val="28"/>
          <w:rtl w:val="true"/>
          <w:lang w:bidi="ar-SA"/>
        </w:rPr>
        <w:t>الصلاة، و يستحبّ للمرأة أن تصلّي في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 قناع و إزار</w:t>
      </w:r>
      <w:r>
        <w:rPr>
          <w:rFonts w:eastAsia="Amiri" w:cs="Amiri" w:ascii="Amiri" w:hAnsi="Amiri"/>
          <w:color w:val="111111"/>
          <w:sz w:val="28"/>
          <w:szCs w:val="28"/>
          <w:rtl w:val="true"/>
          <w:lang w:bidi="ar-SA"/>
        </w:rPr>
        <w:t>.</w:t>
      </w:r>
    </w:p>
    <w:p>
      <w:pPr>
        <w:pStyle w:val="Heading6"/>
        <w:numPr>
          <w:ilvl w:val="5"/>
          <w:numId w:val="1"/>
        </w:numPr>
        <w:rPr/>
      </w:pPr>
      <w:bookmarkStart w:id="1874" w:name="__RefHeading___Toc4120540_1067777946"/>
      <w:bookmarkStart w:id="1875" w:name="_Toc849"/>
      <w:bookmarkEnd w:id="1874"/>
      <w:r>
        <w:rPr/>
        <w:t>659</w:t>
      </w:r>
      <w:r>
        <w:rPr>
          <w:rtl w:val="true"/>
        </w:rPr>
        <w:t xml:space="preserve">. </w:t>
      </w:r>
      <w:r>
        <w:rPr>
          <w:rtl w:val="true"/>
        </w:rPr>
        <w:t>العاشر</w:t>
      </w:r>
      <w:r>
        <w:rPr>
          <w:rtl w:val="true"/>
        </w:rPr>
        <w:t>: [</w:t>
      </w:r>
      <w:r>
        <w:rPr>
          <w:rtl w:val="true"/>
        </w:rPr>
        <w:t xml:space="preserve">قول أمير المؤمنين عليه السلام </w:t>
      </w:r>
      <w:r>
        <w:rPr>
          <w:rtl w:val="true"/>
        </w:rPr>
        <w:t>«</w:t>
      </w:r>
      <w:r>
        <w:rPr>
          <w:rtl w:val="true"/>
        </w:rPr>
        <w:t>لا تصلّي المرأة عطلا</w:t>
      </w:r>
      <w:r>
        <w:rPr>
          <w:rtl w:val="true"/>
        </w:rPr>
        <w:t>»</w:t>
      </w:r>
      <w:bookmarkEnd w:id="1875"/>
    </w:p>
    <w:p>
      <w:pPr>
        <w:pStyle w:val="BookText"/>
        <w:rPr/>
      </w:pPr>
      <w:r>
        <w:rPr>
          <w:rFonts w:ascii="Amiri" w:hAnsi="Amiri" w:eastAsia="Amiri" w:cs="Amiri"/>
          <w:color w:val="111111"/>
          <w:sz w:val="28"/>
          <w:sz w:val="28"/>
          <w:szCs w:val="28"/>
          <w:rtl w:val="true"/>
          <w:lang w:bidi="ar-SA"/>
        </w:rPr>
        <w:t>روى غياث بن إبراهيم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المرأة عطلا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6" w:name="__RefHeading___Toc4120542_1067777946"/>
      <w:bookmarkStart w:id="1877" w:name="_Toc850"/>
      <w:bookmarkEnd w:id="1876"/>
      <w:r>
        <w:rPr>
          <w:rtl w:val="true"/>
        </w:rPr>
        <w:t>النظر الثاني</w:t>
      </w:r>
      <w:r>
        <w:rPr>
          <w:rtl w:val="true"/>
        </w:rPr>
        <w:t xml:space="preserve">: </w:t>
      </w:r>
      <w:r>
        <w:rPr>
          <w:rtl w:val="true"/>
        </w:rPr>
        <w:t>في أحكام الخلل</w:t>
      </w:r>
      <w:bookmarkEnd w:id="1877"/>
    </w:p>
    <w:p>
      <w:pPr>
        <w:pStyle w:val="Heading6"/>
        <w:numPr>
          <w:ilvl w:val="5"/>
          <w:numId w:val="1"/>
        </w:numPr>
        <w:rPr/>
      </w:pPr>
      <w:bookmarkStart w:id="1878" w:name="__RefHeading___Toc4120544_1067777946"/>
      <w:bookmarkStart w:id="1879" w:name="_Toc851"/>
      <w:bookmarkEnd w:id="1878"/>
      <w:r>
        <w:rPr>
          <w:rtl w:val="true"/>
        </w:rPr>
        <w:t>اشارة</w:t>
      </w:r>
      <w:bookmarkEnd w:id="1879"/>
    </w:p>
    <w:p>
      <w:pPr>
        <w:pStyle w:val="BookText"/>
        <w:rPr/>
      </w:pPr>
      <w:r>
        <w:rPr>
          <w:rFonts w:ascii="Amiri" w:hAnsi="Amiri" w:eastAsia="Amiri" w:cs="Amiri"/>
          <w:color w:val="111111"/>
          <w:sz w:val="28"/>
          <w:sz w:val="28"/>
          <w:szCs w:val="28"/>
          <w:rtl w:val="true"/>
          <w:lang w:bidi="ar-SA"/>
        </w:rPr>
        <w:t>و فيه ستة عشر بحثا</w:t>
      </w:r>
      <w:r>
        <w:rPr>
          <w:rFonts w:eastAsia="Amiri" w:cs="Amiri" w:ascii="Amiri" w:hAnsi="Amiri"/>
          <w:color w:val="111111"/>
          <w:sz w:val="28"/>
          <w:szCs w:val="28"/>
          <w:rtl w:val="true"/>
          <w:lang w:bidi="ar-SA"/>
        </w:rPr>
        <w:t>:</w:t>
      </w:r>
    </w:p>
    <w:p>
      <w:pPr>
        <w:pStyle w:val="Heading6"/>
        <w:numPr>
          <w:ilvl w:val="5"/>
          <w:numId w:val="1"/>
        </w:numPr>
        <w:rPr/>
      </w:pPr>
      <w:bookmarkStart w:id="1880" w:name="__RefHeading___Toc4120546_1067777946"/>
      <w:bookmarkStart w:id="1881" w:name="_Toc852"/>
      <w:bookmarkEnd w:id="1880"/>
      <w:r>
        <w:rPr/>
        <w:t>660</w:t>
      </w:r>
      <w:r>
        <w:rPr>
          <w:rtl w:val="true"/>
        </w:rPr>
        <w:t xml:space="preserve">. </w:t>
      </w:r>
      <w:r>
        <w:rPr>
          <w:rtl w:val="true"/>
        </w:rPr>
        <w:t>الأوّل</w:t>
      </w:r>
      <w:r>
        <w:rPr>
          <w:rtl w:val="true"/>
        </w:rPr>
        <w:t xml:space="preserve">: </w:t>
      </w:r>
      <w:r>
        <w:rPr>
          <w:rtl w:val="true"/>
        </w:rPr>
        <w:t>الفاقد للساتر لا يسقط عنه فرض الصلاة،</w:t>
      </w:r>
      <w:bookmarkEnd w:id="1881"/>
    </w:p>
    <w:p>
      <w:pPr>
        <w:pStyle w:val="BookText"/>
        <w:rPr/>
      </w:pPr>
      <w:r>
        <w:rPr>
          <w:rFonts w:ascii="Amiri" w:hAnsi="Amiri" w:eastAsia="Amiri" w:cs="Amiri"/>
          <w:color w:val="111111"/>
          <w:sz w:val="28"/>
          <w:sz w:val="28"/>
          <w:szCs w:val="28"/>
          <w:rtl w:val="true"/>
          <w:lang w:bidi="ar-SA"/>
        </w:rPr>
        <w:t>و لو وجد جلدا طاهرا أو حشيشا يمكنه الاستتار به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طينا وجب عليه تطيين العورة</w:t>
      </w:r>
      <w:r>
        <w:rPr>
          <w:rFonts w:eastAsia="Amiri" w:cs="Amiri" w:ascii="Amiri" w:hAnsi="Amiri"/>
          <w:color w:val="111111"/>
          <w:sz w:val="28"/>
          <w:szCs w:val="28"/>
          <w:rtl w:val="true"/>
          <w:lang w:bidi="ar-SA"/>
        </w:rPr>
        <w:t>.</w:t>
      </w:r>
    </w:p>
    <w:p>
      <w:pPr>
        <w:pStyle w:val="Heading6"/>
        <w:numPr>
          <w:ilvl w:val="5"/>
          <w:numId w:val="1"/>
        </w:numPr>
        <w:rPr/>
      </w:pPr>
      <w:bookmarkStart w:id="1882" w:name="__RefHeading___Toc4120548_1067777946"/>
      <w:bookmarkStart w:id="1883" w:name="_Toc853"/>
      <w:bookmarkEnd w:id="1882"/>
      <w:r>
        <w:rPr/>
        <w:t>661</w:t>
      </w:r>
      <w:r>
        <w:rPr>
          <w:rtl w:val="true"/>
        </w:rPr>
        <w:t xml:space="preserve">. </w:t>
      </w:r>
      <w:r>
        <w:rPr>
          <w:rtl w:val="true"/>
        </w:rPr>
        <w:t>الثاني</w:t>
      </w:r>
      <w:r>
        <w:rPr>
          <w:rtl w:val="true"/>
        </w:rPr>
        <w:t xml:space="preserve">: </w:t>
      </w:r>
      <w:r>
        <w:rPr>
          <w:rtl w:val="true"/>
        </w:rPr>
        <w:t>لو فقد الساتر صلّى قائما مع أمن المطّلع بالإيماء للركوع و السجود،</w:t>
      </w:r>
      <w:bookmarkEnd w:id="1883"/>
    </w:p>
    <w:p>
      <w:pPr>
        <w:pStyle w:val="BookText"/>
        <w:rPr/>
      </w:pPr>
      <w:r>
        <w:rPr>
          <w:rFonts w:ascii="Amiri" w:hAnsi="Amiri" w:eastAsia="Amiri" w:cs="Amiri"/>
          <w:color w:val="111111"/>
          <w:sz w:val="28"/>
          <w:sz w:val="28"/>
          <w:szCs w:val="28"/>
          <w:rtl w:val="true"/>
          <w:lang w:bidi="ar-SA"/>
        </w:rPr>
        <w:t>و إلاّ جالسا موميا بهما، لرواية عليّ بن جعفر عن أخيه عليه السّلام</w:t>
      </w:r>
      <w:r>
        <w:rPr>
          <w:rStyle w:val="FootnoteAnchor"/>
          <w:rtl w:val="true"/>
        </w:rPr>
        <w:footnoteReference w:id="454"/>
      </w:r>
      <w:r>
        <w:rPr>
          <w:rFonts w:ascii="Amiri" w:hAnsi="Amiri" w:eastAsia="Amiri" w:cs="Amiri"/>
          <w:color w:val="111111"/>
          <w:sz w:val="28"/>
          <w:sz w:val="28"/>
          <w:szCs w:val="28"/>
          <w:rtl w:val="true"/>
          <w:lang w:bidi="ar-SA"/>
        </w:rPr>
        <w:t>و السيّد أطلق القول بالجلوس و الإيماء</w:t>
      </w:r>
      <w:r>
        <w:rPr>
          <w:rStyle w:val="FootnoteAnchor"/>
          <w:rtl w:val="true"/>
        </w:rPr>
        <w:footnoteReference w:id="455"/>
      </w:r>
      <w:r>
        <w:rPr>
          <w:rFonts w:ascii="Amiri" w:hAnsi="Amiri" w:eastAsia="Amiri" w:cs="Amiri"/>
          <w:color w:val="111111"/>
          <w:sz w:val="28"/>
          <w:sz w:val="28"/>
          <w:szCs w:val="28"/>
          <w:rtl w:val="true"/>
          <w:lang w:bidi="ar-SA"/>
        </w:rPr>
        <w:t>و ليس بمعتمد، و لا فرق بين الرجل و المرأة</w:t>
      </w:r>
      <w:r>
        <w:rPr>
          <w:rFonts w:eastAsia="Amiri" w:cs="Amiri" w:ascii="Amiri" w:hAnsi="Amiri"/>
          <w:color w:val="111111"/>
          <w:sz w:val="28"/>
          <w:szCs w:val="28"/>
          <w:rtl w:val="true"/>
          <w:lang w:bidi="ar-SA"/>
        </w:rPr>
        <w:t>.</w:t>
      </w:r>
    </w:p>
    <w:p>
      <w:pPr>
        <w:pStyle w:val="Heading6"/>
        <w:numPr>
          <w:ilvl w:val="5"/>
          <w:numId w:val="1"/>
        </w:numPr>
        <w:rPr/>
      </w:pPr>
      <w:bookmarkStart w:id="1884" w:name="__RefHeading___Toc4120550_1067777946"/>
      <w:bookmarkStart w:id="1885" w:name="_Toc854"/>
      <w:bookmarkEnd w:id="1884"/>
      <w:r>
        <w:rPr/>
        <w:t>662</w:t>
      </w:r>
      <w:r>
        <w:rPr>
          <w:rtl w:val="true"/>
        </w:rPr>
        <w:t xml:space="preserve">. </w:t>
      </w:r>
      <w:r>
        <w:rPr>
          <w:rtl w:val="true"/>
        </w:rPr>
        <w:t>الثالث</w:t>
      </w:r>
      <w:r>
        <w:rPr>
          <w:rtl w:val="true"/>
        </w:rPr>
        <w:t xml:space="preserve">: </w:t>
      </w:r>
      <w:r>
        <w:rPr>
          <w:rtl w:val="true"/>
        </w:rPr>
        <w:t>لو صلّى على ما أمر لم يعد،</w:t>
      </w:r>
      <w:bookmarkEnd w:id="1885"/>
    </w:p>
    <w:p>
      <w:pPr>
        <w:pStyle w:val="BookText"/>
        <w:rPr/>
      </w:pPr>
      <w:r>
        <w:rPr>
          <w:rFonts w:ascii="Amiri" w:hAnsi="Amiri" w:eastAsia="Amiri" w:cs="Amiri"/>
          <w:color w:val="111111"/>
          <w:sz w:val="28"/>
          <w:sz w:val="28"/>
          <w:szCs w:val="28"/>
          <w:rtl w:val="true"/>
          <w:lang w:bidi="ar-SA"/>
        </w:rPr>
        <w:t>و لو صلّى على غير المأمور كأن يقوم و يركع و يسجد مع الخوف من الاطّلاع، فانّه يعيد و إن لم يره أحد</w:t>
      </w:r>
      <w:r>
        <w:rPr>
          <w:rFonts w:eastAsia="Amiri" w:cs="Amiri" w:ascii="Amiri" w:hAnsi="Amiri"/>
          <w:color w:val="111111"/>
          <w:sz w:val="28"/>
          <w:szCs w:val="28"/>
          <w:rtl w:val="true"/>
          <w:lang w:bidi="ar-SA"/>
        </w:rPr>
        <w:t>.</w:t>
      </w:r>
    </w:p>
    <w:p>
      <w:pPr>
        <w:pStyle w:val="Heading6"/>
        <w:numPr>
          <w:ilvl w:val="5"/>
          <w:numId w:val="1"/>
        </w:numPr>
        <w:rPr/>
      </w:pPr>
      <w:bookmarkStart w:id="1886" w:name="__RefHeading___Toc4120552_1067777946"/>
      <w:bookmarkStart w:id="1887" w:name="_Toc855"/>
      <w:bookmarkEnd w:id="1886"/>
      <w:r>
        <w:rPr/>
        <w:t>663</w:t>
      </w:r>
      <w:r>
        <w:rPr>
          <w:rtl w:val="true"/>
        </w:rPr>
        <w:t xml:space="preserve">. </w:t>
      </w:r>
      <w:r>
        <w:rPr>
          <w:rtl w:val="true"/>
        </w:rPr>
        <w:t>الرابع</w:t>
      </w:r>
      <w:r>
        <w:rPr>
          <w:rtl w:val="true"/>
        </w:rPr>
        <w:t xml:space="preserve">: </w:t>
      </w:r>
      <w:r>
        <w:rPr>
          <w:rtl w:val="true"/>
        </w:rPr>
        <w:t>لو انكشفت عورته في الأثناء و لم يعلم صحّت صلاته،</w:t>
      </w:r>
      <w:bookmarkEnd w:id="188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في الأثناء سترها، سواء طالت المدة قبل علمه أو لم تطل، أدّى ركنا أو لا،</w:t>
      </w:r>
      <w:bookmarkStart w:id="1888" w:name="pg11068_138383"/>
    </w:p>
    <w:p>
      <w:pPr>
        <w:pStyle w:val="BookText"/>
        <w:rPr/>
      </w:pPr>
      <w:bookmarkEnd w:id="1888"/>
      <w:r>
        <w:rPr>
          <w:rFonts w:ascii="Amiri" w:hAnsi="Amiri" w:eastAsia="Amiri" w:cs="Amiri"/>
          <w:color w:val="111111"/>
          <w:sz w:val="28"/>
          <w:sz w:val="28"/>
          <w:szCs w:val="28"/>
          <w:rtl w:val="true"/>
          <w:lang w:bidi="ar-SA"/>
        </w:rPr>
        <w:t>و لو علم به و لم يستره أعاد، سواء انكشفت ربع العورة أو أقلّ أو أكثر، و 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 الاجتزاء بالستر كان وجها، لأنّ الستر شرط و قد فات</w:t>
      </w:r>
      <w:r>
        <w:rPr>
          <w:rFonts w:eastAsia="Amiri" w:cs="Amiri" w:ascii="Amiri" w:hAnsi="Amiri"/>
          <w:color w:val="111111"/>
          <w:sz w:val="28"/>
          <w:szCs w:val="28"/>
          <w:rtl w:val="true"/>
          <w:lang w:bidi="ar-SA"/>
        </w:rPr>
        <w:t>.</w:t>
      </w:r>
    </w:p>
    <w:p>
      <w:pPr>
        <w:pStyle w:val="Heading6"/>
        <w:numPr>
          <w:ilvl w:val="5"/>
          <w:numId w:val="1"/>
        </w:numPr>
        <w:rPr/>
      </w:pPr>
      <w:bookmarkStart w:id="1889" w:name="__RefHeading___Toc4120554_1067777946"/>
      <w:bookmarkStart w:id="1890" w:name="_Toc856"/>
      <w:bookmarkEnd w:id="1889"/>
      <w:r>
        <w:rPr/>
        <w:t>664</w:t>
      </w:r>
      <w:r>
        <w:rPr>
          <w:rtl w:val="true"/>
        </w:rPr>
        <w:t xml:space="preserve">. </w:t>
      </w:r>
      <w:r>
        <w:rPr>
          <w:rtl w:val="true"/>
        </w:rPr>
        <w:t>الخامس</w:t>
      </w:r>
      <w:r>
        <w:rPr>
          <w:rtl w:val="true"/>
        </w:rPr>
        <w:t xml:space="preserve">: </w:t>
      </w:r>
      <w:r>
        <w:rPr>
          <w:rtl w:val="true"/>
        </w:rPr>
        <w:t>إذا صلّى قائما أو جالسا يضمّم و لا يتربّع،</w:t>
      </w:r>
      <w:bookmarkEnd w:id="1890"/>
    </w:p>
    <w:p>
      <w:pPr>
        <w:pStyle w:val="BookText"/>
        <w:rPr/>
      </w:pPr>
      <w:r>
        <w:rPr>
          <w:rFonts w:ascii="Amiri" w:hAnsi="Amiri" w:eastAsia="Amiri" w:cs="Amiri"/>
          <w:color w:val="111111"/>
          <w:sz w:val="28"/>
          <w:sz w:val="28"/>
          <w:szCs w:val="28"/>
          <w:rtl w:val="true"/>
          <w:lang w:bidi="ar-SA"/>
        </w:rPr>
        <w:t>لئلاّ تبدو العورة</w:t>
      </w:r>
      <w:r>
        <w:rPr>
          <w:rFonts w:eastAsia="Amiri" w:cs="Amiri" w:ascii="Amiri" w:hAnsi="Amiri"/>
          <w:color w:val="111111"/>
          <w:sz w:val="28"/>
          <w:szCs w:val="28"/>
          <w:rtl w:val="true"/>
          <w:lang w:bidi="ar-SA"/>
        </w:rPr>
        <w:t>.</w:t>
      </w:r>
    </w:p>
    <w:p>
      <w:pPr>
        <w:pStyle w:val="Heading6"/>
        <w:numPr>
          <w:ilvl w:val="5"/>
          <w:numId w:val="1"/>
        </w:numPr>
        <w:rPr/>
      </w:pPr>
      <w:bookmarkStart w:id="1891" w:name="__RefHeading___Toc4120556_1067777946"/>
      <w:bookmarkStart w:id="1892" w:name="_Toc857"/>
      <w:bookmarkEnd w:id="1891"/>
      <w:r>
        <w:rPr/>
        <w:t>665</w:t>
      </w:r>
      <w:r>
        <w:rPr>
          <w:rtl w:val="true"/>
        </w:rPr>
        <w:t xml:space="preserve">. </w:t>
      </w:r>
      <w:r>
        <w:rPr>
          <w:rtl w:val="true"/>
        </w:rPr>
        <w:t>السادس</w:t>
      </w:r>
      <w:r>
        <w:rPr>
          <w:rtl w:val="true"/>
        </w:rPr>
        <w:t xml:space="preserve">: </w:t>
      </w:r>
      <w:r>
        <w:rPr>
          <w:rtl w:val="true"/>
        </w:rPr>
        <w:t>لو وجد حفيرة دخلها و صلّى قائما بركوع و سجود،</w:t>
      </w:r>
      <w:bookmarkEnd w:id="1892"/>
    </w:p>
    <w:p>
      <w:pPr>
        <w:pStyle w:val="BookText"/>
        <w:rPr/>
      </w:pPr>
      <w:r>
        <w:rPr>
          <w:rFonts w:ascii="Amiri" w:hAnsi="Amiri" w:eastAsia="Amiri" w:cs="Amiri"/>
          <w:color w:val="111111"/>
          <w:sz w:val="28"/>
          <w:sz w:val="28"/>
          <w:szCs w:val="28"/>
          <w:rtl w:val="true"/>
          <w:lang w:bidi="ar-SA"/>
        </w:rPr>
        <w:t>و هي رواية أيّوب بن نوح عن بعض أصحابنا عن أبي عبد اللّه عليه السّلام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3" w:name="__RefHeading___Toc4120558_1067777946"/>
      <w:bookmarkStart w:id="1894" w:name="_Toc858"/>
      <w:bookmarkEnd w:id="1893"/>
      <w:r>
        <w:rPr/>
        <w:t>666</w:t>
      </w:r>
      <w:r>
        <w:rPr>
          <w:rtl w:val="true"/>
        </w:rPr>
        <w:t xml:space="preserve">. </w:t>
      </w:r>
      <w:r>
        <w:rPr>
          <w:rtl w:val="true"/>
        </w:rPr>
        <w:t>السابع</w:t>
      </w:r>
      <w:r>
        <w:rPr>
          <w:rtl w:val="true"/>
        </w:rPr>
        <w:t xml:space="preserve">: </w:t>
      </w:r>
      <w:r>
        <w:rPr>
          <w:rtl w:val="true"/>
        </w:rPr>
        <w:t>لو وجد وحلا أو ماء كدرا لو نزله لستره وجب مع انتفاء المشقّة،</w:t>
      </w:r>
      <w:bookmarkEnd w:id="1894"/>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وحلا أو ماء كدرا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لو نزله لستره وجب مع انتفاء المشقّة،</w:t>
      </w:r>
    </w:p>
    <w:p>
      <w:pPr>
        <w:pStyle w:val="BookText"/>
        <w:rPr/>
      </w:pPr>
      <w:r>
        <w:rPr>
          <w:rFonts w:ascii="Amiri" w:hAnsi="Amiri" w:eastAsia="Amiri" w:cs="Amiri"/>
          <w:color w:val="111111"/>
          <w:sz w:val="28"/>
          <w:sz w:val="28"/>
          <w:szCs w:val="28"/>
          <w:rtl w:val="true"/>
          <w:lang w:bidi="ar-SA"/>
        </w:rPr>
        <w:t>و كذا لو وجد بارية يستتر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ما يستر إحدى العورتين وجب، و صلّى كالعاري، و هل يتخيّر في ستر أيّهما شاء؟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أولى، لاستقبال القبلة به و استتار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بالأليتين، و كون الركوع و السجود إيماء، فلا يظهر كظهور القبل، و هو حسن</w:t>
      </w:r>
      <w:r>
        <w:rPr>
          <w:rFonts w:eastAsia="Amiri" w:cs="Amiri" w:ascii="Amiri" w:hAnsi="Amiri"/>
          <w:color w:val="111111"/>
          <w:sz w:val="28"/>
          <w:szCs w:val="28"/>
          <w:rtl w:val="true"/>
          <w:lang w:bidi="ar-SA"/>
        </w:rPr>
        <w:t>.</w:t>
      </w:r>
    </w:p>
    <w:p>
      <w:pPr>
        <w:pStyle w:val="Heading6"/>
        <w:numPr>
          <w:ilvl w:val="5"/>
          <w:numId w:val="1"/>
        </w:numPr>
        <w:rPr/>
      </w:pPr>
      <w:bookmarkStart w:id="1895" w:name="__RefHeading___Toc4120560_1067777946"/>
      <w:bookmarkStart w:id="1896" w:name="_Toc859"/>
      <w:bookmarkEnd w:id="1895"/>
      <w:r>
        <w:rPr/>
        <w:t>667</w:t>
      </w:r>
      <w:r>
        <w:rPr>
          <w:rtl w:val="true"/>
        </w:rPr>
        <w:t xml:space="preserve">. </w:t>
      </w:r>
      <w:r>
        <w:rPr>
          <w:rtl w:val="true"/>
        </w:rPr>
        <w:t>الثامن</w:t>
      </w:r>
      <w:r>
        <w:rPr>
          <w:rtl w:val="true"/>
        </w:rPr>
        <w:t xml:space="preserve">: </w:t>
      </w:r>
      <w:r>
        <w:rPr>
          <w:rtl w:val="true"/>
        </w:rPr>
        <w:t>قال في المبسوط</w:t>
      </w:r>
      <w:r>
        <w:rPr>
          <w:rtl w:val="true"/>
        </w:rPr>
        <w:t xml:space="preserve">: </w:t>
      </w:r>
      <w:r>
        <w:rPr>
          <w:rtl w:val="true"/>
        </w:rPr>
        <w:t>لا بأس أن يصلّي في ثوب و لا يزرّ جيبه،</w:t>
      </w:r>
      <w:bookmarkEnd w:id="1896"/>
    </w:p>
    <w:p>
      <w:pPr>
        <w:pStyle w:val="BookText"/>
        <w:rPr/>
      </w:pPr>
      <w:r>
        <w:rPr>
          <w:rFonts w:ascii="Amiri" w:hAnsi="Amiri" w:eastAsia="Amiri" w:cs="Amiri"/>
          <w:color w:val="111111"/>
          <w:sz w:val="28"/>
          <w:sz w:val="28"/>
          <w:szCs w:val="28"/>
          <w:rtl w:val="true"/>
          <w:lang w:bidi="ar-SA"/>
        </w:rPr>
        <w:t>فإن كان في الثوب خرق لا يحاذي العورة</w:t>
      </w:r>
      <w:r>
        <w:rPr>
          <w:rStyle w:val="FootnoteAnchor"/>
          <w:rtl w:val="true"/>
        </w:rPr>
        <w:footnoteReference w:id="457"/>
      </w:r>
      <w:r>
        <w:rPr>
          <w:rFonts w:ascii="Amiri" w:hAnsi="Amiri" w:eastAsia="Amiri" w:cs="Amiri"/>
          <w:color w:val="111111"/>
          <w:sz w:val="28"/>
          <w:sz w:val="28"/>
          <w:szCs w:val="28"/>
          <w:rtl w:val="true"/>
          <w:lang w:bidi="ar-SA"/>
        </w:rPr>
        <w:t>جاز، و إن حاذاه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يصلّي في قميص واحد، و أزراره محلولة، واسع الجيب كان أو ضيّقة، دقيق الرقبة كان أو غليظها، سواء كان تحته مئزر أو لم يكن</w:t>
      </w:r>
      <w:r>
        <w:rPr>
          <w:rStyle w:val="FootnoteAnchor"/>
          <w:rtl w:val="true"/>
        </w:rPr>
        <w:footnoteReference w:id="458"/>
      </w:r>
      <w:r>
        <w:rPr>
          <w:rFonts w:ascii="Amiri" w:hAnsi="Amiri" w:eastAsia="Amiri" w:cs="Amiri"/>
          <w:color w:val="111111"/>
          <w:sz w:val="28"/>
          <w:sz w:val="28"/>
          <w:szCs w:val="28"/>
          <w:rtl w:val="true"/>
          <w:lang w:bidi="ar-SA"/>
        </w:rPr>
        <w:t>، و لو كان الجيب واسعا فيظهر له عورته لو ركع جاز</w:t>
      </w:r>
      <w:r>
        <w:rPr>
          <w:rFonts w:eastAsia="Amiri" w:cs="Amiri" w:ascii="Amiri" w:hAnsi="Amiri"/>
          <w:color w:val="111111"/>
          <w:sz w:val="28"/>
          <w:szCs w:val="28"/>
          <w:rtl w:val="true"/>
          <w:lang w:bidi="ar-SA"/>
        </w:rPr>
        <w:t>.</w:t>
      </w:r>
    </w:p>
    <w:p>
      <w:pPr>
        <w:pStyle w:val="Heading6"/>
        <w:numPr>
          <w:ilvl w:val="5"/>
          <w:numId w:val="1"/>
        </w:numPr>
        <w:rPr/>
      </w:pPr>
      <w:bookmarkStart w:id="1897" w:name="__RefHeading___Toc4120562_1067777946"/>
      <w:bookmarkStart w:id="1898" w:name="_Toc860"/>
      <w:bookmarkEnd w:id="1897"/>
      <w:r>
        <w:rPr/>
        <w:t>668</w:t>
      </w:r>
      <w:r>
        <w:rPr>
          <w:rtl w:val="true"/>
        </w:rPr>
        <w:t xml:space="preserve">. </w:t>
      </w:r>
      <w:r>
        <w:rPr>
          <w:rtl w:val="true"/>
        </w:rPr>
        <w:t>التاسع</w:t>
      </w:r>
      <w:r>
        <w:rPr>
          <w:rtl w:val="true"/>
        </w:rPr>
        <w:t xml:space="preserve">: </w:t>
      </w:r>
      <w:r>
        <w:rPr>
          <w:rtl w:val="true"/>
        </w:rPr>
        <w:t>لا يجب على العاري تأخير الصلاة إلى آخر الوقت،</w:t>
      </w:r>
      <w:bookmarkEnd w:id="189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w:t>
      </w:r>
      <w:bookmarkStart w:id="1899" w:name="pg11068_138384"/>
    </w:p>
    <w:p>
      <w:pPr>
        <w:pStyle w:val="BookText"/>
        <w:rPr/>
      </w:pPr>
      <w:bookmarkEnd w:id="1899"/>
      <w:r>
        <w:rPr>
          <w:rFonts w:ascii="IRNazanin" w:hAnsi="IRNazanin" w:eastAsia="IRNazanin"/>
          <w:color w:val="111111"/>
          <w:sz w:val="28"/>
          <w:sz w:val="28"/>
          <w:szCs w:val="28"/>
          <w:rtl w:val="true"/>
          <w:lang w:bidi="fa-IR"/>
        </w:rPr>
        <w:t>للمرتضى</w:t>
      </w:r>
      <w:r>
        <w:rPr>
          <w:rStyle w:val="FootnoteAnchor"/>
          <w:rtl w:val="true"/>
        </w:rPr>
        <w:footnoteReference w:id="459"/>
      </w:r>
      <w:r>
        <w:rPr>
          <w:rFonts w:ascii="Amiri" w:hAnsi="Amiri" w:eastAsia="Amiri" w:cs="Amiri"/>
          <w:color w:val="111111"/>
          <w:sz w:val="28"/>
          <w:sz w:val="28"/>
          <w:szCs w:val="28"/>
          <w:rtl w:val="true"/>
          <w:lang w:bidi="ar-SA"/>
        </w:rPr>
        <w:t>و سلاّر</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غلب على ظنّه وجود الساتر في أثناء الوقت، فالوجه وجوب التأخير</w:t>
      </w:r>
      <w:r>
        <w:rPr>
          <w:rFonts w:eastAsia="Amiri" w:cs="Amiri" w:ascii="Amiri" w:hAnsi="Amiri"/>
          <w:color w:val="111111"/>
          <w:sz w:val="28"/>
          <w:szCs w:val="28"/>
          <w:rtl w:val="true"/>
          <w:lang w:bidi="ar-SA"/>
        </w:rPr>
        <w:t>.</w:t>
      </w:r>
    </w:p>
    <w:p>
      <w:pPr>
        <w:pStyle w:val="Heading6"/>
        <w:numPr>
          <w:ilvl w:val="5"/>
          <w:numId w:val="1"/>
        </w:numPr>
        <w:rPr/>
      </w:pPr>
      <w:bookmarkStart w:id="1900" w:name="__RefHeading___Toc4120564_1067777946"/>
      <w:bookmarkStart w:id="1901" w:name="_Toc861"/>
      <w:bookmarkEnd w:id="1900"/>
      <w:r>
        <w:rPr/>
        <w:t>669</w:t>
      </w:r>
      <w:r>
        <w:rPr>
          <w:rtl w:val="true"/>
        </w:rPr>
        <w:t xml:space="preserve">. </w:t>
      </w:r>
      <w:r>
        <w:rPr>
          <w:rtl w:val="true"/>
        </w:rPr>
        <w:t>العاشر</w:t>
      </w:r>
      <w:r>
        <w:rPr>
          <w:rtl w:val="true"/>
        </w:rPr>
        <w:t xml:space="preserve">: </w:t>
      </w:r>
      <w:r>
        <w:rPr>
          <w:rtl w:val="true"/>
        </w:rPr>
        <w:t>لو وجد المعير وجب القبول،</w:t>
      </w:r>
      <w:bookmarkEnd w:id="1901"/>
    </w:p>
    <w:p>
      <w:pPr>
        <w:pStyle w:val="BookText"/>
        <w:rPr/>
      </w:pPr>
      <w:r>
        <w:rPr>
          <w:rFonts w:ascii="Amiri" w:hAnsi="Amiri" w:eastAsia="Amiri" w:cs="Amiri"/>
          <w:color w:val="111111"/>
          <w:sz w:val="28"/>
          <w:sz w:val="28"/>
          <w:szCs w:val="28"/>
          <w:rtl w:val="true"/>
          <w:lang w:bidi="ar-SA"/>
        </w:rPr>
        <w:t>و لا يجب على المعير الإعارة،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الواهب،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القبول أيضا</w:t>
      </w:r>
      <w:r>
        <w:rPr>
          <w:rStyle w:val="FootnoteAnchor"/>
          <w:rtl w:val="true"/>
        </w:rPr>
        <w:footnoteReference w:id="461"/>
      </w:r>
      <w:r>
        <w:rPr>
          <w:rFonts w:ascii="IRNazanin" w:hAnsi="IRNazanin" w:eastAsia="IRNazanin"/>
          <w:color w:val="111111"/>
          <w:sz w:val="28"/>
          <w:sz w:val="28"/>
          <w:szCs w:val="28"/>
          <w:rtl w:val="true"/>
          <w:lang w:bidi="fa-IR"/>
        </w:rPr>
        <w:t>، 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وجد البائع و معه ثمن لا يتضرّر بدفعه وجب و إن زاد عن ثمن المثل، و إلاّ لم يجب</w:t>
      </w:r>
      <w:r>
        <w:rPr>
          <w:rFonts w:eastAsia="Amiri" w:cs="Amiri" w:ascii="Amiri" w:hAnsi="Amiri"/>
          <w:color w:val="111111"/>
          <w:sz w:val="28"/>
          <w:szCs w:val="28"/>
          <w:rtl w:val="true"/>
          <w:lang w:bidi="ar-SA"/>
        </w:rPr>
        <w:t>.</w:t>
      </w:r>
    </w:p>
    <w:p>
      <w:pPr>
        <w:pStyle w:val="Heading6"/>
        <w:numPr>
          <w:ilvl w:val="5"/>
          <w:numId w:val="1"/>
        </w:numPr>
        <w:rPr/>
      </w:pPr>
      <w:bookmarkStart w:id="1902" w:name="__RefHeading___Toc4120566_1067777946"/>
      <w:bookmarkStart w:id="1903" w:name="_Toc862"/>
      <w:bookmarkEnd w:id="1902"/>
      <w:r>
        <w:rPr/>
        <w:t>670</w:t>
      </w:r>
      <w:r>
        <w:rPr>
          <w:rtl w:val="true"/>
        </w:rPr>
        <w:t xml:space="preserve">. </w:t>
      </w:r>
      <w:r>
        <w:rPr>
          <w:rtl w:val="true"/>
        </w:rPr>
        <w:t>الحادي عشر</w:t>
      </w:r>
      <w:r>
        <w:rPr>
          <w:rtl w:val="true"/>
        </w:rPr>
        <w:t xml:space="preserve">: </w:t>
      </w:r>
      <w:r>
        <w:rPr>
          <w:rtl w:val="true"/>
        </w:rPr>
        <w:t>لو لم يجد إلاّ ثوبا نجسا فالأقرب الصلاة عاريا،</w:t>
      </w:r>
      <w:bookmarkEnd w:id="1903"/>
    </w:p>
    <w:p>
      <w:pPr>
        <w:pStyle w:val="BookText"/>
        <w:rPr/>
      </w:pPr>
      <w:r>
        <w:rPr>
          <w:rFonts w:ascii="Amiri" w:hAnsi="Amiri" w:eastAsia="Amiri" w:cs="Amiri"/>
          <w:color w:val="111111"/>
          <w:sz w:val="28"/>
          <w:sz w:val="28"/>
          <w:szCs w:val="28"/>
          <w:rtl w:val="true"/>
          <w:lang w:bidi="ar-SA"/>
        </w:rPr>
        <w:t>و لو لم يجد إلاّ مغصوبا لم يجز لبسه، و لو لم يجد إلاّ حريرا أو جلد ما لا يؤكل لحمه و هو طاهر، لم يجب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يجد إلاّ جلدا طاهرا، أو ورقا، أو قرطاسا وجب ستر العورة به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4" w:name="__RefHeading___Toc4120568_1067777946"/>
      <w:bookmarkStart w:id="1905" w:name="_Toc863"/>
      <w:bookmarkEnd w:id="1904"/>
      <w:r>
        <w:rPr/>
        <w:t>671</w:t>
      </w:r>
      <w:r>
        <w:rPr>
          <w:rtl w:val="true"/>
        </w:rPr>
        <w:t xml:space="preserve">. </w:t>
      </w:r>
      <w:r>
        <w:rPr>
          <w:rtl w:val="true"/>
        </w:rPr>
        <w:t>الثاني عشر</w:t>
      </w:r>
      <w:r>
        <w:rPr>
          <w:rtl w:val="true"/>
        </w:rPr>
        <w:t xml:space="preserve">: </w:t>
      </w:r>
      <w:r>
        <w:rPr>
          <w:rtl w:val="true"/>
        </w:rPr>
        <w:t>لو وجد العاري ما يستر عورته وجب،</w:t>
      </w:r>
      <w:bookmarkEnd w:id="1905"/>
    </w:p>
    <w:p>
      <w:pPr>
        <w:pStyle w:val="BookText"/>
        <w:rPr/>
      </w:pPr>
      <w:r>
        <w:rPr>
          <w:rFonts w:ascii="Amiri" w:hAnsi="Amiri" w:eastAsia="Amiri" w:cs="Amiri"/>
          <w:color w:val="111111"/>
          <w:sz w:val="28"/>
          <w:sz w:val="28"/>
          <w:szCs w:val="28"/>
          <w:rtl w:val="true"/>
          <w:lang w:bidi="ar-SA"/>
        </w:rPr>
        <w:t>و لا يجب عليه ستر المنكبين، بل يستحب، و لو لم يجد ثوبا يطرحه على عاتقه، طرح شيئا و لو حبلا، و يكتفي في الاستحباب بمهما كان كالخيط و شبهه</w:t>
      </w:r>
      <w:r>
        <w:rPr>
          <w:rFonts w:eastAsia="Amiri" w:cs="Amiri" w:ascii="Amiri" w:hAnsi="Amiri"/>
          <w:color w:val="111111"/>
          <w:sz w:val="28"/>
          <w:szCs w:val="28"/>
          <w:rtl w:val="true"/>
          <w:lang w:bidi="ar-SA"/>
        </w:rPr>
        <w:t>.</w:t>
      </w:r>
    </w:p>
    <w:p>
      <w:pPr>
        <w:pStyle w:val="Heading6"/>
        <w:numPr>
          <w:ilvl w:val="5"/>
          <w:numId w:val="1"/>
        </w:numPr>
        <w:rPr/>
      </w:pPr>
      <w:bookmarkStart w:id="1906" w:name="__RefHeading___Toc4120570_1067777946"/>
      <w:bookmarkStart w:id="1907" w:name="_Toc864"/>
      <w:bookmarkEnd w:id="1906"/>
      <w:r>
        <w:rPr/>
        <w:t>672</w:t>
      </w:r>
      <w:r>
        <w:rPr>
          <w:rtl w:val="true"/>
        </w:rPr>
        <w:t xml:space="preserve">. </w:t>
      </w:r>
      <w:r>
        <w:rPr>
          <w:rtl w:val="true"/>
        </w:rPr>
        <w:t>الثالث عشر</w:t>
      </w:r>
      <w:r>
        <w:rPr>
          <w:rtl w:val="true"/>
        </w:rPr>
        <w:t xml:space="preserve">: </w:t>
      </w:r>
      <w:r>
        <w:rPr>
          <w:rtl w:val="true"/>
        </w:rPr>
        <w:t>يستحبّ للعراة الجماعة، و يصلّون جلوسا،</w:t>
      </w:r>
      <w:bookmarkEnd w:id="190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يتقدّمهم</w:t>
      </w:r>
      <w:bookmarkStart w:id="1908" w:name="pg11068_138385"/>
    </w:p>
    <w:p>
      <w:pPr>
        <w:pStyle w:val="BookText"/>
        <w:rPr/>
      </w:pPr>
      <w:bookmarkEnd w:id="1908"/>
      <w:r>
        <w:rPr>
          <w:rFonts w:ascii="Amiri" w:hAnsi="Amiri" w:eastAsia="Amiri" w:cs="Amiri"/>
          <w:color w:val="111111"/>
          <w:sz w:val="28"/>
          <w:sz w:val="28"/>
          <w:szCs w:val="28"/>
          <w:rtl w:val="true"/>
          <w:lang w:bidi="ar-SA"/>
        </w:rPr>
        <w:t>إمامهم بركبتيه، و يركع و يسجد بالإيماء، و هل يركع المأمومون و يسجدون على الأرض أو بالإيماء؟ قال الشيخ بالأوّل</w:t>
      </w:r>
      <w:r>
        <w:rPr>
          <w:rStyle w:val="FootnoteAnchor"/>
          <w:rtl w:val="true"/>
        </w:rPr>
        <w:footnoteReference w:id="463"/>
      </w:r>
      <w:r>
        <w:rPr>
          <w:rFonts w:ascii="Amiri" w:hAnsi="Amiri" w:eastAsia="Amiri" w:cs="Amiri"/>
          <w:color w:val="111111"/>
          <w:sz w:val="28"/>
          <w:sz w:val="28"/>
          <w:szCs w:val="28"/>
          <w:rtl w:val="true"/>
          <w:lang w:bidi="ar-SA"/>
        </w:rPr>
        <w:t>و السيد بالثاني</w:t>
      </w:r>
      <w:r>
        <w:rPr>
          <w:rStyle w:val="FootnoteAnchor"/>
          <w:rtl w:val="true"/>
        </w:rPr>
        <w:footnoteReference w:id="464"/>
      </w:r>
      <w:r>
        <w:rPr>
          <w:rFonts w:ascii="Amiri" w:hAnsi="Amiri" w:eastAsia="Amiri" w:cs="Amiri"/>
          <w:color w:val="111111"/>
          <w:sz w:val="28"/>
          <w:sz w:val="28"/>
          <w:szCs w:val="28"/>
          <w:rtl w:val="true"/>
          <w:lang w:bidi="ar-SA"/>
        </w:rPr>
        <w:t>، و كذا يستحبّ للنساء العراة أن يصلّين جماعة كالرجال، و لو احتاجوا إلى وضع صفوف أومأ المتقدمون للركوع و السجود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النساء العواري و الرجال جاز أن تصلّي النساء خلف الرجال على إشكال</w:t>
      </w:r>
      <w:r>
        <w:rPr>
          <w:rFonts w:eastAsia="Amiri" w:cs="Amiri" w:ascii="Amiri" w:hAnsi="Amiri"/>
          <w:color w:val="111111"/>
          <w:sz w:val="28"/>
          <w:szCs w:val="28"/>
          <w:rtl w:val="true"/>
          <w:lang w:bidi="ar-SA"/>
        </w:rPr>
        <w:t>.</w:t>
      </w:r>
    </w:p>
    <w:p>
      <w:pPr>
        <w:pStyle w:val="Heading6"/>
        <w:numPr>
          <w:ilvl w:val="5"/>
          <w:numId w:val="1"/>
        </w:numPr>
        <w:rPr/>
      </w:pPr>
      <w:bookmarkStart w:id="1909" w:name="__RefHeading___Toc4120572_1067777946"/>
      <w:bookmarkStart w:id="1910" w:name="_Toc865"/>
      <w:bookmarkEnd w:id="1909"/>
      <w:r>
        <w:rPr/>
        <w:t>673</w:t>
      </w:r>
      <w:r>
        <w:rPr>
          <w:rtl w:val="true"/>
        </w:rPr>
        <w:t xml:space="preserve">. </w:t>
      </w:r>
      <w:r>
        <w:rPr>
          <w:rtl w:val="true"/>
        </w:rPr>
        <w:t>الرابع عشر</w:t>
      </w:r>
      <w:r>
        <w:rPr>
          <w:rtl w:val="true"/>
        </w:rPr>
        <w:t xml:space="preserve">: </w:t>
      </w:r>
      <w:r>
        <w:rPr>
          <w:rtl w:val="true"/>
        </w:rPr>
        <w:t>لو كان معهم من له ثوب صلّى فيه بركوع تام و سجود كامل،</w:t>
      </w:r>
      <w:bookmarkEnd w:id="1910"/>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معهم من له ثوب صلّى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فيه بركوع تام و سجود كامل،</w:t>
      </w:r>
    </w:p>
    <w:p>
      <w:pPr>
        <w:pStyle w:val="BookText"/>
        <w:rPr/>
      </w:pPr>
      <w:r>
        <w:rPr>
          <w:rFonts w:ascii="Amiri" w:hAnsi="Amiri" w:eastAsia="Amiri" w:cs="Amiri"/>
          <w:color w:val="111111"/>
          <w:sz w:val="28"/>
          <w:sz w:val="28"/>
          <w:szCs w:val="28"/>
          <w:rtl w:val="true"/>
          <w:lang w:bidi="ar-SA"/>
        </w:rPr>
        <w:t>فإن أعاره و صلّى عاريا لم تصحّ صلاته، و لو بذل لهم صاحب الثوب ثوبه، و خافوا خروج الوقت صلّوا عراة، و لو صلّوا جماعة أمّهم صاحب الثوب، و لو كان أمّيّا لم يؤمّهم و لا يأتمّ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ضاق الوقت و أراد إعارته استحبّ إعارته للقارئ ليأتمّ به الأمّيّ‌، و لو أعار الأميّ كان الحكم ما تقدّم، و لو استووا أعار بالقرعة، و لو كان معهم نساء استحبّ له تخصيصهنّ به</w:t>
      </w:r>
      <w:r>
        <w:rPr>
          <w:rFonts w:eastAsia="Amiri" w:cs="Amiri" w:ascii="Amiri" w:hAnsi="Amiri"/>
          <w:color w:val="111111"/>
          <w:sz w:val="28"/>
          <w:szCs w:val="28"/>
          <w:rtl w:val="true"/>
          <w:lang w:bidi="ar-SA"/>
        </w:rPr>
        <w:t>.</w:t>
      </w:r>
    </w:p>
    <w:p>
      <w:pPr>
        <w:pStyle w:val="Heading6"/>
        <w:numPr>
          <w:ilvl w:val="5"/>
          <w:numId w:val="1"/>
        </w:numPr>
        <w:rPr/>
      </w:pPr>
      <w:bookmarkStart w:id="1911" w:name="__RefHeading___Toc4120574_1067777946"/>
      <w:bookmarkStart w:id="1912" w:name="_Toc866"/>
      <w:bookmarkEnd w:id="1911"/>
      <w:r>
        <w:rPr/>
        <w:t>674</w:t>
      </w:r>
      <w:r>
        <w:rPr>
          <w:rtl w:val="true"/>
        </w:rPr>
        <w:t xml:space="preserve">. </w:t>
      </w:r>
      <w:r>
        <w:rPr>
          <w:rtl w:val="true"/>
        </w:rPr>
        <w:t>الخامس عشر</w:t>
      </w:r>
      <w:r>
        <w:rPr>
          <w:rtl w:val="true"/>
        </w:rPr>
        <w:t xml:space="preserve">: </w:t>
      </w:r>
      <w:r>
        <w:rPr>
          <w:rtl w:val="true"/>
        </w:rPr>
        <w:t>يجب ستر العورة عن العيون في غير الصلاة</w:t>
      </w:r>
      <w:r>
        <w:rPr>
          <w:rtl w:val="true"/>
        </w:rPr>
        <w:t>.</w:t>
      </w:r>
      <w:bookmarkEnd w:id="1912"/>
    </w:p>
    <w:p>
      <w:pPr>
        <w:pStyle w:val="BookText"/>
        <w:rPr/>
      </w:pPr>
      <w:r>
        <w:rPr>
          <w:rFonts w:ascii="Amiri" w:hAnsi="Amiri" w:eastAsia="Amiri" w:cs="Amiri"/>
          <w:color w:val="111111"/>
          <w:sz w:val="28"/>
          <w:sz w:val="28"/>
          <w:szCs w:val="28"/>
          <w:rtl w:val="true"/>
          <w:lang w:bidi="ar-SA"/>
        </w:rPr>
        <w:t>و لا يجب في الخلوة إلاّ في الصلاة</w:t>
      </w:r>
      <w:r>
        <w:rPr>
          <w:rFonts w:eastAsia="Amiri" w:cs="Amiri" w:ascii="Amiri" w:hAnsi="Amiri"/>
          <w:color w:val="111111"/>
          <w:sz w:val="28"/>
          <w:szCs w:val="28"/>
          <w:rtl w:val="true"/>
          <w:lang w:bidi="ar-SA"/>
        </w:rPr>
        <w:t>.</w:t>
      </w:r>
    </w:p>
    <w:p>
      <w:pPr>
        <w:pStyle w:val="Heading6"/>
        <w:numPr>
          <w:ilvl w:val="5"/>
          <w:numId w:val="1"/>
        </w:numPr>
        <w:rPr/>
      </w:pPr>
      <w:bookmarkStart w:id="1913" w:name="__RefHeading___Toc4120576_1067777946"/>
      <w:bookmarkStart w:id="1914" w:name="_Toc867"/>
      <w:bookmarkEnd w:id="1913"/>
      <w:r>
        <w:rPr/>
        <w:t>675</w:t>
      </w:r>
      <w:r>
        <w:rPr>
          <w:rtl w:val="true"/>
        </w:rPr>
        <w:t xml:space="preserve">. </w:t>
      </w:r>
      <w:r>
        <w:rPr>
          <w:rtl w:val="true"/>
        </w:rPr>
        <w:t>السادس عشر</w:t>
      </w:r>
      <w:r>
        <w:rPr>
          <w:rtl w:val="true"/>
        </w:rPr>
        <w:t>: [</w:t>
      </w:r>
      <w:r>
        <w:rPr>
          <w:rtl w:val="true"/>
        </w:rPr>
        <w:t>في لعن رسول الله صلى الله عليه و آله طوائف من النساء</w:t>
      </w:r>
      <w:bookmarkEnd w:id="191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رسول اللّه صلّى اللّه عليه و آله و سلم انّه لعن الواصلة و المستوصلة و الواشمة و المستوشمة و الواشرة و المستوشرة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عوض الواشمة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النامصة و المتنمصة</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تعليل التحريم في الوصل نجاسة الشعر،</w:t>
      </w:r>
      <w:bookmarkStart w:id="1915" w:name="pg11068_138386"/>
    </w:p>
    <w:p>
      <w:pPr>
        <w:pStyle w:val="BookText"/>
        <w:rPr/>
      </w:pPr>
      <w:bookmarkEnd w:id="1915"/>
      <w:r>
        <w:rPr>
          <w:rFonts w:ascii="Amiri" w:hAnsi="Amiri" w:eastAsia="Amiri" w:cs="Amiri"/>
          <w:color w:val="111111"/>
          <w:sz w:val="28"/>
          <w:sz w:val="28"/>
          <w:szCs w:val="28"/>
          <w:rtl w:val="true"/>
          <w:lang w:bidi="ar-SA"/>
        </w:rPr>
        <w:t>و لا تحريم نظره إذا كان من أجنبيّة،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غير ذات بعل، فالعلة التهمة و إلاّ فالتدليس على الزوج، و لو أذن لم يحرم</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4120578_1067777946"/>
      <w:bookmarkStart w:id="1917" w:name="_Toc868"/>
      <w:bookmarkEnd w:id="1916"/>
      <w:r>
        <w:rPr>
          <w:rtl w:val="true"/>
        </w:rPr>
        <w:t>الفصل الخامس</w:t>
      </w:r>
      <w:r>
        <w:rPr>
          <w:rtl w:val="true"/>
        </w:rPr>
        <w:t xml:space="preserve">: </w:t>
      </w:r>
      <w:r>
        <w:rPr>
          <w:rtl w:val="true"/>
        </w:rPr>
        <w:t>في المكان</w:t>
      </w:r>
      <w:bookmarkEnd w:id="1917"/>
    </w:p>
    <w:p>
      <w:pPr>
        <w:pStyle w:val="Heading6"/>
        <w:numPr>
          <w:ilvl w:val="5"/>
          <w:numId w:val="1"/>
        </w:numPr>
        <w:rPr/>
      </w:pPr>
      <w:bookmarkStart w:id="1918" w:name="__RefHeading___Toc4120580_1067777946"/>
      <w:bookmarkStart w:id="1919" w:name="_Toc869"/>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و مطالبه ثلاثة</w:t>
      </w:r>
    </w:p>
    <w:p>
      <w:pPr>
        <w:pStyle w:val="Heading6"/>
        <w:numPr>
          <w:ilvl w:val="5"/>
          <w:numId w:val="1"/>
        </w:numPr>
        <w:rPr/>
      </w:pPr>
      <w:bookmarkStart w:id="1920" w:name="__RefHeading___Toc4120582_1067777946"/>
      <w:bookmarkStart w:id="1921" w:name="_Toc870"/>
      <w:bookmarkEnd w:id="1920"/>
      <w:r>
        <w:rPr>
          <w:rtl w:val="true"/>
        </w:rPr>
        <w:t>المطلب الأوّل</w:t>
      </w:r>
      <w:r>
        <w:rPr>
          <w:rtl w:val="true"/>
        </w:rPr>
        <w:t xml:space="preserve">: </w:t>
      </w:r>
      <w:r>
        <w:rPr>
          <w:rtl w:val="true"/>
        </w:rPr>
        <w:t>فيما يحرم الصلاة فيه</w:t>
      </w:r>
      <w:bookmarkEnd w:id="1921"/>
    </w:p>
    <w:p>
      <w:pPr>
        <w:pStyle w:val="Heading6"/>
        <w:numPr>
          <w:ilvl w:val="5"/>
          <w:numId w:val="1"/>
        </w:numPr>
        <w:rPr/>
      </w:pPr>
      <w:bookmarkStart w:id="1922" w:name="__RefHeading___Toc4120584_1067777946"/>
      <w:bookmarkStart w:id="1923" w:name="_Toc871"/>
      <w:bookmarkEnd w:id="1922"/>
      <w:r>
        <w:rPr>
          <w:rtl w:val="true"/>
        </w:rPr>
        <w:t>اشارة</w:t>
      </w:r>
      <w:bookmarkEnd w:id="1923"/>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1924" w:name="__RefHeading___Toc4120586_1067777946"/>
      <w:bookmarkStart w:id="1925" w:name="_Toc872"/>
      <w:bookmarkEnd w:id="1924"/>
      <w:r>
        <w:rPr/>
        <w:t>676</w:t>
      </w:r>
      <w:r>
        <w:rPr>
          <w:rtl w:val="true"/>
        </w:rPr>
        <w:t xml:space="preserve">. </w:t>
      </w:r>
      <w:r>
        <w:rPr>
          <w:rtl w:val="true"/>
        </w:rPr>
        <w:t>الأوّل</w:t>
      </w:r>
      <w:r>
        <w:rPr>
          <w:rtl w:val="true"/>
        </w:rPr>
        <w:t xml:space="preserve">: </w:t>
      </w:r>
      <w:r>
        <w:rPr>
          <w:rtl w:val="true"/>
        </w:rPr>
        <w:t>تحرم الصلاة في المكان المغصوب</w:t>
      </w:r>
      <w:bookmarkEnd w:id="1925"/>
    </w:p>
    <w:p>
      <w:pPr>
        <w:pStyle w:val="BookText"/>
        <w:rPr/>
      </w:pPr>
      <w:r>
        <w:rPr>
          <w:rFonts w:ascii="Amiri" w:hAnsi="Amiri" w:eastAsia="Amiri" w:cs="Amiri"/>
          <w:color w:val="111111"/>
          <w:sz w:val="28"/>
          <w:sz w:val="28"/>
          <w:szCs w:val="28"/>
          <w:rtl w:val="true"/>
          <w:lang w:bidi="ar-SA"/>
        </w:rPr>
        <w:t>بإجماع العلماء، و إن كانت جمعة، و لو صلّى فيه مع العلم بالغصبيّة، و المكنة من الخروج، بطلت صلاته، و إن جهل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جاهلا بالغصبيّة، أو مضطرّا صحّت صلاته، و لا فرق بين الغاصب و من أذن له؛ قاله الشيخ رحمه اللّه</w:t>
      </w:r>
      <w:r>
        <w:rPr>
          <w:rStyle w:val="FootnoteAnchor"/>
          <w:rtl w:val="true"/>
        </w:rPr>
        <w:footnoteReference w:id="466"/>
      </w:r>
      <w:r>
        <w:rPr>
          <w:rFonts w:ascii="Amiri" w:hAnsi="Amiri" w:eastAsia="Amiri" w:cs="Amiri"/>
          <w:color w:val="111111"/>
          <w:sz w:val="28"/>
          <w:sz w:val="28"/>
          <w:szCs w:val="28"/>
          <w:rtl w:val="true"/>
          <w:lang w:bidi="ar-SA"/>
        </w:rPr>
        <w:t>و هو جيّد، لأنّ الغاصب لا يصح تصرّفه مباشرة فكذا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بعض المتأخرين الإذن هنا على المالك</w:t>
      </w:r>
      <w:r>
        <w:rPr>
          <w:rStyle w:val="FootnoteAnchor"/>
          <w:rtl w:val="true"/>
        </w:rPr>
        <w:footnoteReference w:id="467"/>
      </w:r>
      <w:r>
        <w:rPr>
          <w:rFonts w:ascii="Amiri" w:hAnsi="Amiri" w:eastAsia="Amiri" w:cs="Amiri"/>
          <w:color w:val="111111"/>
          <w:sz w:val="28"/>
          <w:sz w:val="28"/>
          <w:szCs w:val="28"/>
          <w:rtl w:val="true"/>
          <w:lang w:bidi="ar-SA"/>
        </w:rPr>
        <w:t>فاستبعد هذا القول، و ليس بجيّد</w:t>
      </w:r>
      <w:r>
        <w:rPr>
          <w:rFonts w:eastAsia="Amiri" w:cs="Amiri" w:ascii="Amiri" w:hAnsi="Amiri"/>
          <w:color w:val="111111"/>
          <w:sz w:val="28"/>
          <w:szCs w:val="28"/>
          <w:rtl w:val="true"/>
          <w:lang w:bidi="ar-SA"/>
        </w:rPr>
        <w:t>.</w:t>
      </w:r>
    </w:p>
    <w:p>
      <w:pPr>
        <w:pStyle w:val="Heading6"/>
        <w:numPr>
          <w:ilvl w:val="5"/>
          <w:numId w:val="1"/>
        </w:numPr>
        <w:rPr/>
      </w:pPr>
      <w:bookmarkStart w:id="1926" w:name="__RefHeading___Toc4120588_1067777946"/>
      <w:bookmarkStart w:id="1927" w:name="_Toc873"/>
      <w:bookmarkEnd w:id="1926"/>
      <w:r>
        <w:rPr/>
        <w:t>677</w:t>
      </w:r>
      <w:r>
        <w:rPr>
          <w:rtl w:val="true"/>
        </w:rPr>
        <w:t xml:space="preserve">. </w:t>
      </w:r>
      <w:r>
        <w:rPr>
          <w:rtl w:val="true"/>
        </w:rPr>
        <w:t>الثاني</w:t>
      </w:r>
      <w:r>
        <w:rPr>
          <w:rtl w:val="true"/>
        </w:rPr>
        <w:t xml:space="preserve">: </w:t>
      </w:r>
      <w:r>
        <w:rPr>
          <w:rtl w:val="true"/>
        </w:rPr>
        <w:t>لا فرق بين أن يغصب رقبة الأرض بأن يدّعيها، أو منافعها</w:t>
      </w:r>
      <w:bookmarkEnd w:id="19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يدّعي إجارتها، و كذا لو أخرج روشنا أو ساباطا في موضع يحرم عليه، أو غصب سفينة و صلّى فيها، أو على بساط مغصوب</w:t>
      </w:r>
      <w:r>
        <w:rPr>
          <w:rFonts w:eastAsia="Amiri" w:cs="Amiri" w:ascii="Amiri" w:hAnsi="Amiri"/>
          <w:color w:val="111111"/>
          <w:sz w:val="28"/>
          <w:szCs w:val="28"/>
          <w:rtl w:val="true"/>
          <w:lang w:bidi="ar-SA"/>
        </w:rPr>
        <w:t>.</w:t>
      </w:r>
      <w:bookmarkStart w:id="1928" w:name="pg11068_138387"/>
    </w:p>
    <w:p>
      <w:pPr>
        <w:pStyle w:val="Heading6"/>
        <w:numPr>
          <w:ilvl w:val="5"/>
          <w:numId w:val="1"/>
        </w:numPr>
        <w:rPr/>
      </w:pPr>
      <w:bookmarkStart w:id="1929" w:name="__RefHeading___Toc4120590_1067777946"/>
      <w:bookmarkStart w:id="1930" w:name="_Toc874"/>
      <w:bookmarkEnd w:id="1928"/>
      <w:bookmarkEnd w:id="1929"/>
      <w:r>
        <w:rPr/>
        <w:t>678</w:t>
      </w:r>
      <w:r>
        <w:rPr>
          <w:rtl w:val="true"/>
        </w:rPr>
        <w:t xml:space="preserve">. </w:t>
      </w:r>
      <w:r>
        <w:rPr>
          <w:rtl w:val="true"/>
        </w:rPr>
        <w:t>الثالث</w:t>
      </w:r>
      <w:r>
        <w:rPr>
          <w:rtl w:val="true"/>
        </w:rPr>
        <w:t xml:space="preserve">: </w:t>
      </w:r>
      <w:r>
        <w:rPr>
          <w:rtl w:val="true"/>
        </w:rPr>
        <w:t>لو أذن له المالك صحّت صلاته،</w:t>
      </w:r>
      <w:bookmarkEnd w:id="1930"/>
    </w:p>
    <w:p>
      <w:pPr>
        <w:pStyle w:val="BookText"/>
        <w:rPr/>
      </w:pPr>
      <w:r>
        <w:rPr>
          <w:rFonts w:ascii="Amiri" w:hAnsi="Amiri" w:eastAsia="Amiri" w:cs="Amiri"/>
          <w:color w:val="111111"/>
          <w:sz w:val="28"/>
          <w:sz w:val="28"/>
          <w:szCs w:val="28"/>
          <w:rtl w:val="true"/>
          <w:lang w:bidi="ar-SA"/>
        </w:rPr>
        <w:t>سواء كان المأذون له الغاصب أو غيره، و لو أذن غير المالك لم يعتدّ به، و لو أذن المالك مطلقا صحّت صلاة غير الغاصب دونه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دخل ملك غيره بغير إذنه و علم بشاهد الحال عدم كراهية المالك للصلاة فيه صحّت، و على هذا تجوز الصلاة في البساتين، و إن لم يعرف أربابها، فلو كان البستان مغصوبا فالأقرب المنع</w:t>
      </w:r>
      <w:r>
        <w:rPr>
          <w:rFonts w:eastAsia="Amiri" w:cs="Amiri" w:ascii="Amiri" w:hAnsi="Amiri"/>
          <w:color w:val="111111"/>
          <w:sz w:val="28"/>
          <w:szCs w:val="28"/>
          <w:rtl w:val="true"/>
          <w:lang w:bidi="ar-SA"/>
        </w:rPr>
        <w:t>.</w:t>
      </w:r>
    </w:p>
    <w:p>
      <w:pPr>
        <w:pStyle w:val="Heading6"/>
        <w:numPr>
          <w:ilvl w:val="5"/>
          <w:numId w:val="1"/>
        </w:numPr>
        <w:rPr/>
      </w:pPr>
      <w:bookmarkStart w:id="1931" w:name="__RefHeading___Toc4120592_1067777946"/>
      <w:bookmarkStart w:id="1932" w:name="_Toc875"/>
      <w:bookmarkEnd w:id="1931"/>
      <w:r>
        <w:rPr/>
        <w:t>679</w:t>
      </w:r>
      <w:r>
        <w:rPr>
          <w:rtl w:val="true"/>
        </w:rPr>
        <w:t xml:space="preserve">. </w:t>
      </w:r>
      <w:r>
        <w:rPr>
          <w:rtl w:val="true"/>
        </w:rPr>
        <w:t>الرابع</w:t>
      </w:r>
      <w:r>
        <w:rPr>
          <w:rtl w:val="true"/>
        </w:rPr>
        <w:t xml:space="preserve">: </w:t>
      </w:r>
      <w:r>
        <w:rPr>
          <w:rtl w:val="true"/>
        </w:rPr>
        <w:t>لو أمره المالك بالخروج، وجب المبادرة،</w:t>
      </w:r>
      <w:bookmarkEnd w:id="1932"/>
    </w:p>
    <w:p>
      <w:pPr>
        <w:pStyle w:val="BookText"/>
        <w:rPr/>
      </w:pPr>
      <w:r>
        <w:rPr>
          <w:rFonts w:ascii="Amiri" w:hAnsi="Amiri" w:eastAsia="Amiri" w:cs="Amiri"/>
          <w:color w:val="111111"/>
          <w:sz w:val="28"/>
          <w:sz w:val="28"/>
          <w:szCs w:val="28"/>
          <w:rtl w:val="true"/>
          <w:lang w:bidi="ar-SA"/>
        </w:rPr>
        <w:t>و يصلّي خارجا، و لو ضاق الوقت صلّى و هو آخذ في الخروج و يومئ للركوع و السجود، و يستقبل ما يمكن</w:t>
      </w:r>
      <w:r>
        <w:rPr>
          <w:rStyle w:val="FootnoteAnchor"/>
          <w:rtl w:val="true"/>
        </w:rPr>
        <w:footnoteReference w:id="469"/>
      </w:r>
      <w:r>
        <w:rPr>
          <w:rFonts w:ascii="IRNazanin" w:hAnsi="IRNazanin" w:eastAsia="IRNazanin"/>
          <w:color w:val="111111"/>
          <w:sz w:val="28"/>
          <w:sz w:val="28"/>
          <w:szCs w:val="28"/>
          <w:rtl w:val="true"/>
          <w:lang w:bidi="fa-IR"/>
        </w:rPr>
        <w:t>، و أطبق العلماء</w:t>
      </w:r>
      <w:r>
        <w:rPr>
          <w:rStyle w:val="FootnoteAnchor"/>
          <w:rtl w:val="true"/>
        </w:rPr>
        <w:footnoteReference w:id="470"/>
      </w:r>
      <w:r>
        <w:rPr>
          <w:rFonts w:ascii="Amiri" w:hAnsi="Amiri" w:eastAsia="Amiri" w:cs="Amiri"/>
          <w:color w:val="111111"/>
          <w:sz w:val="28"/>
          <w:sz w:val="28"/>
          <w:szCs w:val="28"/>
          <w:rtl w:val="true"/>
          <w:lang w:bidi="ar-SA"/>
        </w:rPr>
        <w:t>كافّة على تخطئة أبي هاشم</w:t>
      </w:r>
      <w:r>
        <w:rPr>
          <w:rStyle w:val="FootnoteAnchor"/>
          <w:rtl w:val="true"/>
        </w:rPr>
        <w:footnoteReference w:id="471"/>
      </w:r>
      <w:r>
        <w:rPr>
          <w:rFonts w:ascii="Amiri" w:hAnsi="Amiri" w:eastAsia="Amiri" w:cs="Amiri"/>
          <w:color w:val="111111"/>
          <w:sz w:val="28"/>
          <w:sz w:val="28"/>
          <w:szCs w:val="28"/>
          <w:rtl w:val="true"/>
          <w:lang w:bidi="ar-SA"/>
        </w:rPr>
        <w:t>في هذا المقام</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توسّط أرضا مغصوبة و هو آخذ في الخروج كان عاصيا بالكون المطلق، فيعصي حينئذ بالخروج، لأنّه يتصرف بالكون فيه و باللبث، لأنّه تصرّف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القول لا تجوز له الصلاة و هو آخذ في الخروج، سواء تضيّق الوقت أو لا، لكنّ هذا القول عندنا باطل، لأنّه يلزم منه التكليف بما لا يطاق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3" w:name="__RefHeading___Toc4120594_1067777946"/>
      <w:bookmarkStart w:id="1934" w:name="_Toc876"/>
      <w:bookmarkEnd w:id="1933"/>
      <w:r>
        <w:rPr/>
        <w:t>680</w:t>
      </w:r>
      <w:r>
        <w:rPr>
          <w:rtl w:val="true"/>
        </w:rPr>
        <w:t xml:space="preserve">. </w:t>
      </w:r>
      <w:r>
        <w:rPr>
          <w:rtl w:val="true"/>
        </w:rPr>
        <w:t>الخامس</w:t>
      </w:r>
      <w:r>
        <w:rPr>
          <w:rtl w:val="true"/>
        </w:rPr>
        <w:t xml:space="preserve">: </w:t>
      </w:r>
      <w:r>
        <w:rPr>
          <w:rtl w:val="true"/>
        </w:rPr>
        <w:t>لا تجوز الصلاة في مكان يتعدّى نجاسته إليه</w:t>
      </w:r>
      <w:r>
        <w:rPr>
          <w:rtl w:val="true"/>
        </w:rPr>
        <w:t>.</w:t>
      </w:r>
      <w:bookmarkEnd w:id="19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يتعدّ جاز إذا كان موضع الجبهة طاهرا، و كذا البساط، و سواء تحرّك النجس بحركته أو لا</w:t>
      </w:r>
      <w:r>
        <w:rPr>
          <w:rFonts w:eastAsia="Amiri" w:cs="Amiri" w:ascii="Amiri" w:hAnsi="Amiri"/>
          <w:color w:val="111111"/>
          <w:sz w:val="28"/>
          <w:szCs w:val="28"/>
          <w:rtl w:val="true"/>
          <w:lang w:bidi="ar-SA"/>
        </w:rPr>
        <w:t>.</w:t>
      </w:r>
      <w:bookmarkStart w:id="1935" w:name="pg11068_138388"/>
    </w:p>
    <w:p>
      <w:pPr>
        <w:pStyle w:val="BookText"/>
        <w:rPr/>
      </w:pPr>
      <w:bookmarkEnd w:id="1935"/>
      <w:r>
        <w:rPr>
          <w:rFonts w:ascii="Amiri" w:hAnsi="Amiri" w:eastAsia="Amiri" w:cs="Amiri"/>
          <w:color w:val="111111"/>
          <w:sz w:val="28"/>
          <w:sz w:val="28"/>
          <w:szCs w:val="28"/>
          <w:rtl w:val="true"/>
          <w:lang w:bidi="ar-SA"/>
        </w:rPr>
        <w:t>و لو بسط على النجس طاهرا و صلّى عليه صحّت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و قدمه فوق حبل مشدود في رقبة كلب صحّت صلاته، و كذا لو شدّ الطرف الآخر في وسطه أو يده</w:t>
      </w:r>
      <w:r>
        <w:rPr>
          <w:rFonts w:eastAsia="Amiri" w:cs="Amiri" w:ascii="Amiri" w:hAnsi="Amiri"/>
          <w:color w:val="111111"/>
          <w:sz w:val="28"/>
          <w:szCs w:val="28"/>
          <w:rtl w:val="true"/>
          <w:lang w:bidi="ar-SA"/>
        </w:rPr>
        <w:t>.</w:t>
      </w:r>
    </w:p>
    <w:p>
      <w:pPr>
        <w:pStyle w:val="Heading6"/>
        <w:numPr>
          <w:ilvl w:val="5"/>
          <w:numId w:val="1"/>
        </w:numPr>
        <w:rPr/>
      </w:pPr>
      <w:bookmarkStart w:id="1936" w:name="__RefHeading___Toc4120596_1067777946"/>
      <w:bookmarkStart w:id="1937" w:name="_Toc877"/>
      <w:bookmarkEnd w:id="1936"/>
      <w:r>
        <w:rPr/>
        <w:t>681</w:t>
      </w:r>
      <w:r>
        <w:rPr>
          <w:rtl w:val="true"/>
        </w:rPr>
        <w:t xml:space="preserve">. </w:t>
      </w:r>
      <w:r>
        <w:rPr>
          <w:rtl w:val="true"/>
        </w:rPr>
        <w:t>السادس</w:t>
      </w:r>
      <w:r>
        <w:rPr>
          <w:rtl w:val="true"/>
        </w:rPr>
        <w:t xml:space="preserve">: </w:t>
      </w:r>
      <w:r>
        <w:rPr>
          <w:rtl w:val="true"/>
        </w:rPr>
        <w:t>الأقرب عدم تحريم الفريضة جوف الكعبة،</w:t>
      </w:r>
      <w:bookmarkEnd w:id="1937"/>
    </w:p>
    <w:p>
      <w:pPr>
        <w:pStyle w:val="BookText"/>
        <w:rPr/>
      </w:pPr>
      <w:r>
        <w:rPr>
          <w:rFonts w:ascii="IRNazanin" w:hAnsi="IRNazanin" w:eastAsia="IRNazanin"/>
          <w:color w:val="111111"/>
          <w:sz w:val="28"/>
          <w:sz w:val="28"/>
          <w:szCs w:val="28"/>
          <w:rtl w:val="true"/>
          <w:lang w:bidi="fa-IR"/>
        </w:rPr>
        <w:t>خلافا لقوم</w:t>
      </w:r>
      <w:r>
        <w:rPr>
          <w:rFonts w:eastAsia="IRNazanin" w:cs="IRNazanin"/>
          <w:color w:val="111111"/>
          <w:sz w:val="28"/>
          <w:szCs w:val="28"/>
          <w:rtl w:val="true"/>
          <w:lang w:bidi="fa-IR"/>
        </w:rPr>
        <w:t>.</w:t>
      </w:r>
    </w:p>
    <w:p>
      <w:pPr>
        <w:pStyle w:val="Heading6"/>
        <w:numPr>
          <w:ilvl w:val="5"/>
          <w:numId w:val="1"/>
        </w:numPr>
        <w:rPr/>
      </w:pPr>
      <w:bookmarkStart w:id="1938" w:name="__RefHeading___Toc4120598_1067777946"/>
      <w:bookmarkStart w:id="1939" w:name="_Toc878"/>
      <w:bookmarkEnd w:id="1938"/>
      <w:r>
        <w:rPr/>
        <w:t>682</w:t>
      </w:r>
      <w:r>
        <w:rPr>
          <w:rtl w:val="true"/>
        </w:rPr>
        <w:t xml:space="preserve">. </w:t>
      </w:r>
      <w:r>
        <w:rPr>
          <w:rtl w:val="true"/>
        </w:rPr>
        <w:t>السابع</w:t>
      </w:r>
      <w:r>
        <w:rPr>
          <w:rtl w:val="true"/>
        </w:rPr>
        <w:t xml:space="preserve">: </w:t>
      </w:r>
      <w:r>
        <w:rPr>
          <w:rtl w:val="true"/>
        </w:rPr>
        <w:t>قال الشيخان رحمهما اللّه</w:t>
      </w:r>
      <w:r>
        <w:rPr>
          <w:rtl w:val="true"/>
        </w:rPr>
        <w:t xml:space="preserve">: </w:t>
      </w:r>
      <w:r>
        <w:rPr>
          <w:rtl w:val="true"/>
        </w:rPr>
        <w:t>لو صلّت المرأة و الرجل عن أحد جانبيها أو خلفها مصلّيا بطلت صلاتهما</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صلّت المرأة و الرجل عن أحد جانبيها أو خلفها مصلّيا بطلت صلاتهما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كرهها السيّد</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Heading6"/>
        <w:numPr>
          <w:ilvl w:val="5"/>
          <w:numId w:val="1"/>
        </w:numPr>
        <w:rPr/>
      </w:pPr>
      <w:bookmarkStart w:id="1940" w:name="__RefHeading___Toc4120600_1067777946"/>
      <w:bookmarkStart w:id="1941" w:name="_Toc879"/>
      <w:bookmarkEnd w:id="1940"/>
      <w:r>
        <w:rPr/>
        <w:t>683</w:t>
      </w:r>
      <w:r>
        <w:rPr>
          <w:rtl w:val="true"/>
        </w:rPr>
        <w:t xml:space="preserve">. </w:t>
      </w:r>
      <w:r>
        <w:rPr>
          <w:rtl w:val="true"/>
        </w:rPr>
        <w:t>الثامن</w:t>
      </w:r>
      <w:r>
        <w:rPr>
          <w:rtl w:val="true"/>
        </w:rPr>
        <w:t xml:space="preserve">: </w:t>
      </w:r>
      <w:r>
        <w:rPr>
          <w:rtl w:val="true"/>
        </w:rPr>
        <w:t>لو كانت قدّامه أو إلى أحد جانبيه قائمة أو جالسة أو نائمة أو على أيّ حال كانت غير مصلّية لم تبطل صلاته</w:t>
      </w:r>
      <w:bookmarkEnd w:id="1941"/>
    </w:p>
    <w:p>
      <w:pPr>
        <w:pStyle w:val="BookText"/>
        <w:rPr/>
      </w:pPr>
      <w:r>
        <w:rPr>
          <w:rFonts w:ascii="Amiri" w:hAnsi="Amiri" w:eastAsia="Amiri" w:cs="Amiri"/>
          <w:color w:val="111111"/>
          <w:sz w:val="28"/>
          <w:sz w:val="28"/>
          <w:szCs w:val="28"/>
          <w:rtl w:val="true"/>
          <w:lang w:bidi="ar-SA"/>
        </w:rPr>
        <w:t>إجماعا، و كذا لو كانت خلفه أو كانت قدّامه أو إلى أحد جانبيه و بينهما بعد عشرة أذرع، أو كان بينهما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الرجل أعمى فالوجه الصحة، و لو غمض الصحيح عينيه فإشكال</w:t>
      </w:r>
      <w:r>
        <w:rPr>
          <w:rFonts w:eastAsia="Amiri" w:cs="Amiri" w:ascii="Amiri" w:hAnsi="Amiri"/>
          <w:color w:val="111111"/>
          <w:sz w:val="28"/>
          <w:szCs w:val="28"/>
          <w:rtl w:val="true"/>
          <w:lang w:bidi="ar-SA"/>
        </w:rPr>
        <w:t>.</w:t>
      </w:r>
    </w:p>
    <w:p>
      <w:pPr>
        <w:pStyle w:val="Heading6"/>
        <w:numPr>
          <w:ilvl w:val="5"/>
          <w:numId w:val="1"/>
        </w:numPr>
        <w:rPr/>
      </w:pPr>
      <w:bookmarkStart w:id="1942" w:name="__RefHeading___Toc4120602_1067777946"/>
      <w:bookmarkStart w:id="1943" w:name="_Toc880"/>
      <w:bookmarkEnd w:id="1942"/>
      <w:r>
        <w:rPr/>
        <w:t>684</w:t>
      </w:r>
      <w:r>
        <w:rPr>
          <w:rtl w:val="true"/>
        </w:rPr>
        <w:t xml:space="preserve">. </w:t>
      </w:r>
      <w:r>
        <w:rPr>
          <w:rtl w:val="true"/>
        </w:rPr>
        <w:t>التاسع</w:t>
      </w:r>
      <w:r>
        <w:rPr>
          <w:rtl w:val="true"/>
        </w:rPr>
        <w:t xml:space="preserve">: </w:t>
      </w:r>
      <w:r>
        <w:rPr>
          <w:rtl w:val="true"/>
        </w:rPr>
        <w:t>لو كانا في موضع ضيق لا يتمكّنان من التباعد، صلّى الرجل أوّلا، ثم المرأة،</w:t>
      </w:r>
      <w:bookmarkEnd w:id="1943"/>
    </w:p>
    <w:p>
      <w:pPr>
        <w:pStyle w:val="BookText"/>
        <w:rPr/>
      </w:pPr>
      <w:r>
        <w:rPr>
          <w:rFonts w:ascii="Amiri" w:hAnsi="Amiri" w:eastAsia="Amiri" w:cs="Amiri"/>
          <w:color w:val="111111"/>
          <w:sz w:val="28"/>
          <w:sz w:val="28"/>
          <w:szCs w:val="28"/>
          <w:rtl w:val="true"/>
          <w:lang w:bidi="ar-SA"/>
        </w:rPr>
        <w:t>و لو صلّت المرأة أوّلا صحّت صلاتهما</w:t>
      </w:r>
      <w:r>
        <w:rPr>
          <w:rFonts w:eastAsia="Amiri" w:cs="Amiri" w:ascii="Amiri" w:hAnsi="Amiri"/>
          <w:color w:val="111111"/>
          <w:sz w:val="28"/>
          <w:szCs w:val="28"/>
          <w:rtl w:val="true"/>
          <w:lang w:bidi="ar-SA"/>
        </w:rPr>
        <w:t>.</w:t>
      </w:r>
    </w:p>
    <w:p>
      <w:pPr>
        <w:pStyle w:val="Heading6"/>
        <w:numPr>
          <w:ilvl w:val="5"/>
          <w:numId w:val="1"/>
        </w:numPr>
        <w:rPr/>
      </w:pPr>
      <w:bookmarkStart w:id="1944" w:name="__RefHeading___Toc4120604_1067777946"/>
      <w:bookmarkStart w:id="1945" w:name="_Toc881"/>
      <w:bookmarkEnd w:id="1944"/>
      <w:r>
        <w:rPr/>
        <w:t>685</w:t>
      </w:r>
      <w:r>
        <w:rPr>
          <w:rtl w:val="true"/>
        </w:rPr>
        <w:t xml:space="preserve">. </w:t>
      </w:r>
      <w:r>
        <w:rPr>
          <w:rtl w:val="true"/>
        </w:rPr>
        <w:t>العاشر</w:t>
      </w:r>
      <w:r>
        <w:rPr>
          <w:rtl w:val="true"/>
        </w:rPr>
        <w:t xml:space="preserve">: </w:t>
      </w:r>
      <w:r>
        <w:rPr>
          <w:rtl w:val="true"/>
        </w:rPr>
        <w:t>قال الشيخ رحمه اللّه</w:t>
      </w:r>
      <w:r>
        <w:rPr>
          <w:rtl w:val="true"/>
        </w:rPr>
        <w:t xml:space="preserve">: </w:t>
      </w:r>
      <w:r>
        <w:rPr>
          <w:rtl w:val="true"/>
        </w:rPr>
        <w:t>لو صلّت خلف إمام، بطلت صلاة من إلى جانبيها و خلفها،</w:t>
      </w:r>
      <w:bookmarkEnd w:id="194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صلّت إلى جنبه، بطلت صلاتها و صلاة الإمام، دون صلاة المأمومين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1946" w:name="pg11068_138389"/>
    </w:p>
    <w:p>
      <w:pPr>
        <w:pStyle w:val="Heading6"/>
        <w:numPr>
          <w:ilvl w:val="5"/>
          <w:numId w:val="1"/>
        </w:numPr>
        <w:rPr/>
      </w:pPr>
      <w:bookmarkStart w:id="1947" w:name="__RefHeading___Toc4120606_1067777946"/>
      <w:bookmarkStart w:id="1948" w:name="_Toc882"/>
      <w:bookmarkEnd w:id="1946"/>
      <w:bookmarkEnd w:id="1947"/>
      <w:r>
        <w:rPr>
          <w:rtl w:val="true"/>
        </w:rPr>
        <w:t>المطلب الثاني</w:t>
      </w:r>
      <w:r>
        <w:rPr>
          <w:rtl w:val="true"/>
        </w:rPr>
        <w:t xml:space="preserve">: </w:t>
      </w:r>
      <w:r>
        <w:rPr>
          <w:rtl w:val="true"/>
        </w:rPr>
        <w:t xml:space="preserve">فيما تجوز الصلاة فيه </w:t>
      </w:r>
      <w:r>
        <w:rPr>
          <w:rtl w:val="true"/>
        </w:rPr>
        <w:t>[</w:t>
      </w:r>
      <w:r>
        <w:rPr>
          <w:rtl w:val="true"/>
        </w:rPr>
        <w:t>من المكان</w:t>
      </w:r>
      <w:bookmarkEnd w:id="1948"/>
    </w:p>
    <w:p>
      <w:pPr>
        <w:pStyle w:val="Heading6"/>
        <w:numPr>
          <w:ilvl w:val="5"/>
          <w:numId w:val="1"/>
        </w:numPr>
        <w:rPr/>
      </w:pPr>
      <w:bookmarkStart w:id="1949" w:name="__RefHeading___Toc4120608_1067777946"/>
      <w:bookmarkStart w:id="1950" w:name="_Toc883"/>
      <w:bookmarkEnd w:id="1949"/>
      <w:r>
        <w:rPr>
          <w:rtl w:val="true"/>
        </w:rPr>
        <w:t>اشارة</w:t>
      </w:r>
      <w:bookmarkEnd w:id="1950"/>
    </w:p>
    <w:p>
      <w:pPr>
        <w:pStyle w:val="BookText"/>
        <w:rPr/>
      </w:pPr>
      <w:r>
        <w:rPr>
          <w:rFonts w:ascii="Amiri" w:hAnsi="Amiri" w:eastAsia="Amiri" w:cs="Amiri"/>
          <w:color w:val="111111"/>
          <w:sz w:val="28"/>
          <w:sz w:val="28"/>
          <w:szCs w:val="28"/>
          <w:rtl w:val="true"/>
          <w:lang w:bidi="ar-SA"/>
        </w:rPr>
        <w:t>و فيه سبعة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1951" w:name="__RefHeading___Toc4120610_1067777946"/>
      <w:bookmarkStart w:id="1952" w:name="_Toc884"/>
      <w:bookmarkEnd w:id="1951"/>
      <w:r>
        <w:rPr/>
        <w:t>686</w:t>
      </w:r>
      <w:r>
        <w:rPr>
          <w:rtl w:val="true"/>
        </w:rPr>
        <w:t xml:space="preserve">. </w:t>
      </w:r>
      <w:r>
        <w:rPr>
          <w:rtl w:val="true"/>
        </w:rPr>
        <w:t>الأوّل</w:t>
      </w:r>
      <w:r>
        <w:rPr>
          <w:rtl w:val="true"/>
        </w:rPr>
        <w:t xml:space="preserve">: </w:t>
      </w:r>
      <w:r>
        <w:rPr>
          <w:rtl w:val="true"/>
        </w:rPr>
        <w:t>يجب بأصل الشرع صلاة واحدة في مكان واحد،</w:t>
      </w:r>
      <w:bookmarkEnd w:id="1952"/>
    </w:p>
    <w:p>
      <w:pPr>
        <w:pStyle w:val="BookText"/>
        <w:rPr/>
      </w:pPr>
      <w:r>
        <w:rPr>
          <w:rFonts w:ascii="Amiri" w:hAnsi="Amiri" w:eastAsia="Amiri" w:cs="Amiri"/>
          <w:color w:val="111111"/>
          <w:sz w:val="28"/>
          <w:sz w:val="28"/>
          <w:szCs w:val="28"/>
          <w:rtl w:val="true"/>
          <w:lang w:bidi="ar-SA"/>
        </w:rPr>
        <w:t xml:space="preserve">و هي ركعتا الطواف في مقام إبراهيم عليه السّلام، ما عداها لا يجب في غيره من الأمكنة، إلاّ بالنذر مع اختصاص المنذور بمزيّة الفضيلة، كالمسجد و السوق، لا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اشتراط اختصاص المنذور بمزية الفضيلة كالمسجد و السوق إشكال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3" w:name="__RefHeading___Toc4120612_1067777946"/>
      <w:bookmarkStart w:id="1954" w:name="_Toc885"/>
      <w:bookmarkEnd w:id="1953"/>
      <w:r>
        <w:rPr/>
        <w:t>687</w:t>
      </w:r>
      <w:r>
        <w:rPr>
          <w:rtl w:val="true"/>
        </w:rPr>
        <w:t xml:space="preserve">. </w:t>
      </w:r>
      <w:r>
        <w:rPr>
          <w:rtl w:val="true"/>
        </w:rPr>
        <w:t>الثاني</w:t>
      </w:r>
      <w:r>
        <w:rPr>
          <w:rtl w:val="true"/>
        </w:rPr>
        <w:t xml:space="preserve">: </w:t>
      </w:r>
      <w:r>
        <w:rPr>
          <w:rtl w:val="true"/>
        </w:rPr>
        <w:t>تجوز الصلاة في الأماكن كلّها عدا ما استثنيناه،</w:t>
      </w:r>
      <w:bookmarkEnd w:id="1954"/>
    </w:p>
    <w:p>
      <w:pPr>
        <w:pStyle w:val="BookText"/>
        <w:rPr/>
      </w:pPr>
      <w:r>
        <w:rPr>
          <w:rFonts w:ascii="Amiri" w:hAnsi="Amiri" w:eastAsia="Amiri" w:cs="Amiri"/>
          <w:color w:val="111111"/>
          <w:sz w:val="28"/>
          <w:sz w:val="28"/>
          <w:szCs w:val="28"/>
          <w:rtl w:val="true"/>
          <w:lang w:bidi="ar-SA"/>
        </w:rPr>
        <w:t>و يستحبّ المكتوبة في المسجد إلاّ جوف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النافلة في المنزل أفضل خصوصا نافلة الليل</w:t>
      </w:r>
      <w:r>
        <w:rPr>
          <w:rFonts w:eastAsia="Amiri" w:cs="Amiri" w:ascii="Amiri" w:hAnsi="Amiri"/>
          <w:color w:val="111111"/>
          <w:sz w:val="28"/>
          <w:szCs w:val="28"/>
          <w:rtl w:val="true"/>
          <w:lang w:bidi="ar-SA"/>
        </w:rPr>
        <w:t>.</w:t>
      </w:r>
    </w:p>
    <w:p>
      <w:pPr>
        <w:pStyle w:val="Heading6"/>
        <w:numPr>
          <w:ilvl w:val="5"/>
          <w:numId w:val="1"/>
        </w:numPr>
        <w:rPr/>
      </w:pPr>
      <w:bookmarkStart w:id="1955" w:name="__RefHeading___Toc4120614_1067777946"/>
      <w:bookmarkStart w:id="1956" w:name="_Toc886"/>
      <w:bookmarkEnd w:id="1955"/>
      <w:r>
        <w:rPr/>
        <w:t>688</w:t>
      </w:r>
      <w:r>
        <w:rPr>
          <w:rtl w:val="true"/>
        </w:rPr>
        <w:t xml:space="preserve">. </w:t>
      </w:r>
      <w:r>
        <w:rPr>
          <w:rtl w:val="true"/>
        </w:rPr>
        <w:t>الثالث</w:t>
      </w:r>
      <w:r>
        <w:rPr>
          <w:rtl w:val="true"/>
        </w:rPr>
        <w:t xml:space="preserve">: </w:t>
      </w:r>
      <w:r>
        <w:rPr>
          <w:rtl w:val="true"/>
        </w:rPr>
        <w:t>يكره الصلاة في الحمام،</w:t>
      </w:r>
      <w:bookmarkEnd w:id="1956"/>
    </w:p>
    <w:p>
      <w:pPr>
        <w:pStyle w:val="BookText"/>
        <w:rPr/>
      </w:pPr>
      <w:r>
        <w:rPr>
          <w:rFonts w:ascii="Amiri" w:hAnsi="Amiri" w:eastAsia="Amiri" w:cs="Amiri"/>
          <w:color w:val="111111"/>
          <w:sz w:val="28"/>
          <w:sz w:val="28"/>
          <w:szCs w:val="28"/>
          <w:rtl w:val="true"/>
          <w:lang w:bidi="ar-SA"/>
        </w:rPr>
        <w:t>و منع أبي الصلاح</w:t>
      </w:r>
      <w:r>
        <w:rPr>
          <w:rStyle w:val="FootnoteAnchor"/>
          <w:rtl w:val="true"/>
        </w:rPr>
        <w:footnoteReference w:id="476"/>
      </w:r>
      <w:r>
        <w:rPr>
          <w:rFonts w:ascii="Amiri" w:hAnsi="Amiri" w:eastAsia="Amiri" w:cs="Amiri"/>
          <w:color w:val="111111"/>
          <w:sz w:val="28"/>
          <w:sz w:val="28"/>
          <w:szCs w:val="28"/>
          <w:rtl w:val="true"/>
          <w:lang w:bidi="ar-SA"/>
        </w:rPr>
        <w:t>ضعيف، لرواية عليّ بن جعفر عن أخيه موسى عليه السّلام</w:t>
      </w:r>
      <w:r>
        <w:rPr>
          <w:rStyle w:val="FootnoteAnchor"/>
          <w:rtl w:val="true"/>
        </w:rPr>
        <w:footnoteReference w:id="477"/>
      </w:r>
      <w:r>
        <w:rPr>
          <w:rFonts w:ascii="Amiri" w:hAnsi="Amiri" w:eastAsia="Amiri" w:cs="Amiri"/>
          <w:color w:val="111111"/>
          <w:sz w:val="28"/>
          <w:sz w:val="28"/>
          <w:szCs w:val="28"/>
          <w:rtl w:val="true"/>
          <w:lang w:bidi="ar-SA"/>
        </w:rPr>
        <w:t>و رواية أبي الصلاح ضعيفة</w:t>
      </w:r>
      <w:r>
        <w:rPr>
          <w:rStyle w:val="FootnoteAnchor"/>
          <w:rtl w:val="true"/>
        </w:rPr>
        <w:footnoteReference w:id="4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صحّة الصلاة نظر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57" w:name="__RefHeading___Toc4120616_1067777946"/>
      <w:bookmarkStart w:id="1958" w:name="_Toc887"/>
      <w:bookmarkEnd w:id="1957"/>
      <w:r>
        <w:rPr/>
        <w:t>689</w:t>
      </w:r>
      <w:r>
        <w:rPr>
          <w:rtl w:val="true"/>
        </w:rPr>
        <w:t xml:space="preserve">. </w:t>
      </w:r>
      <w:r>
        <w:rPr>
          <w:rtl w:val="true"/>
        </w:rPr>
        <w:t>الرابع</w:t>
      </w:r>
      <w:r>
        <w:rPr>
          <w:rtl w:val="true"/>
        </w:rPr>
        <w:t xml:space="preserve">: </w:t>
      </w:r>
      <w:r>
        <w:rPr>
          <w:rtl w:val="true"/>
        </w:rPr>
        <w:t>لا بأس بالصلاة في المسلخ، و على سطح الحمام</w:t>
      </w:r>
      <w:r>
        <w:rPr>
          <w:rtl w:val="true"/>
        </w:rPr>
        <w:t>.</w:t>
      </w:r>
      <w:bookmarkStart w:id="1959" w:name="pg11068_138390"/>
      <w:bookmarkEnd w:id="1958"/>
    </w:p>
    <w:p>
      <w:pPr>
        <w:pStyle w:val="Heading6"/>
        <w:numPr>
          <w:ilvl w:val="5"/>
          <w:numId w:val="1"/>
        </w:numPr>
        <w:rPr/>
      </w:pPr>
      <w:bookmarkStart w:id="1960" w:name="__RefHeading___Toc4120618_1067777946"/>
      <w:bookmarkStart w:id="1961" w:name="_Toc888"/>
      <w:bookmarkEnd w:id="1959"/>
      <w:bookmarkEnd w:id="1960"/>
      <w:r>
        <w:rPr/>
        <w:t>690</w:t>
      </w:r>
      <w:r>
        <w:rPr>
          <w:rtl w:val="true"/>
        </w:rPr>
        <w:t xml:space="preserve">. </w:t>
      </w:r>
      <w:r>
        <w:rPr>
          <w:rtl w:val="true"/>
        </w:rPr>
        <w:t>الخامس</w:t>
      </w:r>
      <w:r>
        <w:rPr>
          <w:rtl w:val="true"/>
        </w:rPr>
        <w:t xml:space="preserve">: </w:t>
      </w:r>
      <w:r>
        <w:rPr>
          <w:rtl w:val="true"/>
        </w:rPr>
        <w:t>تكره الصلاة في المقابر،</w:t>
      </w:r>
      <w:bookmarkEnd w:id="1961"/>
    </w:p>
    <w:p>
      <w:pPr>
        <w:pStyle w:val="BookText"/>
        <w:rPr/>
      </w:pPr>
      <w:r>
        <w:rPr>
          <w:rFonts w:ascii="Amiri" w:hAnsi="Amiri" w:eastAsia="Amiri" w:cs="Amiri"/>
          <w:color w:val="111111"/>
          <w:sz w:val="28"/>
          <w:sz w:val="28"/>
          <w:szCs w:val="28"/>
          <w:rtl w:val="true"/>
          <w:lang w:bidi="ar-SA"/>
        </w:rPr>
        <w:t>سواء تكرّر الدفن في القبر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w:t>
      </w:r>
      <w:r>
        <w:rPr>
          <w:rStyle w:val="FootnoteAnchor"/>
          <w:rtl w:val="true"/>
        </w:rPr>
        <w:footnoteReference w:id="480"/>
      </w:r>
      <w:r>
        <w:rPr>
          <w:rFonts w:ascii="IRNazanin" w:hAnsi="IRNazanin" w:eastAsia="IRNazanin"/>
          <w:color w:val="111111"/>
          <w:sz w:val="28"/>
          <w:sz w:val="28"/>
          <w:szCs w:val="28"/>
          <w:rtl w:val="true"/>
          <w:lang w:bidi="fa-IR"/>
        </w:rPr>
        <w:t>عن بعض علمائنا البطلان</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بينه و بين القبر حائلا، أو تباعد عنه بمقدار عشرة أذرع، زالت الكراهية و المنع، و لو نقل الميّت من قبر جازت الصلاة عليه</w:t>
      </w:r>
      <w:r>
        <w:rPr>
          <w:rFonts w:eastAsia="Amiri" w:cs="Amiri" w:ascii="Amiri" w:hAnsi="Amiri"/>
          <w:color w:val="111111"/>
          <w:sz w:val="28"/>
          <w:szCs w:val="28"/>
          <w:rtl w:val="true"/>
          <w:lang w:bidi="ar-SA"/>
        </w:rPr>
        <w:t>.</w:t>
      </w:r>
    </w:p>
    <w:p>
      <w:pPr>
        <w:pStyle w:val="Heading6"/>
        <w:numPr>
          <w:ilvl w:val="5"/>
          <w:numId w:val="1"/>
        </w:numPr>
        <w:rPr/>
      </w:pPr>
      <w:bookmarkStart w:id="1962" w:name="__RefHeading___Toc4120620_1067777946"/>
      <w:bookmarkStart w:id="1963" w:name="_Toc889"/>
      <w:bookmarkEnd w:id="1962"/>
      <w:r>
        <w:rPr/>
        <w:t>691</w:t>
      </w:r>
      <w:r>
        <w:rPr>
          <w:rtl w:val="true"/>
        </w:rPr>
        <w:t xml:space="preserve">. </w:t>
      </w:r>
      <w:r>
        <w:rPr>
          <w:rtl w:val="true"/>
        </w:rPr>
        <w:t>السادس</w:t>
      </w:r>
      <w:r>
        <w:rPr>
          <w:rtl w:val="true"/>
        </w:rPr>
        <w:t xml:space="preserve">: </w:t>
      </w:r>
      <w:r>
        <w:rPr>
          <w:rtl w:val="true"/>
        </w:rPr>
        <w:t>يكره السجود على القبر، و أن يصلّى إليه</w:t>
      </w:r>
      <w:r>
        <w:rPr>
          <w:rtl w:val="true"/>
        </w:rPr>
        <w:t>.</w:t>
      </w:r>
      <w:bookmarkEnd w:id="1963"/>
    </w:p>
    <w:p>
      <w:pPr>
        <w:pStyle w:val="BookText"/>
        <w:rPr/>
      </w:pPr>
      <w:r>
        <w:rPr>
          <w:rFonts w:ascii="Amiri" w:hAnsi="Amiri" w:eastAsia="Amiri" w:cs="Amiri"/>
          <w:color w:val="111111"/>
          <w:sz w:val="28"/>
          <w:sz w:val="28"/>
          <w:szCs w:val="28"/>
          <w:rtl w:val="true"/>
          <w:lang w:bidi="ar-SA"/>
        </w:rPr>
        <w:t>و منع ابن بابويه منهما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رواية بجواز النوافل إلى قبور الأئمة عليهم السّلام</w:t>
      </w:r>
      <w:r>
        <w:rPr>
          <w:rStyle w:val="FootnoteAnchor"/>
          <w:rtl w:val="true"/>
        </w:rPr>
        <w:footnoteReference w:id="483"/>
      </w:r>
      <w:r>
        <w:rPr>
          <w:rFonts w:ascii="Amiri" w:hAnsi="Amiri" w:eastAsia="Amiri" w:cs="Amiri"/>
          <w:color w:val="111111"/>
          <w:sz w:val="28"/>
          <w:sz w:val="28"/>
          <w:szCs w:val="28"/>
          <w:rtl w:val="true"/>
          <w:lang w:bidi="ar-SA"/>
        </w:rPr>
        <w:t>و الأصل الكراهية</w:t>
      </w:r>
      <w:r>
        <w:rPr>
          <w:rFonts w:eastAsia="Amiri" w:cs="Amiri" w:ascii="Amiri" w:hAnsi="Amiri"/>
          <w:color w:val="111111"/>
          <w:sz w:val="28"/>
          <w:szCs w:val="28"/>
          <w:rtl w:val="true"/>
          <w:lang w:bidi="ar-SA"/>
        </w:rPr>
        <w:t>.</w:t>
      </w:r>
    </w:p>
    <w:p>
      <w:pPr>
        <w:pStyle w:val="Heading6"/>
        <w:numPr>
          <w:ilvl w:val="5"/>
          <w:numId w:val="1"/>
        </w:numPr>
        <w:rPr/>
      </w:pPr>
      <w:bookmarkStart w:id="1964" w:name="__RefHeading___Toc4120622_1067777946"/>
      <w:bookmarkStart w:id="1965" w:name="_Toc890"/>
      <w:bookmarkEnd w:id="1964"/>
      <w:r>
        <w:rPr/>
        <w:t>692</w:t>
      </w:r>
      <w:r>
        <w:rPr>
          <w:rtl w:val="true"/>
        </w:rPr>
        <w:t xml:space="preserve">. </w:t>
      </w:r>
      <w:r>
        <w:rPr>
          <w:rtl w:val="true"/>
        </w:rPr>
        <w:t>السابع</w:t>
      </w:r>
      <w:r>
        <w:rPr>
          <w:rtl w:val="true"/>
        </w:rPr>
        <w:t xml:space="preserve">: </w:t>
      </w:r>
      <w:r>
        <w:rPr>
          <w:rtl w:val="true"/>
        </w:rPr>
        <w:t>تكره الصلاة في معاطن الإبل،</w:t>
      </w:r>
      <w:bookmarkEnd w:id="1965"/>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مباركها حول الماء لتشرب منه عللا بعد نهل، قاله صاحب الصحاح</w:t>
      </w:r>
      <w:r>
        <w:rPr>
          <w:rStyle w:val="FootnoteAnchor"/>
          <w:rtl w:val="true"/>
        </w:rPr>
        <w:footnoteReference w:id="484"/>
      </w:r>
      <w:r>
        <w:rPr>
          <w:rFonts w:ascii="Amiri" w:hAnsi="Amiri" w:eastAsia="Amiri" w:cs="Amiri"/>
          <w:color w:val="111111"/>
          <w:sz w:val="28"/>
          <w:sz w:val="28"/>
          <w:szCs w:val="28"/>
          <w:rtl w:val="true"/>
          <w:lang w:bidi="ar-SA"/>
        </w:rPr>
        <w:t>، و الفقهاء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المبارك مطلقا، و منع أبو الصلاح الجواز</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صلّى فيها صحّت عندنا، و تشكّك فيه أبو الصلاح</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تزول الكراهية بغيبوبة الإبل عنها حال الصلاة</w:t>
      </w:r>
      <w:r>
        <w:rPr>
          <w:rFonts w:eastAsia="Amiri" w:cs="Amiri" w:ascii="Amiri" w:hAnsi="Amiri"/>
          <w:color w:val="111111"/>
          <w:sz w:val="28"/>
          <w:szCs w:val="28"/>
          <w:rtl w:val="true"/>
          <w:lang w:bidi="ar-SA"/>
        </w:rPr>
        <w:t>.</w:t>
      </w:r>
    </w:p>
    <w:p>
      <w:pPr>
        <w:pStyle w:val="Heading6"/>
        <w:numPr>
          <w:ilvl w:val="5"/>
          <w:numId w:val="1"/>
        </w:numPr>
        <w:rPr/>
      </w:pPr>
      <w:bookmarkStart w:id="1966" w:name="__RefHeading___Toc4120624_1067777946"/>
      <w:bookmarkStart w:id="1967" w:name="_Toc891"/>
      <w:bookmarkEnd w:id="1966"/>
      <w:r>
        <w:rPr/>
        <w:t>693</w:t>
      </w:r>
      <w:r>
        <w:rPr>
          <w:rtl w:val="true"/>
        </w:rPr>
        <w:t xml:space="preserve">. </w:t>
      </w:r>
      <w:r>
        <w:rPr>
          <w:rtl w:val="true"/>
        </w:rPr>
        <w:t>الثامن</w:t>
      </w:r>
      <w:r>
        <w:rPr>
          <w:rtl w:val="true"/>
        </w:rPr>
        <w:t xml:space="preserve">: </w:t>
      </w:r>
      <w:r>
        <w:rPr>
          <w:rtl w:val="true"/>
        </w:rPr>
        <w:t>لو صلّى إلى المعطن لم يكن مكروها،</w:t>
      </w:r>
      <w:bookmarkEnd w:id="196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صلّى في مكان مرتفع تحته معطن</w:t>
      </w:r>
      <w:r>
        <w:rPr>
          <w:rFonts w:eastAsia="Amiri" w:cs="Amiri" w:ascii="Amiri" w:hAnsi="Amiri"/>
          <w:color w:val="111111"/>
          <w:sz w:val="28"/>
          <w:szCs w:val="28"/>
          <w:rtl w:val="true"/>
          <w:lang w:bidi="ar-SA"/>
        </w:rPr>
        <w:t>.</w:t>
      </w:r>
      <w:bookmarkStart w:id="1968" w:name="pg11068_138391"/>
    </w:p>
    <w:p>
      <w:pPr>
        <w:pStyle w:val="Heading6"/>
        <w:numPr>
          <w:ilvl w:val="5"/>
          <w:numId w:val="1"/>
        </w:numPr>
        <w:rPr/>
      </w:pPr>
      <w:bookmarkStart w:id="1969" w:name="__RefHeading___Toc4120626_1067777946"/>
      <w:bookmarkStart w:id="1970" w:name="_Toc892"/>
      <w:bookmarkEnd w:id="1968"/>
      <w:bookmarkEnd w:id="1969"/>
      <w:r>
        <w:rPr/>
        <w:t>694</w:t>
      </w:r>
      <w:r>
        <w:rPr>
          <w:rtl w:val="true"/>
        </w:rPr>
        <w:t xml:space="preserve">. </w:t>
      </w:r>
      <w:r>
        <w:rPr>
          <w:rtl w:val="true"/>
        </w:rPr>
        <w:t>التاسع</w:t>
      </w:r>
      <w:r>
        <w:rPr>
          <w:rtl w:val="true"/>
        </w:rPr>
        <w:t xml:space="preserve">: </w:t>
      </w:r>
      <w:r>
        <w:rPr>
          <w:rtl w:val="true"/>
        </w:rPr>
        <w:t>لا تكره الصلاة في مرابض الغنم،</w:t>
      </w:r>
      <w:bookmarkEnd w:id="1970"/>
    </w:p>
    <w:p>
      <w:pPr>
        <w:pStyle w:val="BookText"/>
        <w:rPr/>
      </w:pPr>
      <w:r>
        <w:rPr>
          <w:rFonts w:ascii="IRNazanin" w:hAnsi="IRNazanin" w:eastAsia="IRNazanin"/>
          <w:color w:val="111111"/>
          <w:sz w:val="28"/>
          <w:sz w:val="28"/>
          <w:szCs w:val="28"/>
          <w:rtl w:val="true"/>
          <w:lang w:bidi="fa-IR"/>
        </w:rPr>
        <w:t>و قال أبو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1" w:name="__RefHeading___Toc4120628_1067777946"/>
      <w:bookmarkStart w:id="1972" w:name="_Toc893"/>
      <w:bookmarkEnd w:id="1971"/>
      <w:r>
        <w:rPr/>
        <w:t>695</w:t>
      </w:r>
      <w:r>
        <w:rPr>
          <w:rtl w:val="true"/>
        </w:rPr>
        <w:t xml:space="preserve">. </w:t>
      </w:r>
      <w:r>
        <w:rPr>
          <w:rtl w:val="true"/>
        </w:rPr>
        <w:t>العاشر</w:t>
      </w:r>
      <w:r>
        <w:rPr>
          <w:rtl w:val="true"/>
        </w:rPr>
        <w:t xml:space="preserve">: </w:t>
      </w:r>
      <w:r>
        <w:rPr>
          <w:rtl w:val="true"/>
        </w:rPr>
        <w:t>تكره الصلاة في مرابط الخيل و البغال و الحمير،</w:t>
      </w:r>
      <w:bookmarkEnd w:id="1972"/>
    </w:p>
    <w:p>
      <w:pPr>
        <w:pStyle w:val="BookText"/>
        <w:rPr/>
      </w:pPr>
      <w:r>
        <w:rPr>
          <w:rFonts w:ascii="Amiri" w:hAnsi="Amiri" w:eastAsia="Amiri" w:cs="Amiri"/>
          <w:color w:val="111111"/>
          <w:sz w:val="28"/>
          <w:sz w:val="28"/>
          <w:szCs w:val="28"/>
          <w:rtl w:val="true"/>
          <w:lang w:bidi="ar-SA"/>
        </w:rPr>
        <w:t>سواء كانت وحشية أو إنسية، و قول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ضعيف</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3" w:name="__RefHeading___Toc4120630_1067777946"/>
      <w:bookmarkStart w:id="1974" w:name="_Toc894"/>
      <w:bookmarkEnd w:id="1973"/>
      <w:r>
        <w:rPr/>
        <w:t>696</w:t>
      </w:r>
      <w:r>
        <w:rPr>
          <w:rtl w:val="true"/>
        </w:rPr>
        <w:t xml:space="preserve">. </w:t>
      </w:r>
      <w:r>
        <w:rPr>
          <w:rtl w:val="true"/>
        </w:rPr>
        <w:t>الحادي عشر</w:t>
      </w:r>
      <w:r>
        <w:rPr>
          <w:rtl w:val="true"/>
        </w:rPr>
        <w:t xml:space="preserve">: </w:t>
      </w:r>
      <w:r>
        <w:rPr>
          <w:rtl w:val="true"/>
        </w:rPr>
        <w:t>تكره الصلاة في بيت فيه كلب</w:t>
      </w:r>
      <w:r>
        <w:rPr>
          <w:rtl w:val="true"/>
        </w:rPr>
        <w:t>.</w:t>
      </w:r>
      <w:bookmarkEnd w:id="1974"/>
    </w:p>
    <w:p>
      <w:pPr>
        <w:pStyle w:val="Heading6"/>
        <w:numPr>
          <w:ilvl w:val="5"/>
          <w:numId w:val="1"/>
        </w:numPr>
        <w:rPr/>
      </w:pPr>
      <w:bookmarkStart w:id="1975" w:name="__RefHeading___Toc4120632_1067777946"/>
      <w:bookmarkStart w:id="1976" w:name="_Toc895"/>
      <w:bookmarkEnd w:id="1975"/>
      <w:r>
        <w:rPr/>
        <w:t>697</w:t>
      </w:r>
      <w:r>
        <w:rPr>
          <w:rtl w:val="true"/>
        </w:rPr>
        <w:t xml:space="preserve">. </w:t>
      </w:r>
      <w:r>
        <w:rPr>
          <w:rtl w:val="true"/>
        </w:rPr>
        <w:t>الثاني عشر</w:t>
      </w:r>
      <w:r>
        <w:rPr>
          <w:rtl w:val="true"/>
        </w:rPr>
        <w:t xml:space="preserve">: </w:t>
      </w:r>
      <w:r>
        <w:rPr>
          <w:rtl w:val="true"/>
        </w:rPr>
        <w:t>تكره الصلاة في بيوت الغائط و إليها،</w:t>
      </w:r>
      <w:bookmarkEnd w:id="1976"/>
    </w:p>
    <w:p>
      <w:pPr>
        <w:pStyle w:val="BookText"/>
        <w:rPr/>
      </w:pPr>
      <w:r>
        <w:rPr>
          <w:rFonts w:ascii="Amiri" w:hAnsi="Amiri" w:eastAsia="Amiri" w:cs="Amiri"/>
          <w:color w:val="111111"/>
          <w:sz w:val="28"/>
          <w:sz w:val="28"/>
          <w:szCs w:val="28"/>
          <w:rtl w:val="true"/>
          <w:lang w:bidi="ar-SA"/>
        </w:rPr>
        <w:t>و في المزابل، و في بيت يبال فيه، و لا بأس بالصلاة على سطحه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7" w:name="__RefHeading___Toc4120634_1067777946"/>
      <w:bookmarkStart w:id="1978" w:name="_Toc896"/>
      <w:bookmarkEnd w:id="1977"/>
      <w:r>
        <w:rPr/>
        <w:t>698</w:t>
      </w:r>
      <w:r>
        <w:rPr>
          <w:rtl w:val="true"/>
        </w:rPr>
        <w:t xml:space="preserve">. </w:t>
      </w:r>
      <w:r>
        <w:rPr>
          <w:rtl w:val="true"/>
        </w:rPr>
        <w:t>الثالث عشر</w:t>
      </w:r>
      <w:r>
        <w:rPr>
          <w:rtl w:val="true"/>
        </w:rPr>
        <w:t xml:space="preserve">: </w:t>
      </w:r>
      <w:r>
        <w:rPr>
          <w:rtl w:val="true"/>
        </w:rPr>
        <w:t>تكره الصلاة في بيوت المجوس،</w:t>
      </w:r>
      <w:bookmarkEnd w:id="1978"/>
    </w:p>
    <w:p>
      <w:pPr>
        <w:pStyle w:val="BookText"/>
        <w:rPr/>
      </w:pPr>
      <w:r>
        <w:rPr>
          <w:rFonts w:ascii="Amiri" w:hAnsi="Amiri" w:eastAsia="Amiri" w:cs="Amiri"/>
          <w:color w:val="111111"/>
          <w:sz w:val="28"/>
          <w:sz w:val="28"/>
          <w:szCs w:val="28"/>
          <w:rtl w:val="true"/>
          <w:lang w:bidi="ar-SA"/>
        </w:rPr>
        <w:t>و لو اضطرّ رشّه بالماء استحبابا، و صلّى فيه، و كذا تكره في بيوت الخمور و المسكرات</w:t>
      </w:r>
      <w:r>
        <w:rPr>
          <w:rFonts w:eastAsia="Amiri" w:cs="Amiri" w:ascii="Amiri" w:hAnsi="Amiri"/>
          <w:color w:val="111111"/>
          <w:sz w:val="28"/>
          <w:szCs w:val="28"/>
          <w:rtl w:val="true"/>
          <w:lang w:bidi="ar-SA"/>
        </w:rPr>
        <w:t>.</w:t>
      </w:r>
    </w:p>
    <w:p>
      <w:pPr>
        <w:pStyle w:val="Heading6"/>
        <w:numPr>
          <w:ilvl w:val="5"/>
          <w:numId w:val="1"/>
        </w:numPr>
        <w:rPr/>
      </w:pPr>
      <w:bookmarkStart w:id="1979" w:name="__RefHeading___Toc4120636_1067777946"/>
      <w:bookmarkStart w:id="1980" w:name="_Toc897"/>
      <w:bookmarkEnd w:id="1979"/>
      <w:r>
        <w:rPr/>
        <w:t>699</w:t>
      </w:r>
      <w:r>
        <w:rPr>
          <w:rtl w:val="true"/>
        </w:rPr>
        <w:t xml:space="preserve">. </w:t>
      </w:r>
      <w:r>
        <w:rPr>
          <w:rtl w:val="true"/>
        </w:rPr>
        <w:t>الرابع عشر</w:t>
      </w:r>
      <w:r>
        <w:rPr>
          <w:rtl w:val="true"/>
        </w:rPr>
        <w:t xml:space="preserve">: </w:t>
      </w:r>
      <w:r>
        <w:rPr>
          <w:rtl w:val="true"/>
        </w:rPr>
        <w:t>لا بأس بالصلاة في بيوت اليهود و النصارى،</w:t>
      </w:r>
      <w:bookmarkEnd w:id="1980"/>
    </w:p>
    <w:p>
      <w:pPr>
        <w:pStyle w:val="BookText"/>
        <w:rPr/>
      </w:pPr>
      <w:r>
        <w:rPr>
          <w:rFonts w:ascii="Amiri" w:hAnsi="Amiri" w:eastAsia="Amiri" w:cs="Amiri"/>
          <w:color w:val="111111"/>
          <w:sz w:val="28"/>
          <w:sz w:val="28"/>
          <w:szCs w:val="28"/>
          <w:rtl w:val="true"/>
          <w:lang w:bidi="ar-SA"/>
        </w:rPr>
        <w:t>و في بيعهم و كنائسهم</w:t>
      </w:r>
      <w:r>
        <w:rPr>
          <w:rFonts w:eastAsia="Amiri" w:cs="Amiri" w:ascii="Amiri" w:hAnsi="Amiri"/>
          <w:color w:val="111111"/>
          <w:sz w:val="28"/>
          <w:szCs w:val="28"/>
          <w:rtl w:val="true"/>
          <w:lang w:bidi="ar-SA"/>
        </w:rPr>
        <w:t>.</w:t>
      </w:r>
    </w:p>
    <w:p>
      <w:pPr>
        <w:pStyle w:val="Heading6"/>
        <w:numPr>
          <w:ilvl w:val="5"/>
          <w:numId w:val="1"/>
        </w:numPr>
        <w:rPr/>
      </w:pPr>
      <w:bookmarkStart w:id="1981" w:name="__RefHeading___Toc4120638_1067777946"/>
      <w:bookmarkStart w:id="1982" w:name="_Toc898"/>
      <w:bookmarkEnd w:id="1981"/>
      <w:r>
        <w:rPr/>
        <w:t>700</w:t>
      </w:r>
      <w:r>
        <w:rPr>
          <w:rtl w:val="true"/>
        </w:rPr>
        <w:t xml:space="preserve">. </w:t>
      </w:r>
      <w:r>
        <w:rPr>
          <w:rtl w:val="true"/>
        </w:rPr>
        <w:t>الخامس عشر</w:t>
      </w:r>
      <w:r>
        <w:rPr>
          <w:rtl w:val="true"/>
        </w:rPr>
        <w:t xml:space="preserve">: </w:t>
      </w:r>
      <w:r>
        <w:rPr>
          <w:rtl w:val="true"/>
        </w:rPr>
        <w:t>تكره الصلاة في بيوت النيران،</w:t>
      </w:r>
      <w:bookmarkEnd w:id="1982"/>
    </w:p>
    <w:p>
      <w:pPr>
        <w:pStyle w:val="BookText"/>
        <w:rPr/>
      </w:pPr>
      <w:r>
        <w:rPr>
          <w:rFonts w:ascii="IRNazanin" w:hAnsi="IRNazanin" w:eastAsia="IRNazanin"/>
          <w:color w:val="111111"/>
          <w:sz w:val="28"/>
          <w:sz w:val="28"/>
          <w:szCs w:val="28"/>
          <w:rtl w:val="true"/>
          <w:lang w:bidi="fa-IR"/>
        </w:rPr>
        <w:t>و حرّمه أبو الصلاح</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3" w:name="__RefHeading___Toc4120640_1067777946"/>
      <w:bookmarkStart w:id="1984" w:name="_Toc899"/>
      <w:bookmarkEnd w:id="1983"/>
      <w:r>
        <w:rPr/>
        <w:t>701</w:t>
      </w:r>
      <w:r>
        <w:rPr>
          <w:rtl w:val="true"/>
        </w:rPr>
        <w:t xml:space="preserve">. </w:t>
      </w:r>
      <w:r>
        <w:rPr>
          <w:rtl w:val="true"/>
        </w:rPr>
        <w:t>السادس عشر</w:t>
      </w:r>
      <w:r>
        <w:rPr>
          <w:rtl w:val="true"/>
        </w:rPr>
        <w:t xml:space="preserve">: </w:t>
      </w:r>
      <w:r>
        <w:rPr>
          <w:rtl w:val="true"/>
        </w:rPr>
        <w:t>تكره الصلاة في جوادّ الطرق،</w:t>
      </w:r>
      <w:bookmarkEnd w:id="1984"/>
    </w:p>
    <w:p>
      <w:pPr>
        <w:pStyle w:val="BookText"/>
        <w:rPr/>
      </w:pPr>
      <w:r>
        <w:rPr>
          <w:rFonts w:ascii="Amiri" w:hAnsi="Amiri" w:eastAsia="Amiri" w:cs="Amiri"/>
          <w:color w:val="111111"/>
          <w:sz w:val="28"/>
          <w:sz w:val="28"/>
          <w:szCs w:val="28"/>
          <w:rtl w:val="true"/>
          <w:lang w:bidi="ar-SA"/>
        </w:rPr>
        <w:t>و لا بأس بالظواهر الّتي بينها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الكراهية بين ما كثر استطراقه و ما قلّ‌، و لا بين أن يكون فيها سالك وقت الصلاة أو لم يكن</w:t>
      </w:r>
      <w:r>
        <w:rPr>
          <w:rFonts w:eastAsia="Amiri" w:cs="Amiri" w:ascii="Amiri" w:hAnsi="Amiri"/>
          <w:color w:val="111111"/>
          <w:sz w:val="28"/>
          <w:szCs w:val="28"/>
          <w:rtl w:val="true"/>
          <w:lang w:bidi="ar-SA"/>
        </w:rPr>
        <w:t>.</w:t>
      </w:r>
      <w:bookmarkStart w:id="1985" w:name="pg11068_138392"/>
    </w:p>
    <w:p>
      <w:pPr>
        <w:pStyle w:val="BookText"/>
        <w:rPr/>
      </w:pPr>
      <w:bookmarkEnd w:id="1985"/>
      <w:r>
        <w:rPr>
          <w:rFonts w:ascii="Amiri" w:hAnsi="Amiri" w:eastAsia="Amiri" w:cs="Amiri"/>
          <w:color w:val="111111"/>
          <w:sz w:val="28"/>
          <w:sz w:val="28"/>
          <w:szCs w:val="28"/>
          <w:rtl w:val="true"/>
          <w:lang w:bidi="ar-SA"/>
        </w:rPr>
        <w:t>و لو بنى ساباطا على الجادة لم تكره الصلاة فيه</w:t>
      </w:r>
      <w:r>
        <w:rPr>
          <w:rFonts w:eastAsia="Amiri" w:cs="Amiri" w:ascii="Amiri" w:hAnsi="Amiri"/>
          <w:color w:val="111111"/>
          <w:sz w:val="28"/>
          <w:szCs w:val="28"/>
          <w:rtl w:val="true"/>
          <w:lang w:bidi="ar-SA"/>
        </w:rPr>
        <w:t>.</w:t>
      </w:r>
    </w:p>
    <w:p>
      <w:pPr>
        <w:pStyle w:val="Heading6"/>
        <w:numPr>
          <w:ilvl w:val="5"/>
          <w:numId w:val="1"/>
        </w:numPr>
        <w:rPr/>
      </w:pPr>
      <w:bookmarkStart w:id="1986" w:name="__RefHeading___Toc4120642_1067777946"/>
      <w:bookmarkStart w:id="1987" w:name="_Toc900"/>
      <w:bookmarkEnd w:id="1986"/>
      <w:r>
        <w:rPr/>
        <w:t>702</w:t>
      </w:r>
      <w:r>
        <w:rPr>
          <w:rtl w:val="true"/>
        </w:rPr>
        <w:t xml:space="preserve">. </w:t>
      </w:r>
      <w:r>
        <w:rPr>
          <w:rtl w:val="true"/>
        </w:rPr>
        <w:t>السابع عشر</w:t>
      </w:r>
      <w:r>
        <w:rPr>
          <w:rtl w:val="true"/>
        </w:rPr>
        <w:t xml:space="preserve">: </w:t>
      </w:r>
      <w:r>
        <w:rPr>
          <w:rtl w:val="true"/>
        </w:rPr>
        <w:t>يستحبّ أن يجعل بينه و بين ممرّ الطريق ساترا بإجماع العلماء،</w:t>
      </w:r>
      <w:bookmarkEnd w:id="1987"/>
    </w:p>
    <w:p>
      <w:pPr>
        <w:pStyle w:val="BookText"/>
        <w:rPr/>
      </w:pPr>
      <w:r>
        <w:rPr>
          <w:rFonts w:ascii="Amiri" w:hAnsi="Amiri" w:eastAsia="Amiri" w:cs="Amiri"/>
          <w:color w:val="111111"/>
          <w:sz w:val="28"/>
          <w:sz w:val="28"/>
          <w:szCs w:val="28"/>
          <w:rtl w:val="true"/>
          <w:lang w:bidi="ar-SA"/>
        </w:rPr>
        <w:t>قدر ذراع تقريبا، و لو لم يجد استتر بالسهم و الحجر و العنزة</w:t>
      </w:r>
      <w:r>
        <w:rPr>
          <w:rStyle w:val="FootnoteAnchor"/>
          <w:rtl w:val="true"/>
        </w:rPr>
        <w:footnoteReference w:id="491"/>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يجد جعل بين يديه كومة من تراب، أو خطّ بين يديه خطّا، و هي رواية محمد بن إسماعيل عن الرضا عليه السّلام</w:t>
      </w:r>
      <w:r>
        <w:rPr>
          <w:rStyle w:val="FootnoteAnchor"/>
          <w:rtl w:val="true"/>
        </w:rPr>
        <w:footnoteReference w:id="492"/>
      </w:r>
      <w:r>
        <w:rPr>
          <w:rFonts w:ascii="Amiri" w:hAnsi="Amiri" w:eastAsia="Amiri" w:cs="Amiri"/>
          <w:color w:val="111111"/>
          <w:sz w:val="28"/>
          <w:sz w:val="28"/>
          <w:szCs w:val="28"/>
          <w:rtl w:val="true"/>
          <w:lang w:bidi="ar-SA"/>
        </w:rPr>
        <w:t>و لو كان معه عصا لا يمكنه نصبها، وضعها عرضا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يستتر بالبعير و الحيوان و الإنسان إذا جعل ظهره إليه، و لا فرق بين مكة و غيرها في استحباب السترة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للمصلّي أن يدنو من سترته، و في رواية ابن سنان الصحيحة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بينك و بين القبلة مربض عنز، و أكثر ما يكون مربط فرس،</w:t>
      </w:r>
      <w:r>
        <w:rPr>
          <w:rStyle w:val="FootnoteAnchor"/>
          <w:rtl w:val="true"/>
        </w:rPr>
        <w:footnoteReference w:id="493"/>
      </w:r>
      <w:r>
        <w:rPr>
          <w:rFonts w:ascii="Amiri" w:hAnsi="Amiri" w:eastAsia="Amiri" w:cs="Amiri"/>
          <w:color w:val="111111"/>
          <w:sz w:val="28"/>
          <w:sz w:val="28"/>
          <w:szCs w:val="28"/>
          <w:rtl w:val="true"/>
          <w:lang w:bidi="ar-SA"/>
        </w:rPr>
        <w:t>و سترة الإمام سترة لمن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السترة واجبة بالإجماع، و لو صلّى إلى سترة مغصوبة أجزأ، و لم يمتثل في السترة</w:t>
      </w:r>
      <w:r>
        <w:rPr>
          <w:rFonts w:eastAsia="Amiri" w:cs="Amiri" w:ascii="Amiri" w:hAnsi="Amiri"/>
          <w:color w:val="111111"/>
          <w:sz w:val="28"/>
          <w:szCs w:val="28"/>
          <w:rtl w:val="true"/>
          <w:lang w:bidi="ar-SA"/>
        </w:rPr>
        <w:t>.</w:t>
      </w:r>
    </w:p>
    <w:p>
      <w:pPr>
        <w:pStyle w:val="Heading6"/>
        <w:numPr>
          <w:ilvl w:val="5"/>
          <w:numId w:val="1"/>
        </w:numPr>
        <w:rPr/>
      </w:pPr>
      <w:bookmarkStart w:id="1988" w:name="__RefHeading___Toc4120644_1067777946"/>
      <w:bookmarkStart w:id="1989" w:name="_Toc901"/>
      <w:bookmarkEnd w:id="1988"/>
      <w:r>
        <w:rPr/>
        <w:t>703</w:t>
      </w:r>
      <w:r>
        <w:rPr>
          <w:rtl w:val="true"/>
        </w:rPr>
        <w:t xml:space="preserve">. </w:t>
      </w:r>
      <w:r>
        <w:rPr>
          <w:rtl w:val="true"/>
        </w:rPr>
        <w:t>الثامن عشر</w:t>
      </w:r>
      <w:r>
        <w:rPr>
          <w:rtl w:val="true"/>
        </w:rPr>
        <w:t xml:space="preserve">: </w:t>
      </w:r>
      <w:r>
        <w:rPr>
          <w:rtl w:val="true"/>
        </w:rPr>
        <w:t>لا يقطع الصلاة ما يمر بين يدي المصلّي،</w:t>
      </w:r>
      <w:bookmarkEnd w:id="198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امرأة أو حمارا أو كلبا أسود، و لو مرّ إنسان بين يدي المصلّي في طريق مسلوك لم</w:t>
      </w:r>
      <w:bookmarkStart w:id="1990" w:name="pg11068_138393"/>
    </w:p>
    <w:p>
      <w:pPr>
        <w:pStyle w:val="BookText"/>
        <w:rPr/>
      </w:pPr>
      <w:bookmarkEnd w:id="1990"/>
      <w:r>
        <w:rPr>
          <w:rFonts w:ascii="Amiri" w:hAnsi="Amiri" w:eastAsia="Amiri" w:cs="Amiri"/>
          <w:color w:val="111111"/>
          <w:sz w:val="28"/>
          <w:sz w:val="28"/>
          <w:szCs w:val="28"/>
          <w:rtl w:val="true"/>
          <w:lang w:bidi="ar-SA"/>
        </w:rPr>
        <w:t>يكن له ردّه، و إلاّ استحبّ ما لم ينته إلى الفعل الكثير، و لو عبره إنسان كره ردّه</w:t>
      </w:r>
      <w:r>
        <w:rPr>
          <w:rFonts w:eastAsia="Amiri" w:cs="Amiri" w:ascii="Amiri" w:hAnsi="Amiri"/>
          <w:color w:val="111111"/>
          <w:sz w:val="28"/>
          <w:szCs w:val="28"/>
          <w:rtl w:val="true"/>
          <w:lang w:bidi="ar-SA"/>
        </w:rPr>
        <w:t>.</w:t>
      </w:r>
    </w:p>
    <w:p>
      <w:pPr>
        <w:pStyle w:val="Heading6"/>
        <w:numPr>
          <w:ilvl w:val="5"/>
          <w:numId w:val="1"/>
        </w:numPr>
        <w:rPr/>
      </w:pPr>
      <w:bookmarkStart w:id="1991" w:name="__RefHeading___Toc4120646_1067777946"/>
      <w:bookmarkStart w:id="1992" w:name="_Toc902"/>
      <w:bookmarkEnd w:id="1991"/>
      <w:r>
        <w:rPr/>
        <w:t>704</w:t>
      </w:r>
      <w:r>
        <w:rPr>
          <w:rtl w:val="true"/>
        </w:rPr>
        <w:t xml:space="preserve">. </w:t>
      </w:r>
      <w:r>
        <w:rPr>
          <w:rtl w:val="true"/>
        </w:rPr>
        <w:t>التاسع عشر</w:t>
      </w:r>
      <w:r>
        <w:rPr>
          <w:rtl w:val="true"/>
        </w:rPr>
        <w:t xml:space="preserve">: </w:t>
      </w:r>
      <w:r>
        <w:rPr>
          <w:rtl w:val="true"/>
        </w:rPr>
        <w:t>قال أبو الصلاح</w:t>
      </w:r>
      <w:r>
        <w:rPr>
          <w:rtl w:val="true"/>
        </w:rPr>
        <w:t xml:space="preserve">: </w:t>
      </w:r>
      <w:r>
        <w:rPr>
          <w:rtl w:val="true"/>
        </w:rPr>
        <w:t>يكره الصلاة إلى إنسان مواجه، و المرأة نائمة أشدّ كراهية</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الصلاة إلى إنسان مواجه، و المرأة نائمة أشدّ كراهية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6"/>
        <w:numPr>
          <w:ilvl w:val="5"/>
          <w:numId w:val="1"/>
        </w:numPr>
        <w:rPr/>
      </w:pPr>
      <w:bookmarkStart w:id="1993" w:name="__RefHeading___Toc4120648_1067777946"/>
      <w:bookmarkStart w:id="1994" w:name="_Toc903"/>
      <w:bookmarkEnd w:id="1993"/>
      <w:r>
        <w:rPr/>
        <w:t>705</w:t>
      </w:r>
      <w:r>
        <w:rPr>
          <w:rtl w:val="true"/>
        </w:rPr>
        <w:t xml:space="preserve">. </w:t>
      </w:r>
      <w:r>
        <w:rPr>
          <w:rtl w:val="true"/>
        </w:rPr>
        <w:t>العشرون</w:t>
      </w:r>
      <w:r>
        <w:rPr>
          <w:rtl w:val="true"/>
        </w:rPr>
        <w:t xml:space="preserve">: </w:t>
      </w:r>
      <w:r>
        <w:rPr>
          <w:rtl w:val="true"/>
        </w:rPr>
        <w:t>يكره أن يصلّى إلى نار مضرمة،</w:t>
      </w:r>
      <w:bookmarkEnd w:id="1994"/>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تردّد في إفساد الصلاة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 كذا يكره إلى الصورة و التماثيل و المصحف و الباب المفتوحين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أبو الصلاح في المصحف و تردّد في الفساد</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و لا فرق بين حافظ القرآن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تزويق</w:t>
      </w:r>
      <w:r>
        <w:rPr>
          <w:rStyle w:val="FootnoteAnchor"/>
          <w:rtl w:val="true"/>
        </w:rPr>
        <w:footnoteReference w:id="496"/>
      </w:r>
      <w:r>
        <w:rPr>
          <w:rFonts w:ascii="Amiri" w:hAnsi="Amiri" w:eastAsia="Amiri" w:cs="Amiri"/>
          <w:color w:val="111111"/>
          <w:sz w:val="28"/>
          <w:sz w:val="28"/>
          <w:szCs w:val="28"/>
          <w:rtl w:val="true"/>
          <w:lang w:bidi="ar-SA"/>
        </w:rPr>
        <w:t>القبلة و نقشها و كتبة شيء عليها، لاشتغال النظر به</w:t>
      </w:r>
      <w:r>
        <w:rPr>
          <w:rFonts w:eastAsia="Amiri" w:cs="Amiri" w:ascii="Amiri" w:hAnsi="Amiri"/>
          <w:color w:val="111111"/>
          <w:sz w:val="28"/>
          <w:szCs w:val="28"/>
          <w:rtl w:val="true"/>
          <w:lang w:bidi="ar-SA"/>
        </w:rPr>
        <w:t>.</w:t>
      </w:r>
    </w:p>
    <w:p>
      <w:pPr>
        <w:pStyle w:val="Heading6"/>
        <w:numPr>
          <w:ilvl w:val="5"/>
          <w:numId w:val="1"/>
        </w:numPr>
        <w:rPr/>
      </w:pPr>
      <w:bookmarkStart w:id="1995" w:name="__RefHeading___Toc4120650_1067777946"/>
      <w:bookmarkStart w:id="1996" w:name="_Toc904"/>
      <w:bookmarkEnd w:id="1995"/>
      <w:r>
        <w:rPr/>
        <w:t>706</w:t>
      </w:r>
      <w:r>
        <w:rPr>
          <w:rtl w:val="true"/>
        </w:rPr>
        <w:t xml:space="preserve">. </w:t>
      </w:r>
      <w:r>
        <w:rPr>
          <w:rtl w:val="true"/>
        </w:rPr>
        <w:t>الحادي و العشرون</w:t>
      </w:r>
      <w:r>
        <w:rPr>
          <w:rtl w:val="true"/>
        </w:rPr>
        <w:t xml:space="preserve">: </w:t>
      </w:r>
      <w:r>
        <w:rPr>
          <w:rtl w:val="true"/>
        </w:rPr>
        <w:t>روى عليّ بن جعفر عن أخيه عليه السّلام قال</w:t>
      </w:r>
      <w:r>
        <w:rPr>
          <w:rtl w:val="true"/>
        </w:rPr>
        <w:t>: «</w:t>
      </w:r>
      <w:r>
        <w:rPr>
          <w:rtl w:val="true"/>
        </w:rPr>
        <w:t>لا بأس أن يصلّي الرجل، و أمامه شيء من الطير،</w:t>
      </w:r>
      <w:bookmarkEnd w:id="1996"/>
    </w:p>
    <w:p>
      <w:pPr>
        <w:pStyle w:val="BookText"/>
        <w:rPr/>
      </w:pPr>
      <w:r>
        <w:rPr>
          <w:rFonts w:ascii="Amiri" w:hAnsi="Amiri" w:eastAsia="Amiri" w:cs="Amiri"/>
          <w:color w:val="111111"/>
          <w:sz w:val="28"/>
          <w:sz w:val="28"/>
          <w:szCs w:val="28"/>
          <w:rtl w:val="true"/>
          <w:lang w:bidi="ar-SA"/>
        </w:rPr>
        <w:t>أو النخلة و فيها حملها، أو الكرم و فيه حمله</w:t>
      </w:r>
      <w:r>
        <w:rPr>
          <w:rFonts w:eastAsia="Amiri" w:cs="Amiri" w:ascii="Amiri" w:hAnsi="Amiri"/>
          <w:color w:val="111111"/>
          <w:sz w:val="28"/>
          <w:szCs w:val="28"/>
          <w:rtl w:val="true"/>
          <w:lang w:bidi="ar-SA"/>
        </w:rPr>
        <w:t>».</w:t>
      </w:r>
      <w:r>
        <w:rPr>
          <w:rStyle w:val="FootnoteAnchor"/>
          <w:rtl w:val="true"/>
        </w:rPr>
        <w:footnoteReference w:id="497"/>
      </w:r>
    </w:p>
    <w:p>
      <w:pPr>
        <w:pStyle w:val="Heading6"/>
        <w:numPr>
          <w:ilvl w:val="5"/>
          <w:numId w:val="1"/>
        </w:numPr>
        <w:rPr/>
      </w:pPr>
      <w:bookmarkStart w:id="1997" w:name="__RefHeading___Toc4120652_1067777946"/>
      <w:bookmarkStart w:id="1998" w:name="_Toc905"/>
      <w:bookmarkEnd w:id="1997"/>
      <w:r>
        <w:rPr/>
        <w:t>707</w:t>
      </w:r>
      <w:r>
        <w:rPr>
          <w:rtl w:val="true"/>
        </w:rPr>
        <w:t xml:space="preserve">. </w:t>
      </w:r>
      <w:r>
        <w:rPr>
          <w:rtl w:val="true"/>
        </w:rPr>
        <w:t>الثاني و العشرون</w:t>
      </w:r>
      <w:r>
        <w:rPr>
          <w:rtl w:val="true"/>
        </w:rPr>
        <w:t xml:space="preserve">: </w:t>
      </w:r>
      <w:r>
        <w:rPr>
          <w:rtl w:val="true"/>
        </w:rPr>
        <w:t>يكره أن يصلّى إلى سيف مشهر أو غيره من السلاح،</w:t>
      </w:r>
      <w:bookmarkEnd w:id="199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أبو الصلاح، و تردّد في الإفساد</w:t>
      </w:r>
      <w:r>
        <w:rPr>
          <w:rStyle w:val="FootnoteAnchor"/>
          <w:rtl w:val="true"/>
        </w:rPr>
        <w:footnoteReference w:id="49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إلى السلاح المتواري</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من العدو لم تكره الصلاة إلى السيف المشهر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1999" w:name="pg11068_138394"/>
    </w:p>
    <w:p>
      <w:pPr>
        <w:pStyle w:val="Heading6"/>
        <w:numPr>
          <w:ilvl w:val="5"/>
          <w:numId w:val="1"/>
        </w:numPr>
        <w:rPr/>
      </w:pPr>
      <w:bookmarkStart w:id="2000" w:name="__RefHeading___Toc4120654_1067777946"/>
      <w:bookmarkStart w:id="2001" w:name="_Toc906"/>
      <w:bookmarkEnd w:id="1999"/>
      <w:bookmarkEnd w:id="2000"/>
      <w:r>
        <w:rPr/>
        <w:t>708</w:t>
      </w:r>
      <w:r>
        <w:rPr>
          <w:rtl w:val="true"/>
        </w:rPr>
        <w:t xml:space="preserve">. </w:t>
      </w:r>
      <w:r>
        <w:rPr>
          <w:rtl w:val="true"/>
        </w:rPr>
        <w:t>الثالث و العشرون</w:t>
      </w:r>
      <w:r>
        <w:rPr>
          <w:rtl w:val="true"/>
        </w:rPr>
        <w:t xml:space="preserve">: </w:t>
      </w:r>
      <w:r>
        <w:rPr>
          <w:rtl w:val="true"/>
        </w:rPr>
        <w:t>تكره الصلاة في مذابح الأنعام،</w:t>
      </w:r>
      <w:bookmarkEnd w:id="2001"/>
    </w:p>
    <w:p>
      <w:pPr>
        <w:pStyle w:val="BookText"/>
        <w:rPr/>
      </w:pPr>
      <w:r>
        <w:rPr>
          <w:rFonts w:ascii="IRNazanin" w:hAnsi="IRNazanin" w:eastAsia="IRNazanin"/>
          <w:color w:val="111111"/>
          <w:sz w:val="28"/>
          <w:sz w:val="28"/>
          <w:szCs w:val="28"/>
          <w:rtl w:val="true"/>
          <w:lang w:bidi="fa-IR"/>
        </w:rPr>
        <w:t>و منع أبو الصلاح</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2" w:name="__RefHeading___Toc4120656_1067777946"/>
      <w:bookmarkStart w:id="2003" w:name="_Toc907"/>
      <w:bookmarkEnd w:id="2002"/>
      <w:r>
        <w:rPr/>
        <w:t>709</w:t>
      </w:r>
      <w:r>
        <w:rPr>
          <w:rtl w:val="true"/>
        </w:rPr>
        <w:t xml:space="preserve">. </w:t>
      </w:r>
      <w:r>
        <w:rPr>
          <w:rtl w:val="true"/>
        </w:rPr>
        <w:t>الرابع و العشرون</w:t>
      </w:r>
      <w:r>
        <w:rPr>
          <w:rtl w:val="true"/>
        </w:rPr>
        <w:t xml:space="preserve">: </w:t>
      </w:r>
      <w:r>
        <w:rPr>
          <w:rtl w:val="true"/>
        </w:rPr>
        <w:t>تكره الصلاة في قرى النمل، و بطون الأودية،</w:t>
      </w:r>
      <w:bookmarkEnd w:id="2003"/>
    </w:p>
    <w:p>
      <w:pPr>
        <w:pStyle w:val="BookText"/>
        <w:rPr/>
      </w:pPr>
      <w:r>
        <w:rPr>
          <w:rFonts w:ascii="Amiri" w:hAnsi="Amiri" w:eastAsia="Amiri" w:cs="Amiri"/>
          <w:color w:val="111111"/>
          <w:sz w:val="28"/>
          <w:sz w:val="28"/>
          <w:szCs w:val="28"/>
          <w:rtl w:val="true"/>
          <w:lang w:bidi="ar-SA"/>
        </w:rPr>
        <w:t>و أرض السبخة و أرض الثلج، و مجرى الماء، و في السفينة، و لا بأس بها على ساباط يجري تحته نهر أو ساقية، و لا فرق بين طاهر الماء و نجسه، و الأقرب كراهية الصلاة على الماء الواقف</w:t>
      </w:r>
      <w:r>
        <w:rPr>
          <w:rFonts w:eastAsia="Amiri" w:cs="Amiri" w:ascii="Amiri" w:hAnsi="Amiri"/>
          <w:color w:val="111111"/>
          <w:sz w:val="28"/>
          <w:szCs w:val="28"/>
          <w:rtl w:val="true"/>
          <w:lang w:bidi="ar-SA"/>
        </w:rPr>
        <w:t>.</w:t>
      </w:r>
    </w:p>
    <w:p>
      <w:pPr>
        <w:pStyle w:val="Heading6"/>
        <w:numPr>
          <w:ilvl w:val="5"/>
          <w:numId w:val="1"/>
        </w:numPr>
        <w:rPr/>
      </w:pPr>
      <w:bookmarkStart w:id="2004" w:name="__RefHeading___Toc4120658_1067777946"/>
      <w:bookmarkStart w:id="2005" w:name="_Toc908"/>
      <w:bookmarkEnd w:id="2004"/>
      <w:r>
        <w:rPr/>
        <w:t>710</w:t>
      </w:r>
      <w:r>
        <w:rPr>
          <w:rtl w:val="true"/>
        </w:rPr>
        <w:t xml:space="preserve">. </w:t>
      </w:r>
      <w:r>
        <w:rPr>
          <w:rtl w:val="true"/>
        </w:rPr>
        <w:t>الخامس و العشرون</w:t>
      </w:r>
      <w:r>
        <w:rPr>
          <w:rtl w:val="true"/>
        </w:rPr>
        <w:t xml:space="preserve">: </w:t>
      </w:r>
      <w:r>
        <w:rPr>
          <w:rtl w:val="true"/>
        </w:rPr>
        <w:t>تكره الصلاة في ثلاث مواطن بطريق مكة</w:t>
      </w:r>
      <w:r>
        <w:rPr>
          <w:rtl w:val="true"/>
        </w:rPr>
        <w:t>:</w:t>
      </w:r>
      <w:bookmarkEnd w:id="2005"/>
    </w:p>
    <w:p>
      <w:pPr>
        <w:pStyle w:val="BookText"/>
        <w:rPr/>
      </w:pPr>
      <w:r>
        <w:rPr>
          <w:rFonts w:ascii="Amiri" w:hAnsi="Amiri" w:eastAsia="Amiri" w:cs="Amiri"/>
          <w:color w:val="111111"/>
          <w:sz w:val="28"/>
          <w:sz w:val="28"/>
          <w:szCs w:val="28"/>
          <w:rtl w:val="true"/>
          <w:lang w:bidi="ar-SA"/>
        </w:rPr>
        <w:t>وادي ضجنان، و البيداء، و 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في وادي الشقرة</w:t>
      </w:r>
      <w:r>
        <w:rPr>
          <w:rFonts w:eastAsia="Amiri" w:cs="Amiri" w:ascii="Amiri" w:hAnsi="Amiri"/>
          <w:color w:val="111111"/>
          <w:sz w:val="28"/>
          <w:szCs w:val="28"/>
          <w:rtl w:val="true"/>
          <w:lang w:bidi="ar-SA"/>
        </w:rPr>
        <w:t>.</w:t>
      </w:r>
    </w:p>
    <w:p>
      <w:pPr>
        <w:pStyle w:val="Heading6"/>
        <w:numPr>
          <w:ilvl w:val="5"/>
          <w:numId w:val="1"/>
        </w:numPr>
        <w:rPr/>
      </w:pPr>
      <w:bookmarkStart w:id="2006" w:name="__RefHeading___Toc4120660_1067777946"/>
      <w:bookmarkStart w:id="2007" w:name="_Toc909"/>
      <w:bookmarkEnd w:id="2006"/>
      <w:r>
        <w:rPr/>
        <w:t>711</w:t>
      </w:r>
      <w:r>
        <w:rPr>
          <w:rtl w:val="true"/>
        </w:rPr>
        <w:t xml:space="preserve">. </w:t>
      </w:r>
      <w:r>
        <w:rPr>
          <w:rtl w:val="true"/>
        </w:rPr>
        <w:t>السادس و العشرون</w:t>
      </w:r>
      <w:r>
        <w:rPr>
          <w:rtl w:val="true"/>
        </w:rPr>
        <w:t xml:space="preserve">: </w:t>
      </w:r>
      <w:r>
        <w:rPr>
          <w:rtl w:val="true"/>
        </w:rPr>
        <w:t>البيداء لغة المفازة،</w:t>
      </w:r>
      <w:bookmarkEnd w:id="2007"/>
    </w:p>
    <w:p>
      <w:pPr>
        <w:pStyle w:val="BookText"/>
        <w:rPr/>
      </w:pPr>
      <w:r>
        <w:rPr>
          <w:rFonts w:ascii="Amiri" w:hAnsi="Amiri" w:eastAsia="Amiri" w:cs="Amiri"/>
          <w:color w:val="111111"/>
          <w:sz w:val="28"/>
          <w:sz w:val="28"/>
          <w:szCs w:val="28"/>
          <w:rtl w:val="true"/>
          <w:lang w:bidi="ar-SA"/>
        </w:rPr>
        <w:t>و ليست مرادة،</w:t>
      </w:r>
      <w:r>
        <w:rPr>
          <w:rStyle w:val="FootnoteAnchor"/>
          <w:rtl w:val="true"/>
        </w:rPr>
        <w:footnoteReference w:id="502"/>
      </w:r>
      <w:r>
        <w:rPr>
          <w:rFonts w:ascii="Amiri" w:hAnsi="Amiri" w:eastAsia="Amiri" w:cs="Amiri"/>
          <w:color w:val="111111"/>
          <w:sz w:val="28"/>
          <w:sz w:val="28"/>
          <w:szCs w:val="28"/>
          <w:rtl w:val="true"/>
          <w:lang w:bidi="ar-SA"/>
        </w:rPr>
        <w:t>بل ما رواه الشيخ رحمه اللّه، في الصحيح عن البزنطي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إذا بلغ ذات الجيش جدّ في السير و لا يصلّي حتّى يأتي معرّس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الجيش دون الحفيرة بثلاثة أميال</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 ردّ انّها أرض خسف بها، و بينها و بين ذي الحليفة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ضجنان جبل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الصّلاصل جمع صلصال، و هي الّتي لها صوت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الشقرة بفتح الشين و كسر القاف واحد الشّقر، و هو شقائق النعمان، و هو كلّ موضع فيه 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مخصوص بطريق مكة</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مواضع خسف تكره الصلاة فيها،</w:t>
      </w:r>
      <w:r>
        <w:rPr>
          <w:rStyle w:val="FootnoteAnchor"/>
          <w:rtl w:val="true"/>
        </w:rPr>
        <w:footnoteReference w:id="505"/>
      </w:r>
      <w:r>
        <w:rPr>
          <w:rFonts w:ascii="Amiri" w:hAnsi="Amiri" w:eastAsia="Amiri" w:cs="Amiri"/>
          <w:color w:val="111111"/>
          <w:sz w:val="28"/>
          <w:sz w:val="28"/>
          <w:szCs w:val="28"/>
          <w:rtl w:val="true"/>
          <w:lang w:bidi="ar-SA"/>
        </w:rPr>
        <w:t>و في كلّ أرض خسف بها لسخط ربّها عليها، و قد</w:t>
      </w:r>
      <w:bookmarkStart w:id="2008" w:name="pg11068_138395"/>
    </w:p>
    <w:p>
      <w:pPr>
        <w:pStyle w:val="BookText"/>
        <w:rPr/>
      </w:pPr>
      <w:bookmarkEnd w:id="2008"/>
      <w:r>
        <w:rPr>
          <w:rFonts w:ascii="Amiri" w:hAnsi="Amiri" w:eastAsia="Amiri" w:cs="Amiri"/>
          <w:color w:val="111111"/>
          <w:sz w:val="28"/>
          <w:sz w:val="28"/>
          <w:szCs w:val="28"/>
          <w:rtl w:val="true"/>
          <w:lang w:bidi="ar-SA"/>
        </w:rPr>
        <w:t>عبر أمير المؤمنين عليه السّلام من أرض بابل، و صلّى في الجانب الغربي من الفرات، و ردّت له الشمس هناك، و لم تكن قد فاتت بالكلّية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9" w:name="__RefHeading___Toc4120662_1067777946"/>
      <w:bookmarkStart w:id="2010" w:name="_Toc910"/>
      <w:bookmarkEnd w:id="2009"/>
      <w:r>
        <w:rPr/>
        <w:t>712</w:t>
      </w:r>
      <w:r>
        <w:rPr>
          <w:rtl w:val="true"/>
        </w:rPr>
        <w:t xml:space="preserve">. </w:t>
      </w:r>
      <w:r>
        <w:rPr>
          <w:rtl w:val="true"/>
        </w:rPr>
        <w:t>السابع و العشرون</w:t>
      </w:r>
      <w:r>
        <w:rPr>
          <w:rtl w:val="true"/>
        </w:rPr>
        <w:t xml:space="preserve">: </w:t>
      </w:r>
      <w:r>
        <w:rPr>
          <w:rtl w:val="true"/>
        </w:rPr>
        <w:t>تكره الصلاة في أرض الرمل المنهال،</w:t>
      </w:r>
      <w:bookmarkEnd w:id="2010"/>
    </w:p>
    <w:p>
      <w:pPr>
        <w:pStyle w:val="BookText"/>
        <w:rPr/>
      </w:pPr>
      <w:r>
        <w:rPr>
          <w:rFonts w:ascii="Amiri" w:hAnsi="Amiri" w:eastAsia="Amiri" w:cs="Amiri"/>
          <w:color w:val="111111"/>
          <w:sz w:val="28"/>
          <w:sz w:val="28"/>
          <w:szCs w:val="28"/>
          <w:rtl w:val="true"/>
          <w:lang w:bidi="ar-SA"/>
        </w:rPr>
        <w:t>و في أرض الوحل و حوض الماء</w:t>
      </w:r>
      <w:r>
        <w:rPr>
          <w:rFonts w:eastAsia="Amiri" w:cs="Amiri" w:ascii="Amiri" w:hAnsi="Amiri"/>
          <w:color w:val="111111"/>
          <w:sz w:val="28"/>
          <w:szCs w:val="28"/>
          <w:rtl w:val="true"/>
          <w:lang w:bidi="ar-SA"/>
        </w:rPr>
        <w:t>.</w:t>
      </w:r>
    </w:p>
    <w:p>
      <w:pPr>
        <w:pStyle w:val="Heading6"/>
        <w:numPr>
          <w:ilvl w:val="5"/>
          <w:numId w:val="1"/>
        </w:numPr>
        <w:rPr/>
      </w:pPr>
      <w:bookmarkStart w:id="2011" w:name="__RefHeading___Toc4120664_1067777946"/>
      <w:bookmarkStart w:id="2012" w:name="_Toc911"/>
      <w:bookmarkEnd w:id="2011"/>
      <w:r>
        <w:rPr>
          <w:rtl w:val="true"/>
        </w:rPr>
        <w:t>المطلب الثالث</w:t>
      </w:r>
      <w:r>
        <w:rPr>
          <w:rtl w:val="true"/>
        </w:rPr>
        <w:t xml:space="preserve">: </w:t>
      </w:r>
      <w:r>
        <w:rPr>
          <w:rtl w:val="true"/>
        </w:rPr>
        <w:t>فيما يسجد عليه</w:t>
      </w:r>
      <w:bookmarkEnd w:id="2012"/>
    </w:p>
    <w:p>
      <w:pPr>
        <w:pStyle w:val="Heading6"/>
        <w:numPr>
          <w:ilvl w:val="5"/>
          <w:numId w:val="1"/>
        </w:numPr>
        <w:rPr/>
      </w:pPr>
      <w:bookmarkStart w:id="2013" w:name="__RefHeading___Toc4120666_1067777946"/>
      <w:bookmarkStart w:id="2014" w:name="_Toc912"/>
      <w:bookmarkEnd w:id="2013"/>
      <w:r>
        <w:rPr>
          <w:rtl w:val="true"/>
        </w:rPr>
        <w:t>اشارة</w:t>
      </w:r>
      <w:bookmarkEnd w:id="2014"/>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2015" w:name="__RefHeading___Toc4120668_1067777946"/>
      <w:bookmarkStart w:id="2016" w:name="_Toc913"/>
      <w:bookmarkEnd w:id="2015"/>
      <w:r>
        <w:rPr/>
        <w:t>713</w:t>
      </w:r>
      <w:r>
        <w:rPr>
          <w:rtl w:val="true"/>
        </w:rPr>
        <w:t xml:space="preserve">. </w:t>
      </w:r>
      <w:r>
        <w:rPr>
          <w:rtl w:val="true"/>
        </w:rPr>
        <w:t>الأوّل</w:t>
      </w:r>
      <w:r>
        <w:rPr>
          <w:rtl w:val="true"/>
        </w:rPr>
        <w:t xml:space="preserve">: </w:t>
      </w:r>
      <w:r>
        <w:rPr>
          <w:rtl w:val="true"/>
        </w:rPr>
        <w:t>أجمع علماؤنا كافّة على أنّه يحرم السجود إلاّ على الأرض أو ما أنبتته الأرض،</w:t>
      </w:r>
      <w:bookmarkEnd w:id="2016"/>
    </w:p>
    <w:p>
      <w:pPr>
        <w:pStyle w:val="BookText"/>
        <w:rPr/>
      </w:pPr>
      <w:r>
        <w:rPr>
          <w:rFonts w:ascii="Amiri" w:hAnsi="Amiri" w:eastAsia="Amiri" w:cs="Amiri"/>
          <w:color w:val="111111"/>
          <w:sz w:val="28"/>
          <w:sz w:val="28"/>
          <w:szCs w:val="28"/>
          <w:rtl w:val="true"/>
          <w:lang w:bidi="ar-SA"/>
        </w:rPr>
        <w:t>ما لم يكن مأكولا أو ملبوسا، و لا يجوز السجود على ما استحال من الأرض، و خرج بالاستحالة عن اسمها، كالمعادن، سواء كانت منطبعة كالقير و النفط و الزيبق، أو غير منطبعة كالعقيق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السجود على ما تنبت من الأرض من المأكولات كالبقول و الجمّار</w:t>
      </w:r>
      <w:r>
        <w:rPr>
          <w:rStyle w:val="FootnoteAnchor"/>
          <w:rtl w:val="true"/>
        </w:rPr>
        <w:footnoteReference w:id="507"/>
      </w:r>
      <w:r>
        <w:rPr>
          <w:rFonts w:ascii="Amiri" w:hAnsi="Amiri" w:eastAsia="Amiri" w:cs="Amiri"/>
          <w:color w:val="111111"/>
          <w:sz w:val="28"/>
          <w:sz w:val="28"/>
          <w:szCs w:val="28"/>
          <w:rtl w:val="true"/>
          <w:lang w:bidi="ar-SA"/>
        </w:rPr>
        <w:t>، و في الحنطة و الشعير إشكال، أقربه الجواز</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17" w:name="__RefHeading___Toc4120670_1067777946"/>
      <w:bookmarkStart w:id="2018" w:name="_Toc914"/>
      <w:bookmarkEnd w:id="2017"/>
      <w:r>
        <w:rPr/>
        <w:t>714</w:t>
      </w:r>
      <w:r>
        <w:rPr>
          <w:rtl w:val="true"/>
        </w:rPr>
        <w:t xml:space="preserve">. </w:t>
      </w:r>
      <w:r>
        <w:rPr>
          <w:rtl w:val="true"/>
        </w:rPr>
        <w:t>الثاني</w:t>
      </w:r>
      <w:r>
        <w:rPr>
          <w:rtl w:val="true"/>
        </w:rPr>
        <w:t xml:space="preserve">: </w:t>
      </w:r>
      <w:r>
        <w:rPr>
          <w:rtl w:val="true"/>
        </w:rPr>
        <w:t>لا يجوز السجود على ما أنبتت الأرض من الملبوسات،</w:t>
      </w:r>
      <w:bookmarkEnd w:id="2018"/>
    </w:p>
    <w:p>
      <w:pPr>
        <w:pStyle w:val="BookText"/>
        <w:rPr/>
      </w:pPr>
      <w:r>
        <w:rPr>
          <w:rFonts w:ascii="Amiri" w:hAnsi="Amiri" w:eastAsia="Amiri" w:cs="Amiri"/>
          <w:color w:val="111111"/>
          <w:sz w:val="28"/>
          <w:sz w:val="28"/>
          <w:szCs w:val="28"/>
          <w:rtl w:val="true"/>
          <w:lang w:bidi="ar-SA"/>
        </w:rPr>
        <w:t>و في القطن و الكتّان قولان، أشهرهما المنع، و يجوز في حال التقيّة</w:t>
      </w:r>
      <w:r>
        <w:rPr>
          <w:rFonts w:eastAsia="Amiri" w:cs="Amiri" w:ascii="Amiri" w:hAnsi="Amiri"/>
          <w:color w:val="111111"/>
          <w:sz w:val="28"/>
          <w:szCs w:val="28"/>
          <w:rtl w:val="true"/>
          <w:lang w:bidi="ar-SA"/>
        </w:rPr>
        <w:t>.</w:t>
      </w:r>
    </w:p>
    <w:p>
      <w:pPr>
        <w:pStyle w:val="Heading6"/>
        <w:numPr>
          <w:ilvl w:val="5"/>
          <w:numId w:val="1"/>
        </w:numPr>
        <w:rPr/>
      </w:pPr>
      <w:bookmarkStart w:id="2019" w:name="__RefHeading___Toc4120672_1067777946"/>
      <w:bookmarkStart w:id="2020" w:name="_Toc915"/>
      <w:bookmarkEnd w:id="2019"/>
      <w:r>
        <w:rPr/>
        <w:t>715</w:t>
      </w:r>
      <w:r>
        <w:rPr>
          <w:rtl w:val="true"/>
        </w:rPr>
        <w:t xml:space="preserve">. </w:t>
      </w:r>
      <w:r>
        <w:rPr>
          <w:rtl w:val="true"/>
        </w:rPr>
        <w:t>الثالث</w:t>
      </w:r>
      <w:r>
        <w:rPr>
          <w:rtl w:val="true"/>
        </w:rPr>
        <w:t xml:space="preserve">: </w:t>
      </w:r>
      <w:r>
        <w:rPr>
          <w:rtl w:val="true"/>
        </w:rPr>
        <w:t>لا يجوز السجود على كور العمامة،</w:t>
      </w:r>
      <w:bookmarkEnd w:id="2020"/>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كور العمامة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حيث إنّه حائل له،</w:t>
      </w:r>
      <w:bookmarkStart w:id="2021" w:name="pg11068_138396"/>
    </w:p>
    <w:p>
      <w:pPr>
        <w:pStyle w:val="BookText"/>
        <w:rPr/>
      </w:pPr>
      <w:bookmarkEnd w:id="2021"/>
      <w:r>
        <w:rPr>
          <w:rFonts w:ascii="Amiri" w:hAnsi="Amiri" w:eastAsia="Amiri" w:cs="Amiri"/>
          <w:color w:val="111111"/>
          <w:sz w:val="28"/>
          <w:sz w:val="28"/>
          <w:szCs w:val="28"/>
          <w:rtl w:val="true"/>
          <w:lang w:bidi="ar-SA"/>
        </w:rPr>
        <w:t>على ما يلوح من كلام الشيخ</w:t>
      </w:r>
      <w:r>
        <w:rPr>
          <w:rStyle w:val="FootnoteAnchor"/>
          <w:rtl w:val="true"/>
        </w:rPr>
        <w:footnoteReference w:id="509"/>
      </w:r>
      <w:r>
        <w:rPr>
          <w:rFonts w:ascii="Amiri" w:hAnsi="Amiri" w:eastAsia="Amiri" w:cs="Amiri"/>
          <w:color w:val="111111"/>
          <w:sz w:val="28"/>
          <w:sz w:val="28"/>
          <w:szCs w:val="28"/>
          <w:rtl w:val="true"/>
          <w:lang w:bidi="ar-SA"/>
        </w:rPr>
        <w:t>، بل من حيث إنّه ملبوس، فلو كانت العمامة من خوص</w:t>
      </w:r>
      <w:r>
        <w:rPr>
          <w:rStyle w:val="FootnoteAnchor"/>
          <w:rtl w:val="true"/>
        </w:rPr>
        <w:footnoteReference w:id="510"/>
      </w:r>
      <w:r>
        <w:rPr>
          <w:rFonts w:ascii="Amiri" w:hAnsi="Amiri" w:eastAsia="Amiri" w:cs="Amiri"/>
          <w:color w:val="111111"/>
          <w:sz w:val="28"/>
          <w:sz w:val="28"/>
          <w:szCs w:val="28"/>
          <w:rtl w:val="true"/>
          <w:lang w:bidi="ar-SA"/>
        </w:rPr>
        <w:t>مثلا صحّ السجود على كور العمامة، و كذا يصحّ لو وضع بين جبهته و كور العمامة قطعة من خشب و شبهها ليسجد عليها</w:t>
      </w:r>
      <w:r>
        <w:rPr>
          <w:rFonts w:eastAsia="Amiri" w:cs="Amiri" w:ascii="Amiri" w:hAnsi="Amiri"/>
          <w:color w:val="111111"/>
          <w:sz w:val="28"/>
          <w:szCs w:val="28"/>
          <w:rtl w:val="true"/>
          <w:lang w:bidi="ar-SA"/>
        </w:rPr>
        <w:t>.</w:t>
      </w:r>
    </w:p>
    <w:p>
      <w:pPr>
        <w:pStyle w:val="Heading6"/>
        <w:numPr>
          <w:ilvl w:val="5"/>
          <w:numId w:val="1"/>
        </w:numPr>
        <w:rPr/>
      </w:pPr>
      <w:bookmarkStart w:id="2022" w:name="__RefHeading___Toc4120674_1067777946"/>
      <w:bookmarkStart w:id="2023" w:name="_Toc916"/>
      <w:bookmarkEnd w:id="2022"/>
      <w:r>
        <w:rPr/>
        <w:t>716</w:t>
      </w:r>
      <w:r>
        <w:rPr>
          <w:rtl w:val="true"/>
        </w:rPr>
        <w:t xml:space="preserve">. </w:t>
      </w:r>
      <w:r>
        <w:rPr>
          <w:rtl w:val="true"/>
        </w:rPr>
        <w:t>الرابع</w:t>
      </w:r>
      <w:r>
        <w:rPr>
          <w:rtl w:val="true"/>
        </w:rPr>
        <w:t xml:space="preserve">: </w:t>
      </w:r>
      <w:r>
        <w:rPr>
          <w:rtl w:val="true"/>
        </w:rPr>
        <w:t>لا يجوز أن يسجد على بعض أعضائه اختيارا،</w:t>
      </w:r>
      <w:bookmarkEnd w:id="2023"/>
    </w:p>
    <w:p>
      <w:pPr>
        <w:pStyle w:val="BookText"/>
        <w:rPr/>
      </w:pPr>
      <w:r>
        <w:rPr>
          <w:rFonts w:ascii="Amiri" w:hAnsi="Amiri" w:eastAsia="Amiri" w:cs="Amiri"/>
          <w:color w:val="111111"/>
          <w:sz w:val="28"/>
          <w:sz w:val="28"/>
          <w:szCs w:val="28"/>
          <w:rtl w:val="true"/>
          <w:lang w:bidi="ar-SA"/>
        </w:rPr>
        <w:t>و لا على القير و النفط و الكبريت و الصّهروج</w:t>
      </w:r>
      <w:r>
        <w:rPr>
          <w:rStyle w:val="FootnoteAnchor"/>
          <w:rtl w:val="true"/>
        </w:rPr>
        <w:footnoteReference w:id="511"/>
      </w:r>
      <w:r>
        <w:rPr>
          <w:rFonts w:ascii="Amiri" w:hAnsi="Amiri" w:eastAsia="Amiri" w:cs="Amiri"/>
          <w:color w:val="111111"/>
          <w:sz w:val="28"/>
          <w:sz w:val="28"/>
          <w:szCs w:val="28"/>
          <w:rtl w:val="true"/>
          <w:lang w:bidi="ar-SA"/>
        </w:rPr>
        <w:t>، و جميع ما خرج بالاستحالة عن اسم الأرض، و لا على الزجاج، و لا على الثلج</w:t>
      </w:r>
      <w:r>
        <w:rPr>
          <w:rFonts w:eastAsia="Amiri" w:cs="Amiri" w:ascii="Amiri" w:hAnsi="Amiri"/>
          <w:color w:val="111111"/>
          <w:sz w:val="28"/>
          <w:szCs w:val="28"/>
          <w:rtl w:val="true"/>
          <w:lang w:bidi="ar-SA"/>
        </w:rPr>
        <w:t>.</w:t>
      </w:r>
    </w:p>
    <w:p>
      <w:pPr>
        <w:pStyle w:val="Heading6"/>
        <w:numPr>
          <w:ilvl w:val="5"/>
          <w:numId w:val="1"/>
        </w:numPr>
        <w:rPr/>
      </w:pPr>
      <w:bookmarkStart w:id="2024" w:name="__RefHeading___Toc4120676_1067777946"/>
      <w:bookmarkStart w:id="2025" w:name="_Toc917"/>
      <w:bookmarkEnd w:id="2024"/>
      <w:r>
        <w:rPr/>
        <w:t>717</w:t>
      </w:r>
      <w:r>
        <w:rPr>
          <w:rtl w:val="true"/>
        </w:rPr>
        <w:t xml:space="preserve">. </w:t>
      </w:r>
      <w:r>
        <w:rPr>
          <w:rtl w:val="true"/>
        </w:rPr>
        <w:t>الخامس</w:t>
      </w:r>
      <w:r>
        <w:rPr>
          <w:rtl w:val="true"/>
        </w:rPr>
        <w:t xml:space="preserve">: </w:t>
      </w:r>
      <w:r>
        <w:rPr>
          <w:rtl w:val="true"/>
        </w:rPr>
        <w:t>يجوز السجود على الأرض و على ما نبت منها غير مأكول و لا ملبوس،</w:t>
      </w:r>
      <w:bookmarkEnd w:id="2025"/>
    </w:p>
    <w:p>
      <w:pPr>
        <w:pStyle w:val="BookText"/>
        <w:rPr/>
      </w:pPr>
      <w:r>
        <w:rPr>
          <w:rFonts w:ascii="IRNazanin" w:hAnsi="IRNazanin" w:eastAsia="IRNazanin"/>
          <w:color w:val="111111"/>
          <w:sz w:val="28"/>
          <w:sz w:val="28"/>
          <w:szCs w:val="28"/>
          <w:rtl w:val="true"/>
          <w:lang w:bidi="fa-IR"/>
        </w:rPr>
        <w:t>و السجود على الأرض أفضل من النبات</w:t>
      </w:r>
      <w:r>
        <w:rPr>
          <w:rFonts w:eastAsia="IRNazanin" w:cs="IRNazanin"/>
          <w:color w:val="111111"/>
          <w:sz w:val="28"/>
          <w:szCs w:val="28"/>
          <w:rtl w:val="true"/>
          <w:lang w:bidi="fa-IR"/>
        </w:rPr>
        <w:t>.</w:t>
      </w:r>
    </w:p>
    <w:p>
      <w:pPr>
        <w:pStyle w:val="Heading6"/>
        <w:numPr>
          <w:ilvl w:val="5"/>
          <w:numId w:val="1"/>
        </w:numPr>
        <w:rPr/>
      </w:pPr>
      <w:bookmarkStart w:id="2026" w:name="__RefHeading___Toc4120678_1067777946"/>
      <w:bookmarkStart w:id="2027" w:name="_Toc918"/>
      <w:bookmarkEnd w:id="2026"/>
      <w:r>
        <w:rPr/>
        <w:t>718</w:t>
      </w:r>
      <w:r>
        <w:rPr>
          <w:rtl w:val="true"/>
        </w:rPr>
        <w:t xml:space="preserve">. </w:t>
      </w:r>
      <w:r>
        <w:rPr>
          <w:rtl w:val="true"/>
        </w:rPr>
        <w:t>السادس</w:t>
      </w:r>
      <w:r>
        <w:rPr>
          <w:rtl w:val="true"/>
        </w:rPr>
        <w:t xml:space="preserve">: </w:t>
      </w:r>
      <w:r>
        <w:rPr>
          <w:rtl w:val="true"/>
        </w:rPr>
        <w:t>يجوز السجود على القرطاس،</w:t>
      </w:r>
      <w:bookmarkEnd w:id="2027"/>
    </w:p>
    <w:p>
      <w:pPr>
        <w:pStyle w:val="BookText"/>
        <w:rPr/>
      </w:pPr>
      <w:r>
        <w:rPr>
          <w:rFonts w:ascii="Amiri" w:hAnsi="Amiri" w:eastAsia="Amiri" w:cs="Amiri"/>
          <w:color w:val="111111"/>
          <w:sz w:val="28"/>
          <w:sz w:val="28"/>
          <w:szCs w:val="28"/>
          <w:rtl w:val="true"/>
          <w:lang w:bidi="ar-SA"/>
        </w:rPr>
        <w:t>و يكره إذا كان مكتوبا</w:t>
      </w:r>
      <w:r>
        <w:rPr>
          <w:rFonts w:eastAsia="Amiri" w:cs="Amiri" w:ascii="Amiri" w:hAnsi="Amiri"/>
          <w:color w:val="111111"/>
          <w:sz w:val="28"/>
          <w:szCs w:val="28"/>
          <w:rtl w:val="true"/>
          <w:lang w:bidi="ar-SA"/>
        </w:rPr>
        <w:t>.</w:t>
      </w:r>
    </w:p>
    <w:p>
      <w:pPr>
        <w:pStyle w:val="Heading6"/>
        <w:numPr>
          <w:ilvl w:val="5"/>
          <w:numId w:val="1"/>
        </w:numPr>
        <w:rPr/>
      </w:pPr>
      <w:bookmarkStart w:id="2028" w:name="__RefHeading___Toc4120680_1067777946"/>
      <w:bookmarkStart w:id="2029" w:name="_Toc919"/>
      <w:bookmarkEnd w:id="2028"/>
      <w:r>
        <w:rPr/>
        <w:t>719</w:t>
      </w:r>
      <w:r>
        <w:rPr>
          <w:rtl w:val="true"/>
        </w:rPr>
        <w:t xml:space="preserve">. </w:t>
      </w:r>
      <w:r>
        <w:rPr>
          <w:rtl w:val="true"/>
        </w:rPr>
        <w:t>السابع</w:t>
      </w:r>
      <w:r>
        <w:rPr>
          <w:rtl w:val="true"/>
        </w:rPr>
        <w:t xml:space="preserve">: </w:t>
      </w:r>
      <w:r>
        <w:rPr>
          <w:rtl w:val="true"/>
        </w:rPr>
        <w:t>يجوز السجود على الخمرة إذا كانت معمولة بالخيوط</w:t>
      </w:r>
      <w:r>
        <w:rPr>
          <w:rtl w:val="true"/>
        </w:rPr>
        <w:t>.</w:t>
      </w:r>
      <w:bookmarkEnd w:id="2029"/>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السجود على الخمرة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كانت معمولة بالخيوط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معمولة بالسّيور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إذا كانت ظاهرة تشتمل على الجبهة</w:t>
      </w:r>
      <w:r>
        <w:rPr>
          <w:rFonts w:eastAsia="Amiri" w:cs="Amiri" w:ascii="Amiri" w:hAnsi="Amiri"/>
          <w:color w:val="111111"/>
          <w:sz w:val="28"/>
          <w:szCs w:val="28"/>
          <w:rtl w:val="true"/>
          <w:lang w:bidi="ar-SA"/>
        </w:rPr>
        <w:t>.</w:t>
      </w:r>
      <w:r>
        <w:rPr>
          <w:rStyle w:val="FootnoteAnchor"/>
          <w:rtl w:val="true"/>
        </w:rPr>
        <w:footnoteReference w:id="512"/>
      </w:r>
    </w:p>
    <w:p>
      <w:pPr>
        <w:pStyle w:val="Heading6"/>
        <w:numPr>
          <w:ilvl w:val="5"/>
          <w:numId w:val="1"/>
        </w:numPr>
        <w:rPr/>
      </w:pPr>
      <w:bookmarkStart w:id="2030" w:name="__RefHeading___Toc4120682_1067777946"/>
      <w:bookmarkStart w:id="2031" w:name="_Toc920"/>
      <w:bookmarkEnd w:id="2030"/>
      <w:r>
        <w:rPr/>
        <w:t>720</w:t>
      </w:r>
      <w:r>
        <w:rPr>
          <w:rtl w:val="true"/>
        </w:rPr>
        <w:t xml:space="preserve">. </w:t>
      </w:r>
      <w:r>
        <w:rPr>
          <w:rtl w:val="true"/>
        </w:rPr>
        <w:t>الثامن</w:t>
      </w:r>
      <w:r>
        <w:rPr>
          <w:rtl w:val="true"/>
        </w:rPr>
        <w:t xml:space="preserve">: </w:t>
      </w:r>
      <w:r>
        <w:rPr>
          <w:rtl w:val="true"/>
        </w:rPr>
        <w:t>يجوز الوقوف على ما لا يجوز السجود عليه، كالصوف، و الشعر،</w:t>
      </w:r>
      <w:bookmarkEnd w:id="2031"/>
    </w:p>
    <w:p>
      <w:pPr>
        <w:pStyle w:val="BookText"/>
        <w:rPr/>
      </w:pPr>
      <w:r>
        <w:rPr>
          <w:rFonts w:ascii="Amiri" w:hAnsi="Amiri" w:eastAsia="Amiri" w:cs="Amiri"/>
          <w:color w:val="111111"/>
          <w:sz w:val="28"/>
          <w:sz w:val="28"/>
          <w:szCs w:val="28"/>
          <w:rtl w:val="true"/>
          <w:lang w:bidi="ar-SA"/>
        </w:rPr>
        <w:t>إذا كان ما تقع الجبهة عليه ممّا يصحّ السجود عليه</w:t>
      </w:r>
      <w:r>
        <w:rPr>
          <w:rFonts w:eastAsia="Amiri" w:cs="Amiri" w:ascii="Amiri" w:hAnsi="Amiri"/>
          <w:color w:val="111111"/>
          <w:sz w:val="28"/>
          <w:szCs w:val="28"/>
          <w:rtl w:val="true"/>
          <w:lang w:bidi="ar-SA"/>
        </w:rPr>
        <w:t>.</w:t>
      </w:r>
    </w:p>
    <w:p>
      <w:pPr>
        <w:pStyle w:val="Heading6"/>
        <w:numPr>
          <w:ilvl w:val="5"/>
          <w:numId w:val="1"/>
        </w:numPr>
        <w:rPr/>
      </w:pPr>
      <w:bookmarkStart w:id="2032" w:name="__RefHeading___Toc4120684_1067777946"/>
      <w:bookmarkStart w:id="2033" w:name="_Toc921"/>
      <w:bookmarkEnd w:id="2032"/>
      <w:r>
        <w:rPr/>
        <w:t>721</w:t>
      </w:r>
      <w:r>
        <w:rPr>
          <w:rtl w:val="true"/>
        </w:rPr>
        <w:t xml:space="preserve">. </w:t>
      </w:r>
      <w:r>
        <w:rPr>
          <w:rtl w:val="true"/>
        </w:rPr>
        <w:t>التاسع</w:t>
      </w:r>
      <w:r>
        <w:rPr>
          <w:rtl w:val="true"/>
        </w:rPr>
        <w:t xml:space="preserve">: </w:t>
      </w:r>
      <w:r>
        <w:rPr>
          <w:rtl w:val="true"/>
        </w:rPr>
        <w:t>لو اضطرّ جاز أن يسجد على المعادن،</w:t>
      </w:r>
      <w:bookmarkEnd w:id="2033"/>
    </w:p>
    <w:p>
      <w:pPr>
        <w:pStyle w:val="BookText"/>
        <w:rPr/>
      </w:pPr>
      <w:r>
        <w:rPr>
          <w:rFonts w:ascii="Amiri" w:hAnsi="Amiri" w:eastAsia="Amiri" w:cs="Amiri"/>
          <w:color w:val="111111"/>
          <w:sz w:val="28"/>
          <w:sz w:val="28"/>
          <w:szCs w:val="28"/>
          <w:rtl w:val="true"/>
          <w:lang w:bidi="ar-SA"/>
        </w:rPr>
        <w:t>و كذا يسجد على الصوف و الثياب، للتقيّة</w:t>
      </w:r>
      <w:r>
        <w:rPr>
          <w:rFonts w:eastAsia="Amiri" w:cs="Amiri" w:ascii="Amiri" w:hAnsi="Amiri"/>
          <w:color w:val="111111"/>
          <w:sz w:val="28"/>
          <w:szCs w:val="28"/>
          <w:rtl w:val="true"/>
          <w:lang w:bidi="ar-SA"/>
        </w:rPr>
        <w:t>.</w:t>
      </w:r>
    </w:p>
    <w:p>
      <w:pPr>
        <w:pStyle w:val="Heading6"/>
        <w:numPr>
          <w:ilvl w:val="5"/>
          <w:numId w:val="1"/>
        </w:numPr>
        <w:rPr/>
      </w:pPr>
      <w:bookmarkStart w:id="2034" w:name="__RefHeading___Toc4120686_1067777946"/>
      <w:bookmarkStart w:id="2035" w:name="_Toc922"/>
      <w:bookmarkEnd w:id="2034"/>
      <w:r>
        <w:rPr/>
        <w:t>722</w:t>
      </w:r>
      <w:r>
        <w:rPr>
          <w:rtl w:val="true"/>
        </w:rPr>
        <w:t xml:space="preserve">. </w:t>
      </w:r>
      <w:r>
        <w:rPr>
          <w:rtl w:val="true"/>
        </w:rPr>
        <w:t>العاشر</w:t>
      </w:r>
      <w:r>
        <w:rPr>
          <w:rtl w:val="true"/>
        </w:rPr>
        <w:t xml:space="preserve">: </w:t>
      </w:r>
      <w:r>
        <w:rPr>
          <w:rtl w:val="true"/>
        </w:rPr>
        <w:t>لا يجوز السجود على الوحل</w:t>
      </w:r>
      <w:bookmarkEnd w:id="203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اضطرّ أومأ</w:t>
      </w:r>
      <w:r>
        <w:rPr>
          <w:rFonts w:eastAsia="IRNazanin" w:cs="IRNazanin"/>
          <w:color w:val="111111"/>
          <w:sz w:val="28"/>
          <w:szCs w:val="28"/>
          <w:rtl w:val="true"/>
          <w:lang w:bidi="fa-IR"/>
        </w:rPr>
        <w:t>.</w:t>
      </w:r>
      <w:bookmarkStart w:id="2036" w:name="pg11068_138397"/>
    </w:p>
    <w:p>
      <w:pPr>
        <w:pStyle w:val="Heading6"/>
        <w:numPr>
          <w:ilvl w:val="5"/>
          <w:numId w:val="1"/>
        </w:numPr>
        <w:rPr/>
      </w:pPr>
      <w:bookmarkStart w:id="2037" w:name="__RefHeading___Toc4120688_1067777946"/>
      <w:bookmarkStart w:id="2038" w:name="_Toc923"/>
      <w:bookmarkEnd w:id="2036"/>
      <w:bookmarkEnd w:id="2037"/>
      <w:r>
        <w:rPr/>
        <w:t>723</w:t>
      </w:r>
      <w:r>
        <w:rPr>
          <w:rtl w:val="true"/>
        </w:rPr>
        <w:t xml:space="preserve">. </w:t>
      </w:r>
      <w:r>
        <w:rPr>
          <w:rtl w:val="true"/>
        </w:rPr>
        <w:t>الحادي عشر</w:t>
      </w:r>
      <w:r>
        <w:rPr>
          <w:rtl w:val="true"/>
        </w:rPr>
        <w:t xml:space="preserve">: </w:t>
      </w:r>
      <w:r>
        <w:rPr>
          <w:rtl w:val="true"/>
        </w:rPr>
        <w:t>لا يجوز أن يسجد على شيء من بدنه،</w:t>
      </w:r>
      <w:bookmarkEnd w:id="2038"/>
    </w:p>
    <w:p>
      <w:pPr>
        <w:pStyle w:val="BookText"/>
        <w:rPr/>
      </w:pPr>
      <w:r>
        <w:rPr>
          <w:rFonts w:ascii="Amiri" w:hAnsi="Amiri" w:eastAsia="Amiri" w:cs="Amiri"/>
          <w:color w:val="111111"/>
          <w:sz w:val="28"/>
          <w:sz w:val="28"/>
          <w:szCs w:val="28"/>
          <w:rtl w:val="true"/>
          <w:lang w:bidi="ar-SA"/>
        </w:rPr>
        <w:t>فإن خاف الحرّ سجد على ثوبه، فان فقد سجد على كفّه، و السجود على القطن و الكتّان حال الضرورة أولى من الثلج، و لو صلّى على ما منع منه للضرورة أو التقية فلا إعادة</w:t>
      </w:r>
      <w:r>
        <w:rPr>
          <w:rFonts w:eastAsia="Amiri" w:cs="Amiri" w:ascii="Amiri" w:hAnsi="Amiri"/>
          <w:color w:val="111111"/>
          <w:sz w:val="28"/>
          <w:szCs w:val="28"/>
          <w:rtl w:val="true"/>
          <w:lang w:bidi="ar-SA"/>
        </w:rPr>
        <w:t>.</w:t>
      </w:r>
    </w:p>
    <w:p>
      <w:pPr>
        <w:pStyle w:val="Heading6"/>
        <w:numPr>
          <w:ilvl w:val="5"/>
          <w:numId w:val="1"/>
        </w:numPr>
        <w:rPr/>
      </w:pPr>
      <w:bookmarkStart w:id="2039" w:name="__RefHeading___Toc4120690_1067777946"/>
      <w:bookmarkStart w:id="2040" w:name="_Toc924"/>
      <w:bookmarkEnd w:id="2039"/>
      <w:r>
        <w:rPr/>
        <w:t>724</w:t>
      </w:r>
      <w:r>
        <w:rPr>
          <w:rtl w:val="true"/>
        </w:rPr>
        <w:t xml:space="preserve">. </w:t>
      </w:r>
      <w:r>
        <w:rPr>
          <w:rtl w:val="true"/>
        </w:rPr>
        <w:t>الثاني عشر</w:t>
      </w:r>
      <w:r>
        <w:rPr>
          <w:rtl w:val="true"/>
        </w:rPr>
        <w:t xml:space="preserve">: </w:t>
      </w:r>
      <w:r>
        <w:rPr>
          <w:rtl w:val="true"/>
        </w:rPr>
        <w:t>شرط موضع الجبهة الملك أو حكمه، و الطهارة</w:t>
      </w:r>
      <w:r>
        <w:rPr>
          <w:rtl w:val="true"/>
        </w:rPr>
        <w:t>.</w:t>
      </w:r>
      <w:bookmarkEnd w:id="2040"/>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موضع الجبهة الملك أو حكمه، و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يشترط طهارة مواضع باقي الأعضاء السبعة‌؟ جزم به أبو الصلاح</w:t>
      </w:r>
      <w:r>
        <w:rPr>
          <w:rStyle w:val="FootnoteAnchor"/>
          <w:rtl w:val="true"/>
        </w:rPr>
        <w:footnoteReference w:id="513"/>
      </w:r>
      <w:r>
        <w:rPr>
          <w:rFonts w:ascii="Amiri" w:hAnsi="Amiri" w:eastAsia="Amiri" w:cs="Amiri"/>
          <w:color w:val="111111"/>
          <w:sz w:val="28"/>
          <w:sz w:val="28"/>
          <w:szCs w:val="28"/>
          <w:rtl w:val="true"/>
          <w:lang w:bidi="ar-SA"/>
        </w:rPr>
        <w:t>خلافا للجماعة، و يشترط فيه الملك إجماعا</w:t>
      </w:r>
      <w:r>
        <w:rPr>
          <w:rFonts w:eastAsia="Amiri" w:cs="Amiri" w:ascii="Amiri" w:hAnsi="Amiri"/>
          <w:color w:val="111111"/>
          <w:sz w:val="28"/>
          <w:szCs w:val="28"/>
          <w:rtl w:val="true"/>
          <w:lang w:bidi="ar-SA"/>
        </w:rPr>
        <w:t>.</w:t>
      </w:r>
    </w:p>
    <w:p>
      <w:pPr>
        <w:pStyle w:val="Heading6"/>
        <w:numPr>
          <w:ilvl w:val="5"/>
          <w:numId w:val="1"/>
        </w:numPr>
        <w:rPr/>
      </w:pPr>
      <w:bookmarkStart w:id="2041" w:name="__RefHeading___Toc4120692_1067777946"/>
      <w:bookmarkStart w:id="2042" w:name="_Toc925"/>
      <w:bookmarkEnd w:id="2041"/>
      <w:r>
        <w:rPr/>
        <w:t>725</w:t>
      </w:r>
      <w:r>
        <w:rPr>
          <w:rtl w:val="true"/>
        </w:rPr>
        <w:t xml:space="preserve">. </w:t>
      </w:r>
      <w:r>
        <w:rPr>
          <w:rtl w:val="true"/>
        </w:rPr>
        <w:t>الثالث عشر</w:t>
      </w:r>
      <w:r>
        <w:rPr>
          <w:rtl w:val="true"/>
        </w:rPr>
        <w:t xml:space="preserve">: </w:t>
      </w:r>
      <w:r>
        <w:rPr>
          <w:rtl w:val="true"/>
        </w:rPr>
        <w:t>إذا تيقّن حصول النجاسة في موضع، و جهل تعيّنه،</w:t>
      </w:r>
      <w:bookmarkEnd w:id="2042"/>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حصول النجاسة في موضع، و جهل تعيّنه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منحصرا</w:t>
      </w:r>
      <w:r>
        <w:rPr>
          <w:rStyle w:val="FootnoteAnchor"/>
          <w:rtl w:val="true"/>
        </w:rPr>
        <w:footnoteReference w:id="514"/>
      </w:r>
      <w:r>
        <w:rPr>
          <w:rFonts w:ascii="Amiri" w:hAnsi="Amiri" w:eastAsia="Amiri" w:cs="Amiri"/>
          <w:color w:val="111111"/>
          <w:sz w:val="28"/>
          <w:sz w:val="28"/>
          <w:szCs w:val="28"/>
          <w:rtl w:val="true"/>
          <w:lang w:bidi="ar-SA"/>
        </w:rPr>
        <w:t>لم يسجد على شيء منه و إلاّ فلا بأس</w:t>
      </w:r>
      <w:r>
        <w:rPr>
          <w:rFonts w:eastAsia="Amiri" w:cs="Amiri" w:ascii="Amiri" w:hAnsi="Amiri"/>
          <w:color w:val="111111"/>
          <w:sz w:val="28"/>
          <w:szCs w:val="28"/>
          <w:rtl w:val="true"/>
          <w:lang w:bidi="ar-SA"/>
        </w:rPr>
        <w:t>.</w:t>
      </w:r>
      <w:bookmarkStart w:id="2043" w:name="pg11068_138398"/>
    </w:p>
    <w:p>
      <w:pPr>
        <w:pStyle w:val="Heading5"/>
        <w:numPr>
          <w:ilvl w:val="4"/>
          <w:numId w:val="1"/>
        </w:numPr>
        <w:rPr/>
      </w:pPr>
      <w:bookmarkStart w:id="2044" w:name="__RefHeading___Toc4120694_1067777946"/>
      <w:bookmarkStart w:id="2045" w:name="_Toc926"/>
      <w:bookmarkEnd w:id="2043"/>
      <w:bookmarkEnd w:id="2044"/>
      <w:r>
        <w:rPr>
          <w:rtl w:val="true"/>
        </w:rPr>
        <w:t>الفصل السادس</w:t>
      </w:r>
      <w:r>
        <w:rPr>
          <w:rtl w:val="true"/>
        </w:rPr>
        <w:t xml:space="preserve">: </w:t>
      </w:r>
      <w:r>
        <w:rPr>
          <w:rtl w:val="true"/>
        </w:rPr>
        <w:t>في الأذان و الإقامة</w:t>
      </w:r>
      <w:bookmarkEnd w:id="2045"/>
    </w:p>
    <w:p>
      <w:pPr>
        <w:pStyle w:val="Heading6"/>
        <w:numPr>
          <w:ilvl w:val="5"/>
          <w:numId w:val="1"/>
        </w:numPr>
        <w:rPr/>
      </w:pPr>
      <w:bookmarkStart w:id="2046" w:name="__RefHeading___Toc4120696_1067777946"/>
      <w:bookmarkStart w:id="2047" w:name="_Toc927"/>
      <w:bookmarkEnd w:id="2046"/>
      <w:r>
        <w:rPr>
          <w:rtl w:val="true"/>
        </w:rPr>
        <w:t>اشارة</w:t>
      </w:r>
      <w:bookmarkEnd w:id="2047"/>
    </w:p>
    <w:p>
      <w:pPr>
        <w:pStyle w:val="BookText"/>
        <w:rPr/>
      </w:pPr>
      <w:r>
        <w:rPr>
          <w:rFonts w:ascii="Amiri" w:hAnsi="Amiri" w:eastAsia="Amiri" w:cs="Amiri"/>
          <w:color w:val="111111"/>
          <w:sz w:val="28"/>
          <w:sz w:val="28"/>
          <w:szCs w:val="28"/>
          <w:rtl w:val="true"/>
          <w:lang w:bidi="ar-SA"/>
        </w:rPr>
        <w:t>و مطالبه أربعة</w:t>
      </w:r>
    </w:p>
    <w:p>
      <w:pPr>
        <w:pStyle w:val="Heading6"/>
        <w:numPr>
          <w:ilvl w:val="5"/>
          <w:numId w:val="1"/>
        </w:numPr>
        <w:rPr/>
      </w:pPr>
      <w:bookmarkStart w:id="2048" w:name="__RefHeading___Toc4120698_1067777946"/>
      <w:bookmarkStart w:id="2049" w:name="_Toc928"/>
      <w:bookmarkEnd w:id="2048"/>
      <w:r>
        <w:rPr>
          <w:rtl w:val="true"/>
        </w:rPr>
        <w:t>المطلب الأوّل</w:t>
      </w:r>
      <w:r>
        <w:rPr>
          <w:rtl w:val="true"/>
        </w:rPr>
        <w:t xml:space="preserve">: </w:t>
      </w:r>
      <w:r>
        <w:rPr>
          <w:rtl w:val="true"/>
        </w:rPr>
        <w:t>في محلّه</w:t>
      </w:r>
      <w:bookmarkEnd w:id="2049"/>
    </w:p>
    <w:p>
      <w:pPr>
        <w:pStyle w:val="Heading6"/>
        <w:numPr>
          <w:ilvl w:val="5"/>
          <w:numId w:val="1"/>
        </w:numPr>
        <w:rPr/>
      </w:pPr>
      <w:bookmarkStart w:id="2050" w:name="__RefHeading___Toc4120700_1067777946"/>
      <w:bookmarkStart w:id="2051" w:name="_Toc929"/>
      <w:bookmarkEnd w:id="2050"/>
      <w:r>
        <w:rPr>
          <w:rtl w:val="true"/>
        </w:rPr>
        <w:t>اشارة</w:t>
      </w:r>
      <w:bookmarkEnd w:id="2051"/>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2052" w:name="__RefHeading___Toc4120702_1067777946"/>
      <w:bookmarkStart w:id="2053" w:name="_Toc930"/>
      <w:bookmarkEnd w:id="2052"/>
      <w:r>
        <w:rPr/>
        <w:t>726</w:t>
      </w:r>
      <w:r>
        <w:rPr>
          <w:rtl w:val="true"/>
        </w:rPr>
        <w:t xml:space="preserve">. </w:t>
      </w:r>
      <w:r>
        <w:rPr>
          <w:rtl w:val="true"/>
        </w:rPr>
        <w:t>الأوّل</w:t>
      </w:r>
      <w:r>
        <w:rPr>
          <w:rtl w:val="true"/>
        </w:rPr>
        <w:t xml:space="preserve">: </w:t>
      </w:r>
      <w:r>
        <w:rPr>
          <w:rtl w:val="true"/>
        </w:rPr>
        <w:t>الأذان لغة الإعلام،</w:t>
      </w:r>
      <w:bookmarkEnd w:id="2053"/>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لغة الإعلام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الشرع أذكار مخصوصة للإعلام بأوقات الصلوات</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هما من وكيد السّنن،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المؤذّنون أطول الناس أعناقا يوم القيامة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على كثبان</w:t>
      </w:r>
      <w:r>
        <w:rPr>
          <w:rStyle w:val="FootnoteAnchor"/>
          <w:rtl w:val="true"/>
        </w:rPr>
        <w:footnoteReference w:id="517"/>
      </w:r>
      <w:r>
        <w:rPr>
          <w:rFonts w:ascii="Amiri" w:hAnsi="Amiri" w:eastAsia="Amiri" w:cs="Amiri"/>
          <w:color w:val="111111"/>
          <w:sz w:val="28"/>
          <w:sz w:val="28"/>
          <w:szCs w:val="28"/>
          <w:rtl w:val="true"/>
          <w:lang w:bidi="ar-SA"/>
        </w:rPr>
        <w:t>المسك يوم القيامة، يغبطهم الأوّلون و الآخرون</w:t>
      </w:r>
      <w:bookmarkStart w:id="2054" w:name="pg11068_138399"/>
    </w:p>
    <w:p>
      <w:pPr>
        <w:pStyle w:val="BookText"/>
        <w:rPr/>
      </w:pPr>
      <w:bookmarkEnd w:id="2054"/>
      <w:r>
        <w:rPr>
          <w:rFonts w:ascii="Amiri" w:hAnsi="Amiri" w:eastAsia="Amiri" w:cs="Amiri"/>
          <w:color w:val="111111"/>
          <w:sz w:val="28"/>
          <w:sz w:val="28"/>
          <w:szCs w:val="28"/>
          <w:rtl w:val="true"/>
          <w:lang w:bidi="ar-SA"/>
        </w:rPr>
        <w:t>رجل نادى بالصلوات الخمس في كل يوم و ليلة، و رجل يؤمّ قوما و هم به راضون، و عبد أدّى حق اللّه و حق مواليه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في الصحيح عن محمد بن مسلم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أذّنت في أرض فلاة فأقمت، صلّى خلفك صفّان من الملائكة، و إن أقمت قبل أن تؤذّن صلّى خلفك صفّ واحد</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عن عبد اللّه بن علي</w:t>
      </w:r>
      <w:r>
        <w:rPr>
          <w:rStyle w:val="FootnoteAnchor"/>
          <w:rtl w:val="true"/>
        </w:rPr>
        <w:footnoteReference w:id="520"/>
      </w:r>
      <w:r>
        <w:rPr>
          <w:rFonts w:ascii="Amiri" w:hAnsi="Amiri" w:eastAsia="Amiri" w:cs="Amiri"/>
          <w:color w:val="111111"/>
          <w:sz w:val="28"/>
          <w:sz w:val="28"/>
          <w:szCs w:val="28"/>
          <w:rtl w:val="true"/>
          <w:lang w:bidi="ar-SA"/>
        </w:rPr>
        <w:t>عن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 في سبيل اللّه صلاة واحدة إيمانا و احتسابا و تقرّبا إلى اللّه عزّ و جلّ‌، غفر اللّه له ما سلف من ذنوبه، و منّ عليه بالعصمة فيما بقى من عمره، و جمع بينه و بين الشهداء في الجنة</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الأخبار في ذلك كثيرة</w:t>
      </w:r>
      <w:r>
        <w:rPr>
          <w:rFonts w:eastAsia="Amiri" w:cs="Amiri" w:ascii="Amiri" w:hAnsi="Amiri"/>
          <w:color w:val="111111"/>
          <w:sz w:val="28"/>
          <w:szCs w:val="28"/>
          <w:rtl w:val="true"/>
          <w:lang w:bidi="ar-SA"/>
        </w:rPr>
        <w:t>.</w:t>
      </w:r>
    </w:p>
    <w:p>
      <w:pPr>
        <w:pStyle w:val="Heading6"/>
        <w:numPr>
          <w:ilvl w:val="5"/>
          <w:numId w:val="1"/>
        </w:numPr>
        <w:rPr/>
      </w:pPr>
      <w:bookmarkStart w:id="2055" w:name="__RefHeading___Toc4120704_1067777946"/>
      <w:bookmarkStart w:id="2056" w:name="_Toc931"/>
      <w:bookmarkEnd w:id="2055"/>
      <w:r>
        <w:rPr/>
        <w:t>727</w:t>
      </w:r>
      <w:r>
        <w:rPr>
          <w:rtl w:val="true"/>
        </w:rPr>
        <w:t xml:space="preserve">. </w:t>
      </w:r>
      <w:r>
        <w:rPr>
          <w:rtl w:val="true"/>
        </w:rPr>
        <w:t>الثاني</w:t>
      </w:r>
      <w:r>
        <w:rPr>
          <w:rtl w:val="true"/>
        </w:rPr>
        <w:t xml:space="preserve">: </w:t>
      </w:r>
      <w:r>
        <w:rPr>
          <w:rtl w:val="true"/>
        </w:rPr>
        <w:t>الأذان و الإقامة ليسا بواجبين في شيء من الصلوات الخمس،</w:t>
      </w:r>
      <w:bookmarkEnd w:id="2056"/>
    </w:p>
    <w:p>
      <w:pPr>
        <w:pStyle w:val="BookText"/>
        <w:rPr/>
      </w:pPr>
      <w:r>
        <w:rPr>
          <w:rFonts w:ascii="Amiri" w:hAnsi="Amiri" w:eastAsia="Amiri" w:cs="Amiri"/>
          <w:color w:val="111111"/>
          <w:sz w:val="28"/>
          <w:sz w:val="28"/>
          <w:szCs w:val="28"/>
          <w:rtl w:val="true"/>
          <w:lang w:bidi="ar-SA"/>
        </w:rPr>
        <w:t>و نقل السيد عن بعض علمائنا وجوبهما على الرجال خاصة في كل صلاة جماعة في سفر أو حضر، و يجبان عليهم جماعة، و فرادى، في الفجر و المغرب و صلاة الجمعة، و يجب عليهم الإقامة دون الأذان في باقي الصلوات الواجبة</w:t>
      </w:r>
      <w:r>
        <w:rPr>
          <w:rFonts w:eastAsia="Amiri" w:cs="Amiri" w:ascii="Amiri" w:hAnsi="Amiri"/>
          <w:color w:val="111111"/>
          <w:sz w:val="28"/>
          <w:szCs w:val="28"/>
          <w:rtl w:val="true"/>
          <w:lang w:bidi="ar-SA"/>
        </w:rPr>
        <w:t>.</w:t>
      </w:r>
      <w:r>
        <w:rPr>
          <w:rStyle w:val="FootnoteAnchor"/>
          <w:rtl w:val="true"/>
        </w:rPr>
        <w:footnoteReference w:id="5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لا يعوّل عليه</w:t>
      </w:r>
      <w:r>
        <w:rPr>
          <w:rFonts w:eastAsia="Amiri" w:cs="Amiri" w:ascii="Amiri" w:hAnsi="Amiri"/>
          <w:color w:val="111111"/>
          <w:sz w:val="28"/>
          <w:szCs w:val="28"/>
          <w:rtl w:val="true"/>
          <w:lang w:bidi="ar-SA"/>
        </w:rPr>
        <w:t>.</w:t>
      </w:r>
      <w:bookmarkStart w:id="2057" w:name="pg11068_138400"/>
    </w:p>
    <w:p>
      <w:pPr>
        <w:pStyle w:val="BookText"/>
        <w:rPr/>
      </w:pPr>
      <w:bookmarkEnd w:id="2057"/>
      <w:r>
        <w:rPr>
          <w:rFonts w:ascii="Amiri" w:hAnsi="Amiri" w:eastAsia="Amiri" w:cs="Amiri"/>
          <w:color w:val="111111"/>
          <w:sz w:val="28"/>
          <w:sz w:val="28"/>
          <w:szCs w:val="28"/>
          <w:rtl w:val="true"/>
          <w:lang w:bidi="ar-SA"/>
        </w:rPr>
        <w:t>و للشيخ في وجوبهما في الجماعة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w:t>
      </w:r>
      <w:r>
        <w:rPr>
          <w:rStyle w:val="FootnoteAnchor"/>
          <w:rtl w:val="true"/>
        </w:rPr>
        <w:footnoteReference w:id="523"/>
      </w:r>
      <w:r>
        <w:rPr>
          <w:rFonts w:ascii="Amiri" w:hAnsi="Amiri" w:eastAsia="Amiri" w:cs="Amiri"/>
          <w:color w:val="111111"/>
          <w:sz w:val="28"/>
          <w:sz w:val="28"/>
          <w:szCs w:val="28"/>
          <w:rtl w:val="true"/>
          <w:lang w:bidi="ar-SA"/>
        </w:rPr>
        <w:t>و هو اختيار المرتضى في بعض كتبه</w:t>
      </w:r>
      <w:r>
        <w:rPr>
          <w:rStyle w:val="FootnoteAnchor"/>
          <w:rtl w:val="true"/>
        </w:rPr>
        <w:footnoteReference w:id="524"/>
      </w:r>
      <w:r>
        <w:rPr>
          <w:rFonts w:ascii="Amiri" w:hAnsi="Amiri" w:eastAsia="Amiri" w:cs="Amiri"/>
          <w:color w:val="111111"/>
          <w:sz w:val="28"/>
          <w:sz w:val="28"/>
          <w:szCs w:val="28"/>
          <w:rtl w:val="true"/>
          <w:lang w:bidi="ar-SA"/>
        </w:rPr>
        <w:t>و المفيد رحمهما اللّه</w:t>
      </w:r>
      <w:r>
        <w:rPr>
          <w:rStyle w:val="FootnoteAnchor"/>
          <w:rtl w:val="true"/>
        </w:rPr>
        <w:footnoteReference w:id="525"/>
      </w:r>
      <w:r>
        <w:rPr>
          <w:rFonts w:ascii="Amiri" w:hAnsi="Amiri" w:eastAsia="Amiri" w:cs="Amiri"/>
          <w:color w:val="111111"/>
          <w:sz w:val="28"/>
          <w:sz w:val="28"/>
          <w:szCs w:val="28"/>
          <w:rtl w:val="true"/>
          <w:lang w:bidi="ar-SA"/>
        </w:rPr>
        <w:t>، و الأصحّ الاستحباب، فلو صلّوا بغير أذان و إقامة أدركوا فضيلة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قضوا فائتة وجب الأذان</w:t>
      </w:r>
      <w:r>
        <w:rPr>
          <w:rStyle w:val="FootnoteAnchor"/>
          <w:rtl w:val="true"/>
        </w:rPr>
        <w:footnoteReference w:id="526"/>
      </w:r>
      <w:r>
        <w:rPr>
          <w:rFonts w:ascii="IRNazanin" w:hAnsi="IRNazanin" w:eastAsia="IRNazanin"/>
          <w:color w:val="111111"/>
          <w:sz w:val="28"/>
          <w:sz w:val="28"/>
          <w:szCs w:val="28"/>
          <w:rtl w:val="true"/>
          <w:lang w:bidi="fa-IR"/>
        </w:rPr>
        <w:t>و هو بناء على قاعدته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8" w:name="__RefHeading___Toc4120706_1067777946"/>
      <w:bookmarkStart w:id="2059" w:name="_Toc932"/>
      <w:bookmarkEnd w:id="2058"/>
      <w:r>
        <w:rPr/>
        <w:t>728</w:t>
      </w:r>
      <w:r>
        <w:rPr>
          <w:rtl w:val="true"/>
        </w:rPr>
        <w:t xml:space="preserve">. </w:t>
      </w:r>
      <w:r>
        <w:rPr>
          <w:rtl w:val="true"/>
        </w:rPr>
        <w:t>الثالث</w:t>
      </w:r>
      <w:r>
        <w:rPr>
          <w:rtl w:val="true"/>
        </w:rPr>
        <w:t xml:space="preserve">: </w:t>
      </w:r>
      <w:r>
        <w:rPr>
          <w:rtl w:val="true"/>
        </w:rPr>
        <w:t>محل الأذان و الإقامة الصلوات الخمس خاصة أداء و قضاء،</w:t>
      </w:r>
      <w:bookmarkEnd w:id="2059"/>
    </w:p>
    <w:p>
      <w:pPr>
        <w:pStyle w:val="BookText"/>
        <w:rPr/>
      </w:pPr>
      <w:r>
        <w:rPr>
          <w:rFonts w:ascii="IRNazanin" w:hAnsi="IRNazanin" w:eastAsia="IRNazanin"/>
          <w:color w:val="111111"/>
          <w:sz w:val="28"/>
          <w:sz w:val="28"/>
          <w:szCs w:val="28"/>
          <w:rtl w:val="true"/>
          <w:lang w:bidi="fa-IR"/>
        </w:rPr>
        <w:t>للمنفرد</w:t>
      </w:r>
      <w:r>
        <w:rPr>
          <w:rStyle w:val="FootnoteAnchor"/>
          <w:rtl w:val="true"/>
        </w:rPr>
        <w:footnoteReference w:id="528"/>
      </w:r>
      <w:r>
        <w:rPr>
          <w:rFonts w:ascii="Amiri" w:hAnsi="Amiri" w:eastAsia="Amiri" w:cs="Amiri"/>
          <w:color w:val="111111"/>
          <w:sz w:val="28"/>
          <w:sz w:val="28"/>
          <w:szCs w:val="28"/>
          <w:rtl w:val="true"/>
          <w:lang w:bidi="ar-SA"/>
        </w:rPr>
        <w:t>و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يتأكّدان فيما يجهر فيه بالقراءة، و آكده الغداة و المغرب</w:t>
      </w:r>
      <w:r>
        <w:rPr>
          <w:rFonts w:eastAsia="Amiri" w:cs="Amiri" w:ascii="Amiri" w:hAnsi="Amiri"/>
          <w:color w:val="111111"/>
          <w:sz w:val="28"/>
          <w:szCs w:val="28"/>
          <w:rtl w:val="true"/>
          <w:lang w:bidi="ar-SA"/>
        </w:rPr>
        <w:t>.</w:t>
      </w:r>
    </w:p>
    <w:p>
      <w:pPr>
        <w:pStyle w:val="Heading6"/>
        <w:numPr>
          <w:ilvl w:val="5"/>
          <w:numId w:val="1"/>
        </w:numPr>
        <w:rPr/>
      </w:pPr>
      <w:bookmarkStart w:id="2060" w:name="__RefHeading___Toc4120708_1067777946"/>
      <w:bookmarkStart w:id="2061" w:name="_Toc933"/>
      <w:bookmarkEnd w:id="2060"/>
      <w:r>
        <w:rPr/>
        <w:t>729</w:t>
      </w:r>
      <w:r>
        <w:rPr>
          <w:rtl w:val="true"/>
        </w:rPr>
        <w:t xml:space="preserve">. </w:t>
      </w:r>
      <w:r>
        <w:rPr>
          <w:rtl w:val="true"/>
        </w:rPr>
        <w:t>الرابع</w:t>
      </w:r>
      <w:r>
        <w:rPr>
          <w:rtl w:val="true"/>
        </w:rPr>
        <w:t xml:space="preserve">: </w:t>
      </w:r>
      <w:r>
        <w:rPr>
          <w:rtl w:val="true"/>
        </w:rPr>
        <w:t>الجماعة الثانية في المسجد يجتزءون بأذان الأولى ما دامت الصفوف لم تتفرّق،</w:t>
      </w:r>
      <w:bookmarkEnd w:id="2061"/>
    </w:p>
    <w:p>
      <w:pPr>
        <w:pStyle w:val="BookText"/>
        <w:rPr/>
      </w:pPr>
      <w:r>
        <w:rPr>
          <w:rFonts w:ascii="IRNazanin" w:hAnsi="IRNazanin" w:eastAsia="IRNazanin"/>
          <w:color w:val="111111"/>
          <w:sz w:val="28"/>
          <w:sz w:val="28"/>
          <w:szCs w:val="28"/>
          <w:rtl w:val="true"/>
          <w:lang w:bidi="fa-IR"/>
        </w:rPr>
        <w:t>و لو تفرّقت أذّنوا و أقاموا</w:t>
      </w:r>
      <w:r>
        <w:rPr>
          <w:rFonts w:eastAsia="IRNazanin" w:cs="IRNazanin"/>
          <w:color w:val="111111"/>
          <w:sz w:val="28"/>
          <w:szCs w:val="28"/>
          <w:rtl w:val="true"/>
          <w:lang w:bidi="fa-IR"/>
        </w:rPr>
        <w:t>.</w:t>
      </w:r>
    </w:p>
    <w:p>
      <w:pPr>
        <w:pStyle w:val="Heading6"/>
        <w:numPr>
          <w:ilvl w:val="5"/>
          <w:numId w:val="1"/>
        </w:numPr>
        <w:rPr/>
      </w:pPr>
      <w:bookmarkStart w:id="2062" w:name="__RefHeading___Toc4120710_1067777946"/>
      <w:bookmarkStart w:id="2063" w:name="_Toc934"/>
      <w:bookmarkEnd w:id="2062"/>
      <w:r>
        <w:rPr/>
        <w:t>730</w:t>
      </w:r>
      <w:r>
        <w:rPr>
          <w:rtl w:val="true"/>
        </w:rPr>
        <w:t xml:space="preserve">. </w:t>
      </w:r>
      <w:r>
        <w:rPr>
          <w:rtl w:val="true"/>
        </w:rPr>
        <w:t>الخامس</w:t>
      </w:r>
      <w:r>
        <w:rPr>
          <w:rtl w:val="true"/>
        </w:rPr>
        <w:t xml:space="preserve">: </w:t>
      </w:r>
      <w:r>
        <w:rPr>
          <w:rtl w:val="true"/>
        </w:rPr>
        <w:t>لو سمع الإمام أذان غيره جاز أن يجتزأ به في الجماعة،</w:t>
      </w:r>
      <w:bookmarkEnd w:id="2063"/>
    </w:p>
    <w:p>
      <w:pPr>
        <w:pStyle w:val="BookText"/>
        <w:rPr/>
      </w:pPr>
      <w:r>
        <w:rPr>
          <w:rFonts w:ascii="Amiri" w:hAnsi="Amiri" w:eastAsia="Amiri" w:cs="Amiri"/>
          <w:color w:val="111111"/>
          <w:sz w:val="28"/>
          <w:sz w:val="28"/>
          <w:szCs w:val="28"/>
          <w:rtl w:val="true"/>
          <w:lang w:bidi="ar-SA"/>
        </w:rPr>
        <w:t xml:space="preserve">و إن كان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بنيّة الانفراد، ثم أراد الجماعة، استحبّ له الاستئناف</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و الأقرب الاجتزاء بالأذان الأوّل، لأنّ الاجتزاء يحصل بأذان غيره إذا كان منفردا، فبأذانه أولى</w:t>
      </w:r>
      <w:r>
        <w:rPr>
          <w:rFonts w:eastAsia="Amiri" w:cs="Amiri" w:ascii="Amiri" w:hAnsi="Amiri"/>
          <w:color w:val="111111"/>
          <w:sz w:val="28"/>
          <w:szCs w:val="28"/>
          <w:rtl w:val="true"/>
          <w:lang w:bidi="ar-SA"/>
        </w:rPr>
        <w:t>.</w:t>
      </w:r>
      <w:bookmarkStart w:id="2064" w:name="pg11068_138401"/>
    </w:p>
    <w:p>
      <w:pPr>
        <w:pStyle w:val="Heading6"/>
        <w:numPr>
          <w:ilvl w:val="5"/>
          <w:numId w:val="1"/>
        </w:numPr>
        <w:rPr/>
      </w:pPr>
      <w:bookmarkStart w:id="2065" w:name="__RefHeading___Toc4120712_1067777946"/>
      <w:bookmarkStart w:id="2066" w:name="_Toc935"/>
      <w:bookmarkEnd w:id="2064"/>
      <w:bookmarkEnd w:id="2065"/>
      <w:r>
        <w:rPr/>
        <w:t>731</w:t>
      </w:r>
      <w:r>
        <w:rPr>
          <w:rtl w:val="true"/>
        </w:rPr>
        <w:t xml:space="preserve">. </w:t>
      </w:r>
      <w:r>
        <w:rPr>
          <w:rtl w:val="true"/>
        </w:rPr>
        <w:t>السادس</w:t>
      </w:r>
      <w:r>
        <w:rPr>
          <w:rtl w:val="true"/>
        </w:rPr>
        <w:t xml:space="preserve">: </w:t>
      </w:r>
      <w:r>
        <w:rPr>
          <w:rtl w:val="true"/>
        </w:rPr>
        <w:t>يستحبّ لقاضي الصلوات الخمس الأذان و الإقامة لكلّ صلاة،</w:t>
      </w:r>
      <w:bookmarkEnd w:id="2066"/>
    </w:p>
    <w:p>
      <w:pPr>
        <w:pStyle w:val="BookText"/>
        <w:rPr/>
      </w:pPr>
      <w:r>
        <w:rPr>
          <w:rFonts w:ascii="IRNazanin" w:hAnsi="IRNazanin" w:eastAsia="IRNazanin"/>
          <w:color w:val="111111"/>
          <w:sz w:val="28"/>
          <w:sz w:val="28"/>
          <w:szCs w:val="28"/>
          <w:rtl w:val="true"/>
          <w:lang w:bidi="fa-IR"/>
        </w:rPr>
        <w:t>و إلاّ أذن لأوّل ورده و أقام</w:t>
      </w:r>
      <w:r>
        <w:rPr>
          <w:rStyle w:val="FootnoteAnchor"/>
          <w:rtl w:val="true"/>
        </w:rPr>
        <w:footnoteReference w:id="531"/>
      </w:r>
      <w:r>
        <w:rPr>
          <w:rFonts w:ascii="Amiri" w:hAnsi="Amiri" w:eastAsia="Amiri" w:cs="Amiri"/>
          <w:color w:val="111111"/>
          <w:sz w:val="28"/>
          <w:sz w:val="28"/>
          <w:szCs w:val="28"/>
          <w:rtl w:val="true"/>
          <w:lang w:bidi="ar-SA"/>
        </w:rPr>
        <w:t>، ثم اجتزأ في البواقي بالإقامة</w:t>
      </w:r>
      <w:r>
        <w:rPr>
          <w:rFonts w:eastAsia="Amiri" w:cs="Amiri" w:ascii="Amiri" w:hAnsi="Amiri"/>
          <w:color w:val="111111"/>
          <w:sz w:val="28"/>
          <w:szCs w:val="28"/>
          <w:rtl w:val="true"/>
          <w:lang w:bidi="ar-SA"/>
        </w:rPr>
        <w:t>.</w:t>
      </w:r>
    </w:p>
    <w:p>
      <w:pPr>
        <w:pStyle w:val="Heading6"/>
        <w:numPr>
          <w:ilvl w:val="5"/>
          <w:numId w:val="1"/>
        </w:numPr>
        <w:rPr/>
      </w:pPr>
      <w:bookmarkStart w:id="2067" w:name="__RefHeading___Toc4120714_1067777946"/>
      <w:bookmarkStart w:id="2068" w:name="_Toc936"/>
      <w:bookmarkEnd w:id="2067"/>
      <w:r>
        <w:rPr/>
        <w:t>732</w:t>
      </w:r>
      <w:r>
        <w:rPr>
          <w:rtl w:val="true"/>
        </w:rPr>
        <w:t xml:space="preserve">. </w:t>
      </w:r>
      <w:r>
        <w:rPr>
          <w:rtl w:val="true"/>
        </w:rPr>
        <w:t>السابع</w:t>
      </w:r>
      <w:r>
        <w:rPr>
          <w:rtl w:val="true"/>
        </w:rPr>
        <w:t xml:space="preserve">: </w:t>
      </w:r>
      <w:r>
        <w:rPr>
          <w:rtl w:val="true"/>
        </w:rPr>
        <w:t>لو جمع بين صلاتين، أذّن للأولى و أقام،</w:t>
      </w:r>
      <w:bookmarkEnd w:id="2068"/>
    </w:p>
    <w:p>
      <w:pPr>
        <w:pStyle w:val="BookText"/>
        <w:rPr/>
      </w:pPr>
      <w:r>
        <w:rPr>
          <w:rFonts w:ascii="Amiri" w:hAnsi="Amiri" w:eastAsia="Amiri" w:cs="Amiri"/>
          <w:color w:val="111111"/>
          <w:sz w:val="28"/>
          <w:sz w:val="28"/>
          <w:szCs w:val="28"/>
          <w:rtl w:val="true"/>
          <w:lang w:bidi="ar-SA"/>
        </w:rPr>
        <w:t>و صلّى الثانية بإقامة، سواء كان في وقت الأولى</w:t>
      </w:r>
      <w:r>
        <w:rPr>
          <w:rStyle w:val="FootnoteAnchor"/>
          <w:rtl w:val="true"/>
        </w:rPr>
        <w:footnoteReference w:id="532"/>
      </w:r>
      <w:r>
        <w:rPr>
          <w:rFonts w:ascii="Amiri" w:hAnsi="Amiri" w:eastAsia="Amiri" w:cs="Amiri"/>
          <w:color w:val="111111"/>
          <w:sz w:val="28"/>
          <w:sz w:val="28"/>
          <w:szCs w:val="28"/>
          <w:rtl w:val="true"/>
          <w:lang w:bidi="ar-SA"/>
        </w:rPr>
        <w:t>أو الثانية</w:t>
      </w:r>
      <w:r>
        <w:rPr>
          <w:rFonts w:eastAsia="Amiri" w:cs="Amiri" w:ascii="Amiri" w:hAnsi="Amiri"/>
          <w:color w:val="111111"/>
          <w:sz w:val="28"/>
          <w:szCs w:val="28"/>
          <w:rtl w:val="true"/>
          <w:lang w:bidi="ar-SA"/>
        </w:rPr>
        <w:t>.</w:t>
      </w:r>
    </w:p>
    <w:p>
      <w:pPr>
        <w:pStyle w:val="Heading6"/>
        <w:numPr>
          <w:ilvl w:val="5"/>
          <w:numId w:val="1"/>
        </w:numPr>
        <w:rPr/>
      </w:pPr>
      <w:bookmarkStart w:id="2069" w:name="__RefHeading___Toc4120716_1067777946"/>
      <w:bookmarkStart w:id="2070" w:name="_Toc937"/>
      <w:bookmarkEnd w:id="2069"/>
      <w:r>
        <w:rPr/>
        <w:t>733</w:t>
      </w:r>
      <w:r>
        <w:rPr>
          <w:rtl w:val="true"/>
        </w:rPr>
        <w:t xml:space="preserve">. </w:t>
      </w:r>
      <w:r>
        <w:rPr>
          <w:rtl w:val="true"/>
        </w:rPr>
        <w:t>الثامن</w:t>
      </w:r>
      <w:r>
        <w:rPr>
          <w:rtl w:val="true"/>
        </w:rPr>
        <w:t xml:space="preserve">: </w:t>
      </w:r>
      <w:r>
        <w:rPr>
          <w:rtl w:val="true"/>
        </w:rPr>
        <w:t>يجمع بين الظهرين يوم الجمعة بأذان واحد و إقامتين،</w:t>
      </w:r>
      <w:bookmarkEnd w:id="2070"/>
    </w:p>
    <w:p>
      <w:pPr>
        <w:pStyle w:val="BookText"/>
        <w:rPr/>
      </w:pPr>
      <w:r>
        <w:rPr>
          <w:rFonts w:ascii="Amiri" w:hAnsi="Amiri" w:eastAsia="Amiri" w:cs="Amiri"/>
          <w:color w:val="111111"/>
          <w:sz w:val="28"/>
          <w:sz w:val="28"/>
          <w:szCs w:val="28"/>
          <w:rtl w:val="true"/>
          <w:lang w:bidi="ar-SA"/>
        </w:rPr>
        <w:t>و كذا بين الظهرين بعرفة، و كذا بين العشاءين بمزدلفة، و هل الأذان الثاني في هذه بدعة‌؟ الأشبه ذلك</w:t>
      </w:r>
      <w:r>
        <w:rPr>
          <w:rFonts w:eastAsia="Amiri" w:cs="Amiri" w:ascii="Amiri" w:hAnsi="Amiri"/>
          <w:color w:val="111111"/>
          <w:sz w:val="28"/>
          <w:szCs w:val="28"/>
          <w:rtl w:val="true"/>
          <w:lang w:bidi="ar-SA"/>
        </w:rPr>
        <w:t>.</w:t>
      </w:r>
    </w:p>
    <w:p>
      <w:pPr>
        <w:pStyle w:val="Heading6"/>
        <w:numPr>
          <w:ilvl w:val="5"/>
          <w:numId w:val="1"/>
        </w:numPr>
        <w:rPr/>
      </w:pPr>
      <w:bookmarkStart w:id="2071" w:name="__RefHeading___Toc4120718_1067777946"/>
      <w:bookmarkStart w:id="2072" w:name="_Toc938"/>
      <w:bookmarkEnd w:id="2071"/>
      <w:r>
        <w:rPr/>
        <w:t>734</w:t>
      </w:r>
      <w:r>
        <w:rPr>
          <w:rtl w:val="true"/>
        </w:rPr>
        <w:t xml:space="preserve">. </w:t>
      </w:r>
      <w:r>
        <w:rPr>
          <w:rtl w:val="true"/>
        </w:rPr>
        <w:t>التاسع</w:t>
      </w:r>
      <w:r>
        <w:rPr>
          <w:rtl w:val="true"/>
        </w:rPr>
        <w:t xml:space="preserve">: </w:t>
      </w:r>
      <w:r>
        <w:rPr>
          <w:rtl w:val="true"/>
        </w:rPr>
        <w:t>الأذان مستحبّ للرجل، و المرأة</w:t>
      </w:r>
      <w:bookmarkEnd w:id="2072"/>
    </w:p>
    <w:p>
      <w:pPr>
        <w:pStyle w:val="BookText"/>
        <w:rPr/>
      </w:pPr>
      <w:r>
        <w:rPr>
          <w:rFonts w:ascii="Amiri" w:hAnsi="Amiri" w:eastAsia="Amiri" w:cs="Amiri"/>
          <w:color w:val="111111"/>
          <w:sz w:val="28"/>
          <w:sz w:val="28"/>
          <w:szCs w:val="28"/>
          <w:rtl w:val="true"/>
          <w:lang w:bidi="ar-SA"/>
        </w:rPr>
        <w:t>بشرط أن تسرّ</w:t>
      </w:r>
      <w:r>
        <w:rPr>
          <w:rFonts w:eastAsia="Amiri" w:cs="Amiri" w:ascii="Amiri" w:hAnsi="Amiri"/>
          <w:color w:val="111111"/>
          <w:sz w:val="28"/>
          <w:szCs w:val="28"/>
          <w:rtl w:val="true"/>
          <w:lang w:bidi="ar-SA"/>
        </w:rPr>
        <w:t>.</w:t>
      </w:r>
    </w:p>
    <w:p>
      <w:pPr>
        <w:pStyle w:val="Heading6"/>
        <w:numPr>
          <w:ilvl w:val="5"/>
          <w:numId w:val="1"/>
        </w:numPr>
        <w:rPr/>
      </w:pPr>
      <w:bookmarkStart w:id="2073" w:name="__RefHeading___Toc4120720_1067777946"/>
      <w:bookmarkStart w:id="2074" w:name="_Toc939"/>
      <w:bookmarkEnd w:id="2073"/>
      <w:r>
        <w:rPr/>
        <w:t>735</w:t>
      </w:r>
      <w:r>
        <w:rPr>
          <w:rtl w:val="true"/>
        </w:rPr>
        <w:t xml:space="preserve">. </w:t>
      </w:r>
      <w:r>
        <w:rPr>
          <w:rtl w:val="true"/>
        </w:rPr>
        <w:t>العاشر</w:t>
      </w:r>
      <w:r>
        <w:rPr>
          <w:rtl w:val="true"/>
        </w:rPr>
        <w:t xml:space="preserve">: </w:t>
      </w:r>
      <w:r>
        <w:rPr>
          <w:rtl w:val="true"/>
        </w:rPr>
        <w:t>لا يؤذّن لشيء من النوافل، و لا لغير الخمس من الفرائض،</w:t>
      </w:r>
      <w:bookmarkEnd w:id="2074"/>
    </w:p>
    <w:p>
      <w:pPr>
        <w:pStyle w:val="BookText"/>
        <w:rPr/>
      </w:pPr>
      <w:r>
        <w:rPr>
          <w:rFonts w:ascii="Amiri" w:hAnsi="Amiri" w:eastAsia="Amiri" w:cs="Amiri"/>
          <w:color w:val="111111"/>
          <w:sz w:val="28"/>
          <w:sz w:val="28"/>
          <w:szCs w:val="28"/>
          <w:rtl w:val="true"/>
          <w:lang w:bidi="ar-SA"/>
        </w:rPr>
        <w:t>بل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w:t>
      </w:r>
    </w:p>
    <w:p>
      <w:pPr>
        <w:pStyle w:val="Heading6"/>
        <w:numPr>
          <w:ilvl w:val="5"/>
          <w:numId w:val="1"/>
        </w:numPr>
        <w:rPr/>
      </w:pPr>
      <w:bookmarkStart w:id="2075" w:name="__RefHeading___Toc4120722_1067777946"/>
      <w:bookmarkStart w:id="2076" w:name="_Toc940"/>
      <w:bookmarkEnd w:id="2075"/>
      <w:r>
        <w:rPr/>
        <w:t>736</w:t>
      </w:r>
      <w:r>
        <w:rPr>
          <w:rtl w:val="true"/>
        </w:rPr>
        <w:t xml:space="preserve">. </w:t>
      </w:r>
      <w:r>
        <w:rPr>
          <w:rtl w:val="true"/>
        </w:rPr>
        <w:t>الحادي عشر</w:t>
      </w:r>
      <w:r>
        <w:rPr>
          <w:rtl w:val="true"/>
        </w:rPr>
        <w:t xml:space="preserve">: </w:t>
      </w:r>
      <w:r>
        <w:rPr>
          <w:rtl w:val="true"/>
        </w:rPr>
        <w:t>يستحبّ الأذان في السفر،</w:t>
      </w:r>
      <w:bookmarkEnd w:id="2076"/>
    </w:p>
    <w:p>
      <w:pPr>
        <w:pStyle w:val="BookText"/>
        <w:rPr/>
      </w:pPr>
      <w:r>
        <w:rPr>
          <w:rFonts w:ascii="Amiri" w:hAnsi="Amiri" w:eastAsia="Amiri" w:cs="Amiri"/>
          <w:color w:val="111111"/>
          <w:sz w:val="28"/>
          <w:sz w:val="28"/>
          <w:szCs w:val="28"/>
          <w:rtl w:val="true"/>
          <w:lang w:bidi="ar-SA"/>
        </w:rPr>
        <w:t>و رخّص في تركه و الاجتزاء بالإقامة له، و يستحبّ للراعي، و يكتفى في المصر بأذان واحد إذا كان أهله بحيث يسمعونه، و الأفضل أن يؤذّن كلّ واحد</w:t>
      </w:r>
      <w:r>
        <w:rPr>
          <w:rFonts w:eastAsia="Amiri" w:cs="Amiri" w:ascii="Amiri" w:hAnsi="Amiri"/>
          <w:color w:val="111111"/>
          <w:sz w:val="28"/>
          <w:szCs w:val="28"/>
          <w:rtl w:val="true"/>
          <w:lang w:bidi="ar-SA"/>
        </w:rPr>
        <w:t>.</w:t>
      </w:r>
    </w:p>
    <w:p>
      <w:pPr>
        <w:pStyle w:val="Heading6"/>
        <w:numPr>
          <w:ilvl w:val="5"/>
          <w:numId w:val="1"/>
        </w:numPr>
        <w:rPr/>
      </w:pPr>
      <w:bookmarkStart w:id="2077" w:name="__RefHeading___Toc4120724_1067777946"/>
      <w:bookmarkStart w:id="2078" w:name="_Toc941"/>
      <w:bookmarkEnd w:id="2077"/>
      <w:r>
        <w:rPr>
          <w:rtl w:val="true"/>
        </w:rPr>
        <w:t>المطلب الثاني</w:t>
      </w:r>
      <w:r>
        <w:rPr>
          <w:rtl w:val="true"/>
        </w:rPr>
        <w:t xml:space="preserve">: </w:t>
      </w:r>
      <w:r>
        <w:rPr>
          <w:rtl w:val="true"/>
        </w:rPr>
        <w:t>في كيفيتهما</w:t>
      </w:r>
      <w:bookmarkEnd w:id="2078"/>
    </w:p>
    <w:p>
      <w:pPr>
        <w:pStyle w:val="Heading6"/>
        <w:numPr>
          <w:ilvl w:val="5"/>
          <w:numId w:val="1"/>
        </w:numPr>
        <w:rPr/>
      </w:pPr>
      <w:bookmarkStart w:id="2079" w:name="__RefHeading___Toc4120726_1067777946"/>
      <w:bookmarkStart w:id="2080" w:name="_Toc942"/>
      <w:bookmarkEnd w:id="2079"/>
      <w:r>
        <w:rPr>
          <w:rtl w:val="true"/>
        </w:rPr>
        <w:t>اشارة</w:t>
      </w:r>
      <w:bookmarkEnd w:id="2080"/>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2081" w:name="__RefHeading___Toc4120728_1067777946"/>
      <w:bookmarkStart w:id="2082" w:name="_Toc943"/>
      <w:bookmarkEnd w:id="2081"/>
      <w:r>
        <w:rPr/>
        <w:t>737</w:t>
      </w:r>
      <w:r>
        <w:rPr>
          <w:rtl w:val="true"/>
        </w:rPr>
        <w:t xml:space="preserve">. </w:t>
      </w:r>
      <w:r>
        <w:rPr>
          <w:rtl w:val="true"/>
        </w:rPr>
        <w:t>الأوّل</w:t>
      </w:r>
      <w:r>
        <w:rPr>
          <w:rtl w:val="true"/>
        </w:rPr>
        <w:t xml:space="preserve">: </w:t>
      </w:r>
      <w:r>
        <w:rPr>
          <w:rtl w:val="true"/>
        </w:rPr>
        <w:t>صورة الأذان</w:t>
      </w:r>
      <w:r>
        <w:rPr>
          <w:rtl w:val="true"/>
        </w:rPr>
        <w:t>:</w:t>
      </w:r>
      <w:bookmarkEnd w:id="208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w:t>
      </w:r>
      <w:bookmarkStart w:id="2083" w:name="pg11068_138402"/>
    </w:p>
    <w:p>
      <w:pPr>
        <w:pStyle w:val="BookText"/>
        <w:rPr/>
      </w:pPr>
      <w:bookmarkEnd w:id="2083"/>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الفلاح 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الإقامة مثل ذلك إلاّ أنّه يكبّر مرتين في أوّلها، و يسقط تهليلة في آخرها، و يضيف بعد الدعاء إلى خير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فالمجموع خمسة و ثلاثون فصلا في المشهور</w:t>
      </w:r>
      <w:r>
        <w:rPr>
          <w:rFonts w:eastAsia="Amiri" w:cs="Amiri" w:ascii="Amiri" w:hAnsi="Amiri"/>
          <w:color w:val="111111"/>
          <w:sz w:val="28"/>
          <w:szCs w:val="28"/>
          <w:rtl w:val="true"/>
          <w:lang w:bidi="ar-SA"/>
        </w:rPr>
        <w:t>.</w:t>
      </w:r>
    </w:p>
    <w:p>
      <w:pPr>
        <w:pStyle w:val="Heading6"/>
        <w:numPr>
          <w:ilvl w:val="5"/>
          <w:numId w:val="1"/>
        </w:numPr>
        <w:rPr/>
      </w:pPr>
      <w:bookmarkStart w:id="2084" w:name="__RefHeading___Toc4120730_1067777946"/>
      <w:bookmarkStart w:id="2085" w:name="_Toc944"/>
      <w:bookmarkEnd w:id="2084"/>
      <w:r>
        <w:rPr/>
        <w:t>738</w:t>
      </w:r>
      <w:r>
        <w:rPr>
          <w:rtl w:val="true"/>
        </w:rPr>
        <w:t xml:space="preserve">. </w:t>
      </w:r>
      <w:r>
        <w:rPr>
          <w:rtl w:val="true"/>
        </w:rPr>
        <w:t>الثاني</w:t>
      </w:r>
      <w:r>
        <w:rPr>
          <w:rtl w:val="true"/>
        </w:rPr>
        <w:t xml:space="preserve">: </w:t>
      </w:r>
      <w:r>
        <w:rPr>
          <w:rtl w:val="true"/>
        </w:rPr>
        <w:t>الترجيع</w:t>
      </w:r>
      <w:bookmarkEnd w:id="2085"/>
    </w:p>
    <w:p>
      <w:pPr>
        <w:pStyle w:val="BookText"/>
        <w:rPr/>
      </w:pPr>
      <w:r>
        <w:rPr>
          <w:rFonts w:ascii="Amiri" w:hAnsi="Amiri" w:eastAsia="Amiri" w:cs="Amiri"/>
          <w:color w:val="111111"/>
          <w:sz w:val="28"/>
          <w:sz w:val="28"/>
          <w:szCs w:val="28"/>
          <w:rtl w:val="true"/>
          <w:lang w:bidi="ar-SA"/>
        </w:rPr>
        <w:t>و هو تكرار الشهادتين مرتين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تكرار التكبير و الشهادتين، فإن أراد المؤذّن تنبيه غيره جاز تكرار الشهادتين</w:t>
      </w:r>
      <w:r>
        <w:rPr>
          <w:rFonts w:eastAsia="Amiri" w:cs="Amiri" w:ascii="Amiri" w:hAnsi="Amiri"/>
          <w:color w:val="111111"/>
          <w:sz w:val="28"/>
          <w:szCs w:val="28"/>
          <w:rtl w:val="true"/>
          <w:lang w:bidi="ar-SA"/>
        </w:rPr>
        <w:t>.</w:t>
      </w:r>
    </w:p>
    <w:p>
      <w:pPr>
        <w:pStyle w:val="Heading6"/>
        <w:numPr>
          <w:ilvl w:val="5"/>
          <w:numId w:val="1"/>
        </w:numPr>
        <w:rPr/>
      </w:pPr>
      <w:bookmarkStart w:id="2086" w:name="__RefHeading___Toc4120732_1067777946"/>
      <w:bookmarkStart w:id="2087" w:name="_Toc945"/>
      <w:bookmarkEnd w:id="2086"/>
      <w:r>
        <w:rPr/>
        <w:t>739</w:t>
      </w:r>
      <w:r>
        <w:rPr>
          <w:rtl w:val="true"/>
        </w:rPr>
        <w:t xml:space="preserve">. </w:t>
      </w:r>
      <w:r>
        <w:rPr>
          <w:rtl w:val="true"/>
        </w:rPr>
        <w:t>الثالث</w:t>
      </w:r>
      <w:r>
        <w:rPr>
          <w:rtl w:val="true"/>
        </w:rPr>
        <w:t xml:space="preserve">: </w:t>
      </w:r>
      <w:r>
        <w:rPr>
          <w:rtl w:val="true"/>
        </w:rPr>
        <w:t>التثويب في أذان الغداة</w:t>
      </w:r>
      <w:bookmarkEnd w:id="20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p>
    <w:p>
      <w:pPr>
        <w:pStyle w:val="Heading6"/>
        <w:numPr>
          <w:ilvl w:val="5"/>
          <w:numId w:val="1"/>
        </w:numPr>
        <w:rPr/>
      </w:pPr>
      <w:bookmarkStart w:id="2088" w:name="__RefHeading___Toc4120734_1067777946"/>
      <w:bookmarkStart w:id="2089" w:name="_Toc946"/>
      <w:bookmarkEnd w:id="2088"/>
      <w:r>
        <w:rPr/>
        <w:t>740</w:t>
      </w:r>
      <w:r>
        <w:rPr>
          <w:rtl w:val="true"/>
        </w:rPr>
        <w:t xml:space="preserve">. </w:t>
      </w:r>
      <w:r>
        <w:rPr>
          <w:rtl w:val="true"/>
        </w:rPr>
        <w:t>الرابع</w:t>
      </w:r>
      <w:r>
        <w:rPr>
          <w:rtl w:val="true"/>
        </w:rPr>
        <w:t xml:space="preserve">: </w:t>
      </w:r>
      <w:r>
        <w:rPr>
          <w:rtl w:val="true"/>
        </w:rPr>
        <w:t>يكره أن يقول بين الأذان و الإقامة</w:t>
      </w:r>
      <w:r>
        <w:rPr>
          <w:rtl w:val="true"/>
        </w:rPr>
        <w:t xml:space="preserve">: </w:t>
      </w:r>
      <w:r>
        <w:rPr>
          <w:rtl w:val="true"/>
        </w:rPr>
        <w:t>حيّ على الصلاة حيّ على الفلاح</w:t>
      </w:r>
      <w:r>
        <w:rPr>
          <w:rtl w:val="true"/>
        </w:rPr>
        <w:t>.</w:t>
      </w:r>
      <w:bookmarkEnd w:id="2089"/>
    </w:p>
    <w:p>
      <w:pPr>
        <w:pStyle w:val="Heading6"/>
        <w:numPr>
          <w:ilvl w:val="5"/>
          <w:numId w:val="1"/>
        </w:numPr>
        <w:rPr/>
      </w:pPr>
      <w:bookmarkStart w:id="2090" w:name="__RefHeading___Toc4120736_1067777946"/>
      <w:bookmarkStart w:id="2091" w:name="_Toc947"/>
      <w:bookmarkEnd w:id="2090"/>
      <w:r>
        <w:rPr/>
        <w:t>741</w:t>
      </w:r>
      <w:r>
        <w:rPr>
          <w:rtl w:val="true"/>
        </w:rPr>
        <w:t xml:space="preserve">. </w:t>
      </w:r>
      <w:r>
        <w:rPr>
          <w:rtl w:val="true"/>
        </w:rPr>
        <w:t>الخامس</w:t>
      </w:r>
      <w:r>
        <w:rPr>
          <w:rtl w:val="true"/>
        </w:rPr>
        <w:t xml:space="preserve">: </w:t>
      </w:r>
      <w:r>
        <w:rPr>
          <w:rtl w:val="true"/>
        </w:rPr>
        <w:t>الترتيب واجب في الأذان و الإقامة،</w:t>
      </w:r>
      <w:bookmarkEnd w:id="2091"/>
    </w:p>
    <w:p>
      <w:pPr>
        <w:pStyle w:val="BookText"/>
        <w:rPr/>
      </w:pPr>
      <w:r>
        <w:rPr>
          <w:rFonts w:ascii="Amiri" w:hAnsi="Amiri" w:eastAsia="Amiri" w:cs="Amiri"/>
          <w:color w:val="111111"/>
          <w:sz w:val="28"/>
          <w:sz w:val="28"/>
          <w:szCs w:val="28"/>
          <w:rtl w:val="true"/>
          <w:lang w:bidi="ar-SA"/>
        </w:rPr>
        <w:t>و يجوز في السفر إفراد فصولهما، و في رواية مرسلة عن الصادق عليه السّلام، تفضيل تثنية الإقامة على الجمع بينهما إفرادا</w:t>
      </w:r>
      <w:r>
        <w:rPr>
          <w:rFonts w:eastAsia="Amiri" w:cs="Amiri" w:ascii="Amiri" w:hAnsi="Amiri"/>
          <w:color w:val="111111"/>
          <w:sz w:val="28"/>
          <w:szCs w:val="28"/>
          <w:rtl w:val="true"/>
          <w:lang w:bidi="ar-SA"/>
        </w:rPr>
        <w:t>.</w:t>
      </w:r>
      <w:r>
        <w:rPr>
          <w:rStyle w:val="FootnoteAnchor"/>
          <w:rtl w:val="true"/>
        </w:rPr>
        <w:footnoteReference w:id="533"/>
      </w:r>
    </w:p>
    <w:p>
      <w:pPr>
        <w:pStyle w:val="Heading6"/>
        <w:numPr>
          <w:ilvl w:val="5"/>
          <w:numId w:val="1"/>
        </w:numPr>
        <w:rPr/>
      </w:pPr>
      <w:bookmarkStart w:id="2092" w:name="__RefHeading___Toc4120738_1067777946"/>
      <w:bookmarkStart w:id="2093" w:name="_Toc948"/>
      <w:bookmarkEnd w:id="2092"/>
      <w:r>
        <w:rPr/>
        <w:t>742</w:t>
      </w:r>
      <w:r>
        <w:rPr>
          <w:rtl w:val="true"/>
        </w:rPr>
        <w:t xml:space="preserve">. </w:t>
      </w:r>
      <w:r>
        <w:rPr>
          <w:rtl w:val="true"/>
        </w:rPr>
        <w:t>السادس</w:t>
      </w:r>
      <w:r>
        <w:rPr>
          <w:rtl w:val="true"/>
        </w:rPr>
        <w:t xml:space="preserve">: </w:t>
      </w:r>
      <w:r>
        <w:rPr>
          <w:rtl w:val="true"/>
        </w:rPr>
        <w:t>آخر فصول الأذان، لا إله إلاّ اللّه</w:t>
      </w:r>
      <w:r>
        <w:rPr>
          <w:rtl w:val="true"/>
        </w:rPr>
        <w:t>.</w:t>
      </w:r>
      <w:bookmarkEnd w:id="2093"/>
    </w:p>
    <w:p>
      <w:pPr>
        <w:pStyle w:val="Heading6"/>
        <w:numPr>
          <w:ilvl w:val="5"/>
          <w:numId w:val="1"/>
        </w:numPr>
        <w:rPr/>
      </w:pPr>
      <w:bookmarkStart w:id="2094" w:name="__RefHeading___Toc4120740_1067777946"/>
      <w:bookmarkStart w:id="2095" w:name="_Toc949"/>
      <w:bookmarkEnd w:id="2094"/>
      <w:r>
        <w:rPr/>
        <w:t>743</w:t>
      </w:r>
      <w:r>
        <w:rPr>
          <w:rtl w:val="true"/>
        </w:rPr>
        <w:t xml:space="preserve">. </w:t>
      </w:r>
      <w:r>
        <w:rPr>
          <w:rtl w:val="true"/>
        </w:rPr>
        <w:t>السابع</w:t>
      </w:r>
      <w:r>
        <w:rPr>
          <w:rtl w:val="true"/>
        </w:rPr>
        <w:t xml:space="preserve">: </w:t>
      </w:r>
      <w:r>
        <w:rPr>
          <w:rtl w:val="true"/>
        </w:rPr>
        <w:t>يستحبّ الوقوف في فصولهما فلا يظهر إعرابها،</w:t>
      </w:r>
      <w:bookmarkEnd w:id="20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الترتيل في</w:t>
      </w:r>
      <w:bookmarkStart w:id="2096" w:name="pg11068_138403"/>
    </w:p>
    <w:p>
      <w:pPr>
        <w:pStyle w:val="BookText"/>
        <w:rPr/>
      </w:pPr>
      <w:bookmarkEnd w:id="2096"/>
      <w:r>
        <w:rPr>
          <w:rFonts w:ascii="Amiri" w:hAnsi="Amiri" w:eastAsia="Amiri" w:cs="Amiri"/>
          <w:color w:val="111111"/>
          <w:sz w:val="28"/>
          <w:sz w:val="28"/>
          <w:szCs w:val="28"/>
          <w:rtl w:val="true"/>
          <w:lang w:bidi="ar-SA"/>
        </w:rPr>
        <w:t>الأذان، و الإحدار في الإقامة</w:t>
      </w:r>
      <w:r>
        <w:rPr>
          <w:rStyle w:val="FootnoteAnchor"/>
          <w:rtl w:val="true"/>
        </w:rPr>
        <w:footnoteReference w:id="534"/>
      </w:r>
      <w:r>
        <w:rPr>
          <w:rFonts w:ascii="Amiri" w:hAnsi="Amiri" w:eastAsia="Amiri" w:cs="Amiri"/>
          <w:color w:val="111111"/>
          <w:sz w:val="28"/>
          <w:sz w:val="28"/>
          <w:szCs w:val="28"/>
          <w:rtl w:val="true"/>
          <w:lang w:bidi="ar-SA"/>
        </w:rPr>
        <w:t>، و الفصل بينهما بركعتين، أو سجدة، أو جلسة، أو خطوة، إلاّ في المغرب، فيفصل بينهما بخطوة، أو سكتة، أو تسبيحة، و روى استحباب الجلوس بينهما في المغرب</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7" w:name="__RefHeading___Toc4120742_1067777946"/>
      <w:bookmarkStart w:id="2098" w:name="_Toc950"/>
      <w:bookmarkEnd w:id="2097"/>
      <w:r>
        <w:rPr/>
        <w:t>744</w:t>
      </w:r>
      <w:r>
        <w:rPr>
          <w:rtl w:val="true"/>
        </w:rPr>
        <w:t xml:space="preserve">. </w:t>
      </w:r>
      <w:r>
        <w:rPr>
          <w:rtl w:val="true"/>
        </w:rPr>
        <w:t>الثامن</w:t>
      </w:r>
      <w:r>
        <w:rPr>
          <w:rtl w:val="true"/>
        </w:rPr>
        <w:t xml:space="preserve">: </w:t>
      </w:r>
      <w:r>
        <w:rPr>
          <w:rtl w:val="true"/>
        </w:rPr>
        <w:t>يستحبّ إذا فصل بالجلوس ان يقول</w:t>
      </w:r>
      <w:r>
        <w:rPr>
          <w:rtl w:val="true"/>
        </w:rPr>
        <w:t>:</w:t>
      </w:r>
      <w:bookmarkEnd w:id="2098"/>
    </w:p>
    <w:p>
      <w:pPr>
        <w:pStyle w:val="BookText"/>
        <w:rPr/>
      </w:pPr>
      <w:r>
        <w:rPr>
          <w:rFonts w:ascii="Amiri" w:hAnsi="Amiri" w:eastAsia="Amiri" w:cs="Amiri"/>
          <w:color w:val="111111"/>
          <w:sz w:val="28"/>
          <w:sz w:val="28"/>
          <w:szCs w:val="28"/>
          <w:rtl w:val="true"/>
          <w:lang w:bidi="ar-SA"/>
        </w:rPr>
        <w:t xml:space="preserve">اللهم اجعل قلبي بارّا و رزقي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عملي سارّا و عيشي قارّا</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 اجعل لي عند قبر رسول اللّه صلّى اللّه عليه و آله و سلم مستقرا و قرارا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9" w:name="__RefHeading___Toc4120744_1067777946"/>
      <w:bookmarkStart w:id="2100" w:name="_Toc951"/>
      <w:bookmarkEnd w:id="2099"/>
      <w:r>
        <w:rPr/>
        <w:t>745</w:t>
      </w:r>
      <w:r>
        <w:rPr>
          <w:rtl w:val="true"/>
        </w:rPr>
        <w:t xml:space="preserve">. </w:t>
      </w:r>
      <w:r>
        <w:rPr>
          <w:rtl w:val="true"/>
        </w:rPr>
        <w:t>التاسع</w:t>
      </w:r>
      <w:r>
        <w:rPr>
          <w:rtl w:val="true"/>
        </w:rPr>
        <w:t xml:space="preserve">: </w:t>
      </w:r>
      <w:r>
        <w:rPr>
          <w:rtl w:val="true"/>
        </w:rPr>
        <w:t>يستحبّ رفع الصوت به إن كان رجلا،</w:t>
      </w:r>
      <w:bookmarkEnd w:id="2100"/>
    </w:p>
    <w:p>
      <w:pPr>
        <w:pStyle w:val="BookText"/>
        <w:rPr/>
      </w:pPr>
      <w:r>
        <w:rPr>
          <w:rFonts w:ascii="Amiri" w:hAnsi="Amiri" w:eastAsia="Amiri" w:cs="Amiri"/>
          <w:color w:val="111111"/>
          <w:sz w:val="28"/>
          <w:sz w:val="28"/>
          <w:szCs w:val="28"/>
          <w:rtl w:val="true"/>
          <w:lang w:bidi="ar-SA"/>
        </w:rPr>
        <w:t>و أن يكون مستقبل القبلة، و يتأكّد كلّ ذلك في الإقامة</w:t>
      </w:r>
      <w:r>
        <w:rPr>
          <w:rFonts w:eastAsia="Amiri" w:cs="Amiri" w:ascii="Amiri" w:hAnsi="Amiri"/>
          <w:color w:val="111111"/>
          <w:sz w:val="28"/>
          <w:szCs w:val="28"/>
          <w:rtl w:val="true"/>
          <w:lang w:bidi="ar-SA"/>
        </w:rPr>
        <w:t>.</w:t>
      </w:r>
    </w:p>
    <w:p>
      <w:pPr>
        <w:pStyle w:val="Heading6"/>
        <w:numPr>
          <w:ilvl w:val="5"/>
          <w:numId w:val="1"/>
        </w:numPr>
        <w:rPr/>
      </w:pPr>
      <w:bookmarkStart w:id="2101" w:name="__RefHeading___Toc4120746_1067777946"/>
      <w:bookmarkStart w:id="2102" w:name="_Toc952"/>
      <w:bookmarkEnd w:id="2101"/>
      <w:r>
        <w:rPr/>
        <w:t>746</w:t>
      </w:r>
      <w:r>
        <w:rPr>
          <w:rtl w:val="true"/>
        </w:rPr>
        <w:t xml:space="preserve">. </w:t>
      </w:r>
      <w:r>
        <w:rPr>
          <w:rtl w:val="true"/>
        </w:rPr>
        <w:t>العاشر</w:t>
      </w:r>
      <w:r>
        <w:rPr>
          <w:rtl w:val="true"/>
        </w:rPr>
        <w:t xml:space="preserve">: </w:t>
      </w:r>
      <w:r>
        <w:rPr>
          <w:rtl w:val="true"/>
        </w:rPr>
        <w:t>يكره الكلام في خلالهما،</w:t>
      </w:r>
      <w:bookmarkEnd w:id="2102"/>
    </w:p>
    <w:p>
      <w:pPr>
        <w:pStyle w:val="BookText"/>
        <w:rPr/>
      </w:pPr>
      <w:r>
        <w:rPr>
          <w:rFonts w:ascii="Amiri" w:hAnsi="Amiri" w:eastAsia="Amiri" w:cs="Amiri"/>
          <w:color w:val="111111"/>
          <w:sz w:val="28"/>
          <w:sz w:val="28"/>
          <w:szCs w:val="28"/>
          <w:rtl w:val="true"/>
          <w:lang w:bidi="ar-SA"/>
        </w:rPr>
        <w:t>و لو فعل لم يعد ما لم يخرج عن الموالاة، و كذا لو سكت طويلا يخرج به عن الموالاة</w:t>
      </w:r>
      <w:r>
        <w:rPr>
          <w:rFonts w:eastAsia="Amiri" w:cs="Amiri" w:ascii="Amiri" w:hAnsi="Amiri"/>
          <w:color w:val="111111"/>
          <w:sz w:val="28"/>
          <w:szCs w:val="28"/>
          <w:rtl w:val="true"/>
          <w:lang w:bidi="ar-SA"/>
        </w:rPr>
        <w:t>.</w:t>
      </w:r>
    </w:p>
    <w:p>
      <w:pPr>
        <w:pStyle w:val="Heading6"/>
        <w:numPr>
          <w:ilvl w:val="5"/>
          <w:numId w:val="1"/>
        </w:numPr>
        <w:rPr/>
      </w:pPr>
      <w:bookmarkStart w:id="2103" w:name="__RefHeading___Toc4120748_1067777946"/>
      <w:bookmarkStart w:id="2104" w:name="_Toc953"/>
      <w:bookmarkEnd w:id="2103"/>
      <w:r>
        <w:rPr/>
        <w:t>747</w:t>
      </w:r>
      <w:r>
        <w:rPr>
          <w:rtl w:val="true"/>
        </w:rPr>
        <w:t xml:space="preserve">. </w:t>
      </w:r>
      <w:r>
        <w:rPr>
          <w:rtl w:val="true"/>
        </w:rPr>
        <w:t>الحادي عشر</w:t>
      </w:r>
      <w:r>
        <w:rPr>
          <w:rtl w:val="true"/>
        </w:rPr>
        <w:t xml:space="preserve">: </w:t>
      </w:r>
      <w:r>
        <w:rPr>
          <w:rtl w:val="true"/>
        </w:rPr>
        <w:t>قال الشيخان رحمهما اللّه</w:t>
      </w:r>
      <w:bookmarkEnd w:id="2104"/>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رحمهما اللّه</w:t>
      </w:r>
      <w:r>
        <w:rPr>
          <w:rStyle w:val="FootnoteAnchor"/>
          <w:rtl w:val="true"/>
        </w:rPr>
        <w:footnoteReference w:id="538"/>
      </w:r>
      <w:r>
        <w:rPr>
          <w:rFonts w:ascii="Amiri" w:hAnsi="Amiri" w:eastAsia="Amiri" w:cs="Amiri"/>
          <w:color w:val="111111"/>
          <w:sz w:val="28"/>
          <w:sz w:val="28"/>
          <w:szCs w:val="28"/>
          <w:rtl w:val="true"/>
          <w:lang w:bidi="ar-SA"/>
        </w:rPr>
        <w:t>و المرتضى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الكلام بعد قد قامت الصلاة،</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رحمهما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المرتضى قدّس سرّه</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الكلام بعد قد قامت الصلاة،</w:t>
      </w:r>
    </w:p>
    <w:p>
      <w:pPr>
        <w:pStyle w:val="BookText"/>
        <w:rPr/>
      </w:pPr>
      <w:r>
        <w:rPr>
          <w:rFonts w:ascii="Amiri" w:hAnsi="Amiri" w:eastAsia="Amiri" w:cs="Amiri"/>
          <w:color w:val="111111"/>
          <w:sz w:val="28"/>
          <w:sz w:val="28"/>
          <w:szCs w:val="28"/>
          <w:rtl w:val="true"/>
          <w:lang w:bidi="ar-SA"/>
        </w:rPr>
        <w:t>إلاّ فيما يتعلّق بها، كتقديم إمام، أو تسوية صفّ‌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عندي الكراهية، و لو تكلّم خلال الإقامة استحبّ له إعادتها، و لو تكلّم في أثناء الأذان بالمحرّم لم يبطل أذانه</w:t>
      </w:r>
      <w:r>
        <w:rPr>
          <w:rFonts w:eastAsia="Amiri" w:cs="Amiri" w:ascii="Amiri" w:hAnsi="Amiri"/>
          <w:color w:val="111111"/>
          <w:sz w:val="28"/>
          <w:szCs w:val="28"/>
          <w:rtl w:val="true"/>
          <w:lang w:bidi="ar-SA"/>
        </w:rPr>
        <w:t>.</w:t>
      </w:r>
      <w:bookmarkStart w:id="2105" w:name="pg11068_138404"/>
    </w:p>
    <w:p>
      <w:pPr>
        <w:pStyle w:val="Heading6"/>
        <w:numPr>
          <w:ilvl w:val="5"/>
          <w:numId w:val="1"/>
        </w:numPr>
        <w:rPr/>
      </w:pPr>
      <w:bookmarkStart w:id="2106" w:name="__RefHeading___Toc4120750_1067777946"/>
      <w:bookmarkStart w:id="2107" w:name="_Toc954"/>
      <w:bookmarkEnd w:id="2105"/>
      <w:bookmarkEnd w:id="2106"/>
      <w:r>
        <w:rPr>
          <w:rtl w:val="true"/>
        </w:rPr>
        <w:t>المطلب الثالث</w:t>
      </w:r>
      <w:r>
        <w:rPr>
          <w:rtl w:val="true"/>
        </w:rPr>
        <w:t xml:space="preserve">: </w:t>
      </w:r>
      <w:r>
        <w:rPr>
          <w:rtl w:val="true"/>
        </w:rPr>
        <w:t>في المؤذّن</w:t>
      </w:r>
      <w:bookmarkEnd w:id="2107"/>
    </w:p>
    <w:p>
      <w:pPr>
        <w:pStyle w:val="Heading6"/>
        <w:numPr>
          <w:ilvl w:val="5"/>
          <w:numId w:val="1"/>
        </w:numPr>
        <w:rPr/>
      </w:pPr>
      <w:bookmarkStart w:id="2108" w:name="__RefHeading___Toc4120752_1067777946"/>
      <w:bookmarkStart w:id="2109" w:name="_Toc955"/>
      <w:bookmarkEnd w:id="2108"/>
      <w:r>
        <w:rPr>
          <w:rtl w:val="true"/>
        </w:rPr>
        <w:t>اشارة</w:t>
      </w:r>
      <w:bookmarkEnd w:id="2109"/>
    </w:p>
    <w:p>
      <w:pPr>
        <w:pStyle w:val="BookText"/>
        <w:rPr/>
      </w:pPr>
      <w:r>
        <w:rPr>
          <w:rFonts w:ascii="Amiri" w:hAnsi="Amiri" w:eastAsia="Amiri" w:cs="Amiri"/>
          <w:color w:val="111111"/>
          <w:sz w:val="28"/>
          <w:sz w:val="28"/>
          <w:szCs w:val="28"/>
          <w:rtl w:val="true"/>
          <w:lang w:bidi="ar-SA"/>
        </w:rPr>
        <w:t>و فيه سبعة عشر بحثا</w:t>
      </w:r>
      <w:r>
        <w:rPr>
          <w:rFonts w:eastAsia="Amiri" w:cs="Amiri" w:ascii="Amiri" w:hAnsi="Amiri"/>
          <w:color w:val="111111"/>
          <w:sz w:val="28"/>
          <w:szCs w:val="28"/>
          <w:rtl w:val="true"/>
          <w:lang w:bidi="ar-SA"/>
        </w:rPr>
        <w:t>:</w:t>
      </w:r>
    </w:p>
    <w:p>
      <w:pPr>
        <w:pStyle w:val="Heading6"/>
        <w:numPr>
          <w:ilvl w:val="5"/>
          <w:numId w:val="1"/>
        </w:numPr>
        <w:rPr/>
      </w:pPr>
      <w:bookmarkStart w:id="2110" w:name="__RefHeading___Toc4120754_1067777946"/>
      <w:bookmarkStart w:id="2111" w:name="_Toc956"/>
      <w:bookmarkEnd w:id="2110"/>
      <w:r>
        <w:rPr/>
        <w:t>748</w:t>
      </w:r>
      <w:r>
        <w:rPr>
          <w:rtl w:val="true"/>
        </w:rPr>
        <w:t xml:space="preserve">. </w:t>
      </w:r>
      <w:r>
        <w:rPr>
          <w:rtl w:val="true"/>
        </w:rPr>
        <w:t>الأوّل</w:t>
      </w:r>
      <w:r>
        <w:rPr>
          <w:rtl w:val="true"/>
        </w:rPr>
        <w:t xml:space="preserve">: </w:t>
      </w:r>
      <w:r>
        <w:rPr>
          <w:rtl w:val="true"/>
        </w:rPr>
        <w:t>يعتبر فيه الإسلام، و العقل، لا البلوغ</w:t>
      </w:r>
      <w:bookmarkEnd w:id="2111"/>
    </w:p>
    <w:p>
      <w:pPr>
        <w:pStyle w:val="BookText"/>
        <w:rPr/>
      </w:pPr>
      <w:r>
        <w:rPr>
          <w:rFonts w:ascii="Amiri" w:hAnsi="Amiri" w:eastAsia="Amiri" w:cs="Amiri"/>
          <w:color w:val="111111"/>
          <w:sz w:val="28"/>
          <w:sz w:val="28"/>
          <w:szCs w:val="28"/>
          <w:rtl w:val="true"/>
          <w:lang w:bidi="ar-SA"/>
        </w:rPr>
        <w:t>و إن أذّن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يكون عدلا، و ليست شرطا</w:t>
      </w:r>
      <w:r>
        <w:rPr>
          <w:rFonts w:eastAsia="Amiri" w:cs="Amiri" w:ascii="Amiri" w:hAnsi="Amiri"/>
          <w:color w:val="111111"/>
          <w:sz w:val="28"/>
          <w:szCs w:val="28"/>
          <w:rtl w:val="true"/>
          <w:lang w:bidi="ar-SA"/>
        </w:rPr>
        <w:t>.</w:t>
      </w:r>
    </w:p>
    <w:p>
      <w:pPr>
        <w:pStyle w:val="Heading6"/>
        <w:numPr>
          <w:ilvl w:val="5"/>
          <w:numId w:val="1"/>
        </w:numPr>
        <w:rPr/>
      </w:pPr>
      <w:bookmarkStart w:id="2112" w:name="__RefHeading___Toc4120756_1067777946"/>
      <w:bookmarkStart w:id="2113" w:name="_Toc957"/>
      <w:bookmarkEnd w:id="2112"/>
      <w:r>
        <w:rPr/>
        <w:t>749</w:t>
      </w:r>
      <w:r>
        <w:rPr>
          <w:rtl w:val="true"/>
        </w:rPr>
        <w:t xml:space="preserve">. </w:t>
      </w:r>
      <w:r>
        <w:rPr>
          <w:rtl w:val="true"/>
        </w:rPr>
        <w:t>الثاني</w:t>
      </w:r>
      <w:r>
        <w:rPr>
          <w:rtl w:val="true"/>
        </w:rPr>
        <w:t xml:space="preserve">: </w:t>
      </w:r>
      <w:r>
        <w:rPr>
          <w:rtl w:val="true"/>
        </w:rPr>
        <w:t>يعتبر بأذان العبد</w:t>
      </w:r>
      <w:r>
        <w:rPr>
          <w:rtl w:val="true"/>
        </w:rPr>
        <w:t>.</w:t>
      </w:r>
      <w:bookmarkEnd w:id="2113"/>
    </w:p>
    <w:p>
      <w:pPr>
        <w:pStyle w:val="Heading6"/>
        <w:numPr>
          <w:ilvl w:val="5"/>
          <w:numId w:val="1"/>
        </w:numPr>
        <w:rPr/>
      </w:pPr>
      <w:bookmarkStart w:id="2114" w:name="__RefHeading___Toc4120758_1067777946"/>
      <w:bookmarkStart w:id="2115" w:name="_Toc958"/>
      <w:bookmarkEnd w:id="2114"/>
      <w:r>
        <w:rPr/>
        <w:t>750</w:t>
      </w:r>
      <w:r>
        <w:rPr>
          <w:rtl w:val="true"/>
        </w:rPr>
        <w:t xml:space="preserve">. </w:t>
      </w:r>
      <w:r>
        <w:rPr>
          <w:rtl w:val="true"/>
        </w:rPr>
        <w:t>الثالث</w:t>
      </w:r>
      <w:r>
        <w:rPr>
          <w:rtl w:val="true"/>
        </w:rPr>
        <w:t xml:space="preserve">: </w:t>
      </w:r>
      <w:r>
        <w:rPr>
          <w:rtl w:val="true"/>
        </w:rPr>
        <w:t>ليس على النساء أذان و لا إقامة،</w:t>
      </w:r>
      <w:bookmarkEnd w:id="2115"/>
    </w:p>
    <w:p>
      <w:pPr>
        <w:pStyle w:val="BookText"/>
        <w:rPr/>
      </w:pPr>
      <w:r>
        <w:rPr>
          <w:rFonts w:ascii="Amiri" w:hAnsi="Amiri" w:eastAsia="Amiri" w:cs="Amiri"/>
          <w:color w:val="111111"/>
          <w:sz w:val="28"/>
          <w:sz w:val="28"/>
          <w:szCs w:val="28"/>
          <w:rtl w:val="true"/>
          <w:lang w:bidi="ar-SA"/>
        </w:rPr>
        <w:t>و يجوز أن تؤذّن للنساء و يعتدون به بشرط أن تسرّ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يعتدّ بأذانهنّ الرجال</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و الوجه تخصيص المحارم، و تجتزئ المرأة بالشهادتين</w:t>
      </w:r>
      <w:r>
        <w:rPr>
          <w:rFonts w:eastAsia="Amiri" w:cs="Amiri" w:ascii="Amiri" w:hAnsi="Amiri"/>
          <w:color w:val="111111"/>
          <w:sz w:val="28"/>
          <w:szCs w:val="28"/>
          <w:rtl w:val="true"/>
          <w:lang w:bidi="ar-SA"/>
        </w:rPr>
        <w:t>.</w:t>
      </w:r>
    </w:p>
    <w:p>
      <w:pPr>
        <w:pStyle w:val="Heading6"/>
        <w:numPr>
          <w:ilvl w:val="5"/>
          <w:numId w:val="1"/>
        </w:numPr>
        <w:rPr/>
      </w:pPr>
      <w:bookmarkStart w:id="2116" w:name="__RefHeading___Toc4120760_1067777946"/>
      <w:bookmarkStart w:id="2117" w:name="_Toc959"/>
      <w:bookmarkEnd w:id="2116"/>
      <w:r>
        <w:rPr/>
        <w:t>751</w:t>
      </w:r>
      <w:r>
        <w:rPr>
          <w:rtl w:val="true"/>
        </w:rPr>
        <w:t xml:space="preserve">. </w:t>
      </w:r>
      <w:r>
        <w:rPr>
          <w:rtl w:val="true"/>
        </w:rPr>
        <w:t>الرابع</w:t>
      </w:r>
      <w:r>
        <w:rPr>
          <w:rtl w:val="true"/>
        </w:rPr>
        <w:t xml:space="preserve">: </w:t>
      </w:r>
      <w:r>
        <w:rPr>
          <w:rtl w:val="true"/>
        </w:rPr>
        <w:t>الخنثى المشكل لا يؤذّن للرجال،</w:t>
      </w:r>
      <w:bookmarkEnd w:id="2117"/>
    </w:p>
    <w:p>
      <w:pPr>
        <w:pStyle w:val="BookText"/>
        <w:rPr/>
      </w:pPr>
      <w:r>
        <w:rPr>
          <w:rFonts w:ascii="Amiri" w:hAnsi="Amiri" w:eastAsia="Amiri" w:cs="Amiri"/>
          <w:color w:val="111111"/>
          <w:sz w:val="28"/>
          <w:sz w:val="28"/>
          <w:szCs w:val="28"/>
          <w:rtl w:val="true"/>
          <w:lang w:bidi="ar-SA"/>
        </w:rPr>
        <w:t>و لا تؤذّن المرأة لها</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4120762_1067777946"/>
      <w:bookmarkStart w:id="2119" w:name="_Toc960"/>
      <w:bookmarkEnd w:id="2118"/>
      <w:r>
        <w:rPr/>
        <w:t>752</w:t>
      </w:r>
      <w:r>
        <w:rPr>
          <w:rtl w:val="true"/>
        </w:rPr>
        <w:t xml:space="preserve">. </w:t>
      </w:r>
      <w:r>
        <w:rPr>
          <w:rtl w:val="true"/>
        </w:rPr>
        <w:t>الخامس</w:t>
      </w:r>
      <w:r>
        <w:rPr>
          <w:rtl w:val="true"/>
        </w:rPr>
        <w:t xml:space="preserve">: </w:t>
      </w:r>
      <w:r>
        <w:rPr>
          <w:rtl w:val="true"/>
        </w:rPr>
        <w:t>يستحبّ أن يكون المؤذّن متطهّرا من الحدثين،</w:t>
      </w:r>
      <w:bookmarkEnd w:id="2119"/>
    </w:p>
    <w:p>
      <w:pPr>
        <w:pStyle w:val="BookText"/>
        <w:rPr/>
      </w:pPr>
      <w:r>
        <w:rPr>
          <w:rFonts w:ascii="Amiri" w:hAnsi="Amiri" w:eastAsia="Amiri" w:cs="Amiri"/>
          <w:color w:val="111111"/>
          <w:sz w:val="28"/>
          <w:sz w:val="28"/>
          <w:szCs w:val="28"/>
          <w:rtl w:val="true"/>
          <w:lang w:bidi="ar-SA"/>
        </w:rPr>
        <w:t>و ليست الطهارة شرطا، و يتأكّد في الإقامة، و لو أحدث خلاله تطهّر و بنى، و في الإقامة يعيد، و لو أحدث في أثناء الصلاة أعادها، و لم يعد الإقامة، و لو تكلّم أعادها أيضا</w:t>
      </w:r>
      <w:r>
        <w:rPr>
          <w:rFonts w:eastAsia="Amiri" w:cs="Amiri" w:ascii="Amiri" w:hAnsi="Amiri"/>
          <w:color w:val="111111"/>
          <w:sz w:val="28"/>
          <w:szCs w:val="28"/>
          <w:rtl w:val="true"/>
          <w:lang w:bidi="ar-SA"/>
        </w:rPr>
        <w:t>.</w:t>
      </w:r>
    </w:p>
    <w:p>
      <w:pPr>
        <w:pStyle w:val="Heading6"/>
        <w:numPr>
          <w:ilvl w:val="5"/>
          <w:numId w:val="1"/>
        </w:numPr>
        <w:rPr/>
      </w:pPr>
      <w:bookmarkStart w:id="2120" w:name="__RefHeading___Toc4120764_1067777946"/>
      <w:bookmarkStart w:id="2121" w:name="_Toc961"/>
      <w:bookmarkEnd w:id="2120"/>
      <w:r>
        <w:rPr/>
        <w:t>753</w:t>
      </w:r>
      <w:r>
        <w:rPr>
          <w:rtl w:val="true"/>
        </w:rPr>
        <w:t xml:space="preserve">. </w:t>
      </w:r>
      <w:r>
        <w:rPr>
          <w:rtl w:val="true"/>
        </w:rPr>
        <w:t>السادس</w:t>
      </w:r>
      <w:r>
        <w:rPr>
          <w:rtl w:val="true"/>
        </w:rPr>
        <w:t xml:space="preserve">: </w:t>
      </w:r>
      <w:r>
        <w:rPr>
          <w:rtl w:val="true"/>
        </w:rPr>
        <w:t>يستحبّ أن يكون صيّتا،</w:t>
      </w:r>
      <w:bookmarkEnd w:id="21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يؤذّن على المرتفع،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الأذان في الصّومعة، و لا فرق بين أن يكون الأذان في المنارة، أو على الأرض</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bookmarkStart w:id="2122" w:name="pg11068_138405"/>
    </w:p>
    <w:p>
      <w:pPr>
        <w:pStyle w:val="Heading6"/>
        <w:numPr>
          <w:ilvl w:val="5"/>
          <w:numId w:val="1"/>
        </w:numPr>
        <w:rPr/>
      </w:pPr>
      <w:bookmarkStart w:id="2123" w:name="__RefHeading___Toc4120766_1067777946"/>
      <w:bookmarkStart w:id="2124" w:name="_Toc962"/>
      <w:bookmarkEnd w:id="2122"/>
      <w:bookmarkEnd w:id="2123"/>
      <w:r>
        <w:rPr/>
        <w:t>754</w:t>
      </w:r>
      <w:r>
        <w:rPr>
          <w:rtl w:val="true"/>
        </w:rPr>
        <w:t xml:space="preserve">. </w:t>
      </w:r>
      <w:r>
        <w:rPr>
          <w:rtl w:val="true"/>
        </w:rPr>
        <w:t>السابع</w:t>
      </w:r>
      <w:r>
        <w:rPr>
          <w:rtl w:val="true"/>
        </w:rPr>
        <w:t xml:space="preserve">: </w:t>
      </w:r>
      <w:r>
        <w:rPr>
          <w:rtl w:val="true"/>
        </w:rPr>
        <w:t>يستحبّ أن يكون قائما،</w:t>
      </w:r>
      <w:bookmarkEnd w:id="2124"/>
    </w:p>
    <w:p>
      <w:pPr>
        <w:pStyle w:val="BookText"/>
        <w:rPr/>
      </w:pPr>
      <w:r>
        <w:rPr>
          <w:rFonts w:ascii="Amiri" w:hAnsi="Amiri" w:eastAsia="Amiri" w:cs="Amiri"/>
          <w:color w:val="111111"/>
          <w:sz w:val="28"/>
          <w:sz w:val="28"/>
          <w:szCs w:val="28"/>
          <w:rtl w:val="true"/>
          <w:lang w:bidi="ar-SA"/>
        </w:rPr>
        <w:t>و يتأكّد في الإقامة</w:t>
      </w:r>
      <w:r>
        <w:rPr>
          <w:rFonts w:eastAsia="Amiri" w:cs="Amiri" w:ascii="Amiri" w:hAnsi="Amiri"/>
          <w:color w:val="111111"/>
          <w:sz w:val="28"/>
          <w:szCs w:val="28"/>
          <w:rtl w:val="true"/>
          <w:lang w:bidi="ar-SA"/>
        </w:rPr>
        <w:t>.</w:t>
      </w:r>
    </w:p>
    <w:p>
      <w:pPr>
        <w:pStyle w:val="Heading6"/>
        <w:numPr>
          <w:ilvl w:val="5"/>
          <w:numId w:val="1"/>
        </w:numPr>
        <w:rPr/>
      </w:pPr>
      <w:bookmarkStart w:id="2125" w:name="__RefHeading___Toc4120768_1067777946"/>
      <w:bookmarkStart w:id="2126" w:name="_Toc963"/>
      <w:bookmarkEnd w:id="2125"/>
      <w:r>
        <w:rPr/>
        <w:t>755</w:t>
      </w:r>
      <w:r>
        <w:rPr>
          <w:rtl w:val="true"/>
        </w:rPr>
        <w:t xml:space="preserve">. </w:t>
      </w:r>
      <w:r>
        <w:rPr>
          <w:rtl w:val="true"/>
        </w:rPr>
        <w:t>الثامن</w:t>
      </w:r>
      <w:r>
        <w:rPr>
          <w:rtl w:val="true"/>
        </w:rPr>
        <w:t xml:space="preserve">: </w:t>
      </w:r>
      <w:r>
        <w:rPr>
          <w:rtl w:val="true"/>
        </w:rPr>
        <w:t>يجوز أن يؤذّن راكبا،</w:t>
      </w:r>
      <w:bookmarkEnd w:id="2126"/>
    </w:p>
    <w:p>
      <w:pPr>
        <w:pStyle w:val="BookText"/>
        <w:rPr/>
      </w:pPr>
      <w:r>
        <w:rPr>
          <w:rFonts w:ascii="Amiri" w:hAnsi="Amiri" w:eastAsia="Amiri" w:cs="Amiri"/>
          <w:color w:val="111111"/>
          <w:sz w:val="28"/>
          <w:sz w:val="28"/>
          <w:szCs w:val="28"/>
          <w:rtl w:val="true"/>
          <w:lang w:bidi="ar-SA"/>
        </w:rPr>
        <w:t>و على الأرض أفضل، و ماشيا، و الوقوف أفضل، و يتأكّد في الإقامة</w:t>
      </w:r>
      <w:r>
        <w:rPr>
          <w:rFonts w:eastAsia="Amiri" w:cs="Amiri" w:ascii="Amiri" w:hAnsi="Amiri"/>
          <w:color w:val="111111"/>
          <w:sz w:val="28"/>
          <w:szCs w:val="28"/>
          <w:rtl w:val="true"/>
          <w:lang w:bidi="ar-SA"/>
        </w:rPr>
        <w:t>.</w:t>
      </w:r>
    </w:p>
    <w:p>
      <w:pPr>
        <w:pStyle w:val="Heading6"/>
        <w:numPr>
          <w:ilvl w:val="5"/>
          <w:numId w:val="1"/>
        </w:numPr>
        <w:rPr/>
      </w:pPr>
      <w:bookmarkStart w:id="2127" w:name="__RefHeading___Toc4120770_1067777946"/>
      <w:bookmarkStart w:id="2128" w:name="_Toc964"/>
      <w:bookmarkEnd w:id="2127"/>
      <w:r>
        <w:rPr/>
        <w:t>756</w:t>
      </w:r>
      <w:r>
        <w:rPr>
          <w:rtl w:val="true"/>
        </w:rPr>
        <w:t xml:space="preserve">. </w:t>
      </w:r>
      <w:r>
        <w:rPr>
          <w:rtl w:val="true"/>
        </w:rPr>
        <w:t>التاسع</w:t>
      </w:r>
      <w:r>
        <w:rPr>
          <w:rtl w:val="true"/>
        </w:rPr>
        <w:t xml:space="preserve">: </w:t>
      </w:r>
      <w:r>
        <w:rPr>
          <w:rtl w:val="true"/>
        </w:rPr>
        <w:t>يكره أن يلتفت بأذانه يمينا و شمالا،</w:t>
      </w:r>
      <w:bookmarkEnd w:id="2128"/>
    </w:p>
    <w:p>
      <w:pPr>
        <w:pStyle w:val="BookText"/>
        <w:rPr/>
      </w:pPr>
      <w:r>
        <w:rPr>
          <w:rFonts w:ascii="Amiri" w:hAnsi="Amiri" w:eastAsia="Amiri" w:cs="Amiri"/>
          <w:color w:val="111111"/>
          <w:sz w:val="28"/>
          <w:sz w:val="28"/>
          <w:szCs w:val="28"/>
          <w:rtl w:val="true"/>
          <w:lang w:bidi="ar-SA"/>
        </w:rPr>
        <w:t>بل يستحبّ الاستقبال</w:t>
      </w:r>
      <w:r>
        <w:rPr>
          <w:rFonts w:eastAsia="Amiri" w:cs="Amiri" w:ascii="Amiri" w:hAnsi="Amiri"/>
          <w:color w:val="111111"/>
          <w:sz w:val="28"/>
          <w:szCs w:val="28"/>
          <w:rtl w:val="true"/>
          <w:lang w:bidi="ar-SA"/>
        </w:rPr>
        <w:t>.</w:t>
      </w:r>
    </w:p>
    <w:p>
      <w:pPr>
        <w:pStyle w:val="Heading6"/>
        <w:numPr>
          <w:ilvl w:val="5"/>
          <w:numId w:val="1"/>
        </w:numPr>
        <w:rPr/>
      </w:pPr>
      <w:bookmarkStart w:id="2129" w:name="__RefHeading___Toc4120772_1067777946"/>
      <w:bookmarkStart w:id="2130" w:name="_Toc965"/>
      <w:bookmarkEnd w:id="2129"/>
      <w:r>
        <w:rPr/>
        <w:t>757</w:t>
      </w:r>
      <w:r>
        <w:rPr>
          <w:rtl w:val="true"/>
        </w:rPr>
        <w:t xml:space="preserve">. </w:t>
      </w:r>
      <w:r>
        <w:rPr>
          <w:rtl w:val="true"/>
        </w:rPr>
        <w:t>العاشر</w:t>
      </w:r>
      <w:r>
        <w:rPr>
          <w:rtl w:val="true"/>
        </w:rPr>
        <w:t xml:space="preserve">: </w:t>
      </w:r>
      <w:r>
        <w:rPr>
          <w:rtl w:val="true"/>
        </w:rPr>
        <w:t>يستحبّ أن يرفع صوته بالأذان ما لم يستضرّ به في جميع فصوله،</w:t>
      </w:r>
      <w:bookmarkEnd w:id="2130"/>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صوته بالأذان ما لم يستضرّ به في جميع فصوله،</w:t>
      </w:r>
    </w:p>
    <w:p>
      <w:pPr>
        <w:pStyle w:val="BookText"/>
        <w:rPr/>
      </w:pPr>
      <w:r>
        <w:rPr>
          <w:rFonts w:ascii="Amiri" w:hAnsi="Amiri" w:eastAsia="Amiri" w:cs="Amiri"/>
          <w:color w:val="111111"/>
          <w:sz w:val="28"/>
          <w:sz w:val="28"/>
          <w:szCs w:val="28"/>
          <w:rtl w:val="true"/>
          <w:lang w:bidi="ar-SA"/>
        </w:rPr>
        <w:t>و لو كان للحاضرين جاز إسماعهم خاصّة، و أن يكون حسن الصوت</w:t>
      </w:r>
      <w:r>
        <w:rPr>
          <w:rFonts w:eastAsia="Amiri" w:cs="Amiri" w:ascii="Amiri" w:hAnsi="Amiri"/>
          <w:color w:val="111111"/>
          <w:sz w:val="28"/>
          <w:szCs w:val="28"/>
          <w:rtl w:val="true"/>
          <w:lang w:bidi="ar-SA"/>
        </w:rPr>
        <w:t>.</w:t>
      </w:r>
    </w:p>
    <w:p>
      <w:pPr>
        <w:pStyle w:val="Heading6"/>
        <w:numPr>
          <w:ilvl w:val="5"/>
          <w:numId w:val="1"/>
        </w:numPr>
        <w:rPr/>
      </w:pPr>
      <w:bookmarkStart w:id="2131" w:name="__RefHeading___Toc4120774_1067777946"/>
      <w:bookmarkStart w:id="2132" w:name="_Toc966"/>
      <w:bookmarkEnd w:id="2131"/>
      <w:r>
        <w:rPr/>
        <w:t>758</w:t>
      </w:r>
      <w:r>
        <w:rPr>
          <w:rtl w:val="true"/>
        </w:rPr>
        <w:t xml:space="preserve">. </w:t>
      </w:r>
      <w:r>
        <w:rPr>
          <w:rtl w:val="true"/>
        </w:rPr>
        <w:t>الحادي عشر</w:t>
      </w:r>
      <w:r>
        <w:rPr>
          <w:rtl w:val="true"/>
        </w:rPr>
        <w:t xml:space="preserve">: </w:t>
      </w:r>
      <w:r>
        <w:rPr>
          <w:rtl w:val="true"/>
        </w:rPr>
        <w:t>يستحبّ أن يكون مبصرا</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مبصرا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أعمى جاز، إذا كان معه من يسدّده، فإنّ ابن أمّ مكتوم</w:t>
      </w:r>
      <w:r>
        <w:rPr>
          <w:rStyle w:val="FootnoteAnchor"/>
          <w:rtl w:val="true"/>
        </w:rPr>
        <w:footnoteReference w:id="542"/>
      </w:r>
      <w:r>
        <w:rPr>
          <w:rFonts w:ascii="Amiri" w:hAnsi="Amiri" w:eastAsia="Amiri" w:cs="Amiri"/>
          <w:color w:val="111111"/>
          <w:sz w:val="28"/>
          <w:sz w:val="28"/>
          <w:szCs w:val="28"/>
          <w:rtl w:val="true"/>
          <w:lang w:bidi="ar-SA"/>
        </w:rPr>
        <w:t>كان مؤذّن رسول اللّه صلّى اللّه عليه و آله و سلم، و هو أعمى، يؤذّن بعد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بصيرا بالأوقات، و لو كان جاهلا جاز إذا استرشد</w:t>
      </w:r>
      <w:r>
        <w:rPr>
          <w:rFonts w:eastAsia="Amiri" w:cs="Amiri" w:ascii="Amiri" w:hAnsi="Amiri"/>
          <w:color w:val="111111"/>
          <w:sz w:val="28"/>
          <w:szCs w:val="28"/>
          <w:rtl w:val="true"/>
          <w:lang w:bidi="ar-SA"/>
        </w:rPr>
        <w:t>.</w:t>
      </w:r>
    </w:p>
    <w:p>
      <w:pPr>
        <w:pStyle w:val="Heading6"/>
        <w:numPr>
          <w:ilvl w:val="5"/>
          <w:numId w:val="1"/>
        </w:numPr>
        <w:rPr/>
      </w:pPr>
      <w:bookmarkStart w:id="2133" w:name="__RefHeading___Toc4120776_1067777946"/>
      <w:bookmarkStart w:id="2134" w:name="_Toc967"/>
      <w:bookmarkEnd w:id="2133"/>
      <w:r>
        <w:rPr/>
        <w:t>759</w:t>
      </w:r>
      <w:r>
        <w:rPr>
          <w:rtl w:val="true"/>
        </w:rPr>
        <w:t xml:space="preserve">. </w:t>
      </w:r>
      <w:r>
        <w:rPr>
          <w:rtl w:val="true"/>
        </w:rPr>
        <w:t>الثاني عشر</w:t>
      </w:r>
      <w:r>
        <w:rPr>
          <w:rtl w:val="true"/>
        </w:rPr>
        <w:t xml:space="preserve">: </w:t>
      </w:r>
      <w:r>
        <w:rPr>
          <w:rtl w:val="true"/>
        </w:rPr>
        <w:t>يستحبّ أن يجعل المؤذّن اصبعيه في أذنيه حال الأذان،</w:t>
      </w:r>
      <w:bookmarkEnd w:id="2134"/>
    </w:p>
    <w:p>
      <w:pPr>
        <w:pStyle w:val="BookText"/>
        <w:rPr/>
      </w:pPr>
      <w:r>
        <w:rPr>
          <w:rFonts w:ascii="Amiri" w:hAnsi="Amiri" w:eastAsia="Amiri" w:cs="Amiri"/>
          <w:color w:val="111111"/>
          <w:sz w:val="28"/>
          <w:sz w:val="28"/>
          <w:szCs w:val="28"/>
          <w:rtl w:val="true"/>
          <w:lang w:bidi="ar-SA"/>
        </w:rPr>
        <w:t>و لا يستحب في الإقامة</w:t>
      </w:r>
      <w:r>
        <w:rPr>
          <w:rFonts w:eastAsia="Amiri" w:cs="Amiri" w:ascii="Amiri" w:hAnsi="Amiri"/>
          <w:color w:val="111111"/>
          <w:sz w:val="28"/>
          <w:szCs w:val="28"/>
          <w:rtl w:val="true"/>
          <w:lang w:bidi="ar-SA"/>
        </w:rPr>
        <w:t>.</w:t>
      </w:r>
    </w:p>
    <w:p>
      <w:pPr>
        <w:pStyle w:val="Heading6"/>
        <w:numPr>
          <w:ilvl w:val="5"/>
          <w:numId w:val="1"/>
        </w:numPr>
        <w:rPr/>
      </w:pPr>
      <w:bookmarkStart w:id="2135" w:name="__RefHeading___Toc4120778_1067777946"/>
      <w:bookmarkStart w:id="2136" w:name="_Toc968"/>
      <w:bookmarkEnd w:id="2135"/>
      <w:r>
        <w:rPr/>
        <w:t>760</w:t>
      </w:r>
      <w:r>
        <w:rPr>
          <w:rtl w:val="true"/>
        </w:rPr>
        <w:t xml:space="preserve">. </w:t>
      </w:r>
      <w:r>
        <w:rPr>
          <w:rtl w:val="true"/>
        </w:rPr>
        <w:t>الثالث عشر</w:t>
      </w:r>
      <w:r>
        <w:rPr>
          <w:rtl w:val="true"/>
        </w:rPr>
        <w:t xml:space="preserve">: </w:t>
      </w:r>
      <w:r>
        <w:rPr>
          <w:rtl w:val="true"/>
        </w:rPr>
        <w:t>لا يختص الأذان بقوم دون آخرين،</w:t>
      </w:r>
      <w:bookmarkEnd w:id="213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تشاحّ المؤذّنون قدّم من اجتمع فيه الصفات المرجّحة، و مع الاتّفاق يقرع</w:t>
      </w:r>
      <w:r>
        <w:rPr>
          <w:rFonts w:eastAsia="Amiri" w:cs="Amiri" w:ascii="Amiri" w:hAnsi="Amiri"/>
          <w:color w:val="111111"/>
          <w:sz w:val="28"/>
          <w:szCs w:val="28"/>
          <w:rtl w:val="true"/>
          <w:lang w:bidi="ar-SA"/>
        </w:rPr>
        <w:t>.</w:t>
      </w:r>
      <w:bookmarkStart w:id="2137" w:name="pg11068_138406"/>
    </w:p>
    <w:p>
      <w:pPr>
        <w:pStyle w:val="Heading6"/>
        <w:numPr>
          <w:ilvl w:val="5"/>
          <w:numId w:val="1"/>
        </w:numPr>
        <w:rPr/>
      </w:pPr>
      <w:bookmarkStart w:id="2138" w:name="__RefHeading___Toc4120780_1067777946"/>
      <w:bookmarkStart w:id="2139" w:name="_Toc969"/>
      <w:bookmarkEnd w:id="2137"/>
      <w:bookmarkEnd w:id="2138"/>
      <w:r>
        <w:rPr/>
        <w:t>761</w:t>
      </w:r>
      <w:r>
        <w:rPr>
          <w:rtl w:val="true"/>
        </w:rPr>
        <w:t xml:space="preserve">. </w:t>
      </w:r>
      <w:r>
        <w:rPr>
          <w:rtl w:val="true"/>
        </w:rPr>
        <w:t>الرابع عشر</w:t>
      </w:r>
      <w:r>
        <w:rPr>
          <w:rtl w:val="true"/>
        </w:rPr>
        <w:t xml:space="preserve">: </w:t>
      </w:r>
      <w:r>
        <w:rPr>
          <w:rtl w:val="true"/>
        </w:rPr>
        <w:t>قال الشيخ</w:t>
      </w:r>
      <w:r>
        <w:rPr>
          <w:rtl w:val="true"/>
        </w:rPr>
        <w:t xml:space="preserve">: </w:t>
      </w:r>
      <w:r>
        <w:rPr>
          <w:rtl w:val="true"/>
        </w:rPr>
        <w:t>يجوز أن يكون المؤذّنون اثنين اثنين،</w:t>
      </w:r>
      <w:bookmarkEnd w:id="2139"/>
    </w:p>
    <w:p>
      <w:pPr>
        <w:pStyle w:val="BookText"/>
        <w:rPr/>
      </w:pPr>
      <w:r>
        <w:rPr>
          <w:rFonts w:ascii="IRNazanin" w:hAnsi="IRNazanin" w:eastAsia="IRNazanin"/>
          <w:color w:val="111111"/>
          <w:sz w:val="28"/>
          <w:sz w:val="28"/>
          <w:szCs w:val="28"/>
          <w:rtl w:val="true"/>
          <w:lang w:bidi="fa-IR"/>
        </w:rPr>
        <w:t>إذا أذّنوا أذانا واحدا،</w:t>
      </w:r>
      <w:r>
        <w:rPr>
          <w:rStyle w:val="FootnoteAnchor"/>
          <w:rtl w:val="true"/>
        </w:rPr>
        <w:footnoteReference w:id="543"/>
      </w:r>
      <w:r>
        <w:rPr>
          <w:rFonts w:ascii="Amiri" w:hAnsi="Amiri" w:eastAsia="Amiri" w:cs="Amiri"/>
          <w:color w:val="111111"/>
          <w:sz w:val="28"/>
          <w:sz w:val="28"/>
          <w:szCs w:val="28"/>
          <w:rtl w:val="true"/>
          <w:lang w:bidi="ar-SA"/>
        </w:rPr>
        <w:t>و لو بنى كلّ واحد منهم على فصول الآخر لم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يؤذّن جماعة في وقت واحد، و أن يؤذّن واحد بعد واحد، و لو احتيج في الإعلام إلى زيادة على اثنين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يتولّى الأذان واحد و الإقامة آخر، و أن يفارق موضعه ثمّ يقيم،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حتّى يأذن له الإمام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40" w:name="__RefHeading___Toc4120782_1067777946"/>
      <w:bookmarkStart w:id="2141" w:name="_Toc970"/>
      <w:bookmarkEnd w:id="2140"/>
      <w:r>
        <w:rPr/>
        <w:t>762</w:t>
      </w:r>
      <w:r>
        <w:rPr>
          <w:rtl w:val="true"/>
        </w:rPr>
        <w:t xml:space="preserve">. </w:t>
      </w:r>
      <w:r>
        <w:rPr>
          <w:rtl w:val="true"/>
        </w:rPr>
        <w:t>الخامس عشر</w:t>
      </w:r>
      <w:r>
        <w:rPr>
          <w:rtl w:val="true"/>
        </w:rPr>
        <w:t xml:space="preserve">: </w:t>
      </w:r>
      <w:r>
        <w:rPr>
          <w:rtl w:val="true"/>
        </w:rPr>
        <w:t>يكره أن يكون المؤذّن لحّانا</w:t>
      </w:r>
      <w:r>
        <w:rPr>
          <w:rtl w:val="true"/>
        </w:rPr>
        <w:t>.</w:t>
      </w:r>
      <w:bookmarkEnd w:id="2141"/>
    </w:p>
    <w:p>
      <w:pPr>
        <w:pStyle w:val="Heading6"/>
        <w:numPr>
          <w:ilvl w:val="5"/>
          <w:numId w:val="1"/>
        </w:numPr>
        <w:rPr/>
      </w:pPr>
      <w:bookmarkStart w:id="2142" w:name="__RefHeading___Toc4120784_1067777946"/>
      <w:bookmarkStart w:id="2143" w:name="_Toc971"/>
      <w:bookmarkEnd w:id="2142"/>
      <w:r>
        <w:rPr/>
        <w:t>763</w:t>
      </w:r>
      <w:r>
        <w:rPr>
          <w:rtl w:val="true"/>
        </w:rPr>
        <w:t xml:space="preserve">. </w:t>
      </w:r>
      <w:r>
        <w:rPr>
          <w:rtl w:val="true"/>
        </w:rPr>
        <w:t>السادس عشر</w:t>
      </w:r>
      <w:r>
        <w:rPr>
          <w:rtl w:val="true"/>
        </w:rPr>
        <w:t xml:space="preserve">: </w:t>
      </w:r>
      <w:r>
        <w:rPr>
          <w:rtl w:val="true"/>
        </w:rPr>
        <w:t xml:space="preserve">يستحبّ له أن يظهر </w:t>
      </w:r>
      <w:r>
        <w:rPr>
          <w:rtl w:val="true"/>
        </w:rPr>
        <w:t>«</w:t>
      </w:r>
      <w:r>
        <w:rPr>
          <w:rtl w:val="true"/>
        </w:rPr>
        <w:t>الهاء</w:t>
      </w:r>
      <w:r>
        <w:rPr>
          <w:rtl w:val="true"/>
        </w:rPr>
        <w:t xml:space="preserve">» </w:t>
      </w:r>
      <w:r>
        <w:rPr>
          <w:rtl w:val="true"/>
        </w:rPr>
        <w:t>في لفظتي اللّه و الصلاة،</w:t>
      </w:r>
      <w:bookmarkEnd w:id="2143"/>
    </w:p>
    <w:p>
      <w:pPr>
        <w:pStyle w:val="BookText"/>
        <w:rPr/>
      </w:pPr>
      <w:r>
        <w:rPr>
          <w:rFonts w:ascii="IRNazanin" w:hAnsi="IRNazanin" w:eastAsia="IRNazanin"/>
          <w:color w:val="111111"/>
          <w:sz w:val="28"/>
          <w:sz w:val="28"/>
          <w:szCs w:val="28"/>
          <w:rtl w:val="true"/>
          <w:lang w:bidi="fa-IR"/>
        </w:rPr>
        <w:t>و الحاء من الفلاح</w:t>
      </w:r>
      <w:r>
        <w:rPr>
          <w:rFonts w:eastAsia="IRNazanin" w:cs="IRNazanin"/>
          <w:color w:val="111111"/>
          <w:sz w:val="28"/>
          <w:szCs w:val="28"/>
          <w:rtl w:val="true"/>
          <w:lang w:bidi="fa-IR"/>
        </w:rPr>
        <w:t>.</w:t>
      </w:r>
    </w:p>
    <w:p>
      <w:pPr>
        <w:pStyle w:val="Heading6"/>
        <w:numPr>
          <w:ilvl w:val="5"/>
          <w:numId w:val="1"/>
        </w:numPr>
        <w:rPr/>
      </w:pPr>
      <w:bookmarkStart w:id="2144" w:name="__RefHeading___Toc4120786_1067777946"/>
      <w:bookmarkStart w:id="2145" w:name="_Toc972"/>
      <w:bookmarkEnd w:id="2144"/>
      <w:r>
        <w:rPr/>
        <w:t>764</w:t>
      </w:r>
      <w:r>
        <w:rPr>
          <w:rtl w:val="true"/>
        </w:rPr>
        <w:t xml:space="preserve">. </w:t>
      </w:r>
      <w:r>
        <w:rPr>
          <w:rtl w:val="true"/>
        </w:rPr>
        <w:t>السابع عشر</w:t>
      </w:r>
      <w:r>
        <w:rPr>
          <w:rtl w:val="true"/>
        </w:rPr>
        <w:t xml:space="preserve">: </w:t>
      </w:r>
      <w:r>
        <w:rPr>
          <w:rtl w:val="true"/>
        </w:rPr>
        <w:t>يستحبّ أن يكون فصيحا،</w:t>
      </w:r>
      <w:bookmarkEnd w:id="2145"/>
    </w:p>
    <w:p>
      <w:pPr>
        <w:pStyle w:val="BookText"/>
        <w:rPr/>
      </w:pPr>
      <w:r>
        <w:rPr>
          <w:rFonts w:ascii="Amiri" w:hAnsi="Amiri" w:eastAsia="Amiri" w:cs="Amiri"/>
          <w:color w:val="111111"/>
          <w:sz w:val="28"/>
          <w:sz w:val="28"/>
          <w:szCs w:val="28"/>
          <w:rtl w:val="true"/>
          <w:lang w:bidi="ar-SA"/>
        </w:rPr>
        <w:t>و يكره أن يكون ألثغ</w:t>
      </w:r>
      <w:r>
        <w:rPr>
          <w:rStyle w:val="FootnoteAnchor"/>
          <w:rtl w:val="true"/>
        </w:rPr>
        <w:footnoteReference w:id="545"/>
      </w:r>
      <w:r>
        <w:rPr>
          <w:rFonts w:ascii="Amiri" w:hAnsi="Amiri" w:eastAsia="Amiri" w:cs="Amiri"/>
          <w:color w:val="111111"/>
          <w:sz w:val="28"/>
          <w:sz w:val="28"/>
          <w:szCs w:val="28"/>
          <w:rtl w:val="true"/>
          <w:lang w:bidi="ar-SA"/>
        </w:rPr>
        <w:t>، و إن لم يتغيّر به المعنى جاز، فإنّ بلالا كان يجعل الشين سينا</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محسن الأمين 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 بلال عند اللّه شين</w:t>
      </w:r>
      <w:r>
        <w:rPr>
          <w:rFonts w:eastAsia="Amiri" w:cs="Amiri" w:ascii="Amiri" w:hAnsi="Amiri"/>
          <w:color w:val="111111"/>
          <w:sz w:val="28"/>
          <w:szCs w:val="28"/>
          <w:rtl w:val="true"/>
          <w:lang w:bidi="ar-SA"/>
        </w:rPr>
        <w:t>...</w:t>
      </w:r>
      <w:bookmarkStart w:id="2146" w:name="pg11068_138407"/>
    </w:p>
    <w:p>
      <w:pPr>
        <w:pStyle w:val="Heading6"/>
        <w:numPr>
          <w:ilvl w:val="5"/>
          <w:numId w:val="1"/>
        </w:numPr>
        <w:rPr/>
      </w:pPr>
      <w:bookmarkStart w:id="2147" w:name="__RefHeading___Toc4120788_1067777946"/>
      <w:bookmarkStart w:id="2148" w:name="_Toc973"/>
      <w:bookmarkEnd w:id="2146"/>
      <w:bookmarkEnd w:id="2147"/>
      <w:r>
        <w:rPr>
          <w:rtl w:val="true"/>
        </w:rPr>
        <w:t>المطلب الرابع</w:t>
      </w:r>
      <w:r>
        <w:rPr>
          <w:rtl w:val="true"/>
        </w:rPr>
        <w:t xml:space="preserve">: </w:t>
      </w:r>
      <w:r>
        <w:rPr>
          <w:rtl w:val="true"/>
        </w:rPr>
        <w:t>في الأحكام</w:t>
      </w:r>
      <w:bookmarkEnd w:id="2148"/>
    </w:p>
    <w:p>
      <w:pPr>
        <w:pStyle w:val="Heading6"/>
        <w:numPr>
          <w:ilvl w:val="5"/>
          <w:numId w:val="1"/>
        </w:numPr>
        <w:rPr/>
      </w:pPr>
      <w:bookmarkStart w:id="2149" w:name="__RefHeading___Toc4120790_1067777946"/>
      <w:bookmarkStart w:id="2150" w:name="_Toc974"/>
      <w:bookmarkEnd w:id="2149"/>
      <w:r>
        <w:rPr>
          <w:rtl w:val="true"/>
        </w:rPr>
        <w:t>اشارة</w:t>
      </w:r>
      <w:bookmarkEnd w:id="2150"/>
    </w:p>
    <w:p>
      <w:pPr>
        <w:pStyle w:val="BookText"/>
        <w:rPr/>
      </w:pPr>
      <w:r>
        <w:rPr>
          <w:rFonts w:ascii="Amiri" w:hAnsi="Amiri" w:eastAsia="Amiri" w:cs="Amiri"/>
          <w:color w:val="111111"/>
          <w:sz w:val="28"/>
          <w:sz w:val="28"/>
          <w:szCs w:val="28"/>
          <w:rtl w:val="true"/>
          <w:lang w:bidi="ar-SA"/>
        </w:rPr>
        <w:t>و فيه ستة عشر بحثا</w:t>
      </w:r>
      <w:r>
        <w:rPr>
          <w:rFonts w:eastAsia="Amiri" w:cs="Amiri" w:ascii="Amiri" w:hAnsi="Amiri"/>
          <w:color w:val="111111"/>
          <w:sz w:val="28"/>
          <w:szCs w:val="28"/>
          <w:rtl w:val="true"/>
          <w:lang w:bidi="ar-SA"/>
        </w:rPr>
        <w:t>:</w:t>
      </w:r>
    </w:p>
    <w:p>
      <w:pPr>
        <w:pStyle w:val="Heading6"/>
        <w:numPr>
          <w:ilvl w:val="5"/>
          <w:numId w:val="1"/>
        </w:numPr>
        <w:rPr/>
      </w:pPr>
      <w:bookmarkStart w:id="2151" w:name="__RefHeading___Toc4120792_1067777946"/>
      <w:bookmarkStart w:id="2152" w:name="_Toc975"/>
      <w:bookmarkEnd w:id="2151"/>
      <w:r>
        <w:rPr/>
        <w:t>765</w:t>
      </w:r>
      <w:r>
        <w:rPr>
          <w:rtl w:val="true"/>
        </w:rPr>
        <w:t xml:space="preserve">. </w:t>
      </w:r>
      <w:r>
        <w:rPr>
          <w:rtl w:val="true"/>
        </w:rPr>
        <w:t>الأوّل</w:t>
      </w:r>
      <w:r>
        <w:rPr>
          <w:rtl w:val="true"/>
        </w:rPr>
        <w:t xml:space="preserve">: </w:t>
      </w:r>
      <w:r>
        <w:rPr>
          <w:rtl w:val="true"/>
        </w:rPr>
        <w:t>من نام في خلال الأذان أو الإقامة، ثمّ استيقظ،</w:t>
      </w:r>
      <w:bookmarkEnd w:id="2152"/>
    </w:p>
    <w:p>
      <w:pPr>
        <w:pStyle w:val="BookText"/>
        <w:rPr/>
      </w:pPr>
      <w:r>
        <w:rPr>
          <w:rFonts w:ascii="Amiri" w:hAnsi="Amiri" w:eastAsia="Amiri" w:cs="Amiri"/>
          <w:color w:val="111111"/>
          <w:sz w:val="28"/>
          <w:sz w:val="28"/>
          <w:szCs w:val="28"/>
          <w:rtl w:val="true"/>
          <w:lang w:bidi="ar-SA"/>
        </w:rPr>
        <w:t>استحبّ له استئنافه، و يجوز له البناء إن حصلت الموالاة عادة، و كذا إن أغمي عليه</w:t>
      </w:r>
      <w:r>
        <w:rPr>
          <w:rFonts w:eastAsia="Amiri" w:cs="Amiri" w:ascii="Amiri" w:hAnsi="Amiri"/>
          <w:color w:val="111111"/>
          <w:sz w:val="28"/>
          <w:szCs w:val="28"/>
          <w:rtl w:val="true"/>
          <w:lang w:bidi="ar-SA"/>
        </w:rPr>
        <w:t>.</w:t>
      </w:r>
    </w:p>
    <w:p>
      <w:pPr>
        <w:pStyle w:val="Heading6"/>
        <w:numPr>
          <w:ilvl w:val="5"/>
          <w:numId w:val="1"/>
        </w:numPr>
        <w:rPr/>
      </w:pPr>
      <w:bookmarkStart w:id="2153" w:name="__RefHeading___Toc4120794_1067777946"/>
      <w:bookmarkStart w:id="2154" w:name="_Toc976"/>
      <w:bookmarkEnd w:id="2153"/>
      <w:r>
        <w:rPr/>
        <w:t>766</w:t>
      </w:r>
      <w:r>
        <w:rPr>
          <w:rtl w:val="true"/>
        </w:rPr>
        <w:t xml:space="preserve">. </w:t>
      </w:r>
      <w:r>
        <w:rPr>
          <w:rtl w:val="true"/>
        </w:rPr>
        <w:t>الثاني</w:t>
      </w:r>
      <w:r>
        <w:rPr>
          <w:rtl w:val="true"/>
        </w:rPr>
        <w:t xml:space="preserve">: </w:t>
      </w:r>
      <w:r>
        <w:rPr>
          <w:rtl w:val="true"/>
        </w:rPr>
        <w:t>لو ارتدّ في أثنائه استأنف،</w:t>
      </w:r>
      <w:bookmarkEnd w:id="2154"/>
    </w:p>
    <w:p>
      <w:pPr>
        <w:pStyle w:val="BookText"/>
        <w:rPr/>
      </w:pPr>
      <w:r>
        <w:rPr>
          <w:rFonts w:ascii="Amiri" w:hAnsi="Amiri" w:eastAsia="Amiri" w:cs="Amiri"/>
          <w:color w:val="111111"/>
          <w:sz w:val="28"/>
          <w:sz w:val="28"/>
          <w:szCs w:val="28"/>
          <w:rtl w:val="true"/>
          <w:lang w:bidi="ar-SA"/>
        </w:rPr>
        <w:t>و لو حصلت الموالاة تمّم، و لو ارتدّ بعد فراغه اعتدّ به، و أقام غيره</w:t>
      </w:r>
      <w:r>
        <w:rPr>
          <w:rFonts w:eastAsia="Amiri" w:cs="Amiri" w:ascii="Amiri" w:hAnsi="Amiri"/>
          <w:color w:val="111111"/>
          <w:sz w:val="28"/>
          <w:szCs w:val="28"/>
          <w:rtl w:val="true"/>
          <w:lang w:bidi="ar-SA"/>
        </w:rPr>
        <w:t>.</w:t>
      </w:r>
    </w:p>
    <w:p>
      <w:pPr>
        <w:pStyle w:val="Heading6"/>
        <w:numPr>
          <w:ilvl w:val="5"/>
          <w:numId w:val="1"/>
        </w:numPr>
        <w:rPr/>
      </w:pPr>
      <w:bookmarkStart w:id="2155" w:name="__RefHeading___Toc4120796_1067777946"/>
      <w:bookmarkStart w:id="2156" w:name="_Toc977"/>
      <w:bookmarkEnd w:id="2155"/>
      <w:r>
        <w:rPr/>
        <w:t>767</w:t>
      </w:r>
      <w:r>
        <w:rPr>
          <w:rtl w:val="true"/>
        </w:rPr>
        <w:t xml:space="preserve">. </w:t>
      </w:r>
      <w:r>
        <w:rPr>
          <w:rtl w:val="true"/>
        </w:rPr>
        <w:t>الثالث</w:t>
      </w:r>
      <w:r>
        <w:rPr>
          <w:rtl w:val="true"/>
        </w:rPr>
        <w:t xml:space="preserve">: </w:t>
      </w:r>
      <w:r>
        <w:rPr>
          <w:rtl w:val="true"/>
        </w:rPr>
        <w:t>لو ترك المنفرد الأذان و الإقامة متعمدا،</w:t>
      </w:r>
      <w:bookmarkEnd w:id="2156"/>
    </w:p>
    <w:p>
      <w:pPr>
        <w:pStyle w:val="BookText"/>
        <w:rPr/>
      </w:pPr>
      <w:r>
        <w:rPr>
          <w:rFonts w:ascii="Amiri" w:hAnsi="Amiri" w:eastAsia="Amiri" w:cs="Amiri"/>
          <w:color w:val="111111"/>
          <w:sz w:val="28"/>
          <w:sz w:val="28"/>
          <w:szCs w:val="28"/>
          <w:rtl w:val="true"/>
          <w:lang w:bidi="ar-SA"/>
        </w:rPr>
        <w:t>و دخل في الصلاة مضى فيها و لا يرجع، و إن كان ناسيا رجع إلى الأذان و الإقامة ثم استأنف صلاته، ما لم يركع؛ قاله السيد المرتضى</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 الشيخ رحمه اللّه عكس الحال،</w:t>
      </w:r>
      <w:r>
        <w:rPr>
          <w:rStyle w:val="FootnoteAnchor"/>
          <w:rtl w:val="true"/>
        </w:rPr>
        <w:footnoteReference w:id="548"/>
      </w:r>
      <w:r>
        <w:rPr>
          <w:rFonts w:ascii="Amiri" w:hAnsi="Amiri" w:eastAsia="Amiri" w:cs="Amiri"/>
          <w:color w:val="111111"/>
          <w:sz w:val="28"/>
          <w:sz w:val="28"/>
          <w:szCs w:val="28"/>
          <w:rtl w:val="true"/>
          <w:lang w:bidi="ar-SA"/>
        </w:rPr>
        <w:t>و لم يفصّل في المبسوط بل أطلق الاستئناف مع عدم الركوع</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 متعمدا أو مستخفا فعليه الإعادة</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 في رواية محمد بن مسلم الصحيحة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الناسي ما لم يتلبس بالقراءة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ذكر تركهما بعد الصلاة لم يعد إجماعا</w:t>
      </w:r>
      <w:r>
        <w:rPr>
          <w:rFonts w:eastAsia="Amiri" w:cs="Amiri" w:ascii="Amiri" w:hAnsi="Amiri"/>
          <w:color w:val="111111"/>
          <w:sz w:val="28"/>
          <w:szCs w:val="28"/>
          <w:rtl w:val="true"/>
          <w:lang w:bidi="ar-SA"/>
        </w:rPr>
        <w:t>.</w:t>
      </w:r>
      <w:bookmarkStart w:id="2157" w:name="pg11068_138408"/>
    </w:p>
    <w:p>
      <w:pPr>
        <w:pStyle w:val="Heading6"/>
        <w:numPr>
          <w:ilvl w:val="5"/>
          <w:numId w:val="1"/>
        </w:numPr>
        <w:rPr/>
      </w:pPr>
      <w:bookmarkStart w:id="2158" w:name="__RefHeading___Toc4120798_1067777946"/>
      <w:bookmarkStart w:id="2159" w:name="_Toc978"/>
      <w:bookmarkEnd w:id="2157"/>
      <w:bookmarkEnd w:id="2158"/>
      <w:r>
        <w:rPr/>
        <w:t>768</w:t>
      </w:r>
      <w:r>
        <w:rPr>
          <w:rtl w:val="true"/>
        </w:rPr>
        <w:t xml:space="preserve">. </w:t>
      </w:r>
      <w:r>
        <w:rPr>
          <w:rtl w:val="true"/>
        </w:rPr>
        <w:t>الرابع</w:t>
      </w:r>
      <w:r>
        <w:rPr>
          <w:rtl w:val="true"/>
        </w:rPr>
        <w:t xml:space="preserve">: </w:t>
      </w:r>
      <w:r>
        <w:rPr>
          <w:rtl w:val="true"/>
        </w:rPr>
        <w:t>أجمع علماء الإسلام على المنع من تقديم الأذان قبل الوقت في غير الفجر،</w:t>
      </w:r>
      <w:bookmarkEnd w:id="2159"/>
    </w:p>
    <w:p>
      <w:pPr>
        <w:pStyle w:val="BookText"/>
        <w:rPr/>
      </w:pPr>
      <w:r>
        <w:rPr>
          <w:rFonts w:ascii="Amiri" w:hAnsi="Amiri" w:eastAsia="Amiri" w:cs="Amiri"/>
          <w:color w:val="111111"/>
          <w:sz w:val="28"/>
          <w:sz w:val="28"/>
          <w:szCs w:val="28"/>
          <w:rtl w:val="true"/>
          <w:lang w:bidi="ar-SA"/>
        </w:rPr>
        <w:t>أمّا فيه فيجوز قبله لتنبيه النائمين، فيعيده مع طلوعه، و لا يشترط اثنينية المؤذّن، و لا يكره قبل الفجر في رمضان، و ينبغي أن يجعل ضابطا يستمرّ عليه ليؤذّن في الليالي كلّها في وقت واحد</w:t>
      </w:r>
      <w:r>
        <w:rPr>
          <w:rFonts w:eastAsia="Amiri" w:cs="Amiri" w:ascii="Amiri" w:hAnsi="Amiri"/>
          <w:color w:val="111111"/>
          <w:sz w:val="28"/>
          <w:szCs w:val="28"/>
          <w:rtl w:val="true"/>
          <w:lang w:bidi="ar-SA"/>
        </w:rPr>
        <w:t>.</w:t>
      </w:r>
    </w:p>
    <w:p>
      <w:pPr>
        <w:pStyle w:val="Heading6"/>
        <w:numPr>
          <w:ilvl w:val="5"/>
          <w:numId w:val="1"/>
        </w:numPr>
        <w:rPr/>
      </w:pPr>
      <w:bookmarkStart w:id="2160" w:name="__RefHeading___Toc4120800_1067777946"/>
      <w:bookmarkStart w:id="2161" w:name="_Toc979"/>
      <w:bookmarkEnd w:id="2160"/>
      <w:r>
        <w:rPr/>
        <w:t>769</w:t>
      </w:r>
      <w:r>
        <w:rPr>
          <w:rtl w:val="true"/>
        </w:rPr>
        <w:t xml:space="preserve">. </w:t>
      </w:r>
      <w:r>
        <w:rPr>
          <w:rtl w:val="true"/>
        </w:rPr>
        <w:t>الخامس</w:t>
      </w:r>
      <w:r>
        <w:rPr>
          <w:rtl w:val="true"/>
        </w:rPr>
        <w:t xml:space="preserve">: </w:t>
      </w:r>
      <w:r>
        <w:rPr>
          <w:rtl w:val="true"/>
        </w:rPr>
        <w:t>ينبغي الأذان في أوّل الوقت</w:t>
      </w:r>
      <w:r>
        <w:rPr>
          <w:rtl w:val="true"/>
        </w:rPr>
        <w:t>.</w:t>
      </w:r>
      <w:bookmarkEnd w:id="2161"/>
    </w:p>
    <w:p>
      <w:pPr>
        <w:pStyle w:val="Heading6"/>
        <w:numPr>
          <w:ilvl w:val="5"/>
          <w:numId w:val="1"/>
        </w:numPr>
        <w:rPr/>
      </w:pPr>
      <w:bookmarkStart w:id="2162" w:name="__RefHeading___Toc4120802_1067777946"/>
      <w:bookmarkStart w:id="2163" w:name="_Toc980"/>
      <w:bookmarkEnd w:id="2162"/>
      <w:r>
        <w:rPr/>
        <w:t>770</w:t>
      </w:r>
      <w:r>
        <w:rPr>
          <w:rtl w:val="true"/>
        </w:rPr>
        <w:t xml:space="preserve">. </w:t>
      </w:r>
      <w:r>
        <w:rPr>
          <w:rtl w:val="true"/>
        </w:rPr>
        <w:t>السادس</w:t>
      </w:r>
      <w:r>
        <w:rPr>
          <w:rtl w:val="true"/>
        </w:rPr>
        <w:t xml:space="preserve">: </w:t>
      </w:r>
      <w:r>
        <w:rPr>
          <w:rtl w:val="true"/>
        </w:rPr>
        <w:t>إذا دخل المسجد، و كان الإمام ممّن لا يقتدى به أذّن لنفسه و أقام،</w:t>
      </w:r>
      <w:bookmarkEnd w:id="2163"/>
    </w:p>
    <w:p>
      <w:pPr>
        <w:pStyle w:val="BookText"/>
        <w:rPr/>
      </w:pPr>
      <w:r>
        <w:rPr>
          <w:rFonts w:ascii="Amiri" w:hAnsi="Amiri" w:eastAsia="Amiri" w:cs="Amiri"/>
          <w:color w:val="111111"/>
          <w:sz w:val="28"/>
          <w:sz w:val="28"/>
          <w:szCs w:val="28"/>
          <w:rtl w:val="true"/>
          <w:lang w:bidi="ar-SA"/>
        </w:rPr>
        <w:t>و لم يعتدّ بأذانه، و لو صلّى خلفه، فإن خشي فوات الصلاة معه، اقتصر على التكبيرتين و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4" w:name="__RefHeading___Toc4120804_1067777946"/>
      <w:bookmarkStart w:id="2165" w:name="_Toc981"/>
      <w:bookmarkEnd w:id="2164"/>
      <w:r>
        <w:rPr/>
        <w:t>771</w:t>
      </w:r>
      <w:r>
        <w:rPr>
          <w:rtl w:val="true"/>
        </w:rPr>
        <w:t xml:space="preserve">. </w:t>
      </w:r>
      <w:r>
        <w:rPr>
          <w:rtl w:val="true"/>
        </w:rPr>
        <w:t>السابع</w:t>
      </w:r>
      <w:r>
        <w:rPr>
          <w:rtl w:val="true"/>
        </w:rPr>
        <w:t xml:space="preserve">: </w:t>
      </w:r>
      <w:r>
        <w:rPr>
          <w:rtl w:val="true"/>
        </w:rPr>
        <w:t>اختلف علماؤنا في تحريم أجرة الأذان مع عدم التطوع،</w:t>
      </w:r>
      <w:bookmarkEnd w:id="2165"/>
    </w:p>
    <w:p>
      <w:pPr>
        <w:pStyle w:val="BookText"/>
        <w:rPr/>
      </w:pPr>
      <w:r>
        <w:rPr>
          <w:rFonts w:ascii="Amiri" w:hAnsi="Amiri" w:eastAsia="Amiri" w:cs="Amiri"/>
          <w:color w:val="111111"/>
          <w:sz w:val="28"/>
          <w:sz w:val="28"/>
          <w:szCs w:val="28"/>
          <w:rtl w:val="true"/>
          <w:lang w:bidi="ar-SA"/>
        </w:rPr>
        <w:t>قال به في النهاية</w:t>
      </w:r>
      <w:r>
        <w:rPr>
          <w:rStyle w:val="FootnoteAnchor"/>
          <w:rtl w:val="true"/>
        </w:rPr>
        <w:footnoteReference w:id="553"/>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الأجرة من بيت المال و من خاص الإمام</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جواز أخذ الرزق عليه من بيت المال، و في الأجرة نظر</w:t>
      </w:r>
      <w:r>
        <w:rPr>
          <w:rFonts w:eastAsia="Amiri" w:cs="Amiri" w:ascii="Amiri" w:hAnsi="Amiri"/>
          <w:color w:val="111111"/>
          <w:sz w:val="28"/>
          <w:szCs w:val="28"/>
          <w:rtl w:val="true"/>
          <w:lang w:bidi="ar-SA"/>
        </w:rPr>
        <w:t>.</w:t>
      </w:r>
    </w:p>
    <w:p>
      <w:pPr>
        <w:pStyle w:val="Heading6"/>
        <w:numPr>
          <w:ilvl w:val="5"/>
          <w:numId w:val="1"/>
        </w:numPr>
        <w:rPr/>
      </w:pPr>
      <w:bookmarkStart w:id="2166" w:name="__RefHeading___Toc4120806_1067777946"/>
      <w:bookmarkStart w:id="2167" w:name="_Toc982"/>
      <w:bookmarkEnd w:id="2166"/>
      <w:r>
        <w:rPr/>
        <w:t>772</w:t>
      </w:r>
      <w:r>
        <w:rPr>
          <w:rtl w:val="true"/>
        </w:rPr>
        <w:t xml:space="preserve">. </w:t>
      </w:r>
      <w:r>
        <w:rPr>
          <w:rtl w:val="true"/>
        </w:rPr>
        <w:t>الثامن</w:t>
      </w:r>
      <w:r>
        <w:rPr>
          <w:rtl w:val="true"/>
        </w:rPr>
        <w:t xml:space="preserve">: </w:t>
      </w:r>
      <w:r>
        <w:rPr>
          <w:rtl w:val="true"/>
        </w:rPr>
        <w:t>يستحبّ حكاية قول المؤذّن</w:t>
      </w:r>
      <w:r>
        <w:rPr>
          <w:rtl w:val="true"/>
        </w:rPr>
        <w:t>.</w:t>
      </w:r>
      <w:bookmarkEnd w:id="216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يزيد في الرزق</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 كل من ليس بمصلّي إذا سمع و كان متكلّما قطع كلامه، و إن كان قرآنا، و حكاه، و يترك صلاة التحية لو دخل المسجد حالة الأذان</w:t>
      </w:r>
      <w:r>
        <w:rPr>
          <w:rFonts w:eastAsia="Amiri" w:cs="Amiri" w:ascii="Amiri" w:hAnsi="Amiri"/>
          <w:color w:val="111111"/>
          <w:sz w:val="28"/>
          <w:szCs w:val="28"/>
          <w:rtl w:val="true"/>
          <w:lang w:bidi="ar-SA"/>
        </w:rPr>
        <w:t>.</w:t>
      </w:r>
      <w:bookmarkStart w:id="2168" w:name="pg11068_138409"/>
    </w:p>
    <w:p>
      <w:pPr>
        <w:pStyle w:val="Heading6"/>
        <w:numPr>
          <w:ilvl w:val="5"/>
          <w:numId w:val="1"/>
        </w:numPr>
        <w:rPr/>
      </w:pPr>
      <w:bookmarkStart w:id="2169" w:name="__RefHeading___Toc4120808_1067777946"/>
      <w:bookmarkStart w:id="2170" w:name="_Toc983"/>
      <w:bookmarkEnd w:id="2168"/>
      <w:bookmarkEnd w:id="2169"/>
      <w:r>
        <w:rPr/>
        <w:t>773</w:t>
      </w:r>
      <w:r>
        <w:rPr>
          <w:rtl w:val="true"/>
        </w:rPr>
        <w:t xml:space="preserve">. </w:t>
      </w:r>
      <w:r>
        <w:rPr>
          <w:rtl w:val="true"/>
        </w:rPr>
        <w:t>التاسع</w:t>
      </w:r>
      <w:r>
        <w:rPr>
          <w:rtl w:val="true"/>
        </w:rPr>
        <w:t xml:space="preserve">: </w:t>
      </w:r>
      <w:r>
        <w:rPr>
          <w:rtl w:val="true"/>
        </w:rPr>
        <w:t>قال في المبسوط</w:t>
      </w:r>
      <w:r>
        <w:rPr>
          <w:rtl w:val="true"/>
        </w:rPr>
        <w:t xml:space="preserve">: </w:t>
      </w:r>
      <w:r>
        <w:rPr>
          <w:rtl w:val="true"/>
        </w:rPr>
        <w:t>لو قاله في الصلاة لم تبطل إلاّ في قوله</w:t>
      </w:r>
      <w:r>
        <w:rPr>
          <w:rtl w:val="true"/>
        </w:rPr>
        <w:t xml:space="preserve">: </w:t>
      </w:r>
      <w:r>
        <w:rPr>
          <w:rtl w:val="true"/>
        </w:rPr>
        <w:t>حيّ على الصلاة،</w:t>
      </w:r>
      <w:bookmarkEnd w:id="2170"/>
    </w:p>
    <w:p>
      <w:pPr>
        <w:pStyle w:val="BookText"/>
        <w:rPr/>
      </w:pPr>
      <w:r>
        <w:rPr>
          <w:rFonts w:ascii="Amiri" w:hAnsi="Amiri" w:eastAsia="Amiri" w:cs="Amiri"/>
          <w:color w:val="111111"/>
          <w:sz w:val="28"/>
          <w:sz w:val="28"/>
          <w:szCs w:val="28"/>
          <w:rtl w:val="true"/>
          <w:lang w:bidi="ar-SA"/>
        </w:rPr>
        <w:t>فانّه متى قاله عالما بالمنع فسدت صلاته، لأنّه ليس بتمجيد و لا تكبير و لو قال بدلا منه لا حول و لا قوّة إلاّ باللّه لم تبطل صلاته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1" w:name="__RefHeading___Toc4120810_1067777946"/>
      <w:bookmarkStart w:id="2172" w:name="_Toc984"/>
      <w:bookmarkEnd w:id="2171"/>
      <w:r>
        <w:rPr/>
        <w:t>774</w:t>
      </w:r>
      <w:r>
        <w:rPr>
          <w:rtl w:val="true"/>
        </w:rPr>
        <w:t xml:space="preserve">. </w:t>
      </w:r>
      <w:r>
        <w:rPr>
          <w:rtl w:val="true"/>
        </w:rPr>
        <w:t>العاشر</w:t>
      </w:r>
      <w:r>
        <w:rPr>
          <w:rtl w:val="true"/>
        </w:rPr>
        <w:t xml:space="preserve">: </w:t>
      </w:r>
      <w:r>
        <w:rPr>
          <w:rtl w:val="true"/>
        </w:rPr>
        <w:t>روي أنّه إذا قال</w:t>
      </w:r>
      <w:r>
        <w:rPr>
          <w:rtl w:val="true"/>
        </w:rPr>
        <w:t xml:space="preserve">: </w:t>
      </w:r>
      <w:r>
        <w:rPr>
          <w:rtl w:val="true"/>
        </w:rPr>
        <w:t>أشهد أن لا إله إلاّ اللّه، يقول</w:t>
      </w:r>
      <w:r>
        <w:rPr>
          <w:rtl w:val="true"/>
        </w:rPr>
        <w:t xml:space="preserve">: </w:t>
      </w:r>
      <w:r>
        <w:rPr>
          <w:rtl w:val="true"/>
        </w:rPr>
        <w:t>و أنا أشهد أن لا إله إلاّ اللّه، وحده لا شريك له،</w:t>
      </w:r>
      <w:bookmarkEnd w:id="2172"/>
    </w:p>
    <w:p>
      <w:pPr>
        <w:pStyle w:val="BookText"/>
        <w:rPr/>
      </w:pPr>
      <w:r>
        <w:rPr>
          <w:rFonts w:ascii="Amiri" w:hAnsi="Amiri" w:eastAsia="Amiri" w:cs="Amiri"/>
          <w:color w:val="111111"/>
          <w:sz w:val="28"/>
          <w:sz w:val="28"/>
          <w:szCs w:val="28"/>
          <w:rtl w:val="true"/>
          <w:lang w:bidi="ar-SA"/>
        </w:rPr>
        <w:t>و أنّ محمدا عبده و رسوله، رضيت باللّه ربّا، و بالإسلام دينا، و بمحمّد رسولا، و بالأئمّة الطاهرين أئمّة،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 الصلاة القائمة، آت محمدا الوسيلة و الفضيلة، و ابعثه المقام المحمود الّذي وعدته، و ارزقني شفاعته يوم القيامة</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 يقول عند أذان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إقبال ليلك و إدبار نهارك، و أصوات دعاتك، فاغفر لي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بإقبال نهارك و إدبار ليلك و حضور صلواتك و أصوات دعاتك أن تتوب عليّ إنّك أنت التواب الرحيم، ثمّ قال مثله حين يسمع أذان المغرب، ثم مات من يومه أو ليلته مات تائبا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73" w:name="__RefHeading___Toc4120812_1067777946"/>
      <w:bookmarkStart w:id="2174" w:name="_Toc985"/>
      <w:bookmarkEnd w:id="2173"/>
      <w:r>
        <w:rPr/>
        <w:t>775</w:t>
      </w:r>
      <w:r>
        <w:rPr>
          <w:rtl w:val="true"/>
        </w:rPr>
        <w:t xml:space="preserve">. </w:t>
      </w:r>
      <w:r>
        <w:rPr>
          <w:rtl w:val="true"/>
        </w:rPr>
        <w:t>الحادي عشر</w:t>
      </w:r>
      <w:r>
        <w:rPr>
          <w:rtl w:val="true"/>
        </w:rPr>
        <w:t xml:space="preserve">: </w:t>
      </w:r>
      <w:r>
        <w:rPr>
          <w:rtl w:val="true"/>
        </w:rPr>
        <w:t>إذا نقص المؤذّن من أذانه شيئا</w:t>
      </w:r>
      <w:bookmarkEnd w:id="2174"/>
    </w:p>
    <w:p>
      <w:pPr>
        <w:pStyle w:val="BookText"/>
        <w:rPr/>
      </w:pPr>
      <w:r>
        <w:rPr>
          <w:rFonts w:ascii="IRNazanin" w:hAnsi="IRNazanin" w:eastAsia="IRNazanin"/>
          <w:color w:val="111111"/>
          <w:sz w:val="28"/>
          <w:sz w:val="28"/>
          <w:szCs w:val="28"/>
          <w:rtl w:val="true"/>
          <w:lang w:bidi="fa-IR"/>
        </w:rPr>
        <w:t>تمّمه مع نفسه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175" w:name="__RefHeading___Toc4120814_1067777946"/>
      <w:bookmarkStart w:id="2176" w:name="_Toc986"/>
      <w:bookmarkEnd w:id="2175"/>
      <w:r>
        <w:rPr/>
        <w:t>776</w:t>
      </w:r>
      <w:r>
        <w:rPr>
          <w:rtl w:val="true"/>
        </w:rPr>
        <w:t xml:space="preserve">. </w:t>
      </w:r>
      <w:r>
        <w:rPr>
          <w:rtl w:val="true"/>
        </w:rPr>
        <w:t>الثاني عشر</w:t>
      </w:r>
      <w:r>
        <w:rPr>
          <w:rtl w:val="true"/>
        </w:rPr>
        <w:t xml:space="preserve">: </w:t>
      </w:r>
      <w:r>
        <w:rPr>
          <w:rtl w:val="true"/>
        </w:rPr>
        <w:t>يقوم الإمام و المأمومون إذا قال المؤذّن</w:t>
      </w:r>
      <w:r>
        <w:rPr>
          <w:rtl w:val="true"/>
        </w:rPr>
        <w:t xml:space="preserve">: </w:t>
      </w:r>
      <w:r>
        <w:rPr>
          <w:rtl w:val="true"/>
        </w:rPr>
        <w:t>قد قامت الصلاة</w:t>
      </w:r>
      <w:r>
        <w:rPr>
          <w:rtl w:val="true"/>
        </w:rPr>
        <w:t>.</w:t>
      </w:r>
      <w:bookmarkStart w:id="2177" w:name="pg11068_138410"/>
      <w:bookmarkEnd w:id="2176"/>
    </w:p>
    <w:p>
      <w:pPr>
        <w:pStyle w:val="Heading6"/>
        <w:numPr>
          <w:ilvl w:val="5"/>
          <w:numId w:val="1"/>
        </w:numPr>
        <w:rPr/>
      </w:pPr>
      <w:bookmarkStart w:id="2178" w:name="__RefHeading___Toc4120816_1067777946"/>
      <w:bookmarkStart w:id="2179" w:name="_Toc987"/>
      <w:bookmarkEnd w:id="2177"/>
      <w:bookmarkEnd w:id="2178"/>
      <w:r>
        <w:rPr/>
        <w:t>777</w:t>
      </w:r>
      <w:r>
        <w:rPr>
          <w:rtl w:val="true"/>
        </w:rPr>
        <w:t xml:space="preserve">. </w:t>
      </w:r>
      <w:r>
        <w:rPr>
          <w:rtl w:val="true"/>
        </w:rPr>
        <w:t>الثالث عشر</w:t>
      </w:r>
      <w:r>
        <w:rPr>
          <w:rtl w:val="true"/>
        </w:rPr>
        <w:t>: [</w:t>
      </w:r>
      <w:r>
        <w:rPr>
          <w:rtl w:val="true"/>
        </w:rPr>
        <w:t>في أن الرضا عليه السلام أمر من كان سقيما و لا يولد له أن يرفع صوته بالأذان في منزله، ففعل، فذهب سقمه و كثر ولده</w:t>
      </w:r>
      <w:bookmarkEnd w:id="2179"/>
    </w:p>
    <w:p>
      <w:pPr>
        <w:pStyle w:val="BookText"/>
        <w:rPr/>
      </w:pPr>
      <w:r>
        <w:rPr>
          <w:rFonts w:ascii="Amiri" w:hAnsi="Amiri" w:eastAsia="Amiri" w:cs="Amiri"/>
          <w:color w:val="111111"/>
          <w:sz w:val="28"/>
          <w:sz w:val="28"/>
          <w:szCs w:val="28"/>
          <w:rtl w:val="true"/>
          <w:lang w:bidi="ar-SA"/>
        </w:rPr>
        <w:t>روي أنّ هشام بن إبراهيم</w:t>
      </w:r>
      <w:r>
        <w:rPr>
          <w:rStyle w:val="FootnoteAnchor"/>
          <w:rtl w:val="true"/>
        </w:rPr>
        <w:footnoteReference w:id="561"/>
      </w:r>
      <w:r>
        <w:rPr>
          <w:rFonts w:ascii="Amiri" w:hAnsi="Amiri" w:eastAsia="Amiri" w:cs="Amiri"/>
          <w:color w:val="111111"/>
          <w:sz w:val="28"/>
          <w:sz w:val="28"/>
          <w:szCs w:val="28"/>
          <w:rtl w:val="true"/>
          <w:lang w:bidi="ar-SA"/>
        </w:rPr>
        <w:t>شكا إلى الرضا عليه السّلام سقمه، و انّه لا يولد له، فأمره أن يرفع صوته بالأذان في منزله، ففعل، فذهب سقمه و كثر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راشد</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دائم العلّة في نفسي و خدمي، فلمّا سمعت ذلك من هشام عملت به، فزال عنّي و عن عيالي العلل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0" w:name="__RefHeading___Toc4120818_1067777946"/>
      <w:bookmarkStart w:id="2181" w:name="_Toc988"/>
      <w:bookmarkEnd w:id="2180"/>
      <w:r>
        <w:rPr/>
        <w:t>778</w:t>
      </w:r>
      <w:r>
        <w:rPr>
          <w:rtl w:val="true"/>
        </w:rPr>
        <w:t xml:space="preserve">. </w:t>
      </w:r>
      <w:r>
        <w:rPr>
          <w:rtl w:val="true"/>
        </w:rPr>
        <w:t>الرابع عشر</w:t>
      </w:r>
      <w:r>
        <w:rPr>
          <w:rtl w:val="true"/>
        </w:rPr>
        <w:t>: [</w:t>
      </w:r>
      <w:r>
        <w:rPr>
          <w:rtl w:val="true"/>
        </w:rPr>
        <w:t>في أقلّ المجزي من الأذان</w:t>
      </w:r>
      <w:bookmarkEnd w:id="2181"/>
    </w:p>
    <w:p>
      <w:pPr>
        <w:pStyle w:val="BookText"/>
        <w:rPr/>
      </w:pPr>
      <w:r>
        <w:rPr>
          <w:rFonts w:ascii="Amiri" w:hAnsi="Amiri" w:eastAsia="Amiri" w:cs="Amiri"/>
          <w:color w:val="111111"/>
          <w:sz w:val="28"/>
          <w:sz w:val="28"/>
          <w:szCs w:val="28"/>
          <w:rtl w:val="true"/>
          <w:lang w:bidi="ar-SA"/>
        </w:rPr>
        <w:t>روي في الصحيح</w:t>
      </w:r>
      <w:r>
        <w:rPr>
          <w:rStyle w:val="FootnoteAnchor"/>
          <w:rtl w:val="true"/>
        </w:rPr>
        <w:footnoteReference w:id="564"/>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أقلّ المجزي من الأذان أن يفتتح الليل بأذان و إقامة، و النهار بأذان و إقامة، و يجزيك في سائر الصلوات إقامة بغير أذان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2" w:name="__RefHeading___Toc4120820_1067777946"/>
      <w:bookmarkStart w:id="2183" w:name="_Toc989"/>
      <w:bookmarkEnd w:id="2182"/>
      <w:r>
        <w:rPr/>
        <w:t>779</w:t>
      </w:r>
      <w:r>
        <w:rPr>
          <w:rtl w:val="true"/>
        </w:rPr>
        <w:t xml:space="preserve">. </w:t>
      </w:r>
      <w:r>
        <w:rPr>
          <w:rtl w:val="true"/>
        </w:rPr>
        <w:t>الخامس عشر</w:t>
      </w:r>
      <w:r>
        <w:rPr>
          <w:rtl w:val="true"/>
        </w:rPr>
        <w:t xml:space="preserve">: </w:t>
      </w:r>
      <w:r>
        <w:rPr>
          <w:rtl w:val="true"/>
        </w:rPr>
        <w:t>الأذان عندنا وحي من اللّه تعالى على لسان جبرئيل عليه السّلام،</w:t>
      </w:r>
      <w:bookmarkEnd w:id="2183"/>
    </w:p>
    <w:p>
      <w:pPr>
        <w:pStyle w:val="BookText"/>
        <w:rPr/>
      </w:pPr>
      <w:r>
        <w:rPr>
          <w:rFonts w:ascii="Amiri" w:hAnsi="Amiri" w:eastAsia="Amiri" w:cs="Amiri"/>
          <w:color w:val="111111"/>
          <w:sz w:val="28"/>
          <w:sz w:val="28"/>
          <w:szCs w:val="28"/>
          <w:rtl w:val="true"/>
          <w:lang w:bidi="ar-SA"/>
        </w:rPr>
        <w:t>علّمه رسول اللّه صلّى اللّه عليه و آله و سلم و عليّ عليه السّلام يسمع، لا بالمنام كما يقوله العامة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4" w:name="__RefHeading___Toc4120822_1067777946"/>
      <w:bookmarkStart w:id="2185" w:name="_Toc990"/>
      <w:bookmarkEnd w:id="2184"/>
      <w:r>
        <w:rPr/>
        <w:t>780</w:t>
      </w:r>
      <w:r>
        <w:rPr>
          <w:rtl w:val="true"/>
        </w:rPr>
        <w:t xml:space="preserve">. </w:t>
      </w:r>
      <w:r>
        <w:rPr>
          <w:rtl w:val="true"/>
        </w:rPr>
        <w:t>السادس عشر</w:t>
      </w:r>
      <w:r>
        <w:rPr>
          <w:rtl w:val="true"/>
        </w:rPr>
        <w:t xml:space="preserve">: </w:t>
      </w:r>
      <w:r>
        <w:rPr>
          <w:rtl w:val="true"/>
        </w:rPr>
        <w:t>الإقامة أفضل من الأذان،</w:t>
      </w:r>
      <w:bookmarkEnd w:id="218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بينهما أفضل، و الجمع بينهما و بين الإمامة أفضل، و الإمامة بانفرادها أفضل منهما</w:t>
      </w:r>
      <w:r>
        <w:rPr>
          <w:rFonts w:eastAsia="Amiri" w:cs="Amiri" w:ascii="Amiri" w:hAnsi="Amiri"/>
          <w:color w:val="111111"/>
          <w:sz w:val="28"/>
          <w:szCs w:val="28"/>
          <w:rtl w:val="true"/>
          <w:lang w:bidi="ar-SA"/>
        </w:rPr>
        <w:t>.</w:t>
      </w:r>
      <w:bookmarkStart w:id="2186" w:name="pg11068_138411"/>
    </w:p>
    <w:p>
      <w:pPr>
        <w:pStyle w:val="Heading4"/>
        <w:numPr>
          <w:ilvl w:val="3"/>
          <w:numId w:val="1"/>
        </w:numPr>
        <w:rPr/>
      </w:pPr>
      <w:bookmarkStart w:id="2187" w:name="__RefHeading___Toc4120824_1067777946"/>
      <w:bookmarkStart w:id="2188" w:name="_Toc991"/>
      <w:bookmarkEnd w:id="2186"/>
      <w:bookmarkEnd w:id="2187"/>
      <w:r>
        <w:rPr>
          <w:rtl w:val="true"/>
        </w:rPr>
        <w:t>المقصد الثاني</w:t>
      </w:r>
      <w:r>
        <w:rPr>
          <w:rtl w:val="true"/>
        </w:rPr>
        <w:t xml:space="preserve">: </w:t>
      </w:r>
      <w:r>
        <w:rPr>
          <w:rtl w:val="true"/>
        </w:rPr>
        <w:t>في أفعال الصلاة و تروكها</w:t>
      </w:r>
      <w:bookmarkEnd w:id="2188"/>
    </w:p>
    <w:p>
      <w:pPr>
        <w:pStyle w:val="Heading5"/>
        <w:numPr>
          <w:ilvl w:val="4"/>
          <w:numId w:val="1"/>
        </w:numPr>
        <w:rPr/>
      </w:pPr>
      <w:bookmarkStart w:id="2189" w:name="__RefHeading___Toc4120826_1067777946"/>
      <w:bookmarkStart w:id="2190" w:name="_Toc992"/>
      <w:bookmarkEnd w:id="2189"/>
      <w:r>
        <w:rPr>
          <w:rtl w:val="true"/>
        </w:rPr>
        <w:t>اشارة</w:t>
      </w:r>
      <w:bookmarkEnd w:id="2190"/>
    </w:p>
    <w:p>
      <w:pPr>
        <w:pStyle w:val="BookText"/>
        <w:rPr/>
      </w:pPr>
      <w:r>
        <w:rPr>
          <w:rFonts w:ascii="Amiri" w:hAnsi="Amiri" w:eastAsia="Amiri" w:cs="Amiri"/>
          <w:color w:val="111111"/>
          <w:sz w:val="28"/>
          <w:sz w:val="28"/>
          <w:szCs w:val="28"/>
          <w:rtl w:val="true"/>
          <w:lang w:bidi="ar-SA"/>
        </w:rPr>
        <w:t>أفعال الصلاة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معرفة كلّ واحد منهما ليوقعه على وجهه، فانّه لو فعل الواجب بنيّة الندب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 الندب بنيّة الواجب، دخل تحت حكم من فعل فعلا ليس من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تنقسم التروك أيضا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الواجب من الأفعال، منه ما هو ركن تبطل الصلاة بالإخلال به عمدا أو سهوا، و منه ما ليس بركن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أبيّن لك الأفعال الواجبة، ثمّ أعقّبها بالمندوبة، ثمّ أختم ذلك بالتروك في مطالب</w:t>
      </w:r>
      <w:r>
        <w:rPr>
          <w:rFonts w:eastAsia="Amiri" w:cs="Amiri" w:ascii="Amiri" w:hAnsi="Amiri"/>
          <w:color w:val="111111"/>
          <w:sz w:val="28"/>
          <w:szCs w:val="28"/>
          <w:rtl w:val="true"/>
          <w:lang w:bidi="ar-SA"/>
        </w:rPr>
        <w:t>.</w:t>
      </w:r>
      <w:bookmarkStart w:id="2191" w:name="pg11068_138412"/>
    </w:p>
    <w:p>
      <w:pPr>
        <w:pStyle w:val="Heading5"/>
        <w:numPr>
          <w:ilvl w:val="4"/>
          <w:numId w:val="1"/>
        </w:numPr>
        <w:rPr/>
      </w:pPr>
      <w:bookmarkStart w:id="2192" w:name="__RefHeading___Toc4120828_1067777946"/>
      <w:bookmarkStart w:id="2193" w:name="_Toc993"/>
      <w:bookmarkEnd w:id="2191"/>
      <w:bookmarkEnd w:id="2192"/>
      <w:r>
        <w:rPr>
          <w:rtl w:val="true"/>
        </w:rPr>
        <w:t>المطلب الأوّل</w:t>
      </w:r>
      <w:r>
        <w:rPr>
          <w:rtl w:val="true"/>
        </w:rPr>
        <w:t xml:space="preserve">: </w:t>
      </w:r>
      <w:r>
        <w:rPr>
          <w:rtl w:val="true"/>
        </w:rPr>
        <w:t>في الأفعال الواجبة</w:t>
      </w:r>
      <w:bookmarkEnd w:id="2193"/>
    </w:p>
    <w:p>
      <w:pPr>
        <w:pStyle w:val="Heading6"/>
        <w:numPr>
          <w:ilvl w:val="5"/>
          <w:numId w:val="1"/>
        </w:numPr>
        <w:rPr/>
      </w:pPr>
      <w:bookmarkStart w:id="2194" w:name="__RefHeading___Toc4120830_1067777946"/>
      <w:bookmarkStart w:id="2195" w:name="_Toc994"/>
      <w:bookmarkEnd w:id="2194"/>
      <w:r>
        <w:rPr>
          <w:rtl w:val="true"/>
        </w:rPr>
        <w:t>اشارة</w:t>
      </w:r>
      <w:bookmarkEnd w:id="2195"/>
    </w:p>
    <w:p>
      <w:pPr>
        <w:pStyle w:val="BookText"/>
        <w:rPr/>
      </w:pPr>
      <w:r>
        <w:rPr>
          <w:rFonts w:ascii="Amiri" w:hAnsi="Amiri" w:eastAsia="Amiri" w:cs="Amiri"/>
          <w:color w:val="111111"/>
          <w:sz w:val="28"/>
          <w:sz w:val="28"/>
          <w:szCs w:val="28"/>
          <w:rtl w:val="true"/>
          <w:lang w:bidi="ar-SA"/>
        </w:rPr>
        <w:t>و فيه فصول</w:t>
      </w:r>
    </w:p>
    <w:p>
      <w:pPr>
        <w:pStyle w:val="Heading6"/>
        <w:numPr>
          <w:ilvl w:val="5"/>
          <w:numId w:val="1"/>
        </w:numPr>
        <w:rPr/>
      </w:pPr>
      <w:bookmarkStart w:id="2196" w:name="__RefHeading___Toc4120832_1067777946"/>
      <w:bookmarkStart w:id="2197" w:name="_Toc995"/>
      <w:bookmarkEnd w:id="2196"/>
      <w:r>
        <w:rPr>
          <w:rtl w:val="true"/>
        </w:rPr>
        <w:t>الفصل الأوّل</w:t>
      </w:r>
      <w:r>
        <w:rPr>
          <w:rtl w:val="true"/>
        </w:rPr>
        <w:t xml:space="preserve">: </w:t>
      </w:r>
      <w:r>
        <w:rPr>
          <w:rtl w:val="true"/>
        </w:rPr>
        <w:t>في القيام</w:t>
      </w:r>
      <w:bookmarkEnd w:id="2197"/>
    </w:p>
    <w:p>
      <w:pPr>
        <w:pStyle w:val="Heading6"/>
        <w:numPr>
          <w:ilvl w:val="5"/>
          <w:numId w:val="1"/>
        </w:numPr>
        <w:rPr/>
      </w:pPr>
      <w:bookmarkStart w:id="2198" w:name="__RefHeading___Toc4120834_1067777946"/>
      <w:bookmarkStart w:id="2199" w:name="_Toc996"/>
      <w:bookmarkEnd w:id="2198"/>
      <w:r>
        <w:rPr>
          <w:rtl w:val="true"/>
        </w:rPr>
        <w:t>اشارة</w:t>
      </w:r>
      <w:bookmarkEnd w:id="2199"/>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2200" w:name="__RefHeading___Toc4120836_1067777946"/>
      <w:bookmarkStart w:id="2201" w:name="_Toc997"/>
      <w:bookmarkEnd w:id="2200"/>
      <w:r>
        <w:rPr/>
        <w:t>781</w:t>
      </w:r>
      <w:r>
        <w:rPr>
          <w:rtl w:val="true"/>
        </w:rPr>
        <w:t xml:space="preserve">. </w:t>
      </w:r>
      <w:r>
        <w:rPr>
          <w:rtl w:val="true"/>
        </w:rPr>
        <w:t>الأوّل</w:t>
      </w:r>
      <w:r>
        <w:rPr>
          <w:rtl w:val="true"/>
        </w:rPr>
        <w:t xml:space="preserve">: </w:t>
      </w:r>
      <w:r>
        <w:rPr>
          <w:rtl w:val="true"/>
        </w:rPr>
        <w:t>القيام ركن مع القدرة،</w:t>
      </w:r>
      <w:bookmarkEnd w:id="2201"/>
    </w:p>
    <w:p>
      <w:pPr>
        <w:pStyle w:val="BookText"/>
        <w:rPr/>
      </w:pPr>
      <w:r>
        <w:rPr>
          <w:rFonts w:ascii="Amiri" w:hAnsi="Amiri" w:eastAsia="Amiri" w:cs="Amiri"/>
          <w:color w:val="111111"/>
          <w:sz w:val="28"/>
          <w:sz w:val="28"/>
          <w:szCs w:val="28"/>
          <w:rtl w:val="true"/>
          <w:lang w:bidi="ar-SA"/>
        </w:rPr>
        <w:t>فإن أمكنه الاستقلال به و تركه عمدا أو سهوا، بطلت صلاته، و لو تعذّر و أمكنه أن يعتمد على حائط أو عكّاز</w:t>
      </w:r>
      <w:r>
        <w:rPr>
          <w:rStyle w:val="FootnoteAnchor"/>
          <w:rtl w:val="true"/>
        </w:rPr>
        <w:footnoteReference w:id="567"/>
      </w:r>
      <w:r>
        <w:rPr>
          <w:rFonts w:ascii="Amiri" w:hAnsi="Amiri" w:eastAsia="Amiri" w:cs="Amiri"/>
          <w:color w:val="111111"/>
          <w:sz w:val="28"/>
          <w:sz w:val="28"/>
          <w:szCs w:val="28"/>
          <w:rtl w:val="true"/>
          <w:lang w:bidi="ar-SA"/>
        </w:rPr>
        <w:t>أو شبهه، وجب، و إن تمكّن من القيام بعض الصلاة وجب أن يقوم قدر مكنته، و لو لم يتمكّن صلّى جالسا، و لو أمكنه القيام، و خشي زيادة المرض أو بطأه، صلّى جالسا</w:t>
      </w:r>
      <w:r>
        <w:rPr>
          <w:rFonts w:eastAsia="Amiri" w:cs="Amiri" w:ascii="Amiri" w:hAnsi="Amiri"/>
          <w:color w:val="111111"/>
          <w:sz w:val="28"/>
          <w:szCs w:val="28"/>
          <w:rtl w:val="true"/>
          <w:lang w:bidi="ar-SA"/>
        </w:rPr>
        <w:t>.</w:t>
      </w:r>
    </w:p>
    <w:p>
      <w:pPr>
        <w:pStyle w:val="Heading6"/>
        <w:numPr>
          <w:ilvl w:val="5"/>
          <w:numId w:val="1"/>
        </w:numPr>
        <w:rPr/>
      </w:pPr>
      <w:bookmarkStart w:id="2202" w:name="__RefHeading___Toc4120838_1067777946"/>
      <w:bookmarkStart w:id="2203" w:name="_Toc998"/>
      <w:bookmarkEnd w:id="2202"/>
      <w:r>
        <w:rPr/>
        <w:t>782</w:t>
      </w:r>
      <w:r>
        <w:rPr>
          <w:rtl w:val="true"/>
        </w:rPr>
        <w:t xml:space="preserve">. </w:t>
      </w:r>
      <w:r>
        <w:rPr>
          <w:rtl w:val="true"/>
        </w:rPr>
        <w:t>الثاني</w:t>
      </w:r>
      <w:r>
        <w:rPr>
          <w:rtl w:val="true"/>
        </w:rPr>
        <w:t xml:space="preserve">: </w:t>
      </w:r>
      <w:r>
        <w:rPr>
          <w:rtl w:val="true"/>
        </w:rPr>
        <w:t>لو أمكنه القيام، و عجز عن الركوع قائما و السجود، لم يسقط عنه القيام،</w:t>
      </w:r>
      <w:bookmarkEnd w:id="2203"/>
    </w:p>
    <w:p>
      <w:pPr>
        <w:pStyle w:val="BookText"/>
        <w:rPr/>
      </w:pPr>
      <w:r>
        <w:rPr>
          <w:rFonts w:ascii="Amiri" w:hAnsi="Amiri" w:eastAsia="Amiri" w:cs="Amiri"/>
          <w:color w:val="111111"/>
          <w:sz w:val="28"/>
          <w:sz w:val="28"/>
          <w:szCs w:val="28"/>
          <w:rtl w:val="true"/>
          <w:lang w:bidi="ar-SA"/>
        </w:rPr>
        <w:t>بل يصلّي قائما و يومئ للركوع، ثم يجلس و يومئ للسجود</w:t>
      </w:r>
      <w:r>
        <w:rPr>
          <w:rFonts w:eastAsia="Amiri" w:cs="Amiri" w:ascii="Amiri" w:hAnsi="Amiri"/>
          <w:color w:val="111111"/>
          <w:sz w:val="28"/>
          <w:szCs w:val="28"/>
          <w:rtl w:val="true"/>
          <w:lang w:bidi="ar-SA"/>
        </w:rPr>
        <w:t>.</w:t>
      </w:r>
    </w:p>
    <w:p>
      <w:pPr>
        <w:pStyle w:val="Heading6"/>
        <w:numPr>
          <w:ilvl w:val="5"/>
          <w:numId w:val="1"/>
        </w:numPr>
        <w:rPr/>
      </w:pPr>
      <w:bookmarkStart w:id="2204" w:name="__RefHeading___Toc4120840_1067777946"/>
      <w:bookmarkStart w:id="2205" w:name="_Toc999"/>
      <w:bookmarkEnd w:id="2204"/>
      <w:r>
        <w:rPr/>
        <w:t>783</w:t>
      </w:r>
      <w:r>
        <w:rPr>
          <w:rtl w:val="true"/>
        </w:rPr>
        <w:t xml:space="preserve">. </w:t>
      </w:r>
      <w:r>
        <w:rPr>
          <w:rtl w:val="true"/>
        </w:rPr>
        <w:t>الثالث</w:t>
      </w:r>
      <w:r>
        <w:rPr>
          <w:rtl w:val="true"/>
        </w:rPr>
        <w:t xml:space="preserve">: </w:t>
      </w:r>
      <w:r>
        <w:rPr>
          <w:rtl w:val="true"/>
        </w:rPr>
        <w:t>لو عجز عن القعود صلّى مضطجعا على جانبه الأيمن بالإيماء،</w:t>
      </w:r>
      <w:bookmarkEnd w:id="220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مستقبلا للقبلة بوجهه، و لو عجز عن الاضطجاع صلّى مستلقيا موميا برأسه، فإن لم يستطع برأسه فبعينيه، بأن يجعل فتحهما قياما و تغميضهما ركوعا، و فتحهما انتصابا، و تغميضهما سجودا، و فتحهما جلوسا، و تغميضهما سجودا</w:t>
      </w:r>
      <w:bookmarkStart w:id="2206" w:name="pg11068_138413"/>
    </w:p>
    <w:p>
      <w:pPr>
        <w:pStyle w:val="BookText"/>
        <w:rPr/>
      </w:pPr>
      <w:bookmarkEnd w:id="2206"/>
      <w:r>
        <w:rPr>
          <w:rFonts w:ascii="Amiri" w:hAnsi="Amiri" w:eastAsia="Amiri" w:cs="Amiri"/>
          <w:color w:val="111111"/>
          <w:sz w:val="28"/>
          <w:sz w:val="28"/>
          <w:szCs w:val="28"/>
          <w:rtl w:val="true"/>
          <w:lang w:bidi="ar-SA"/>
        </w:rPr>
        <w:t>ثانيا و فتحهما رفعا، و هكذا في الركعة الثانية، و أجرى الأفعال على قلبه، و فعل الأذكار</w:t>
      </w:r>
      <w:r>
        <w:rPr>
          <w:rFonts w:eastAsia="Amiri" w:cs="Amiri" w:ascii="Amiri" w:hAnsi="Amiri"/>
          <w:color w:val="111111"/>
          <w:sz w:val="28"/>
          <w:szCs w:val="28"/>
          <w:rtl w:val="true"/>
          <w:lang w:bidi="ar-SA"/>
        </w:rPr>
        <w:t>.</w:t>
      </w:r>
    </w:p>
    <w:p>
      <w:pPr>
        <w:pStyle w:val="Heading6"/>
        <w:numPr>
          <w:ilvl w:val="5"/>
          <w:numId w:val="1"/>
        </w:numPr>
        <w:rPr/>
      </w:pPr>
      <w:bookmarkStart w:id="2207" w:name="__RefHeading___Toc4120842_1067777946"/>
      <w:bookmarkStart w:id="2208" w:name="_Toc1000"/>
      <w:bookmarkEnd w:id="2207"/>
      <w:r>
        <w:rPr/>
        <w:t>784</w:t>
      </w:r>
      <w:r>
        <w:rPr>
          <w:rtl w:val="true"/>
        </w:rPr>
        <w:t xml:space="preserve">. </w:t>
      </w:r>
      <w:r>
        <w:rPr>
          <w:rtl w:val="true"/>
        </w:rPr>
        <w:t>الرابع</w:t>
      </w:r>
      <w:r>
        <w:rPr>
          <w:rtl w:val="true"/>
        </w:rPr>
        <w:t xml:space="preserve">: </w:t>
      </w:r>
      <w:r>
        <w:rPr>
          <w:rtl w:val="true"/>
        </w:rPr>
        <w:t>لو عجز عن حالة في أثناء الصلاة انتقل إلى ما دونها مستمرّا،</w:t>
      </w:r>
      <w:bookmarkEnd w:id="2208"/>
    </w:p>
    <w:p>
      <w:pPr>
        <w:pStyle w:val="BookText"/>
        <w:rPr/>
      </w:pPr>
      <w:r>
        <w:rPr>
          <w:rFonts w:ascii="Amiri" w:hAnsi="Amiri" w:eastAsia="Amiri" w:cs="Amiri"/>
          <w:color w:val="111111"/>
          <w:sz w:val="28"/>
          <w:sz w:val="28"/>
          <w:szCs w:val="28"/>
          <w:rtl w:val="true"/>
          <w:lang w:bidi="ar-SA"/>
        </w:rPr>
        <w:t>كالقائم يعجز فيقعد، و كذا بالعكس لو تمكّن من الحالة العليا انتقل إليها، كالقاعد يتمكّن من القيام فانّه يقوم، و يتمّ صلاته، و الوجه انّه يترك القراءة حتّى يعتدل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مرض في قيامه فليقرأ في هويّه، و لو برأ بعد القراءة لزمه القيام دون الطّمأنينة، ليهوي إلى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خفّ في الركوع قبل الطمأنينة، كفاه أن يرتفع منحنيا إلى حدّ الركوع، و لو قدر القاعد على الارتفاع إلى حد الركوع وجب</w:t>
      </w:r>
      <w:r>
        <w:rPr>
          <w:rFonts w:eastAsia="Amiri" w:cs="Amiri" w:ascii="Amiri" w:hAnsi="Amiri"/>
          <w:color w:val="111111"/>
          <w:sz w:val="28"/>
          <w:szCs w:val="28"/>
          <w:rtl w:val="true"/>
          <w:lang w:bidi="ar-SA"/>
        </w:rPr>
        <w:t>.</w:t>
      </w:r>
    </w:p>
    <w:p>
      <w:pPr>
        <w:pStyle w:val="Heading6"/>
        <w:numPr>
          <w:ilvl w:val="5"/>
          <w:numId w:val="1"/>
        </w:numPr>
        <w:rPr/>
      </w:pPr>
      <w:bookmarkStart w:id="2209" w:name="__RefHeading___Toc4120844_1067777946"/>
      <w:bookmarkStart w:id="2210" w:name="_Toc1001"/>
      <w:bookmarkEnd w:id="2209"/>
      <w:r>
        <w:rPr/>
        <w:t>785</w:t>
      </w:r>
      <w:r>
        <w:rPr>
          <w:rtl w:val="true"/>
        </w:rPr>
        <w:t xml:space="preserve">. </w:t>
      </w:r>
      <w:r>
        <w:rPr>
          <w:rtl w:val="true"/>
        </w:rPr>
        <w:t>الخامس</w:t>
      </w:r>
      <w:r>
        <w:rPr>
          <w:rtl w:val="true"/>
        </w:rPr>
        <w:t xml:space="preserve">: </w:t>
      </w:r>
      <w:r>
        <w:rPr>
          <w:rtl w:val="true"/>
        </w:rPr>
        <w:t>لو عجز القاعد عن السجود رفع ما يسجد عليه،</w:t>
      </w:r>
      <w:bookmarkEnd w:id="2210"/>
    </w:p>
    <w:p>
      <w:pPr>
        <w:pStyle w:val="BookText"/>
        <w:rPr/>
      </w:pPr>
      <w:r>
        <w:rPr>
          <w:rFonts w:ascii="Amiri" w:hAnsi="Amiri" w:eastAsia="Amiri" w:cs="Amiri"/>
          <w:color w:val="111111"/>
          <w:sz w:val="28"/>
          <w:sz w:val="28"/>
          <w:szCs w:val="28"/>
          <w:rtl w:val="true"/>
          <w:lang w:bidi="ar-SA"/>
        </w:rPr>
        <w:t>فان لم يتمكّن أومأ، و لو عجز عن القيام فصلّى قاعدا، ثمّ تمكّن من القيام للركوع، وجب أن يقوم و يركع</w:t>
      </w:r>
      <w:r>
        <w:rPr>
          <w:rFonts w:eastAsia="Amiri" w:cs="Amiri" w:ascii="Amiri" w:hAnsi="Amiri"/>
          <w:color w:val="111111"/>
          <w:sz w:val="28"/>
          <w:szCs w:val="28"/>
          <w:rtl w:val="true"/>
          <w:lang w:bidi="ar-SA"/>
        </w:rPr>
        <w:t>.</w:t>
      </w:r>
    </w:p>
    <w:p>
      <w:pPr>
        <w:pStyle w:val="Heading6"/>
        <w:numPr>
          <w:ilvl w:val="5"/>
          <w:numId w:val="1"/>
        </w:numPr>
        <w:rPr/>
      </w:pPr>
      <w:bookmarkStart w:id="2211" w:name="__RefHeading___Toc4120846_1067777946"/>
      <w:bookmarkStart w:id="2212" w:name="_Toc1002"/>
      <w:bookmarkEnd w:id="2211"/>
      <w:r>
        <w:rPr/>
        <w:t>786</w:t>
      </w:r>
      <w:r>
        <w:rPr>
          <w:rtl w:val="true"/>
        </w:rPr>
        <w:t xml:space="preserve">. </w:t>
      </w:r>
      <w:r>
        <w:rPr>
          <w:rtl w:val="true"/>
        </w:rPr>
        <w:t>السادس</w:t>
      </w:r>
      <w:r>
        <w:rPr>
          <w:rtl w:val="true"/>
        </w:rPr>
        <w:t xml:space="preserve">: </w:t>
      </w:r>
      <w:r>
        <w:rPr>
          <w:rtl w:val="true"/>
        </w:rPr>
        <w:t>يستحبّ له أن يتربّع حال القراءة و يثني رجليه في الركوع و السجود،</w:t>
      </w:r>
      <w:bookmarkEnd w:id="2212"/>
    </w:p>
    <w:p>
      <w:pPr>
        <w:pStyle w:val="BookText"/>
        <w:rPr/>
      </w:pPr>
      <w:r>
        <w:rPr>
          <w:rFonts w:ascii="Amiri" w:hAnsi="Amiri" w:eastAsia="Amiri" w:cs="Amiri"/>
          <w:color w:val="111111"/>
          <w:sz w:val="28"/>
          <w:sz w:val="28"/>
          <w:szCs w:val="28"/>
          <w:rtl w:val="true"/>
          <w:lang w:bidi="ar-SA"/>
        </w:rPr>
        <w:t>و يتورّك في التشهد</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4120848_1067777946"/>
      <w:bookmarkStart w:id="2214" w:name="_Toc1003"/>
      <w:bookmarkEnd w:id="2213"/>
      <w:r>
        <w:rPr/>
        <w:t>787</w:t>
      </w:r>
      <w:r>
        <w:rPr>
          <w:rtl w:val="true"/>
        </w:rPr>
        <w:t xml:space="preserve">. </w:t>
      </w:r>
      <w:r>
        <w:rPr>
          <w:rtl w:val="true"/>
        </w:rPr>
        <w:t>السابع</w:t>
      </w:r>
      <w:r>
        <w:rPr>
          <w:rtl w:val="true"/>
        </w:rPr>
        <w:t xml:space="preserve">: </w:t>
      </w:r>
      <w:r>
        <w:rPr>
          <w:rtl w:val="true"/>
        </w:rPr>
        <w:t>لو كان قيامه كهيئة الركوع لحدب أو كبر، وجب أن يقوم على ما يمكنه،</w:t>
      </w:r>
      <w:bookmarkEnd w:id="2214"/>
    </w:p>
    <w:p>
      <w:pPr>
        <w:pStyle w:val="BookText"/>
        <w:rPr/>
      </w:pPr>
      <w:r>
        <w:rPr>
          <w:rFonts w:ascii="Amiri" w:hAnsi="Amiri" w:eastAsia="Amiri" w:cs="Amiri"/>
          <w:color w:val="111111"/>
          <w:sz w:val="28"/>
          <w:sz w:val="28"/>
          <w:szCs w:val="28"/>
          <w:rtl w:val="true"/>
          <w:lang w:bidi="ar-SA"/>
        </w:rPr>
        <w:t>و إن كان لقصر السقف أو شبهه و لم يتمكّن من الصلاة في غيره، قام على مكنته</w:t>
      </w:r>
      <w:r>
        <w:rPr>
          <w:rFonts w:eastAsia="Amiri" w:cs="Amiri" w:ascii="Amiri" w:hAnsi="Amiri"/>
          <w:color w:val="111111"/>
          <w:sz w:val="28"/>
          <w:szCs w:val="28"/>
          <w:rtl w:val="true"/>
          <w:lang w:bidi="ar-SA"/>
        </w:rPr>
        <w:t>.</w:t>
      </w:r>
    </w:p>
    <w:p>
      <w:pPr>
        <w:pStyle w:val="Heading6"/>
        <w:numPr>
          <w:ilvl w:val="5"/>
          <w:numId w:val="1"/>
        </w:numPr>
        <w:rPr/>
      </w:pPr>
      <w:bookmarkStart w:id="2215" w:name="__RefHeading___Toc4120850_1067777946"/>
      <w:bookmarkStart w:id="2216" w:name="_Toc1004"/>
      <w:bookmarkEnd w:id="2215"/>
      <w:r>
        <w:rPr/>
        <w:t>788</w:t>
      </w:r>
      <w:r>
        <w:rPr>
          <w:rtl w:val="true"/>
        </w:rPr>
        <w:t xml:space="preserve">. </w:t>
      </w:r>
      <w:r>
        <w:rPr>
          <w:rtl w:val="true"/>
        </w:rPr>
        <w:t>الثامن</w:t>
      </w:r>
      <w:r>
        <w:rPr>
          <w:rtl w:val="true"/>
        </w:rPr>
        <w:t xml:space="preserve">: </w:t>
      </w:r>
      <w:r>
        <w:rPr>
          <w:rtl w:val="true"/>
        </w:rPr>
        <w:t>لو تمكّن من القيام منفردا و عجز عنه مأموما</w:t>
      </w:r>
      <w:bookmarkEnd w:id="221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القيام و الانفراد</w:t>
      </w:r>
      <w:r>
        <w:rPr>
          <w:rFonts w:eastAsia="Amiri" w:cs="Amiri" w:ascii="Amiri" w:hAnsi="Amiri"/>
          <w:color w:val="111111"/>
          <w:sz w:val="28"/>
          <w:szCs w:val="28"/>
          <w:rtl w:val="true"/>
          <w:lang w:bidi="ar-SA"/>
        </w:rPr>
        <w:t>.</w:t>
      </w:r>
      <w:bookmarkStart w:id="2217" w:name="pg11068_138414"/>
    </w:p>
    <w:p>
      <w:pPr>
        <w:pStyle w:val="Heading6"/>
        <w:numPr>
          <w:ilvl w:val="5"/>
          <w:numId w:val="1"/>
        </w:numPr>
        <w:rPr/>
      </w:pPr>
      <w:bookmarkStart w:id="2218" w:name="__RefHeading___Toc4120852_1067777946"/>
      <w:bookmarkStart w:id="2219" w:name="_Toc1005"/>
      <w:bookmarkEnd w:id="2217"/>
      <w:bookmarkEnd w:id="2218"/>
      <w:r>
        <w:rPr/>
        <w:t>789</w:t>
      </w:r>
      <w:r>
        <w:rPr>
          <w:rtl w:val="true"/>
        </w:rPr>
        <w:t xml:space="preserve">. </w:t>
      </w:r>
      <w:r>
        <w:rPr>
          <w:rtl w:val="true"/>
        </w:rPr>
        <w:t>التاسع</w:t>
      </w:r>
      <w:r>
        <w:rPr>
          <w:rtl w:val="true"/>
        </w:rPr>
        <w:t xml:space="preserve">: </w:t>
      </w:r>
      <w:r>
        <w:rPr>
          <w:rtl w:val="true"/>
        </w:rPr>
        <w:t>لو كان المرض في عينيه،</w:t>
      </w:r>
      <w:bookmarkEnd w:id="2219"/>
    </w:p>
    <w:p>
      <w:pPr>
        <w:pStyle w:val="BookText"/>
        <w:rPr/>
      </w:pPr>
      <w:r>
        <w:rPr>
          <w:rFonts w:ascii="Amiri" w:hAnsi="Amiri" w:eastAsia="Amiri" w:cs="Amiri"/>
          <w:color w:val="111111"/>
          <w:sz w:val="28"/>
          <w:sz w:val="28"/>
          <w:szCs w:val="28"/>
          <w:rtl w:val="true"/>
          <w:lang w:bidi="ar-SA"/>
        </w:rPr>
        <w:t>فقال أهل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صلّى بالاستلقاء أمكن المداواة، جاز ذلك</w:t>
      </w:r>
      <w:r>
        <w:rPr>
          <w:rFonts w:eastAsia="Amiri" w:cs="Amiri" w:ascii="Amiri" w:hAnsi="Amiri"/>
          <w:color w:val="111111"/>
          <w:sz w:val="28"/>
          <w:szCs w:val="28"/>
          <w:rtl w:val="true"/>
          <w:lang w:bidi="ar-SA"/>
        </w:rPr>
        <w:t>.</w:t>
      </w:r>
    </w:p>
    <w:p>
      <w:pPr>
        <w:pStyle w:val="Heading6"/>
        <w:numPr>
          <w:ilvl w:val="5"/>
          <w:numId w:val="1"/>
        </w:numPr>
        <w:rPr/>
      </w:pPr>
      <w:bookmarkStart w:id="2220" w:name="__RefHeading___Toc4120854_1067777946"/>
      <w:bookmarkStart w:id="2221" w:name="_Toc1006"/>
      <w:bookmarkEnd w:id="2220"/>
      <w:r>
        <w:rPr/>
        <w:t>790</w:t>
      </w:r>
      <w:r>
        <w:rPr>
          <w:rtl w:val="true"/>
        </w:rPr>
        <w:t xml:space="preserve">. </w:t>
      </w:r>
      <w:r>
        <w:rPr>
          <w:rtl w:val="true"/>
        </w:rPr>
        <w:t>العاشر</w:t>
      </w:r>
      <w:r>
        <w:rPr>
          <w:rtl w:val="true"/>
        </w:rPr>
        <w:t xml:space="preserve">: </w:t>
      </w:r>
      <w:r>
        <w:rPr>
          <w:rtl w:val="true"/>
        </w:rPr>
        <w:t>يستحبّ للقائم أن يفرق بين قدميه من ثلاث أصابع إلى شبر،</w:t>
      </w:r>
      <w:bookmarkEnd w:id="2221"/>
    </w:p>
    <w:p>
      <w:pPr>
        <w:pStyle w:val="BookText"/>
        <w:rPr/>
      </w:pPr>
      <w:r>
        <w:rPr>
          <w:rFonts w:ascii="Amiri" w:hAnsi="Amiri" w:eastAsia="Amiri" w:cs="Amiri"/>
          <w:color w:val="111111"/>
          <w:sz w:val="28"/>
          <w:sz w:val="28"/>
          <w:szCs w:val="28"/>
          <w:rtl w:val="true"/>
          <w:lang w:bidi="ar-SA"/>
        </w:rPr>
        <w:t>و أن يستقبل بأصابع رجليه القبلة</w:t>
      </w:r>
      <w:r>
        <w:rPr>
          <w:rFonts w:eastAsia="Amiri" w:cs="Amiri" w:ascii="Amiri" w:hAnsi="Amiri"/>
          <w:color w:val="111111"/>
          <w:sz w:val="28"/>
          <w:szCs w:val="28"/>
          <w:rtl w:val="true"/>
          <w:lang w:bidi="ar-SA"/>
        </w:rPr>
        <w:t>.</w:t>
      </w:r>
    </w:p>
    <w:p>
      <w:pPr>
        <w:pStyle w:val="Heading6"/>
        <w:numPr>
          <w:ilvl w:val="5"/>
          <w:numId w:val="1"/>
        </w:numPr>
        <w:rPr/>
      </w:pPr>
      <w:bookmarkStart w:id="2222" w:name="__RefHeading___Toc4120856_1067777946"/>
      <w:bookmarkStart w:id="2223" w:name="_Toc1007"/>
      <w:bookmarkEnd w:id="2222"/>
      <w:r>
        <w:rPr>
          <w:rtl w:val="true"/>
        </w:rPr>
        <w:t>الفصل الثاني</w:t>
      </w:r>
      <w:r>
        <w:rPr>
          <w:rtl w:val="true"/>
        </w:rPr>
        <w:t xml:space="preserve">: </w:t>
      </w:r>
      <w:r>
        <w:rPr>
          <w:rtl w:val="true"/>
        </w:rPr>
        <w:t>في النيّة</w:t>
      </w:r>
      <w:bookmarkEnd w:id="2223"/>
    </w:p>
    <w:p>
      <w:pPr>
        <w:pStyle w:val="Heading6"/>
        <w:numPr>
          <w:ilvl w:val="5"/>
          <w:numId w:val="1"/>
        </w:numPr>
        <w:rPr/>
      </w:pPr>
      <w:bookmarkStart w:id="2224" w:name="__RefHeading___Toc4120858_1067777946"/>
      <w:bookmarkStart w:id="2225" w:name="_Toc1008"/>
      <w:bookmarkEnd w:id="2224"/>
      <w:r>
        <w:rPr>
          <w:rtl w:val="true"/>
        </w:rPr>
        <w:t>اشارة</w:t>
      </w:r>
      <w:bookmarkEnd w:id="2225"/>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2226" w:name="__RefHeading___Toc4120860_1067777946"/>
      <w:bookmarkStart w:id="2227" w:name="_Toc1009"/>
      <w:bookmarkEnd w:id="2226"/>
      <w:r>
        <w:rPr/>
        <w:t>791</w:t>
      </w:r>
      <w:r>
        <w:rPr>
          <w:rtl w:val="true"/>
        </w:rPr>
        <w:t xml:space="preserve">. </w:t>
      </w:r>
      <w:r>
        <w:rPr>
          <w:rtl w:val="true"/>
        </w:rPr>
        <w:t>الأوّل</w:t>
      </w:r>
      <w:r>
        <w:rPr>
          <w:rtl w:val="true"/>
        </w:rPr>
        <w:t xml:space="preserve">: </w:t>
      </w:r>
      <w:r>
        <w:rPr>
          <w:rtl w:val="true"/>
        </w:rPr>
        <w:t>النيّة ركن في الصلاة إجماعا،</w:t>
      </w:r>
      <w:bookmarkEnd w:id="2227"/>
    </w:p>
    <w:p>
      <w:pPr>
        <w:pStyle w:val="BookText"/>
        <w:rPr/>
      </w:pPr>
      <w:r>
        <w:rPr>
          <w:rFonts w:ascii="Amiri" w:hAnsi="Amiri" w:eastAsia="Amiri" w:cs="Amiri"/>
          <w:color w:val="111111"/>
          <w:sz w:val="28"/>
          <w:sz w:val="28"/>
          <w:szCs w:val="28"/>
          <w:rtl w:val="true"/>
          <w:lang w:bidi="ar-SA"/>
        </w:rPr>
        <w:t>و هي عرض حال في القلب و هو قصد و إرادة للفعل مقترنة به، لو أخلّ بها عمدا أو سهوا بطلت صلاته، و لا اعتبار بالنطق بها، لأنّ المميّز لجهات الأفعال الواقعة عن المكلّف هو الإرادة لا غير، و ليس النطق مستحبّا</w:t>
      </w:r>
      <w:r>
        <w:rPr>
          <w:rFonts w:eastAsia="Amiri" w:cs="Amiri" w:ascii="Amiri" w:hAnsi="Amiri"/>
          <w:color w:val="111111"/>
          <w:sz w:val="28"/>
          <w:szCs w:val="28"/>
          <w:rtl w:val="true"/>
          <w:lang w:bidi="ar-SA"/>
        </w:rPr>
        <w:t>.</w:t>
      </w:r>
    </w:p>
    <w:p>
      <w:pPr>
        <w:pStyle w:val="Heading6"/>
        <w:numPr>
          <w:ilvl w:val="5"/>
          <w:numId w:val="1"/>
        </w:numPr>
        <w:rPr/>
      </w:pPr>
      <w:bookmarkStart w:id="2228" w:name="__RefHeading___Toc4120862_1067777946"/>
      <w:bookmarkStart w:id="2229" w:name="_Toc1010"/>
      <w:bookmarkEnd w:id="2228"/>
      <w:r>
        <w:rPr/>
        <w:t>792</w:t>
      </w:r>
      <w:r>
        <w:rPr>
          <w:rtl w:val="true"/>
        </w:rPr>
        <w:t xml:space="preserve">. </w:t>
      </w:r>
      <w:r>
        <w:rPr>
          <w:rtl w:val="true"/>
        </w:rPr>
        <w:t>الثاني</w:t>
      </w:r>
      <w:r>
        <w:rPr>
          <w:rtl w:val="true"/>
        </w:rPr>
        <w:t xml:space="preserve">: </w:t>
      </w:r>
      <w:r>
        <w:rPr>
          <w:rtl w:val="true"/>
        </w:rPr>
        <w:t>كيفية النيّة أن يستحضر صفة الصلاة في ذهنه،</w:t>
      </w:r>
      <w:bookmarkEnd w:id="2229"/>
    </w:p>
    <w:p>
      <w:pPr>
        <w:pStyle w:val="Heading6"/>
        <w:numPr>
          <w:ilvl w:val="5"/>
          <w:numId w:val="1"/>
        </w:numPr>
        <w:rPr/>
      </w:pPr>
      <w:bookmarkStart w:id="2230" w:name="__RefHeading___Toc4120864_1067777946"/>
      <w:bookmarkStart w:id="2231" w:name="_Toc1011"/>
      <w:bookmarkEnd w:id="2230"/>
      <w:r>
        <w:rPr>
          <w:rtl w:val="true"/>
        </w:rPr>
        <w:t>اشارة</w:t>
      </w:r>
      <w:bookmarkEnd w:id="2231"/>
    </w:p>
    <w:p>
      <w:pPr>
        <w:pStyle w:val="BookText"/>
        <w:rPr/>
      </w:pPr>
      <w:r>
        <w:rPr>
          <w:rFonts w:ascii="Amiri" w:hAnsi="Amiri" w:eastAsia="Amiri" w:cs="Amiri"/>
          <w:color w:val="111111"/>
          <w:sz w:val="28"/>
          <w:sz w:val="28"/>
          <w:szCs w:val="28"/>
          <w:rtl w:val="true"/>
          <w:lang w:bidi="ar-SA"/>
        </w:rPr>
        <w:t>و يقصد إلى تعيين الصلاة، من كونها ظهرا أو عصرا مثلا، و إلى الأداء أو القضاء، و إلى الوجه،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أو الندب، و إلى التقرّب إلى اللّه خاصّة</w:t>
      </w:r>
      <w:r>
        <w:rPr>
          <w:rFonts w:eastAsia="Amiri" w:cs="Amiri" w:ascii="Amiri" w:hAnsi="Amiri"/>
          <w:color w:val="111111"/>
          <w:sz w:val="28"/>
          <w:szCs w:val="28"/>
          <w:rtl w:val="true"/>
          <w:lang w:bidi="ar-SA"/>
        </w:rPr>
        <w:t>.</w:t>
      </w:r>
    </w:p>
    <w:p>
      <w:pPr>
        <w:pStyle w:val="Heading6"/>
        <w:numPr>
          <w:ilvl w:val="5"/>
          <w:numId w:val="1"/>
        </w:numPr>
        <w:rPr/>
      </w:pPr>
      <w:bookmarkStart w:id="2232" w:name="__RefHeading___Toc4120866_1067777946"/>
      <w:bookmarkStart w:id="2233" w:name="_Toc1012"/>
      <w:bookmarkEnd w:id="2232"/>
      <w:r>
        <w:rPr>
          <w:rtl w:val="true"/>
        </w:rPr>
        <w:t>فروع</w:t>
      </w:r>
      <w:r>
        <w:rPr>
          <w:rtl w:val="true"/>
        </w:rPr>
        <w:t>:</w:t>
      </w:r>
      <w:bookmarkEnd w:id="2233"/>
    </w:p>
    <w:p>
      <w:pPr>
        <w:pStyle w:val="Heading6"/>
        <w:numPr>
          <w:ilvl w:val="5"/>
          <w:numId w:val="1"/>
        </w:numPr>
        <w:rPr/>
      </w:pPr>
      <w:bookmarkStart w:id="2234" w:name="__RefHeading___Toc4120868_1067777946"/>
      <w:bookmarkStart w:id="2235" w:name="_Toc1013"/>
      <w:bookmarkEnd w:id="2234"/>
      <w:r>
        <w:rPr/>
        <w:t>793</w:t>
      </w:r>
      <w:r>
        <w:rPr>
          <w:rtl w:val="true"/>
        </w:rPr>
        <w:t>. [</w:t>
      </w:r>
      <w:r>
        <w:rPr>
          <w:rtl w:val="true"/>
        </w:rPr>
        <w:t>الفرع الأوّل</w:t>
      </w:r>
      <w:r>
        <w:rPr>
          <w:rtl w:val="true"/>
        </w:rPr>
        <w:t xml:space="preserve">: </w:t>
      </w:r>
      <w:r>
        <w:rPr>
          <w:rtl w:val="true"/>
        </w:rPr>
        <w:t>لو نوى الأداء فبان خروج الوقت، لزمه الإعادة،</w:t>
      </w:r>
      <w:bookmarkEnd w:id="2235"/>
    </w:p>
    <w:p>
      <w:pPr>
        <w:pStyle w:val="BookText"/>
        <w:rPr/>
      </w:pPr>
      <w:r>
        <w:rPr>
          <w:rFonts w:ascii="Amiri" w:hAnsi="Amiri" w:eastAsia="Amiri" w:cs="Amiri"/>
          <w:color w:val="111111"/>
          <w:sz w:val="28"/>
          <w:sz w:val="28"/>
          <w:szCs w:val="28"/>
          <w:rtl w:val="true"/>
          <w:lang w:bidi="ar-SA"/>
        </w:rPr>
        <w:t>لأنّه لم ينو القضاء</w:t>
      </w:r>
      <w:r>
        <w:rPr>
          <w:rFonts w:eastAsia="Amiri" w:cs="Amiri" w:ascii="Amiri" w:hAnsi="Amiri"/>
          <w:color w:val="111111"/>
          <w:sz w:val="28"/>
          <w:szCs w:val="28"/>
          <w:rtl w:val="true"/>
          <w:lang w:bidi="ar-SA"/>
        </w:rPr>
        <w:t>.</w:t>
      </w:r>
    </w:p>
    <w:p>
      <w:pPr>
        <w:pStyle w:val="Heading6"/>
        <w:numPr>
          <w:ilvl w:val="5"/>
          <w:numId w:val="1"/>
        </w:numPr>
        <w:rPr/>
      </w:pPr>
      <w:bookmarkStart w:id="2236" w:name="__RefHeading___Toc4120870_1067777946"/>
      <w:bookmarkStart w:id="2237" w:name="_Toc1014"/>
      <w:bookmarkEnd w:id="2236"/>
      <w:r>
        <w:rPr/>
        <w:t>794</w:t>
      </w:r>
      <w:r>
        <w:rPr>
          <w:rtl w:val="true"/>
        </w:rPr>
        <w:t>. [</w:t>
      </w:r>
      <w:r>
        <w:rPr>
          <w:rtl w:val="true"/>
        </w:rPr>
        <w:t>الفرع الثاني</w:t>
      </w:r>
      <w:r>
        <w:rPr>
          <w:rtl w:val="true"/>
        </w:rPr>
        <w:t xml:space="preserve">: </w:t>
      </w:r>
      <w:r>
        <w:rPr>
          <w:rtl w:val="true"/>
        </w:rPr>
        <w:t>لو ظنّ خروج الوقت فنوى القضاء، ثمّ بان الكذب،</w:t>
      </w:r>
      <w:bookmarkEnd w:id="223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w:t>
      </w:r>
      <w:bookmarkStart w:id="2238" w:name="pg11068_138415"/>
    </w:p>
    <w:p>
      <w:pPr>
        <w:pStyle w:val="Heading6"/>
        <w:numPr>
          <w:ilvl w:val="5"/>
          <w:numId w:val="1"/>
        </w:numPr>
        <w:rPr/>
      </w:pPr>
      <w:bookmarkStart w:id="2239" w:name="__RefHeading___Toc4120872_1067777946"/>
      <w:bookmarkStart w:id="2240" w:name="_Toc1015"/>
      <w:bookmarkEnd w:id="2238"/>
      <w:bookmarkEnd w:id="2239"/>
      <w:r>
        <w:rPr/>
        <w:t>795</w:t>
      </w:r>
      <w:r>
        <w:rPr>
          <w:rtl w:val="true"/>
        </w:rPr>
        <w:t>. [</w:t>
      </w:r>
      <w:r>
        <w:rPr>
          <w:rtl w:val="true"/>
        </w:rPr>
        <w:t>الفرع الثالث</w:t>
      </w:r>
      <w:r>
        <w:rPr>
          <w:rtl w:val="true"/>
        </w:rPr>
        <w:t xml:space="preserve">: </w:t>
      </w:r>
      <w:r>
        <w:rPr>
          <w:rtl w:val="true"/>
        </w:rPr>
        <w:t>تسقط نيّة التعيين فيما إذا نسي تعيين الفائتة خاصّة</w:t>
      </w:r>
      <w:r>
        <w:rPr>
          <w:rtl w:val="true"/>
        </w:rPr>
        <w:t>.</w:t>
      </w:r>
      <w:bookmarkEnd w:id="2240"/>
    </w:p>
    <w:p>
      <w:pPr>
        <w:pStyle w:val="Heading6"/>
        <w:numPr>
          <w:ilvl w:val="5"/>
          <w:numId w:val="1"/>
        </w:numPr>
        <w:rPr/>
      </w:pPr>
      <w:bookmarkStart w:id="2241" w:name="__RefHeading___Toc4120874_1067777946"/>
      <w:bookmarkStart w:id="2242" w:name="_Toc1016"/>
      <w:bookmarkEnd w:id="2241"/>
      <w:r>
        <w:rPr/>
        <w:t>796</w:t>
      </w:r>
      <w:r>
        <w:rPr>
          <w:rtl w:val="true"/>
        </w:rPr>
        <w:t>. [</w:t>
      </w:r>
      <w:r>
        <w:rPr>
          <w:rtl w:val="true"/>
        </w:rPr>
        <w:t>الفرع الرابع</w:t>
      </w:r>
      <w:r>
        <w:rPr>
          <w:rtl w:val="true"/>
        </w:rPr>
        <w:t xml:space="preserve">: </w:t>
      </w:r>
      <w:r>
        <w:rPr>
          <w:rtl w:val="true"/>
        </w:rPr>
        <w:t>لو كان عليه ظهر و عصر فنوى بالصلاة إحداهما</w:t>
      </w:r>
      <w:bookmarkEnd w:id="2242"/>
    </w:p>
    <w:p>
      <w:pPr>
        <w:pStyle w:val="BookText"/>
        <w:rPr/>
      </w:pPr>
      <w:r>
        <w:rPr>
          <w:rFonts w:ascii="Amiri" w:hAnsi="Amiri" w:eastAsia="Amiri" w:cs="Amiri"/>
          <w:color w:val="111111"/>
          <w:sz w:val="28"/>
          <w:sz w:val="28"/>
          <w:szCs w:val="28"/>
          <w:rtl w:val="true"/>
          <w:lang w:bidi="ar-SA"/>
        </w:rPr>
        <w:t>لم يجز عن واحدة منهما</w:t>
      </w:r>
      <w:r>
        <w:rPr>
          <w:rFonts w:eastAsia="Amiri" w:cs="Amiri" w:ascii="Amiri" w:hAnsi="Amiri"/>
          <w:color w:val="111111"/>
          <w:sz w:val="28"/>
          <w:szCs w:val="28"/>
          <w:rtl w:val="true"/>
          <w:lang w:bidi="ar-SA"/>
        </w:rPr>
        <w:t>.</w:t>
      </w:r>
    </w:p>
    <w:p>
      <w:pPr>
        <w:pStyle w:val="Heading6"/>
        <w:numPr>
          <w:ilvl w:val="5"/>
          <w:numId w:val="1"/>
        </w:numPr>
        <w:rPr/>
      </w:pPr>
      <w:bookmarkStart w:id="2243" w:name="__RefHeading___Toc4120876_1067777946"/>
      <w:bookmarkStart w:id="2244" w:name="_Toc1017"/>
      <w:bookmarkEnd w:id="2243"/>
      <w:r>
        <w:rPr/>
        <w:t>797</w:t>
      </w:r>
      <w:r>
        <w:rPr>
          <w:rtl w:val="true"/>
        </w:rPr>
        <w:t xml:space="preserve">. </w:t>
      </w:r>
      <w:r>
        <w:rPr>
          <w:rtl w:val="true"/>
        </w:rPr>
        <w:t>الثالث</w:t>
      </w:r>
      <w:r>
        <w:rPr>
          <w:rtl w:val="true"/>
        </w:rPr>
        <w:t xml:space="preserve">: </w:t>
      </w:r>
      <w:r>
        <w:rPr>
          <w:rtl w:val="true"/>
        </w:rPr>
        <w:t>لا يشترط نيّة القصر و الإتمام</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نيّة القصر و الإتمام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45" w:name="__RefHeading___Toc4120878_1067777946"/>
      <w:bookmarkStart w:id="2246" w:name="_Toc1018"/>
      <w:bookmarkEnd w:id="2245"/>
      <w:r>
        <w:rPr/>
        <w:t>798</w:t>
      </w:r>
      <w:r>
        <w:rPr>
          <w:rtl w:val="true"/>
        </w:rPr>
        <w:t xml:space="preserve">. </w:t>
      </w:r>
      <w:r>
        <w:rPr>
          <w:rtl w:val="true"/>
        </w:rPr>
        <w:t>الرابع</w:t>
      </w:r>
      <w:r>
        <w:rPr>
          <w:rtl w:val="true"/>
        </w:rPr>
        <w:t xml:space="preserve">: </w:t>
      </w:r>
      <w:r>
        <w:rPr>
          <w:rtl w:val="true"/>
        </w:rPr>
        <w:t>يشترط فيها مقارنتها لتكبيرة الافتتاح،</w:t>
      </w:r>
      <w:bookmarkEnd w:id="2246"/>
    </w:p>
    <w:p>
      <w:pPr>
        <w:pStyle w:val="BookText"/>
        <w:rPr/>
      </w:pPr>
      <w:r>
        <w:rPr>
          <w:rFonts w:ascii="Amiri" w:hAnsi="Amiri" w:eastAsia="Amiri" w:cs="Amiri"/>
          <w:color w:val="111111"/>
          <w:sz w:val="28"/>
          <w:sz w:val="28"/>
          <w:szCs w:val="28"/>
          <w:rtl w:val="true"/>
          <w:lang w:bidi="ar-SA"/>
        </w:rPr>
        <w:t>و يجب استمرارها حكما إلى الفراغ، فلو دخل بنيّة متردّدة بين الإتمام و القطع لم يعتدّ بها، و لو دخل بنيّة صحيحة ثمّ نوى قطعها و الخروج منها، أو أنّه سيخرج</w:t>
      </w:r>
      <w:r>
        <w:rPr>
          <w:rStyle w:val="FootnoteAnchor"/>
          <w:rtl w:val="true"/>
        </w:rPr>
        <w:footnoteReference w:id="568"/>
      </w:r>
      <w:r>
        <w:rPr>
          <w:rFonts w:ascii="Amiri" w:hAnsi="Amiri" w:eastAsia="Amiri" w:cs="Amiri"/>
          <w:color w:val="111111"/>
          <w:sz w:val="28"/>
          <w:sz w:val="28"/>
          <w:szCs w:val="28"/>
          <w:rtl w:val="true"/>
          <w:lang w:bidi="ar-SA"/>
        </w:rPr>
        <w:t>منها، أو تردّد هل يخرج أم 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صلاته، و يقوى عندي أنّها تبطل</w:t>
      </w:r>
      <w:r>
        <w:rPr>
          <w:rStyle w:val="FootnoteAnchor"/>
          <w:rtl w:val="true"/>
        </w:rPr>
        <w:footnoteReference w:id="569"/>
      </w:r>
      <w:r>
        <w:rPr>
          <w:rFonts w:ascii="Amiri" w:hAnsi="Amiri" w:eastAsia="Amiri" w:cs="Amiri"/>
          <w:color w:val="111111"/>
          <w:sz w:val="28"/>
          <w:sz w:val="28"/>
          <w:szCs w:val="28"/>
          <w:rtl w:val="true"/>
          <w:lang w:bidi="ar-SA"/>
        </w:rPr>
        <w:t>و ما قوّاه الشيخ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2247" w:name="__RefHeading___Toc4120880_1067777946"/>
      <w:bookmarkStart w:id="2248" w:name="_Toc1019"/>
      <w:bookmarkEnd w:id="2247"/>
      <w:r>
        <w:rPr/>
        <w:t>799</w:t>
      </w:r>
      <w:r>
        <w:rPr>
          <w:rtl w:val="true"/>
        </w:rPr>
        <w:t xml:space="preserve">. </w:t>
      </w:r>
      <w:r>
        <w:rPr>
          <w:rtl w:val="true"/>
        </w:rPr>
        <w:t>الخامس</w:t>
      </w:r>
      <w:r>
        <w:rPr>
          <w:rtl w:val="true"/>
        </w:rPr>
        <w:t xml:space="preserve">: </w:t>
      </w:r>
      <w:r>
        <w:rPr>
          <w:rtl w:val="true"/>
        </w:rPr>
        <w:t>لو نوى فعل ما ينافي الصلاة، و لم يفعل،</w:t>
      </w:r>
      <w:bookmarkEnd w:id="2248"/>
    </w:p>
    <w:p>
      <w:pPr>
        <w:pStyle w:val="BookText"/>
        <w:rPr/>
      </w:pPr>
      <w:r>
        <w:rPr>
          <w:rFonts w:ascii="IRNazanin" w:hAnsi="IRNazanin" w:eastAsia="IRNazanin"/>
          <w:color w:val="111111"/>
          <w:sz w:val="28"/>
          <w:sz w:val="28"/>
          <w:szCs w:val="28"/>
          <w:rtl w:val="true"/>
          <w:lang w:bidi="fa-IR"/>
        </w:rPr>
        <w:t>لم تبطل صلاته</w:t>
      </w:r>
      <w:r>
        <w:rPr>
          <w:rFonts w:eastAsia="IRNazanin" w:cs="IRNazanin"/>
          <w:color w:val="111111"/>
          <w:sz w:val="28"/>
          <w:szCs w:val="28"/>
          <w:rtl w:val="true"/>
          <w:lang w:bidi="fa-IR"/>
        </w:rPr>
        <w:t>.</w:t>
      </w:r>
    </w:p>
    <w:p>
      <w:pPr>
        <w:pStyle w:val="Heading6"/>
        <w:numPr>
          <w:ilvl w:val="5"/>
          <w:numId w:val="1"/>
        </w:numPr>
        <w:rPr/>
      </w:pPr>
      <w:bookmarkStart w:id="2249" w:name="__RefHeading___Toc4120882_1067777946"/>
      <w:bookmarkStart w:id="2250" w:name="_Toc1020"/>
      <w:bookmarkEnd w:id="2249"/>
      <w:r>
        <w:rPr/>
        <w:t>800</w:t>
      </w:r>
      <w:r>
        <w:rPr>
          <w:rtl w:val="true"/>
        </w:rPr>
        <w:t xml:space="preserve">. </w:t>
      </w:r>
      <w:r>
        <w:rPr>
          <w:rtl w:val="true"/>
        </w:rPr>
        <w:t>السادس</w:t>
      </w:r>
      <w:r>
        <w:rPr>
          <w:rtl w:val="true"/>
        </w:rPr>
        <w:t xml:space="preserve">: </w:t>
      </w:r>
      <w:r>
        <w:rPr>
          <w:rtl w:val="true"/>
        </w:rPr>
        <w:t>لو نوى بأحد أفعال الصلاة غيرها</w:t>
      </w:r>
      <w:bookmarkEnd w:id="2250"/>
    </w:p>
    <w:p>
      <w:pPr>
        <w:pStyle w:val="BookText"/>
        <w:rPr/>
      </w:pPr>
      <w:r>
        <w:rPr>
          <w:rFonts w:ascii="IRNazanin" w:hAnsi="IRNazanin" w:eastAsia="IRNazanin"/>
          <w:color w:val="111111"/>
          <w:sz w:val="28"/>
          <w:sz w:val="28"/>
          <w:szCs w:val="28"/>
          <w:rtl w:val="true"/>
          <w:lang w:bidi="fa-IR"/>
        </w:rPr>
        <w:t>بطلت صلاته</w:t>
      </w:r>
      <w:r>
        <w:rPr>
          <w:rFonts w:eastAsia="IRNazanin" w:cs="IRNazanin"/>
          <w:color w:val="111111"/>
          <w:sz w:val="28"/>
          <w:szCs w:val="28"/>
          <w:rtl w:val="true"/>
          <w:lang w:bidi="fa-IR"/>
        </w:rPr>
        <w:t>.</w:t>
      </w:r>
    </w:p>
    <w:p>
      <w:pPr>
        <w:pStyle w:val="Heading6"/>
        <w:numPr>
          <w:ilvl w:val="5"/>
          <w:numId w:val="1"/>
        </w:numPr>
        <w:rPr/>
      </w:pPr>
      <w:bookmarkStart w:id="2251" w:name="__RefHeading___Toc4120884_1067777946"/>
      <w:bookmarkStart w:id="2252" w:name="_Toc1021"/>
      <w:bookmarkEnd w:id="2251"/>
      <w:r>
        <w:rPr/>
        <w:t>801</w:t>
      </w:r>
      <w:r>
        <w:rPr>
          <w:rtl w:val="true"/>
        </w:rPr>
        <w:t xml:space="preserve">. </w:t>
      </w:r>
      <w:r>
        <w:rPr>
          <w:rtl w:val="true"/>
        </w:rPr>
        <w:t>السابع</w:t>
      </w:r>
      <w:r>
        <w:rPr>
          <w:rtl w:val="true"/>
        </w:rPr>
        <w:t xml:space="preserve">: </w:t>
      </w:r>
      <w:r>
        <w:rPr>
          <w:rtl w:val="true"/>
        </w:rPr>
        <w:t>لو نوى ببعض أفعال الصلاة الرياء،</w:t>
      </w:r>
      <w:bookmarkEnd w:id="2252"/>
    </w:p>
    <w:p>
      <w:pPr>
        <w:pStyle w:val="BookText"/>
        <w:rPr/>
      </w:pPr>
      <w:r>
        <w:rPr>
          <w:rFonts w:ascii="Amiri" w:hAnsi="Amiri" w:eastAsia="Amiri" w:cs="Amiri"/>
          <w:color w:val="111111"/>
          <w:sz w:val="28"/>
          <w:sz w:val="28"/>
          <w:szCs w:val="28"/>
          <w:rtl w:val="true"/>
          <w:lang w:bidi="ar-SA"/>
        </w:rPr>
        <w:t>بطلت صلاته، لأنّه منهيّ عنه، و النّهي يدلّ على الفساد</w:t>
      </w:r>
      <w:r>
        <w:rPr>
          <w:rFonts w:eastAsia="Amiri" w:cs="Amiri" w:ascii="Amiri" w:hAnsi="Amiri"/>
          <w:color w:val="111111"/>
          <w:sz w:val="28"/>
          <w:szCs w:val="28"/>
          <w:rtl w:val="true"/>
          <w:lang w:bidi="ar-SA"/>
        </w:rPr>
        <w:t>.</w:t>
      </w:r>
    </w:p>
    <w:p>
      <w:pPr>
        <w:pStyle w:val="Heading6"/>
        <w:numPr>
          <w:ilvl w:val="5"/>
          <w:numId w:val="1"/>
        </w:numPr>
        <w:rPr/>
      </w:pPr>
      <w:bookmarkStart w:id="2253" w:name="__RefHeading___Toc4120886_1067777946"/>
      <w:bookmarkStart w:id="2254" w:name="_Toc1022"/>
      <w:bookmarkEnd w:id="2253"/>
      <w:r>
        <w:rPr/>
        <w:t>802</w:t>
      </w:r>
      <w:r>
        <w:rPr>
          <w:rtl w:val="true"/>
        </w:rPr>
        <w:t xml:space="preserve">. </w:t>
      </w:r>
      <w:r>
        <w:rPr>
          <w:rtl w:val="true"/>
        </w:rPr>
        <w:t>الثامن</w:t>
      </w:r>
      <w:r>
        <w:rPr>
          <w:rtl w:val="true"/>
        </w:rPr>
        <w:t xml:space="preserve">: </w:t>
      </w:r>
      <w:r>
        <w:rPr>
          <w:rtl w:val="true"/>
        </w:rPr>
        <w:t>يجوز نقل النيّة في مواضع،</w:t>
      </w:r>
      <w:bookmarkEnd w:id="225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كذاكر الفائتة أو طالب</w:t>
      </w:r>
      <w:r>
        <w:rPr>
          <w:rStyle w:val="FootnoteAnchor"/>
          <w:rtl w:val="true"/>
        </w:rPr>
        <w:footnoteReference w:id="570"/>
      </w:r>
      <w:r>
        <w:rPr>
          <w:rFonts w:ascii="Amiri" w:hAnsi="Amiri" w:eastAsia="Amiri" w:cs="Amiri"/>
          <w:color w:val="111111"/>
          <w:sz w:val="28"/>
          <w:sz w:val="28"/>
          <w:szCs w:val="28"/>
          <w:rtl w:val="true"/>
          <w:lang w:bidi="ar-SA"/>
        </w:rPr>
        <w:t>فضيلة الجماعة و سورة الجمعة</w:t>
      </w:r>
      <w:r>
        <w:rPr>
          <w:rFonts w:eastAsia="Amiri" w:cs="Amiri" w:ascii="Amiri" w:hAnsi="Amiri"/>
          <w:color w:val="111111"/>
          <w:sz w:val="28"/>
          <w:szCs w:val="28"/>
          <w:rtl w:val="true"/>
          <w:lang w:bidi="ar-SA"/>
        </w:rPr>
        <w:t>.</w:t>
      </w:r>
      <w:bookmarkStart w:id="2255" w:name="pg11068_138416"/>
    </w:p>
    <w:p>
      <w:pPr>
        <w:pStyle w:val="Heading6"/>
        <w:numPr>
          <w:ilvl w:val="5"/>
          <w:numId w:val="1"/>
        </w:numPr>
        <w:rPr/>
      </w:pPr>
      <w:bookmarkStart w:id="2256" w:name="__RefHeading___Toc4120888_1067777946"/>
      <w:bookmarkStart w:id="2257" w:name="_Toc1023"/>
      <w:bookmarkEnd w:id="2255"/>
      <w:bookmarkEnd w:id="2256"/>
      <w:r>
        <w:rPr/>
        <w:t>803</w:t>
      </w:r>
      <w:r>
        <w:rPr>
          <w:rtl w:val="true"/>
        </w:rPr>
        <w:t xml:space="preserve">. </w:t>
      </w:r>
      <w:r>
        <w:rPr>
          <w:rtl w:val="true"/>
        </w:rPr>
        <w:t>التاسع</w:t>
      </w:r>
      <w:r>
        <w:rPr>
          <w:rtl w:val="true"/>
        </w:rPr>
        <w:t xml:space="preserve">: </w:t>
      </w:r>
      <w:r>
        <w:rPr>
          <w:rtl w:val="true"/>
        </w:rPr>
        <w:t>لو أخّر نيّته عن التكبير لم يصحّ‌</w:t>
      </w:r>
      <w:r>
        <w:rPr>
          <w:rtl w:val="true"/>
        </w:rPr>
        <w:t>.</w:t>
      </w:r>
      <w:bookmarkEnd w:id="2257"/>
    </w:p>
    <w:p>
      <w:pPr>
        <w:pStyle w:val="Heading6"/>
        <w:numPr>
          <w:ilvl w:val="5"/>
          <w:numId w:val="1"/>
        </w:numPr>
        <w:rPr/>
      </w:pPr>
      <w:bookmarkStart w:id="2258" w:name="__RefHeading___Toc4120890_1067777946"/>
      <w:bookmarkStart w:id="2259" w:name="_Toc1024"/>
      <w:bookmarkEnd w:id="2258"/>
      <w:r>
        <w:rPr/>
        <w:t>804</w:t>
      </w:r>
      <w:r>
        <w:rPr>
          <w:rtl w:val="true"/>
        </w:rPr>
        <w:t xml:space="preserve">. </w:t>
      </w:r>
      <w:r>
        <w:rPr>
          <w:rtl w:val="true"/>
        </w:rPr>
        <w:t>العاشر</w:t>
      </w:r>
      <w:r>
        <w:rPr>
          <w:rtl w:val="true"/>
        </w:rPr>
        <w:t xml:space="preserve">: </w:t>
      </w:r>
      <w:r>
        <w:rPr>
          <w:rtl w:val="true"/>
        </w:rPr>
        <w:t>لو صلّى مأموما اشترط أن ينوي الائتمام بخلاف الإمام</w:t>
      </w:r>
      <w:r>
        <w:rPr>
          <w:rtl w:val="true"/>
        </w:rPr>
        <w:t>.</w:t>
      </w:r>
      <w:bookmarkEnd w:id="2259"/>
    </w:p>
    <w:p>
      <w:pPr>
        <w:pStyle w:val="Heading6"/>
        <w:numPr>
          <w:ilvl w:val="5"/>
          <w:numId w:val="1"/>
        </w:numPr>
        <w:rPr/>
      </w:pPr>
      <w:bookmarkStart w:id="2260" w:name="__RefHeading___Toc4120892_1067777946"/>
      <w:bookmarkStart w:id="2261" w:name="_Toc1025"/>
      <w:bookmarkEnd w:id="2260"/>
      <w:r>
        <w:rPr/>
        <w:t>805</w:t>
      </w:r>
      <w:r>
        <w:rPr>
          <w:rtl w:val="true"/>
        </w:rPr>
        <w:t xml:space="preserve">. </w:t>
      </w:r>
      <w:r>
        <w:rPr>
          <w:rtl w:val="true"/>
        </w:rPr>
        <w:t>الحادي عشر</w:t>
      </w:r>
      <w:r>
        <w:rPr>
          <w:rtl w:val="true"/>
        </w:rPr>
        <w:t xml:space="preserve">: </w:t>
      </w:r>
      <w:r>
        <w:rPr>
          <w:rtl w:val="true"/>
        </w:rPr>
        <w:t>لو شكّ هل نوى أم لا في الحال، استأنف،</w:t>
      </w:r>
      <w:bookmarkEnd w:id="2261"/>
    </w:p>
    <w:p>
      <w:pPr>
        <w:pStyle w:val="BookText"/>
        <w:rPr/>
      </w:pPr>
      <w:r>
        <w:rPr>
          <w:rFonts w:ascii="Amiri" w:hAnsi="Amiri" w:eastAsia="Amiri" w:cs="Amiri"/>
          <w:color w:val="111111"/>
          <w:sz w:val="28"/>
          <w:sz w:val="28"/>
          <w:szCs w:val="28"/>
          <w:rtl w:val="true"/>
          <w:lang w:bidi="ar-SA"/>
        </w:rPr>
        <w:t>و لو كان بعد الانتقال أو ذكر النيّة استمرّ، و لو عمل عملا مع الشك الموجب للاستئناف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هل نوى فرضا أو نفلا في الحال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هل أحرم بظهر أو عصر في الحال، استأنف</w:t>
      </w:r>
      <w:r>
        <w:rPr>
          <w:rFonts w:eastAsia="Amiri" w:cs="Amiri" w:ascii="Amiri" w:hAnsi="Amiri"/>
          <w:color w:val="111111"/>
          <w:sz w:val="28"/>
          <w:szCs w:val="28"/>
          <w:rtl w:val="true"/>
          <w:lang w:bidi="ar-SA"/>
        </w:rPr>
        <w:t>.</w:t>
      </w:r>
    </w:p>
    <w:p>
      <w:pPr>
        <w:pStyle w:val="Heading6"/>
        <w:numPr>
          <w:ilvl w:val="5"/>
          <w:numId w:val="1"/>
        </w:numPr>
        <w:rPr/>
      </w:pPr>
      <w:bookmarkStart w:id="2262" w:name="__RefHeading___Toc4120894_1067777946"/>
      <w:bookmarkStart w:id="2263" w:name="_Toc1026"/>
      <w:bookmarkEnd w:id="2262"/>
      <w:r>
        <w:rPr>
          <w:rtl w:val="true"/>
        </w:rPr>
        <w:t>الفصل الثالث</w:t>
      </w:r>
      <w:r>
        <w:rPr>
          <w:rtl w:val="true"/>
        </w:rPr>
        <w:t xml:space="preserve">: </w:t>
      </w:r>
      <w:r>
        <w:rPr>
          <w:rtl w:val="true"/>
        </w:rPr>
        <w:t>في تكبيرة الإحرام</w:t>
      </w:r>
      <w:bookmarkEnd w:id="2263"/>
    </w:p>
    <w:p>
      <w:pPr>
        <w:pStyle w:val="Heading6"/>
        <w:numPr>
          <w:ilvl w:val="5"/>
          <w:numId w:val="1"/>
        </w:numPr>
        <w:rPr/>
      </w:pPr>
      <w:bookmarkStart w:id="2264" w:name="__RefHeading___Toc4120896_1067777946"/>
      <w:bookmarkStart w:id="2265" w:name="_Toc1027"/>
      <w:bookmarkEnd w:id="2264"/>
      <w:r>
        <w:rPr>
          <w:rtl w:val="true"/>
        </w:rPr>
        <w:t>اشارة</w:t>
      </w:r>
      <w:bookmarkEnd w:id="2265"/>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2266" w:name="__RefHeading___Toc4120898_1067777946"/>
      <w:bookmarkStart w:id="2267" w:name="_Toc1028"/>
      <w:bookmarkEnd w:id="2266"/>
      <w:r>
        <w:rPr/>
        <w:t>806</w:t>
      </w:r>
      <w:r>
        <w:rPr>
          <w:rtl w:val="true"/>
        </w:rPr>
        <w:t xml:space="preserve">. </w:t>
      </w:r>
      <w:r>
        <w:rPr>
          <w:rtl w:val="true"/>
        </w:rPr>
        <w:t>الأوّل</w:t>
      </w:r>
      <w:r>
        <w:rPr>
          <w:rtl w:val="true"/>
        </w:rPr>
        <w:t xml:space="preserve">: </w:t>
      </w:r>
      <w:r>
        <w:rPr>
          <w:rtl w:val="true"/>
        </w:rPr>
        <w:t>التكبيرة ركن في الصلاة،</w:t>
      </w:r>
      <w:bookmarkEnd w:id="2267"/>
    </w:p>
    <w:p>
      <w:pPr>
        <w:pStyle w:val="BookText"/>
        <w:rPr/>
      </w:pPr>
      <w:r>
        <w:rPr>
          <w:rFonts w:ascii="IRNazanin" w:hAnsi="IRNazanin" w:eastAsia="IRNazanin"/>
          <w:color w:val="111111"/>
          <w:sz w:val="28"/>
          <w:sz w:val="28"/>
          <w:szCs w:val="28"/>
          <w:rtl w:val="true"/>
          <w:lang w:bidi="fa-IR"/>
        </w:rPr>
        <w:t>و جزء منها، فلو أخلّ بها عمدا أو سهوا بطلت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أخلّ بحرف منها، أو أتى بمعناها، أو بغير العربيّة مع القدرة، أو أتى بأكبر 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لابن الجنيد </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أو عكس الترتيب، لم يصحّ‌</w:t>
      </w:r>
      <w:r>
        <w:rPr>
          <w:rFonts w:eastAsia="Amiri" w:cs="Amiri" w:ascii="Amiri" w:hAnsi="Amiri"/>
          <w:color w:val="111111"/>
          <w:sz w:val="28"/>
          <w:szCs w:val="28"/>
          <w:rtl w:val="true"/>
          <w:lang w:bidi="ar-SA"/>
        </w:rPr>
        <w:t>.</w:t>
      </w:r>
    </w:p>
    <w:p>
      <w:pPr>
        <w:pStyle w:val="Heading6"/>
        <w:numPr>
          <w:ilvl w:val="5"/>
          <w:numId w:val="1"/>
        </w:numPr>
        <w:rPr/>
      </w:pPr>
      <w:bookmarkStart w:id="2268" w:name="__RefHeading___Toc4120900_1067777946"/>
      <w:bookmarkStart w:id="2269" w:name="_Toc1029"/>
      <w:bookmarkEnd w:id="2268"/>
      <w:r>
        <w:rPr/>
        <w:t>807</w:t>
      </w:r>
      <w:r>
        <w:rPr>
          <w:rtl w:val="true"/>
        </w:rPr>
        <w:t xml:space="preserve">. </w:t>
      </w:r>
      <w:r>
        <w:rPr>
          <w:rtl w:val="true"/>
        </w:rPr>
        <w:t>الثاني</w:t>
      </w:r>
      <w:r>
        <w:rPr>
          <w:rtl w:val="true"/>
        </w:rPr>
        <w:t xml:space="preserve">: </w:t>
      </w:r>
      <w:r>
        <w:rPr>
          <w:rtl w:val="true"/>
        </w:rPr>
        <w:t>الأعجم يجب عليه التعلّم،</w:t>
      </w:r>
      <w:bookmarkEnd w:id="2269"/>
    </w:p>
    <w:p>
      <w:pPr>
        <w:pStyle w:val="BookText"/>
        <w:rPr/>
      </w:pPr>
      <w:r>
        <w:rPr>
          <w:rFonts w:ascii="Amiri" w:hAnsi="Amiri" w:eastAsia="Amiri" w:cs="Amiri"/>
          <w:color w:val="111111"/>
          <w:sz w:val="28"/>
          <w:sz w:val="28"/>
          <w:szCs w:val="28"/>
          <w:rtl w:val="true"/>
          <w:lang w:bidi="ar-SA"/>
        </w:rPr>
        <w:t>و لا يشتغل بالصلاة مع سعة الوقت، و لو ضاق أحرم بلغته</w:t>
      </w:r>
      <w:r>
        <w:rPr>
          <w:rFonts w:eastAsia="Amiri" w:cs="Amiri" w:ascii="Amiri" w:hAnsi="Amiri"/>
          <w:color w:val="111111"/>
          <w:sz w:val="28"/>
          <w:szCs w:val="28"/>
          <w:rtl w:val="true"/>
          <w:lang w:bidi="ar-SA"/>
        </w:rPr>
        <w:t>.</w:t>
      </w:r>
    </w:p>
    <w:p>
      <w:pPr>
        <w:pStyle w:val="Heading6"/>
        <w:numPr>
          <w:ilvl w:val="5"/>
          <w:numId w:val="1"/>
        </w:numPr>
        <w:rPr/>
      </w:pPr>
      <w:bookmarkStart w:id="2270" w:name="__RefHeading___Toc4120902_1067777946"/>
      <w:bookmarkStart w:id="2271" w:name="_Toc1030"/>
      <w:bookmarkEnd w:id="2270"/>
      <w:r>
        <w:rPr/>
        <w:t>808</w:t>
      </w:r>
      <w:r>
        <w:rPr>
          <w:rtl w:val="true"/>
        </w:rPr>
        <w:t xml:space="preserve">. </w:t>
      </w:r>
      <w:r>
        <w:rPr>
          <w:rtl w:val="true"/>
        </w:rPr>
        <w:t>الثالث</w:t>
      </w:r>
      <w:r>
        <w:rPr>
          <w:rtl w:val="true"/>
        </w:rPr>
        <w:t xml:space="preserve">: </w:t>
      </w:r>
      <w:r>
        <w:rPr>
          <w:rtl w:val="true"/>
        </w:rPr>
        <w:t>الأخرس ينطق بالممكن،</w:t>
      </w:r>
      <w:bookmarkEnd w:id="227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عجز عن النطق أصلا كبّر بالإشارة بإصبعه و أومأ</w:t>
      </w:r>
      <w:r>
        <w:rPr>
          <w:rFonts w:eastAsia="Amiri" w:cs="Amiri" w:ascii="Amiri" w:hAnsi="Amiri"/>
          <w:color w:val="111111"/>
          <w:sz w:val="28"/>
          <w:szCs w:val="28"/>
          <w:rtl w:val="true"/>
          <w:lang w:bidi="ar-SA"/>
        </w:rPr>
        <w:t>.</w:t>
      </w:r>
      <w:bookmarkStart w:id="2272" w:name="pg11068_138417"/>
    </w:p>
    <w:p>
      <w:pPr>
        <w:pStyle w:val="Heading6"/>
        <w:numPr>
          <w:ilvl w:val="5"/>
          <w:numId w:val="1"/>
        </w:numPr>
        <w:rPr/>
      </w:pPr>
      <w:bookmarkStart w:id="2273" w:name="__RefHeading___Toc4120904_1067777946"/>
      <w:bookmarkStart w:id="2274" w:name="_Toc1031"/>
      <w:bookmarkEnd w:id="2272"/>
      <w:bookmarkEnd w:id="2273"/>
      <w:r>
        <w:rPr/>
        <w:t>809</w:t>
      </w:r>
      <w:r>
        <w:rPr>
          <w:rtl w:val="true"/>
        </w:rPr>
        <w:t xml:space="preserve">. </w:t>
      </w:r>
      <w:r>
        <w:rPr>
          <w:rtl w:val="true"/>
        </w:rPr>
        <w:t>الرابع</w:t>
      </w:r>
      <w:r>
        <w:rPr>
          <w:rtl w:val="true"/>
        </w:rPr>
        <w:t xml:space="preserve">: </w:t>
      </w:r>
      <w:r>
        <w:rPr>
          <w:rtl w:val="true"/>
        </w:rPr>
        <w:t>يجب أن يأتي بأكبر على وزن أفعل،</w:t>
      </w:r>
      <w:bookmarkEnd w:id="2274"/>
    </w:p>
    <w:p>
      <w:pPr>
        <w:pStyle w:val="BookText"/>
        <w:rPr/>
      </w:pPr>
      <w:r>
        <w:rPr>
          <w:rFonts w:ascii="Amiri" w:hAnsi="Amiri" w:eastAsia="Amiri" w:cs="Amiri"/>
          <w:color w:val="111111"/>
          <w:sz w:val="28"/>
          <w:sz w:val="28"/>
          <w:szCs w:val="28"/>
          <w:rtl w:val="true"/>
          <w:lang w:bidi="ar-SA"/>
        </w:rPr>
        <w:t>فلو مدّ صار جمع كبر، و هو الطبل</w:t>
      </w:r>
      <w:r>
        <w:rPr>
          <w:rStyle w:val="FootnoteAnchor"/>
          <w:rtl w:val="true"/>
        </w:rPr>
        <w:footnoteReference w:id="572"/>
      </w:r>
      <w:r>
        <w:rPr>
          <w:rFonts w:ascii="Amiri" w:hAnsi="Amiri" w:eastAsia="Amiri" w:cs="Amiri"/>
          <w:color w:val="111111"/>
          <w:sz w:val="28"/>
          <w:sz w:val="28"/>
          <w:szCs w:val="28"/>
          <w:rtl w:val="true"/>
          <w:lang w:bidi="ar-SA"/>
        </w:rPr>
        <w:t>فإن قصده بطل، و لا ينبغي أن يمدّ الهمزة من لفظة الجلالة، لأنّه يبقى مستفهما، و لو قصده بطل</w:t>
      </w:r>
      <w:r>
        <w:rPr>
          <w:rFonts w:eastAsia="Amiri" w:cs="Amiri" w:ascii="Amiri" w:hAnsi="Amiri"/>
          <w:color w:val="111111"/>
          <w:sz w:val="28"/>
          <w:szCs w:val="28"/>
          <w:rtl w:val="true"/>
          <w:lang w:bidi="ar-SA"/>
        </w:rPr>
        <w:t>.</w:t>
      </w:r>
    </w:p>
    <w:p>
      <w:pPr>
        <w:pStyle w:val="Heading6"/>
        <w:numPr>
          <w:ilvl w:val="5"/>
          <w:numId w:val="1"/>
        </w:numPr>
        <w:rPr/>
      </w:pPr>
      <w:bookmarkStart w:id="2275" w:name="__RefHeading___Toc4120906_1067777946"/>
      <w:bookmarkStart w:id="2276" w:name="_Toc1032"/>
      <w:bookmarkEnd w:id="2275"/>
      <w:r>
        <w:rPr/>
        <w:t>810</w:t>
      </w:r>
      <w:r>
        <w:rPr>
          <w:rtl w:val="true"/>
        </w:rPr>
        <w:t xml:space="preserve">. </w:t>
      </w:r>
      <w:r>
        <w:rPr>
          <w:rtl w:val="true"/>
        </w:rPr>
        <w:t>الخامس</w:t>
      </w:r>
      <w:r>
        <w:rPr>
          <w:rtl w:val="true"/>
        </w:rPr>
        <w:t xml:space="preserve">: </w:t>
      </w:r>
      <w:r>
        <w:rPr>
          <w:rtl w:val="true"/>
        </w:rPr>
        <w:t>يجب على المصلّي أن يسمع نفسه بالتكبير إن كان صحيح السمع،</w:t>
      </w:r>
      <w:bookmarkEnd w:id="2276"/>
    </w:p>
    <w:p>
      <w:pPr>
        <w:pStyle w:val="BookText"/>
        <w:rPr/>
      </w:pPr>
      <w:r>
        <w:rPr>
          <w:rFonts w:ascii="Amiri" w:hAnsi="Amiri" w:eastAsia="Amiri" w:cs="Amiri"/>
          <w:color w:val="111111"/>
          <w:sz w:val="28"/>
          <w:sz w:val="28"/>
          <w:szCs w:val="28"/>
          <w:rtl w:val="true"/>
          <w:lang w:bidi="ar-SA"/>
        </w:rPr>
        <w:t>و إلاّ أتى بما لو كان صحيحا سمعه</w:t>
      </w:r>
      <w:r>
        <w:rPr>
          <w:rFonts w:eastAsia="Amiri" w:cs="Amiri" w:ascii="Amiri" w:hAnsi="Amiri"/>
          <w:color w:val="111111"/>
          <w:sz w:val="28"/>
          <w:szCs w:val="28"/>
          <w:rtl w:val="true"/>
          <w:lang w:bidi="ar-SA"/>
        </w:rPr>
        <w:t>.</w:t>
      </w:r>
    </w:p>
    <w:p>
      <w:pPr>
        <w:pStyle w:val="Heading6"/>
        <w:numPr>
          <w:ilvl w:val="5"/>
          <w:numId w:val="1"/>
        </w:numPr>
        <w:rPr/>
      </w:pPr>
      <w:bookmarkStart w:id="2277" w:name="__RefHeading___Toc4120908_1067777946"/>
      <w:bookmarkStart w:id="2278" w:name="_Toc1033"/>
      <w:bookmarkEnd w:id="2277"/>
      <w:r>
        <w:rPr/>
        <w:t>811</w:t>
      </w:r>
      <w:r>
        <w:rPr>
          <w:rtl w:val="true"/>
        </w:rPr>
        <w:t xml:space="preserve">. </w:t>
      </w:r>
      <w:r>
        <w:rPr>
          <w:rtl w:val="true"/>
        </w:rPr>
        <w:t>السادس</w:t>
      </w:r>
      <w:r>
        <w:rPr>
          <w:rtl w:val="true"/>
        </w:rPr>
        <w:t xml:space="preserve">: </w:t>
      </w:r>
      <w:r>
        <w:rPr>
          <w:rtl w:val="true"/>
        </w:rPr>
        <w:t>يجب أن يكبّر قائما،</w:t>
      </w:r>
      <w:bookmarkEnd w:id="2278"/>
    </w:p>
    <w:p>
      <w:pPr>
        <w:pStyle w:val="BookText"/>
        <w:rPr/>
      </w:pPr>
      <w:r>
        <w:rPr>
          <w:rFonts w:ascii="Amiri" w:hAnsi="Amiri" w:eastAsia="Amiri" w:cs="Amiri"/>
          <w:color w:val="111111"/>
          <w:sz w:val="28"/>
          <w:sz w:val="28"/>
          <w:szCs w:val="28"/>
          <w:rtl w:val="true"/>
          <w:lang w:bidi="ar-SA"/>
        </w:rPr>
        <w:t>فلو اشتغل بالتكبير و هو آخذ في القيام ثم يتمّه، أو شرع في الركوع كالمأموم المسبوق قبل إتمامه بطلت صلاته، و إن كانت نافلة</w:t>
      </w:r>
      <w:r>
        <w:rPr>
          <w:rFonts w:eastAsia="Amiri" w:cs="Amiri" w:ascii="Amiri" w:hAnsi="Amiri"/>
          <w:color w:val="111111"/>
          <w:sz w:val="28"/>
          <w:szCs w:val="28"/>
          <w:rtl w:val="true"/>
          <w:lang w:bidi="ar-SA"/>
        </w:rPr>
        <w:t>.</w:t>
      </w:r>
    </w:p>
    <w:p>
      <w:pPr>
        <w:pStyle w:val="Heading6"/>
        <w:numPr>
          <w:ilvl w:val="5"/>
          <w:numId w:val="1"/>
        </w:numPr>
        <w:rPr/>
      </w:pPr>
      <w:bookmarkStart w:id="2279" w:name="__RefHeading___Toc4120910_1067777946"/>
      <w:bookmarkStart w:id="2280" w:name="_Toc1034"/>
      <w:bookmarkEnd w:id="2279"/>
      <w:r>
        <w:rPr/>
        <w:t>812</w:t>
      </w:r>
      <w:r>
        <w:rPr>
          <w:rtl w:val="true"/>
        </w:rPr>
        <w:t xml:space="preserve">. </w:t>
      </w:r>
      <w:r>
        <w:rPr>
          <w:rtl w:val="true"/>
        </w:rPr>
        <w:t>السابع</w:t>
      </w:r>
      <w:r>
        <w:rPr>
          <w:rtl w:val="true"/>
        </w:rPr>
        <w:t xml:space="preserve">: </w:t>
      </w:r>
      <w:r>
        <w:rPr>
          <w:rtl w:val="true"/>
        </w:rPr>
        <w:t>لو أتى بالتكبير مقطّعا لم يصحّ‌،</w:t>
      </w:r>
      <w:bookmarkEnd w:id="2280"/>
    </w:p>
    <w:p>
      <w:pPr>
        <w:pStyle w:val="BookText"/>
        <w:rPr/>
      </w:pPr>
      <w:r>
        <w:rPr>
          <w:rFonts w:ascii="Amiri" w:hAnsi="Amiri" w:eastAsia="Amiri" w:cs="Amiri"/>
          <w:color w:val="111111"/>
          <w:sz w:val="28"/>
          <w:sz w:val="28"/>
          <w:szCs w:val="28"/>
          <w:rtl w:val="true"/>
          <w:lang w:bidi="ar-SA"/>
        </w:rPr>
        <w:t>لأنّ التعظيم انّما يحصل بالإخبار</w:t>
      </w:r>
      <w:r>
        <w:rPr>
          <w:rFonts w:eastAsia="Amiri" w:cs="Amiri" w:ascii="Amiri" w:hAnsi="Amiri"/>
          <w:color w:val="111111"/>
          <w:sz w:val="28"/>
          <w:szCs w:val="28"/>
          <w:rtl w:val="true"/>
          <w:lang w:bidi="ar-SA"/>
        </w:rPr>
        <w:t>.</w:t>
      </w:r>
    </w:p>
    <w:p>
      <w:pPr>
        <w:pStyle w:val="Heading6"/>
        <w:numPr>
          <w:ilvl w:val="5"/>
          <w:numId w:val="1"/>
        </w:numPr>
        <w:rPr/>
      </w:pPr>
      <w:bookmarkStart w:id="2281" w:name="__RefHeading___Toc4120912_1067777946"/>
      <w:bookmarkStart w:id="2282" w:name="_Toc1035"/>
      <w:bookmarkEnd w:id="2281"/>
      <w:r>
        <w:rPr/>
        <w:t>813</w:t>
      </w:r>
      <w:r>
        <w:rPr>
          <w:rtl w:val="true"/>
        </w:rPr>
        <w:t xml:space="preserve">. </w:t>
      </w:r>
      <w:r>
        <w:rPr>
          <w:rtl w:val="true"/>
        </w:rPr>
        <w:t>الثامن</w:t>
      </w:r>
      <w:r>
        <w:rPr>
          <w:rtl w:val="true"/>
        </w:rPr>
        <w:t xml:space="preserve">: </w:t>
      </w:r>
      <w:r>
        <w:rPr>
          <w:rtl w:val="true"/>
        </w:rPr>
        <w:t>يستحبّ التوجّه بسبع تكبيرات،</w:t>
      </w:r>
      <w:bookmarkEnd w:id="2282"/>
    </w:p>
    <w:p>
      <w:pPr>
        <w:pStyle w:val="BookText"/>
        <w:rPr/>
      </w:pPr>
      <w:r>
        <w:rPr>
          <w:rFonts w:ascii="Amiri" w:hAnsi="Amiri" w:eastAsia="Amiri" w:cs="Amiri"/>
          <w:color w:val="111111"/>
          <w:sz w:val="28"/>
          <w:sz w:val="28"/>
          <w:szCs w:val="28"/>
          <w:rtl w:val="true"/>
          <w:lang w:bidi="ar-SA"/>
        </w:rPr>
        <w:t>إحداها تكبيرة الإحرام، أيّها شاء جعلها الفرض، فإن نوى بها أولى التكبيرات، وقعت البواقي في الصلاة، و له أن ينوي الأخيرة و الوسطى</w:t>
      </w:r>
      <w:r>
        <w:rPr>
          <w:rFonts w:eastAsia="Amiri" w:cs="Amiri" w:ascii="Amiri" w:hAnsi="Amiri"/>
          <w:color w:val="111111"/>
          <w:sz w:val="28"/>
          <w:szCs w:val="28"/>
          <w:rtl w:val="true"/>
          <w:lang w:bidi="ar-SA"/>
        </w:rPr>
        <w:t>.</w:t>
      </w:r>
    </w:p>
    <w:p>
      <w:pPr>
        <w:pStyle w:val="Heading6"/>
        <w:numPr>
          <w:ilvl w:val="5"/>
          <w:numId w:val="1"/>
        </w:numPr>
        <w:rPr/>
      </w:pPr>
      <w:bookmarkStart w:id="2283" w:name="__RefHeading___Toc4120914_1067777946"/>
      <w:bookmarkStart w:id="2284" w:name="_Toc1036"/>
      <w:bookmarkEnd w:id="2283"/>
      <w:r>
        <w:rPr/>
        <w:t>814</w:t>
      </w:r>
      <w:r>
        <w:rPr>
          <w:rtl w:val="true"/>
        </w:rPr>
        <w:t xml:space="preserve">. </w:t>
      </w:r>
      <w:r>
        <w:rPr>
          <w:rtl w:val="true"/>
        </w:rPr>
        <w:t>التاسع</w:t>
      </w:r>
      <w:r>
        <w:rPr>
          <w:rtl w:val="true"/>
        </w:rPr>
        <w:t xml:space="preserve">: </w:t>
      </w:r>
      <w:r>
        <w:rPr>
          <w:rtl w:val="true"/>
        </w:rPr>
        <w:t>هذه السبع تستحبّ في سبعة مواطن</w:t>
      </w:r>
      <w:r>
        <w:rPr>
          <w:rtl w:val="true"/>
        </w:rPr>
        <w:t>:</w:t>
      </w:r>
      <w:bookmarkEnd w:id="2284"/>
    </w:p>
    <w:p>
      <w:pPr>
        <w:pStyle w:val="BookText"/>
        <w:rPr/>
      </w:pPr>
      <w:r>
        <w:rPr>
          <w:rFonts w:ascii="Amiri" w:hAnsi="Amiri" w:eastAsia="Amiri" w:cs="Amiri"/>
          <w:color w:val="111111"/>
          <w:sz w:val="28"/>
          <w:sz w:val="28"/>
          <w:szCs w:val="28"/>
          <w:rtl w:val="true"/>
          <w:lang w:bidi="ar-SA"/>
        </w:rPr>
        <w:t>في أوّل كل فريضة، و أوّل صلاة الليل، و الوتر، و أوّل نافلة الزوال، و أوّل نافلة المغرب، و أوّل ركعتي الإحرام، و في الوتيرة، و يستحبّ أن يأتي بينها بثلاثة أدعية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85" w:name="__RefHeading___Toc4120916_1067777946"/>
      <w:bookmarkStart w:id="2286" w:name="_Toc1037"/>
      <w:bookmarkEnd w:id="2285"/>
      <w:r>
        <w:rPr/>
        <w:t>815</w:t>
      </w:r>
      <w:r>
        <w:rPr>
          <w:rtl w:val="true"/>
        </w:rPr>
        <w:t xml:space="preserve">. </w:t>
      </w:r>
      <w:r>
        <w:rPr>
          <w:rtl w:val="true"/>
        </w:rPr>
        <w:t>العاشر</w:t>
      </w:r>
      <w:r>
        <w:rPr>
          <w:rtl w:val="true"/>
        </w:rPr>
        <w:t xml:space="preserve">: </w:t>
      </w:r>
      <w:r>
        <w:rPr>
          <w:rtl w:val="true"/>
        </w:rPr>
        <w:t>يستحبّ أن يأتي بعد تكبيرة الإحرام بالتوجه</w:t>
      </w:r>
      <w:r>
        <w:rPr>
          <w:rtl w:val="true"/>
        </w:rPr>
        <w:t>.</w:t>
      </w:r>
      <w:bookmarkStart w:id="2287" w:name="pg11068_138418"/>
      <w:bookmarkEnd w:id="2286"/>
    </w:p>
    <w:p>
      <w:pPr>
        <w:pStyle w:val="BookText"/>
        <w:rPr/>
      </w:pPr>
      <w:bookmarkEnd w:id="2287"/>
      <w:r>
        <w:rPr>
          <w:rFonts w:ascii="Amiri" w:hAnsi="Amiri" w:eastAsia="Amiri" w:cs="Amiri"/>
          <w:color w:val="111111"/>
          <w:sz w:val="28"/>
          <w:sz w:val="28"/>
          <w:szCs w:val="28"/>
          <w:rtl w:val="true"/>
          <w:lang w:bidi="ar-SA"/>
        </w:rPr>
        <w:t>روى زرارة في الصحيح 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يجزيك في التوجّه إلى اللّه تبارك و تعالى في الصلاة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 على ملّة إبراهيم حَنِيفاً مسلما وَ مٰا أَنَا مِنَ اَلْمُشْرِكِينَ‌ ، 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في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 على ملّة إبراهيم و دين محمّد و منهاج عليّ‌، حنيفا مسلما إلى آخر الدعاء، كان أفضل</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ابن بابويه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8" w:name="__RefHeading___Toc4120918_1067777946"/>
      <w:bookmarkStart w:id="2289" w:name="_Toc1038"/>
      <w:bookmarkEnd w:id="2288"/>
      <w:r>
        <w:rPr/>
        <w:t>816</w:t>
      </w:r>
      <w:r>
        <w:rPr>
          <w:rtl w:val="true"/>
        </w:rPr>
        <w:t xml:space="preserve">. </w:t>
      </w:r>
      <w:r>
        <w:rPr>
          <w:rtl w:val="true"/>
        </w:rPr>
        <w:t>الحادي عشر</w:t>
      </w:r>
      <w:r>
        <w:rPr>
          <w:rtl w:val="true"/>
        </w:rPr>
        <w:t xml:space="preserve">: </w:t>
      </w:r>
      <w:r>
        <w:rPr>
          <w:rtl w:val="true"/>
        </w:rPr>
        <w:t>يستحبّ رفع اليدين بالتكبير في فرائض الصلوات و نوافلها إلى أن يحاذي بهما شحمتي أذنيه</w:t>
      </w:r>
      <w:bookmarkEnd w:id="2289"/>
    </w:p>
    <w:p>
      <w:pPr>
        <w:pStyle w:val="BookText"/>
        <w:rPr/>
      </w:pPr>
      <w:r>
        <w:rPr>
          <w:rFonts w:ascii="Amiri" w:hAnsi="Amiri" w:eastAsia="Amiri" w:cs="Amiri"/>
          <w:color w:val="111111"/>
          <w:sz w:val="28"/>
          <w:sz w:val="28"/>
          <w:szCs w:val="28"/>
          <w:rtl w:val="true"/>
          <w:lang w:bidi="ar-SA"/>
        </w:rPr>
        <w:t>و إن كانت يده تحت ثيابه، و لو نسيه و ذكر قبل انتهاء التكبير رفع يديه مستحبا، و لو انتهى لم يرفع</w:t>
      </w:r>
      <w:r>
        <w:rPr>
          <w:rFonts w:eastAsia="Amiri" w:cs="Amiri" w:ascii="Amiri" w:hAnsi="Amiri"/>
          <w:color w:val="111111"/>
          <w:sz w:val="28"/>
          <w:szCs w:val="28"/>
          <w:rtl w:val="true"/>
          <w:lang w:bidi="ar-SA"/>
        </w:rPr>
        <w:t>.</w:t>
      </w:r>
    </w:p>
    <w:p>
      <w:pPr>
        <w:pStyle w:val="Heading6"/>
        <w:numPr>
          <w:ilvl w:val="5"/>
          <w:numId w:val="1"/>
        </w:numPr>
        <w:rPr/>
      </w:pPr>
      <w:bookmarkStart w:id="2290" w:name="__RefHeading___Toc4120920_1067777946"/>
      <w:bookmarkStart w:id="2291" w:name="_Toc1039"/>
      <w:bookmarkEnd w:id="2290"/>
      <w:r>
        <w:rPr/>
        <w:t>817</w:t>
      </w:r>
      <w:r>
        <w:rPr>
          <w:rtl w:val="true"/>
        </w:rPr>
        <w:t xml:space="preserve">. </w:t>
      </w:r>
      <w:r>
        <w:rPr>
          <w:rtl w:val="true"/>
        </w:rPr>
        <w:t>الثاني عشر</w:t>
      </w:r>
      <w:r>
        <w:rPr>
          <w:rtl w:val="true"/>
        </w:rPr>
        <w:t xml:space="preserve">: </w:t>
      </w:r>
      <w:r>
        <w:rPr>
          <w:rtl w:val="true"/>
        </w:rPr>
        <w:t>يستحبّ مدّ الأصابع و ضمّها و الاستقبال بباطنها إلى القبلة،</w:t>
      </w:r>
      <w:bookmarkEnd w:id="2291"/>
    </w:p>
    <w:p>
      <w:pPr>
        <w:pStyle w:val="BookText"/>
        <w:rPr/>
      </w:pPr>
      <w:r>
        <w:rPr>
          <w:rFonts w:ascii="Amiri" w:hAnsi="Amiri" w:eastAsia="Amiri" w:cs="Amiri"/>
          <w:color w:val="111111"/>
          <w:sz w:val="28"/>
          <w:sz w:val="28"/>
          <w:szCs w:val="28"/>
          <w:rtl w:val="true"/>
          <w:lang w:bidi="ar-SA"/>
        </w:rPr>
        <w:t>و يكره ان يتجاوز بهما رأسه</w:t>
      </w:r>
      <w:r>
        <w:rPr>
          <w:rFonts w:eastAsia="Amiri" w:cs="Amiri" w:ascii="Amiri" w:hAnsi="Amiri"/>
          <w:color w:val="111111"/>
          <w:sz w:val="28"/>
          <w:szCs w:val="28"/>
          <w:rtl w:val="true"/>
          <w:lang w:bidi="ar-SA"/>
        </w:rPr>
        <w:t>.</w:t>
      </w:r>
    </w:p>
    <w:p>
      <w:pPr>
        <w:pStyle w:val="Heading6"/>
        <w:numPr>
          <w:ilvl w:val="5"/>
          <w:numId w:val="1"/>
        </w:numPr>
        <w:rPr/>
      </w:pPr>
      <w:bookmarkStart w:id="2292" w:name="__RefHeading___Toc4120922_1067777946"/>
      <w:bookmarkStart w:id="2293" w:name="_Toc1040"/>
      <w:bookmarkEnd w:id="2292"/>
      <w:r>
        <w:rPr/>
        <w:t>818</w:t>
      </w:r>
      <w:r>
        <w:rPr>
          <w:rtl w:val="true"/>
        </w:rPr>
        <w:t xml:space="preserve">. </w:t>
      </w:r>
      <w:r>
        <w:rPr>
          <w:rtl w:val="true"/>
        </w:rPr>
        <w:t>الثالث عشر</w:t>
      </w:r>
      <w:r>
        <w:rPr>
          <w:rtl w:val="true"/>
        </w:rPr>
        <w:t xml:space="preserve">: </w:t>
      </w:r>
      <w:r>
        <w:rPr>
          <w:rtl w:val="true"/>
        </w:rPr>
        <w:t>يستحبّ للإمام ان يسمع من خلفه، التكبير إذا لم يبلغ العلوّ المفرط،</w:t>
      </w:r>
      <w:bookmarkEnd w:id="229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يمكنه إلاّ به أسمع من يليه، و يسمع المأموم غيره، و لا يستحبّ له أن يسمع من خلفه غير تكبيرة الإحرام من السّبع، و لا للمأموم إسماع الإمام</w:t>
      </w:r>
      <w:r>
        <w:rPr>
          <w:rFonts w:eastAsia="Amiri" w:cs="Amiri" w:ascii="Amiri" w:hAnsi="Amiri"/>
          <w:color w:val="111111"/>
          <w:sz w:val="28"/>
          <w:szCs w:val="28"/>
          <w:rtl w:val="true"/>
          <w:lang w:bidi="ar-SA"/>
        </w:rPr>
        <w:t>.</w:t>
      </w:r>
      <w:bookmarkStart w:id="2294" w:name="pg11068_138419"/>
    </w:p>
    <w:p>
      <w:pPr>
        <w:pStyle w:val="Heading6"/>
        <w:numPr>
          <w:ilvl w:val="5"/>
          <w:numId w:val="1"/>
        </w:numPr>
        <w:rPr/>
      </w:pPr>
      <w:bookmarkStart w:id="2295" w:name="__RefHeading___Toc4120924_1067777946"/>
      <w:bookmarkStart w:id="2296" w:name="_Toc1041"/>
      <w:bookmarkEnd w:id="2294"/>
      <w:bookmarkEnd w:id="2295"/>
      <w:r>
        <w:rPr/>
        <w:t>819</w:t>
      </w:r>
      <w:r>
        <w:rPr>
          <w:rtl w:val="true"/>
        </w:rPr>
        <w:t xml:space="preserve">. </w:t>
      </w:r>
      <w:r>
        <w:rPr>
          <w:rtl w:val="true"/>
        </w:rPr>
        <w:t>الرابع عشر</w:t>
      </w:r>
      <w:r>
        <w:rPr>
          <w:rtl w:val="true"/>
        </w:rPr>
        <w:t xml:space="preserve">: </w:t>
      </w:r>
      <w:r>
        <w:rPr>
          <w:rtl w:val="true"/>
        </w:rPr>
        <w:t>يستحبّ بعد التوجّه التعوذ باللّه من الشيطان، أمام القراءة في الفرائض و النوافل،</w:t>
      </w:r>
      <w:bookmarkEnd w:id="2296"/>
    </w:p>
    <w:p>
      <w:pPr>
        <w:pStyle w:val="BookText"/>
        <w:rPr/>
      </w:pPr>
      <w:r>
        <w:rPr>
          <w:rFonts w:ascii="Amiri" w:hAnsi="Amiri" w:eastAsia="Amiri" w:cs="Amiri"/>
          <w:color w:val="111111"/>
          <w:sz w:val="28"/>
          <w:sz w:val="28"/>
          <w:szCs w:val="28"/>
          <w:rtl w:val="true"/>
          <w:lang w:bidi="ar-SA"/>
        </w:rPr>
        <w:t>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الشيطان الرجيم، و يجوز أعوذ باللّه السميع العليم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الإسرار به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7" w:name="__RefHeading___Toc4120926_1067777946"/>
      <w:bookmarkStart w:id="2298" w:name="_Toc1042"/>
      <w:bookmarkEnd w:id="2297"/>
      <w:r>
        <w:rPr/>
        <w:t>820</w:t>
      </w:r>
      <w:r>
        <w:rPr>
          <w:rtl w:val="true"/>
        </w:rPr>
        <w:t xml:space="preserve">. </w:t>
      </w:r>
      <w:r>
        <w:rPr>
          <w:rtl w:val="true"/>
        </w:rPr>
        <w:t>الخامس عشر</w:t>
      </w:r>
      <w:r>
        <w:rPr>
          <w:rtl w:val="true"/>
        </w:rPr>
        <w:t xml:space="preserve">: </w:t>
      </w:r>
      <w:r>
        <w:rPr>
          <w:rtl w:val="true"/>
        </w:rPr>
        <w:t>التعوّذ مستحبّ في أوّل ركعة من الصلاة خاصّة،</w:t>
      </w:r>
      <w:bookmarkEnd w:id="2298"/>
    </w:p>
    <w:p>
      <w:pPr>
        <w:pStyle w:val="BookText"/>
        <w:rPr/>
      </w:pPr>
      <w:r>
        <w:rPr>
          <w:rFonts w:ascii="Amiri" w:hAnsi="Amiri" w:eastAsia="Amiri" w:cs="Amiri"/>
          <w:color w:val="111111"/>
          <w:sz w:val="28"/>
          <w:sz w:val="28"/>
          <w:szCs w:val="28"/>
          <w:rtl w:val="true"/>
          <w:lang w:bidi="ar-SA"/>
        </w:rPr>
        <w:t>و لا يستحبّ في الباقي، و لو تركه عمدا أو نسيانا حتّى قرأ مضى في قراءته، و لا يعيدها في الركعة الثانية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99" w:name="__RefHeading___Toc4120928_1067777946"/>
      <w:bookmarkStart w:id="2300" w:name="_Toc1043"/>
      <w:bookmarkEnd w:id="2299"/>
      <w:r>
        <w:rPr/>
        <w:t>821</w:t>
      </w:r>
      <w:r>
        <w:rPr>
          <w:rtl w:val="true"/>
        </w:rPr>
        <w:t xml:space="preserve">. </w:t>
      </w:r>
      <w:r>
        <w:rPr>
          <w:rtl w:val="true"/>
        </w:rPr>
        <w:t>السادس عشر</w:t>
      </w:r>
      <w:r>
        <w:rPr>
          <w:rtl w:val="true"/>
        </w:rPr>
        <w:t xml:space="preserve">: </w:t>
      </w:r>
      <w:r>
        <w:rPr>
          <w:rtl w:val="true"/>
        </w:rPr>
        <w:t>لو كبّر و نوى الافتتاح انعقدت صلاته،</w:t>
      </w:r>
      <w:bookmarkEnd w:id="2300"/>
    </w:p>
    <w:p>
      <w:pPr>
        <w:pStyle w:val="BookText"/>
        <w:rPr/>
      </w:pPr>
      <w:r>
        <w:rPr>
          <w:rFonts w:ascii="Amiri" w:hAnsi="Amiri" w:eastAsia="Amiri" w:cs="Amiri"/>
          <w:color w:val="111111"/>
          <w:sz w:val="28"/>
          <w:sz w:val="28"/>
          <w:szCs w:val="28"/>
          <w:rtl w:val="true"/>
          <w:lang w:bidi="ar-SA"/>
        </w:rPr>
        <w:t>فإن كبّر ثانية بنيّة الافتتاح بطلت صلاته، فإن كبّر ثالثة بنيّة الافتتاح انعقدت، و هكذا</w:t>
      </w:r>
      <w:r>
        <w:rPr>
          <w:rFonts w:eastAsia="Amiri" w:cs="Amiri" w:ascii="Amiri" w:hAnsi="Amiri"/>
          <w:color w:val="111111"/>
          <w:sz w:val="28"/>
          <w:szCs w:val="28"/>
          <w:rtl w:val="true"/>
          <w:lang w:bidi="ar-SA"/>
        </w:rPr>
        <w:t>.</w:t>
      </w:r>
    </w:p>
    <w:p>
      <w:pPr>
        <w:pStyle w:val="Heading6"/>
        <w:numPr>
          <w:ilvl w:val="5"/>
          <w:numId w:val="1"/>
        </w:numPr>
        <w:rPr/>
      </w:pPr>
      <w:bookmarkStart w:id="2301" w:name="__RefHeading___Toc4120930_1067777946"/>
      <w:bookmarkStart w:id="2302" w:name="_Toc1044"/>
      <w:bookmarkEnd w:id="2301"/>
      <w:r>
        <w:rPr/>
        <w:t>822</w:t>
      </w:r>
      <w:r>
        <w:rPr>
          <w:rtl w:val="true"/>
        </w:rPr>
        <w:t xml:space="preserve">. </w:t>
      </w:r>
      <w:r>
        <w:rPr>
          <w:rtl w:val="true"/>
        </w:rPr>
        <w:t>السابع عشر</w:t>
      </w:r>
      <w:r>
        <w:rPr>
          <w:rtl w:val="true"/>
        </w:rPr>
        <w:t xml:space="preserve">: </w:t>
      </w:r>
      <w:r>
        <w:rPr>
          <w:rtl w:val="true"/>
        </w:rPr>
        <w:t>لو كان في لسانه آفة من تمتمة</w:t>
      </w:r>
      <w:bookmarkEnd w:id="2302"/>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لسانه آفة من تمتمة</w:t>
      </w:r>
      <w:r>
        <w:rPr>
          <w:rStyle w:val="FootnoteAnchor"/>
          <w:rtl w:val="true"/>
        </w:rPr>
        <w:footnoteReference w:id="578"/>
      </w:r>
      <w:r>
        <w:rPr>
          <w:rFonts w:ascii="Amiri" w:hAnsi="Amiri" w:eastAsia="Amiri" w:cs="Amiri"/>
          <w:color w:val="111111"/>
          <w:sz w:val="28"/>
          <w:sz w:val="28"/>
          <w:szCs w:val="28"/>
          <w:rtl w:val="true"/>
          <w:lang w:bidi="ar-SA"/>
        </w:rPr>
        <w:t>أو لثغة أو غيرها، و أوجبت تغيير الحروف،</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لسانه آفة من تمتمة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لثغة</w:t>
      </w:r>
      <w:r>
        <w:rPr>
          <w:rStyle w:val="FootnoteAnchor"/>
          <w:rtl w:val="true"/>
        </w:rPr>
        <w:footnoteReference w:id="579"/>
      </w:r>
      <w:r>
        <w:rPr>
          <w:rFonts w:ascii="Amiri" w:hAnsi="Amiri" w:eastAsia="Amiri" w:cs="Amiri"/>
          <w:color w:val="111111"/>
          <w:sz w:val="28"/>
          <w:sz w:val="28"/>
          <w:szCs w:val="28"/>
          <w:rtl w:val="true"/>
          <w:lang w:bidi="ar-SA"/>
        </w:rPr>
        <w:t>أو غيرها، و أوجبت تغيير الحروف،</w:t>
      </w:r>
    </w:p>
    <w:p>
      <w:pPr>
        <w:pStyle w:val="BookText"/>
        <w:rPr/>
      </w:pPr>
      <w:r>
        <w:rPr>
          <w:rFonts w:ascii="Amiri" w:hAnsi="Amiri" w:eastAsia="Amiri" w:cs="Amiri"/>
          <w:color w:val="111111"/>
          <w:sz w:val="28"/>
          <w:sz w:val="28"/>
          <w:szCs w:val="28"/>
          <w:rtl w:val="true"/>
          <w:lang w:bidi="ar-SA"/>
        </w:rPr>
        <w:t>وجب عليه التعلّم بقدر الإمكان، و لو لم يمكنه، أو لم يكن مغيّرة، لم يكن به بأس</w:t>
      </w:r>
      <w:r>
        <w:rPr>
          <w:rFonts w:eastAsia="Amiri" w:cs="Amiri" w:ascii="Amiri" w:hAnsi="Amiri"/>
          <w:color w:val="111111"/>
          <w:sz w:val="28"/>
          <w:szCs w:val="28"/>
          <w:rtl w:val="true"/>
          <w:lang w:bidi="ar-SA"/>
        </w:rPr>
        <w:t>.</w:t>
      </w:r>
    </w:p>
    <w:p>
      <w:pPr>
        <w:pStyle w:val="Heading6"/>
        <w:numPr>
          <w:ilvl w:val="5"/>
          <w:numId w:val="1"/>
        </w:numPr>
        <w:rPr/>
      </w:pPr>
      <w:bookmarkStart w:id="2303" w:name="__RefHeading___Toc4120932_1067777946"/>
      <w:bookmarkStart w:id="2304" w:name="_Toc1045"/>
      <w:bookmarkEnd w:id="2303"/>
      <w:r>
        <w:rPr/>
        <w:t>823</w:t>
      </w:r>
      <w:r>
        <w:rPr>
          <w:rtl w:val="true"/>
        </w:rPr>
        <w:t xml:space="preserve">. </w:t>
      </w:r>
      <w:r>
        <w:rPr>
          <w:rtl w:val="true"/>
        </w:rPr>
        <w:t>الثامن عشر</w:t>
      </w:r>
      <w:r>
        <w:rPr>
          <w:rtl w:val="true"/>
        </w:rPr>
        <w:t xml:space="preserve">: </w:t>
      </w:r>
      <w:r>
        <w:rPr>
          <w:rtl w:val="true"/>
        </w:rPr>
        <w:t>لو أدرك الإمام راكعا كبّر للافتتاح واجبا،</w:t>
      </w:r>
      <w:bookmarkEnd w:id="2304"/>
    </w:p>
    <w:p>
      <w:pPr>
        <w:pStyle w:val="BookText"/>
        <w:rPr/>
      </w:pPr>
      <w:r>
        <w:rPr>
          <w:rFonts w:ascii="Amiri" w:hAnsi="Amiri" w:eastAsia="Amiri" w:cs="Amiri"/>
          <w:color w:val="111111"/>
          <w:sz w:val="28"/>
          <w:sz w:val="28"/>
          <w:szCs w:val="28"/>
          <w:rtl w:val="true"/>
          <w:lang w:bidi="ar-SA"/>
        </w:rPr>
        <w:t>ثمّ إن أدرك تكبيرة الركوع استحبّ له فعلها، و إلاّ فلا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بها تكبيرة الركوع، أو الافتتاح و الركوع معا بطلت صلاته</w:t>
      </w:r>
      <w:r>
        <w:rPr>
          <w:rFonts w:eastAsia="Amiri" w:cs="Amiri" w:ascii="Amiri" w:hAnsi="Amiri"/>
          <w:color w:val="111111"/>
          <w:sz w:val="28"/>
          <w:szCs w:val="28"/>
          <w:rtl w:val="true"/>
          <w:lang w:bidi="ar-SA"/>
        </w:rPr>
        <w:t>.</w:t>
      </w:r>
      <w:bookmarkStart w:id="2305" w:name="pg11068_138420"/>
    </w:p>
    <w:p>
      <w:pPr>
        <w:pStyle w:val="Heading6"/>
        <w:numPr>
          <w:ilvl w:val="5"/>
          <w:numId w:val="1"/>
        </w:numPr>
        <w:rPr/>
      </w:pPr>
      <w:bookmarkStart w:id="2306" w:name="__RefHeading___Toc4120934_1067777946"/>
      <w:bookmarkStart w:id="2307" w:name="_Toc1046"/>
      <w:bookmarkEnd w:id="2305"/>
      <w:bookmarkEnd w:id="2306"/>
      <w:r>
        <w:rPr/>
        <w:t>824</w:t>
      </w:r>
      <w:r>
        <w:rPr>
          <w:rtl w:val="true"/>
        </w:rPr>
        <w:t xml:space="preserve">. </w:t>
      </w:r>
      <w:r>
        <w:rPr>
          <w:rtl w:val="true"/>
        </w:rPr>
        <w:t>التاسع عشر</w:t>
      </w:r>
      <w:r>
        <w:rPr>
          <w:rtl w:val="true"/>
        </w:rPr>
        <w:t xml:space="preserve">: </w:t>
      </w:r>
      <w:r>
        <w:rPr>
          <w:rtl w:val="true"/>
        </w:rPr>
        <w:t>يستحبّ للمأموم أن يكبّر بعد فراغ الإمام من التكبيرة،</w:t>
      </w:r>
      <w:bookmarkEnd w:id="2307"/>
    </w:p>
    <w:p>
      <w:pPr>
        <w:pStyle w:val="BookText"/>
        <w:rPr/>
      </w:pPr>
      <w:r>
        <w:rPr>
          <w:rFonts w:ascii="Amiri" w:hAnsi="Amiri" w:eastAsia="Amiri" w:cs="Amiri"/>
          <w:color w:val="111111"/>
          <w:sz w:val="28"/>
          <w:sz w:val="28"/>
          <w:szCs w:val="28"/>
          <w:rtl w:val="true"/>
          <w:lang w:bidi="ar-SA"/>
        </w:rPr>
        <w:t>و لو كبّر معه جاز، و إن كبّر قبله لم يصحّ‌، و يجب أن يقطعها بتسليمة، و يستأنف بعده أو معه تكبيرة الافتتاح</w:t>
      </w:r>
      <w:r>
        <w:rPr>
          <w:rFonts w:eastAsia="Amiri" w:cs="Amiri" w:ascii="Amiri" w:hAnsi="Amiri"/>
          <w:color w:val="111111"/>
          <w:sz w:val="28"/>
          <w:szCs w:val="28"/>
          <w:rtl w:val="true"/>
          <w:lang w:bidi="ar-SA"/>
        </w:rPr>
        <w:t>.</w:t>
      </w:r>
    </w:p>
    <w:p>
      <w:pPr>
        <w:pStyle w:val="Heading6"/>
        <w:numPr>
          <w:ilvl w:val="5"/>
          <w:numId w:val="1"/>
        </w:numPr>
        <w:rPr/>
      </w:pPr>
      <w:bookmarkStart w:id="2308" w:name="__RefHeading___Toc4120936_1067777946"/>
      <w:bookmarkStart w:id="2309" w:name="_Toc1047"/>
      <w:bookmarkEnd w:id="2308"/>
      <w:r>
        <w:rPr>
          <w:rtl w:val="true"/>
        </w:rPr>
        <w:t>الفصل الرابع</w:t>
      </w:r>
      <w:r>
        <w:rPr>
          <w:rtl w:val="true"/>
        </w:rPr>
        <w:t xml:space="preserve">: </w:t>
      </w:r>
      <w:r>
        <w:rPr>
          <w:rtl w:val="true"/>
        </w:rPr>
        <w:t>في القراءة</w:t>
      </w:r>
      <w:bookmarkEnd w:id="2309"/>
    </w:p>
    <w:p>
      <w:pPr>
        <w:pStyle w:val="Heading6"/>
        <w:numPr>
          <w:ilvl w:val="5"/>
          <w:numId w:val="1"/>
        </w:numPr>
        <w:rPr/>
      </w:pPr>
      <w:bookmarkStart w:id="2310" w:name="__RefHeading___Toc4120938_1067777946"/>
      <w:bookmarkStart w:id="2311" w:name="_Toc1048"/>
      <w:bookmarkEnd w:id="2310"/>
      <w:r>
        <w:rPr>
          <w:rtl w:val="true"/>
        </w:rPr>
        <w:t>اشارة</w:t>
      </w:r>
      <w:bookmarkEnd w:id="2311"/>
    </w:p>
    <w:p>
      <w:pPr>
        <w:pStyle w:val="BookText"/>
        <w:rPr/>
      </w:pPr>
      <w:r>
        <w:rPr>
          <w:rFonts w:ascii="Amiri" w:hAnsi="Amiri" w:eastAsia="Amiri" w:cs="Amiri"/>
          <w:color w:val="111111"/>
          <w:sz w:val="28"/>
          <w:sz w:val="28"/>
          <w:szCs w:val="28"/>
          <w:rtl w:val="true"/>
          <w:lang w:bidi="ar-SA"/>
        </w:rPr>
        <w:t>و فيه ثلاثة و أربعون بحثا</w:t>
      </w:r>
      <w:r>
        <w:rPr>
          <w:rFonts w:eastAsia="Amiri" w:cs="Amiri" w:ascii="Amiri" w:hAnsi="Amiri"/>
          <w:color w:val="111111"/>
          <w:sz w:val="28"/>
          <w:szCs w:val="28"/>
          <w:rtl w:val="true"/>
          <w:lang w:bidi="ar-SA"/>
        </w:rPr>
        <w:t>:</w:t>
      </w:r>
    </w:p>
    <w:p>
      <w:pPr>
        <w:pStyle w:val="Heading6"/>
        <w:numPr>
          <w:ilvl w:val="5"/>
          <w:numId w:val="1"/>
        </w:numPr>
        <w:rPr/>
      </w:pPr>
      <w:bookmarkStart w:id="2312" w:name="__RefHeading___Toc4120940_1067777946"/>
      <w:bookmarkStart w:id="2313" w:name="_Toc1049"/>
      <w:bookmarkEnd w:id="2312"/>
      <w:r>
        <w:rPr/>
        <w:t>825</w:t>
      </w:r>
      <w:r>
        <w:rPr>
          <w:rtl w:val="true"/>
        </w:rPr>
        <w:t xml:space="preserve">. </w:t>
      </w:r>
      <w:r>
        <w:rPr>
          <w:rtl w:val="true"/>
        </w:rPr>
        <w:t>الأوّل</w:t>
      </w:r>
      <w:r>
        <w:rPr>
          <w:rtl w:val="true"/>
        </w:rPr>
        <w:t xml:space="preserve">: </w:t>
      </w:r>
      <w:r>
        <w:rPr>
          <w:rtl w:val="true"/>
        </w:rPr>
        <w:t>القراءة واجبة،</w:t>
      </w:r>
      <w:bookmarkEnd w:id="2313"/>
    </w:p>
    <w:p>
      <w:pPr>
        <w:pStyle w:val="BookText"/>
        <w:rPr/>
      </w:pPr>
      <w:r>
        <w:rPr>
          <w:rFonts w:ascii="Amiri" w:hAnsi="Amiri" w:eastAsia="Amiri" w:cs="Amiri"/>
          <w:color w:val="111111"/>
          <w:sz w:val="28"/>
          <w:sz w:val="28"/>
          <w:szCs w:val="28"/>
          <w:rtl w:val="true"/>
          <w:lang w:bidi="ar-SA"/>
        </w:rPr>
        <w:t>و يتعيّن الحمد و سورة كاملة في كل ركعة مرة في الثنائية،</w:t>
      </w:r>
      <w:r>
        <w:rPr>
          <w:rStyle w:val="FootnoteAnchor"/>
          <w:rtl w:val="true"/>
        </w:rPr>
        <w:footnoteReference w:id="580"/>
      </w:r>
      <w:r>
        <w:rPr>
          <w:rFonts w:ascii="Amiri" w:hAnsi="Amiri" w:eastAsia="Amiri" w:cs="Amiri"/>
          <w:color w:val="111111"/>
          <w:sz w:val="28"/>
          <w:sz w:val="28"/>
          <w:szCs w:val="28"/>
          <w:rtl w:val="true"/>
          <w:lang w:bidi="ar-SA"/>
        </w:rPr>
        <w:t>و في أوليي الثلاثية و الرباعية، و يتخيّر في الثالثة و الرابعة بين الحمد وحدها و أربع تسبيحات،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 ذلك ثلاث مرات كان أفضل،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r>
        <w:rPr>
          <w:rStyle w:val="FootnoteAnchor"/>
          <w:rtl w:val="true"/>
        </w:rPr>
        <w:footnoteReference w:id="581"/>
      </w:r>
    </w:p>
    <w:p>
      <w:pPr>
        <w:pStyle w:val="Heading6"/>
        <w:numPr>
          <w:ilvl w:val="5"/>
          <w:numId w:val="1"/>
        </w:numPr>
        <w:rPr/>
      </w:pPr>
      <w:bookmarkStart w:id="2314" w:name="__RefHeading___Toc4120942_1067777946"/>
      <w:bookmarkStart w:id="2315" w:name="_Toc1050"/>
      <w:bookmarkEnd w:id="2314"/>
      <w:r>
        <w:rPr/>
        <w:t>826</w:t>
      </w:r>
      <w:r>
        <w:rPr>
          <w:rtl w:val="true"/>
        </w:rPr>
        <w:t xml:space="preserve">. </w:t>
      </w:r>
      <w:r>
        <w:rPr>
          <w:rtl w:val="true"/>
        </w:rPr>
        <w:t>الثاني</w:t>
      </w:r>
      <w:r>
        <w:rPr>
          <w:rtl w:val="true"/>
        </w:rPr>
        <w:t xml:space="preserve">: </w:t>
      </w:r>
      <w:r>
        <w:rPr>
          <w:rtl w:val="true"/>
        </w:rPr>
        <w:t>لا يجوز الإخلال بشيء من الحمد و السورة و لو بحرف،</w:t>
      </w:r>
      <w:bookmarkEnd w:id="2315"/>
    </w:p>
    <w:p>
      <w:pPr>
        <w:pStyle w:val="BookText"/>
        <w:rPr/>
      </w:pPr>
      <w:r>
        <w:rPr>
          <w:rFonts w:ascii="Amiri" w:hAnsi="Amiri" w:eastAsia="Amiri" w:cs="Amiri"/>
          <w:color w:val="111111"/>
          <w:sz w:val="28"/>
          <w:sz w:val="28"/>
          <w:szCs w:val="28"/>
          <w:rtl w:val="true"/>
          <w:lang w:bidi="ar-SA"/>
        </w:rPr>
        <w:t>فلو أخلّ عمدا بطلت صلاته، و كذا الإعراب و التشديد</w:t>
      </w:r>
      <w:r>
        <w:rPr>
          <w:rFonts w:eastAsia="Amiri" w:cs="Amiri" w:ascii="Amiri" w:hAnsi="Amiri"/>
          <w:color w:val="111111"/>
          <w:sz w:val="28"/>
          <w:szCs w:val="28"/>
          <w:rtl w:val="true"/>
          <w:lang w:bidi="ar-SA"/>
        </w:rPr>
        <w:t>.</w:t>
      </w:r>
    </w:p>
    <w:p>
      <w:pPr>
        <w:pStyle w:val="Heading6"/>
        <w:numPr>
          <w:ilvl w:val="5"/>
          <w:numId w:val="1"/>
        </w:numPr>
        <w:rPr/>
      </w:pPr>
      <w:bookmarkStart w:id="2316" w:name="__RefHeading___Toc4120944_1067777946"/>
      <w:bookmarkStart w:id="2317" w:name="_Toc1051"/>
      <w:bookmarkEnd w:id="2316"/>
      <w:r>
        <w:rPr/>
        <w:t>827</w:t>
      </w:r>
      <w:r>
        <w:rPr>
          <w:rtl w:val="true"/>
        </w:rPr>
        <w:t xml:space="preserve">. </w:t>
      </w:r>
      <w:r>
        <w:rPr>
          <w:rtl w:val="true"/>
        </w:rPr>
        <w:t>الثالث</w:t>
      </w:r>
      <w:r>
        <w:rPr>
          <w:rtl w:val="true"/>
        </w:rPr>
        <w:t xml:space="preserve">: </w:t>
      </w:r>
      <w:r>
        <w:rPr>
          <w:rtl w:val="true"/>
        </w:rPr>
        <w:t>يجب ترتيب كلمات الحمد و آيتها،</w:t>
      </w:r>
      <w:bookmarkEnd w:id="231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السورة أيضا كما هي في المصحف، و كذا يجب تقديم الحمد على السورة، فلو خالف في شيء من ذلك عمدا أعاد الصلاة، و إن كان ناسيا استأنف القراءة ما لم يركع، فيمضي و إن ذكر</w:t>
      </w:r>
      <w:r>
        <w:rPr>
          <w:rFonts w:eastAsia="Amiri" w:cs="Amiri" w:ascii="Amiri" w:hAnsi="Amiri"/>
          <w:color w:val="111111"/>
          <w:sz w:val="28"/>
          <w:szCs w:val="28"/>
          <w:rtl w:val="true"/>
          <w:lang w:bidi="ar-SA"/>
        </w:rPr>
        <w:t>.</w:t>
      </w:r>
      <w:bookmarkStart w:id="2318" w:name="pg11068_138421"/>
    </w:p>
    <w:p>
      <w:pPr>
        <w:pStyle w:val="Heading6"/>
        <w:numPr>
          <w:ilvl w:val="5"/>
          <w:numId w:val="1"/>
        </w:numPr>
        <w:rPr/>
      </w:pPr>
      <w:bookmarkStart w:id="2319" w:name="__RefHeading___Toc4120946_1067777946"/>
      <w:bookmarkStart w:id="2320" w:name="_Toc1052"/>
      <w:bookmarkEnd w:id="2318"/>
      <w:bookmarkEnd w:id="2319"/>
      <w:r>
        <w:rPr/>
        <w:t>828</w:t>
      </w:r>
      <w:r>
        <w:rPr>
          <w:rtl w:val="true"/>
        </w:rPr>
        <w:t xml:space="preserve">. </w:t>
      </w:r>
      <w:r>
        <w:rPr>
          <w:rtl w:val="true"/>
        </w:rPr>
        <w:t>الرابع</w:t>
      </w:r>
      <w:r>
        <w:rPr>
          <w:rtl w:val="true"/>
        </w:rPr>
        <w:t xml:space="preserve">: </w:t>
      </w:r>
      <w:r>
        <w:rPr>
          <w:rtl w:val="true"/>
        </w:rPr>
        <w:t>يجب الموالاة في القراءة،</w:t>
      </w:r>
      <w:bookmarkEnd w:id="2320"/>
    </w:p>
    <w:p>
      <w:pPr>
        <w:pStyle w:val="BookText"/>
        <w:rPr/>
      </w:pPr>
      <w:r>
        <w:rPr>
          <w:rFonts w:ascii="Amiri" w:hAnsi="Amiri" w:eastAsia="Amiri" w:cs="Amiri"/>
          <w:color w:val="111111"/>
          <w:sz w:val="28"/>
          <w:sz w:val="28"/>
          <w:szCs w:val="28"/>
          <w:rtl w:val="true"/>
          <w:lang w:bidi="ar-SA"/>
        </w:rPr>
        <w:t>فلو قرأ خلالها من غيرها استأنف، و كذا لو نوى قطع القراءة و سكت، و لو سكت لا بنيّة القطع أو نواه و لم يقطع لم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يقطع القراءة لسكوت و دعاء لا يخرج به عن اسم القاري</w:t>
      </w:r>
      <w:r>
        <w:rPr>
          <w:rFonts w:eastAsia="Amiri" w:cs="Amiri" w:ascii="Amiri" w:hAnsi="Amiri"/>
          <w:color w:val="111111"/>
          <w:sz w:val="28"/>
          <w:szCs w:val="28"/>
          <w:rtl w:val="true"/>
          <w:lang w:bidi="ar-SA"/>
        </w:rPr>
        <w:t>.</w:t>
      </w:r>
    </w:p>
    <w:p>
      <w:pPr>
        <w:pStyle w:val="Heading6"/>
        <w:numPr>
          <w:ilvl w:val="5"/>
          <w:numId w:val="1"/>
        </w:numPr>
        <w:rPr/>
      </w:pPr>
      <w:bookmarkStart w:id="2321" w:name="__RefHeading___Toc4120948_1067777946"/>
      <w:bookmarkStart w:id="2322" w:name="_Toc1053"/>
      <w:bookmarkEnd w:id="2321"/>
      <w:r>
        <w:rPr/>
        <w:t>829</w:t>
      </w:r>
      <w:r>
        <w:rPr>
          <w:rtl w:val="true"/>
        </w:rPr>
        <w:t xml:space="preserve">. </w:t>
      </w:r>
      <w:r>
        <w:rPr>
          <w:rtl w:val="true"/>
        </w:rPr>
        <w:t>الخامس</w:t>
      </w:r>
      <w:r>
        <w:rPr>
          <w:rtl w:val="true"/>
        </w:rPr>
        <w:t xml:space="preserve">: </w:t>
      </w:r>
      <w:r>
        <w:rPr>
          <w:rtl w:val="true"/>
        </w:rPr>
        <w:t>بسم اللّه الرحمن الرحيم، آية من كل سورة، إلاّ براءة،</w:t>
      </w:r>
      <w:bookmarkEnd w:id="2322"/>
    </w:p>
    <w:p>
      <w:pPr>
        <w:pStyle w:val="BookText"/>
        <w:rPr/>
      </w:pPr>
      <w:r>
        <w:rPr>
          <w:rFonts w:ascii="Amiri" w:hAnsi="Amiri" w:eastAsia="Amiri" w:cs="Amiri"/>
          <w:color w:val="111111"/>
          <w:sz w:val="28"/>
          <w:sz w:val="28"/>
          <w:szCs w:val="28"/>
          <w:rtl w:val="true"/>
          <w:lang w:bidi="ar-SA"/>
        </w:rPr>
        <w:t>فلو أخلّ بها في الحمد، أو في السورة، بطلت صلاته إن كان عمدا،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يقرأها بنيّة أنّها من سورة معيّنة، فلو قرأها من غير نيّة، تعيّن</w:t>
      </w:r>
      <w:r>
        <w:rPr>
          <w:rStyle w:val="FootnoteAnchor"/>
          <w:rtl w:val="true"/>
        </w:rPr>
        <w:footnoteReference w:id="582"/>
      </w:r>
      <w:r>
        <w:rPr>
          <w:rFonts w:ascii="Amiri" w:hAnsi="Amiri" w:eastAsia="Amiri" w:cs="Amiri"/>
          <w:color w:val="111111"/>
          <w:sz w:val="28"/>
          <w:sz w:val="28"/>
          <w:szCs w:val="28"/>
          <w:rtl w:val="true"/>
          <w:lang w:bidi="ar-SA"/>
        </w:rPr>
        <w:t>عليه إعادتها عند قراءة السورة، و كذا يعيدها لو عدل عن سورة إلى أخرى</w:t>
      </w:r>
      <w:r>
        <w:rPr>
          <w:rFonts w:eastAsia="Amiri" w:cs="Amiri" w:ascii="Amiri" w:hAnsi="Amiri"/>
          <w:color w:val="111111"/>
          <w:sz w:val="28"/>
          <w:szCs w:val="28"/>
          <w:rtl w:val="true"/>
          <w:lang w:bidi="ar-SA"/>
        </w:rPr>
        <w:t>.</w:t>
      </w:r>
    </w:p>
    <w:p>
      <w:pPr>
        <w:pStyle w:val="Heading6"/>
        <w:numPr>
          <w:ilvl w:val="5"/>
          <w:numId w:val="1"/>
        </w:numPr>
        <w:rPr/>
      </w:pPr>
      <w:bookmarkStart w:id="2323" w:name="__RefHeading___Toc4120950_1067777946"/>
      <w:bookmarkStart w:id="2324" w:name="_Toc1054"/>
      <w:bookmarkEnd w:id="2323"/>
      <w:r>
        <w:rPr/>
        <w:t>830</w:t>
      </w:r>
      <w:r>
        <w:rPr>
          <w:rtl w:val="true"/>
        </w:rPr>
        <w:t xml:space="preserve">. </w:t>
      </w:r>
      <w:r>
        <w:rPr>
          <w:rtl w:val="true"/>
        </w:rPr>
        <w:t>السادس</w:t>
      </w:r>
      <w:r>
        <w:rPr>
          <w:rtl w:val="true"/>
        </w:rPr>
        <w:t xml:space="preserve">: </w:t>
      </w:r>
      <w:r>
        <w:rPr>
          <w:rtl w:val="true"/>
        </w:rPr>
        <w:t>لا يجوز مع الاختيار الاقتصار على الحمد من دون السورة الكاملة في الأوليين من الفرائض،</w:t>
      </w:r>
      <w:bookmarkEnd w:id="2324"/>
    </w:p>
    <w:p>
      <w:pPr>
        <w:pStyle w:val="BookText"/>
        <w:rPr/>
      </w:pPr>
      <w:r>
        <w:rPr>
          <w:rFonts w:ascii="Amiri" w:hAnsi="Amiri" w:eastAsia="Amiri" w:cs="Amiri"/>
          <w:color w:val="111111"/>
          <w:sz w:val="28"/>
          <w:sz w:val="28"/>
          <w:szCs w:val="28"/>
          <w:rtl w:val="true"/>
          <w:lang w:bidi="ar-SA"/>
        </w:rPr>
        <w:t>و يجوز للضرورة</w:t>
      </w:r>
      <w:r>
        <w:rPr>
          <w:rStyle w:val="FootnoteAnchor"/>
          <w:rtl w:val="true"/>
        </w:rPr>
        <w:footnoteReference w:id="583"/>
      </w:r>
      <w:r>
        <w:rPr>
          <w:rFonts w:ascii="Amiri" w:hAnsi="Amiri" w:eastAsia="Amiri" w:cs="Amiri"/>
          <w:color w:val="111111"/>
          <w:sz w:val="28"/>
          <w:sz w:val="28"/>
          <w:szCs w:val="28"/>
          <w:rtl w:val="true"/>
          <w:lang w:bidi="ar-SA"/>
        </w:rPr>
        <w:t>خلافا للشيخ في بعض أقواله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5" w:name="__RefHeading___Toc4120952_1067777946"/>
      <w:bookmarkStart w:id="2326" w:name="_Toc1055"/>
      <w:bookmarkEnd w:id="2325"/>
      <w:r>
        <w:rPr/>
        <w:t>831</w:t>
      </w:r>
      <w:r>
        <w:rPr>
          <w:rtl w:val="true"/>
        </w:rPr>
        <w:t xml:space="preserve">. </w:t>
      </w:r>
      <w:r>
        <w:rPr>
          <w:rtl w:val="true"/>
        </w:rPr>
        <w:t>السابع</w:t>
      </w:r>
      <w:r>
        <w:rPr>
          <w:rtl w:val="true"/>
        </w:rPr>
        <w:t xml:space="preserve">: </w:t>
      </w:r>
      <w:r>
        <w:rPr>
          <w:rtl w:val="true"/>
        </w:rPr>
        <w:t>لا يجزئ في القراءة الترجمة،</w:t>
      </w:r>
      <w:bookmarkEnd w:id="2326"/>
    </w:p>
    <w:p>
      <w:pPr>
        <w:pStyle w:val="BookText"/>
        <w:rPr/>
      </w:pPr>
      <w:r>
        <w:rPr>
          <w:rFonts w:ascii="Amiri" w:hAnsi="Amiri" w:eastAsia="Amiri" w:cs="Amiri"/>
          <w:color w:val="111111"/>
          <w:sz w:val="28"/>
          <w:sz w:val="28"/>
          <w:szCs w:val="28"/>
          <w:rtl w:val="true"/>
          <w:lang w:bidi="ar-SA"/>
        </w:rPr>
        <w:t>و لا مرادفها من العربيّة</w:t>
      </w:r>
      <w:r>
        <w:rPr>
          <w:rFonts w:eastAsia="Amiri" w:cs="Amiri" w:ascii="Amiri" w:hAnsi="Amiri"/>
          <w:color w:val="111111"/>
          <w:sz w:val="28"/>
          <w:szCs w:val="28"/>
          <w:rtl w:val="true"/>
          <w:lang w:bidi="ar-SA"/>
        </w:rPr>
        <w:t>.</w:t>
      </w:r>
    </w:p>
    <w:p>
      <w:pPr>
        <w:pStyle w:val="Heading6"/>
        <w:numPr>
          <w:ilvl w:val="5"/>
          <w:numId w:val="1"/>
        </w:numPr>
        <w:rPr/>
      </w:pPr>
      <w:bookmarkStart w:id="2327" w:name="__RefHeading___Toc4120954_1067777946"/>
      <w:bookmarkStart w:id="2328" w:name="_Toc1056"/>
      <w:bookmarkEnd w:id="2327"/>
      <w:r>
        <w:rPr/>
        <w:t>832</w:t>
      </w:r>
      <w:r>
        <w:rPr>
          <w:rtl w:val="true"/>
        </w:rPr>
        <w:t xml:space="preserve">. </w:t>
      </w:r>
      <w:r>
        <w:rPr>
          <w:rtl w:val="true"/>
        </w:rPr>
        <w:t>الثامن</w:t>
      </w:r>
      <w:r>
        <w:rPr>
          <w:rtl w:val="true"/>
        </w:rPr>
        <w:t xml:space="preserve">: </w:t>
      </w:r>
      <w:r>
        <w:rPr>
          <w:rtl w:val="true"/>
        </w:rPr>
        <w:t>لو لم يحسن القراءة وجب عليه التعلّم بالعربيّة،</w:t>
      </w:r>
      <w:bookmarkEnd w:id="232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أو ضاق الوقت، و كان يحسن بعضها قرأه، و لو لم يحسن شيئا منها قرأ من غيرها ما تيسّر، و الأقرب وجوب الإتيان بسورة كاملة إن كان يعلمها، و هل يجب أن يأتي بسورة أخرى عوض الحمد؟ فيه إشكال</w:t>
      </w:r>
      <w:r>
        <w:rPr>
          <w:rFonts w:eastAsia="Amiri" w:cs="Amiri" w:ascii="Amiri" w:hAnsi="Amiri"/>
          <w:color w:val="111111"/>
          <w:sz w:val="28"/>
          <w:szCs w:val="28"/>
          <w:rtl w:val="true"/>
          <w:lang w:bidi="ar-SA"/>
        </w:rPr>
        <w:t>.</w:t>
      </w:r>
      <w:bookmarkStart w:id="2329" w:name="pg11068_138422"/>
    </w:p>
    <w:p>
      <w:pPr>
        <w:pStyle w:val="BookText"/>
        <w:rPr/>
      </w:pPr>
      <w:bookmarkEnd w:id="2329"/>
      <w:r>
        <w:rPr>
          <w:rFonts w:ascii="Amiri" w:hAnsi="Amiri" w:eastAsia="Amiri" w:cs="Amiri"/>
          <w:color w:val="111111"/>
          <w:sz w:val="28"/>
          <w:sz w:val="28"/>
          <w:szCs w:val="28"/>
          <w:rtl w:val="true"/>
          <w:lang w:bidi="ar-SA"/>
        </w:rPr>
        <w:t>و لو لم يحسن سورة كاملة قرأ ما يحسنه، و الأقرب انّه لا يجب أن يقرأ بعدد آيها</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و لو لم يحسن إلاّ آية واحدة منها قرأها، و اجتزأ بها، و الأقرب سقوط وجوب تكريرها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يحسن إلاّ بعض آية، فالأقرب انّه إن كان يسمى قرآنا وجب قراءته،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يحسن شيئا من القرآن أصلا كبّر اللّه و هلّله و سبّحه بقدر القراءة، ثم يجب عليه التعلّم</w:t>
      </w:r>
      <w:r>
        <w:rPr>
          <w:rFonts w:eastAsia="Amiri" w:cs="Amiri" w:ascii="Amiri" w:hAnsi="Amiri"/>
          <w:color w:val="111111"/>
          <w:sz w:val="28"/>
          <w:szCs w:val="28"/>
          <w:rtl w:val="true"/>
          <w:lang w:bidi="ar-SA"/>
        </w:rPr>
        <w:t>.</w:t>
      </w:r>
    </w:p>
    <w:p>
      <w:pPr>
        <w:pStyle w:val="Heading6"/>
        <w:numPr>
          <w:ilvl w:val="5"/>
          <w:numId w:val="1"/>
        </w:numPr>
        <w:rPr/>
      </w:pPr>
      <w:bookmarkStart w:id="2330" w:name="__RefHeading___Toc4120956_1067777946"/>
      <w:bookmarkStart w:id="2331" w:name="_Toc1057"/>
      <w:bookmarkEnd w:id="2330"/>
      <w:r>
        <w:rPr/>
        <w:t>833</w:t>
      </w:r>
      <w:r>
        <w:rPr>
          <w:rtl w:val="true"/>
        </w:rPr>
        <w:t xml:space="preserve">. </w:t>
      </w:r>
      <w:r>
        <w:rPr>
          <w:rtl w:val="true"/>
        </w:rPr>
        <w:t>التاسع</w:t>
      </w:r>
      <w:r>
        <w:rPr>
          <w:rtl w:val="true"/>
        </w:rPr>
        <w:t xml:space="preserve">: </w:t>
      </w:r>
      <w:r>
        <w:rPr>
          <w:rtl w:val="true"/>
        </w:rPr>
        <w:t>لو لم يحفظ شيئا من القرآن، و ضاق الوقت،</w:t>
      </w:r>
      <w:bookmarkEnd w:id="2331"/>
    </w:p>
    <w:p>
      <w:pPr>
        <w:pStyle w:val="BookText"/>
        <w:rPr/>
      </w:pPr>
      <w:r>
        <w:rPr>
          <w:rFonts w:ascii="Amiri" w:hAnsi="Amiri" w:eastAsia="Amiri" w:cs="Amiri"/>
          <w:color w:val="111111"/>
          <w:sz w:val="28"/>
          <w:sz w:val="28"/>
          <w:szCs w:val="28"/>
          <w:rtl w:val="true"/>
          <w:lang w:bidi="ar-SA"/>
        </w:rPr>
        <w:t>وجب عليه أن يقرأ من المصحف إن كان عارفا، و الأقرب عدم إجزاء القراءة من المصحف مع إمكان التعلّم</w:t>
      </w:r>
      <w:r>
        <w:rPr>
          <w:rFonts w:eastAsia="Amiri" w:cs="Amiri" w:ascii="Amiri" w:hAnsi="Amiri"/>
          <w:color w:val="111111"/>
          <w:sz w:val="28"/>
          <w:szCs w:val="28"/>
          <w:rtl w:val="true"/>
          <w:lang w:bidi="ar-SA"/>
        </w:rPr>
        <w:t>.</w:t>
      </w:r>
    </w:p>
    <w:p>
      <w:pPr>
        <w:pStyle w:val="Heading6"/>
        <w:numPr>
          <w:ilvl w:val="5"/>
          <w:numId w:val="1"/>
        </w:numPr>
        <w:rPr/>
      </w:pPr>
      <w:bookmarkStart w:id="2332" w:name="__RefHeading___Toc4120958_1067777946"/>
      <w:bookmarkStart w:id="2333" w:name="_Toc1058"/>
      <w:bookmarkEnd w:id="2332"/>
      <w:r>
        <w:rPr/>
        <w:t>834</w:t>
      </w:r>
      <w:r>
        <w:rPr>
          <w:rtl w:val="true"/>
        </w:rPr>
        <w:t xml:space="preserve">. </w:t>
      </w:r>
      <w:r>
        <w:rPr>
          <w:rtl w:val="true"/>
        </w:rPr>
        <w:t>العاشر</w:t>
      </w:r>
      <w:r>
        <w:rPr>
          <w:rtl w:val="true"/>
        </w:rPr>
        <w:t xml:space="preserve">: </w:t>
      </w:r>
      <w:r>
        <w:rPr>
          <w:rtl w:val="true"/>
        </w:rPr>
        <w:t>الأخرس يحرّك لسانه بالقراءة و يعقد بها قلبه</w:t>
      </w:r>
      <w:r>
        <w:rPr>
          <w:rtl w:val="true"/>
        </w:rPr>
        <w:t>.</w:t>
      </w:r>
      <w:bookmarkEnd w:id="2333"/>
    </w:p>
    <w:p>
      <w:pPr>
        <w:pStyle w:val="Heading6"/>
        <w:numPr>
          <w:ilvl w:val="5"/>
          <w:numId w:val="1"/>
        </w:numPr>
        <w:rPr/>
      </w:pPr>
      <w:bookmarkStart w:id="2334" w:name="__RefHeading___Toc4120960_1067777946"/>
      <w:bookmarkStart w:id="2335" w:name="_Toc1059"/>
      <w:bookmarkEnd w:id="2334"/>
      <w:r>
        <w:rPr/>
        <w:t>835</w:t>
      </w:r>
      <w:r>
        <w:rPr>
          <w:rtl w:val="true"/>
        </w:rPr>
        <w:t xml:space="preserve">. </w:t>
      </w:r>
      <w:r>
        <w:rPr>
          <w:rtl w:val="true"/>
        </w:rPr>
        <w:t>الحادي عشر</w:t>
      </w:r>
      <w:r>
        <w:rPr>
          <w:rtl w:val="true"/>
        </w:rPr>
        <w:t xml:space="preserve">: </w:t>
      </w:r>
      <w:r>
        <w:rPr>
          <w:rtl w:val="true"/>
        </w:rPr>
        <w:t>قد بيّنا أنّ الحمد لا يجب في الأخيرتين،</w:t>
      </w:r>
      <w:bookmarkEnd w:id="2335"/>
    </w:p>
    <w:p>
      <w:pPr>
        <w:pStyle w:val="BookText"/>
        <w:rPr/>
      </w:pPr>
      <w:r>
        <w:rPr>
          <w:rFonts w:ascii="Amiri" w:hAnsi="Amiri" w:eastAsia="Amiri" w:cs="Amiri"/>
          <w:color w:val="111111"/>
          <w:sz w:val="28"/>
          <w:sz w:val="28"/>
          <w:szCs w:val="28"/>
          <w:rtl w:val="true"/>
          <w:lang w:bidi="ar-SA"/>
        </w:rPr>
        <w:t>بل يتخيّر المصلّي بينها</w:t>
      </w:r>
      <w:r>
        <w:rPr>
          <w:rStyle w:val="FootnoteAnchor"/>
          <w:rtl w:val="true"/>
        </w:rPr>
        <w:footnoteReference w:id="586"/>
      </w:r>
      <w:r>
        <w:rPr>
          <w:rFonts w:ascii="Amiri" w:hAnsi="Amiri" w:eastAsia="Amiri" w:cs="Amiri"/>
          <w:color w:val="111111"/>
          <w:sz w:val="28"/>
          <w:sz w:val="28"/>
          <w:szCs w:val="28"/>
          <w:rtl w:val="true"/>
          <w:lang w:bidi="ar-SA"/>
        </w:rPr>
        <w:t>و بين التسبيح، و يستحبّ للإمام القراءة فيهما، و لا يجب قراءة سورة بعد الحمد فيهما</w:t>
      </w:r>
      <w:r>
        <w:rPr>
          <w:rFonts w:eastAsia="Amiri" w:cs="Amiri" w:ascii="Amiri" w:hAnsi="Amiri"/>
          <w:color w:val="111111"/>
          <w:sz w:val="28"/>
          <w:szCs w:val="28"/>
          <w:rtl w:val="true"/>
          <w:lang w:bidi="ar-SA"/>
        </w:rPr>
        <w:t>.</w:t>
      </w:r>
    </w:p>
    <w:p>
      <w:pPr>
        <w:pStyle w:val="Heading6"/>
        <w:numPr>
          <w:ilvl w:val="5"/>
          <w:numId w:val="1"/>
        </w:numPr>
        <w:rPr/>
      </w:pPr>
      <w:bookmarkStart w:id="2336" w:name="__RefHeading___Toc4120962_1067777946"/>
      <w:bookmarkStart w:id="2337" w:name="_Toc1060"/>
      <w:bookmarkEnd w:id="2336"/>
      <w:r>
        <w:rPr/>
        <w:t>836</w:t>
      </w:r>
      <w:r>
        <w:rPr>
          <w:rtl w:val="true"/>
        </w:rPr>
        <w:t xml:space="preserve">. </w:t>
      </w:r>
      <w:r>
        <w:rPr>
          <w:rtl w:val="true"/>
        </w:rPr>
        <w:t>الثاني عشر</w:t>
      </w:r>
      <w:r>
        <w:rPr>
          <w:rtl w:val="true"/>
        </w:rPr>
        <w:t xml:space="preserve">: </w:t>
      </w:r>
      <w:r>
        <w:rPr>
          <w:rtl w:val="true"/>
        </w:rPr>
        <w:t>لا يجزئ عن السورة في الأوليين تكرار الحمد،</w:t>
      </w:r>
      <w:bookmarkEnd w:id="2337"/>
    </w:p>
    <w:p>
      <w:pPr>
        <w:pStyle w:val="BookText"/>
        <w:rPr/>
      </w:pPr>
      <w:r>
        <w:rPr>
          <w:rFonts w:ascii="Amiri" w:hAnsi="Amiri" w:eastAsia="Amiri" w:cs="Amiri"/>
          <w:color w:val="111111"/>
          <w:sz w:val="28"/>
          <w:sz w:val="28"/>
          <w:szCs w:val="28"/>
          <w:rtl w:val="true"/>
          <w:lang w:bidi="ar-SA"/>
        </w:rPr>
        <w:t>بل يجب سورة أخرى غير الحمد، متأخرة عنها، فلو عكس قرأ الحمد، ثمّ أعاد السورة أو غيرها إن لم يتعمّد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38" w:name="__RefHeading___Toc4120964_1067777946"/>
      <w:bookmarkStart w:id="2339" w:name="_Toc1061"/>
      <w:bookmarkEnd w:id="2338"/>
      <w:r>
        <w:rPr/>
        <w:t>837</w:t>
      </w:r>
      <w:r>
        <w:rPr>
          <w:rtl w:val="true"/>
        </w:rPr>
        <w:t xml:space="preserve">. </w:t>
      </w:r>
      <w:r>
        <w:rPr>
          <w:rtl w:val="true"/>
        </w:rPr>
        <w:t>الثالث عشر</w:t>
      </w:r>
      <w:r>
        <w:rPr>
          <w:rtl w:val="true"/>
        </w:rPr>
        <w:t xml:space="preserve">: </w:t>
      </w:r>
      <w:r>
        <w:rPr>
          <w:rtl w:val="true"/>
        </w:rPr>
        <w:t>يجوز أن يقرأ السورة الواحدة في الركعتين مكرّرا لها</w:t>
      </w:r>
      <w:bookmarkStart w:id="2340" w:name="pg11068_138423"/>
      <w:bookmarkEnd w:id="2339"/>
    </w:p>
    <w:p>
      <w:pPr>
        <w:pStyle w:val="BookText"/>
        <w:rPr/>
      </w:pPr>
      <w:bookmarkEnd w:id="2340"/>
      <w:r>
        <w:rPr>
          <w:rFonts w:ascii="Amiri" w:hAnsi="Amiri" w:eastAsia="Amiri" w:cs="Amiri"/>
          <w:color w:val="111111"/>
          <w:sz w:val="28"/>
          <w:sz w:val="28"/>
          <w:szCs w:val="28"/>
          <w:rtl w:val="true"/>
          <w:lang w:bidi="ar-SA"/>
        </w:rPr>
        <w:t>فيهما، و أن يقرأ فيهما سورتين متساويتين، و أن يقرأ في الثانية بالسورة الّتي تلي السورة الّتي قرأها في الأولى، و بغيرها من المتقدّمات عليها و المتأخرات</w:t>
      </w:r>
      <w:r>
        <w:rPr>
          <w:rFonts w:eastAsia="Amiri" w:cs="Amiri" w:ascii="Amiri" w:hAnsi="Amiri"/>
          <w:color w:val="111111"/>
          <w:sz w:val="28"/>
          <w:szCs w:val="28"/>
          <w:rtl w:val="true"/>
          <w:lang w:bidi="ar-SA"/>
        </w:rPr>
        <w:t>.</w:t>
      </w:r>
    </w:p>
    <w:p>
      <w:pPr>
        <w:pStyle w:val="Heading6"/>
        <w:numPr>
          <w:ilvl w:val="5"/>
          <w:numId w:val="1"/>
        </w:numPr>
        <w:rPr/>
      </w:pPr>
      <w:bookmarkStart w:id="2341" w:name="__RefHeading___Toc4120966_1067777946"/>
      <w:bookmarkStart w:id="2342" w:name="_Toc1062"/>
      <w:bookmarkEnd w:id="2341"/>
      <w:r>
        <w:rPr/>
        <w:t>838</w:t>
      </w:r>
      <w:r>
        <w:rPr>
          <w:rtl w:val="true"/>
        </w:rPr>
        <w:t xml:space="preserve">. </w:t>
      </w:r>
      <w:r>
        <w:rPr>
          <w:rtl w:val="true"/>
        </w:rPr>
        <w:t>الرابع عشر</w:t>
      </w:r>
      <w:r>
        <w:rPr>
          <w:rtl w:val="true"/>
        </w:rPr>
        <w:t xml:space="preserve">: </w:t>
      </w:r>
      <w:r>
        <w:rPr>
          <w:rtl w:val="true"/>
        </w:rPr>
        <w:t>لا يتعيّن الحمد في النوافل وجوبا بل ندبا،</w:t>
      </w:r>
      <w:bookmarkEnd w:id="2342"/>
    </w:p>
    <w:p>
      <w:pPr>
        <w:pStyle w:val="BookText"/>
        <w:rPr/>
      </w:pPr>
      <w:r>
        <w:rPr>
          <w:rFonts w:ascii="Amiri" w:hAnsi="Amiri" w:eastAsia="Amiri" w:cs="Amiri"/>
          <w:color w:val="111111"/>
          <w:sz w:val="28"/>
          <w:sz w:val="28"/>
          <w:szCs w:val="28"/>
          <w:rtl w:val="true"/>
          <w:lang w:bidi="ar-SA"/>
        </w:rPr>
        <w:t>و كذا يستحبّ السّورة بعدها فيها</w:t>
      </w:r>
      <w:r>
        <w:rPr>
          <w:rFonts w:eastAsia="Amiri" w:cs="Amiri" w:ascii="Amiri" w:hAnsi="Amiri"/>
          <w:color w:val="111111"/>
          <w:sz w:val="28"/>
          <w:szCs w:val="28"/>
          <w:rtl w:val="true"/>
          <w:lang w:bidi="ar-SA"/>
        </w:rPr>
        <w:t>.</w:t>
      </w:r>
    </w:p>
    <w:p>
      <w:pPr>
        <w:pStyle w:val="Heading6"/>
        <w:numPr>
          <w:ilvl w:val="5"/>
          <w:numId w:val="1"/>
        </w:numPr>
        <w:rPr/>
      </w:pPr>
      <w:bookmarkStart w:id="2343" w:name="__RefHeading___Toc4120968_1067777946"/>
      <w:bookmarkStart w:id="2344" w:name="_Toc1063"/>
      <w:bookmarkEnd w:id="2343"/>
      <w:r>
        <w:rPr/>
        <w:t>839</w:t>
      </w:r>
      <w:r>
        <w:rPr>
          <w:rtl w:val="true"/>
        </w:rPr>
        <w:t xml:space="preserve">. </w:t>
      </w:r>
      <w:r>
        <w:rPr>
          <w:rtl w:val="true"/>
        </w:rPr>
        <w:t>الخامس عشر</w:t>
      </w:r>
      <w:r>
        <w:rPr>
          <w:rtl w:val="true"/>
        </w:rPr>
        <w:t xml:space="preserve">: </w:t>
      </w:r>
      <w:r>
        <w:rPr>
          <w:rtl w:val="true"/>
        </w:rPr>
        <w:t>الإعراب واجب،</w:t>
      </w:r>
      <w:bookmarkEnd w:id="2344"/>
    </w:p>
    <w:p>
      <w:pPr>
        <w:pStyle w:val="BookText"/>
        <w:rPr/>
      </w:pPr>
      <w:r>
        <w:rPr>
          <w:rFonts w:ascii="Amiri" w:hAnsi="Amiri" w:eastAsia="Amiri" w:cs="Amiri"/>
          <w:color w:val="111111"/>
          <w:sz w:val="28"/>
          <w:sz w:val="28"/>
          <w:szCs w:val="28"/>
          <w:rtl w:val="true"/>
          <w:lang w:bidi="ar-SA"/>
        </w:rPr>
        <w:t>فلو أخلّ به عمدا بطلت صلاته، و لو لم يحسنه وجب التعلّم بقدر الإمكان، و لو ضاق الوقت صلّى على ما يحسنه، و الأقرب وجوب ائتمامه بالعارف</w:t>
      </w:r>
      <w:r>
        <w:rPr>
          <w:rFonts w:eastAsia="Amiri" w:cs="Amiri" w:ascii="Amiri" w:hAnsi="Amiri"/>
          <w:color w:val="111111"/>
          <w:sz w:val="28"/>
          <w:szCs w:val="28"/>
          <w:rtl w:val="true"/>
          <w:lang w:bidi="ar-SA"/>
        </w:rPr>
        <w:t>.</w:t>
      </w:r>
    </w:p>
    <w:p>
      <w:pPr>
        <w:pStyle w:val="Heading6"/>
        <w:numPr>
          <w:ilvl w:val="5"/>
          <w:numId w:val="1"/>
        </w:numPr>
        <w:rPr/>
      </w:pPr>
      <w:bookmarkStart w:id="2345" w:name="__RefHeading___Toc4120970_1067777946"/>
      <w:bookmarkStart w:id="2346" w:name="_Toc1064"/>
      <w:bookmarkEnd w:id="2345"/>
      <w:r>
        <w:rPr/>
        <w:t>840</w:t>
      </w:r>
      <w:r>
        <w:rPr>
          <w:rtl w:val="true"/>
        </w:rPr>
        <w:t xml:space="preserve">. </w:t>
      </w:r>
      <w:r>
        <w:rPr>
          <w:rtl w:val="true"/>
        </w:rPr>
        <w:t>السادس عشر</w:t>
      </w:r>
      <w:r>
        <w:rPr>
          <w:rtl w:val="true"/>
        </w:rPr>
        <w:t xml:space="preserve">: </w:t>
      </w:r>
      <w:r>
        <w:rPr>
          <w:rtl w:val="true"/>
        </w:rPr>
        <w:t>يجب أن يقرأ بالمتواتر،</w:t>
      </w:r>
      <w:bookmarkEnd w:id="2346"/>
    </w:p>
    <w:p>
      <w:pPr>
        <w:pStyle w:val="BookText"/>
        <w:rPr/>
      </w:pPr>
      <w:r>
        <w:rPr>
          <w:rFonts w:ascii="IRNazanin" w:hAnsi="IRNazanin" w:eastAsia="IRNazanin"/>
          <w:color w:val="111111"/>
          <w:sz w:val="28"/>
          <w:sz w:val="28"/>
          <w:szCs w:val="28"/>
          <w:rtl w:val="true"/>
          <w:lang w:bidi="fa-IR"/>
        </w:rPr>
        <w:t>فلو قرأ بمصحف ابن مسعود بطلت صلاته</w:t>
      </w:r>
      <w:r>
        <w:rPr>
          <w:rFonts w:eastAsia="IRNazanin" w:cs="IRNazanin"/>
          <w:color w:val="111111"/>
          <w:sz w:val="28"/>
          <w:szCs w:val="28"/>
          <w:rtl w:val="true"/>
          <w:lang w:bidi="fa-IR"/>
        </w:rPr>
        <w:t>.</w:t>
      </w:r>
    </w:p>
    <w:p>
      <w:pPr>
        <w:pStyle w:val="Heading6"/>
        <w:numPr>
          <w:ilvl w:val="5"/>
          <w:numId w:val="1"/>
        </w:numPr>
        <w:rPr/>
      </w:pPr>
      <w:bookmarkStart w:id="2347" w:name="__RefHeading___Toc4120972_1067777946"/>
      <w:bookmarkStart w:id="2348" w:name="_Toc1065"/>
      <w:bookmarkEnd w:id="2347"/>
      <w:r>
        <w:rPr/>
        <w:t>841</w:t>
      </w:r>
      <w:r>
        <w:rPr>
          <w:rtl w:val="true"/>
        </w:rPr>
        <w:t xml:space="preserve">. </w:t>
      </w:r>
      <w:r>
        <w:rPr>
          <w:rtl w:val="true"/>
        </w:rPr>
        <w:t>السابع عشر</w:t>
      </w:r>
      <w:r>
        <w:rPr>
          <w:rtl w:val="true"/>
        </w:rPr>
        <w:t xml:space="preserve">: </w:t>
      </w:r>
      <w:r>
        <w:rPr>
          <w:rtl w:val="true"/>
        </w:rPr>
        <w:t>يجوز أن يقرأ بأيّ قراءة شاء من القراءات السبع،</w:t>
      </w:r>
      <w:bookmarkEnd w:id="2348"/>
    </w:p>
    <w:p>
      <w:pPr>
        <w:pStyle w:val="BookText"/>
        <w:rPr/>
      </w:pPr>
      <w:r>
        <w:rPr>
          <w:rFonts w:ascii="Amiri" w:hAnsi="Amiri" w:eastAsia="Amiri" w:cs="Amiri"/>
          <w:color w:val="111111"/>
          <w:sz w:val="28"/>
          <w:sz w:val="28"/>
          <w:szCs w:val="28"/>
          <w:rtl w:val="true"/>
          <w:lang w:bidi="ar-SA"/>
        </w:rPr>
        <w:t>و لا يجوز أن يقرأ بغيرها، و ان اتّصلت رواية</w:t>
      </w:r>
      <w:r>
        <w:rPr>
          <w:rFonts w:eastAsia="Amiri" w:cs="Amiri" w:ascii="Amiri" w:hAnsi="Amiri"/>
          <w:color w:val="111111"/>
          <w:sz w:val="28"/>
          <w:szCs w:val="28"/>
          <w:rtl w:val="true"/>
          <w:lang w:bidi="ar-SA"/>
        </w:rPr>
        <w:t>.</w:t>
      </w:r>
    </w:p>
    <w:p>
      <w:pPr>
        <w:pStyle w:val="Heading6"/>
        <w:numPr>
          <w:ilvl w:val="5"/>
          <w:numId w:val="1"/>
        </w:numPr>
        <w:rPr/>
      </w:pPr>
      <w:bookmarkStart w:id="2349" w:name="__RefHeading___Toc4120974_1067777946"/>
      <w:bookmarkStart w:id="2350" w:name="_Toc1066"/>
      <w:bookmarkEnd w:id="2349"/>
      <w:r>
        <w:rPr/>
        <w:t>842</w:t>
      </w:r>
      <w:r>
        <w:rPr>
          <w:rtl w:val="true"/>
        </w:rPr>
        <w:t xml:space="preserve">. </w:t>
      </w:r>
      <w:r>
        <w:rPr>
          <w:rtl w:val="true"/>
        </w:rPr>
        <w:t>الثامن عشر</w:t>
      </w:r>
      <w:r>
        <w:rPr>
          <w:rtl w:val="true"/>
        </w:rPr>
        <w:t xml:space="preserve">: </w:t>
      </w:r>
      <w:r>
        <w:rPr>
          <w:rtl w:val="true"/>
        </w:rPr>
        <w:t>يجب أن يخرج الحروف من مخارجها،</w:t>
      </w:r>
      <w:bookmarkEnd w:id="2350"/>
    </w:p>
    <w:p>
      <w:pPr>
        <w:pStyle w:val="BookText"/>
        <w:rPr/>
      </w:pPr>
      <w:r>
        <w:rPr>
          <w:rFonts w:ascii="Amiri" w:hAnsi="Amiri" w:eastAsia="Amiri" w:cs="Amiri"/>
          <w:color w:val="111111"/>
          <w:sz w:val="28"/>
          <w:sz w:val="28"/>
          <w:szCs w:val="28"/>
          <w:rtl w:val="true"/>
          <w:lang w:bidi="ar-SA"/>
        </w:rPr>
        <w:t xml:space="preserve">فلو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و غيره من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إن كان عالما أو جاهلا يمكنه التعلّم، و إلاّ فلا، ثمّ يجب عليه التعلّم، و لو أخل بإصلاح لسانه في القراءة مع القدرة أبطل صلاته، و إلاّ فلا</w:t>
      </w:r>
      <w:r>
        <w:rPr>
          <w:rFonts w:eastAsia="Amiri" w:cs="Amiri" w:ascii="Amiri" w:hAnsi="Amiri"/>
          <w:color w:val="111111"/>
          <w:sz w:val="28"/>
          <w:szCs w:val="28"/>
          <w:rtl w:val="true"/>
          <w:lang w:bidi="ar-SA"/>
        </w:rPr>
        <w:t>.</w:t>
      </w:r>
    </w:p>
    <w:p>
      <w:pPr>
        <w:pStyle w:val="Heading6"/>
        <w:numPr>
          <w:ilvl w:val="5"/>
          <w:numId w:val="1"/>
        </w:numPr>
        <w:rPr/>
      </w:pPr>
      <w:bookmarkStart w:id="2351" w:name="__RefHeading___Toc4120976_1067777946"/>
      <w:bookmarkStart w:id="2352" w:name="_Toc1067"/>
      <w:bookmarkEnd w:id="2351"/>
      <w:r>
        <w:rPr/>
        <w:t>843</w:t>
      </w:r>
      <w:r>
        <w:rPr>
          <w:rtl w:val="true"/>
        </w:rPr>
        <w:t xml:space="preserve">. </w:t>
      </w:r>
      <w:r>
        <w:rPr>
          <w:rtl w:val="true"/>
        </w:rPr>
        <w:t>التاسع عشر</w:t>
      </w:r>
      <w:r>
        <w:rPr>
          <w:rtl w:val="true"/>
        </w:rPr>
        <w:t xml:space="preserve">: </w:t>
      </w:r>
      <w:r>
        <w:rPr>
          <w:rtl w:val="true"/>
        </w:rPr>
        <w:t>هل يجب الترتيب في التسبيح على ما تلوناه‌؟</w:t>
      </w:r>
      <w:bookmarkEnd w:id="2352"/>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Heading6"/>
        <w:numPr>
          <w:ilvl w:val="5"/>
          <w:numId w:val="1"/>
        </w:numPr>
        <w:rPr/>
      </w:pPr>
      <w:bookmarkStart w:id="2353" w:name="__RefHeading___Toc4120978_1067777946"/>
      <w:bookmarkStart w:id="2354" w:name="_Toc1068"/>
      <w:bookmarkEnd w:id="2353"/>
      <w:r>
        <w:rPr/>
        <w:t>844</w:t>
      </w:r>
      <w:r>
        <w:rPr>
          <w:rtl w:val="true"/>
        </w:rPr>
        <w:t xml:space="preserve">. </w:t>
      </w:r>
      <w:r>
        <w:rPr>
          <w:rtl w:val="true"/>
        </w:rPr>
        <w:t>العشرون</w:t>
      </w:r>
      <w:r>
        <w:rPr>
          <w:rtl w:val="true"/>
        </w:rPr>
        <w:t xml:space="preserve">: </w:t>
      </w:r>
      <w:r>
        <w:rPr>
          <w:rtl w:val="true"/>
        </w:rPr>
        <w:t>لو أخلّ بالقراءة في الأوليين عمدا بطلت صلاته</w:t>
      </w:r>
      <w:r>
        <w:rPr>
          <w:rtl w:val="true"/>
        </w:rPr>
        <w:t>.</w:t>
      </w:r>
      <w:bookmarkEnd w:id="235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تبطل بالإخلال سهوا، و لا يسقط التخيير معه بينها و بين التسبيح في الأخيرتين</w:t>
      </w:r>
      <w:r>
        <w:rPr>
          <w:rFonts w:eastAsia="Amiri" w:cs="Amiri" w:ascii="Amiri" w:hAnsi="Amiri"/>
          <w:color w:val="111111"/>
          <w:sz w:val="28"/>
          <w:szCs w:val="28"/>
          <w:rtl w:val="true"/>
          <w:lang w:bidi="ar-SA"/>
        </w:rPr>
        <w:t>.</w:t>
      </w:r>
      <w:bookmarkStart w:id="2355" w:name="pg11068_138424"/>
    </w:p>
    <w:p>
      <w:pPr>
        <w:pStyle w:val="Heading6"/>
        <w:numPr>
          <w:ilvl w:val="5"/>
          <w:numId w:val="1"/>
        </w:numPr>
        <w:rPr/>
      </w:pPr>
      <w:bookmarkStart w:id="2356" w:name="__RefHeading___Toc4120980_1067777946"/>
      <w:bookmarkStart w:id="2357" w:name="_Toc1069"/>
      <w:bookmarkEnd w:id="2355"/>
      <w:bookmarkEnd w:id="2356"/>
      <w:r>
        <w:rPr/>
        <w:t>845</w:t>
      </w:r>
      <w:r>
        <w:rPr>
          <w:rtl w:val="true"/>
        </w:rPr>
        <w:t xml:space="preserve">. </w:t>
      </w:r>
      <w:r>
        <w:rPr>
          <w:rtl w:val="true"/>
        </w:rPr>
        <w:t>الحادي و العشرون</w:t>
      </w:r>
      <w:r>
        <w:rPr>
          <w:rtl w:val="true"/>
        </w:rPr>
        <w:t xml:space="preserve">: </w:t>
      </w:r>
      <w:r>
        <w:rPr>
          <w:rtl w:val="true"/>
        </w:rPr>
        <w:t>لا يجوز القران بين سورتين غير الحمد في ركعة من الفرائض،</w:t>
      </w:r>
      <w:bookmarkEnd w:id="2357"/>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القران بين سورتين غير الحمد في ركعة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الفرائض،</w:t>
      </w:r>
    </w:p>
    <w:p>
      <w:pPr>
        <w:pStyle w:val="BookText"/>
        <w:rPr/>
      </w:pPr>
      <w:r>
        <w:rPr>
          <w:rFonts w:ascii="Amiri" w:hAnsi="Amiri" w:eastAsia="Amiri" w:cs="Amiri"/>
          <w:color w:val="111111"/>
          <w:sz w:val="28"/>
          <w:sz w:val="28"/>
          <w:szCs w:val="28"/>
          <w:rtl w:val="true"/>
          <w:lang w:bidi="ar-SA"/>
        </w:rPr>
        <w:t>و هل هو مبطل‌؟ للشيخ قولان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 يجوز في النافلة، بل يستحبّ في مواضع منها</w:t>
      </w:r>
      <w:r>
        <w:rPr>
          <w:rFonts w:eastAsia="Amiri" w:cs="Amiri" w:ascii="Amiri" w:hAnsi="Amiri"/>
          <w:color w:val="111111"/>
          <w:sz w:val="28"/>
          <w:szCs w:val="28"/>
          <w:rtl w:val="true"/>
          <w:lang w:bidi="ar-SA"/>
        </w:rPr>
        <w:t>.</w:t>
      </w:r>
    </w:p>
    <w:p>
      <w:pPr>
        <w:pStyle w:val="Heading6"/>
        <w:numPr>
          <w:ilvl w:val="5"/>
          <w:numId w:val="1"/>
        </w:numPr>
        <w:rPr/>
      </w:pPr>
      <w:bookmarkStart w:id="2358" w:name="__RefHeading___Toc4120982_1067777946"/>
      <w:bookmarkStart w:id="2359" w:name="_Toc1070"/>
      <w:bookmarkEnd w:id="2358"/>
      <w:r>
        <w:rPr/>
        <w:t>846</w:t>
      </w:r>
      <w:r>
        <w:rPr>
          <w:rtl w:val="true"/>
        </w:rPr>
        <w:t xml:space="preserve">. </w:t>
      </w:r>
      <w:r>
        <w:rPr>
          <w:rtl w:val="true"/>
        </w:rPr>
        <w:t>الثاني و العشرون</w:t>
      </w:r>
      <w:r>
        <w:rPr>
          <w:rtl w:val="true"/>
        </w:rPr>
        <w:t xml:space="preserve">: </w:t>
      </w:r>
      <w:r>
        <w:rPr>
          <w:rtl w:val="true"/>
        </w:rPr>
        <w:t>قال علماؤنا</w:t>
      </w:r>
      <w:r>
        <w:rPr>
          <w:rtl w:val="true"/>
        </w:rPr>
        <w:t>: «</w:t>
      </w:r>
      <w:r>
        <w:rPr>
          <w:rtl w:val="true"/>
        </w:rPr>
        <w:t>الضحى</w:t>
      </w:r>
      <w:r>
        <w:rPr>
          <w:rtl w:val="true"/>
        </w:rPr>
        <w:t xml:space="preserve">» </w:t>
      </w:r>
      <w:r>
        <w:rPr>
          <w:rtl w:val="true"/>
        </w:rPr>
        <w:t xml:space="preserve">و </w:t>
      </w:r>
      <w:r>
        <w:rPr>
          <w:rtl w:val="true"/>
        </w:rPr>
        <w:t>«</w:t>
      </w:r>
      <w:r>
        <w:rPr>
          <w:rtl w:val="true"/>
        </w:rPr>
        <w:t>أ لم نشرح</w:t>
      </w:r>
      <w:r>
        <w:rPr>
          <w:rtl w:val="true"/>
        </w:rPr>
        <w:t xml:space="preserve">» </w:t>
      </w:r>
      <w:r>
        <w:rPr>
          <w:rtl w:val="true"/>
        </w:rPr>
        <w:t>سورة واحدة</w:t>
      </w:r>
      <w:bookmarkEnd w:id="2359"/>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قرأ إحداهما بعد الحمد في الفرائض وجب أن يقرأ الأخرى، و يجب البسملة بينهما على الأقوى</w:t>
      </w:r>
      <w:r>
        <w:rPr>
          <w:rFonts w:eastAsia="Amiri" w:cs="Amiri" w:ascii="Amiri" w:hAnsi="Amiri"/>
          <w:color w:val="111111"/>
          <w:sz w:val="28"/>
          <w:szCs w:val="28"/>
          <w:rtl w:val="true"/>
          <w:lang w:bidi="ar-SA"/>
        </w:rPr>
        <w:t>.</w:t>
      </w:r>
    </w:p>
    <w:p>
      <w:pPr>
        <w:pStyle w:val="Heading6"/>
        <w:numPr>
          <w:ilvl w:val="5"/>
          <w:numId w:val="1"/>
        </w:numPr>
        <w:rPr/>
      </w:pPr>
      <w:bookmarkStart w:id="2360" w:name="__RefHeading___Toc4120984_1067777946"/>
      <w:bookmarkStart w:id="2361" w:name="_Toc1071"/>
      <w:bookmarkEnd w:id="2360"/>
      <w:r>
        <w:rPr/>
        <w:t>847</w:t>
      </w:r>
      <w:r>
        <w:rPr>
          <w:rtl w:val="true"/>
        </w:rPr>
        <w:t xml:space="preserve">. </w:t>
      </w:r>
      <w:r>
        <w:rPr>
          <w:rtl w:val="true"/>
        </w:rPr>
        <w:t>الثالث و العشرون</w:t>
      </w:r>
      <w:r>
        <w:rPr>
          <w:rtl w:val="true"/>
        </w:rPr>
        <w:t xml:space="preserve">: </w:t>
      </w:r>
      <w:r>
        <w:rPr>
          <w:rtl w:val="true"/>
        </w:rPr>
        <w:t>لا يجوز أن يقرأ في الفرائض شيئا من العزائم،</w:t>
      </w:r>
      <w:bookmarkEnd w:id="2361"/>
    </w:p>
    <w:p>
      <w:pPr>
        <w:pStyle w:val="BookText"/>
        <w:rPr/>
      </w:pPr>
      <w:r>
        <w:rPr>
          <w:rFonts w:ascii="Amiri" w:hAnsi="Amiri" w:eastAsia="Amiri" w:cs="Amiri"/>
          <w:color w:val="111111"/>
          <w:sz w:val="28"/>
          <w:sz w:val="28"/>
          <w:szCs w:val="28"/>
          <w:rtl w:val="true"/>
          <w:lang w:bidi="ar-SA"/>
        </w:rPr>
        <w:t>و يجوز في النوافل، و كذا يحرم أن يقرأ ما يفوت الوقت بقراءته</w:t>
      </w:r>
      <w:r>
        <w:rPr>
          <w:rFonts w:eastAsia="Amiri" w:cs="Amiri" w:ascii="Amiri" w:hAnsi="Amiri"/>
          <w:color w:val="111111"/>
          <w:sz w:val="28"/>
          <w:szCs w:val="28"/>
          <w:rtl w:val="true"/>
          <w:lang w:bidi="ar-SA"/>
        </w:rPr>
        <w:t>.</w:t>
      </w:r>
    </w:p>
    <w:p>
      <w:pPr>
        <w:pStyle w:val="Heading6"/>
        <w:numPr>
          <w:ilvl w:val="5"/>
          <w:numId w:val="1"/>
        </w:numPr>
        <w:rPr/>
      </w:pPr>
      <w:bookmarkStart w:id="2362" w:name="__RefHeading___Toc4120986_1067777946"/>
      <w:bookmarkStart w:id="2363" w:name="_Toc1072"/>
      <w:bookmarkEnd w:id="2362"/>
      <w:r>
        <w:rPr/>
        <w:t>848</w:t>
      </w:r>
      <w:r>
        <w:rPr>
          <w:rtl w:val="true"/>
        </w:rPr>
        <w:t xml:space="preserve">. </w:t>
      </w:r>
      <w:r>
        <w:rPr>
          <w:rtl w:val="true"/>
        </w:rPr>
        <w:t>الرابع و العشرون</w:t>
      </w:r>
      <w:r>
        <w:rPr>
          <w:rtl w:val="true"/>
        </w:rPr>
        <w:t xml:space="preserve">: </w:t>
      </w:r>
      <w:r>
        <w:rPr>
          <w:rtl w:val="true"/>
        </w:rPr>
        <w:t>يجب الجهر بالحمد و السورة في الصبح و أولتي المغرب و العشاء،</w:t>
      </w:r>
      <w:bookmarkEnd w:id="2363"/>
    </w:p>
    <w:p>
      <w:pPr>
        <w:pStyle w:val="BookText"/>
        <w:rPr/>
      </w:pPr>
      <w:r>
        <w:rPr>
          <w:rFonts w:ascii="Amiri" w:hAnsi="Amiri" w:eastAsia="Amiri" w:cs="Amiri"/>
          <w:color w:val="111111"/>
          <w:sz w:val="28"/>
          <w:sz w:val="28"/>
          <w:szCs w:val="28"/>
          <w:rtl w:val="true"/>
          <w:lang w:bidi="ar-SA"/>
        </w:rPr>
        <w:t>و يجب الإخفات في الظهرين و الثالثة و الرابعة في الحمد من العشاءين، و للسيد هنا خلاف</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64" w:name="__RefHeading___Toc4120988_1067777946"/>
      <w:bookmarkStart w:id="2365" w:name="_Toc1073"/>
      <w:bookmarkEnd w:id="2364"/>
      <w:r>
        <w:rPr/>
        <w:t>849</w:t>
      </w:r>
      <w:r>
        <w:rPr>
          <w:rtl w:val="true"/>
        </w:rPr>
        <w:t xml:space="preserve">. </w:t>
      </w:r>
      <w:r>
        <w:rPr>
          <w:rtl w:val="true"/>
        </w:rPr>
        <w:t>الخامس و العشرون</w:t>
      </w:r>
      <w:r>
        <w:rPr>
          <w:rtl w:val="true"/>
        </w:rPr>
        <w:t xml:space="preserve">: </w:t>
      </w:r>
      <w:r>
        <w:rPr>
          <w:rtl w:val="true"/>
        </w:rPr>
        <w:t>أقلّ الجهر أن يسمعه القريب الصحيح السمع</w:t>
      </w:r>
      <w:bookmarkEnd w:id="2365"/>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الجهر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يسمعه القريب الصحيح السمع</w:t>
      </w:r>
    </w:p>
    <w:p>
      <w:pPr>
        <w:pStyle w:val="BookText"/>
        <w:rPr/>
      </w:pPr>
      <w:r>
        <w:rPr>
          <w:rFonts w:ascii="Amiri" w:hAnsi="Amiri" w:eastAsia="Amiri" w:cs="Amiri"/>
          <w:color w:val="111111"/>
          <w:sz w:val="28"/>
          <w:sz w:val="28"/>
          <w:szCs w:val="28"/>
          <w:rtl w:val="true"/>
          <w:lang w:bidi="ar-SA"/>
        </w:rPr>
        <w:t>و أقلّ الإخفات أن يسمع نفسه</w:t>
      </w:r>
      <w:r>
        <w:rPr>
          <w:rFonts w:eastAsia="Amiri" w:cs="Amiri" w:ascii="Amiri" w:hAnsi="Amiri"/>
          <w:color w:val="111111"/>
          <w:sz w:val="28"/>
          <w:szCs w:val="28"/>
          <w:rtl w:val="true"/>
          <w:lang w:bidi="ar-SA"/>
        </w:rPr>
        <w:t>.</w:t>
      </w:r>
    </w:p>
    <w:p>
      <w:pPr>
        <w:pStyle w:val="Heading6"/>
        <w:numPr>
          <w:ilvl w:val="5"/>
          <w:numId w:val="1"/>
        </w:numPr>
        <w:rPr/>
      </w:pPr>
      <w:bookmarkStart w:id="2366" w:name="__RefHeading___Toc4120990_1067777946"/>
      <w:bookmarkStart w:id="2367" w:name="_Toc1074"/>
      <w:bookmarkEnd w:id="2366"/>
      <w:r>
        <w:rPr/>
        <w:t>850</w:t>
      </w:r>
      <w:r>
        <w:rPr>
          <w:rtl w:val="true"/>
        </w:rPr>
        <w:t xml:space="preserve">. </w:t>
      </w:r>
      <w:r>
        <w:rPr>
          <w:rtl w:val="true"/>
        </w:rPr>
        <w:t>السادس و العشرون</w:t>
      </w:r>
      <w:r>
        <w:rPr>
          <w:rtl w:val="true"/>
        </w:rPr>
        <w:t xml:space="preserve">: </w:t>
      </w:r>
      <w:r>
        <w:rPr>
          <w:rtl w:val="true"/>
        </w:rPr>
        <w:t>يسقط الجهر من المرأة إجماعا</w:t>
      </w:r>
      <w:r>
        <w:rPr>
          <w:rtl w:val="true"/>
        </w:rPr>
        <w:t>.</w:t>
      </w:r>
      <w:bookmarkEnd w:id="2367"/>
    </w:p>
    <w:p>
      <w:pPr>
        <w:pStyle w:val="Heading6"/>
        <w:numPr>
          <w:ilvl w:val="5"/>
          <w:numId w:val="1"/>
        </w:numPr>
        <w:rPr/>
      </w:pPr>
      <w:bookmarkStart w:id="2368" w:name="__RefHeading___Toc4120992_1067777946"/>
      <w:bookmarkStart w:id="2369" w:name="_Toc1075"/>
      <w:bookmarkEnd w:id="2368"/>
      <w:r>
        <w:rPr/>
        <w:t>851</w:t>
      </w:r>
      <w:r>
        <w:rPr>
          <w:rtl w:val="true"/>
        </w:rPr>
        <w:t xml:space="preserve">. </w:t>
      </w:r>
      <w:r>
        <w:rPr>
          <w:rtl w:val="true"/>
        </w:rPr>
        <w:t>السابع و العشرون</w:t>
      </w:r>
      <w:r>
        <w:rPr>
          <w:rtl w:val="true"/>
        </w:rPr>
        <w:t xml:space="preserve">: </w:t>
      </w:r>
      <w:r>
        <w:rPr>
          <w:rtl w:val="true"/>
        </w:rPr>
        <w:t>حكم القضاء حكم الأداء في ذلك،</w:t>
      </w:r>
      <w:bookmarkEnd w:id="23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فعل</w:t>
      </w:r>
      <w:bookmarkStart w:id="2370" w:name="pg11068_138425"/>
    </w:p>
    <w:p>
      <w:pPr>
        <w:pStyle w:val="BookText"/>
        <w:rPr/>
      </w:pPr>
      <w:bookmarkEnd w:id="2370"/>
      <w:r>
        <w:rPr>
          <w:rFonts w:ascii="Amiri" w:hAnsi="Amiri" w:eastAsia="Amiri" w:cs="Amiri"/>
          <w:color w:val="111111"/>
          <w:sz w:val="28"/>
          <w:sz w:val="28"/>
          <w:szCs w:val="28"/>
          <w:rtl w:val="true"/>
          <w:lang w:bidi="ar-SA"/>
        </w:rPr>
        <w:t>القضاء في الليل أو النهار</w:t>
      </w:r>
      <w:r>
        <w:rPr>
          <w:rFonts w:eastAsia="Amiri" w:cs="Amiri" w:ascii="Amiri" w:hAnsi="Amiri"/>
          <w:color w:val="111111"/>
          <w:sz w:val="28"/>
          <w:szCs w:val="28"/>
          <w:rtl w:val="true"/>
          <w:lang w:bidi="ar-SA"/>
        </w:rPr>
        <w:t>.</w:t>
      </w:r>
    </w:p>
    <w:p>
      <w:pPr>
        <w:pStyle w:val="Heading6"/>
        <w:numPr>
          <w:ilvl w:val="5"/>
          <w:numId w:val="1"/>
        </w:numPr>
        <w:rPr/>
      </w:pPr>
      <w:bookmarkStart w:id="2371" w:name="__RefHeading___Toc4120994_1067777946"/>
      <w:bookmarkStart w:id="2372" w:name="_Toc1076"/>
      <w:bookmarkEnd w:id="2371"/>
      <w:r>
        <w:rPr/>
        <w:t>852</w:t>
      </w:r>
      <w:r>
        <w:rPr>
          <w:rtl w:val="true"/>
        </w:rPr>
        <w:t xml:space="preserve">. </w:t>
      </w:r>
      <w:r>
        <w:rPr>
          <w:rtl w:val="true"/>
        </w:rPr>
        <w:t>الثامن و العشرون</w:t>
      </w:r>
      <w:r>
        <w:rPr>
          <w:rtl w:val="true"/>
        </w:rPr>
        <w:t xml:space="preserve">: </w:t>
      </w:r>
      <w:r>
        <w:rPr>
          <w:rtl w:val="true"/>
        </w:rPr>
        <w:t>لو أخلّ بالجهر أو الإخفات في موضعه عمدا عالما بطلت صلاته،</w:t>
      </w:r>
      <w:bookmarkEnd w:id="2372"/>
    </w:p>
    <w:p>
      <w:pPr>
        <w:pStyle w:val="BookText"/>
        <w:rPr/>
      </w:pPr>
      <w:r>
        <w:rPr>
          <w:rFonts w:ascii="Amiri" w:hAnsi="Amiri" w:eastAsia="Amiri" w:cs="Amiri"/>
          <w:color w:val="111111"/>
          <w:sz w:val="28"/>
          <w:sz w:val="28"/>
          <w:szCs w:val="28"/>
          <w:rtl w:val="true"/>
          <w:lang w:bidi="ar-SA"/>
        </w:rPr>
        <w:t>و لو كان جاهلا أو ناسيا لم تبطل، و لو ذكر في أثناء القراءة الترك انتقل إلى ما يجب عليه، و لا يستأنف القراءة</w:t>
      </w:r>
      <w:r>
        <w:rPr>
          <w:rFonts w:eastAsia="Amiri" w:cs="Amiri" w:ascii="Amiri" w:hAnsi="Amiri"/>
          <w:color w:val="111111"/>
          <w:sz w:val="28"/>
          <w:szCs w:val="28"/>
          <w:rtl w:val="true"/>
          <w:lang w:bidi="ar-SA"/>
        </w:rPr>
        <w:t>.</w:t>
      </w:r>
    </w:p>
    <w:p>
      <w:pPr>
        <w:pStyle w:val="Heading6"/>
        <w:numPr>
          <w:ilvl w:val="5"/>
          <w:numId w:val="1"/>
        </w:numPr>
        <w:rPr/>
      </w:pPr>
      <w:bookmarkStart w:id="2373" w:name="__RefHeading___Toc4120996_1067777946"/>
      <w:bookmarkStart w:id="2374" w:name="_Toc1077"/>
      <w:bookmarkEnd w:id="2373"/>
      <w:r>
        <w:rPr/>
        <w:t>853</w:t>
      </w:r>
      <w:r>
        <w:rPr>
          <w:rtl w:val="true"/>
        </w:rPr>
        <w:t xml:space="preserve">. </w:t>
      </w:r>
      <w:r>
        <w:rPr>
          <w:rtl w:val="true"/>
        </w:rPr>
        <w:t>التاسع و العشرون</w:t>
      </w:r>
      <w:r>
        <w:rPr>
          <w:rtl w:val="true"/>
        </w:rPr>
        <w:t xml:space="preserve">: </w:t>
      </w:r>
      <w:r>
        <w:rPr>
          <w:rtl w:val="true"/>
        </w:rPr>
        <w:t>يستحبّ للإمام أن يسمع من خلفه القراءة في الجهريّة</w:t>
      </w:r>
      <w:bookmarkEnd w:id="2374"/>
    </w:p>
    <w:p>
      <w:pPr>
        <w:pStyle w:val="BookText"/>
        <w:rPr/>
      </w:pPr>
      <w:r>
        <w:rPr>
          <w:rFonts w:ascii="Amiri" w:hAnsi="Amiri" w:eastAsia="Amiri" w:cs="Amiri"/>
          <w:color w:val="111111"/>
          <w:sz w:val="28"/>
          <w:sz w:val="28"/>
          <w:szCs w:val="28"/>
          <w:rtl w:val="true"/>
          <w:lang w:bidi="ar-SA"/>
        </w:rPr>
        <w:t>ما لم يفرط</w:t>
      </w:r>
      <w:r>
        <w:rPr>
          <w:rFonts w:eastAsia="Amiri" w:cs="Amiri" w:ascii="Amiri" w:hAnsi="Amiri"/>
          <w:color w:val="111111"/>
          <w:sz w:val="28"/>
          <w:szCs w:val="28"/>
          <w:rtl w:val="true"/>
          <w:lang w:bidi="ar-SA"/>
        </w:rPr>
        <w:t>.</w:t>
      </w:r>
    </w:p>
    <w:p>
      <w:pPr>
        <w:pStyle w:val="Heading6"/>
        <w:numPr>
          <w:ilvl w:val="5"/>
          <w:numId w:val="1"/>
        </w:numPr>
        <w:rPr/>
      </w:pPr>
      <w:bookmarkStart w:id="2375" w:name="__RefHeading___Toc4120998_1067777946"/>
      <w:bookmarkStart w:id="2376" w:name="_Toc1078"/>
      <w:bookmarkEnd w:id="2375"/>
      <w:r>
        <w:rPr/>
        <w:t>854</w:t>
      </w:r>
      <w:r>
        <w:rPr>
          <w:rtl w:val="true"/>
        </w:rPr>
        <w:t xml:space="preserve">. </w:t>
      </w:r>
      <w:r>
        <w:rPr>
          <w:rtl w:val="true"/>
        </w:rPr>
        <w:t>الثلاثون</w:t>
      </w:r>
      <w:r>
        <w:rPr>
          <w:rtl w:val="true"/>
        </w:rPr>
        <w:t xml:space="preserve">: </w:t>
      </w:r>
      <w:r>
        <w:rPr>
          <w:rtl w:val="true"/>
        </w:rPr>
        <w:t>إنّما يجب الجهر في القراءة خاصّة دون غيرها من أذكار الصلاة،</w:t>
      </w:r>
      <w:bookmarkEnd w:id="2376"/>
    </w:p>
    <w:p>
      <w:pPr>
        <w:pStyle w:val="BookText"/>
        <w:rPr/>
      </w:pPr>
      <w:r>
        <w:rPr>
          <w:rFonts w:ascii="Amiri" w:hAnsi="Amiri" w:eastAsia="Amiri" w:cs="Amiri"/>
          <w:color w:val="111111"/>
          <w:sz w:val="28"/>
          <w:sz w:val="28"/>
          <w:szCs w:val="28"/>
          <w:rtl w:val="true"/>
          <w:lang w:bidi="ar-SA"/>
        </w:rPr>
        <w:t>نعم يستحبّ للإمام الجهر بالتشهد</w:t>
      </w:r>
      <w:r>
        <w:rPr>
          <w:rFonts w:eastAsia="Amiri" w:cs="Amiri" w:ascii="Amiri" w:hAnsi="Amiri"/>
          <w:color w:val="111111"/>
          <w:sz w:val="28"/>
          <w:szCs w:val="28"/>
          <w:rtl w:val="true"/>
          <w:lang w:bidi="ar-SA"/>
        </w:rPr>
        <w:t>.</w:t>
      </w:r>
    </w:p>
    <w:p>
      <w:pPr>
        <w:pStyle w:val="Heading6"/>
        <w:numPr>
          <w:ilvl w:val="5"/>
          <w:numId w:val="1"/>
        </w:numPr>
        <w:rPr/>
      </w:pPr>
      <w:bookmarkStart w:id="2377" w:name="__RefHeading___Toc4121000_1067777946"/>
      <w:bookmarkStart w:id="2378" w:name="_Toc1079"/>
      <w:bookmarkEnd w:id="2377"/>
      <w:r>
        <w:rPr/>
        <w:t>855</w:t>
      </w:r>
      <w:r>
        <w:rPr>
          <w:rtl w:val="true"/>
        </w:rPr>
        <w:t xml:space="preserve">. </w:t>
      </w:r>
      <w:r>
        <w:rPr>
          <w:rtl w:val="true"/>
        </w:rPr>
        <w:t>الواحد و الثلاثون</w:t>
      </w:r>
      <w:r>
        <w:rPr>
          <w:rtl w:val="true"/>
        </w:rPr>
        <w:t xml:space="preserve">: </w:t>
      </w:r>
      <w:r>
        <w:rPr>
          <w:rtl w:val="true"/>
        </w:rPr>
        <w:t>يجب الجهر بالبسملة في مواضع الجهر،</w:t>
      </w:r>
      <w:bookmarkEnd w:id="2378"/>
    </w:p>
    <w:p>
      <w:pPr>
        <w:pStyle w:val="BookText"/>
        <w:rPr/>
      </w:pPr>
      <w:r>
        <w:rPr>
          <w:rFonts w:ascii="Amiri" w:hAnsi="Amiri" w:eastAsia="Amiri" w:cs="Amiri"/>
          <w:color w:val="111111"/>
          <w:sz w:val="28"/>
          <w:sz w:val="28"/>
          <w:szCs w:val="28"/>
          <w:rtl w:val="true"/>
          <w:lang w:bidi="ar-SA"/>
        </w:rPr>
        <w:t>و يستحبّ في مواضع الإخفات، و يجوز الإسرار بها مع التقيّة، و إن وجب الجهر</w:t>
      </w:r>
      <w:r>
        <w:rPr>
          <w:rFonts w:eastAsia="Amiri" w:cs="Amiri" w:ascii="Amiri" w:hAnsi="Amiri"/>
          <w:color w:val="111111"/>
          <w:sz w:val="28"/>
          <w:szCs w:val="28"/>
          <w:rtl w:val="true"/>
          <w:lang w:bidi="ar-SA"/>
        </w:rPr>
        <w:t>.</w:t>
      </w:r>
    </w:p>
    <w:p>
      <w:pPr>
        <w:pStyle w:val="Heading6"/>
        <w:numPr>
          <w:ilvl w:val="5"/>
          <w:numId w:val="1"/>
        </w:numPr>
        <w:rPr/>
      </w:pPr>
      <w:bookmarkStart w:id="2379" w:name="__RefHeading___Toc4121002_1067777946"/>
      <w:bookmarkStart w:id="2380" w:name="_Toc1080"/>
      <w:bookmarkEnd w:id="2379"/>
      <w:r>
        <w:rPr/>
        <w:t>856</w:t>
      </w:r>
      <w:r>
        <w:rPr>
          <w:rtl w:val="true"/>
        </w:rPr>
        <w:t xml:space="preserve">. </w:t>
      </w:r>
      <w:r>
        <w:rPr>
          <w:rtl w:val="true"/>
        </w:rPr>
        <w:t>الثاني و الثلاثون</w:t>
      </w:r>
      <w:r>
        <w:rPr>
          <w:rtl w:val="true"/>
        </w:rPr>
        <w:t xml:space="preserve">: </w:t>
      </w:r>
      <w:r>
        <w:rPr>
          <w:rtl w:val="true"/>
        </w:rPr>
        <w:t>يستحبّ المخافتة في نوافل النهار،</w:t>
      </w:r>
      <w:bookmarkEnd w:id="2380"/>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المخافتة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نوافل النهار،</w:t>
      </w:r>
    </w:p>
    <w:p>
      <w:pPr>
        <w:pStyle w:val="BookText"/>
        <w:rPr/>
      </w:pPr>
      <w:r>
        <w:rPr>
          <w:rFonts w:ascii="Amiri" w:hAnsi="Amiri" w:eastAsia="Amiri" w:cs="Amiri"/>
          <w:color w:val="111111"/>
          <w:sz w:val="28"/>
          <w:sz w:val="28"/>
          <w:szCs w:val="28"/>
          <w:rtl w:val="true"/>
          <w:lang w:bidi="ar-SA"/>
        </w:rPr>
        <w:t>و الجهر في نوافل الليل</w:t>
      </w:r>
      <w:r>
        <w:rPr>
          <w:rFonts w:eastAsia="Amiri" w:cs="Amiri" w:ascii="Amiri" w:hAnsi="Amiri"/>
          <w:color w:val="111111"/>
          <w:sz w:val="28"/>
          <w:szCs w:val="28"/>
          <w:rtl w:val="true"/>
          <w:lang w:bidi="ar-SA"/>
        </w:rPr>
        <w:t>.</w:t>
      </w:r>
    </w:p>
    <w:p>
      <w:pPr>
        <w:pStyle w:val="Heading6"/>
        <w:numPr>
          <w:ilvl w:val="5"/>
          <w:numId w:val="1"/>
        </w:numPr>
        <w:rPr/>
      </w:pPr>
      <w:bookmarkStart w:id="2381" w:name="__RefHeading___Toc4121004_1067777946"/>
      <w:bookmarkStart w:id="2382" w:name="_Toc1081"/>
      <w:bookmarkEnd w:id="2381"/>
      <w:r>
        <w:rPr/>
        <w:t>857</w:t>
      </w:r>
      <w:r>
        <w:rPr>
          <w:rtl w:val="true"/>
        </w:rPr>
        <w:t xml:space="preserve">. </w:t>
      </w:r>
      <w:r>
        <w:rPr>
          <w:rtl w:val="true"/>
        </w:rPr>
        <w:t>الثالث و الثلاثون</w:t>
      </w:r>
      <w:r>
        <w:rPr>
          <w:rtl w:val="true"/>
        </w:rPr>
        <w:t xml:space="preserve">: </w:t>
      </w:r>
      <w:r>
        <w:rPr>
          <w:rtl w:val="true"/>
        </w:rPr>
        <w:t>يستحبّ للمصلّي السكوت بعد قراءة الحمد و بعد السورة</w:t>
      </w:r>
      <w:r>
        <w:rPr>
          <w:rtl w:val="true"/>
        </w:rPr>
        <w:t>.</w:t>
      </w:r>
      <w:bookmarkEnd w:id="2382"/>
    </w:p>
    <w:p>
      <w:pPr>
        <w:pStyle w:val="Heading6"/>
        <w:numPr>
          <w:ilvl w:val="5"/>
          <w:numId w:val="1"/>
        </w:numPr>
        <w:rPr/>
      </w:pPr>
      <w:bookmarkStart w:id="2383" w:name="__RefHeading___Toc4121006_1067777946"/>
      <w:bookmarkStart w:id="2384" w:name="_Toc1082"/>
      <w:bookmarkEnd w:id="2383"/>
      <w:r>
        <w:rPr/>
        <w:t>858</w:t>
      </w:r>
      <w:r>
        <w:rPr>
          <w:rtl w:val="true"/>
        </w:rPr>
        <w:t xml:space="preserve">. </w:t>
      </w:r>
      <w:r>
        <w:rPr>
          <w:rtl w:val="true"/>
        </w:rPr>
        <w:t>الرابع و الثلاثون</w:t>
      </w:r>
      <w:r>
        <w:rPr>
          <w:rtl w:val="true"/>
        </w:rPr>
        <w:t xml:space="preserve">: </w:t>
      </w:r>
      <w:r>
        <w:rPr>
          <w:rtl w:val="true"/>
        </w:rPr>
        <w:t>يستحبّ ترتيل القراءة و الوقوف في مواضعه،</w:t>
      </w:r>
      <w:bookmarkEnd w:id="2384"/>
    </w:p>
    <w:p>
      <w:pPr>
        <w:pStyle w:val="BookText"/>
        <w:rPr/>
      </w:pPr>
      <w:r>
        <w:rPr>
          <w:rFonts w:ascii="Amiri" w:hAnsi="Amiri" w:eastAsia="Amiri" w:cs="Amiri"/>
          <w:color w:val="111111"/>
          <w:sz w:val="28"/>
          <w:sz w:val="28"/>
          <w:szCs w:val="28"/>
          <w:rtl w:val="true"/>
          <w:lang w:bidi="ar-SA"/>
        </w:rPr>
        <w:t>و يجب عليه النطق بالحروف، بحيث لا يخفي بعضها في بعض</w:t>
      </w:r>
      <w:r>
        <w:rPr>
          <w:rFonts w:eastAsia="Amiri" w:cs="Amiri" w:ascii="Amiri" w:hAnsi="Amiri"/>
          <w:color w:val="111111"/>
          <w:sz w:val="28"/>
          <w:szCs w:val="28"/>
          <w:rtl w:val="true"/>
          <w:lang w:bidi="ar-SA"/>
        </w:rPr>
        <w:t>.</w:t>
      </w:r>
    </w:p>
    <w:p>
      <w:pPr>
        <w:pStyle w:val="Heading6"/>
        <w:numPr>
          <w:ilvl w:val="5"/>
          <w:numId w:val="1"/>
        </w:numPr>
        <w:rPr/>
      </w:pPr>
      <w:bookmarkStart w:id="2385" w:name="__RefHeading___Toc4121008_1067777946"/>
      <w:bookmarkStart w:id="2386" w:name="_Toc1083"/>
      <w:bookmarkEnd w:id="2385"/>
      <w:r>
        <w:rPr/>
        <w:t>859</w:t>
      </w:r>
      <w:r>
        <w:rPr>
          <w:rtl w:val="true"/>
        </w:rPr>
        <w:t xml:space="preserve">. </w:t>
      </w:r>
      <w:r>
        <w:rPr>
          <w:rtl w:val="true"/>
        </w:rPr>
        <w:t>الخامس و الثلاثون</w:t>
      </w:r>
      <w:r>
        <w:rPr>
          <w:rtl w:val="true"/>
        </w:rPr>
        <w:t xml:space="preserve">: </w:t>
      </w:r>
      <w:r>
        <w:rPr>
          <w:rtl w:val="true"/>
        </w:rPr>
        <w:t>المعوّذتان من القرآن يجوز أن يقرأ بهما في الفرائض</w:t>
      </w:r>
      <w:r>
        <w:rPr>
          <w:rtl w:val="true"/>
        </w:rPr>
        <w:t>.</w:t>
      </w:r>
      <w:bookmarkEnd w:id="238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87" w:name="__RefHeading___Toc4121010_1067777946"/>
      <w:bookmarkStart w:id="2388" w:name="_Toc1084"/>
      <w:bookmarkEnd w:id="2387"/>
      <w:r>
        <w:rPr/>
        <w:t>860</w:t>
      </w:r>
      <w:r>
        <w:rPr>
          <w:rtl w:val="true"/>
        </w:rPr>
        <w:t xml:space="preserve">. </w:t>
      </w:r>
      <w:r>
        <w:rPr>
          <w:rtl w:val="true"/>
        </w:rPr>
        <w:t>السادس و الثلاثون</w:t>
      </w:r>
      <w:r>
        <w:rPr>
          <w:rtl w:val="true"/>
        </w:rPr>
        <w:t xml:space="preserve">: </w:t>
      </w:r>
      <w:r>
        <w:rPr>
          <w:rtl w:val="true"/>
        </w:rPr>
        <w:t>يستحبّ قصار المفصل في الظهرين و المغرب،</w:t>
      </w:r>
      <w:bookmarkStart w:id="2389" w:name="pg11068_138426"/>
      <w:bookmarkEnd w:id="2388"/>
    </w:p>
    <w:p>
      <w:pPr>
        <w:pStyle w:val="BookText"/>
        <w:rPr/>
      </w:pPr>
      <w:bookmarkEnd w:id="2389"/>
      <w:r>
        <w:rPr>
          <w:rFonts w:ascii="Amiri" w:hAnsi="Amiri" w:eastAsia="Amiri" w:cs="Amiri"/>
          <w:color w:val="111111"/>
          <w:sz w:val="28"/>
          <w:sz w:val="28"/>
          <w:szCs w:val="28"/>
          <w:rtl w:val="true"/>
          <w:lang w:bidi="ar-SA"/>
        </w:rPr>
        <w:t>و متوسّطاته في العشاء، و مطولاته في الغداة</w:t>
      </w:r>
      <w:r>
        <w:rPr>
          <w:rStyle w:val="FootnoteAnchor"/>
          <w:rtl w:val="true"/>
        </w:rPr>
        <w:footnoteReference w:id="590"/>
      </w:r>
      <w:r>
        <w:rPr>
          <w:rFonts w:ascii="Amiri" w:hAnsi="Amiri" w:eastAsia="Amiri" w:cs="Amiri"/>
          <w:color w:val="111111"/>
          <w:sz w:val="28"/>
          <w:sz w:val="28"/>
          <w:szCs w:val="28"/>
          <w:rtl w:val="true"/>
          <w:lang w:bidi="ar-SA"/>
        </w:rPr>
        <w:t>، و يستحبّ قراءة الجمعة و المنافقون في ظهري الجمعة و الجمعة</w:t>
      </w:r>
      <w:r>
        <w:rPr>
          <w:rStyle w:val="FootnoteAnchor"/>
          <w:rtl w:val="true"/>
        </w:rPr>
        <w:footnoteReference w:id="591"/>
      </w:r>
      <w:r>
        <w:rPr>
          <w:rFonts w:ascii="Amiri" w:hAnsi="Amiri" w:eastAsia="Amiri" w:cs="Amiri"/>
          <w:color w:val="111111"/>
          <w:sz w:val="28"/>
          <w:sz w:val="28"/>
          <w:szCs w:val="28"/>
          <w:rtl w:val="true"/>
          <w:lang w:bidi="ar-SA"/>
        </w:rPr>
        <w:t>، و أن يقرأ ليلة الجمعة بها و الأعلى، و في غداة الجمعة بها و بالإخلاص، و في غداة الاثنين و الخميس هل أتى و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نوافل النهار بقصار السور، و في نوافل الليل بمطوّلاتها</w:t>
      </w:r>
      <w:r>
        <w:rPr>
          <w:rFonts w:eastAsia="Amiri" w:cs="Amiri" w:ascii="Amiri" w:hAnsi="Amiri"/>
          <w:color w:val="111111"/>
          <w:sz w:val="28"/>
          <w:szCs w:val="28"/>
          <w:rtl w:val="true"/>
          <w:lang w:bidi="ar-SA"/>
        </w:rPr>
        <w:t>.</w:t>
      </w:r>
    </w:p>
    <w:p>
      <w:pPr>
        <w:pStyle w:val="Heading6"/>
        <w:numPr>
          <w:ilvl w:val="5"/>
          <w:numId w:val="1"/>
        </w:numPr>
        <w:rPr/>
      </w:pPr>
      <w:bookmarkStart w:id="2390" w:name="__RefHeading___Toc4121012_1067777946"/>
      <w:bookmarkStart w:id="2391" w:name="_Toc1085"/>
      <w:bookmarkEnd w:id="2390"/>
      <w:r>
        <w:rPr/>
        <w:t>861</w:t>
      </w:r>
      <w:r>
        <w:rPr>
          <w:rtl w:val="true"/>
        </w:rPr>
        <w:t xml:space="preserve">. </w:t>
      </w:r>
      <w:r>
        <w:rPr>
          <w:rtl w:val="true"/>
        </w:rPr>
        <w:t>السابع و الثلاثون</w:t>
      </w:r>
      <w:r>
        <w:rPr>
          <w:rtl w:val="true"/>
        </w:rPr>
        <w:t xml:space="preserve">: </w:t>
      </w:r>
      <w:r>
        <w:rPr>
          <w:rtl w:val="true"/>
        </w:rPr>
        <w:t>يستحبّ قراءة قل يا أيّها الكافرون في سبعة مواطن</w:t>
      </w:r>
      <w:r>
        <w:rPr>
          <w:rtl w:val="true"/>
        </w:rPr>
        <w:t>:</w:t>
      </w:r>
      <w:bookmarkEnd w:id="2391"/>
    </w:p>
    <w:p>
      <w:pPr>
        <w:pStyle w:val="BookText"/>
        <w:rPr/>
      </w:pPr>
      <w:r>
        <w:rPr>
          <w:rFonts w:ascii="Amiri" w:hAnsi="Amiri" w:eastAsia="Amiri" w:cs="Amiri"/>
          <w:color w:val="111111"/>
          <w:sz w:val="28"/>
          <w:sz w:val="28"/>
          <w:szCs w:val="28"/>
          <w:rtl w:val="true"/>
          <w:lang w:bidi="ar-SA"/>
        </w:rPr>
        <w:t>أوّل ركعة من ركعتي الزوال، و أوّل ركعة من نوافل المغرب، و أوّل ركعة من صلاة الليل، و أوّل ركعة من صلاة الغداة إذا أصبح بها، و أوّل ركعتي الفجر، و أوّل ركعتي الطواف، و أوّل ركعتي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قراءة التوحيد في هذه الأوائل و الجحد في الثانية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92" w:name="__RefHeading___Toc4121014_1067777946"/>
      <w:bookmarkStart w:id="2393" w:name="_Toc1086"/>
      <w:bookmarkEnd w:id="2392"/>
      <w:r>
        <w:rPr/>
        <w:t>862</w:t>
      </w:r>
      <w:r>
        <w:rPr>
          <w:rtl w:val="true"/>
        </w:rPr>
        <w:t xml:space="preserve">. </w:t>
      </w:r>
      <w:r>
        <w:rPr>
          <w:rtl w:val="true"/>
        </w:rPr>
        <w:t>الثامن و الثلاثون</w:t>
      </w:r>
      <w:r>
        <w:rPr>
          <w:rtl w:val="true"/>
        </w:rPr>
        <w:t xml:space="preserve">: </w:t>
      </w:r>
      <w:r>
        <w:rPr>
          <w:rtl w:val="true"/>
        </w:rPr>
        <w:t>يستحبّ أن يقرأ في أوليي صلاة الليل ثلاثين مرّة قل هو اللّه أحد،</w:t>
      </w:r>
      <w:bookmarkEnd w:id="2393"/>
    </w:p>
    <w:p>
      <w:pPr>
        <w:pStyle w:val="BookText"/>
        <w:rPr/>
      </w:pPr>
      <w:r>
        <w:rPr>
          <w:rFonts w:ascii="Amiri" w:hAnsi="Amiri" w:eastAsia="Amiri" w:cs="Amiri"/>
          <w:color w:val="111111"/>
          <w:sz w:val="28"/>
          <w:sz w:val="28"/>
          <w:szCs w:val="28"/>
          <w:rtl w:val="true"/>
          <w:lang w:bidi="ar-SA"/>
        </w:rPr>
        <w:t>و في البواقي بالطوال</w:t>
      </w:r>
      <w:r>
        <w:rPr>
          <w:rFonts w:eastAsia="Amiri" w:cs="Amiri" w:ascii="Amiri" w:hAnsi="Amiri"/>
          <w:color w:val="111111"/>
          <w:sz w:val="28"/>
          <w:szCs w:val="28"/>
          <w:rtl w:val="true"/>
          <w:lang w:bidi="ar-SA"/>
        </w:rPr>
        <w:t>.</w:t>
      </w:r>
    </w:p>
    <w:p>
      <w:pPr>
        <w:pStyle w:val="Heading6"/>
        <w:numPr>
          <w:ilvl w:val="5"/>
          <w:numId w:val="1"/>
        </w:numPr>
        <w:rPr/>
      </w:pPr>
      <w:bookmarkStart w:id="2394" w:name="__RefHeading___Toc4121016_1067777946"/>
      <w:bookmarkStart w:id="2395" w:name="_Toc1087"/>
      <w:bookmarkEnd w:id="2394"/>
      <w:r>
        <w:rPr/>
        <w:t>863</w:t>
      </w:r>
      <w:r>
        <w:rPr>
          <w:rtl w:val="true"/>
        </w:rPr>
        <w:t xml:space="preserve">. </w:t>
      </w:r>
      <w:r>
        <w:rPr>
          <w:rtl w:val="true"/>
        </w:rPr>
        <w:t>التاسع و الثلاثون</w:t>
      </w:r>
      <w:r>
        <w:rPr>
          <w:rtl w:val="true"/>
        </w:rPr>
        <w:t xml:space="preserve">: </w:t>
      </w:r>
      <w:r>
        <w:rPr>
          <w:rtl w:val="true"/>
        </w:rPr>
        <w:t>إذا قرأ في النافلة عزيمة سجد وجوبا عند موضع السجود،</w:t>
      </w:r>
      <w:bookmarkEnd w:id="2395"/>
    </w:p>
    <w:p>
      <w:pPr>
        <w:pStyle w:val="BookText"/>
        <w:rPr/>
      </w:pPr>
      <w:r>
        <w:rPr>
          <w:rFonts w:ascii="Amiri" w:hAnsi="Amiri" w:eastAsia="Amiri" w:cs="Amiri"/>
          <w:color w:val="111111"/>
          <w:sz w:val="28"/>
          <w:sz w:val="28"/>
          <w:szCs w:val="28"/>
          <w:rtl w:val="true"/>
          <w:lang w:bidi="ar-SA"/>
        </w:rPr>
        <w:t>ثمّ قام فأتمّ السورة و ركع، و لو كانت السجدة في آخرها قرأ الحمد بعد قيامه ليركع عن قراءة، و كذا يجب أن يسجد لو استمع، ثمّ يفعل ما ذكرناه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نسيها حتّى ركع سجدها مع الذكر، و يستحب له إذا رفع رأسه من</w:t>
      </w:r>
      <w:bookmarkStart w:id="2396" w:name="pg11068_138427"/>
    </w:p>
    <w:p>
      <w:pPr>
        <w:pStyle w:val="BookText"/>
        <w:rPr/>
      </w:pPr>
      <w:bookmarkEnd w:id="2396"/>
      <w:r>
        <w:rPr>
          <w:rFonts w:ascii="Amiri" w:hAnsi="Amiri" w:eastAsia="Amiri" w:cs="Amiri"/>
          <w:color w:val="111111"/>
          <w:sz w:val="28"/>
          <w:sz w:val="28"/>
          <w:szCs w:val="28"/>
          <w:rtl w:val="true"/>
          <w:lang w:bidi="ar-SA"/>
        </w:rPr>
        <w:t>السجود أن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إمام لا يسجد و لم يتمكّن من السجود أومأ</w:t>
      </w:r>
      <w:r>
        <w:rPr>
          <w:rFonts w:eastAsia="Amiri" w:cs="Amiri" w:ascii="Amiri" w:hAnsi="Amiri"/>
          <w:color w:val="111111"/>
          <w:sz w:val="28"/>
          <w:szCs w:val="28"/>
          <w:rtl w:val="true"/>
          <w:lang w:bidi="ar-SA"/>
        </w:rPr>
        <w:t>.</w:t>
      </w:r>
    </w:p>
    <w:p>
      <w:pPr>
        <w:pStyle w:val="Heading6"/>
        <w:numPr>
          <w:ilvl w:val="5"/>
          <w:numId w:val="1"/>
        </w:numPr>
        <w:rPr/>
      </w:pPr>
      <w:bookmarkStart w:id="2397" w:name="__RefHeading___Toc4121018_1067777946"/>
      <w:bookmarkStart w:id="2398" w:name="_Toc1088"/>
      <w:bookmarkEnd w:id="2397"/>
      <w:r>
        <w:rPr/>
        <w:t>864</w:t>
      </w:r>
      <w:r>
        <w:rPr>
          <w:rtl w:val="true"/>
        </w:rPr>
        <w:t xml:space="preserve">. </w:t>
      </w:r>
      <w:r>
        <w:rPr>
          <w:rtl w:val="true"/>
        </w:rPr>
        <w:t>الأربعون</w:t>
      </w:r>
      <w:r>
        <w:rPr>
          <w:rtl w:val="true"/>
        </w:rPr>
        <w:t xml:space="preserve">: </w:t>
      </w:r>
      <w:r>
        <w:rPr>
          <w:rtl w:val="true"/>
        </w:rPr>
        <w:t>يجوز أن يعدل المصلّي من سورة إلى أخرى</w:t>
      </w:r>
      <w:bookmarkEnd w:id="2398"/>
    </w:p>
    <w:p>
      <w:pPr>
        <w:pStyle w:val="BookText"/>
        <w:rPr/>
      </w:pPr>
      <w:r>
        <w:rPr>
          <w:rFonts w:ascii="Amiri" w:hAnsi="Amiri" w:eastAsia="Amiri" w:cs="Amiri"/>
          <w:color w:val="111111"/>
          <w:sz w:val="28"/>
          <w:sz w:val="28"/>
          <w:szCs w:val="28"/>
          <w:rtl w:val="true"/>
          <w:lang w:bidi="ar-SA"/>
        </w:rPr>
        <w:t>ما لم يتجاوز النصف، إلاّ سورة الكافرين و الإخلاص، فانّه لا ينتقل عنهما إلاّ في ظهر الجمعة، فانّه ينتقل إلى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قرأ سورة فغلط جاز له العدول مطلقا، لرواية زرارة الصحيحة عن الباقر عليه السّلام</w:t>
      </w:r>
      <w:r>
        <w:rPr>
          <w:rStyle w:val="FootnoteAnchor"/>
          <w:rtl w:val="true"/>
        </w:rPr>
        <w:footnoteReference w:id="593"/>
      </w:r>
      <w:r>
        <w:rPr>
          <w:rFonts w:ascii="Amiri" w:hAnsi="Amiri" w:eastAsia="Amiri" w:cs="Amiri"/>
          <w:color w:val="111111"/>
          <w:sz w:val="28"/>
          <w:sz w:val="28"/>
          <w:szCs w:val="28"/>
          <w:rtl w:val="true"/>
          <w:lang w:bidi="ar-SA"/>
        </w:rPr>
        <w:t>، و رواية معاوية بن عمار الصحيحة عن الصادق عليه السّلام</w:t>
      </w:r>
      <w:r>
        <w:rPr>
          <w:rStyle w:val="FootnoteAnchor"/>
          <w:rtl w:val="true"/>
        </w:rPr>
        <w:footnoteReference w:id="594"/>
      </w:r>
      <w:r>
        <w:rPr>
          <w:rFonts w:ascii="Amiri" w:hAnsi="Amiri" w:eastAsia="Amiri" w:cs="Amiri"/>
          <w:color w:val="111111"/>
          <w:sz w:val="28"/>
          <w:sz w:val="28"/>
          <w:szCs w:val="28"/>
          <w:rtl w:val="true"/>
          <w:lang w:bidi="ar-SA"/>
        </w:rPr>
        <w:t>، و مع العدول يعيد البسملة</w:t>
      </w:r>
      <w:r>
        <w:rPr>
          <w:rFonts w:eastAsia="Amiri" w:cs="Amiri" w:ascii="Amiri" w:hAnsi="Amiri"/>
          <w:color w:val="111111"/>
          <w:sz w:val="28"/>
          <w:szCs w:val="28"/>
          <w:rtl w:val="true"/>
          <w:lang w:bidi="ar-SA"/>
        </w:rPr>
        <w:t>.</w:t>
      </w:r>
    </w:p>
    <w:p>
      <w:pPr>
        <w:pStyle w:val="Heading6"/>
        <w:numPr>
          <w:ilvl w:val="5"/>
          <w:numId w:val="1"/>
        </w:numPr>
        <w:rPr/>
      </w:pPr>
      <w:bookmarkStart w:id="2399" w:name="__RefHeading___Toc4121020_1067777946"/>
      <w:bookmarkStart w:id="2400" w:name="_Toc1089"/>
      <w:bookmarkEnd w:id="2399"/>
      <w:r>
        <w:rPr/>
        <w:t>865</w:t>
      </w:r>
      <w:r>
        <w:rPr>
          <w:rtl w:val="true"/>
        </w:rPr>
        <w:t xml:space="preserve">. </w:t>
      </w:r>
      <w:r>
        <w:rPr>
          <w:rtl w:val="true"/>
        </w:rPr>
        <w:t>الواحد و الأربعون</w:t>
      </w:r>
      <w:r>
        <w:rPr>
          <w:rtl w:val="true"/>
        </w:rPr>
        <w:t xml:space="preserve">: </w:t>
      </w:r>
      <w:r>
        <w:rPr>
          <w:rtl w:val="true"/>
        </w:rPr>
        <w:t>إذا مرّ المصلّي بآية رحمة استحب له أن يسأل اللّه تعالى إيصالها إليه،</w:t>
      </w:r>
      <w:bookmarkEnd w:id="2400"/>
    </w:p>
    <w:p>
      <w:pPr>
        <w:pStyle w:val="BookText"/>
        <w:rPr/>
      </w:pPr>
      <w:r>
        <w:rPr>
          <w:rFonts w:ascii="Amiri" w:hAnsi="Amiri" w:eastAsia="Amiri" w:cs="Amiri"/>
          <w:color w:val="111111"/>
          <w:sz w:val="28"/>
          <w:sz w:val="28"/>
          <w:szCs w:val="28"/>
          <w:rtl w:val="true"/>
          <w:lang w:bidi="ar-SA"/>
        </w:rPr>
        <w:t>و بآية نقمة أن يتعوّذ منها</w:t>
      </w:r>
      <w:r>
        <w:rPr>
          <w:rFonts w:eastAsia="Amiri" w:cs="Amiri" w:ascii="Amiri" w:hAnsi="Amiri"/>
          <w:color w:val="111111"/>
          <w:sz w:val="28"/>
          <w:szCs w:val="28"/>
          <w:rtl w:val="true"/>
          <w:lang w:bidi="ar-SA"/>
        </w:rPr>
        <w:t>.</w:t>
      </w:r>
    </w:p>
    <w:p>
      <w:pPr>
        <w:pStyle w:val="Heading6"/>
        <w:numPr>
          <w:ilvl w:val="5"/>
          <w:numId w:val="1"/>
        </w:numPr>
        <w:rPr/>
      </w:pPr>
      <w:bookmarkStart w:id="2401" w:name="__RefHeading___Toc4121022_1067777946"/>
      <w:bookmarkStart w:id="2402" w:name="_Toc1090"/>
      <w:bookmarkEnd w:id="2401"/>
      <w:r>
        <w:rPr/>
        <w:t>866</w:t>
      </w:r>
      <w:r>
        <w:rPr>
          <w:rtl w:val="true"/>
        </w:rPr>
        <w:t xml:space="preserve">. </w:t>
      </w:r>
      <w:r>
        <w:rPr>
          <w:rtl w:val="true"/>
        </w:rPr>
        <w:t>الثاني و الأربعون</w:t>
      </w:r>
      <w:r>
        <w:rPr>
          <w:rtl w:val="true"/>
        </w:rPr>
        <w:t xml:space="preserve">: </w:t>
      </w:r>
      <w:r>
        <w:rPr>
          <w:rtl w:val="true"/>
        </w:rPr>
        <w:t>إذا تقدّم المصلّي سكت عن القراءة،</w:t>
      </w:r>
      <w:bookmarkEnd w:id="2402"/>
    </w:p>
    <w:p>
      <w:pPr>
        <w:pStyle w:val="BookText"/>
        <w:rPr/>
      </w:pPr>
      <w:r>
        <w:rPr>
          <w:rFonts w:ascii="Amiri" w:hAnsi="Amiri" w:eastAsia="Amiri" w:cs="Amiri"/>
          <w:color w:val="111111"/>
          <w:sz w:val="28"/>
          <w:sz w:val="28"/>
          <w:szCs w:val="28"/>
          <w:rtl w:val="true"/>
          <w:lang w:bidi="ar-SA"/>
        </w:rPr>
        <w:t>فإذا استقرّ أتمّ‌</w:t>
      </w:r>
      <w:r>
        <w:rPr>
          <w:rFonts w:eastAsia="Amiri" w:cs="Amiri" w:ascii="Amiri" w:hAnsi="Amiri"/>
          <w:color w:val="111111"/>
          <w:sz w:val="28"/>
          <w:szCs w:val="28"/>
          <w:rtl w:val="true"/>
          <w:lang w:bidi="ar-SA"/>
        </w:rPr>
        <w:t>.</w:t>
      </w:r>
    </w:p>
    <w:p>
      <w:pPr>
        <w:pStyle w:val="Heading6"/>
        <w:numPr>
          <w:ilvl w:val="5"/>
          <w:numId w:val="1"/>
        </w:numPr>
        <w:rPr/>
      </w:pPr>
      <w:bookmarkStart w:id="2403" w:name="__RefHeading___Toc4121024_1067777946"/>
      <w:bookmarkStart w:id="2404" w:name="_Toc1091"/>
      <w:bookmarkEnd w:id="2403"/>
      <w:r>
        <w:rPr/>
        <w:t>867</w:t>
      </w:r>
      <w:r>
        <w:rPr>
          <w:rtl w:val="true"/>
        </w:rPr>
        <w:t xml:space="preserve">. </w:t>
      </w:r>
      <w:r>
        <w:rPr>
          <w:rtl w:val="true"/>
        </w:rPr>
        <w:t>الثالث و الأربعون</w:t>
      </w:r>
      <w:r>
        <w:rPr>
          <w:rtl w:val="true"/>
        </w:rPr>
        <w:t xml:space="preserve">: </w:t>
      </w:r>
      <w:r>
        <w:rPr>
          <w:rtl w:val="true"/>
        </w:rPr>
        <w:t xml:space="preserve">قول </w:t>
      </w:r>
      <w:r>
        <w:rPr>
          <w:rtl w:val="true"/>
        </w:rPr>
        <w:t>«</w:t>
      </w:r>
      <w:r>
        <w:rPr>
          <w:rtl w:val="true"/>
        </w:rPr>
        <w:t>آمين</w:t>
      </w:r>
      <w:r>
        <w:rPr>
          <w:rtl w:val="true"/>
        </w:rPr>
        <w:t xml:space="preserve">» </w:t>
      </w:r>
      <w:r>
        <w:rPr>
          <w:rtl w:val="true"/>
        </w:rPr>
        <w:t>حرام تبطل به الصلاة،</w:t>
      </w:r>
      <w:bookmarkEnd w:id="24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جهر بها أو أسرّ، في آخر الحمد أو قبلها، إماما كان أو مأموما، و على كلّ حال، و إجماع الإماميّة عليه، للنقل عن أهل البيت عليهم السّلام</w:t>
      </w:r>
      <w:r>
        <w:rPr>
          <w:rStyle w:val="FootnoteAnchor"/>
          <w:rtl w:val="true"/>
        </w:rPr>
        <w:footnoteReference w:id="595"/>
      </w:r>
      <w:r>
        <w:rPr>
          <w:rFonts w:ascii="Amiri" w:hAnsi="Amiri" w:eastAsia="Amiri" w:cs="Amiri"/>
          <w:color w:val="111111"/>
          <w:sz w:val="28"/>
          <w:sz w:val="28"/>
          <w:szCs w:val="28"/>
          <w:rtl w:val="true"/>
          <w:lang w:bidi="ar-SA"/>
        </w:rPr>
        <w:t>، و لأنّها ليست قرآنا و لا دعاء، لأنّ الاسم مغاير للمسمّى</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bookmarkStart w:id="2405" w:name="pg11068_138428"/>
    </w:p>
    <w:p>
      <w:pPr>
        <w:pStyle w:val="Heading6"/>
        <w:numPr>
          <w:ilvl w:val="5"/>
          <w:numId w:val="1"/>
        </w:numPr>
        <w:rPr/>
      </w:pPr>
      <w:bookmarkStart w:id="2406" w:name="__RefHeading___Toc4121026_1067777946"/>
      <w:bookmarkStart w:id="2407" w:name="_Toc1092"/>
      <w:bookmarkEnd w:id="2405"/>
      <w:bookmarkEnd w:id="2406"/>
      <w:r>
        <w:rPr>
          <w:rtl w:val="true"/>
        </w:rPr>
        <w:t>الفصل الخامس</w:t>
      </w:r>
      <w:r>
        <w:rPr>
          <w:rtl w:val="true"/>
        </w:rPr>
        <w:t xml:space="preserve">: </w:t>
      </w:r>
      <w:r>
        <w:rPr>
          <w:rtl w:val="true"/>
        </w:rPr>
        <w:t>في الركوع</w:t>
      </w:r>
      <w:bookmarkEnd w:id="2407"/>
    </w:p>
    <w:p>
      <w:pPr>
        <w:pStyle w:val="Heading6"/>
        <w:numPr>
          <w:ilvl w:val="5"/>
          <w:numId w:val="1"/>
        </w:numPr>
        <w:rPr/>
      </w:pPr>
      <w:bookmarkStart w:id="2408" w:name="__RefHeading___Toc4121028_1067777946"/>
      <w:bookmarkStart w:id="2409" w:name="_Toc1093"/>
      <w:bookmarkEnd w:id="2408"/>
      <w:r>
        <w:rPr>
          <w:rtl w:val="true"/>
        </w:rPr>
        <w:t>اشارة</w:t>
      </w:r>
      <w:bookmarkEnd w:id="2409"/>
    </w:p>
    <w:p>
      <w:pPr>
        <w:pStyle w:val="BookText"/>
        <w:rPr/>
      </w:pPr>
      <w:r>
        <w:rPr>
          <w:rFonts w:ascii="Amiri" w:hAnsi="Amiri" w:eastAsia="Amiri" w:cs="Amiri"/>
          <w:color w:val="111111"/>
          <w:sz w:val="28"/>
          <w:sz w:val="28"/>
          <w:szCs w:val="28"/>
          <w:rtl w:val="true"/>
          <w:lang w:bidi="ar-SA"/>
        </w:rPr>
        <w:t>و فيه خمسة عشر بحثا</w:t>
      </w:r>
      <w:r>
        <w:rPr>
          <w:rFonts w:eastAsia="Amiri" w:cs="Amiri" w:ascii="Amiri" w:hAnsi="Amiri"/>
          <w:color w:val="111111"/>
          <w:sz w:val="28"/>
          <w:szCs w:val="28"/>
          <w:rtl w:val="true"/>
          <w:lang w:bidi="ar-SA"/>
        </w:rPr>
        <w:t>:</w:t>
      </w:r>
    </w:p>
    <w:p>
      <w:pPr>
        <w:pStyle w:val="Heading6"/>
        <w:numPr>
          <w:ilvl w:val="5"/>
          <w:numId w:val="1"/>
        </w:numPr>
        <w:rPr/>
      </w:pPr>
      <w:bookmarkStart w:id="2410" w:name="__RefHeading___Toc4121030_1067777946"/>
      <w:bookmarkStart w:id="2411" w:name="_Toc1094"/>
      <w:bookmarkEnd w:id="2410"/>
      <w:r>
        <w:rPr/>
        <w:t>868</w:t>
      </w:r>
      <w:r>
        <w:rPr>
          <w:rtl w:val="true"/>
        </w:rPr>
        <w:t xml:space="preserve">. </w:t>
      </w:r>
      <w:r>
        <w:rPr>
          <w:rtl w:val="true"/>
        </w:rPr>
        <w:t>الأوّل</w:t>
      </w:r>
      <w:r>
        <w:rPr>
          <w:rtl w:val="true"/>
        </w:rPr>
        <w:t xml:space="preserve">: </w:t>
      </w:r>
      <w:r>
        <w:rPr>
          <w:rtl w:val="true"/>
        </w:rPr>
        <w:t>الركوع لغة الانحناء،</w:t>
      </w:r>
      <w:bookmarkEnd w:id="2411"/>
    </w:p>
    <w:p>
      <w:pPr>
        <w:pStyle w:val="BookText"/>
        <w:rPr/>
      </w:pPr>
      <w:r>
        <w:rPr>
          <w:rFonts w:ascii="Amiri" w:hAnsi="Amiri" w:eastAsia="Amiri" w:cs="Amiri"/>
          <w:color w:val="111111"/>
          <w:sz w:val="28"/>
          <w:sz w:val="28"/>
          <w:szCs w:val="28"/>
          <w:rtl w:val="true"/>
          <w:lang w:bidi="ar-SA"/>
        </w:rPr>
        <w:t>و في الشرع كذلك، و هو ركن في كلّ ركعة مرة، تبطل الصلاة بالإخلال به عمدا 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الكسوف و الآيات في كلّ ركعة خمس مرّات على ما يأتي</w:t>
      </w:r>
      <w:r>
        <w:rPr>
          <w:rFonts w:eastAsia="Amiri" w:cs="Amiri" w:ascii="Amiri" w:hAnsi="Amiri"/>
          <w:color w:val="111111"/>
          <w:sz w:val="28"/>
          <w:szCs w:val="28"/>
          <w:rtl w:val="true"/>
          <w:lang w:bidi="ar-SA"/>
        </w:rPr>
        <w:t>.</w:t>
      </w:r>
    </w:p>
    <w:p>
      <w:pPr>
        <w:pStyle w:val="Heading6"/>
        <w:numPr>
          <w:ilvl w:val="5"/>
          <w:numId w:val="1"/>
        </w:numPr>
        <w:rPr/>
      </w:pPr>
      <w:bookmarkStart w:id="2412" w:name="__RefHeading___Toc4121032_1067777946"/>
      <w:bookmarkStart w:id="2413" w:name="_Toc1095"/>
      <w:bookmarkEnd w:id="2412"/>
      <w:r>
        <w:rPr/>
        <w:t>869</w:t>
      </w:r>
      <w:r>
        <w:rPr>
          <w:rtl w:val="true"/>
        </w:rPr>
        <w:t xml:space="preserve">. </w:t>
      </w:r>
      <w:r>
        <w:rPr>
          <w:rtl w:val="true"/>
        </w:rPr>
        <w:t>الثاني</w:t>
      </w:r>
      <w:r>
        <w:rPr>
          <w:rtl w:val="true"/>
        </w:rPr>
        <w:t xml:space="preserve">: </w:t>
      </w:r>
      <w:r>
        <w:rPr>
          <w:rtl w:val="true"/>
        </w:rPr>
        <w:t>يجب فيه الانحناء إلى حيث يتمكّن من وضع يديه على ركبتيه،</w:t>
      </w:r>
      <w:bookmarkEnd w:id="2413"/>
    </w:p>
    <w:p>
      <w:pPr>
        <w:pStyle w:val="BookText"/>
        <w:rPr/>
      </w:pPr>
      <w:r>
        <w:rPr>
          <w:rFonts w:ascii="Amiri" w:hAnsi="Amiri" w:eastAsia="Amiri" w:cs="Amiri"/>
          <w:color w:val="111111"/>
          <w:sz w:val="28"/>
          <w:sz w:val="28"/>
          <w:szCs w:val="28"/>
          <w:rtl w:val="true"/>
          <w:lang w:bidi="ar-SA"/>
        </w:rPr>
        <w:t>و لو لم يتمكّن من هذا الحدّ وجب الإتيان بالممكن، و لو لم يتمكّن من الانحناء أصلا أومأ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بصورة الراكع لكبر أو زمن، قام على حسب حاله، ثمّ انحنى للركوع قليلا ليكون فارقا بين قيامه و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يلزمه ذلك</w:t>
      </w:r>
      <w:r>
        <w:rPr>
          <w:rStyle w:val="FootnoteAnchor"/>
          <w:rtl w:val="true"/>
        </w:rPr>
        <w:footnoteReference w:id="597"/>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بلغت يداه في الطول إلى حيث ينتهي إلى ركبته انحنى كما ينحني مستوي الخلقة، و كذا لو كانت أقصر من المستوي</w:t>
      </w:r>
      <w:r>
        <w:rPr>
          <w:rFonts w:eastAsia="Amiri" w:cs="Amiri" w:ascii="Amiri" w:hAnsi="Amiri"/>
          <w:color w:val="111111"/>
          <w:sz w:val="28"/>
          <w:szCs w:val="28"/>
          <w:rtl w:val="true"/>
          <w:lang w:bidi="ar-SA"/>
        </w:rPr>
        <w:t>.</w:t>
      </w:r>
    </w:p>
    <w:p>
      <w:pPr>
        <w:pStyle w:val="Heading6"/>
        <w:numPr>
          <w:ilvl w:val="5"/>
          <w:numId w:val="1"/>
        </w:numPr>
        <w:rPr/>
      </w:pPr>
      <w:bookmarkStart w:id="2414" w:name="__RefHeading___Toc4121034_1067777946"/>
      <w:bookmarkStart w:id="2415" w:name="_Toc1096"/>
      <w:bookmarkEnd w:id="2414"/>
      <w:r>
        <w:rPr/>
        <w:t>870</w:t>
      </w:r>
      <w:r>
        <w:rPr>
          <w:rtl w:val="true"/>
        </w:rPr>
        <w:t xml:space="preserve">. </w:t>
      </w:r>
      <w:r>
        <w:rPr>
          <w:rtl w:val="true"/>
        </w:rPr>
        <w:t>الثالث</w:t>
      </w:r>
      <w:r>
        <w:rPr>
          <w:rtl w:val="true"/>
        </w:rPr>
        <w:t xml:space="preserve">: </w:t>
      </w:r>
      <w:r>
        <w:rPr>
          <w:rtl w:val="true"/>
        </w:rPr>
        <w:t>يجب فيه الطمأنينة بقدر الذكر الواجب،</w:t>
      </w:r>
      <w:bookmarkEnd w:id="241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السكون حتّى يرجع كل عضو إلى مستقره، و لو لم يتمكّن منها سقطت</w:t>
      </w:r>
      <w:r>
        <w:rPr>
          <w:rFonts w:eastAsia="Amiri" w:cs="Amiri" w:ascii="Amiri" w:hAnsi="Amiri"/>
          <w:color w:val="111111"/>
          <w:sz w:val="28"/>
          <w:szCs w:val="28"/>
          <w:rtl w:val="true"/>
          <w:lang w:bidi="ar-SA"/>
        </w:rPr>
        <w:t>.</w:t>
      </w:r>
      <w:bookmarkStart w:id="2416" w:name="pg11068_138429"/>
    </w:p>
    <w:p>
      <w:pPr>
        <w:pStyle w:val="Heading6"/>
        <w:numPr>
          <w:ilvl w:val="5"/>
          <w:numId w:val="1"/>
        </w:numPr>
        <w:rPr/>
      </w:pPr>
      <w:bookmarkStart w:id="2417" w:name="__RefHeading___Toc4121036_1067777946"/>
      <w:bookmarkStart w:id="2418" w:name="_Toc1097"/>
      <w:bookmarkEnd w:id="2416"/>
      <w:bookmarkEnd w:id="2417"/>
      <w:r>
        <w:rPr/>
        <w:t>871</w:t>
      </w:r>
      <w:r>
        <w:rPr>
          <w:rtl w:val="true"/>
        </w:rPr>
        <w:t xml:space="preserve">. </w:t>
      </w:r>
      <w:r>
        <w:rPr>
          <w:rtl w:val="true"/>
        </w:rPr>
        <w:t>الرابع</w:t>
      </w:r>
      <w:r>
        <w:rPr>
          <w:rtl w:val="true"/>
        </w:rPr>
        <w:t xml:space="preserve">: </w:t>
      </w:r>
      <w:r>
        <w:rPr>
          <w:rtl w:val="true"/>
        </w:rPr>
        <w:t>يجب فيه الذكر،</w:t>
      </w:r>
      <w:bookmarkEnd w:id="2418"/>
    </w:p>
    <w:p>
      <w:pPr>
        <w:pStyle w:val="BookText"/>
        <w:rPr/>
      </w:pPr>
      <w:r>
        <w:rPr>
          <w:rFonts w:ascii="Amiri" w:hAnsi="Amiri" w:eastAsia="Amiri" w:cs="Amiri"/>
          <w:color w:val="111111"/>
          <w:sz w:val="28"/>
          <w:sz w:val="28"/>
          <w:szCs w:val="28"/>
          <w:rtl w:val="true"/>
          <w:lang w:bidi="ar-SA"/>
        </w:rPr>
        <w:t>كالتسبيح أو التهليل أو التكبير أو التحميد، و أوجب جماعة من علمائنا التسبيح خاصة</w:t>
      </w:r>
      <w:r>
        <w:rPr>
          <w:rStyle w:val="FootnoteAnchor"/>
          <w:rtl w:val="true"/>
        </w:rPr>
        <w:footnoteReference w:id="598"/>
      </w:r>
      <w:r>
        <w:rPr>
          <w:rFonts w:ascii="IRNazanin" w:hAnsi="IRNazanin" w:eastAsia="IRNazanin"/>
          <w:color w:val="111111"/>
          <w:sz w:val="28"/>
          <w:sz w:val="28"/>
          <w:szCs w:val="28"/>
          <w:rtl w:val="true"/>
          <w:lang w:bidi="fa-IR"/>
        </w:rPr>
        <w:t>، و الأقرب الأوّل</w:t>
      </w:r>
      <w:r>
        <w:rPr>
          <w:rFonts w:eastAsia="IRNazanin" w:cs="IRNazanin"/>
          <w:color w:val="111111"/>
          <w:sz w:val="28"/>
          <w:szCs w:val="28"/>
          <w:rtl w:val="true"/>
          <w:lang w:bidi="fa-IR"/>
        </w:rPr>
        <w:t>.</w:t>
      </w:r>
    </w:p>
    <w:p>
      <w:pPr>
        <w:pStyle w:val="Heading6"/>
        <w:numPr>
          <w:ilvl w:val="5"/>
          <w:numId w:val="1"/>
        </w:numPr>
        <w:rPr/>
      </w:pPr>
      <w:bookmarkStart w:id="2419" w:name="__RefHeading___Toc4121038_1067777946"/>
      <w:bookmarkStart w:id="2420" w:name="_Toc1098"/>
      <w:bookmarkEnd w:id="2419"/>
      <w:r>
        <w:rPr/>
        <w:t>872</w:t>
      </w:r>
      <w:r>
        <w:rPr>
          <w:rtl w:val="true"/>
        </w:rPr>
        <w:t xml:space="preserve">. </w:t>
      </w:r>
      <w:r>
        <w:rPr>
          <w:rtl w:val="true"/>
        </w:rPr>
        <w:t>الخامس</w:t>
      </w:r>
      <w:r>
        <w:rPr>
          <w:rtl w:val="true"/>
        </w:rPr>
        <w:t xml:space="preserve">: </w:t>
      </w:r>
      <w:r>
        <w:rPr>
          <w:rtl w:val="true"/>
        </w:rPr>
        <w:t>يجب أن يأتي بالذكر حال الركوع،</w:t>
      </w:r>
      <w:bookmarkEnd w:id="2420"/>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يأتي بالذكر حال الركوع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فلو اشتغل فيه و هو آخذ في الركوع، أو اشتغل بالرفع قبل إكماله لم يجز</w:t>
      </w:r>
      <w:r>
        <w:rPr>
          <w:rFonts w:eastAsia="Amiri" w:cs="Amiri" w:ascii="Amiri" w:hAnsi="Amiri"/>
          <w:color w:val="111111"/>
          <w:sz w:val="28"/>
          <w:szCs w:val="28"/>
          <w:rtl w:val="true"/>
          <w:lang w:bidi="ar-SA"/>
        </w:rPr>
        <w:t>.</w:t>
      </w:r>
    </w:p>
    <w:p>
      <w:pPr>
        <w:pStyle w:val="Heading6"/>
        <w:numPr>
          <w:ilvl w:val="5"/>
          <w:numId w:val="1"/>
        </w:numPr>
        <w:rPr/>
      </w:pPr>
      <w:bookmarkStart w:id="2421" w:name="__RefHeading___Toc4121040_1067777946"/>
      <w:bookmarkStart w:id="2422" w:name="_Toc1099"/>
      <w:bookmarkEnd w:id="2421"/>
      <w:r>
        <w:rPr/>
        <w:t>873</w:t>
      </w:r>
      <w:r>
        <w:rPr>
          <w:rtl w:val="true"/>
        </w:rPr>
        <w:t xml:space="preserve">. </w:t>
      </w:r>
      <w:r>
        <w:rPr>
          <w:rtl w:val="true"/>
        </w:rPr>
        <w:t>السادس</w:t>
      </w:r>
      <w:r>
        <w:rPr>
          <w:rtl w:val="true"/>
        </w:rPr>
        <w:t xml:space="preserve">: </w:t>
      </w:r>
      <w:r>
        <w:rPr>
          <w:rtl w:val="true"/>
        </w:rPr>
        <w:t>يجب رفع الرأس من الركوع،</w:t>
      </w:r>
      <w:bookmarkEnd w:id="2422"/>
    </w:p>
    <w:p>
      <w:pPr>
        <w:pStyle w:val="BookText"/>
        <w:rPr/>
      </w:pPr>
      <w:r>
        <w:rPr>
          <w:rFonts w:ascii="Amiri" w:hAnsi="Amiri" w:eastAsia="Amiri" w:cs="Amiri"/>
          <w:color w:val="111111"/>
          <w:sz w:val="28"/>
          <w:sz w:val="28"/>
          <w:szCs w:val="28"/>
          <w:rtl w:val="true"/>
          <w:lang w:bidi="ar-SA"/>
        </w:rPr>
        <w:t>فلو هوى للسجود قبل انتصابه منه من غير عذر لم يجز، و لو افتقر إلى الاعتماد على شيء وجب، و لو لم يتمكّن سقط، و لو زال المانع بعد السجود لم يتداركه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زال قبل السجود</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ركع فاطمأنّ فسقط إلى الأرض من قبل القيام سجد، و لا يحتاج إلى القيام، لفوات محله، أمّا لو سقط قبل ركوعه فانّه يرجع و يأتي بالركوع، و لو سقط بعد الركوع قبل الطمأنينة ففي إعادة الركوع إشكال</w:t>
      </w:r>
      <w:r>
        <w:rPr>
          <w:rFonts w:eastAsia="Amiri" w:cs="Amiri" w:ascii="Amiri" w:hAnsi="Amiri"/>
          <w:color w:val="111111"/>
          <w:sz w:val="28"/>
          <w:szCs w:val="28"/>
          <w:rtl w:val="true"/>
          <w:lang w:bidi="ar-SA"/>
        </w:rPr>
        <w:t>.</w:t>
      </w:r>
    </w:p>
    <w:p>
      <w:pPr>
        <w:pStyle w:val="Heading6"/>
        <w:numPr>
          <w:ilvl w:val="5"/>
          <w:numId w:val="1"/>
        </w:numPr>
        <w:rPr/>
      </w:pPr>
      <w:bookmarkStart w:id="2423" w:name="__RefHeading___Toc4121042_1067777946"/>
      <w:bookmarkStart w:id="2424" w:name="_Toc1100"/>
      <w:bookmarkEnd w:id="2423"/>
      <w:r>
        <w:rPr/>
        <w:t>874</w:t>
      </w:r>
      <w:r>
        <w:rPr>
          <w:rtl w:val="true"/>
        </w:rPr>
        <w:t xml:space="preserve">. </w:t>
      </w:r>
      <w:r>
        <w:rPr>
          <w:rtl w:val="true"/>
        </w:rPr>
        <w:t>السابع</w:t>
      </w:r>
      <w:r>
        <w:rPr>
          <w:rtl w:val="true"/>
        </w:rPr>
        <w:t xml:space="preserve">: </w:t>
      </w:r>
      <w:r>
        <w:rPr>
          <w:rtl w:val="true"/>
        </w:rPr>
        <w:t>يجب الطمأنينة في الانتصاب،</w:t>
      </w:r>
      <w:bookmarkEnd w:id="2424"/>
    </w:p>
    <w:p>
      <w:pPr>
        <w:pStyle w:val="BookText"/>
        <w:rPr/>
      </w:pPr>
      <w:r>
        <w:rPr>
          <w:rFonts w:ascii="Amiri" w:hAnsi="Amiri" w:eastAsia="Amiri" w:cs="Amiri"/>
          <w:color w:val="111111"/>
          <w:sz w:val="28"/>
          <w:sz w:val="28"/>
          <w:szCs w:val="28"/>
          <w:rtl w:val="true"/>
          <w:lang w:bidi="ar-SA"/>
        </w:rPr>
        <w:t>بأن يعتدل قائما و يسكن يسيرا</w:t>
      </w:r>
      <w:r>
        <w:rPr>
          <w:rFonts w:eastAsia="Amiri" w:cs="Amiri" w:ascii="Amiri" w:hAnsi="Amiri"/>
          <w:color w:val="111111"/>
          <w:sz w:val="28"/>
          <w:szCs w:val="28"/>
          <w:rtl w:val="true"/>
          <w:lang w:bidi="ar-SA"/>
        </w:rPr>
        <w:t>.</w:t>
      </w:r>
    </w:p>
    <w:p>
      <w:pPr>
        <w:pStyle w:val="Heading6"/>
        <w:numPr>
          <w:ilvl w:val="5"/>
          <w:numId w:val="1"/>
        </w:numPr>
        <w:rPr/>
      </w:pPr>
      <w:bookmarkStart w:id="2425" w:name="__RefHeading___Toc4121044_1067777946"/>
      <w:bookmarkStart w:id="2426" w:name="_Toc1101"/>
      <w:bookmarkEnd w:id="2425"/>
      <w:r>
        <w:rPr/>
        <w:t>875</w:t>
      </w:r>
      <w:r>
        <w:rPr>
          <w:rtl w:val="true"/>
        </w:rPr>
        <w:t xml:space="preserve">. </w:t>
      </w:r>
      <w:r>
        <w:rPr>
          <w:rtl w:val="true"/>
        </w:rPr>
        <w:t>الثامن</w:t>
      </w:r>
      <w:r>
        <w:rPr>
          <w:rtl w:val="true"/>
        </w:rPr>
        <w:t xml:space="preserve">: </w:t>
      </w:r>
      <w:r>
        <w:rPr>
          <w:rtl w:val="true"/>
        </w:rPr>
        <w:t>يستحبّ التكبير إذا أراد الركوع،</w:t>
      </w:r>
      <w:bookmarkEnd w:id="2426"/>
    </w:p>
    <w:p>
      <w:pPr>
        <w:pStyle w:val="BookText"/>
        <w:rPr/>
      </w:pPr>
      <w:r>
        <w:rPr>
          <w:rFonts w:ascii="Amiri" w:hAnsi="Amiri" w:eastAsia="Amiri" w:cs="Amiri"/>
          <w:color w:val="111111"/>
          <w:sz w:val="28"/>
          <w:sz w:val="28"/>
          <w:szCs w:val="28"/>
          <w:rtl w:val="true"/>
          <w:lang w:bidi="ar-SA"/>
        </w:rPr>
        <w:t>و أن يكبّر قائما، رافعا يديه بالتكبير، محاذيا أذنيه، و يرسلهما ثمّ يركع</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يضع يديه على ركبتيه مفرّجات الأصابع، و لو كان بإحدى يديه عذر</w:t>
      </w:r>
      <w:bookmarkStart w:id="2427" w:name="pg11068_138430"/>
    </w:p>
    <w:p>
      <w:pPr>
        <w:pStyle w:val="BookText"/>
        <w:rPr/>
      </w:pPr>
      <w:bookmarkEnd w:id="2427"/>
      <w:r>
        <w:rPr>
          <w:rFonts w:ascii="Amiri" w:hAnsi="Amiri" w:eastAsia="Amiri" w:cs="Amiri"/>
          <w:color w:val="111111"/>
          <w:sz w:val="28"/>
          <w:sz w:val="28"/>
          <w:szCs w:val="28"/>
          <w:rtl w:val="true"/>
          <w:lang w:bidi="ar-SA"/>
        </w:rPr>
        <w:t>وضع الأخرى، و يردّ ركبتيه إلى خلفه، و يسوي ظهره، و يمدّ عنقه موازيا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يصفّ في ركوعه بين قدميه، و لا يقدّم إحداهما على الأخرى، و يجعل بينهما قدر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يتجافى حالة الركوع، لا يضع شيئا من أعضائه على شيء إلاّ اليدين على الركبتين، و أن يقول في ركوعه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أفضل منه خمسا، و الأكمل سبعا، و يستحبّ للإمام التخفيف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يدعو في حال ركوعه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لك ركعت، و لك أسلمت، و بك آمنت، و عليك توكّلت، و أنت ربّي خشع لك سمعي و بصري و شعري و بشري و لحمي و دمي و مخّي و عصبي و عظامي و ما أقلّته قدماي، غير مستنكف و لا مستكبر، و لا مستحسر، ثمّ يسبّح ثلاثا</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8" w:name="__RefHeading___Toc4121046_1067777946"/>
      <w:bookmarkStart w:id="2429" w:name="_Toc1102"/>
      <w:bookmarkEnd w:id="2428"/>
      <w:r>
        <w:rPr/>
        <w:t>876</w:t>
      </w:r>
      <w:r>
        <w:rPr>
          <w:rtl w:val="true"/>
        </w:rPr>
        <w:t xml:space="preserve">. </w:t>
      </w:r>
      <w:r>
        <w:rPr>
          <w:rtl w:val="true"/>
        </w:rPr>
        <w:t>التاسع</w:t>
      </w:r>
      <w:r>
        <w:rPr>
          <w:rtl w:val="true"/>
        </w:rPr>
        <w:t xml:space="preserve">: </w:t>
      </w:r>
      <w:r>
        <w:rPr>
          <w:rtl w:val="true"/>
        </w:rPr>
        <w:t>لا يستحبّ القراءة في الركوع و لا السجود إجماعا</w:t>
      </w:r>
      <w:r>
        <w:rPr>
          <w:rtl w:val="true"/>
        </w:rPr>
        <w:t>.</w:t>
      </w:r>
      <w:bookmarkEnd w:id="2429"/>
    </w:p>
    <w:p>
      <w:pPr>
        <w:pStyle w:val="Heading6"/>
        <w:numPr>
          <w:ilvl w:val="5"/>
          <w:numId w:val="1"/>
        </w:numPr>
        <w:rPr/>
      </w:pPr>
      <w:bookmarkStart w:id="2430" w:name="__RefHeading___Toc4121048_1067777946"/>
      <w:bookmarkStart w:id="2431" w:name="_Toc1103"/>
      <w:bookmarkEnd w:id="2430"/>
      <w:r>
        <w:rPr/>
        <w:t>877</w:t>
      </w:r>
      <w:r>
        <w:rPr>
          <w:rtl w:val="true"/>
        </w:rPr>
        <w:t xml:space="preserve">. </w:t>
      </w:r>
      <w:r>
        <w:rPr>
          <w:rtl w:val="true"/>
        </w:rPr>
        <w:t>العاشر</w:t>
      </w:r>
      <w:r>
        <w:rPr>
          <w:rtl w:val="true"/>
        </w:rPr>
        <w:t xml:space="preserve">: </w:t>
      </w:r>
      <w:r>
        <w:rPr>
          <w:rtl w:val="true"/>
        </w:rPr>
        <w:t>يستحبّ للإمام رفع صوته بالذكر فيه</w:t>
      </w:r>
      <w:r>
        <w:rPr>
          <w:rtl w:val="true"/>
        </w:rPr>
        <w:t>.</w:t>
      </w:r>
      <w:bookmarkEnd w:id="2431"/>
    </w:p>
    <w:p>
      <w:pPr>
        <w:pStyle w:val="Heading6"/>
        <w:numPr>
          <w:ilvl w:val="5"/>
          <w:numId w:val="1"/>
        </w:numPr>
        <w:rPr/>
      </w:pPr>
      <w:bookmarkStart w:id="2432" w:name="__RefHeading___Toc4121050_1067777946"/>
      <w:bookmarkStart w:id="2433" w:name="_Toc1104"/>
      <w:bookmarkEnd w:id="2432"/>
      <w:r>
        <w:rPr/>
        <w:t>878</w:t>
      </w:r>
      <w:r>
        <w:rPr>
          <w:rtl w:val="true"/>
        </w:rPr>
        <w:t xml:space="preserve">. </w:t>
      </w:r>
      <w:r>
        <w:rPr>
          <w:rtl w:val="true"/>
        </w:rPr>
        <w:t>الحادي عشر</w:t>
      </w:r>
      <w:r>
        <w:rPr>
          <w:rtl w:val="true"/>
        </w:rPr>
        <w:t xml:space="preserve">: </w:t>
      </w:r>
      <w:r>
        <w:rPr>
          <w:rtl w:val="true"/>
        </w:rPr>
        <w:t>يستحبّ أن يقول بعد انتصابه من الركوع</w:t>
      </w:r>
      <w:r>
        <w:rPr>
          <w:rtl w:val="true"/>
        </w:rPr>
        <w:t>:</w:t>
      </w:r>
      <w:bookmarkEnd w:id="2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الحمد للّه رب العالمين، أهل الجبروت و الكبرياء و العظمة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و المأموم و المنفرد، و أنّ يجهر الإمام به</w:t>
      </w:r>
      <w:r>
        <w:rPr>
          <w:rFonts w:eastAsia="Amiri" w:cs="Amiri" w:ascii="Amiri" w:hAnsi="Amiri"/>
          <w:color w:val="111111"/>
          <w:sz w:val="28"/>
          <w:szCs w:val="28"/>
          <w:rtl w:val="true"/>
          <w:lang w:bidi="ar-SA"/>
        </w:rPr>
        <w:t>.</w:t>
      </w:r>
    </w:p>
    <w:p>
      <w:pPr>
        <w:pStyle w:val="Heading6"/>
        <w:numPr>
          <w:ilvl w:val="5"/>
          <w:numId w:val="1"/>
        </w:numPr>
        <w:rPr/>
      </w:pPr>
      <w:bookmarkStart w:id="2434" w:name="__RefHeading___Toc4121052_1067777946"/>
      <w:bookmarkStart w:id="2435" w:name="_Toc1105"/>
      <w:bookmarkEnd w:id="2434"/>
      <w:r>
        <w:rPr/>
        <w:t>879</w:t>
      </w:r>
      <w:r>
        <w:rPr>
          <w:rtl w:val="true"/>
        </w:rPr>
        <w:t xml:space="preserve">. </w:t>
      </w:r>
      <w:r>
        <w:rPr>
          <w:rtl w:val="true"/>
        </w:rPr>
        <w:t>الثاني عشر</w:t>
      </w:r>
      <w:r>
        <w:rPr>
          <w:rtl w:val="true"/>
        </w:rPr>
        <w:t xml:space="preserve">: </w:t>
      </w:r>
      <w:r>
        <w:rPr>
          <w:rtl w:val="true"/>
        </w:rPr>
        <w:t>قال الشيخ رحمه اللّه</w:t>
      </w:r>
      <w:r>
        <w:rPr>
          <w:rtl w:val="true"/>
        </w:rPr>
        <w:t xml:space="preserve">: </w:t>
      </w:r>
      <w:r>
        <w:rPr>
          <w:rtl w:val="true"/>
        </w:rPr>
        <w:t>و إن قال</w:t>
      </w:r>
      <w:r>
        <w:rPr>
          <w:rtl w:val="true"/>
        </w:rPr>
        <w:t xml:space="preserve">: </w:t>
      </w:r>
      <w:r>
        <w:rPr>
          <w:rtl w:val="true"/>
        </w:rPr>
        <w:t>ربّنا و لك الحمد لم تبطل صلاته،</w:t>
      </w:r>
      <w:bookmarkEnd w:id="2435"/>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لك الحمد لم تبطل 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ما نقل عن أهل البيت عليهم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2436" w:name="pg11068_138431"/>
    </w:p>
    <w:p>
      <w:pPr>
        <w:pStyle w:val="Heading6"/>
        <w:numPr>
          <w:ilvl w:val="5"/>
          <w:numId w:val="1"/>
        </w:numPr>
        <w:rPr/>
      </w:pPr>
      <w:bookmarkStart w:id="2437" w:name="__RefHeading___Toc4121054_1067777946"/>
      <w:bookmarkStart w:id="2438" w:name="_Toc1106"/>
      <w:bookmarkEnd w:id="2436"/>
      <w:bookmarkEnd w:id="2437"/>
      <w:r>
        <w:rPr/>
        <w:t>880</w:t>
      </w:r>
      <w:r>
        <w:rPr>
          <w:rtl w:val="true"/>
        </w:rPr>
        <w:t xml:space="preserve">. </w:t>
      </w:r>
      <w:r>
        <w:rPr>
          <w:rtl w:val="true"/>
        </w:rPr>
        <w:t>الثالث عشر</w:t>
      </w:r>
      <w:r>
        <w:rPr>
          <w:rtl w:val="true"/>
        </w:rPr>
        <w:t xml:space="preserve">: </w:t>
      </w:r>
      <w:r>
        <w:rPr>
          <w:rtl w:val="true"/>
        </w:rPr>
        <w:t>لو قال</w:t>
      </w:r>
      <w:r>
        <w:rPr>
          <w:rtl w:val="true"/>
        </w:rPr>
        <w:t>: «</w:t>
      </w:r>
      <w:r>
        <w:rPr>
          <w:rtl w:val="true"/>
        </w:rPr>
        <w:t>من حمد اللّه سمع له</w:t>
      </w:r>
      <w:r>
        <w:rPr>
          <w:rtl w:val="true"/>
        </w:rPr>
        <w:t>»</w:t>
      </w:r>
      <w:r>
        <w:rPr>
          <w:rtl w:val="true"/>
        </w:rPr>
        <w:t>، لم يأت بالمستحبّ‌،</w:t>
      </w:r>
      <w:bookmarkEnd w:id="2438"/>
    </w:p>
    <w:p>
      <w:pPr>
        <w:pStyle w:val="BookText"/>
        <w:rPr/>
      </w:pPr>
      <w:r>
        <w:rPr>
          <w:rFonts w:ascii="Amiri" w:hAnsi="Amiri" w:eastAsia="Amiri" w:cs="Amiri"/>
          <w:color w:val="111111"/>
          <w:sz w:val="28"/>
          <w:sz w:val="28"/>
          <w:szCs w:val="28"/>
          <w:rtl w:val="true"/>
          <w:lang w:bidi="ar-SA"/>
        </w:rPr>
        <w:t>لأنّه أخلّ بالجزء الصوري</w:t>
      </w:r>
      <w:r>
        <w:rPr>
          <w:rStyle w:val="FootnoteAnchor"/>
          <w:rtl w:val="true"/>
        </w:rPr>
        <w:footnoteReference w:id="602"/>
      </w:r>
      <w:r>
        <w:rPr>
          <w:rFonts w:ascii="Amiri" w:hAnsi="Amiri" w:eastAsia="Amiri" w:cs="Amiri"/>
          <w:color w:val="111111"/>
          <w:sz w:val="28"/>
          <w:sz w:val="28"/>
          <w:szCs w:val="28"/>
          <w:rtl w:val="true"/>
          <w:lang w:bidi="ar-SA"/>
        </w:rPr>
        <w:t>، و لأنّ الأوّل دعاء، و الثاني شرط و جزاء</w:t>
      </w:r>
      <w:r>
        <w:rPr>
          <w:rFonts w:eastAsia="Amiri" w:cs="Amiri" w:ascii="Amiri" w:hAnsi="Amiri"/>
          <w:color w:val="111111"/>
          <w:sz w:val="28"/>
          <w:szCs w:val="28"/>
          <w:rtl w:val="true"/>
          <w:lang w:bidi="ar-SA"/>
        </w:rPr>
        <w:t>.</w:t>
      </w:r>
    </w:p>
    <w:p>
      <w:pPr>
        <w:pStyle w:val="Heading6"/>
        <w:numPr>
          <w:ilvl w:val="5"/>
          <w:numId w:val="1"/>
        </w:numPr>
        <w:rPr/>
      </w:pPr>
      <w:bookmarkStart w:id="2439" w:name="__RefHeading___Toc4121056_1067777946"/>
      <w:bookmarkStart w:id="2440" w:name="_Toc1107"/>
      <w:bookmarkEnd w:id="2439"/>
      <w:r>
        <w:rPr/>
        <w:t>881</w:t>
      </w:r>
      <w:r>
        <w:rPr>
          <w:rtl w:val="true"/>
        </w:rPr>
        <w:t xml:space="preserve">. </w:t>
      </w:r>
      <w:r>
        <w:rPr>
          <w:rtl w:val="true"/>
        </w:rPr>
        <w:t>الرابع عشر</w:t>
      </w:r>
      <w:r>
        <w:rPr>
          <w:rtl w:val="true"/>
        </w:rPr>
        <w:t xml:space="preserve">: </w:t>
      </w:r>
      <w:r>
        <w:rPr>
          <w:rtl w:val="true"/>
        </w:rPr>
        <w:t>لو عطس عند رفعه فقال</w:t>
      </w:r>
      <w:r>
        <w:rPr>
          <w:rtl w:val="true"/>
        </w:rPr>
        <w:t>: «</w:t>
      </w:r>
      <w:r>
        <w:rPr>
          <w:rtl w:val="true"/>
        </w:rPr>
        <w:t>الحمد للّه ربّ العالمين</w:t>
      </w:r>
      <w:r>
        <w:rPr>
          <w:rtl w:val="true"/>
        </w:rPr>
        <w:t>»</w:t>
      </w:r>
      <w:r>
        <w:rPr>
          <w:rtl w:val="true"/>
        </w:rPr>
        <w:t>،</w:t>
      </w:r>
      <w:bookmarkEnd w:id="2440"/>
    </w:p>
    <w:p>
      <w:pPr>
        <w:pStyle w:val="BookText"/>
        <w:rPr/>
      </w:pPr>
      <w:r>
        <w:rPr>
          <w:rFonts w:ascii="Amiri" w:hAnsi="Amiri" w:eastAsia="Amiri" w:cs="Amiri"/>
          <w:color w:val="111111"/>
          <w:sz w:val="28"/>
          <w:sz w:val="28"/>
          <w:szCs w:val="28"/>
          <w:rtl w:val="true"/>
          <w:lang w:bidi="ar-SA"/>
        </w:rPr>
        <w:t>و نوى به التحميد للعطسة و المستحب بعد الرفع، جاز</w:t>
      </w:r>
      <w:r>
        <w:rPr>
          <w:rFonts w:eastAsia="Amiri" w:cs="Amiri" w:ascii="Amiri" w:hAnsi="Amiri"/>
          <w:color w:val="111111"/>
          <w:sz w:val="28"/>
          <w:szCs w:val="28"/>
          <w:rtl w:val="true"/>
          <w:lang w:bidi="ar-SA"/>
        </w:rPr>
        <w:t>.</w:t>
      </w:r>
    </w:p>
    <w:p>
      <w:pPr>
        <w:pStyle w:val="Heading6"/>
        <w:numPr>
          <w:ilvl w:val="5"/>
          <w:numId w:val="1"/>
        </w:numPr>
        <w:rPr/>
      </w:pPr>
      <w:bookmarkStart w:id="2441" w:name="__RefHeading___Toc4121058_1067777946"/>
      <w:bookmarkStart w:id="2442" w:name="_Toc1108"/>
      <w:bookmarkEnd w:id="2441"/>
      <w:r>
        <w:rPr/>
        <w:t>882</w:t>
      </w:r>
      <w:r>
        <w:rPr>
          <w:rtl w:val="true"/>
        </w:rPr>
        <w:t xml:space="preserve">. </w:t>
      </w:r>
      <w:r>
        <w:rPr>
          <w:rtl w:val="true"/>
        </w:rPr>
        <w:t>الخامس عشر</w:t>
      </w:r>
      <w:r>
        <w:rPr>
          <w:rtl w:val="true"/>
        </w:rPr>
        <w:t xml:space="preserve">: </w:t>
      </w:r>
      <w:r>
        <w:rPr>
          <w:rtl w:val="true"/>
        </w:rPr>
        <w:t>يكره أن يركع و يداه تحت ثيابه،</w:t>
      </w:r>
      <w:bookmarkEnd w:id="2442"/>
    </w:p>
    <w:p>
      <w:pPr>
        <w:pStyle w:val="BookText"/>
        <w:rPr/>
      </w:pPr>
      <w:r>
        <w:rPr>
          <w:rFonts w:ascii="Amiri" w:hAnsi="Amiri" w:eastAsia="Amiri" w:cs="Amiri"/>
          <w:color w:val="111111"/>
          <w:sz w:val="28"/>
          <w:sz w:val="28"/>
          <w:szCs w:val="28"/>
          <w:rtl w:val="true"/>
          <w:lang w:bidi="ar-SA"/>
        </w:rPr>
        <w:t>بل يستحبّ أنّ تكون بارزة أو في كمّه</w:t>
      </w:r>
      <w:r>
        <w:rPr>
          <w:rFonts w:eastAsia="Amiri" w:cs="Amiri" w:ascii="Amiri" w:hAnsi="Amiri"/>
          <w:color w:val="111111"/>
          <w:sz w:val="28"/>
          <w:szCs w:val="28"/>
          <w:rtl w:val="true"/>
          <w:lang w:bidi="ar-SA"/>
        </w:rPr>
        <w:t>.</w:t>
      </w:r>
    </w:p>
    <w:p>
      <w:pPr>
        <w:pStyle w:val="Heading6"/>
        <w:numPr>
          <w:ilvl w:val="5"/>
          <w:numId w:val="1"/>
        </w:numPr>
        <w:rPr/>
      </w:pPr>
      <w:bookmarkStart w:id="2443" w:name="__RefHeading___Toc4121060_1067777946"/>
      <w:bookmarkStart w:id="2444" w:name="_Toc1109"/>
      <w:bookmarkEnd w:id="2443"/>
      <w:r>
        <w:rPr>
          <w:rtl w:val="true"/>
        </w:rPr>
        <w:t>الفصل السادس</w:t>
      </w:r>
      <w:r>
        <w:rPr>
          <w:rtl w:val="true"/>
        </w:rPr>
        <w:t xml:space="preserve">: </w:t>
      </w:r>
      <w:r>
        <w:rPr>
          <w:rtl w:val="true"/>
        </w:rPr>
        <w:t>في السجود</w:t>
      </w:r>
      <w:bookmarkEnd w:id="2444"/>
    </w:p>
    <w:p>
      <w:pPr>
        <w:pStyle w:val="Heading6"/>
        <w:numPr>
          <w:ilvl w:val="5"/>
          <w:numId w:val="1"/>
        </w:numPr>
        <w:rPr/>
      </w:pPr>
      <w:bookmarkStart w:id="2445" w:name="__RefHeading___Toc4121062_1067777946"/>
      <w:bookmarkStart w:id="2446" w:name="_Toc1110"/>
      <w:bookmarkEnd w:id="2445"/>
      <w:r>
        <w:rPr>
          <w:rtl w:val="true"/>
        </w:rPr>
        <w:t>اشارة</w:t>
      </w:r>
      <w:bookmarkEnd w:id="2446"/>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2447" w:name="__RefHeading___Toc4121064_1067777946"/>
      <w:bookmarkStart w:id="2448" w:name="_Toc1111"/>
      <w:bookmarkEnd w:id="2447"/>
      <w:r>
        <w:rPr/>
        <w:t>883</w:t>
      </w:r>
      <w:r>
        <w:rPr>
          <w:rtl w:val="true"/>
        </w:rPr>
        <w:t xml:space="preserve">. </w:t>
      </w:r>
      <w:r>
        <w:rPr>
          <w:rtl w:val="true"/>
        </w:rPr>
        <w:t>الأوّل</w:t>
      </w:r>
      <w:r>
        <w:rPr>
          <w:rtl w:val="true"/>
        </w:rPr>
        <w:t xml:space="preserve">: </w:t>
      </w:r>
      <w:r>
        <w:rPr>
          <w:rtl w:val="true"/>
        </w:rPr>
        <w:t>السجود لغة الخضوع و الانحناء، و شرعا وضع الجبهة على الأرض،</w:t>
      </w:r>
      <w:bookmarkEnd w:id="2448"/>
    </w:p>
    <w:p>
      <w:pPr>
        <w:pStyle w:val="BookText"/>
        <w:rPr/>
      </w:pPr>
      <w:r>
        <w:rPr>
          <w:rFonts w:ascii="Amiri" w:hAnsi="Amiri" w:eastAsia="Amiri" w:cs="Amiri"/>
          <w:color w:val="111111"/>
          <w:sz w:val="28"/>
          <w:sz w:val="28"/>
          <w:szCs w:val="28"/>
          <w:rtl w:val="true"/>
          <w:lang w:bidi="ar-SA"/>
        </w:rPr>
        <w:t>و هو واجب في الصلاة، في كلّ ركعة سجدتان، و مجموعهما ركن، تبطل الصلاة بالإخلال بهما معا عمدا و سهوا، و بالواحدة عمدا لا سهوا</w:t>
      </w:r>
      <w:r>
        <w:rPr>
          <w:rFonts w:eastAsia="Amiri" w:cs="Amiri" w:ascii="Amiri" w:hAnsi="Amiri"/>
          <w:color w:val="111111"/>
          <w:sz w:val="28"/>
          <w:szCs w:val="28"/>
          <w:rtl w:val="true"/>
          <w:lang w:bidi="ar-SA"/>
        </w:rPr>
        <w:t>.</w:t>
      </w:r>
    </w:p>
    <w:p>
      <w:pPr>
        <w:pStyle w:val="Heading6"/>
        <w:numPr>
          <w:ilvl w:val="5"/>
          <w:numId w:val="1"/>
        </w:numPr>
        <w:rPr/>
      </w:pPr>
      <w:bookmarkStart w:id="2449" w:name="__RefHeading___Toc4121066_1067777946"/>
      <w:bookmarkStart w:id="2450" w:name="_Toc1112"/>
      <w:bookmarkEnd w:id="2449"/>
      <w:r>
        <w:rPr/>
        <w:t>884</w:t>
      </w:r>
      <w:r>
        <w:rPr>
          <w:rtl w:val="true"/>
        </w:rPr>
        <w:t xml:space="preserve">. </w:t>
      </w:r>
      <w:r>
        <w:rPr>
          <w:rtl w:val="true"/>
        </w:rPr>
        <w:t>الثاني</w:t>
      </w:r>
      <w:r>
        <w:rPr>
          <w:rtl w:val="true"/>
        </w:rPr>
        <w:t xml:space="preserve">: </w:t>
      </w:r>
      <w:r>
        <w:rPr>
          <w:rtl w:val="true"/>
        </w:rPr>
        <w:t>يجب في كلّ واحدة منهما السجود على سبعة أعضاء</w:t>
      </w:r>
      <w:r>
        <w:rPr>
          <w:rtl w:val="true"/>
        </w:rPr>
        <w:t>:</w:t>
      </w:r>
      <w:bookmarkEnd w:id="2450"/>
    </w:p>
    <w:p>
      <w:pPr>
        <w:pStyle w:val="BookText"/>
        <w:rPr/>
      </w:pPr>
      <w:r>
        <w:rPr>
          <w:rFonts w:ascii="Amiri" w:hAnsi="Amiri" w:eastAsia="Amiri" w:cs="Amiri"/>
          <w:color w:val="111111"/>
          <w:sz w:val="28"/>
          <w:sz w:val="28"/>
          <w:szCs w:val="28"/>
          <w:rtl w:val="true"/>
          <w:lang w:bidi="ar-SA"/>
        </w:rPr>
        <w:t>الجبهة و الكفّان و الركبتان و إبهامي الرجلين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أخلّ بالسجود على بعض هذه عمدا بطلت صلاته، عالما كان أو جاهلا، و لا تبطل بالسهو، و لو كان على بعض أعضائه مانع يمنع من السجود</w:t>
      </w:r>
      <w:bookmarkStart w:id="2451" w:name="pg11068_138432"/>
    </w:p>
    <w:p>
      <w:pPr>
        <w:pStyle w:val="BookText"/>
        <w:rPr/>
      </w:pPr>
      <w:bookmarkEnd w:id="2451"/>
      <w:r>
        <w:rPr>
          <w:rFonts w:ascii="Amiri" w:hAnsi="Amiri" w:eastAsia="Amiri" w:cs="Amiri"/>
          <w:color w:val="111111"/>
          <w:sz w:val="28"/>
          <w:sz w:val="28"/>
          <w:szCs w:val="28"/>
          <w:rtl w:val="true"/>
          <w:lang w:bidi="ar-SA"/>
        </w:rPr>
        <w:t>عليه، سجد بباقي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على جبهته دمل أو شبهه، و أمكنه أن يحفر لها حفيرة ينزل فيها</w:t>
      </w:r>
      <w:r>
        <w:rPr>
          <w:rStyle w:val="FootnoteAnchor"/>
          <w:rtl w:val="true"/>
        </w:rPr>
        <w:footnoteReference w:id="603"/>
      </w:r>
      <w:r>
        <w:rPr>
          <w:rFonts w:ascii="Amiri" w:hAnsi="Amiri" w:eastAsia="Amiri" w:cs="Amiri"/>
          <w:color w:val="111111"/>
          <w:sz w:val="28"/>
          <w:sz w:val="28"/>
          <w:szCs w:val="28"/>
          <w:rtl w:val="true"/>
          <w:lang w:bidi="ar-SA"/>
        </w:rPr>
        <w:t>ليقع السليم من الجبهة على الأرض وجب، و لو لم يمكنه لاستغراق الجبهة بالمانع، أو لعدم تمكّنه من الحفر، أو لغيرهما، سجد على أحد الجبينين، و على بقية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على أحد الجبينين سجد على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ذلك كلّه أومأ</w:t>
      </w:r>
      <w:r>
        <w:rPr>
          <w:rFonts w:eastAsia="Amiri" w:cs="Amiri" w:ascii="Amiri" w:hAnsi="Amiri"/>
          <w:color w:val="111111"/>
          <w:sz w:val="28"/>
          <w:szCs w:val="28"/>
          <w:rtl w:val="true"/>
          <w:lang w:bidi="ar-SA"/>
        </w:rPr>
        <w:t>.</w:t>
      </w:r>
    </w:p>
    <w:p>
      <w:pPr>
        <w:pStyle w:val="Heading6"/>
        <w:numPr>
          <w:ilvl w:val="5"/>
          <w:numId w:val="1"/>
        </w:numPr>
        <w:rPr/>
      </w:pPr>
      <w:bookmarkStart w:id="2452" w:name="__RefHeading___Toc4121068_1067777946"/>
      <w:bookmarkStart w:id="2453" w:name="_Toc1113"/>
      <w:bookmarkEnd w:id="2452"/>
      <w:r>
        <w:rPr/>
        <w:t>885</w:t>
      </w:r>
      <w:r>
        <w:rPr>
          <w:rtl w:val="true"/>
        </w:rPr>
        <w:t xml:space="preserve">. </w:t>
      </w:r>
      <w:r>
        <w:rPr>
          <w:rtl w:val="true"/>
        </w:rPr>
        <w:t>الثالث</w:t>
      </w:r>
      <w:r>
        <w:rPr>
          <w:rtl w:val="true"/>
        </w:rPr>
        <w:t xml:space="preserve">: </w:t>
      </w:r>
      <w:r>
        <w:rPr>
          <w:rtl w:val="true"/>
        </w:rPr>
        <w:t>لا يجب السجود على جميع أعضاء الجبهة،</w:t>
      </w:r>
      <w:bookmarkEnd w:id="2453"/>
    </w:p>
    <w:p>
      <w:pPr>
        <w:pStyle w:val="BookText"/>
        <w:rPr/>
      </w:pPr>
      <w:r>
        <w:rPr>
          <w:rFonts w:ascii="Amiri" w:hAnsi="Amiri" w:eastAsia="Amiri" w:cs="Amiri"/>
          <w:color w:val="111111"/>
          <w:sz w:val="28"/>
          <w:sz w:val="28"/>
          <w:szCs w:val="28"/>
          <w:rtl w:val="true"/>
          <w:lang w:bidi="ar-SA"/>
        </w:rPr>
        <w:t>و شرط بعض الأصحاب الملاقاة بدرهم</w:t>
      </w:r>
      <w:r>
        <w:rPr>
          <w:rStyle w:val="FootnoteAnchor"/>
          <w:rtl w:val="true"/>
        </w:rPr>
        <w:footnoteReference w:id="604"/>
      </w:r>
      <w:r>
        <w:rPr>
          <w:rFonts w:ascii="Amiri" w:hAnsi="Amiri" w:eastAsia="Amiri" w:cs="Amiri"/>
          <w:color w:val="111111"/>
          <w:sz w:val="28"/>
          <w:sz w:val="28"/>
          <w:szCs w:val="28"/>
          <w:rtl w:val="true"/>
          <w:lang w:bidi="ar-SA"/>
        </w:rPr>
        <w:t>و ليس بمعتمد، و كذا البحث في بقية الأعضاء</w:t>
      </w:r>
      <w:r>
        <w:rPr>
          <w:rFonts w:eastAsia="Amiri" w:cs="Amiri" w:ascii="Amiri" w:hAnsi="Amiri"/>
          <w:color w:val="111111"/>
          <w:sz w:val="28"/>
          <w:szCs w:val="28"/>
          <w:rtl w:val="true"/>
          <w:lang w:bidi="ar-SA"/>
        </w:rPr>
        <w:t>.</w:t>
      </w:r>
    </w:p>
    <w:p>
      <w:pPr>
        <w:pStyle w:val="Heading6"/>
        <w:numPr>
          <w:ilvl w:val="5"/>
          <w:numId w:val="1"/>
        </w:numPr>
        <w:rPr/>
      </w:pPr>
      <w:bookmarkStart w:id="2454" w:name="__RefHeading___Toc4121070_1067777946"/>
      <w:bookmarkStart w:id="2455" w:name="_Toc1114"/>
      <w:bookmarkEnd w:id="2454"/>
      <w:r>
        <w:rPr/>
        <w:t>886</w:t>
      </w:r>
      <w:r>
        <w:rPr>
          <w:rtl w:val="true"/>
        </w:rPr>
        <w:t xml:space="preserve">. </w:t>
      </w:r>
      <w:r>
        <w:rPr>
          <w:rtl w:val="true"/>
        </w:rPr>
        <w:t>الرابع</w:t>
      </w:r>
      <w:r>
        <w:rPr>
          <w:rtl w:val="true"/>
        </w:rPr>
        <w:t xml:space="preserve">: </w:t>
      </w:r>
      <w:r>
        <w:rPr>
          <w:rtl w:val="true"/>
        </w:rPr>
        <w:t>يجب إبراز الجبهة للسجود على ما يصحّ السجود عليه، و وضع الجبهة عليه،</w:t>
      </w:r>
      <w:bookmarkEnd w:id="2455"/>
    </w:p>
    <w:p>
      <w:pPr>
        <w:pStyle w:val="BookText"/>
        <w:rPr/>
      </w:pPr>
      <w:r>
        <w:rPr>
          <w:rFonts w:ascii="Amiri" w:hAnsi="Amiri" w:eastAsia="Amiri" w:cs="Amiri"/>
          <w:color w:val="111111"/>
          <w:sz w:val="28"/>
          <w:sz w:val="28"/>
          <w:szCs w:val="28"/>
          <w:rtl w:val="true"/>
          <w:lang w:bidi="ar-SA"/>
        </w:rPr>
        <w:t>فلو سجد على كور العمامة بطل، إلاّ أن يكون لعذر، و يستحبّ إبراز اليدين دون غيرهما</w:t>
      </w:r>
      <w:r>
        <w:rPr>
          <w:rFonts w:eastAsia="Amiri" w:cs="Amiri" w:ascii="Amiri" w:hAnsi="Amiri"/>
          <w:color w:val="111111"/>
          <w:sz w:val="28"/>
          <w:szCs w:val="28"/>
          <w:rtl w:val="true"/>
          <w:lang w:bidi="ar-SA"/>
        </w:rPr>
        <w:t>.</w:t>
      </w:r>
    </w:p>
    <w:p>
      <w:pPr>
        <w:pStyle w:val="Heading6"/>
        <w:numPr>
          <w:ilvl w:val="5"/>
          <w:numId w:val="1"/>
        </w:numPr>
        <w:rPr/>
      </w:pPr>
      <w:bookmarkStart w:id="2456" w:name="__RefHeading___Toc4121072_1067777946"/>
      <w:bookmarkStart w:id="2457" w:name="_Toc1115"/>
      <w:bookmarkEnd w:id="2456"/>
      <w:r>
        <w:rPr/>
        <w:t>887</w:t>
      </w:r>
      <w:r>
        <w:rPr>
          <w:rtl w:val="true"/>
        </w:rPr>
        <w:t xml:space="preserve">. </w:t>
      </w:r>
      <w:r>
        <w:rPr>
          <w:rtl w:val="true"/>
        </w:rPr>
        <w:t>الخامس</w:t>
      </w:r>
      <w:r>
        <w:rPr>
          <w:rtl w:val="true"/>
        </w:rPr>
        <w:t xml:space="preserve">: </w:t>
      </w:r>
      <w:r>
        <w:rPr>
          <w:rtl w:val="true"/>
        </w:rPr>
        <w:t>يجب الانحناء للسجود حتى يساوي موضع جبهته موقفه،</w:t>
      </w:r>
      <w:bookmarkEnd w:id="2457"/>
    </w:p>
    <w:p>
      <w:pPr>
        <w:pStyle w:val="BookText"/>
        <w:rPr/>
      </w:pPr>
      <w:r>
        <w:rPr>
          <w:rFonts w:ascii="Amiri" w:hAnsi="Amiri" w:eastAsia="Amiri" w:cs="Amiri"/>
          <w:color w:val="111111"/>
          <w:sz w:val="28"/>
          <w:sz w:val="28"/>
          <w:szCs w:val="28"/>
          <w:rtl w:val="true"/>
          <w:lang w:bidi="ar-SA"/>
        </w:rPr>
        <w:t>و يجوز أن يكون موضع السجود أعلى بما لا يعتدّ به كاللبنة لا أزيد، و لو وقعت جبهته على المرتفع جاز أن يرفع رأسه، و يسجد على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أتى بالممكن، و لو لم يتمكّن من الانحناء مطلقا، رفع ما يسجد عليه</w:t>
      </w:r>
      <w:r>
        <w:rPr>
          <w:rStyle w:val="FootnoteAnchor"/>
          <w:rtl w:val="true"/>
        </w:rPr>
        <w:footnoteReference w:id="605"/>
      </w:r>
      <w:r>
        <w:rPr>
          <w:rFonts w:ascii="IRNazanin" w:hAnsi="IRNazanin" w:eastAsia="IRNazanin"/>
          <w:color w:val="111111"/>
          <w:sz w:val="28"/>
          <w:sz w:val="28"/>
          <w:szCs w:val="28"/>
          <w:rtl w:val="true"/>
          <w:lang w:bidi="fa-IR"/>
        </w:rPr>
        <w:t>و إن عجز أومأ</w:t>
      </w:r>
      <w:r>
        <w:rPr>
          <w:rFonts w:eastAsia="IRNazanin" w:cs="IRNazanin"/>
          <w:color w:val="111111"/>
          <w:sz w:val="28"/>
          <w:szCs w:val="28"/>
          <w:rtl w:val="true"/>
          <w:lang w:bidi="fa-IR"/>
        </w:rPr>
        <w:t>.</w:t>
      </w:r>
    </w:p>
    <w:p>
      <w:pPr>
        <w:pStyle w:val="Heading6"/>
        <w:numPr>
          <w:ilvl w:val="5"/>
          <w:numId w:val="1"/>
        </w:numPr>
        <w:rPr/>
      </w:pPr>
      <w:bookmarkStart w:id="2458" w:name="__RefHeading___Toc4121074_1067777946"/>
      <w:bookmarkStart w:id="2459" w:name="_Toc1116"/>
      <w:bookmarkEnd w:id="2458"/>
      <w:r>
        <w:rPr/>
        <w:t>888</w:t>
      </w:r>
      <w:r>
        <w:rPr>
          <w:rtl w:val="true"/>
        </w:rPr>
        <w:t xml:space="preserve">. </w:t>
      </w:r>
      <w:r>
        <w:rPr>
          <w:rtl w:val="true"/>
        </w:rPr>
        <w:t>السادس</w:t>
      </w:r>
      <w:r>
        <w:rPr>
          <w:rtl w:val="true"/>
        </w:rPr>
        <w:t xml:space="preserve">: </w:t>
      </w:r>
      <w:r>
        <w:rPr>
          <w:rtl w:val="true"/>
        </w:rPr>
        <w:t>يجب الذكر في كلّ واحدة كما قلنا في الركوع،</w:t>
      </w:r>
      <w:bookmarkEnd w:id="245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الخلاف فيه كالخلاف هناك، و الأولى فيه التسبيح ثلاثا و أفضل منه خمسا، و أكمله سبعا</w:t>
      </w:r>
      <w:r>
        <w:rPr>
          <w:rFonts w:eastAsia="Amiri" w:cs="Amiri" w:ascii="Amiri" w:hAnsi="Amiri"/>
          <w:color w:val="111111"/>
          <w:sz w:val="28"/>
          <w:szCs w:val="28"/>
          <w:rtl w:val="true"/>
          <w:lang w:bidi="ar-SA"/>
        </w:rPr>
        <w:t>.</w:t>
      </w:r>
      <w:bookmarkStart w:id="2460" w:name="pg11068_138433"/>
    </w:p>
    <w:p>
      <w:pPr>
        <w:pStyle w:val="BookText"/>
        <w:rPr/>
      </w:pPr>
      <w:bookmarkEnd w:id="2460"/>
      <w:r>
        <w:rPr>
          <w:rFonts w:ascii="Amiri" w:hAnsi="Amiri" w:eastAsia="Amiri" w:cs="Amiri"/>
          <w:color w:val="111111"/>
          <w:sz w:val="28"/>
          <w:sz w:val="28"/>
          <w:szCs w:val="28"/>
          <w:rtl w:val="true"/>
          <w:lang w:bidi="ar-SA"/>
        </w:rPr>
        <w:t>و يستحبّ أن يدعو أمام الذكر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و بك آمنت و لك أسلمت، و عليك توكلت و أنت ربي، سجد وجهي للذي خلقه و صوّره، و شق سمعه و بصره، تبارك اللّه أحسن الخالقين،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فيه الدعاء بغير ذلك من أمور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2461" w:name="__RefHeading___Toc4121076_1067777946"/>
      <w:bookmarkStart w:id="2462" w:name="_Toc1117"/>
      <w:bookmarkEnd w:id="2461"/>
      <w:r>
        <w:rPr/>
        <w:t>889</w:t>
      </w:r>
      <w:r>
        <w:rPr>
          <w:rtl w:val="true"/>
        </w:rPr>
        <w:t xml:space="preserve">. </w:t>
      </w:r>
      <w:r>
        <w:rPr>
          <w:rtl w:val="true"/>
        </w:rPr>
        <w:t>السابع</w:t>
      </w:r>
      <w:r>
        <w:rPr>
          <w:rtl w:val="true"/>
        </w:rPr>
        <w:t xml:space="preserve">: </w:t>
      </w:r>
      <w:r>
        <w:rPr>
          <w:rtl w:val="true"/>
        </w:rPr>
        <w:t>يجب فيه الطمأنينة بقدر الذكر الواجب، و أن يأتي بالذكر الواجب و هو ساجد،</w:t>
      </w:r>
      <w:bookmarkEnd w:id="2462"/>
    </w:p>
    <w:p>
      <w:pPr>
        <w:pStyle w:val="BookText"/>
        <w:rPr/>
      </w:pPr>
      <w:r>
        <w:rPr>
          <w:rFonts w:ascii="Amiri" w:hAnsi="Amiri" w:eastAsia="Amiri" w:cs="Amiri"/>
          <w:color w:val="111111"/>
          <w:sz w:val="28"/>
          <w:sz w:val="28"/>
          <w:szCs w:val="28"/>
          <w:rtl w:val="true"/>
          <w:lang w:bidi="ar-SA"/>
        </w:rPr>
        <w:t>فلو أخذ في السجود و هو ذاكر، أو رفع رأسه و لم يتمّمه لم يجز</w:t>
      </w:r>
      <w:r>
        <w:rPr>
          <w:rFonts w:eastAsia="Amiri" w:cs="Amiri" w:ascii="Amiri" w:hAnsi="Amiri"/>
          <w:color w:val="111111"/>
          <w:sz w:val="28"/>
          <w:szCs w:val="28"/>
          <w:rtl w:val="true"/>
          <w:lang w:bidi="ar-SA"/>
        </w:rPr>
        <w:t>.</w:t>
      </w:r>
    </w:p>
    <w:p>
      <w:pPr>
        <w:pStyle w:val="Heading6"/>
        <w:numPr>
          <w:ilvl w:val="5"/>
          <w:numId w:val="1"/>
        </w:numPr>
        <w:rPr/>
      </w:pPr>
      <w:bookmarkStart w:id="2463" w:name="__RefHeading___Toc4121078_1067777946"/>
      <w:bookmarkStart w:id="2464" w:name="_Toc1118"/>
      <w:bookmarkEnd w:id="2463"/>
      <w:r>
        <w:rPr/>
        <w:t>890</w:t>
      </w:r>
      <w:r>
        <w:rPr>
          <w:rtl w:val="true"/>
        </w:rPr>
        <w:t xml:space="preserve">. </w:t>
      </w:r>
      <w:r>
        <w:rPr>
          <w:rtl w:val="true"/>
        </w:rPr>
        <w:t>الثامن</w:t>
      </w:r>
      <w:r>
        <w:rPr>
          <w:rtl w:val="true"/>
        </w:rPr>
        <w:t xml:space="preserve">: </w:t>
      </w:r>
      <w:r>
        <w:rPr>
          <w:rtl w:val="true"/>
        </w:rPr>
        <w:t>يجب رفع الرأس من السجدة الأولى،</w:t>
      </w:r>
      <w:bookmarkEnd w:id="2464"/>
    </w:p>
    <w:p>
      <w:pPr>
        <w:pStyle w:val="BookText"/>
        <w:rPr/>
      </w:pPr>
      <w:r>
        <w:rPr>
          <w:rFonts w:ascii="Amiri" w:hAnsi="Amiri" w:eastAsia="Amiri" w:cs="Amiri"/>
          <w:color w:val="111111"/>
          <w:sz w:val="28"/>
          <w:sz w:val="28"/>
          <w:szCs w:val="28"/>
          <w:rtl w:val="true"/>
          <w:lang w:bidi="ar-SA"/>
        </w:rPr>
        <w:t>و الطمأنينة فيه جالسا</w:t>
      </w:r>
      <w:r>
        <w:rPr>
          <w:rFonts w:eastAsia="Amiri" w:cs="Amiri" w:ascii="Amiri" w:hAnsi="Amiri"/>
          <w:color w:val="111111"/>
          <w:sz w:val="28"/>
          <w:szCs w:val="28"/>
          <w:rtl w:val="true"/>
          <w:lang w:bidi="ar-SA"/>
        </w:rPr>
        <w:t>.</w:t>
      </w:r>
    </w:p>
    <w:p>
      <w:pPr>
        <w:pStyle w:val="Heading6"/>
        <w:numPr>
          <w:ilvl w:val="5"/>
          <w:numId w:val="1"/>
        </w:numPr>
        <w:rPr/>
      </w:pPr>
      <w:bookmarkStart w:id="2465" w:name="__RefHeading___Toc4121080_1067777946"/>
      <w:bookmarkStart w:id="2466" w:name="_Toc1119"/>
      <w:bookmarkEnd w:id="2465"/>
      <w:r>
        <w:rPr/>
        <w:t>891</w:t>
      </w:r>
      <w:r>
        <w:rPr>
          <w:rtl w:val="true"/>
        </w:rPr>
        <w:t xml:space="preserve">. </w:t>
      </w:r>
      <w:r>
        <w:rPr>
          <w:rtl w:val="true"/>
        </w:rPr>
        <w:t>التاسع</w:t>
      </w:r>
      <w:r>
        <w:rPr>
          <w:rtl w:val="true"/>
        </w:rPr>
        <w:t xml:space="preserve">: </w:t>
      </w:r>
      <w:r>
        <w:rPr>
          <w:rtl w:val="true"/>
        </w:rPr>
        <w:t>يستحبّ التكبير قائما قبل السجود،</w:t>
      </w:r>
      <w:bookmarkEnd w:id="2466"/>
    </w:p>
    <w:p>
      <w:pPr>
        <w:pStyle w:val="BookText"/>
        <w:rPr/>
      </w:pPr>
      <w:r>
        <w:rPr>
          <w:rFonts w:ascii="Amiri" w:hAnsi="Amiri" w:eastAsia="Amiri" w:cs="Amiri"/>
          <w:color w:val="111111"/>
          <w:sz w:val="28"/>
          <w:sz w:val="28"/>
          <w:szCs w:val="28"/>
          <w:rtl w:val="true"/>
          <w:lang w:bidi="ar-SA"/>
        </w:rPr>
        <w:t>ثم يهوي رافعا يديه إلى شحمتي أذنيه، و كذا يكبّر حال رفعه، و للسجود الثاني حال قعوده، رافعا يديه، كما قلناه، و عند رفعه منه، و أن يستقبل الأرض بيديه حال هويه، و مساواة موضع سجوده لموقفه، أو يكون أخفض، و أن يرغم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الأنف الّذي يلي الحاجبين</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يدعو بين السجدتين و يتورّك حال جلوسه، و الجلوس عقيب السجدة الثانية مطمئنّا، و الدعاء عند القيام، و أن يعتمد على يديه عنده، سابقا رفع ركبتيه، و أن يبسط كفّيه على الأرض حال القيام و لا يضمّهما</w:t>
      </w:r>
      <w:r>
        <w:rPr>
          <w:rFonts w:eastAsia="Amiri" w:cs="Amiri" w:ascii="Amiri" w:hAnsi="Amiri"/>
          <w:color w:val="111111"/>
          <w:sz w:val="28"/>
          <w:szCs w:val="28"/>
          <w:rtl w:val="true"/>
          <w:lang w:bidi="ar-SA"/>
        </w:rPr>
        <w:t>.</w:t>
      </w:r>
    </w:p>
    <w:p>
      <w:pPr>
        <w:pStyle w:val="Heading6"/>
        <w:numPr>
          <w:ilvl w:val="5"/>
          <w:numId w:val="1"/>
        </w:numPr>
        <w:rPr/>
      </w:pPr>
      <w:bookmarkStart w:id="2467" w:name="__RefHeading___Toc4121082_1067777946"/>
      <w:bookmarkStart w:id="2468" w:name="_Toc1120"/>
      <w:bookmarkEnd w:id="2467"/>
      <w:r>
        <w:rPr/>
        <w:t>892</w:t>
      </w:r>
      <w:r>
        <w:rPr>
          <w:rtl w:val="true"/>
        </w:rPr>
        <w:t xml:space="preserve">. </w:t>
      </w:r>
      <w:r>
        <w:rPr>
          <w:rtl w:val="true"/>
        </w:rPr>
        <w:t>العاشر</w:t>
      </w:r>
      <w:r>
        <w:rPr>
          <w:rtl w:val="true"/>
        </w:rPr>
        <w:t xml:space="preserve">: </w:t>
      </w:r>
      <w:r>
        <w:rPr>
          <w:rtl w:val="true"/>
        </w:rPr>
        <w:t>يكره الإقعاء بين السجدتين،</w:t>
      </w:r>
      <w:bookmarkEnd w:id="246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يعتمد بصدور قدميه</w:t>
      </w:r>
      <w:bookmarkStart w:id="2469" w:name="pg11068_138434"/>
    </w:p>
    <w:p>
      <w:pPr>
        <w:pStyle w:val="BookText"/>
        <w:rPr/>
      </w:pPr>
      <w:bookmarkEnd w:id="2469"/>
      <w:r>
        <w:rPr>
          <w:rFonts w:ascii="Amiri" w:hAnsi="Amiri" w:eastAsia="Amiri" w:cs="Amiri"/>
          <w:color w:val="111111"/>
          <w:sz w:val="28"/>
          <w:sz w:val="28"/>
          <w:szCs w:val="28"/>
          <w:rtl w:val="true"/>
          <w:lang w:bidi="ar-SA"/>
        </w:rPr>
        <w:t>على الأرض، و يجلس على عقبيه؛ و أن ينفخ موضع سجوده</w:t>
      </w:r>
      <w:r>
        <w:rPr>
          <w:rFonts w:eastAsia="Amiri" w:cs="Amiri" w:ascii="Amiri" w:hAnsi="Amiri"/>
          <w:color w:val="111111"/>
          <w:sz w:val="28"/>
          <w:szCs w:val="28"/>
          <w:rtl w:val="true"/>
          <w:lang w:bidi="ar-SA"/>
        </w:rPr>
        <w:t>.</w:t>
      </w:r>
    </w:p>
    <w:p>
      <w:pPr>
        <w:pStyle w:val="Heading6"/>
        <w:numPr>
          <w:ilvl w:val="5"/>
          <w:numId w:val="1"/>
        </w:numPr>
        <w:rPr/>
      </w:pPr>
      <w:bookmarkStart w:id="2470" w:name="__RefHeading___Toc4121084_1067777946"/>
      <w:bookmarkStart w:id="2471" w:name="_Toc1121"/>
      <w:bookmarkEnd w:id="2470"/>
      <w:r>
        <w:rPr/>
        <w:t>893</w:t>
      </w:r>
      <w:r>
        <w:rPr>
          <w:rtl w:val="true"/>
        </w:rPr>
        <w:t xml:space="preserve">. </w:t>
      </w:r>
      <w:r>
        <w:rPr>
          <w:rtl w:val="true"/>
        </w:rPr>
        <w:t>الحادي عشر</w:t>
      </w:r>
      <w:r>
        <w:rPr>
          <w:rtl w:val="true"/>
        </w:rPr>
        <w:t xml:space="preserve">: </w:t>
      </w:r>
      <w:r>
        <w:rPr>
          <w:rtl w:val="true"/>
        </w:rPr>
        <w:t>لو سجد على أنفه دون جبهته لم يجز</w:t>
      </w:r>
      <w:r>
        <w:rPr>
          <w:rtl w:val="true"/>
        </w:rPr>
        <w:t>.</w:t>
      </w:r>
      <w:bookmarkEnd w:id="2471"/>
    </w:p>
    <w:p>
      <w:pPr>
        <w:pStyle w:val="Heading6"/>
        <w:numPr>
          <w:ilvl w:val="5"/>
          <w:numId w:val="1"/>
        </w:numPr>
        <w:rPr/>
      </w:pPr>
      <w:bookmarkStart w:id="2472" w:name="__RefHeading___Toc4121086_1067777946"/>
      <w:bookmarkStart w:id="2473" w:name="_Toc1122"/>
      <w:bookmarkEnd w:id="2472"/>
      <w:r>
        <w:rPr/>
        <w:t>894</w:t>
      </w:r>
      <w:r>
        <w:rPr>
          <w:rtl w:val="true"/>
        </w:rPr>
        <w:t xml:space="preserve">. </w:t>
      </w:r>
      <w:r>
        <w:rPr>
          <w:rtl w:val="true"/>
        </w:rPr>
        <w:t>الثاني عشر</w:t>
      </w:r>
      <w:r>
        <w:rPr>
          <w:rtl w:val="true"/>
        </w:rPr>
        <w:t xml:space="preserve">: </w:t>
      </w:r>
      <w:r>
        <w:rPr>
          <w:rtl w:val="true"/>
        </w:rPr>
        <w:t>يستحبّ له التجافي حال السجود لا يضع شيئا من جسده على شيء،</w:t>
      </w:r>
      <w:bookmarkEnd w:id="2473"/>
    </w:p>
    <w:p>
      <w:pPr>
        <w:pStyle w:val="BookText"/>
        <w:rPr/>
      </w:pPr>
      <w:r>
        <w:rPr>
          <w:rFonts w:ascii="Amiri" w:hAnsi="Amiri" w:eastAsia="Amiri" w:cs="Amiri"/>
          <w:color w:val="111111"/>
          <w:sz w:val="28"/>
          <w:sz w:val="28"/>
          <w:szCs w:val="28"/>
          <w:rtl w:val="true"/>
          <w:lang w:bidi="ar-SA"/>
        </w:rPr>
        <w:t>و الاعتدال في السجود</w:t>
      </w:r>
      <w:r>
        <w:rPr>
          <w:rFonts w:eastAsia="Amiri" w:cs="Amiri" w:ascii="Amiri" w:hAnsi="Amiri"/>
          <w:color w:val="111111"/>
          <w:sz w:val="28"/>
          <w:szCs w:val="28"/>
          <w:rtl w:val="true"/>
          <w:lang w:bidi="ar-SA"/>
        </w:rPr>
        <w:t>.</w:t>
      </w:r>
    </w:p>
    <w:p>
      <w:pPr>
        <w:pStyle w:val="Heading6"/>
        <w:numPr>
          <w:ilvl w:val="5"/>
          <w:numId w:val="1"/>
        </w:numPr>
        <w:rPr/>
      </w:pPr>
      <w:bookmarkStart w:id="2474" w:name="__RefHeading___Toc4121088_1067777946"/>
      <w:bookmarkStart w:id="2475" w:name="_Toc1123"/>
      <w:bookmarkEnd w:id="2474"/>
      <w:r>
        <w:rPr>
          <w:rtl w:val="true"/>
        </w:rPr>
        <w:t>الفصل السّابع</w:t>
      </w:r>
      <w:r>
        <w:rPr>
          <w:rtl w:val="true"/>
        </w:rPr>
        <w:t xml:space="preserve">: </w:t>
      </w:r>
      <w:r>
        <w:rPr>
          <w:rtl w:val="true"/>
        </w:rPr>
        <w:t>في التشهّد</w:t>
      </w:r>
      <w:bookmarkEnd w:id="2475"/>
    </w:p>
    <w:p>
      <w:pPr>
        <w:pStyle w:val="Heading6"/>
        <w:numPr>
          <w:ilvl w:val="5"/>
          <w:numId w:val="1"/>
        </w:numPr>
        <w:rPr/>
      </w:pPr>
      <w:bookmarkStart w:id="2476" w:name="__RefHeading___Toc4121090_1067777946"/>
      <w:bookmarkStart w:id="2477" w:name="_Toc1124"/>
      <w:bookmarkEnd w:id="2476"/>
      <w:r>
        <w:rPr>
          <w:rtl w:val="true"/>
        </w:rPr>
        <w:t>اشارة</w:t>
      </w:r>
      <w:bookmarkEnd w:id="2477"/>
    </w:p>
    <w:p>
      <w:pPr>
        <w:pStyle w:val="BookText"/>
        <w:rPr/>
      </w:pPr>
      <w:r>
        <w:rPr>
          <w:rFonts w:ascii="Amiri" w:hAnsi="Amiri" w:eastAsia="Amiri" w:cs="Amiri"/>
          <w:color w:val="111111"/>
          <w:sz w:val="28"/>
          <w:sz w:val="28"/>
          <w:szCs w:val="28"/>
          <w:rtl w:val="true"/>
          <w:lang w:bidi="ar-SA"/>
        </w:rPr>
        <w:t>و مباحثه عشرة</w:t>
      </w:r>
      <w:r>
        <w:rPr>
          <w:rFonts w:eastAsia="Amiri" w:cs="Amiri" w:ascii="Amiri" w:hAnsi="Amiri"/>
          <w:color w:val="111111"/>
          <w:sz w:val="28"/>
          <w:szCs w:val="28"/>
          <w:rtl w:val="true"/>
          <w:lang w:bidi="ar-SA"/>
        </w:rPr>
        <w:t>:</w:t>
      </w:r>
    </w:p>
    <w:p>
      <w:pPr>
        <w:pStyle w:val="Heading6"/>
        <w:numPr>
          <w:ilvl w:val="5"/>
          <w:numId w:val="1"/>
        </w:numPr>
        <w:rPr/>
      </w:pPr>
      <w:bookmarkStart w:id="2478" w:name="__RefHeading___Toc4121092_1067777946"/>
      <w:bookmarkStart w:id="2479" w:name="_Toc1125"/>
      <w:bookmarkEnd w:id="2478"/>
      <w:r>
        <w:rPr/>
        <w:t>895</w:t>
      </w:r>
      <w:r>
        <w:rPr>
          <w:rtl w:val="true"/>
        </w:rPr>
        <w:t xml:space="preserve">. </w:t>
      </w:r>
      <w:r>
        <w:rPr>
          <w:rtl w:val="true"/>
        </w:rPr>
        <w:t>الأوّل</w:t>
      </w:r>
      <w:r>
        <w:rPr>
          <w:rtl w:val="true"/>
        </w:rPr>
        <w:t xml:space="preserve">: </w:t>
      </w:r>
      <w:r>
        <w:rPr>
          <w:rtl w:val="true"/>
        </w:rPr>
        <w:t>التشهّد واجب في كلّ ثنائية مرّة،</w:t>
      </w:r>
      <w:bookmarkEnd w:id="2479"/>
    </w:p>
    <w:p>
      <w:pPr>
        <w:pStyle w:val="BookText"/>
        <w:rPr/>
      </w:pPr>
      <w:r>
        <w:rPr>
          <w:rFonts w:ascii="Amiri" w:hAnsi="Amiri" w:eastAsia="Amiri" w:cs="Amiri"/>
          <w:color w:val="111111"/>
          <w:sz w:val="28"/>
          <w:sz w:val="28"/>
          <w:szCs w:val="28"/>
          <w:rtl w:val="true"/>
          <w:lang w:bidi="ar-SA"/>
        </w:rPr>
        <w:t>و في الثلاثيّة و الرباعية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محلّه في الثنائية عند كمالها، و في الثلاثية و الرباعية عند كمال الثانية مرّة، و عند كمال الصلاة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تبطل الصلاة بالإخلال به عمدا</w:t>
      </w:r>
      <w:r>
        <w:rPr>
          <w:rFonts w:eastAsia="Amiri" w:cs="Amiri" w:ascii="Amiri" w:hAnsi="Amiri"/>
          <w:color w:val="111111"/>
          <w:sz w:val="28"/>
          <w:szCs w:val="28"/>
          <w:rtl w:val="true"/>
          <w:lang w:bidi="ar-SA"/>
        </w:rPr>
        <w:t>.</w:t>
      </w:r>
    </w:p>
    <w:p>
      <w:pPr>
        <w:pStyle w:val="Heading6"/>
        <w:numPr>
          <w:ilvl w:val="5"/>
          <w:numId w:val="1"/>
        </w:numPr>
        <w:rPr/>
      </w:pPr>
      <w:bookmarkStart w:id="2480" w:name="__RefHeading___Toc4121094_1067777946"/>
      <w:bookmarkStart w:id="2481" w:name="_Toc1126"/>
      <w:bookmarkEnd w:id="2480"/>
      <w:r>
        <w:rPr/>
        <w:t>896</w:t>
      </w:r>
      <w:r>
        <w:rPr>
          <w:rtl w:val="true"/>
        </w:rPr>
        <w:t xml:space="preserve">. </w:t>
      </w:r>
      <w:r>
        <w:rPr>
          <w:rtl w:val="true"/>
        </w:rPr>
        <w:t>الثاني</w:t>
      </w:r>
      <w:r>
        <w:rPr>
          <w:rtl w:val="true"/>
        </w:rPr>
        <w:t xml:space="preserve">: </w:t>
      </w:r>
      <w:r>
        <w:rPr>
          <w:rtl w:val="true"/>
        </w:rPr>
        <w:t>الواجب في كل تشهّد أربعة أشياء</w:t>
      </w:r>
      <w:r>
        <w:rPr>
          <w:rtl w:val="true"/>
        </w:rPr>
        <w:t xml:space="preserve">: </w:t>
      </w:r>
      <w:r>
        <w:rPr>
          <w:rtl w:val="true"/>
        </w:rPr>
        <w:t>الجلوس بقدره مطمئنّا؛ و الشهادتان،</w:t>
      </w:r>
      <w:bookmarkEnd w:id="2481"/>
    </w:p>
    <w:p>
      <w:pPr>
        <w:pStyle w:val="BookText"/>
        <w:rPr/>
      </w:pP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الصلاة على النبيّ و آله، و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ما زاد على ذلك مستحبّ‌</w:t>
      </w:r>
      <w:r>
        <w:rPr>
          <w:rFonts w:eastAsia="Amiri" w:cs="Amiri" w:ascii="Amiri" w:hAnsi="Amiri"/>
          <w:color w:val="111111"/>
          <w:sz w:val="28"/>
          <w:szCs w:val="28"/>
          <w:rtl w:val="true"/>
          <w:lang w:bidi="ar-SA"/>
        </w:rPr>
        <w:t>.</w:t>
      </w:r>
    </w:p>
    <w:p>
      <w:pPr>
        <w:pStyle w:val="Heading6"/>
        <w:numPr>
          <w:ilvl w:val="5"/>
          <w:numId w:val="1"/>
        </w:numPr>
        <w:rPr/>
      </w:pPr>
      <w:bookmarkStart w:id="2482" w:name="__RefHeading___Toc4121096_1067777946"/>
      <w:bookmarkStart w:id="2483" w:name="_Toc1127"/>
      <w:bookmarkEnd w:id="2482"/>
      <w:r>
        <w:rPr/>
        <w:t>897</w:t>
      </w:r>
      <w:r>
        <w:rPr>
          <w:rtl w:val="true"/>
        </w:rPr>
        <w:t xml:space="preserve">. </w:t>
      </w:r>
      <w:r>
        <w:rPr>
          <w:rtl w:val="true"/>
        </w:rPr>
        <w:t>الثالث</w:t>
      </w:r>
      <w:r>
        <w:rPr>
          <w:rtl w:val="true"/>
        </w:rPr>
        <w:t xml:space="preserve">: </w:t>
      </w:r>
      <w:r>
        <w:rPr>
          <w:rtl w:val="true"/>
        </w:rPr>
        <w:t>من لا يحسن التشهّد يجب عليه التعلّم،</w:t>
      </w:r>
      <w:bookmarkEnd w:id="2483"/>
    </w:p>
    <w:p>
      <w:pPr>
        <w:pStyle w:val="BookText"/>
        <w:rPr/>
      </w:pPr>
      <w:r>
        <w:rPr>
          <w:rFonts w:ascii="Amiri" w:hAnsi="Amiri" w:eastAsia="Amiri" w:cs="Amiri"/>
          <w:color w:val="111111"/>
          <w:sz w:val="28"/>
          <w:sz w:val="28"/>
          <w:szCs w:val="28"/>
          <w:rtl w:val="true"/>
          <w:lang w:bidi="ar-SA"/>
        </w:rPr>
        <w:t>و مع ضيق الوقت يأتي بما يحسن منه</w:t>
      </w:r>
      <w:r>
        <w:rPr>
          <w:rFonts w:eastAsia="Amiri" w:cs="Amiri" w:ascii="Amiri" w:hAnsi="Amiri"/>
          <w:color w:val="111111"/>
          <w:sz w:val="28"/>
          <w:szCs w:val="28"/>
          <w:rtl w:val="true"/>
          <w:lang w:bidi="ar-SA"/>
        </w:rPr>
        <w:t>.</w:t>
      </w:r>
    </w:p>
    <w:p>
      <w:pPr>
        <w:pStyle w:val="Heading6"/>
        <w:numPr>
          <w:ilvl w:val="5"/>
          <w:numId w:val="1"/>
        </w:numPr>
        <w:rPr/>
      </w:pPr>
      <w:bookmarkStart w:id="2484" w:name="__RefHeading___Toc4121098_1067777946"/>
      <w:bookmarkStart w:id="2485" w:name="_Toc1128"/>
      <w:bookmarkEnd w:id="2484"/>
      <w:r>
        <w:rPr/>
        <w:t>898</w:t>
      </w:r>
      <w:r>
        <w:rPr>
          <w:rtl w:val="true"/>
        </w:rPr>
        <w:t xml:space="preserve">. </w:t>
      </w:r>
      <w:r>
        <w:rPr>
          <w:rtl w:val="true"/>
        </w:rPr>
        <w:t>الرابع</w:t>
      </w:r>
      <w:r>
        <w:rPr>
          <w:rtl w:val="true"/>
        </w:rPr>
        <w:t xml:space="preserve">: </w:t>
      </w:r>
      <w:r>
        <w:rPr>
          <w:rtl w:val="true"/>
        </w:rPr>
        <w:t>يجب الترتيب في التشهّد فيبدأ بشهادة التوحيد،</w:t>
      </w:r>
      <w:bookmarkEnd w:id="248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bookmarkStart w:id="2486" w:name="pg11068_138435"/>
    </w:p>
    <w:p>
      <w:pPr>
        <w:pStyle w:val="BookText"/>
        <w:rPr/>
      </w:pPr>
      <w:bookmarkEnd w:id="2486"/>
      <w:r>
        <w:rPr>
          <w:rFonts w:ascii="Amiri" w:hAnsi="Amiri" w:eastAsia="Amiri" w:cs="Amiri"/>
          <w:color w:val="111111"/>
          <w:sz w:val="28"/>
          <w:sz w:val="28"/>
          <w:szCs w:val="28"/>
          <w:rtl w:val="true"/>
          <w:lang w:bidi="ar-SA"/>
        </w:rPr>
        <w:t>الرسالة، ثم يصلّي على النبي، ثمّ يصلّي على آله، فلو خالف أعاد</w:t>
      </w:r>
      <w:r>
        <w:rPr>
          <w:rFonts w:eastAsia="Amiri" w:cs="Amiri" w:ascii="Amiri" w:hAnsi="Amiri"/>
          <w:color w:val="111111"/>
          <w:sz w:val="28"/>
          <w:szCs w:val="28"/>
          <w:rtl w:val="true"/>
          <w:lang w:bidi="ar-SA"/>
        </w:rPr>
        <w:t>.</w:t>
      </w:r>
    </w:p>
    <w:p>
      <w:pPr>
        <w:pStyle w:val="Heading6"/>
        <w:numPr>
          <w:ilvl w:val="5"/>
          <w:numId w:val="1"/>
        </w:numPr>
        <w:rPr/>
      </w:pPr>
      <w:bookmarkStart w:id="2487" w:name="__RefHeading___Toc4121100_1067777946"/>
      <w:bookmarkStart w:id="2488" w:name="_Toc1129"/>
      <w:bookmarkEnd w:id="2487"/>
      <w:r>
        <w:rPr/>
        <w:t>899</w:t>
      </w:r>
      <w:r>
        <w:rPr>
          <w:rtl w:val="true"/>
        </w:rPr>
        <w:t xml:space="preserve">. </w:t>
      </w:r>
      <w:r>
        <w:rPr>
          <w:rtl w:val="true"/>
        </w:rPr>
        <w:t>الخامس</w:t>
      </w:r>
      <w:r>
        <w:rPr>
          <w:rtl w:val="true"/>
        </w:rPr>
        <w:t xml:space="preserve">: </w:t>
      </w:r>
      <w:r>
        <w:rPr>
          <w:rtl w:val="true"/>
        </w:rPr>
        <w:t>الصلاة على النبيّ و آله عليهم السّلام واجبة في التشهّدين معا</w:t>
      </w:r>
      <w:r>
        <w:rPr>
          <w:rtl w:val="true"/>
        </w:rPr>
        <w:t>.</w:t>
      </w:r>
      <w:bookmarkEnd w:id="2488"/>
    </w:p>
    <w:p>
      <w:pPr>
        <w:pStyle w:val="Heading6"/>
        <w:numPr>
          <w:ilvl w:val="5"/>
          <w:numId w:val="1"/>
        </w:numPr>
        <w:rPr/>
      </w:pPr>
      <w:bookmarkStart w:id="2489" w:name="__RefHeading___Toc4121102_1067777946"/>
      <w:bookmarkStart w:id="2490" w:name="_Toc1130"/>
      <w:bookmarkEnd w:id="2489"/>
      <w:r>
        <w:rPr/>
        <w:t>900</w:t>
      </w:r>
      <w:r>
        <w:rPr>
          <w:rtl w:val="true"/>
        </w:rPr>
        <w:t xml:space="preserve">. </w:t>
      </w:r>
      <w:r>
        <w:rPr>
          <w:rtl w:val="true"/>
        </w:rPr>
        <w:t>السادس</w:t>
      </w:r>
      <w:r>
        <w:rPr>
          <w:rtl w:val="true"/>
        </w:rPr>
        <w:t xml:space="preserve">: </w:t>
      </w:r>
      <w:r>
        <w:rPr>
          <w:rtl w:val="true"/>
        </w:rPr>
        <w:t>يستحبّ أن يجلس متورّكا،</w:t>
      </w:r>
      <w:bookmarkEnd w:id="2490"/>
    </w:p>
    <w:p>
      <w:pPr>
        <w:pStyle w:val="BookText"/>
        <w:rPr/>
      </w:pPr>
      <w:r>
        <w:rPr>
          <w:rFonts w:ascii="Amiri" w:hAnsi="Amiri" w:eastAsia="Amiri" w:cs="Amiri"/>
          <w:color w:val="111111"/>
          <w:sz w:val="28"/>
          <w:sz w:val="28"/>
          <w:szCs w:val="28"/>
          <w:rtl w:val="true"/>
          <w:lang w:bidi="ar-SA"/>
        </w:rPr>
        <w:t>بأن يجلس على وركه الأيسر، و يخرج رجليه جميعا، و يجعل ظاهر قدمه الأيسر إلى الأرض، و ظاهر الأيمن إلى باطن الأيسر، و أن يضع يديه على فخذيه مبسوطة مضمومة الأصابع، و أن يزيد على القدر الواجب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أبو بصير عن الصادق عليه السّلام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في الركعة الثانية،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خير الأسماء للّه، أشهد أن لا إله إلاّ اللّه وحده لا شريك له، و أشهد أنّ محمّدا عبده و رسوله، أرسله بالحقّ بشيرا و نذيرا بين يدي الساعة، و أشهد أنّ ربّي نعم الرّب، و أنّ محمّدا نعم الرّسول، اللّهمّ صلّ على محمّد و آل محمّد، و تقبّل شفاعته في أمّته، و ارفع درجته، ثمّ يحمد اللّه مرّتين أو ثلاثا، ثم يقوم، و إذا جلست في الرابعة،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الحمد للّه، و خير الأسماء للّه، أشهد أن لا إله إلاّ اللّه وحده لا شريك له، و أشهد أنّ محمّدا عبده و رسوله، أرسله بالحقّ بشيرا و نذيرا بين يدي الساعة، أشهد أنّك نعم الرب، و أنّ محمّدا نعم الرّسول، التحيات للّه، الصلوات الطاهرات الطيّبات الزاكيات الغاديات الرائحات السابغات الناعمات للّه، ما طاب و طهر و زكى و خلص و صفا فللّه، أشهد أن لا إله إلاّ اللّه وحده لا شريك له، و أشهد أنّ محمّدا عبده</w:t>
      </w:r>
      <w:bookmarkStart w:id="2491" w:name="pg11068_138436"/>
    </w:p>
    <w:p>
      <w:pPr>
        <w:pStyle w:val="BookText"/>
        <w:rPr/>
      </w:pPr>
      <w:bookmarkEnd w:id="2491"/>
      <w:r>
        <w:rPr>
          <w:rFonts w:ascii="Amiri" w:hAnsi="Amiri" w:eastAsia="Amiri" w:cs="Amiri"/>
          <w:color w:val="111111"/>
          <w:sz w:val="28"/>
          <w:sz w:val="28"/>
          <w:szCs w:val="28"/>
          <w:rtl w:val="true"/>
          <w:lang w:bidi="ar-SA"/>
        </w:rPr>
        <w:t>و رسوله، أرسله بالحقّ بشيرا و نذيرا بين يدي الساعة، أشهد أنّ اللّه نعم الرب، و أنّ محمّدا نعم الرسول، و أشهد أنّ الساعة آتية لا ريب فيها، و أنّ اللّه يبعث من في القبور، الحمد للّه الّذي هدانا لهذا و ما كنّا لنهتدي لو لا أن هدانا اللّه، الحمد للّه ربّ العالمين، اللّهمّ صلّ على محمّد و آل محمّد، و بارك على محمّد و آل محمّد، و سلّم على محمّد و آل محمّد، و ترحّم على محمّد و آل محمّد، كما صلّيت و باركت و ترحّمت على إبراهيم و آل إبراهيم، إنّك حميد مجيد، اللّهمّ صلّ على محمّد و آل محمّد، و اغفر لنا و لإخواننا الذين سبقونا بالإيمان، و لا تجعل في قلوبنا غلاّ للّذين آمنوا، ربّنا إنّك رؤف رحيم، اللّهمّ صلّ على محمّد و آل محمّد، و امنن عليّ بالجنّة، و عافني من النار، اللّهمّ صلّ على محمّد و آل محمّد، و اغفر للمؤمنين و المؤمنات، و لمن دخل بيتي مؤمنا، و لا تزد الظالمين إلاّ 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السّلام علينا و على عباد اللّه الصالحين، ثمّ تسلّم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2" w:name="__RefHeading___Toc4121104_1067777946"/>
      <w:bookmarkStart w:id="2493" w:name="_Toc1131"/>
      <w:bookmarkEnd w:id="2492"/>
      <w:r>
        <w:rPr/>
        <w:t>901</w:t>
      </w:r>
      <w:r>
        <w:rPr>
          <w:rtl w:val="true"/>
        </w:rPr>
        <w:t xml:space="preserve">. </w:t>
      </w:r>
      <w:r>
        <w:rPr>
          <w:rtl w:val="true"/>
        </w:rPr>
        <w:t>السابع</w:t>
      </w:r>
      <w:r>
        <w:rPr>
          <w:rtl w:val="true"/>
        </w:rPr>
        <w:t xml:space="preserve">: </w:t>
      </w:r>
      <w:r>
        <w:rPr>
          <w:rtl w:val="true"/>
        </w:rPr>
        <w:t>التحيّات ليست واجبة في واحد من التشهّدين</w:t>
      </w:r>
      <w:r>
        <w:rPr>
          <w:rtl w:val="true"/>
        </w:rPr>
        <w:t>.</w:t>
      </w:r>
      <w:bookmarkEnd w:id="2493"/>
    </w:p>
    <w:p>
      <w:pPr>
        <w:pStyle w:val="Heading6"/>
        <w:numPr>
          <w:ilvl w:val="5"/>
          <w:numId w:val="1"/>
        </w:numPr>
        <w:rPr/>
      </w:pPr>
      <w:bookmarkStart w:id="2494" w:name="__RefHeading___Toc4121106_1067777946"/>
      <w:bookmarkStart w:id="2495" w:name="_Toc1132"/>
      <w:bookmarkEnd w:id="2494"/>
      <w:r>
        <w:rPr/>
        <w:t>902</w:t>
      </w:r>
      <w:r>
        <w:rPr>
          <w:rtl w:val="true"/>
        </w:rPr>
        <w:t xml:space="preserve">. </w:t>
      </w:r>
      <w:r>
        <w:rPr>
          <w:rtl w:val="true"/>
        </w:rPr>
        <w:t>الثامن</w:t>
      </w:r>
      <w:r>
        <w:rPr>
          <w:rtl w:val="true"/>
        </w:rPr>
        <w:t xml:space="preserve">: </w:t>
      </w:r>
      <w:r>
        <w:rPr>
          <w:rtl w:val="true"/>
        </w:rPr>
        <w:t>تقديم التسليم على التشهّد مبطل للصلاة</w:t>
      </w:r>
      <w:r>
        <w:rPr>
          <w:rtl w:val="true"/>
        </w:rPr>
        <w:t>.</w:t>
      </w:r>
      <w:bookmarkEnd w:id="249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96" w:name="__RefHeading___Toc4121108_1067777946"/>
      <w:bookmarkStart w:id="2497" w:name="_Toc1133"/>
      <w:bookmarkEnd w:id="2496"/>
      <w:r>
        <w:rPr/>
        <w:t>903</w:t>
      </w:r>
      <w:r>
        <w:rPr>
          <w:rtl w:val="true"/>
        </w:rPr>
        <w:t xml:space="preserve">. </w:t>
      </w:r>
      <w:r>
        <w:rPr>
          <w:rtl w:val="true"/>
        </w:rPr>
        <w:t>التاسع</w:t>
      </w:r>
      <w:r>
        <w:rPr>
          <w:rtl w:val="true"/>
        </w:rPr>
        <w:t xml:space="preserve">: </w:t>
      </w:r>
      <w:r>
        <w:rPr>
          <w:rtl w:val="true"/>
        </w:rPr>
        <w:t>لو قال</w:t>
      </w:r>
      <w:r>
        <w:rPr>
          <w:rtl w:val="true"/>
        </w:rPr>
        <w:t xml:space="preserve">: </w:t>
      </w:r>
      <w:r>
        <w:rPr>
          <w:rtl w:val="true"/>
        </w:rPr>
        <w:t>أشهد أن لا إله إلاّ اللّه و أنّ محمّدا رسول اللّه أجزأه</w:t>
      </w:r>
      <w:bookmarkStart w:id="2498" w:name="pg11068_138437"/>
      <w:bookmarkEnd w:id="2497"/>
    </w:p>
    <w:p>
      <w:pPr>
        <w:pStyle w:val="BookText"/>
        <w:rPr/>
      </w:pPr>
      <w:bookmarkEnd w:id="2498"/>
      <w:r>
        <w:rPr>
          <w:rFonts w:ascii="Amiri" w:hAnsi="Amiri" w:eastAsia="Amiri" w:cs="Amiri"/>
          <w:color w:val="111111"/>
          <w:sz w:val="28"/>
          <w:sz w:val="28"/>
          <w:szCs w:val="28"/>
          <w:rtl w:val="true"/>
          <w:lang w:bidi="ar-SA"/>
        </w:rPr>
        <w:t>على إشكال،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عبده و رسوله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محمّدا عبده و رسوله، من غير 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أتى عوض الشهادة بما يساويها في المعنى أو يقاربها،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أو أخبر عن علم، أو أتيقّن و ما شابهه لم يجز،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الإله واحد، و أنّ الرسول محمّد</w:t>
      </w:r>
      <w:r>
        <w:rPr>
          <w:rFonts w:eastAsia="Amiri" w:cs="Amiri" w:ascii="Amiri" w:hAnsi="Amiri"/>
          <w:color w:val="111111"/>
          <w:sz w:val="28"/>
          <w:szCs w:val="28"/>
          <w:rtl w:val="true"/>
          <w:lang w:bidi="ar-SA"/>
        </w:rPr>
        <w:t>.</w:t>
      </w:r>
    </w:p>
    <w:p>
      <w:pPr>
        <w:pStyle w:val="Heading6"/>
        <w:numPr>
          <w:ilvl w:val="5"/>
          <w:numId w:val="1"/>
        </w:numPr>
        <w:rPr/>
      </w:pPr>
      <w:bookmarkStart w:id="2499" w:name="__RefHeading___Toc4121110_1067777946"/>
      <w:bookmarkStart w:id="2500" w:name="_Toc1134"/>
      <w:bookmarkEnd w:id="2499"/>
      <w:r>
        <w:rPr/>
        <w:t>904</w:t>
      </w:r>
      <w:r>
        <w:rPr>
          <w:rtl w:val="true"/>
        </w:rPr>
        <w:t xml:space="preserve">. </w:t>
      </w:r>
      <w:r>
        <w:rPr>
          <w:rtl w:val="true"/>
        </w:rPr>
        <w:t>العاشر</w:t>
      </w:r>
      <w:r>
        <w:rPr>
          <w:rtl w:val="true"/>
        </w:rPr>
        <w:t xml:space="preserve">: </w:t>
      </w:r>
      <w:r>
        <w:rPr>
          <w:rtl w:val="true"/>
        </w:rPr>
        <w:t>يجوز الدعاء في التشهّد مطلقا بالمباح،</w:t>
      </w:r>
      <w:bookmarkEnd w:id="2500"/>
    </w:p>
    <w:p>
      <w:pPr>
        <w:pStyle w:val="BookText"/>
        <w:rPr/>
      </w:pPr>
      <w:r>
        <w:rPr>
          <w:rFonts w:ascii="Amiri" w:hAnsi="Amiri" w:eastAsia="Amiri" w:cs="Amiri"/>
          <w:color w:val="111111"/>
          <w:sz w:val="28"/>
          <w:sz w:val="28"/>
          <w:szCs w:val="28"/>
          <w:rtl w:val="true"/>
          <w:lang w:bidi="ar-SA"/>
        </w:rPr>
        <w:t>سواء كان للدين أو للدنيا، و سواء ورد به الشرع أو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للإمام أن يسمع من خلفه الشهادتين، و إذا قام المصلّي إلى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 أقوم و أقعد، و لا يحتاج إلى تكبير خلافا للمفيد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1" w:name="__RefHeading___Toc4121112_1067777946"/>
      <w:bookmarkStart w:id="2502" w:name="_Toc1135"/>
      <w:bookmarkEnd w:id="2501"/>
      <w:r>
        <w:rPr>
          <w:rtl w:val="true"/>
        </w:rPr>
        <w:t>الفصل الثامن</w:t>
      </w:r>
      <w:r>
        <w:rPr>
          <w:rtl w:val="true"/>
        </w:rPr>
        <w:t xml:space="preserve">: </w:t>
      </w:r>
      <w:r>
        <w:rPr>
          <w:rtl w:val="true"/>
        </w:rPr>
        <w:t>في التسليم</w:t>
      </w:r>
      <w:bookmarkEnd w:id="2502"/>
    </w:p>
    <w:p>
      <w:pPr>
        <w:pStyle w:val="Heading6"/>
        <w:numPr>
          <w:ilvl w:val="5"/>
          <w:numId w:val="1"/>
        </w:numPr>
        <w:rPr/>
      </w:pPr>
      <w:bookmarkStart w:id="2503" w:name="__RefHeading___Toc4121114_1067777946"/>
      <w:bookmarkStart w:id="2504" w:name="_Toc1136"/>
      <w:bookmarkEnd w:id="2503"/>
      <w:r>
        <w:rPr>
          <w:rtl w:val="true"/>
        </w:rPr>
        <w:t>اشارة</w:t>
      </w:r>
      <w:bookmarkEnd w:id="2504"/>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2505" w:name="__RefHeading___Toc4121116_1067777946"/>
      <w:bookmarkStart w:id="2506" w:name="_Toc1137"/>
      <w:bookmarkEnd w:id="2505"/>
      <w:r>
        <w:rPr/>
        <w:t>905</w:t>
      </w:r>
      <w:r>
        <w:rPr>
          <w:rtl w:val="true"/>
        </w:rPr>
        <w:t xml:space="preserve">. </w:t>
      </w:r>
      <w:r>
        <w:rPr>
          <w:rtl w:val="true"/>
        </w:rPr>
        <w:t>الأوّل</w:t>
      </w:r>
      <w:r>
        <w:rPr>
          <w:rtl w:val="true"/>
        </w:rPr>
        <w:t xml:space="preserve">: </w:t>
      </w:r>
      <w:r>
        <w:rPr>
          <w:rtl w:val="true"/>
        </w:rPr>
        <w:t>الأظهر عندي أنّ التسليم غير واجب،</w:t>
      </w:r>
      <w:bookmarkEnd w:id="250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مرّة في آخر الصلاة بعد التشهّد، و به يخرج من الصلاة لا غير إن قلنا بوجوبه، و حينئذ فالأقرب أنّه لا يجب أن ينوي به الخروج بل يستحبّ‌</w:t>
      </w:r>
      <w:r>
        <w:rPr>
          <w:rFonts w:eastAsia="Amiri" w:cs="Amiri" w:ascii="Amiri" w:hAnsi="Amiri"/>
          <w:color w:val="111111"/>
          <w:sz w:val="28"/>
          <w:szCs w:val="28"/>
          <w:rtl w:val="true"/>
          <w:lang w:bidi="ar-SA"/>
        </w:rPr>
        <w:t>.</w:t>
      </w:r>
      <w:bookmarkStart w:id="2507" w:name="pg11068_138438"/>
    </w:p>
    <w:p>
      <w:pPr>
        <w:pStyle w:val="Heading6"/>
        <w:numPr>
          <w:ilvl w:val="5"/>
          <w:numId w:val="1"/>
        </w:numPr>
        <w:rPr/>
      </w:pPr>
      <w:bookmarkStart w:id="2508" w:name="__RefHeading___Toc4121118_1067777946"/>
      <w:bookmarkStart w:id="2509" w:name="_Toc1138"/>
      <w:bookmarkEnd w:id="2507"/>
      <w:bookmarkEnd w:id="2508"/>
      <w:r>
        <w:rPr/>
        <w:t>906</w:t>
      </w:r>
      <w:r>
        <w:rPr>
          <w:rtl w:val="true"/>
        </w:rPr>
        <w:t xml:space="preserve">. </w:t>
      </w:r>
      <w:r>
        <w:rPr>
          <w:rtl w:val="true"/>
        </w:rPr>
        <w:t>الثاني</w:t>
      </w:r>
      <w:r>
        <w:rPr>
          <w:rtl w:val="true"/>
        </w:rPr>
        <w:t xml:space="preserve">: </w:t>
      </w:r>
      <w:r>
        <w:rPr>
          <w:rtl w:val="true"/>
        </w:rPr>
        <w:t>للتسليم صورتان،</w:t>
      </w:r>
      <w:bookmarkEnd w:id="2509"/>
    </w:p>
    <w:p>
      <w:pPr>
        <w:pStyle w:val="BookText"/>
        <w:rPr/>
      </w:pPr>
      <w:r>
        <w:rPr>
          <w:rFonts w:ascii="Amiri" w:hAnsi="Amiri" w:eastAsia="Amiri" w:cs="Amiri"/>
          <w:color w:val="111111"/>
          <w:sz w:val="28"/>
          <w:sz w:val="28"/>
          <w:szCs w:val="28"/>
          <w:rtl w:val="true"/>
          <w:lang w:bidi="ar-SA"/>
        </w:rPr>
        <w:t>أيّتهما وقعت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السّلام عليكم و رحمة اللّه و بركاته، و بأيّهما بدأ كان الثاني مستحبا أيضا، و أوجب العبارة الثانية علم الهدى</w:t>
      </w:r>
      <w:r>
        <w:rPr>
          <w:rStyle w:val="FootnoteAnchor"/>
          <w:rtl w:val="true"/>
        </w:rPr>
        <w:footnoteReference w:id="611"/>
      </w:r>
      <w:r>
        <w:rPr>
          <w:rFonts w:ascii="IRNazanin" w:hAnsi="IRNazanin" w:eastAsia="IRNazanin"/>
          <w:color w:val="111111"/>
          <w:sz w:val="28"/>
          <w:sz w:val="28"/>
          <w:szCs w:val="28"/>
          <w:rtl w:val="true"/>
          <w:lang w:bidi="fa-IR"/>
        </w:rPr>
        <w:t>و أبو الصلاح</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0" w:name="__RefHeading___Toc4121120_1067777946"/>
      <w:bookmarkStart w:id="2511" w:name="_Toc1139"/>
      <w:bookmarkEnd w:id="2510"/>
      <w:r>
        <w:rPr/>
        <w:t>907</w:t>
      </w:r>
      <w:r>
        <w:rPr>
          <w:rtl w:val="true"/>
        </w:rPr>
        <w:t xml:space="preserve">. </w:t>
      </w:r>
      <w:r>
        <w:rPr>
          <w:rtl w:val="true"/>
        </w:rPr>
        <w:t>الثالث</w:t>
      </w:r>
      <w:r>
        <w:rPr>
          <w:rtl w:val="true"/>
        </w:rPr>
        <w:t xml:space="preserve">: </w:t>
      </w:r>
      <w:r>
        <w:rPr>
          <w:rtl w:val="true"/>
        </w:rPr>
        <w:t>لا يخرج من الصلاة بقوله</w:t>
      </w:r>
      <w:r>
        <w:rPr>
          <w:rtl w:val="true"/>
        </w:rPr>
        <w:t xml:space="preserve">: </w:t>
      </w:r>
      <w:r>
        <w:rPr>
          <w:rtl w:val="true"/>
        </w:rPr>
        <w:t>السّلام عليك أيّها النبيّ و رحمة اللّه و بركاته،</w:t>
      </w:r>
      <w:bookmarkEnd w:id="2511"/>
    </w:p>
    <w:p>
      <w:pPr>
        <w:pStyle w:val="BookText"/>
        <w:rPr/>
      </w:pPr>
      <w:r>
        <w:rPr>
          <w:rFonts w:ascii="Amiri" w:hAnsi="Amiri" w:eastAsia="Amiri" w:cs="Amiri"/>
          <w:color w:val="111111"/>
          <w:sz w:val="28"/>
          <w:sz w:val="28"/>
          <w:szCs w:val="28"/>
          <w:rtl w:val="true"/>
          <w:lang w:bidi="ar-SA"/>
        </w:rPr>
        <w:t>على القول بالوجوب، و 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المخلصين</w:t>
      </w:r>
      <w:r>
        <w:rPr>
          <w:rStyle w:val="FootnoteAnchor"/>
          <w:rtl w:val="true"/>
        </w:rPr>
        <w:footnoteReference w:id="613"/>
      </w:r>
      <w:r>
        <w:rPr>
          <w:rFonts w:ascii="Amiri" w:hAnsi="Amiri" w:eastAsia="Amiri" w:cs="Amiri"/>
          <w:color w:val="111111"/>
          <w:sz w:val="28"/>
          <w:sz w:val="28"/>
          <w:szCs w:val="28"/>
          <w:rtl w:val="true"/>
          <w:lang w:bidi="ar-SA"/>
        </w:rPr>
        <w:t>أو العابدين، أو السّلام على عباد اللّه الصالحين 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بالعبارة الثانيّة جاز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إن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خرج به عند ابن بابويه و ابن أبي عقيل و ابن الجنيد</w:t>
      </w:r>
      <w:r>
        <w:rPr>
          <w:rStyle w:val="FootnoteAnchor"/>
          <w:rtl w:val="true"/>
        </w:rPr>
        <w:footnoteReference w:id="614"/>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 ذلك إشكال، و كذا الإشكال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منكرا منوّنا،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السّلام، فانّه لا يجزئه قولا واحدا على القول بالوجوب</w:t>
      </w:r>
      <w:r>
        <w:rPr>
          <w:rFonts w:eastAsia="Amiri" w:cs="Amiri" w:ascii="Amiri" w:hAnsi="Amiri"/>
          <w:color w:val="111111"/>
          <w:sz w:val="28"/>
          <w:szCs w:val="28"/>
          <w:rtl w:val="true"/>
          <w:lang w:bidi="ar-SA"/>
        </w:rPr>
        <w:t>.</w:t>
      </w:r>
    </w:p>
    <w:p>
      <w:pPr>
        <w:pStyle w:val="Heading6"/>
        <w:numPr>
          <w:ilvl w:val="5"/>
          <w:numId w:val="1"/>
        </w:numPr>
        <w:rPr/>
      </w:pPr>
      <w:bookmarkStart w:id="2512" w:name="__RefHeading___Toc4121122_1067777946"/>
      <w:bookmarkStart w:id="2513" w:name="_Toc1140"/>
      <w:bookmarkEnd w:id="2512"/>
      <w:r>
        <w:rPr/>
        <w:t>908</w:t>
      </w:r>
      <w:r>
        <w:rPr>
          <w:rtl w:val="true"/>
        </w:rPr>
        <w:t xml:space="preserve">. </w:t>
      </w:r>
      <w:r>
        <w:rPr>
          <w:rtl w:val="true"/>
        </w:rPr>
        <w:t>الرابع</w:t>
      </w:r>
      <w:r>
        <w:rPr>
          <w:rtl w:val="true"/>
        </w:rPr>
        <w:t xml:space="preserve">: </w:t>
      </w:r>
      <w:r>
        <w:rPr>
          <w:rtl w:val="true"/>
        </w:rPr>
        <w:t>المرّة الواحدة مجزئة للإمام و المأموم و المنفرد،</w:t>
      </w:r>
      <w:bookmarkEnd w:id="2513"/>
    </w:p>
    <w:p>
      <w:pPr>
        <w:pStyle w:val="BookText"/>
        <w:rPr/>
      </w:pPr>
      <w:r>
        <w:rPr>
          <w:rFonts w:ascii="Amiri" w:hAnsi="Amiri" w:eastAsia="Amiri" w:cs="Amiri"/>
          <w:color w:val="111111"/>
          <w:sz w:val="28"/>
          <w:sz w:val="28"/>
          <w:szCs w:val="28"/>
          <w:rtl w:val="true"/>
          <w:lang w:bidi="ar-SA"/>
        </w:rPr>
        <w:t>لكن يستحبّ للمنفرد أن يسلّم تسليمة إلى القبلة و يؤمئ بمؤخّر عينيه إلى يمينه، و الإمام بصفحة وجهه، و المأموم يسلّم بوجهه مرّتين يمينا و شمالا إن كان على يساره غيره، و إلاّ اقتصر على يمينه</w:t>
      </w:r>
      <w:r>
        <w:rPr>
          <w:rFonts w:eastAsia="Amiri" w:cs="Amiri" w:ascii="Amiri" w:hAnsi="Amiri"/>
          <w:color w:val="111111"/>
          <w:sz w:val="28"/>
          <w:szCs w:val="28"/>
          <w:rtl w:val="true"/>
          <w:lang w:bidi="ar-SA"/>
        </w:rPr>
        <w:t>.</w:t>
      </w:r>
    </w:p>
    <w:p>
      <w:pPr>
        <w:pStyle w:val="Heading6"/>
        <w:numPr>
          <w:ilvl w:val="5"/>
          <w:numId w:val="1"/>
        </w:numPr>
        <w:rPr/>
      </w:pPr>
      <w:bookmarkStart w:id="2514" w:name="__RefHeading___Toc4121124_1067777946"/>
      <w:bookmarkStart w:id="2515" w:name="_Toc1141"/>
      <w:bookmarkEnd w:id="2514"/>
      <w:r>
        <w:rPr/>
        <w:t>909</w:t>
      </w:r>
      <w:r>
        <w:rPr>
          <w:rtl w:val="true"/>
        </w:rPr>
        <w:t xml:space="preserve">. </w:t>
      </w:r>
      <w:r>
        <w:rPr>
          <w:rtl w:val="true"/>
        </w:rPr>
        <w:t>الخامس</w:t>
      </w:r>
      <w:r>
        <w:rPr>
          <w:rtl w:val="true"/>
        </w:rPr>
        <w:t xml:space="preserve">: </w:t>
      </w:r>
      <w:r>
        <w:rPr>
          <w:rtl w:val="true"/>
        </w:rPr>
        <w:t>هل التسليمة الأولى من الصلاة‌؟</w:t>
      </w:r>
      <w:bookmarkEnd w:id="251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bookmarkStart w:id="2516" w:name="pg11068_138439"/>
    </w:p>
    <w:p>
      <w:pPr>
        <w:pStyle w:val="Heading6"/>
        <w:numPr>
          <w:ilvl w:val="5"/>
          <w:numId w:val="1"/>
        </w:numPr>
        <w:rPr/>
      </w:pPr>
      <w:bookmarkStart w:id="2517" w:name="__RefHeading___Toc4121126_1067777946"/>
      <w:bookmarkStart w:id="2518" w:name="_Toc1142"/>
      <w:bookmarkEnd w:id="2516"/>
      <w:bookmarkEnd w:id="2517"/>
      <w:r>
        <w:rPr/>
        <w:t>910</w:t>
      </w:r>
      <w:r>
        <w:rPr>
          <w:rtl w:val="true"/>
        </w:rPr>
        <w:t xml:space="preserve">. </w:t>
      </w:r>
      <w:r>
        <w:rPr>
          <w:rtl w:val="true"/>
        </w:rPr>
        <w:t>السادس</w:t>
      </w:r>
      <w:r>
        <w:rPr>
          <w:rtl w:val="true"/>
        </w:rPr>
        <w:t xml:space="preserve">: </w:t>
      </w:r>
      <w:r>
        <w:rPr>
          <w:rtl w:val="true"/>
        </w:rPr>
        <w:t>لو نوى بالتسليم الخروج من الصلاة و الردّ على الملكين و على من خلفه إن كان إماما</w:t>
      </w:r>
      <w:bookmarkEnd w:id="2518"/>
    </w:p>
    <w:p>
      <w:pPr>
        <w:pStyle w:val="BookText"/>
        <w:rPr/>
      </w:pPr>
      <w:r>
        <w:rPr>
          <w:rFonts w:ascii="Amiri" w:hAnsi="Amiri" w:eastAsia="Amiri" w:cs="Amiri"/>
          <w:color w:val="111111"/>
          <w:sz w:val="28"/>
          <w:sz w:val="28"/>
          <w:szCs w:val="28"/>
          <w:rtl w:val="true"/>
          <w:lang w:bidi="ar-SA"/>
        </w:rPr>
        <w:t>أو على من معه إن كان مأموما،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ينوي بالتسليم الأوّل الخروج من الصلاة، و بالثاني التسليم على الملائكة أو على من في يساره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4121128_1067777946"/>
      <w:bookmarkStart w:id="2520" w:name="_Toc1143"/>
      <w:bookmarkEnd w:id="2519"/>
      <w:r>
        <w:rPr>
          <w:rtl w:val="true"/>
        </w:rPr>
        <w:t>المطلب الثاني</w:t>
      </w:r>
      <w:r>
        <w:rPr>
          <w:rtl w:val="true"/>
        </w:rPr>
        <w:t xml:space="preserve">: </w:t>
      </w:r>
      <w:r>
        <w:rPr>
          <w:rtl w:val="true"/>
        </w:rPr>
        <w:t>في الأفعال المندوبة</w:t>
      </w:r>
      <w:bookmarkEnd w:id="2520"/>
    </w:p>
    <w:p>
      <w:pPr>
        <w:pStyle w:val="Heading6"/>
        <w:numPr>
          <w:ilvl w:val="5"/>
          <w:numId w:val="1"/>
        </w:numPr>
        <w:rPr/>
      </w:pPr>
      <w:bookmarkStart w:id="2521" w:name="__RefHeading___Toc4121130_1067777946"/>
      <w:bookmarkStart w:id="2522" w:name="_Toc1144"/>
      <w:bookmarkEnd w:id="2521"/>
      <w:r>
        <w:rPr>
          <w:rtl w:val="true"/>
        </w:rPr>
        <w:t>اشارة</w:t>
      </w:r>
      <w:bookmarkEnd w:id="2522"/>
    </w:p>
    <w:p>
      <w:pPr>
        <w:pStyle w:val="BookText"/>
        <w:rPr/>
      </w:pPr>
      <w:r>
        <w:rPr>
          <w:rFonts w:ascii="Amiri" w:hAnsi="Amiri" w:eastAsia="Amiri" w:cs="Amiri"/>
          <w:color w:val="111111"/>
          <w:sz w:val="28"/>
          <w:sz w:val="28"/>
          <w:szCs w:val="28"/>
          <w:rtl w:val="true"/>
          <w:lang w:bidi="ar-SA"/>
        </w:rPr>
        <w:t>و فيه واحد و عشرون بحثا</w:t>
      </w:r>
      <w:r>
        <w:rPr>
          <w:rFonts w:eastAsia="Amiri" w:cs="Amiri" w:ascii="Amiri" w:hAnsi="Amiri"/>
          <w:color w:val="111111"/>
          <w:sz w:val="28"/>
          <w:szCs w:val="28"/>
          <w:rtl w:val="true"/>
          <w:lang w:bidi="ar-SA"/>
        </w:rPr>
        <w:t>:</w:t>
      </w:r>
    </w:p>
    <w:p>
      <w:pPr>
        <w:pStyle w:val="Heading6"/>
        <w:numPr>
          <w:ilvl w:val="5"/>
          <w:numId w:val="1"/>
        </w:numPr>
        <w:rPr/>
      </w:pPr>
      <w:bookmarkStart w:id="2523" w:name="__RefHeading___Toc4121132_1067777946"/>
      <w:bookmarkStart w:id="2524" w:name="_Toc1145"/>
      <w:bookmarkEnd w:id="2523"/>
      <w:r>
        <w:rPr/>
        <w:t>911</w:t>
      </w:r>
      <w:r>
        <w:rPr>
          <w:rtl w:val="true"/>
        </w:rPr>
        <w:t xml:space="preserve">. </w:t>
      </w:r>
      <w:r>
        <w:rPr>
          <w:rtl w:val="true"/>
        </w:rPr>
        <w:t>الأوّل</w:t>
      </w:r>
      <w:r>
        <w:rPr>
          <w:rtl w:val="true"/>
        </w:rPr>
        <w:t xml:space="preserve">: </w:t>
      </w:r>
      <w:r>
        <w:rPr>
          <w:rtl w:val="true"/>
        </w:rPr>
        <w:t>يستحبّ له إذا مشى إلى الصلاة أن يكون خاضعا خاشعا، على سكينة و وقار،</w:t>
      </w:r>
      <w:bookmarkEnd w:id="2524"/>
    </w:p>
    <w:p>
      <w:pPr>
        <w:pStyle w:val="BookText"/>
        <w:rPr/>
      </w:pPr>
      <w:r>
        <w:rPr>
          <w:rFonts w:ascii="Amiri" w:hAnsi="Amiri" w:eastAsia="Amiri" w:cs="Amiri"/>
          <w:color w:val="111111"/>
          <w:sz w:val="28"/>
          <w:sz w:val="28"/>
          <w:szCs w:val="28"/>
          <w:rtl w:val="true"/>
          <w:lang w:bidi="ar-SA"/>
        </w:rPr>
        <w:t>و أن يقول عند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أقدّم إليك محمّدا بين يدي حاجتي، و أتوجّه به إليك فاجعلني به وجيها عندك في الدنيا و الآخرة و 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صلاتي به متقبلة و ذنبي به مغفورا، و دعائي به مستجابا، إنّك أنت الغفور الرحيم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5" w:name="__RefHeading___Toc4121134_1067777946"/>
      <w:bookmarkStart w:id="2526" w:name="_Toc1146"/>
      <w:bookmarkEnd w:id="2525"/>
      <w:r>
        <w:rPr/>
        <w:t>912</w:t>
      </w:r>
      <w:r>
        <w:rPr>
          <w:rtl w:val="true"/>
        </w:rPr>
        <w:t xml:space="preserve">. </w:t>
      </w:r>
      <w:r>
        <w:rPr>
          <w:rtl w:val="true"/>
        </w:rPr>
        <w:t>الثاني</w:t>
      </w:r>
      <w:r>
        <w:rPr>
          <w:rtl w:val="true"/>
        </w:rPr>
        <w:t xml:space="preserve">: </w:t>
      </w:r>
      <w:r>
        <w:rPr>
          <w:rtl w:val="true"/>
        </w:rPr>
        <w:t>يستحبّ له إيقاعها في المسجد بخشوع و استكانة جماعة في أوّل الوقت،</w:t>
      </w:r>
      <w:bookmarkEnd w:id="2526"/>
    </w:p>
    <w:p>
      <w:pPr>
        <w:pStyle w:val="BookText"/>
        <w:rPr/>
      </w:pPr>
      <w:r>
        <w:rPr>
          <w:rFonts w:ascii="Amiri" w:hAnsi="Amiri" w:eastAsia="Amiri" w:cs="Amiri"/>
          <w:color w:val="111111"/>
          <w:sz w:val="28"/>
          <w:sz w:val="28"/>
          <w:szCs w:val="28"/>
          <w:rtl w:val="true"/>
          <w:lang w:bidi="ar-SA"/>
        </w:rPr>
        <w:t>إلاّ ما استثني</w:t>
      </w:r>
      <w:r>
        <w:rPr>
          <w:rFonts w:eastAsia="Amiri" w:cs="Amiri" w:ascii="Amiri" w:hAnsi="Amiri"/>
          <w:color w:val="111111"/>
          <w:sz w:val="28"/>
          <w:szCs w:val="28"/>
          <w:rtl w:val="true"/>
          <w:lang w:bidi="ar-SA"/>
        </w:rPr>
        <w:t>.</w:t>
      </w:r>
    </w:p>
    <w:p>
      <w:pPr>
        <w:pStyle w:val="Heading6"/>
        <w:numPr>
          <w:ilvl w:val="5"/>
          <w:numId w:val="1"/>
        </w:numPr>
        <w:rPr/>
      </w:pPr>
      <w:bookmarkStart w:id="2527" w:name="__RefHeading___Toc4121136_1067777946"/>
      <w:bookmarkStart w:id="2528" w:name="_Toc1147"/>
      <w:bookmarkEnd w:id="2527"/>
      <w:r>
        <w:rPr/>
        <w:t>913</w:t>
      </w:r>
      <w:r>
        <w:rPr>
          <w:rtl w:val="true"/>
        </w:rPr>
        <w:t xml:space="preserve">. </w:t>
      </w:r>
      <w:r>
        <w:rPr>
          <w:rtl w:val="true"/>
        </w:rPr>
        <w:t>الثالث</w:t>
      </w:r>
      <w:r>
        <w:rPr>
          <w:rtl w:val="true"/>
        </w:rPr>
        <w:t xml:space="preserve">: </w:t>
      </w:r>
      <w:r>
        <w:rPr>
          <w:rtl w:val="true"/>
        </w:rPr>
        <w:t>يستحبّ أن يتوجّه بسبع تكبيرات،</w:t>
      </w:r>
      <w:bookmarkEnd w:id="252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إحداها تكبيرة الإحرام، بينها ثلاثة أدعية في سبعة مواطن تقدّمت</w:t>
      </w:r>
      <w:r>
        <w:rPr>
          <w:rFonts w:eastAsia="Amiri" w:cs="Amiri" w:ascii="Amiri" w:hAnsi="Amiri"/>
          <w:color w:val="111111"/>
          <w:sz w:val="28"/>
          <w:szCs w:val="28"/>
          <w:rtl w:val="true"/>
          <w:lang w:bidi="ar-SA"/>
        </w:rPr>
        <w:t>.</w:t>
      </w:r>
      <w:bookmarkStart w:id="2529" w:name="pg11068_138440"/>
    </w:p>
    <w:p>
      <w:pPr>
        <w:pStyle w:val="Heading6"/>
        <w:numPr>
          <w:ilvl w:val="5"/>
          <w:numId w:val="1"/>
        </w:numPr>
        <w:rPr/>
      </w:pPr>
      <w:bookmarkStart w:id="2530" w:name="__RefHeading___Toc4121138_1067777946"/>
      <w:bookmarkStart w:id="2531" w:name="_Toc1148"/>
      <w:bookmarkEnd w:id="2529"/>
      <w:bookmarkEnd w:id="2530"/>
      <w:r>
        <w:rPr/>
        <w:t>914</w:t>
      </w:r>
      <w:r>
        <w:rPr>
          <w:rtl w:val="true"/>
        </w:rPr>
        <w:t xml:space="preserve">. </w:t>
      </w:r>
      <w:r>
        <w:rPr>
          <w:rtl w:val="true"/>
        </w:rPr>
        <w:t>الرابع</w:t>
      </w:r>
      <w:r>
        <w:rPr>
          <w:rtl w:val="true"/>
        </w:rPr>
        <w:t xml:space="preserve">: </w:t>
      </w:r>
      <w:r>
        <w:rPr>
          <w:rtl w:val="true"/>
        </w:rPr>
        <w:t>القنوت مستحبّ في كل ثنائيّة في الفرائض و النوافل بعد القراءة قبل الركوع،</w:t>
      </w:r>
      <w:bookmarkEnd w:id="2531"/>
    </w:p>
    <w:p>
      <w:pPr>
        <w:pStyle w:val="BookText"/>
        <w:rPr/>
      </w:pPr>
      <w:r>
        <w:rPr>
          <w:rFonts w:ascii="Amiri" w:hAnsi="Amiri" w:eastAsia="Amiri" w:cs="Amiri"/>
          <w:color w:val="111111"/>
          <w:sz w:val="28"/>
          <w:sz w:val="28"/>
          <w:szCs w:val="28"/>
          <w:rtl w:val="true"/>
          <w:lang w:bidi="ar-SA"/>
        </w:rPr>
        <w:t>لا تبطل الصلاة بالإخلال به عمدا و لا سهوا، و قول ابن بابويه</w:t>
      </w:r>
      <w:r>
        <w:rPr>
          <w:rStyle w:val="FootnoteAnchor"/>
          <w:rtl w:val="true"/>
        </w:rPr>
        <w:footnoteReference w:id="618"/>
      </w:r>
      <w:r>
        <w:rPr>
          <w:rFonts w:ascii="Amiri" w:hAnsi="Amiri" w:eastAsia="Amiri" w:cs="Amiri"/>
          <w:color w:val="111111"/>
          <w:sz w:val="28"/>
          <w:sz w:val="28"/>
          <w:szCs w:val="28"/>
          <w:rtl w:val="true"/>
          <w:lang w:bidi="ar-SA"/>
        </w:rPr>
        <w:t>و ابن أبي عقيل</w:t>
      </w:r>
      <w:r>
        <w:rPr>
          <w:rStyle w:val="FootnoteAnchor"/>
          <w:rtl w:val="true"/>
        </w:rPr>
        <w:footnoteReference w:id="619"/>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آكده في الفرائض، و آكده فيما يجهر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الجمعة قنوتان قبل ركوع الأولى و بعد ركوع الثانية، و في مفردة الوتر قبل الركوع، و بعده في جميع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القنوت حتى ركع، قضاه بعد الركوع، و لو نسيه حتّى ركع في الثالثة ففي قضائه بعد الصلاة قولان</w:t>
      </w:r>
      <w:r>
        <w:rPr>
          <w:rFonts w:eastAsia="Amiri" w:cs="Amiri" w:ascii="Amiri" w:hAnsi="Amiri"/>
          <w:color w:val="111111"/>
          <w:sz w:val="28"/>
          <w:szCs w:val="28"/>
          <w:rtl w:val="true"/>
          <w:lang w:bidi="ar-SA"/>
        </w:rPr>
        <w:t>.</w:t>
      </w:r>
    </w:p>
    <w:p>
      <w:pPr>
        <w:pStyle w:val="Heading6"/>
        <w:numPr>
          <w:ilvl w:val="5"/>
          <w:numId w:val="1"/>
        </w:numPr>
        <w:rPr/>
      </w:pPr>
      <w:bookmarkStart w:id="2532" w:name="__RefHeading___Toc4121140_1067777946"/>
      <w:bookmarkStart w:id="2533" w:name="_Toc1149"/>
      <w:bookmarkEnd w:id="2532"/>
      <w:r>
        <w:rPr/>
        <w:t>915</w:t>
      </w:r>
      <w:r>
        <w:rPr>
          <w:rtl w:val="true"/>
        </w:rPr>
        <w:t xml:space="preserve">. </w:t>
      </w:r>
      <w:r>
        <w:rPr>
          <w:rtl w:val="true"/>
        </w:rPr>
        <w:t>الخامس</w:t>
      </w:r>
      <w:r>
        <w:rPr>
          <w:rtl w:val="true"/>
        </w:rPr>
        <w:t xml:space="preserve">: </w:t>
      </w:r>
      <w:r>
        <w:rPr>
          <w:rtl w:val="true"/>
        </w:rPr>
        <w:t>يستحبّ أن يدعو فيه بالمنقول،</w:t>
      </w:r>
      <w:bookmarkEnd w:id="2533"/>
    </w:p>
    <w:p>
      <w:pPr>
        <w:pStyle w:val="BookText"/>
        <w:rPr/>
      </w:pPr>
      <w:r>
        <w:rPr>
          <w:rFonts w:ascii="Amiri" w:hAnsi="Amiri" w:eastAsia="Amiri" w:cs="Amiri"/>
          <w:color w:val="111111"/>
          <w:sz w:val="28"/>
          <w:sz w:val="28"/>
          <w:szCs w:val="28"/>
          <w:rtl w:val="true"/>
          <w:lang w:bidi="ar-SA"/>
        </w:rPr>
        <w:t>و إلاّ فبما شاء، و أقلّه ثلاث تسبيحات، و يجوز الدعاء بغير العربية اختاره</w:t>
      </w:r>
      <w:r>
        <w:rPr>
          <w:rStyle w:val="FootnoteAnchor"/>
          <w:rtl w:val="true"/>
        </w:rPr>
        <w:footnoteReference w:id="620"/>
      </w:r>
      <w:r>
        <w:rPr>
          <w:rFonts w:ascii="Amiri" w:hAnsi="Amiri" w:eastAsia="Amiri" w:cs="Amiri"/>
          <w:color w:val="111111"/>
          <w:sz w:val="28"/>
          <w:sz w:val="28"/>
          <w:szCs w:val="28"/>
          <w:rtl w:val="true"/>
          <w:lang w:bidi="ar-SA"/>
        </w:rPr>
        <w:t>محمّد بن الحسن الصفار و ابن بابويه، خلافا لسعد بن عبد اللّه</w:t>
      </w:r>
      <w:r>
        <w:rPr>
          <w:rStyle w:val="FootnoteAnchor"/>
          <w:rtl w:val="true"/>
        </w:rPr>
        <w:footnoteReference w:id="621"/>
      </w:r>
      <w:r>
        <w:rPr>
          <w:rFonts w:ascii="Amiri" w:hAnsi="Amiri" w:eastAsia="Amiri" w:cs="Amiri"/>
          <w:color w:val="111111"/>
          <w:sz w:val="28"/>
          <w:sz w:val="28"/>
          <w:szCs w:val="28"/>
          <w:rtl w:val="true"/>
          <w:lang w:bidi="ar-SA"/>
        </w:rPr>
        <w:t>، نعم يحرم الدعاء بالمحرّم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يدعو فيه للمسلمين عموما و لإنسان معيّن، و أن يسأل المباح من أمور الدنيا</w:t>
      </w:r>
      <w:r>
        <w:rPr>
          <w:rFonts w:eastAsia="Amiri" w:cs="Amiri" w:ascii="Amiri" w:hAnsi="Amiri"/>
          <w:color w:val="111111"/>
          <w:sz w:val="28"/>
          <w:szCs w:val="28"/>
          <w:rtl w:val="true"/>
          <w:lang w:bidi="ar-SA"/>
        </w:rPr>
        <w:t>.</w:t>
      </w:r>
    </w:p>
    <w:p>
      <w:pPr>
        <w:pStyle w:val="Heading6"/>
        <w:numPr>
          <w:ilvl w:val="5"/>
          <w:numId w:val="1"/>
        </w:numPr>
        <w:rPr/>
      </w:pPr>
      <w:bookmarkStart w:id="2534" w:name="__RefHeading___Toc4121142_1067777946"/>
      <w:bookmarkStart w:id="2535" w:name="_Toc1150"/>
      <w:bookmarkEnd w:id="2534"/>
      <w:r>
        <w:rPr/>
        <w:t>916</w:t>
      </w:r>
      <w:r>
        <w:rPr>
          <w:rtl w:val="true"/>
        </w:rPr>
        <w:t xml:space="preserve">. </w:t>
      </w:r>
      <w:r>
        <w:rPr>
          <w:rtl w:val="true"/>
        </w:rPr>
        <w:t>السادس</w:t>
      </w:r>
      <w:r>
        <w:rPr>
          <w:rtl w:val="true"/>
        </w:rPr>
        <w:t xml:space="preserve">: </w:t>
      </w:r>
      <w:r>
        <w:rPr>
          <w:rtl w:val="true"/>
        </w:rPr>
        <w:t>يستحبّ فيه الجهر مطلقا،</w:t>
      </w:r>
      <w:bookmarkEnd w:id="25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استحبّ المرتضى الإخفات في</w:t>
      </w:r>
      <w:bookmarkStart w:id="2536" w:name="pg11068_138441"/>
    </w:p>
    <w:p>
      <w:pPr>
        <w:pStyle w:val="BookText"/>
        <w:rPr/>
      </w:pPr>
      <w:bookmarkEnd w:id="2536"/>
      <w:r>
        <w:rPr>
          <w:rFonts w:ascii="Amiri" w:hAnsi="Amiri" w:eastAsia="Amiri" w:cs="Amiri"/>
          <w:color w:val="111111"/>
          <w:sz w:val="28"/>
          <w:sz w:val="28"/>
          <w:szCs w:val="28"/>
          <w:rtl w:val="true"/>
          <w:lang w:bidi="ar-SA"/>
        </w:rPr>
        <w:t>الإخفاتية</w:t>
      </w:r>
      <w:r>
        <w:rPr>
          <w:rStyle w:val="FootnoteAnchor"/>
          <w:rtl w:val="true"/>
        </w:rPr>
        <w:footnoteReference w:id="622"/>
      </w:r>
      <w:r>
        <w:rPr>
          <w:rFonts w:ascii="Amiri" w:hAnsi="Amiri" w:eastAsia="Amiri" w:cs="Amiri"/>
          <w:color w:val="111111"/>
          <w:sz w:val="28"/>
          <w:sz w:val="28"/>
          <w:szCs w:val="28"/>
          <w:rtl w:val="true"/>
          <w:lang w:bidi="ar-SA"/>
        </w:rPr>
        <w:t>و يستحبّ فيه الإطالة، و رفع اليدين تلقاء وجهه مبسوطتين، و أن يتلقّى بباطنهما السماء، و أن يكبّر له، و أن يرفع يديه به</w:t>
      </w:r>
      <w:r>
        <w:rPr>
          <w:rFonts w:eastAsia="Amiri" w:cs="Amiri" w:ascii="Amiri" w:hAnsi="Amiri"/>
          <w:color w:val="111111"/>
          <w:sz w:val="28"/>
          <w:szCs w:val="28"/>
          <w:rtl w:val="true"/>
          <w:lang w:bidi="ar-SA"/>
        </w:rPr>
        <w:t>.</w:t>
      </w:r>
    </w:p>
    <w:p>
      <w:pPr>
        <w:pStyle w:val="Heading6"/>
        <w:numPr>
          <w:ilvl w:val="5"/>
          <w:numId w:val="1"/>
        </w:numPr>
        <w:rPr/>
      </w:pPr>
      <w:bookmarkStart w:id="2537" w:name="__RefHeading___Toc4121144_1067777946"/>
      <w:bookmarkStart w:id="2538" w:name="_Toc1151"/>
      <w:bookmarkEnd w:id="2537"/>
      <w:r>
        <w:rPr/>
        <w:t>917</w:t>
      </w:r>
      <w:r>
        <w:rPr>
          <w:rtl w:val="true"/>
        </w:rPr>
        <w:t xml:space="preserve">. </w:t>
      </w:r>
      <w:r>
        <w:rPr>
          <w:rtl w:val="true"/>
        </w:rPr>
        <w:t>السابع</w:t>
      </w:r>
      <w:r>
        <w:rPr>
          <w:rtl w:val="true"/>
        </w:rPr>
        <w:t xml:space="preserve">: </w:t>
      </w:r>
      <w:r>
        <w:rPr>
          <w:rtl w:val="true"/>
        </w:rPr>
        <w:t>يستحبّ له أن ينظر حال قيامه إلى موضع سجوده، و حال ركوعه إلى ما بين رجليه،</w:t>
      </w:r>
      <w:bookmarkEnd w:id="2538"/>
    </w:p>
    <w:p>
      <w:pPr>
        <w:pStyle w:val="BookText"/>
        <w:rPr/>
      </w:pPr>
      <w:r>
        <w:rPr>
          <w:rFonts w:ascii="Amiri" w:hAnsi="Amiri" w:eastAsia="Amiri" w:cs="Amiri"/>
          <w:color w:val="111111"/>
          <w:sz w:val="28"/>
          <w:sz w:val="28"/>
          <w:szCs w:val="28"/>
          <w:rtl w:val="true"/>
          <w:lang w:bidi="ar-SA"/>
        </w:rPr>
        <w:t>و حال قنوته إلى باطن كفّيه، و في سجوده إلى طرف أنفه، و في قعوده إلى حجره</w:t>
      </w:r>
      <w:r>
        <w:rPr>
          <w:rFonts w:eastAsia="Amiri" w:cs="Amiri" w:ascii="Amiri" w:hAnsi="Amiri"/>
          <w:color w:val="111111"/>
          <w:sz w:val="28"/>
          <w:szCs w:val="28"/>
          <w:rtl w:val="true"/>
          <w:lang w:bidi="ar-SA"/>
        </w:rPr>
        <w:t>.</w:t>
      </w:r>
    </w:p>
    <w:p>
      <w:pPr>
        <w:pStyle w:val="Heading6"/>
        <w:numPr>
          <w:ilvl w:val="5"/>
          <w:numId w:val="1"/>
        </w:numPr>
        <w:rPr/>
      </w:pPr>
      <w:bookmarkStart w:id="2539" w:name="__RefHeading___Toc4121146_1067777946"/>
      <w:bookmarkStart w:id="2540" w:name="_Toc1152"/>
      <w:bookmarkEnd w:id="2539"/>
      <w:r>
        <w:rPr/>
        <w:t>918</w:t>
      </w:r>
      <w:r>
        <w:rPr>
          <w:rtl w:val="true"/>
        </w:rPr>
        <w:t xml:space="preserve">. </w:t>
      </w:r>
      <w:r>
        <w:rPr>
          <w:rtl w:val="true"/>
        </w:rPr>
        <w:t>الثامن</w:t>
      </w:r>
      <w:r>
        <w:rPr>
          <w:rtl w:val="true"/>
        </w:rPr>
        <w:t xml:space="preserve">: </w:t>
      </w:r>
      <w:r>
        <w:rPr>
          <w:rtl w:val="true"/>
        </w:rPr>
        <w:t>يستحبّ له وضع يديه حال قيامه على فخذيه،</w:t>
      </w:r>
      <w:bookmarkEnd w:id="2540"/>
    </w:p>
    <w:p>
      <w:pPr>
        <w:pStyle w:val="BookText"/>
        <w:rPr/>
      </w:pPr>
      <w:r>
        <w:rPr>
          <w:rFonts w:ascii="Amiri" w:hAnsi="Amiri" w:eastAsia="Amiri" w:cs="Amiri"/>
          <w:color w:val="111111"/>
          <w:sz w:val="28"/>
          <w:sz w:val="28"/>
          <w:szCs w:val="28"/>
          <w:rtl w:val="true"/>
          <w:lang w:bidi="ar-SA"/>
        </w:rPr>
        <w:t>محاذيا لعيني ركبتيه مضمومتي الأصابع، و في حال ركوعه على عيني ركبتيه، و في سجوده حيال وجهه، و في جلوسه على فخذيه</w:t>
      </w:r>
      <w:r>
        <w:rPr>
          <w:rFonts w:eastAsia="Amiri" w:cs="Amiri" w:ascii="Amiri" w:hAnsi="Amiri"/>
          <w:color w:val="111111"/>
          <w:sz w:val="28"/>
          <w:szCs w:val="28"/>
          <w:rtl w:val="true"/>
          <w:lang w:bidi="ar-SA"/>
        </w:rPr>
        <w:t>.</w:t>
      </w:r>
    </w:p>
    <w:p>
      <w:pPr>
        <w:pStyle w:val="Heading6"/>
        <w:numPr>
          <w:ilvl w:val="5"/>
          <w:numId w:val="1"/>
        </w:numPr>
        <w:rPr/>
      </w:pPr>
      <w:bookmarkStart w:id="2541" w:name="__RefHeading___Toc4121148_1067777946"/>
      <w:bookmarkStart w:id="2542" w:name="_Toc1153"/>
      <w:bookmarkEnd w:id="2541"/>
      <w:r>
        <w:rPr/>
        <w:t>919</w:t>
      </w:r>
      <w:r>
        <w:rPr>
          <w:rtl w:val="true"/>
        </w:rPr>
        <w:t xml:space="preserve">. </w:t>
      </w:r>
      <w:r>
        <w:rPr>
          <w:rtl w:val="true"/>
        </w:rPr>
        <w:t>التاسع</w:t>
      </w:r>
      <w:r>
        <w:rPr>
          <w:rtl w:val="true"/>
        </w:rPr>
        <w:t xml:space="preserve">: </w:t>
      </w:r>
      <w:r>
        <w:rPr>
          <w:rtl w:val="true"/>
        </w:rPr>
        <w:t>التعقيب مستحبّ عقيب الصلاة كلّها،</w:t>
      </w:r>
      <w:bookmarkEnd w:id="2542"/>
    </w:p>
    <w:p>
      <w:pPr>
        <w:pStyle w:val="BookText"/>
        <w:rPr/>
      </w:pPr>
      <w:r>
        <w:rPr>
          <w:rFonts w:ascii="Amiri" w:hAnsi="Amiri" w:eastAsia="Amiri" w:cs="Amiri"/>
          <w:color w:val="111111"/>
          <w:sz w:val="28"/>
          <w:sz w:val="28"/>
          <w:szCs w:val="28"/>
          <w:rtl w:val="true"/>
          <w:lang w:bidi="ar-SA"/>
        </w:rPr>
        <w:t>و أفضله تسبيح الزهراء عليها السّلام، ثم ما نقل عن أهل البيت عليهم السّلام بعد التكبير عقيب التسليم ثلاث مرات، يرفع فيها</w:t>
      </w:r>
      <w:r>
        <w:rPr>
          <w:rStyle w:val="FootnoteAnchor"/>
          <w:rtl w:val="true"/>
        </w:rPr>
        <w:footnoteReference w:id="623"/>
      </w:r>
      <w:r>
        <w:rPr>
          <w:rFonts w:ascii="Amiri" w:hAnsi="Amiri" w:eastAsia="Amiri" w:cs="Amiri"/>
          <w:color w:val="111111"/>
          <w:sz w:val="28"/>
          <w:sz w:val="28"/>
          <w:szCs w:val="28"/>
          <w:rtl w:val="true"/>
          <w:lang w:bidi="ar-SA"/>
        </w:rPr>
        <w:t>يديه إلى شحمتي أذنيه، و يضعهما على فخذيه</w:t>
      </w:r>
      <w:r>
        <w:rPr>
          <w:rFonts w:eastAsia="Amiri" w:cs="Amiri" w:ascii="Amiri" w:hAnsi="Amiri"/>
          <w:color w:val="111111"/>
          <w:sz w:val="28"/>
          <w:szCs w:val="28"/>
          <w:rtl w:val="true"/>
          <w:lang w:bidi="ar-SA"/>
        </w:rPr>
        <w:t>.</w:t>
      </w:r>
    </w:p>
    <w:p>
      <w:pPr>
        <w:pStyle w:val="Heading6"/>
        <w:numPr>
          <w:ilvl w:val="5"/>
          <w:numId w:val="1"/>
        </w:numPr>
        <w:rPr/>
      </w:pPr>
      <w:bookmarkStart w:id="2543" w:name="__RefHeading___Toc4121150_1067777946"/>
      <w:bookmarkStart w:id="2544" w:name="_Toc1154"/>
      <w:bookmarkEnd w:id="2543"/>
      <w:r>
        <w:rPr/>
        <w:t>920</w:t>
      </w:r>
      <w:r>
        <w:rPr>
          <w:rtl w:val="true"/>
        </w:rPr>
        <w:t xml:space="preserve">. </w:t>
      </w:r>
      <w:r>
        <w:rPr>
          <w:rtl w:val="true"/>
        </w:rPr>
        <w:t>العاشر</w:t>
      </w:r>
      <w:r>
        <w:rPr>
          <w:rtl w:val="true"/>
        </w:rPr>
        <w:t xml:space="preserve">: </w:t>
      </w:r>
      <w:r>
        <w:rPr>
          <w:rtl w:val="true"/>
        </w:rPr>
        <w:t>يستحبّ عقيب الفرائض سجود الشكر،</w:t>
      </w:r>
      <w:bookmarkEnd w:id="2544"/>
    </w:p>
    <w:p>
      <w:pPr>
        <w:pStyle w:val="BookText"/>
        <w:rPr/>
      </w:pPr>
      <w:r>
        <w:rPr>
          <w:rFonts w:ascii="Amiri" w:hAnsi="Amiri" w:eastAsia="Amiri" w:cs="Amiri"/>
          <w:color w:val="111111"/>
          <w:sz w:val="28"/>
          <w:sz w:val="28"/>
          <w:szCs w:val="28"/>
          <w:rtl w:val="true"/>
          <w:lang w:bidi="ar-SA"/>
        </w:rPr>
        <w:t>و عند تجدّد النعم و دفع النقم، و يستحبّ فيه التعفير،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خدّه الأيمن على الأرض عقيب السجود، ثمّ خده الأيسر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لم اصطفيتك بكلامي من دون خلقي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قلّبت عبادي بطنا و ظهرا</w:t>
      </w:r>
      <w:r>
        <w:rPr>
          <w:rStyle w:val="FootnoteAnchor"/>
          <w:rtl w:val="true"/>
        </w:rPr>
        <w:footnoteReference w:id="624"/>
      </w:r>
      <w:r>
        <w:rPr>
          <w:rFonts w:ascii="Amiri" w:hAnsi="Amiri" w:eastAsia="Amiri" w:cs="Amiri"/>
          <w:color w:val="111111"/>
          <w:sz w:val="28"/>
          <w:sz w:val="28"/>
          <w:szCs w:val="28"/>
          <w:rtl w:val="true"/>
          <w:lang w:bidi="ar-SA"/>
        </w:rPr>
        <w:t>فلم أجد فيهم أحدا أذلّ لي</w:t>
      </w:r>
      <w:bookmarkStart w:id="2545" w:name="pg11068_138442"/>
    </w:p>
    <w:p>
      <w:pPr>
        <w:pStyle w:val="BookText"/>
        <w:rPr/>
      </w:pPr>
      <w:bookmarkEnd w:id="2545"/>
      <w:r>
        <w:rPr>
          <w:rFonts w:ascii="Amiri" w:hAnsi="Amiri" w:eastAsia="Amiri" w:cs="Amiri"/>
          <w:color w:val="111111"/>
          <w:sz w:val="28"/>
          <w:sz w:val="28"/>
          <w:szCs w:val="28"/>
          <w:rtl w:val="true"/>
          <w:lang w:bidi="ar-SA"/>
        </w:rPr>
        <w:t>نفسا منك، يا موسى انّك إذا صلّيت وضعت خديك على التراب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فيه الدعاء بالمنقول، و أن يكون لاطئا بالأرض، و أن يعود إلى السجود، و يشكر اللّه مائة مرة، و ليس فيه تكبير للأخذ و الرفع، و لا تسليم</w:t>
      </w:r>
      <w:r>
        <w:rPr>
          <w:rFonts w:eastAsia="Amiri" w:cs="Amiri" w:ascii="Amiri" w:hAnsi="Amiri"/>
          <w:color w:val="111111"/>
          <w:sz w:val="28"/>
          <w:szCs w:val="28"/>
          <w:rtl w:val="true"/>
          <w:lang w:bidi="ar-SA"/>
        </w:rPr>
        <w:t>.</w:t>
      </w:r>
    </w:p>
    <w:p>
      <w:pPr>
        <w:pStyle w:val="Heading6"/>
        <w:numPr>
          <w:ilvl w:val="5"/>
          <w:numId w:val="1"/>
        </w:numPr>
        <w:rPr/>
      </w:pPr>
      <w:bookmarkStart w:id="2546" w:name="__RefHeading___Toc4121152_1067777946"/>
      <w:bookmarkStart w:id="2547" w:name="_Toc1155"/>
      <w:bookmarkEnd w:id="2546"/>
      <w:r>
        <w:rPr/>
        <w:t>921</w:t>
      </w:r>
      <w:r>
        <w:rPr>
          <w:rtl w:val="true"/>
        </w:rPr>
        <w:t xml:space="preserve">. </w:t>
      </w:r>
      <w:r>
        <w:rPr>
          <w:rtl w:val="true"/>
        </w:rPr>
        <w:t>الحادي عشر</w:t>
      </w:r>
      <w:r>
        <w:rPr>
          <w:rtl w:val="true"/>
        </w:rPr>
        <w:t xml:space="preserve">: </w:t>
      </w:r>
      <w:r>
        <w:rPr>
          <w:rtl w:val="true"/>
        </w:rPr>
        <w:t>سجدات القرآن خمس عشرة</w:t>
      </w:r>
      <w:r>
        <w:rPr>
          <w:rtl w:val="true"/>
        </w:rPr>
        <w:t>:</w:t>
      </w:r>
      <w:bookmarkEnd w:id="2547"/>
    </w:p>
    <w:p>
      <w:pPr>
        <w:pStyle w:val="BookText"/>
        <w:rPr/>
      </w:pPr>
      <w:r>
        <w:rPr>
          <w:rFonts w:ascii="Amiri" w:hAnsi="Amiri" w:eastAsia="Amiri" w:cs="Amiri"/>
          <w:color w:val="111111"/>
          <w:sz w:val="28"/>
          <w:sz w:val="28"/>
          <w:szCs w:val="28"/>
          <w:rtl w:val="true"/>
          <w:lang w:bidi="ar-SA"/>
        </w:rPr>
        <w:t>أربعة منها واجبة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لقمان، و حم السجدة، و النجم، و اقرأ باسم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إحدى عشر مسنونة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الأعراف، و الرعد، و النحل، و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و الحجّ في موضعين، و الفرقان، و النمل، و ص، و الانشقاق</w:t>
      </w:r>
      <w:r>
        <w:rPr>
          <w:rFonts w:eastAsia="Amiri" w:cs="Amiri" w:ascii="Amiri" w:hAnsi="Amiri"/>
          <w:color w:val="111111"/>
          <w:sz w:val="28"/>
          <w:szCs w:val="28"/>
          <w:rtl w:val="true"/>
          <w:lang w:bidi="ar-SA"/>
        </w:rPr>
        <w:t>.</w:t>
      </w:r>
    </w:p>
    <w:p>
      <w:pPr>
        <w:pStyle w:val="Heading6"/>
        <w:numPr>
          <w:ilvl w:val="5"/>
          <w:numId w:val="1"/>
        </w:numPr>
        <w:rPr/>
      </w:pPr>
      <w:bookmarkStart w:id="2548" w:name="__RefHeading___Toc4121154_1067777946"/>
      <w:bookmarkStart w:id="2549" w:name="_Toc1156"/>
      <w:bookmarkEnd w:id="2548"/>
      <w:r>
        <w:rPr/>
        <w:t>922</w:t>
      </w:r>
      <w:r>
        <w:rPr>
          <w:rtl w:val="true"/>
        </w:rPr>
        <w:t xml:space="preserve">. </w:t>
      </w:r>
      <w:r>
        <w:rPr>
          <w:rtl w:val="true"/>
        </w:rPr>
        <w:t>الثاني عشر</w:t>
      </w:r>
      <w:r>
        <w:rPr>
          <w:rtl w:val="true"/>
        </w:rPr>
        <w:t xml:space="preserve">: </w:t>
      </w:r>
      <w:r>
        <w:rPr>
          <w:rtl w:val="true"/>
        </w:rPr>
        <w:t>قال الشيخ رحمه اللّه سجود العزائم الأربع واجب على القارئ و المستمع</w:t>
      </w:r>
      <w:r>
        <w:rPr>
          <w:rtl w:val="true"/>
        </w:rPr>
        <w:t>.</w:t>
      </w:r>
      <w:bookmarkEnd w:id="2549"/>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سجود العزائم الأربع واجب على القارئ و المستمع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الأصحّ عندي الاستحباب على السامع</w:t>
      </w:r>
      <w:r>
        <w:rPr>
          <w:rFonts w:eastAsia="Amiri" w:cs="Amiri" w:ascii="Amiri" w:hAnsi="Amiri"/>
          <w:color w:val="111111"/>
          <w:sz w:val="28"/>
          <w:szCs w:val="28"/>
          <w:rtl w:val="true"/>
          <w:lang w:bidi="ar-SA"/>
        </w:rPr>
        <w:t>.</w:t>
      </w:r>
    </w:p>
    <w:p>
      <w:pPr>
        <w:pStyle w:val="Heading6"/>
        <w:numPr>
          <w:ilvl w:val="5"/>
          <w:numId w:val="1"/>
        </w:numPr>
        <w:rPr/>
      </w:pPr>
      <w:bookmarkStart w:id="2550" w:name="__RefHeading___Toc4121156_1067777946"/>
      <w:bookmarkStart w:id="2551" w:name="_Toc1157"/>
      <w:bookmarkEnd w:id="2550"/>
      <w:r>
        <w:rPr/>
        <w:t>923</w:t>
      </w:r>
      <w:r>
        <w:rPr>
          <w:rtl w:val="true"/>
        </w:rPr>
        <w:t xml:space="preserve">. </w:t>
      </w:r>
      <w:r>
        <w:rPr>
          <w:rtl w:val="true"/>
        </w:rPr>
        <w:t>الثالث عشر</w:t>
      </w:r>
      <w:r>
        <w:rPr>
          <w:rtl w:val="true"/>
        </w:rPr>
        <w:t xml:space="preserve">: </w:t>
      </w:r>
      <w:r>
        <w:rPr>
          <w:rtl w:val="true"/>
        </w:rPr>
        <w:t>قال الشيخ رحمه اللّه في الخلاف</w:t>
      </w:r>
      <w:r>
        <w:rPr>
          <w:rtl w:val="true"/>
        </w:rPr>
        <w:t xml:space="preserve">: </w:t>
      </w:r>
      <w:r>
        <w:rPr>
          <w:rtl w:val="true"/>
        </w:rPr>
        <w:t>موضع السجود في حم عند قوله</w:t>
      </w:r>
      <w:r>
        <w:rPr>
          <w:rtl w:val="true"/>
        </w:rPr>
        <w:t xml:space="preserve">: </w:t>
      </w:r>
      <w:r>
        <w:rPr>
          <w:rtl w:val="true"/>
        </w:rPr>
        <w:t>وَ اُسْجُدُوا لِلّٰهِ‌</w:t>
      </w:r>
      <w:bookmarkEnd w:id="2551"/>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السجود في حم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اُسْجُدُوا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Style w:val="FootnoteAnchor"/>
          <w:rtl w:val="true"/>
        </w:rPr>
        <w:footnoteReference w:id="626"/>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إِيّٰاهُ تَعْبُدُونَ‌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2" w:name="__RefHeading___Toc4121158_1067777946"/>
      <w:bookmarkStart w:id="2553" w:name="_Toc1158"/>
      <w:bookmarkEnd w:id="2552"/>
      <w:r>
        <w:rPr/>
        <w:t>924</w:t>
      </w:r>
      <w:r>
        <w:rPr>
          <w:rtl w:val="true"/>
        </w:rPr>
        <w:t xml:space="preserve">. </w:t>
      </w:r>
      <w:r>
        <w:rPr>
          <w:rtl w:val="true"/>
        </w:rPr>
        <w:t>الرابع عشر</w:t>
      </w:r>
      <w:r>
        <w:rPr>
          <w:rtl w:val="true"/>
        </w:rPr>
        <w:t xml:space="preserve">: </w:t>
      </w:r>
      <w:r>
        <w:rPr>
          <w:rtl w:val="true"/>
        </w:rPr>
        <w:t>يجوز فعل هذه السجدات في الأوقات كلّها،</w:t>
      </w:r>
      <w:bookmarkEnd w:id="255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ممّا يكره فيه النوافل، و لا يفتقر</w:t>
      </w:r>
      <w:r>
        <w:rPr>
          <w:rStyle w:val="FootnoteAnchor"/>
          <w:rtl w:val="true"/>
        </w:rPr>
        <w:footnoteReference w:id="628"/>
      </w:r>
      <w:r>
        <w:rPr>
          <w:rFonts w:ascii="Amiri" w:hAnsi="Amiri" w:eastAsia="Amiri" w:cs="Amiri"/>
          <w:color w:val="111111"/>
          <w:sz w:val="28"/>
          <w:sz w:val="28"/>
          <w:szCs w:val="28"/>
          <w:rtl w:val="true"/>
          <w:lang w:bidi="ar-SA"/>
        </w:rPr>
        <w:t>شيء منها إلى تكبير إحرام، و لا تكبير سجود،</w:t>
      </w:r>
      <w:bookmarkStart w:id="2554" w:name="pg11068_138443"/>
    </w:p>
    <w:p>
      <w:pPr>
        <w:pStyle w:val="BookText"/>
        <w:rPr/>
      </w:pPr>
      <w:bookmarkEnd w:id="2554"/>
      <w:r>
        <w:rPr>
          <w:rFonts w:ascii="Amiri" w:hAnsi="Amiri" w:eastAsia="Amiri" w:cs="Amiri"/>
          <w:color w:val="111111"/>
          <w:sz w:val="28"/>
          <w:sz w:val="28"/>
          <w:szCs w:val="28"/>
          <w:rtl w:val="true"/>
          <w:lang w:bidi="ar-SA"/>
        </w:rPr>
        <w:t>و لا تشهد و لا تسليم و لا طهارة و لا استقبال القبلة، و يستحبّ فيه الدعاء و أن يكبّر إذا رفع رأسه، و الأقرب اشتراط السجود على الأعضاء السبعة</w:t>
      </w:r>
      <w:r>
        <w:rPr>
          <w:rFonts w:eastAsia="Amiri" w:cs="Amiri" w:ascii="Amiri" w:hAnsi="Amiri"/>
          <w:color w:val="111111"/>
          <w:sz w:val="28"/>
          <w:szCs w:val="28"/>
          <w:rtl w:val="true"/>
          <w:lang w:bidi="ar-SA"/>
        </w:rPr>
        <w:t>.</w:t>
      </w:r>
    </w:p>
    <w:p>
      <w:pPr>
        <w:pStyle w:val="Heading6"/>
        <w:numPr>
          <w:ilvl w:val="5"/>
          <w:numId w:val="1"/>
        </w:numPr>
        <w:rPr/>
      </w:pPr>
      <w:bookmarkStart w:id="2555" w:name="__RefHeading___Toc4121160_1067777946"/>
      <w:bookmarkStart w:id="2556" w:name="_Toc1159"/>
      <w:bookmarkEnd w:id="2555"/>
      <w:r>
        <w:rPr/>
        <w:t>925</w:t>
      </w:r>
      <w:r>
        <w:rPr>
          <w:rtl w:val="true"/>
        </w:rPr>
        <w:t xml:space="preserve">. </w:t>
      </w:r>
      <w:r>
        <w:rPr>
          <w:rtl w:val="true"/>
        </w:rPr>
        <w:t>الخامس عشر</w:t>
      </w:r>
      <w:r>
        <w:rPr>
          <w:rtl w:val="true"/>
        </w:rPr>
        <w:t xml:space="preserve">: </w:t>
      </w:r>
      <w:r>
        <w:rPr>
          <w:rtl w:val="true"/>
        </w:rPr>
        <w:t>السجود على الفور في الواجب و المستحبّ‌،</w:t>
      </w:r>
      <w:bookmarkEnd w:id="2556"/>
    </w:p>
    <w:p>
      <w:pPr>
        <w:pStyle w:val="BookText"/>
        <w:rPr/>
      </w:pPr>
      <w:r>
        <w:rPr>
          <w:rFonts w:ascii="IRNazanin" w:hAnsi="IRNazanin" w:eastAsia="IRNazanin"/>
          <w:color w:val="111111"/>
          <w:sz w:val="28"/>
          <w:sz w:val="28"/>
          <w:szCs w:val="28"/>
          <w:rtl w:val="true"/>
          <w:lang w:bidi="fa-IR"/>
        </w:rPr>
        <w:t>و لو فاتت</w:t>
      </w:r>
      <w:r>
        <w:rPr>
          <w:rStyle w:val="FootnoteAnchor"/>
          <w:rtl w:val="true"/>
        </w:rPr>
        <w:footnoteReference w:id="629"/>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العزائم وجوبا، و يتخيّر في الندب</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جيّد، و لو نسيها وجب مع الذكر</w:t>
      </w:r>
      <w:r>
        <w:rPr>
          <w:rFonts w:eastAsia="Amiri" w:cs="Amiri" w:ascii="Amiri" w:hAnsi="Amiri"/>
          <w:color w:val="111111"/>
          <w:sz w:val="28"/>
          <w:szCs w:val="28"/>
          <w:rtl w:val="true"/>
          <w:lang w:bidi="ar-SA"/>
        </w:rPr>
        <w:t>.</w:t>
      </w:r>
    </w:p>
    <w:p>
      <w:pPr>
        <w:pStyle w:val="Heading6"/>
        <w:numPr>
          <w:ilvl w:val="5"/>
          <w:numId w:val="1"/>
        </w:numPr>
        <w:rPr/>
      </w:pPr>
      <w:bookmarkStart w:id="2557" w:name="__RefHeading___Toc4121162_1067777946"/>
      <w:bookmarkStart w:id="2558" w:name="_Toc1160"/>
      <w:bookmarkEnd w:id="2557"/>
      <w:r>
        <w:rPr/>
        <w:t>926</w:t>
      </w:r>
      <w:r>
        <w:rPr>
          <w:rtl w:val="true"/>
        </w:rPr>
        <w:t xml:space="preserve">. </w:t>
      </w:r>
      <w:r>
        <w:rPr>
          <w:rtl w:val="true"/>
        </w:rPr>
        <w:t>السادس عشر</w:t>
      </w:r>
      <w:r>
        <w:rPr>
          <w:rtl w:val="true"/>
        </w:rPr>
        <w:t xml:space="preserve">: </w:t>
      </w:r>
      <w:r>
        <w:rPr>
          <w:rtl w:val="true"/>
        </w:rPr>
        <w:t>يجب السجود أو يستحبّ كلّما حصل السّبب</w:t>
      </w:r>
      <w:r>
        <w:rPr>
          <w:rtl w:val="true"/>
        </w:rPr>
        <w:t>.</w:t>
      </w:r>
      <w:bookmarkEnd w:id="2558"/>
    </w:p>
    <w:p>
      <w:pPr>
        <w:pStyle w:val="Heading6"/>
        <w:numPr>
          <w:ilvl w:val="5"/>
          <w:numId w:val="1"/>
        </w:numPr>
        <w:rPr/>
      </w:pPr>
      <w:bookmarkStart w:id="2559" w:name="__RefHeading___Toc4121164_1067777946"/>
      <w:bookmarkStart w:id="2560" w:name="_Toc1161"/>
      <w:bookmarkEnd w:id="2559"/>
      <w:r>
        <w:rPr/>
        <w:t>927</w:t>
      </w:r>
      <w:r>
        <w:rPr>
          <w:rtl w:val="true"/>
        </w:rPr>
        <w:t xml:space="preserve">. </w:t>
      </w:r>
      <w:r>
        <w:rPr>
          <w:rtl w:val="true"/>
        </w:rPr>
        <w:t>السابع عشر</w:t>
      </w:r>
      <w:r>
        <w:rPr>
          <w:rtl w:val="true"/>
        </w:rPr>
        <w:t xml:space="preserve">: </w:t>
      </w:r>
      <w:r>
        <w:rPr>
          <w:rtl w:val="true"/>
        </w:rPr>
        <w:t>لا يشترط لسجود المستمع كون التالي ممّن يصلح أن يكون إماما له،</w:t>
      </w:r>
      <w:bookmarkEnd w:id="2560"/>
    </w:p>
    <w:p>
      <w:pPr>
        <w:pStyle w:val="BookText"/>
        <w:rPr/>
      </w:pPr>
      <w:r>
        <w:rPr>
          <w:rFonts w:ascii="Amiri" w:hAnsi="Amiri" w:eastAsia="Amiri" w:cs="Amiri"/>
          <w:color w:val="111111"/>
          <w:sz w:val="28"/>
          <w:sz w:val="28"/>
          <w:szCs w:val="28"/>
          <w:rtl w:val="true"/>
          <w:lang w:bidi="ar-SA"/>
        </w:rPr>
        <w:t>و لو لم يسجد التالي سجد المستمع وجوبا أو ندبا، و لا يقوم الركوع مقام السجود، و لو قرأ على الراحلة، و تمكّن من السجود وجب، و إلاّ أومأ، و كذا الماشي</w:t>
      </w:r>
      <w:r>
        <w:rPr>
          <w:rFonts w:eastAsia="Amiri" w:cs="Amiri" w:ascii="Amiri" w:hAnsi="Amiri"/>
          <w:color w:val="111111"/>
          <w:sz w:val="28"/>
          <w:szCs w:val="28"/>
          <w:rtl w:val="true"/>
          <w:lang w:bidi="ar-SA"/>
        </w:rPr>
        <w:t>.</w:t>
      </w:r>
    </w:p>
    <w:p>
      <w:pPr>
        <w:pStyle w:val="Heading6"/>
        <w:numPr>
          <w:ilvl w:val="5"/>
          <w:numId w:val="1"/>
        </w:numPr>
        <w:rPr/>
      </w:pPr>
      <w:bookmarkStart w:id="2561" w:name="__RefHeading___Toc4121166_1067777946"/>
      <w:bookmarkStart w:id="2562" w:name="_Toc1162"/>
      <w:bookmarkEnd w:id="2561"/>
      <w:r>
        <w:rPr/>
        <w:t>928</w:t>
      </w:r>
      <w:r>
        <w:rPr>
          <w:rtl w:val="true"/>
        </w:rPr>
        <w:t xml:space="preserve">. </w:t>
      </w:r>
      <w:r>
        <w:rPr>
          <w:rtl w:val="true"/>
        </w:rPr>
        <w:t>الثامن عشر</w:t>
      </w:r>
      <w:r>
        <w:rPr>
          <w:rtl w:val="true"/>
        </w:rPr>
        <w:t xml:space="preserve">: </w:t>
      </w:r>
      <w:r>
        <w:rPr>
          <w:rtl w:val="true"/>
        </w:rPr>
        <w:t>يستحبّ للإمام أن لا ينصرف من مصلاّه حتّى يتمّ من خلفه صلاته،</w:t>
      </w:r>
      <w:bookmarkEnd w:id="2562"/>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631"/>
      </w:r>
      <w:r>
        <w:rPr>
          <w:rFonts w:ascii="Amiri" w:hAnsi="Amiri" w:eastAsia="Amiri" w:cs="Amiri"/>
          <w:color w:val="111111"/>
          <w:sz w:val="28"/>
          <w:sz w:val="28"/>
          <w:szCs w:val="28"/>
          <w:rtl w:val="true"/>
          <w:lang w:bidi="ar-SA"/>
        </w:rPr>
        <w:t>كراهية التنفّل للإمام</w:t>
      </w:r>
      <w:r>
        <w:rPr>
          <w:rStyle w:val="FootnoteAnchor"/>
          <w:rtl w:val="true"/>
        </w:rPr>
        <w:footnoteReference w:id="632"/>
      </w:r>
      <w:r>
        <w:rPr>
          <w:rFonts w:ascii="IRNazanin" w:hAnsi="IRNazanin" w:eastAsia="IRNazanin"/>
          <w:color w:val="111111"/>
          <w:sz w:val="28"/>
          <w:sz w:val="28"/>
          <w:szCs w:val="28"/>
          <w:rtl w:val="true"/>
          <w:lang w:bidi="fa-IR"/>
        </w:rPr>
        <w:t>موضع صلاته</w:t>
      </w:r>
      <w:r>
        <w:rPr>
          <w:rFonts w:eastAsia="IRNazanin" w:cs="IRNazanin"/>
          <w:color w:val="111111"/>
          <w:sz w:val="28"/>
          <w:szCs w:val="28"/>
          <w:rtl w:val="true"/>
          <w:lang w:bidi="fa-IR"/>
        </w:rPr>
        <w:t>.</w:t>
      </w:r>
    </w:p>
    <w:p>
      <w:pPr>
        <w:pStyle w:val="Heading6"/>
        <w:numPr>
          <w:ilvl w:val="5"/>
          <w:numId w:val="1"/>
        </w:numPr>
        <w:rPr/>
      </w:pPr>
      <w:bookmarkStart w:id="2563" w:name="__RefHeading___Toc4121168_1067777946"/>
      <w:bookmarkStart w:id="2564" w:name="_Toc1163"/>
      <w:bookmarkEnd w:id="2563"/>
      <w:r>
        <w:rPr/>
        <w:t>929</w:t>
      </w:r>
      <w:r>
        <w:rPr>
          <w:rtl w:val="true"/>
        </w:rPr>
        <w:t xml:space="preserve">. </w:t>
      </w:r>
      <w:r>
        <w:rPr>
          <w:rtl w:val="true"/>
        </w:rPr>
        <w:t>التاسع عشر</w:t>
      </w:r>
      <w:r>
        <w:rPr>
          <w:rtl w:val="true"/>
        </w:rPr>
        <w:t xml:space="preserve">: </w:t>
      </w:r>
      <w:r>
        <w:rPr>
          <w:rtl w:val="true"/>
        </w:rPr>
        <w:t>يستحبّ له إذا فرغ من صلاته أن يرفع يديه فوق رأسه تبرّكا،</w:t>
      </w:r>
      <w:bookmarkEnd w:id="2564"/>
    </w:p>
    <w:p>
      <w:pPr>
        <w:pStyle w:val="BookText"/>
        <w:rPr/>
      </w:pPr>
      <w:r>
        <w:rPr>
          <w:rFonts w:ascii="Amiri" w:hAnsi="Amiri" w:eastAsia="Amiri" w:cs="Amiri"/>
          <w:color w:val="111111"/>
          <w:sz w:val="28"/>
          <w:sz w:val="28"/>
          <w:szCs w:val="28"/>
          <w:rtl w:val="true"/>
          <w:lang w:bidi="ar-SA"/>
        </w:rPr>
        <w:t>و أن ينصرف عن يمينه</w:t>
      </w:r>
      <w:r>
        <w:rPr>
          <w:rFonts w:eastAsia="Amiri" w:cs="Amiri" w:ascii="Amiri" w:hAnsi="Amiri"/>
          <w:color w:val="111111"/>
          <w:sz w:val="28"/>
          <w:szCs w:val="28"/>
          <w:rtl w:val="true"/>
          <w:lang w:bidi="ar-SA"/>
        </w:rPr>
        <w:t>.</w:t>
      </w:r>
    </w:p>
    <w:p>
      <w:pPr>
        <w:pStyle w:val="Heading6"/>
        <w:numPr>
          <w:ilvl w:val="5"/>
          <w:numId w:val="1"/>
        </w:numPr>
        <w:rPr/>
      </w:pPr>
      <w:bookmarkStart w:id="2565" w:name="__RefHeading___Toc4121170_1067777946"/>
      <w:bookmarkStart w:id="2566" w:name="_Toc1164"/>
      <w:bookmarkEnd w:id="2565"/>
      <w:r>
        <w:rPr/>
        <w:t>930</w:t>
      </w:r>
      <w:r>
        <w:rPr>
          <w:rtl w:val="true"/>
        </w:rPr>
        <w:t xml:space="preserve">. </w:t>
      </w:r>
      <w:r>
        <w:rPr>
          <w:rtl w:val="true"/>
        </w:rPr>
        <w:t>العشرون</w:t>
      </w:r>
      <w:r>
        <w:rPr>
          <w:rtl w:val="true"/>
        </w:rPr>
        <w:t xml:space="preserve">: </w:t>
      </w:r>
      <w:r>
        <w:rPr>
          <w:rtl w:val="true"/>
        </w:rPr>
        <w:t>يجوز الدعاء على الظالم عقيب الصلوات</w:t>
      </w:r>
      <w:r>
        <w:rPr>
          <w:rtl w:val="true"/>
        </w:rPr>
        <w:t>.</w:t>
      </w:r>
      <w:bookmarkEnd w:id="2566"/>
    </w:p>
    <w:p>
      <w:pPr>
        <w:pStyle w:val="Heading6"/>
        <w:numPr>
          <w:ilvl w:val="5"/>
          <w:numId w:val="1"/>
        </w:numPr>
        <w:rPr/>
      </w:pPr>
      <w:bookmarkStart w:id="2567" w:name="__RefHeading___Toc4121172_1067777946"/>
      <w:bookmarkStart w:id="2568" w:name="_Toc1165"/>
      <w:bookmarkEnd w:id="2567"/>
      <w:r>
        <w:rPr/>
        <w:t>931</w:t>
      </w:r>
      <w:r>
        <w:rPr>
          <w:rtl w:val="true"/>
        </w:rPr>
        <w:t xml:space="preserve">. </w:t>
      </w:r>
      <w:r>
        <w:rPr>
          <w:rtl w:val="true"/>
        </w:rPr>
        <w:t>الحادي و العشرون</w:t>
      </w:r>
      <w:r>
        <w:rPr>
          <w:rtl w:val="true"/>
        </w:rPr>
        <w:t xml:space="preserve">: </w:t>
      </w:r>
      <w:r>
        <w:rPr>
          <w:rtl w:val="true"/>
        </w:rPr>
        <w:t>يكره النوم بعد الغداة كراهية شديدة،</w:t>
      </w:r>
      <w:bookmarkEnd w:id="25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العصر و بعد المغرب قبل العشاء، و يستحبّ القيلولة</w:t>
      </w:r>
      <w:r>
        <w:rPr>
          <w:rFonts w:eastAsia="Amiri" w:cs="Amiri" w:ascii="Amiri" w:hAnsi="Amiri"/>
          <w:color w:val="111111"/>
          <w:sz w:val="28"/>
          <w:szCs w:val="28"/>
          <w:rtl w:val="true"/>
          <w:lang w:bidi="ar-SA"/>
        </w:rPr>
        <w:t>.</w:t>
      </w:r>
      <w:bookmarkStart w:id="2569" w:name="pg11068_138444"/>
    </w:p>
    <w:p>
      <w:pPr>
        <w:pStyle w:val="Heading5"/>
        <w:numPr>
          <w:ilvl w:val="4"/>
          <w:numId w:val="1"/>
        </w:numPr>
        <w:rPr/>
      </w:pPr>
      <w:bookmarkStart w:id="2570" w:name="__RefHeading___Toc4121174_1067777946"/>
      <w:bookmarkStart w:id="2571" w:name="_Toc1166"/>
      <w:bookmarkEnd w:id="2569"/>
      <w:bookmarkEnd w:id="2570"/>
      <w:r>
        <w:rPr>
          <w:rtl w:val="true"/>
        </w:rPr>
        <w:t>المطلب الثالث</w:t>
      </w:r>
      <w:r>
        <w:rPr>
          <w:rtl w:val="true"/>
        </w:rPr>
        <w:t xml:space="preserve">: </w:t>
      </w:r>
      <w:r>
        <w:rPr>
          <w:rtl w:val="true"/>
        </w:rPr>
        <w:t>في التروك</w:t>
      </w:r>
      <w:bookmarkEnd w:id="2571"/>
    </w:p>
    <w:p>
      <w:pPr>
        <w:pStyle w:val="Heading6"/>
        <w:numPr>
          <w:ilvl w:val="5"/>
          <w:numId w:val="1"/>
        </w:numPr>
        <w:rPr/>
      </w:pPr>
      <w:bookmarkStart w:id="2572" w:name="__RefHeading___Toc4121176_1067777946"/>
      <w:bookmarkStart w:id="2573" w:name="_Toc1167"/>
      <w:bookmarkEnd w:id="2572"/>
      <w:r>
        <w:rPr>
          <w:rtl w:val="true"/>
        </w:rPr>
        <w:t>اشارة</w:t>
      </w:r>
      <w:bookmarkEnd w:id="2573"/>
    </w:p>
    <w:p>
      <w:pPr>
        <w:pStyle w:val="BookText"/>
        <w:rPr/>
      </w:pPr>
      <w:r>
        <w:rPr>
          <w:rFonts w:ascii="Amiri" w:hAnsi="Amiri" w:eastAsia="Amiri" w:cs="Amiri"/>
          <w:color w:val="111111"/>
          <w:sz w:val="28"/>
          <w:sz w:val="28"/>
          <w:szCs w:val="28"/>
          <w:rtl w:val="true"/>
          <w:lang w:bidi="ar-SA"/>
        </w:rPr>
        <w:t>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مندوبة فهاهنا ثمانية عشر بحثا</w:t>
      </w:r>
      <w:r>
        <w:rPr>
          <w:rFonts w:eastAsia="Amiri" w:cs="Amiri" w:ascii="Amiri" w:hAnsi="Amiri"/>
          <w:color w:val="111111"/>
          <w:sz w:val="28"/>
          <w:szCs w:val="28"/>
          <w:rtl w:val="true"/>
          <w:lang w:bidi="ar-SA"/>
        </w:rPr>
        <w:t>:</w:t>
      </w:r>
    </w:p>
    <w:p>
      <w:pPr>
        <w:pStyle w:val="Heading6"/>
        <w:numPr>
          <w:ilvl w:val="5"/>
          <w:numId w:val="1"/>
        </w:numPr>
        <w:rPr/>
      </w:pPr>
      <w:bookmarkStart w:id="2574" w:name="__RefHeading___Toc4121178_1067777946"/>
      <w:bookmarkStart w:id="2575" w:name="_Toc1168"/>
      <w:bookmarkEnd w:id="2574"/>
      <w:r>
        <w:rPr/>
        <w:t>932</w:t>
      </w:r>
      <w:r>
        <w:rPr>
          <w:rtl w:val="true"/>
        </w:rPr>
        <w:t xml:space="preserve">. </w:t>
      </w:r>
      <w:r>
        <w:rPr>
          <w:rtl w:val="true"/>
        </w:rPr>
        <w:t>الأوّل</w:t>
      </w:r>
      <w:r>
        <w:rPr>
          <w:rtl w:val="true"/>
        </w:rPr>
        <w:t xml:space="preserve">: </w:t>
      </w:r>
      <w:r>
        <w:rPr>
          <w:rtl w:val="true"/>
        </w:rPr>
        <w:t>يجب عليه ترك كلّ ما يبطل الطهارة مع القدرة،</w:t>
      </w:r>
      <w:bookmarkEnd w:id="2575"/>
    </w:p>
    <w:p>
      <w:pPr>
        <w:pStyle w:val="BookText"/>
        <w:rPr/>
      </w:pPr>
      <w:r>
        <w:rPr>
          <w:rFonts w:ascii="IRNazanin" w:hAnsi="IRNazanin" w:eastAsia="IRNazanin"/>
          <w:color w:val="111111"/>
          <w:sz w:val="28"/>
          <w:sz w:val="28"/>
          <w:szCs w:val="28"/>
          <w:rtl w:val="true"/>
          <w:lang w:bidi="fa-IR"/>
        </w:rPr>
        <w:t>فلو فعله عمدا أو سهوا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سبقه الحدث تطهّر و بنى</w:t>
      </w:r>
      <w:r>
        <w:rPr>
          <w:rStyle w:val="FootnoteAnchor"/>
          <w:rtl w:val="true"/>
        </w:rPr>
        <w:footnoteReference w:id="63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2576" w:name="__RefHeading___Toc4121180_1067777946"/>
      <w:bookmarkStart w:id="2577" w:name="_Toc1169"/>
      <w:bookmarkEnd w:id="2576"/>
      <w:r>
        <w:rPr/>
        <w:t>933</w:t>
      </w:r>
      <w:r>
        <w:rPr>
          <w:rtl w:val="true"/>
        </w:rPr>
        <w:t xml:space="preserve">. </w:t>
      </w:r>
      <w:r>
        <w:rPr>
          <w:rtl w:val="true"/>
        </w:rPr>
        <w:t>الثاني</w:t>
      </w:r>
      <w:r>
        <w:rPr>
          <w:rtl w:val="true"/>
        </w:rPr>
        <w:t xml:space="preserve">: </w:t>
      </w:r>
      <w:r>
        <w:rPr>
          <w:rtl w:val="true"/>
        </w:rPr>
        <w:t>يجب عليه ترك التكفير،</w:t>
      </w:r>
      <w:bookmarkEnd w:id="2577"/>
    </w:p>
    <w:p>
      <w:pPr>
        <w:pStyle w:val="BookText"/>
        <w:rPr/>
      </w:pPr>
      <w:r>
        <w:rPr>
          <w:rFonts w:ascii="Amiri" w:hAnsi="Amiri" w:eastAsia="Amiri" w:cs="Amiri"/>
          <w:color w:val="111111"/>
          <w:sz w:val="28"/>
          <w:sz w:val="28"/>
          <w:szCs w:val="28"/>
          <w:rtl w:val="true"/>
          <w:lang w:bidi="ar-SA"/>
        </w:rPr>
        <w:t>و هو وضع اليمين على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فعله بطلت صلاته إن كان عمدا مختارا، و إلاّ فلا</w:t>
      </w:r>
      <w:r>
        <w:rPr>
          <w:rFonts w:eastAsia="Amiri" w:cs="Amiri" w:ascii="Amiri" w:hAnsi="Amiri"/>
          <w:color w:val="111111"/>
          <w:sz w:val="28"/>
          <w:szCs w:val="28"/>
          <w:rtl w:val="true"/>
          <w:lang w:bidi="ar-SA"/>
        </w:rPr>
        <w:t>.</w:t>
      </w:r>
    </w:p>
    <w:p>
      <w:pPr>
        <w:pStyle w:val="Heading6"/>
        <w:numPr>
          <w:ilvl w:val="5"/>
          <w:numId w:val="1"/>
        </w:numPr>
        <w:rPr/>
      </w:pPr>
      <w:bookmarkStart w:id="2578" w:name="__RefHeading___Toc4121182_1067777946"/>
      <w:bookmarkStart w:id="2579" w:name="_Toc1170"/>
      <w:bookmarkEnd w:id="2578"/>
      <w:r>
        <w:rPr/>
        <w:t>934</w:t>
      </w:r>
      <w:r>
        <w:rPr>
          <w:rtl w:val="true"/>
        </w:rPr>
        <w:t xml:space="preserve">. </w:t>
      </w:r>
      <w:r>
        <w:rPr>
          <w:rtl w:val="true"/>
        </w:rPr>
        <w:t>الثالث</w:t>
      </w:r>
      <w:r>
        <w:rPr>
          <w:rtl w:val="true"/>
        </w:rPr>
        <w:t xml:space="preserve">: </w:t>
      </w:r>
      <w:r>
        <w:rPr>
          <w:rtl w:val="true"/>
        </w:rPr>
        <w:t>لا فرق بين التكفير فوق السرة و تحتها،</w:t>
      </w:r>
      <w:bookmarkEnd w:id="2579"/>
    </w:p>
    <w:p>
      <w:pPr>
        <w:pStyle w:val="BookText"/>
        <w:rPr/>
      </w:pPr>
      <w:r>
        <w:rPr>
          <w:rFonts w:ascii="Amiri" w:hAnsi="Amiri" w:eastAsia="Amiri" w:cs="Amiri"/>
          <w:color w:val="111111"/>
          <w:sz w:val="28"/>
          <w:sz w:val="28"/>
          <w:szCs w:val="28"/>
          <w:rtl w:val="true"/>
          <w:lang w:bidi="ar-SA"/>
        </w:rPr>
        <w:t>و لا بين وضع الكفّ على الكفّ‌، أو على الذراع، و لا بين أن يضعها معتقدا للاستحباب، أو غير معتقد، و لا بين وضعها حال القراءة أو غير حالها</w:t>
      </w:r>
      <w:r>
        <w:rPr>
          <w:rFonts w:eastAsia="Amiri" w:cs="Amiri" w:ascii="Amiri" w:hAnsi="Amiri"/>
          <w:color w:val="111111"/>
          <w:sz w:val="28"/>
          <w:szCs w:val="28"/>
          <w:rtl w:val="true"/>
          <w:lang w:bidi="ar-SA"/>
        </w:rPr>
        <w:t>.</w:t>
      </w:r>
    </w:p>
    <w:p>
      <w:pPr>
        <w:pStyle w:val="Heading6"/>
        <w:numPr>
          <w:ilvl w:val="5"/>
          <w:numId w:val="1"/>
        </w:numPr>
        <w:rPr/>
      </w:pPr>
      <w:bookmarkStart w:id="2580" w:name="__RefHeading___Toc4121184_1067777946"/>
      <w:bookmarkStart w:id="2581" w:name="_Toc1171"/>
      <w:bookmarkEnd w:id="2580"/>
      <w:r>
        <w:rPr/>
        <w:t>935</w:t>
      </w:r>
      <w:r>
        <w:rPr>
          <w:rtl w:val="true"/>
        </w:rPr>
        <w:t xml:space="preserve">. </w:t>
      </w:r>
      <w:r>
        <w:rPr>
          <w:rtl w:val="true"/>
        </w:rPr>
        <w:t>الرابع</w:t>
      </w:r>
      <w:r>
        <w:rPr>
          <w:rtl w:val="true"/>
        </w:rPr>
        <w:t xml:space="preserve">: </w:t>
      </w:r>
      <w:r>
        <w:rPr>
          <w:rtl w:val="true"/>
        </w:rPr>
        <w:t>قال الشيخ رحمه اللّه</w:t>
      </w:r>
      <w:r>
        <w:rPr>
          <w:rtl w:val="true"/>
        </w:rPr>
        <w:t xml:space="preserve">: </w:t>
      </w:r>
      <w:r>
        <w:rPr>
          <w:rtl w:val="true"/>
        </w:rPr>
        <w:t>يحرم وضع الشمال على اليمين</w:t>
      </w:r>
      <w:r>
        <w:rPr>
          <w:rtl w:val="true"/>
        </w:rPr>
        <w:t>.</w:t>
      </w:r>
      <w:bookmarkEnd w:id="2581"/>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وضع الشمال على اليمين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82" w:name="__RefHeading___Toc4121186_1067777946"/>
      <w:bookmarkStart w:id="2583" w:name="_Toc1172"/>
      <w:bookmarkEnd w:id="2582"/>
      <w:r>
        <w:rPr/>
        <w:t>936</w:t>
      </w:r>
      <w:r>
        <w:rPr>
          <w:rtl w:val="true"/>
        </w:rPr>
        <w:t xml:space="preserve">. </w:t>
      </w:r>
      <w:r>
        <w:rPr>
          <w:rtl w:val="true"/>
        </w:rPr>
        <w:t>الخامس</w:t>
      </w:r>
      <w:r>
        <w:rPr>
          <w:rtl w:val="true"/>
        </w:rPr>
        <w:t xml:space="preserve">: </w:t>
      </w:r>
      <w:r>
        <w:rPr>
          <w:rtl w:val="true"/>
        </w:rPr>
        <w:t>لو وضعهما للتقية لم يكن به بأس</w:t>
      </w:r>
      <w:r>
        <w:rPr>
          <w:rtl w:val="true"/>
        </w:rPr>
        <w:t>.</w:t>
      </w:r>
      <w:bookmarkStart w:id="2584" w:name="pg11068_138445"/>
      <w:bookmarkEnd w:id="2583"/>
    </w:p>
    <w:p>
      <w:pPr>
        <w:pStyle w:val="Heading6"/>
        <w:numPr>
          <w:ilvl w:val="5"/>
          <w:numId w:val="1"/>
        </w:numPr>
        <w:rPr/>
      </w:pPr>
      <w:bookmarkStart w:id="2585" w:name="__RefHeading___Toc4121188_1067777946"/>
      <w:bookmarkStart w:id="2586" w:name="_Toc1173"/>
      <w:bookmarkEnd w:id="2584"/>
      <w:bookmarkEnd w:id="2585"/>
      <w:r>
        <w:rPr/>
        <w:t>937</w:t>
      </w:r>
      <w:r>
        <w:rPr>
          <w:rtl w:val="true"/>
        </w:rPr>
        <w:t xml:space="preserve">. </w:t>
      </w:r>
      <w:r>
        <w:rPr>
          <w:rtl w:val="true"/>
        </w:rPr>
        <w:t>السادس</w:t>
      </w:r>
      <w:r>
        <w:rPr>
          <w:rtl w:val="true"/>
        </w:rPr>
        <w:t xml:space="preserve">: </w:t>
      </w:r>
      <w:r>
        <w:rPr>
          <w:rtl w:val="true"/>
        </w:rPr>
        <w:t>يحرم عليه الالتفات إلى ما وراءه،</w:t>
      </w:r>
      <w:bookmarkEnd w:id="2586"/>
    </w:p>
    <w:p>
      <w:pPr>
        <w:pStyle w:val="BookText"/>
        <w:rPr/>
      </w:pPr>
      <w:r>
        <w:rPr>
          <w:rFonts w:ascii="Amiri" w:hAnsi="Amiri" w:eastAsia="Amiri" w:cs="Amiri"/>
          <w:color w:val="111111"/>
          <w:sz w:val="28"/>
          <w:sz w:val="28"/>
          <w:szCs w:val="28"/>
          <w:rtl w:val="true"/>
          <w:lang w:bidi="ar-SA"/>
        </w:rPr>
        <w:t>فإن فعله عمدا بطلت صلاته، لا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الالتفات يمينا و شمالا، فانّه مكروه غير مبطل</w:t>
      </w:r>
      <w:r>
        <w:rPr>
          <w:rFonts w:eastAsia="Amiri" w:cs="Amiri" w:ascii="Amiri" w:hAnsi="Amiri"/>
          <w:color w:val="111111"/>
          <w:sz w:val="28"/>
          <w:szCs w:val="28"/>
          <w:rtl w:val="true"/>
          <w:lang w:bidi="ar-SA"/>
        </w:rPr>
        <w:t>.</w:t>
      </w:r>
    </w:p>
    <w:p>
      <w:pPr>
        <w:pStyle w:val="Heading6"/>
        <w:numPr>
          <w:ilvl w:val="5"/>
          <w:numId w:val="1"/>
        </w:numPr>
        <w:rPr/>
      </w:pPr>
      <w:bookmarkStart w:id="2587" w:name="__RefHeading___Toc4121190_1067777946"/>
      <w:bookmarkStart w:id="2588" w:name="_Toc1174"/>
      <w:bookmarkEnd w:id="2587"/>
      <w:r>
        <w:rPr/>
        <w:t>938</w:t>
      </w:r>
      <w:r>
        <w:rPr>
          <w:rtl w:val="true"/>
        </w:rPr>
        <w:t xml:space="preserve">. </w:t>
      </w:r>
      <w:r>
        <w:rPr>
          <w:rtl w:val="true"/>
        </w:rPr>
        <w:t>السابع</w:t>
      </w:r>
      <w:r>
        <w:rPr>
          <w:rtl w:val="true"/>
        </w:rPr>
        <w:t xml:space="preserve">: </w:t>
      </w:r>
      <w:r>
        <w:rPr>
          <w:rtl w:val="true"/>
        </w:rPr>
        <w:t>الكلام بحرفين فصاعدا مما ليس بقرآن و لا دعاء مبطل للصلاة إن كان عمدا،</w:t>
      </w:r>
      <w:bookmarkEnd w:id="2588"/>
    </w:p>
    <w:p>
      <w:pPr>
        <w:pStyle w:val="BookText"/>
        <w:rPr/>
      </w:pP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كالعالم، و سواء كان الكلام لمصلحة أو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 على الكلام بطلت صلاته، و إن كان غير مأثوم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إتمام الصلاة فتكلّم لم يفسد صلاته، خلافا للشيخ في بعض أقواله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في الأوليين ناسيا قام فأتمّ صلاته، و سجد للسّهو، و لو تكلّم بحرف واحد لم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فعندي في الأفعال الثلاثية المعتلّة الطرفين،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الأخرس بحركة اللسان</w:t>
      </w:r>
      <w:r>
        <w:rPr>
          <w:rStyle w:val="FootnoteAnchor"/>
          <w:rtl w:val="true"/>
        </w:rPr>
        <w:footnoteReference w:id="635"/>
      </w:r>
      <w:r>
        <w:rPr>
          <w:rFonts w:ascii="IRNazanin" w:hAnsi="IRNazanin" w:eastAsia="IRNazanin"/>
          <w:color w:val="111111"/>
          <w:sz w:val="28"/>
          <w:sz w:val="28"/>
          <w:szCs w:val="28"/>
          <w:rtl w:val="true"/>
          <w:lang w:bidi="fa-IR"/>
        </w:rPr>
        <w:t>تردّد، أقربه الإبطال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نفخ بحرفين أفسد صلاته، و لو تنحنح بحرفين و سمّي كلاما بطلت صلاته، و كذا التأوّه بحرفين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تبطل الصلاة بكلّ كلام يناجي به ربّه، أو يدعو به لمصالح المعاش و المعاد</w:t>
      </w:r>
      <w:r>
        <w:rPr>
          <w:rFonts w:eastAsia="Amiri" w:cs="Amiri" w:ascii="Amiri" w:hAnsi="Amiri"/>
          <w:color w:val="111111"/>
          <w:sz w:val="28"/>
          <w:szCs w:val="28"/>
          <w:rtl w:val="true"/>
          <w:lang w:bidi="ar-SA"/>
        </w:rPr>
        <w:t>.</w:t>
      </w:r>
    </w:p>
    <w:p>
      <w:pPr>
        <w:pStyle w:val="Heading6"/>
        <w:numPr>
          <w:ilvl w:val="5"/>
          <w:numId w:val="1"/>
        </w:numPr>
        <w:rPr/>
      </w:pPr>
      <w:bookmarkStart w:id="2589" w:name="__RefHeading___Toc4121192_1067777946"/>
      <w:bookmarkStart w:id="2590" w:name="_Toc1175"/>
      <w:bookmarkEnd w:id="2589"/>
      <w:r>
        <w:rPr/>
        <w:t>939</w:t>
      </w:r>
      <w:r>
        <w:rPr>
          <w:rtl w:val="true"/>
        </w:rPr>
        <w:t xml:space="preserve">. </w:t>
      </w:r>
      <w:r>
        <w:rPr>
          <w:rtl w:val="true"/>
        </w:rPr>
        <w:t>الثامن</w:t>
      </w:r>
      <w:r>
        <w:rPr>
          <w:rtl w:val="true"/>
        </w:rPr>
        <w:t xml:space="preserve">: </w:t>
      </w:r>
      <w:r>
        <w:rPr>
          <w:rtl w:val="true"/>
        </w:rPr>
        <w:t>يحرم عليه الضحك في الصلاة بقهقهة،</w:t>
      </w:r>
      <w:bookmarkEnd w:id="259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التبسم فلا بأس به،</w:t>
      </w:r>
      <w:bookmarkStart w:id="2591" w:name="pg11068_138446"/>
    </w:p>
    <w:p>
      <w:pPr>
        <w:pStyle w:val="BookText"/>
        <w:rPr/>
      </w:pPr>
      <w:bookmarkEnd w:id="2591"/>
      <w:r>
        <w:rPr>
          <w:rFonts w:ascii="IRNazanin" w:hAnsi="IRNazanin" w:eastAsia="IRNazanin"/>
          <w:color w:val="111111"/>
          <w:sz w:val="28"/>
          <w:sz w:val="28"/>
          <w:szCs w:val="28"/>
          <w:rtl w:val="true"/>
          <w:lang w:bidi="fa-IR"/>
        </w:rPr>
        <w:t>فلو قهقه عمدا بطلت صلاته، لا سهوا</w:t>
      </w:r>
      <w:r>
        <w:rPr>
          <w:rFonts w:eastAsia="IRNazanin" w:cs="IRNazanin"/>
          <w:color w:val="111111"/>
          <w:sz w:val="28"/>
          <w:szCs w:val="28"/>
          <w:rtl w:val="true"/>
          <w:lang w:bidi="fa-IR"/>
        </w:rPr>
        <w:t>.</w:t>
      </w:r>
    </w:p>
    <w:p>
      <w:pPr>
        <w:pStyle w:val="Heading6"/>
        <w:numPr>
          <w:ilvl w:val="5"/>
          <w:numId w:val="1"/>
        </w:numPr>
        <w:rPr/>
      </w:pPr>
      <w:bookmarkStart w:id="2592" w:name="__RefHeading___Toc4121194_1067777946"/>
      <w:bookmarkStart w:id="2593" w:name="_Toc1176"/>
      <w:bookmarkEnd w:id="2592"/>
      <w:r>
        <w:rPr/>
        <w:t>940</w:t>
      </w:r>
      <w:r>
        <w:rPr>
          <w:rtl w:val="true"/>
        </w:rPr>
        <w:t xml:space="preserve">. </w:t>
      </w:r>
      <w:r>
        <w:rPr>
          <w:rtl w:val="true"/>
        </w:rPr>
        <w:t>التاسع</w:t>
      </w:r>
      <w:r>
        <w:rPr>
          <w:rtl w:val="true"/>
        </w:rPr>
        <w:t xml:space="preserve">: </w:t>
      </w:r>
      <w:r>
        <w:rPr>
          <w:rtl w:val="true"/>
        </w:rPr>
        <w:t>يحرم عليه فعل الكثير الّذي ليس من أفعال الصلاة،</w:t>
      </w:r>
      <w:bookmarkEnd w:id="2593"/>
    </w:p>
    <w:p>
      <w:pPr>
        <w:pStyle w:val="BookText"/>
        <w:rPr/>
      </w:pPr>
      <w:r>
        <w:rPr>
          <w:rFonts w:ascii="Amiri" w:hAnsi="Amiri" w:eastAsia="Amiri" w:cs="Amiri"/>
          <w:color w:val="111111"/>
          <w:sz w:val="28"/>
          <w:sz w:val="28"/>
          <w:szCs w:val="28"/>
          <w:rtl w:val="true"/>
          <w:lang w:bidi="ar-SA"/>
        </w:rPr>
        <w:t>فلو فعله عمدا بطلت صلاته، و لا يبطل بالسهو، و يجوز للمصلّي أن يعدّ الركعات بأصابعه، أو بشيء يكون معه من الحصاة و شبهه بشرط عدم التلفظ به، بل يعقده في ضميره، و ليس بمكروه</w:t>
      </w:r>
      <w:r>
        <w:rPr>
          <w:rFonts w:eastAsia="Amiri" w:cs="Amiri" w:ascii="Amiri" w:hAnsi="Amiri"/>
          <w:color w:val="111111"/>
          <w:sz w:val="28"/>
          <w:szCs w:val="28"/>
          <w:rtl w:val="true"/>
          <w:lang w:bidi="ar-SA"/>
        </w:rPr>
        <w:t>.</w:t>
      </w:r>
    </w:p>
    <w:p>
      <w:pPr>
        <w:pStyle w:val="Heading6"/>
        <w:numPr>
          <w:ilvl w:val="5"/>
          <w:numId w:val="1"/>
        </w:numPr>
        <w:rPr/>
      </w:pPr>
      <w:bookmarkStart w:id="2594" w:name="__RefHeading___Toc4121196_1067777946"/>
      <w:bookmarkStart w:id="2595" w:name="_Toc1177"/>
      <w:bookmarkEnd w:id="2594"/>
      <w:r>
        <w:rPr/>
        <w:t>941</w:t>
      </w:r>
      <w:r>
        <w:rPr>
          <w:rtl w:val="true"/>
        </w:rPr>
        <w:t xml:space="preserve">. </w:t>
      </w:r>
      <w:r>
        <w:rPr>
          <w:rtl w:val="true"/>
        </w:rPr>
        <w:t>العاشر</w:t>
      </w:r>
      <w:r>
        <w:rPr>
          <w:rtl w:val="true"/>
        </w:rPr>
        <w:t xml:space="preserve">: </w:t>
      </w:r>
      <w:r>
        <w:rPr>
          <w:rtl w:val="true"/>
        </w:rPr>
        <w:t>البكاء لشيء من أمور الدّنيا حرام تبطل به الصلاة إن كان عمدا،</w:t>
      </w:r>
      <w:bookmarkEnd w:id="2595"/>
    </w:p>
    <w:p>
      <w:pPr>
        <w:pStyle w:val="BookText"/>
        <w:rPr/>
      </w:pPr>
      <w:r>
        <w:rPr>
          <w:rFonts w:ascii="Amiri" w:hAnsi="Amiri" w:eastAsia="Amiri" w:cs="Amiri"/>
          <w:color w:val="111111"/>
          <w:sz w:val="28"/>
          <w:sz w:val="28"/>
          <w:szCs w:val="28"/>
          <w:rtl w:val="true"/>
          <w:lang w:bidi="ar-SA"/>
        </w:rPr>
        <w:t>و إلاّ فلا، و إن كان خوفا من اللّه تعالى و خشية من عقابه لم تبطل به الصلاة، و كذا يجوز أن يتباكى في الصلاة لأمور الآخرة</w:t>
      </w:r>
      <w:r>
        <w:rPr>
          <w:rFonts w:eastAsia="Amiri" w:cs="Amiri" w:ascii="Amiri" w:hAnsi="Amiri"/>
          <w:color w:val="111111"/>
          <w:sz w:val="28"/>
          <w:szCs w:val="28"/>
          <w:rtl w:val="true"/>
          <w:lang w:bidi="ar-SA"/>
        </w:rPr>
        <w:t>.</w:t>
      </w:r>
    </w:p>
    <w:p>
      <w:pPr>
        <w:pStyle w:val="Heading6"/>
        <w:numPr>
          <w:ilvl w:val="5"/>
          <w:numId w:val="1"/>
        </w:numPr>
        <w:rPr/>
      </w:pPr>
      <w:bookmarkStart w:id="2596" w:name="__RefHeading___Toc4121198_1067777946"/>
      <w:bookmarkStart w:id="2597" w:name="_Toc1178"/>
      <w:bookmarkEnd w:id="2596"/>
      <w:r>
        <w:rPr/>
        <w:t>942</w:t>
      </w:r>
      <w:r>
        <w:rPr>
          <w:rtl w:val="true"/>
        </w:rPr>
        <w:t xml:space="preserve">. </w:t>
      </w:r>
      <w:r>
        <w:rPr>
          <w:rtl w:val="true"/>
        </w:rPr>
        <w:t>الحادي عشر</w:t>
      </w:r>
      <w:r>
        <w:rPr>
          <w:rtl w:val="true"/>
        </w:rPr>
        <w:t xml:space="preserve">: </w:t>
      </w:r>
      <w:r>
        <w:rPr>
          <w:rtl w:val="true"/>
        </w:rPr>
        <w:t>الأكل و الشرب إن كان كثيرا بطلت صلاته إن كان عمدا،</w:t>
      </w:r>
      <w:bookmarkEnd w:id="2597"/>
    </w:p>
    <w:p>
      <w:pPr>
        <w:pStyle w:val="BookText"/>
        <w:rPr/>
      </w:pP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شرب الماء في النافلة</w:t>
      </w:r>
      <w:r>
        <w:rPr>
          <w:rStyle w:val="FootnoteAnchor"/>
          <w:rtl w:val="true"/>
        </w:rPr>
        <w:footnoteReference w:id="636"/>
      </w:r>
      <w:r>
        <w:rPr>
          <w:rFonts w:ascii="Amiri" w:hAnsi="Amiri" w:eastAsia="Amiri" w:cs="Amiri"/>
          <w:color w:val="111111"/>
          <w:sz w:val="28"/>
          <w:sz w:val="28"/>
          <w:szCs w:val="28"/>
          <w:rtl w:val="true"/>
          <w:lang w:bidi="ar-SA"/>
        </w:rPr>
        <w:t>و عندي إن بلغ حدّ الكثرة بطلت صلاته، إلاّ في صلاة الوتر لمن أصابه عطش، و هو يريد الصوم في صبيحة تلك الليلة، إذا لم يستدبر القبلة</w:t>
      </w:r>
      <w:r>
        <w:rPr>
          <w:rFonts w:eastAsia="Amiri" w:cs="Amiri" w:ascii="Amiri" w:hAnsi="Amiri"/>
          <w:color w:val="111111"/>
          <w:sz w:val="28"/>
          <w:szCs w:val="28"/>
          <w:rtl w:val="true"/>
          <w:lang w:bidi="ar-SA"/>
        </w:rPr>
        <w:t>.</w:t>
      </w:r>
    </w:p>
    <w:p>
      <w:pPr>
        <w:pStyle w:val="Heading6"/>
        <w:numPr>
          <w:ilvl w:val="5"/>
          <w:numId w:val="1"/>
        </w:numPr>
        <w:rPr/>
      </w:pPr>
      <w:bookmarkStart w:id="2598" w:name="__RefHeading___Toc4121200_1067777946"/>
      <w:bookmarkStart w:id="2599" w:name="_Toc1179"/>
      <w:bookmarkEnd w:id="2598"/>
      <w:r>
        <w:rPr/>
        <w:t>943</w:t>
      </w:r>
      <w:r>
        <w:rPr>
          <w:rtl w:val="true"/>
        </w:rPr>
        <w:t xml:space="preserve">. </w:t>
      </w:r>
      <w:r>
        <w:rPr>
          <w:rtl w:val="true"/>
        </w:rPr>
        <w:t>الثاني عشر</w:t>
      </w:r>
      <w:r>
        <w:rPr>
          <w:rtl w:val="true"/>
        </w:rPr>
        <w:t xml:space="preserve">: </w:t>
      </w:r>
      <w:r>
        <w:rPr>
          <w:rtl w:val="true"/>
        </w:rPr>
        <w:t>يحرم عليه قطع الصلاة إلاّ لضرورة دينيّة أو دنيويّة</w:t>
      </w:r>
      <w:r>
        <w:rPr>
          <w:rtl w:val="true"/>
        </w:rPr>
        <w:t>.</w:t>
      </w:r>
      <w:bookmarkEnd w:id="2599"/>
    </w:p>
    <w:p>
      <w:pPr>
        <w:pStyle w:val="Heading6"/>
        <w:numPr>
          <w:ilvl w:val="5"/>
          <w:numId w:val="1"/>
        </w:numPr>
        <w:rPr/>
      </w:pPr>
      <w:bookmarkStart w:id="2600" w:name="__RefHeading___Toc4121202_1067777946"/>
      <w:bookmarkStart w:id="2601" w:name="_Toc1180"/>
      <w:bookmarkEnd w:id="2600"/>
      <w:r>
        <w:rPr/>
        <w:t>944</w:t>
      </w:r>
      <w:r>
        <w:rPr>
          <w:rtl w:val="true"/>
        </w:rPr>
        <w:t xml:space="preserve">. </w:t>
      </w:r>
      <w:r>
        <w:rPr>
          <w:rtl w:val="true"/>
        </w:rPr>
        <w:t>الثالث عشر</w:t>
      </w:r>
      <w:r>
        <w:rPr>
          <w:rtl w:val="true"/>
        </w:rPr>
        <w:t xml:space="preserve">: </w:t>
      </w:r>
      <w:r>
        <w:rPr>
          <w:rtl w:val="true"/>
        </w:rPr>
        <w:t>يكره التثاؤب و التمطي، و العبث، و التنخم</w:t>
      </w:r>
      <w:bookmarkEnd w:id="2601"/>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التثاؤب و التمطي، و العبث، و التنخم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التثاؤب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التمطي، و العبث، و التنخم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البصاق، و فرقعة الأصابع، و التأوّه بحرف، و الأنين به، و مدافعة الأخبثين، و لو صلّى كذلك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تعتري الشخص فيفتح عندها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bookmarkStart w:id="2602" w:name="pg11068_138447"/>
    </w:p>
    <w:p>
      <w:pPr>
        <w:pStyle w:val="BookText"/>
        <w:rPr/>
      </w:pPr>
      <w:bookmarkEnd w:id="2602"/>
      <w:r>
        <w:rPr>
          <w:rFonts w:ascii="Amiri" w:hAnsi="Amiri" w:eastAsia="Amiri" w:cs="Amiri"/>
          <w:color w:val="111111"/>
          <w:sz w:val="28"/>
          <w:sz w:val="28"/>
          <w:szCs w:val="28"/>
          <w:rtl w:val="true"/>
          <w:lang w:bidi="ar-SA"/>
        </w:rPr>
        <w:t>لم تبطل، و نفخ موضع السجود، و رفع البصر في الصلاة، و تغميض العين، و لبس الخف الضيق، و التورّك، و هو أن يعتمد بيديه على وركيه و هو التخصر، و السدل، و هو وضع الثوب على الرأس أو الكتف، و إرسال طرفيه</w:t>
      </w:r>
      <w:r>
        <w:rPr>
          <w:rFonts w:eastAsia="Amiri" w:cs="Amiri" w:ascii="Amiri" w:hAnsi="Amiri"/>
          <w:color w:val="111111"/>
          <w:sz w:val="28"/>
          <w:szCs w:val="28"/>
          <w:rtl w:val="true"/>
          <w:lang w:bidi="ar-SA"/>
        </w:rPr>
        <w:t>.</w:t>
      </w:r>
    </w:p>
    <w:p>
      <w:pPr>
        <w:pStyle w:val="Heading6"/>
        <w:numPr>
          <w:ilvl w:val="5"/>
          <w:numId w:val="1"/>
        </w:numPr>
        <w:rPr/>
      </w:pPr>
      <w:bookmarkStart w:id="2603" w:name="__RefHeading___Toc4121204_1067777946"/>
      <w:bookmarkStart w:id="2604" w:name="_Toc1181"/>
      <w:bookmarkEnd w:id="2603"/>
      <w:r>
        <w:rPr/>
        <w:t>945</w:t>
      </w:r>
      <w:r>
        <w:rPr>
          <w:rtl w:val="true"/>
        </w:rPr>
        <w:t xml:space="preserve">. </w:t>
      </w:r>
      <w:r>
        <w:rPr>
          <w:rtl w:val="true"/>
        </w:rPr>
        <w:t>الرابع عشر</w:t>
      </w:r>
      <w:r>
        <w:rPr>
          <w:rtl w:val="true"/>
        </w:rPr>
        <w:t xml:space="preserve">: </w:t>
      </w:r>
      <w:r>
        <w:rPr>
          <w:rtl w:val="true"/>
        </w:rPr>
        <w:t>يجوز أن يستند إلى الحائط،</w:t>
      </w:r>
      <w:bookmarkEnd w:id="2604"/>
    </w:p>
    <w:p>
      <w:pPr>
        <w:pStyle w:val="BookText"/>
        <w:rPr/>
      </w:pPr>
      <w:r>
        <w:rPr>
          <w:rFonts w:ascii="Amiri" w:hAnsi="Amiri" w:eastAsia="Amiri" w:cs="Amiri"/>
          <w:color w:val="111111"/>
          <w:sz w:val="28"/>
          <w:sz w:val="28"/>
          <w:szCs w:val="28"/>
          <w:rtl w:val="true"/>
          <w:lang w:bidi="ar-SA"/>
        </w:rPr>
        <w:t xml:space="preserve">و أن يضع يده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يعتمد عليه</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بحيث يسقط مع سقوطه، و أن يحمد اللّه إذا عطس، و يصلّي على النبيّ و آله، و أن يفعل ذلك إذا عطس غيره، و أن يسمت العاطس</w:t>
      </w:r>
      <w:r>
        <w:rPr>
          <w:rStyle w:val="FootnoteAnchor"/>
          <w:rtl w:val="true"/>
        </w:rPr>
        <w:footnoteReference w:id="638"/>
      </w:r>
      <w:r>
        <w:rPr>
          <w:rFonts w:ascii="Amiri" w:hAnsi="Amiri" w:eastAsia="Amiri" w:cs="Amiri"/>
          <w:color w:val="111111"/>
          <w:sz w:val="28"/>
          <w:sz w:val="28"/>
          <w:szCs w:val="28"/>
          <w:rtl w:val="true"/>
          <w:lang w:bidi="ar-SA"/>
        </w:rPr>
        <w:t>إن كان مؤمنا، و أن يردّ السّلام نطقا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السّلام و لو سلّم عليه بغير قوله سلام عليكم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إجابته، إلاّ أن يقصد الدعاء و يكون مستحبا، و عندي فيه إشكال</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لو حيّاه بغير السّلام، فالأقرب جواز الردّ به لعموم الآية</w:t>
      </w:r>
      <w:r>
        <w:rPr>
          <w:rStyle w:val="FootnoteAnchor"/>
          <w:rtl w:val="true"/>
        </w:rPr>
        <w:footnoteReference w:id="640"/>
      </w:r>
      <w:r>
        <w:rPr>
          <w:rFonts w:ascii="Amiri" w:hAnsi="Amiri" w:eastAsia="Amiri" w:cs="Amiri"/>
          <w:color w:val="111111"/>
          <w:sz w:val="28"/>
          <w:sz w:val="28"/>
          <w:szCs w:val="28"/>
          <w:rtl w:val="true"/>
          <w:lang w:bidi="ar-SA"/>
        </w:rPr>
        <w:t>و لا يكره للداخل السّلام على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المصلّي ردّ السّلام مع تعيينه عليه، فالوجه بطلان صلاته</w:t>
      </w:r>
      <w:r>
        <w:rPr>
          <w:rFonts w:eastAsia="Amiri" w:cs="Amiri" w:ascii="Amiri" w:hAnsi="Amiri"/>
          <w:color w:val="111111"/>
          <w:sz w:val="28"/>
          <w:szCs w:val="28"/>
          <w:rtl w:val="true"/>
          <w:lang w:bidi="ar-SA"/>
        </w:rPr>
        <w:t>.</w:t>
      </w:r>
    </w:p>
    <w:p>
      <w:pPr>
        <w:pStyle w:val="Heading6"/>
        <w:numPr>
          <w:ilvl w:val="5"/>
          <w:numId w:val="1"/>
        </w:numPr>
        <w:rPr/>
      </w:pPr>
      <w:bookmarkStart w:id="2605" w:name="__RefHeading___Toc4121206_1067777946"/>
      <w:bookmarkStart w:id="2606" w:name="_Toc1182"/>
      <w:bookmarkEnd w:id="2605"/>
      <w:r>
        <w:rPr/>
        <w:t>946</w:t>
      </w:r>
      <w:r>
        <w:rPr>
          <w:rtl w:val="true"/>
        </w:rPr>
        <w:t xml:space="preserve">. </w:t>
      </w:r>
      <w:r>
        <w:rPr>
          <w:rtl w:val="true"/>
        </w:rPr>
        <w:t>الخامس عشر</w:t>
      </w:r>
      <w:r>
        <w:rPr>
          <w:rtl w:val="true"/>
        </w:rPr>
        <w:t xml:space="preserve">: </w:t>
      </w:r>
      <w:r>
        <w:rPr>
          <w:rtl w:val="true"/>
        </w:rPr>
        <w:t>يجوز الدعاء في جميع أحوال الصلاة بالمباح،</w:t>
      </w:r>
      <w:bookmarkEnd w:id="2606"/>
    </w:p>
    <w:p>
      <w:pPr>
        <w:pStyle w:val="BookText"/>
        <w:rPr/>
      </w:pPr>
      <w:r>
        <w:rPr>
          <w:rFonts w:ascii="IRNazanin" w:hAnsi="IRNazanin" w:eastAsia="IRNazanin"/>
          <w:color w:val="111111"/>
          <w:sz w:val="28"/>
          <w:sz w:val="28"/>
          <w:szCs w:val="28"/>
          <w:rtl w:val="true"/>
          <w:lang w:bidi="fa-IR"/>
        </w:rPr>
        <w:t>و لو دعا بالمحرّم بطلت صلاته</w:t>
      </w:r>
      <w:r>
        <w:rPr>
          <w:rFonts w:eastAsia="IRNazanin" w:cs="IRNazanin"/>
          <w:color w:val="111111"/>
          <w:sz w:val="28"/>
          <w:szCs w:val="28"/>
          <w:rtl w:val="true"/>
          <w:lang w:bidi="fa-IR"/>
        </w:rPr>
        <w:t>.</w:t>
      </w:r>
    </w:p>
    <w:p>
      <w:pPr>
        <w:pStyle w:val="Heading6"/>
        <w:numPr>
          <w:ilvl w:val="5"/>
          <w:numId w:val="1"/>
        </w:numPr>
        <w:rPr/>
      </w:pPr>
      <w:bookmarkStart w:id="2607" w:name="__RefHeading___Toc4121208_1067777946"/>
      <w:bookmarkStart w:id="2608" w:name="_Toc1183"/>
      <w:bookmarkEnd w:id="2607"/>
      <w:r>
        <w:rPr/>
        <w:t>947</w:t>
      </w:r>
      <w:r>
        <w:rPr>
          <w:rtl w:val="true"/>
        </w:rPr>
        <w:t xml:space="preserve">. </w:t>
      </w:r>
      <w:r>
        <w:rPr>
          <w:rtl w:val="true"/>
        </w:rPr>
        <w:t>السادس عشر</w:t>
      </w:r>
      <w:r>
        <w:rPr>
          <w:rtl w:val="true"/>
        </w:rPr>
        <w:t xml:space="preserve">: </w:t>
      </w:r>
      <w:r>
        <w:rPr>
          <w:rtl w:val="true"/>
        </w:rPr>
        <w:t>يجوز للرجل و المرأة الإيماء للحاجة،</w:t>
      </w:r>
      <w:bookmarkEnd w:id="260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تصفيق إحدى</w:t>
      </w:r>
      <w:bookmarkStart w:id="2609" w:name="pg11068_138448"/>
    </w:p>
    <w:p>
      <w:pPr>
        <w:pStyle w:val="BookText"/>
        <w:rPr/>
      </w:pPr>
      <w:bookmarkEnd w:id="2609"/>
      <w:r>
        <w:rPr>
          <w:rFonts w:ascii="Amiri" w:hAnsi="Amiri" w:eastAsia="Amiri" w:cs="Amiri"/>
          <w:color w:val="111111"/>
          <w:sz w:val="28"/>
          <w:sz w:val="28"/>
          <w:szCs w:val="28"/>
          <w:rtl w:val="true"/>
          <w:lang w:bidi="ar-SA"/>
        </w:rPr>
        <w:t>يديه بالأخرى، و ضرب الحائط و التسبيح و تلاوة القرآن لإجابة غيره في الصلاة، و يكره ذلك لغير ضرورة</w:t>
      </w:r>
      <w:r>
        <w:rPr>
          <w:rFonts w:eastAsia="Amiri" w:cs="Amiri" w:ascii="Amiri" w:hAnsi="Amiri"/>
          <w:color w:val="111111"/>
          <w:sz w:val="28"/>
          <w:szCs w:val="28"/>
          <w:rtl w:val="true"/>
          <w:lang w:bidi="ar-SA"/>
        </w:rPr>
        <w:t>.</w:t>
      </w:r>
    </w:p>
    <w:p>
      <w:pPr>
        <w:pStyle w:val="Heading6"/>
        <w:numPr>
          <w:ilvl w:val="5"/>
          <w:numId w:val="1"/>
        </w:numPr>
        <w:rPr/>
      </w:pPr>
      <w:bookmarkStart w:id="2610" w:name="__RefHeading___Toc4121210_1067777946"/>
      <w:bookmarkStart w:id="2611" w:name="_Toc1184"/>
      <w:bookmarkEnd w:id="2610"/>
      <w:r>
        <w:rPr/>
        <w:t>948</w:t>
      </w:r>
      <w:r>
        <w:rPr>
          <w:rtl w:val="true"/>
        </w:rPr>
        <w:t xml:space="preserve">. </w:t>
      </w:r>
      <w:r>
        <w:rPr>
          <w:rtl w:val="true"/>
        </w:rPr>
        <w:t>السابع عشر</w:t>
      </w:r>
      <w:r>
        <w:rPr>
          <w:rtl w:val="true"/>
        </w:rPr>
        <w:t xml:space="preserve">: </w:t>
      </w:r>
      <w:r>
        <w:rPr>
          <w:rtl w:val="true"/>
        </w:rPr>
        <w:t>لا يقطع الصلاة رعاف و لا قيء،</w:t>
      </w:r>
      <w:bookmarkEnd w:id="2611"/>
    </w:p>
    <w:p>
      <w:pPr>
        <w:pStyle w:val="BookText"/>
        <w:rPr/>
      </w:pPr>
      <w:r>
        <w:rPr>
          <w:rFonts w:ascii="IRNazanin" w:hAnsi="IRNazanin" w:eastAsia="IRNazanin"/>
          <w:color w:val="111111"/>
          <w:sz w:val="28"/>
          <w:sz w:val="28"/>
          <w:szCs w:val="28"/>
          <w:rtl w:val="true"/>
          <w:lang w:bidi="fa-IR"/>
        </w:rPr>
        <w:t>و لو جاءه الرعاف</w:t>
      </w:r>
      <w:r>
        <w:rPr>
          <w:rStyle w:val="FootnoteAnchor"/>
          <w:rtl w:val="true"/>
        </w:rPr>
        <w:footnoteReference w:id="641"/>
      </w:r>
      <w:r>
        <w:rPr>
          <w:rFonts w:ascii="Amiri" w:hAnsi="Amiri" w:eastAsia="Amiri" w:cs="Amiri"/>
          <w:color w:val="111111"/>
          <w:sz w:val="28"/>
          <w:sz w:val="28"/>
          <w:szCs w:val="28"/>
          <w:rtl w:val="true"/>
          <w:lang w:bidi="ar-SA"/>
        </w:rPr>
        <w:t>أزاله و أتمّ الصلاة ما لم يحتج إلى فعل المنافي، و لا يقطع الصلاة ما عبر بين يديه</w:t>
      </w:r>
      <w:r>
        <w:rPr>
          <w:rFonts w:eastAsia="Amiri" w:cs="Amiri" w:ascii="Amiri" w:hAnsi="Amiri"/>
          <w:color w:val="111111"/>
          <w:sz w:val="28"/>
          <w:szCs w:val="28"/>
          <w:rtl w:val="true"/>
          <w:lang w:bidi="ar-SA"/>
        </w:rPr>
        <w:t>.</w:t>
      </w:r>
    </w:p>
    <w:p>
      <w:pPr>
        <w:pStyle w:val="Heading6"/>
        <w:numPr>
          <w:ilvl w:val="5"/>
          <w:numId w:val="1"/>
        </w:numPr>
        <w:rPr/>
      </w:pPr>
      <w:bookmarkStart w:id="2612" w:name="__RefHeading___Toc4121212_1067777946"/>
      <w:bookmarkStart w:id="2613" w:name="_Toc1185"/>
      <w:bookmarkEnd w:id="2612"/>
      <w:r>
        <w:rPr/>
        <w:t>949</w:t>
      </w:r>
      <w:r>
        <w:rPr>
          <w:rtl w:val="true"/>
        </w:rPr>
        <w:t xml:space="preserve">. </w:t>
      </w:r>
      <w:r>
        <w:rPr>
          <w:rtl w:val="true"/>
        </w:rPr>
        <w:t>الثامن عشر</w:t>
      </w:r>
      <w:r>
        <w:rPr>
          <w:rtl w:val="true"/>
        </w:rPr>
        <w:t xml:space="preserve">: </w:t>
      </w:r>
      <w:r>
        <w:rPr>
          <w:rtl w:val="true"/>
        </w:rPr>
        <w:t>قال الشيخ رضى اللّه عنه</w:t>
      </w:r>
      <w:r>
        <w:rPr>
          <w:rtl w:val="true"/>
        </w:rPr>
        <w:t xml:space="preserve">: </w:t>
      </w:r>
      <w:r>
        <w:rPr>
          <w:rtl w:val="true"/>
        </w:rPr>
        <w:t>و لو نوى أن يصلّي بالتطويل لم تبطل صلاته لو خفّفها</w:t>
      </w:r>
      <w:bookmarkEnd w:id="2613"/>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أن يصلّي بالتطويل لم تبطل صلاته لو خفّفها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bookmarkStart w:id="2614" w:name="pg11068_138449"/>
    </w:p>
    <w:p>
      <w:pPr>
        <w:pStyle w:val="Heading4"/>
        <w:numPr>
          <w:ilvl w:val="3"/>
          <w:numId w:val="1"/>
        </w:numPr>
        <w:rPr/>
      </w:pPr>
      <w:bookmarkStart w:id="2615" w:name="__RefHeading___Toc4121214_1067777946"/>
      <w:bookmarkStart w:id="2616" w:name="_Toc1186"/>
      <w:bookmarkEnd w:id="2614"/>
      <w:bookmarkEnd w:id="2615"/>
      <w:r>
        <w:rPr>
          <w:rtl w:val="true"/>
        </w:rPr>
        <w:t>المقصد الثالث</w:t>
      </w:r>
      <w:r>
        <w:rPr>
          <w:rtl w:val="true"/>
        </w:rPr>
        <w:t xml:space="preserve">: </w:t>
      </w:r>
      <w:r>
        <w:rPr>
          <w:rtl w:val="true"/>
        </w:rPr>
        <w:t>في باقي الصلوات</w:t>
      </w:r>
      <w:bookmarkEnd w:id="2616"/>
    </w:p>
    <w:p>
      <w:pPr>
        <w:pStyle w:val="Heading5"/>
        <w:numPr>
          <w:ilvl w:val="4"/>
          <w:numId w:val="1"/>
        </w:numPr>
        <w:rPr/>
      </w:pPr>
      <w:bookmarkStart w:id="2617" w:name="__RefHeading___Toc4121216_1067777946"/>
      <w:bookmarkStart w:id="2618" w:name="_Toc1187"/>
      <w:bookmarkEnd w:id="2617"/>
      <w:r>
        <w:rPr>
          <w:rtl w:val="true"/>
        </w:rPr>
        <w:t>اشارة</w:t>
      </w:r>
      <w:bookmarkEnd w:id="261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619" w:name="__RefHeading___Toc4121218_1067777946"/>
      <w:bookmarkStart w:id="2620" w:name="_Toc1188"/>
      <w:bookmarkEnd w:id="2619"/>
      <w:r>
        <w:rPr>
          <w:rtl w:val="true"/>
        </w:rPr>
        <w:t>الفصل الأوّل</w:t>
      </w:r>
      <w:r>
        <w:rPr>
          <w:rtl w:val="true"/>
        </w:rPr>
        <w:t xml:space="preserve">: </w:t>
      </w:r>
      <w:r>
        <w:rPr>
          <w:rtl w:val="true"/>
        </w:rPr>
        <w:t>في الجمعة</w:t>
      </w:r>
      <w:bookmarkEnd w:id="2620"/>
    </w:p>
    <w:p>
      <w:pPr>
        <w:pStyle w:val="Heading6"/>
        <w:numPr>
          <w:ilvl w:val="5"/>
          <w:numId w:val="1"/>
        </w:numPr>
        <w:rPr/>
      </w:pPr>
      <w:bookmarkStart w:id="2621" w:name="__RefHeading___Toc4121220_1067777946"/>
      <w:bookmarkStart w:id="2622" w:name="_Toc1189"/>
      <w:bookmarkEnd w:id="2621"/>
      <w:r>
        <w:rPr>
          <w:rtl w:val="true"/>
        </w:rPr>
        <w:t>اشارة</w:t>
      </w:r>
      <w:bookmarkEnd w:id="2622"/>
    </w:p>
    <w:p>
      <w:pPr>
        <w:pStyle w:val="BookText"/>
        <w:rPr/>
      </w:pPr>
      <w:r>
        <w:rPr>
          <w:rFonts w:ascii="IRNazanin" w:hAnsi="IRNazanin" w:eastAsia="IRNazanin"/>
          <w:color w:val="111111"/>
          <w:sz w:val="28"/>
          <w:sz w:val="28"/>
          <w:szCs w:val="28"/>
          <w:rtl w:val="true"/>
          <w:lang w:bidi="fa-IR"/>
        </w:rPr>
        <w:t>و مباحثه اثنان و ثلاثون</w:t>
      </w:r>
      <w:r>
        <w:rPr>
          <w:rFonts w:eastAsia="IRNazanin" w:cs="IRNazanin"/>
          <w:color w:val="111111"/>
          <w:sz w:val="28"/>
          <w:szCs w:val="28"/>
          <w:rtl w:val="true"/>
          <w:lang w:bidi="fa-IR"/>
        </w:rPr>
        <w:t>:</w:t>
      </w:r>
    </w:p>
    <w:p>
      <w:pPr>
        <w:pStyle w:val="Heading6"/>
        <w:numPr>
          <w:ilvl w:val="5"/>
          <w:numId w:val="1"/>
        </w:numPr>
        <w:rPr/>
      </w:pPr>
      <w:bookmarkStart w:id="2623" w:name="__RefHeading___Toc4121222_1067777946"/>
      <w:bookmarkStart w:id="2624" w:name="_Toc1190"/>
      <w:bookmarkEnd w:id="2623"/>
      <w:r>
        <w:rPr/>
        <w:t>950</w:t>
      </w:r>
      <w:r>
        <w:rPr>
          <w:rtl w:val="true"/>
        </w:rPr>
        <w:t xml:space="preserve">. </w:t>
      </w:r>
      <w:r>
        <w:rPr>
          <w:rtl w:val="true"/>
        </w:rPr>
        <w:t>الأوّل</w:t>
      </w:r>
      <w:r>
        <w:rPr>
          <w:rtl w:val="true"/>
        </w:rPr>
        <w:t xml:space="preserve">: </w:t>
      </w:r>
      <w:r>
        <w:rPr>
          <w:rtl w:val="true"/>
        </w:rPr>
        <w:t>الجمعة ركعتان بدل الظهر،</w:t>
      </w:r>
      <w:bookmarkEnd w:id="2624"/>
    </w:p>
    <w:p>
      <w:pPr>
        <w:pStyle w:val="BookText"/>
        <w:rPr/>
      </w:pPr>
      <w:r>
        <w:rPr>
          <w:rFonts w:ascii="Amiri" w:hAnsi="Amiri" w:eastAsia="Amiri" w:cs="Amiri"/>
          <w:color w:val="111111"/>
          <w:sz w:val="28"/>
          <w:sz w:val="28"/>
          <w:szCs w:val="28"/>
          <w:rtl w:val="true"/>
          <w:lang w:bidi="ar-SA"/>
        </w:rPr>
        <w:t>و هي واجبة إجماعا بشرائط نذكرها، و تجب عند زوال الشمس، و يخرج وقتها إذا صار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اتّساع الوقت للخطبة و ركعتين خفيفتين وجبت الجمعة، و لو علم أو غلب في ظنّه قصور الوقت</w:t>
      </w:r>
      <w:r>
        <w:rPr>
          <w:rStyle w:val="FootnoteAnchor"/>
          <w:rtl w:val="true"/>
        </w:rPr>
        <w:footnoteReference w:id="642"/>
      </w:r>
      <w:r>
        <w:rPr>
          <w:rFonts w:ascii="Amiri" w:hAnsi="Amiri" w:eastAsia="Amiri" w:cs="Amiri"/>
          <w:color w:val="111111"/>
          <w:sz w:val="28"/>
          <w:sz w:val="28"/>
          <w:szCs w:val="28"/>
          <w:rtl w:val="true"/>
          <w:lang w:bidi="ar-SA"/>
        </w:rPr>
        <w:t>لم تجب، و صلّى ظهرا، و يجب السعي مع القرب عند الزوال و مع البعد قبله، بحيث يدركها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في أوّل النهار مغتسلا، قد مسّ شيئا من الطيب جسده، و يسرح لحيته، و يحلق رأسه، و يقصّ أظفاره، و يأخذ من شاربه، و يستاك و يلبس أنظف ثيابه</w:t>
      </w:r>
      <w:r>
        <w:rPr>
          <w:rStyle w:val="FootnoteAnchor"/>
          <w:rtl w:val="true"/>
        </w:rPr>
        <w:footnoteReference w:id="643"/>
      </w:r>
      <w:r>
        <w:rPr>
          <w:rFonts w:ascii="Amiri" w:hAnsi="Amiri" w:eastAsia="Amiri" w:cs="Amiri"/>
          <w:color w:val="111111"/>
          <w:sz w:val="28"/>
          <w:sz w:val="28"/>
          <w:szCs w:val="28"/>
          <w:rtl w:val="true"/>
          <w:lang w:bidi="ar-SA"/>
        </w:rPr>
        <w:t>، و يتعمّم</w:t>
      </w:r>
      <w:r>
        <w:rPr>
          <w:rStyle w:val="FootnoteAnchor"/>
          <w:rtl w:val="true"/>
        </w:rPr>
        <w:footnoteReference w:id="644"/>
      </w:r>
      <w:r>
        <w:rPr>
          <w:rFonts w:ascii="Amiri" w:hAnsi="Amiri" w:eastAsia="Amiri" w:cs="Amiri"/>
          <w:color w:val="111111"/>
          <w:sz w:val="28"/>
          <w:sz w:val="28"/>
          <w:szCs w:val="28"/>
          <w:rtl w:val="true"/>
          <w:lang w:bidi="ar-SA"/>
        </w:rPr>
        <w:t>و يرتدي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يدعو أمام توجّهه، و يكون على سكينة و وقار</w:t>
      </w:r>
      <w:r>
        <w:rPr>
          <w:rFonts w:eastAsia="Amiri" w:cs="Amiri" w:ascii="Amiri" w:hAnsi="Amiri"/>
          <w:color w:val="111111"/>
          <w:sz w:val="28"/>
          <w:szCs w:val="28"/>
          <w:rtl w:val="true"/>
          <w:lang w:bidi="ar-SA"/>
        </w:rPr>
        <w:t>.</w:t>
      </w:r>
      <w:bookmarkStart w:id="2625" w:name="pg11068_138450"/>
    </w:p>
    <w:p>
      <w:pPr>
        <w:pStyle w:val="BookText"/>
        <w:rPr/>
      </w:pPr>
      <w:bookmarkEnd w:id="2625"/>
      <w:r>
        <w:rPr>
          <w:rFonts w:ascii="Amiri" w:hAnsi="Amiri" w:eastAsia="Amiri" w:cs="Amiri"/>
          <w:color w:val="111111"/>
          <w:sz w:val="28"/>
          <w:sz w:val="28"/>
          <w:szCs w:val="28"/>
          <w:rtl w:val="true"/>
          <w:lang w:bidi="ar-SA"/>
        </w:rPr>
        <w:t>و يتنفّل بعشرين ركعة، أربع منها زيادة على باقي الأيّام، ستّا عند انبساط الشمس، و ستّا عند ارتفاعها، و ستّا قبل الزوال، و ركعتين عنده، و لو أخّر النافلة أو صلّى بين الفريضتين ستّا جاز</w:t>
      </w:r>
      <w:r>
        <w:rPr>
          <w:rFonts w:eastAsia="Amiri" w:cs="Amiri" w:ascii="Amiri" w:hAnsi="Amiri"/>
          <w:color w:val="111111"/>
          <w:sz w:val="28"/>
          <w:szCs w:val="28"/>
          <w:rtl w:val="true"/>
          <w:lang w:bidi="ar-SA"/>
        </w:rPr>
        <w:t>.</w:t>
      </w:r>
    </w:p>
    <w:p>
      <w:pPr>
        <w:pStyle w:val="Heading6"/>
        <w:numPr>
          <w:ilvl w:val="5"/>
          <w:numId w:val="1"/>
        </w:numPr>
        <w:rPr/>
      </w:pPr>
      <w:bookmarkStart w:id="2626" w:name="__RefHeading___Toc4121224_1067777946"/>
      <w:bookmarkStart w:id="2627" w:name="_Toc1191"/>
      <w:bookmarkEnd w:id="2626"/>
      <w:r>
        <w:rPr/>
        <w:t>951</w:t>
      </w:r>
      <w:r>
        <w:rPr>
          <w:rtl w:val="true"/>
        </w:rPr>
        <w:t xml:space="preserve">. </w:t>
      </w:r>
      <w:r>
        <w:rPr>
          <w:rtl w:val="true"/>
        </w:rPr>
        <w:t>الثاني</w:t>
      </w:r>
      <w:r>
        <w:rPr>
          <w:rtl w:val="true"/>
        </w:rPr>
        <w:t xml:space="preserve">: </w:t>
      </w:r>
      <w:r>
        <w:rPr>
          <w:rtl w:val="true"/>
        </w:rPr>
        <w:t>يستحبّ للمصلّي أن يمشي إلى الجمعة إن كان قريبا،</w:t>
      </w:r>
      <w:bookmarkEnd w:id="2627"/>
    </w:p>
    <w:p>
      <w:pPr>
        <w:pStyle w:val="BookText"/>
        <w:rPr/>
      </w:pPr>
      <w:r>
        <w:rPr>
          <w:rFonts w:ascii="Amiri" w:hAnsi="Amiri" w:eastAsia="Amiri" w:cs="Amiri"/>
          <w:color w:val="111111"/>
          <w:sz w:val="28"/>
          <w:sz w:val="28"/>
          <w:szCs w:val="28"/>
          <w:rtl w:val="true"/>
          <w:lang w:bidi="ar-SA"/>
        </w:rPr>
        <w:t>و لو وجد البعيد مشقة ركب، و إذا أتى المسجد جلس حيث ينتهي به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يتخطّى رقاب الناس، سواء ظهر الإمام أو لا، و سواء كان له مجلس يعتاد الجلوس فيه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تركوا الصفوف الأولى خالية جاز له أن يتخطاهم إليها، و لا يكره للإمام التخطّي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 أن يقيم غيره، و يجلس موضعه، و إن كان معتادا للجلوس فيه، أو كان الجالس عبده، و لو آثره غيره جاز، و في التخصيص به نظر، و لو فرش له مصلّى لم يكن مخصّصا، لأنّ السبق بالأبدان لا بما يجلس عليه</w:t>
      </w:r>
      <w:r>
        <w:rPr>
          <w:rFonts w:eastAsia="Amiri" w:cs="Amiri" w:ascii="Amiri" w:hAnsi="Amiri"/>
          <w:color w:val="111111"/>
          <w:sz w:val="28"/>
          <w:szCs w:val="28"/>
          <w:rtl w:val="true"/>
          <w:lang w:bidi="ar-SA"/>
        </w:rPr>
        <w:t>.</w:t>
      </w:r>
    </w:p>
    <w:p>
      <w:pPr>
        <w:pStyle w:val="Heading6"/>
        <w:numPr>
          <w:ilvl w:val="5"/>
          <w:numId w:val="1"/>
        </w:numPr>
        <w:rPr/>
      </w:pPr>
      <w:bookmarkStart w:id="2628" w:name="__RefHeading___Toc4121226_1067777946"/>
      <w:bookmarkStart w:id="2629" w:name="_Toc1192"/>
      <w:bookmarkEnd w:id="2628"/>
      <w:r>
        <w:rPr/>
        <w:t>952</w:t>
      </w:r>
      <w:r>
        <w:rPr>
          <w:rtl w:val="true"/>
        </w:rPr>
        <w:t xml:space="preserve">. </w:t>
      </w:r>
      <w:r>
        <w:rPr>
          <w:rtl w:val="true"/>
        </w:rPr>
        <w:t>الثالث</w:t>
      </w:r>
      <w:r>
        <w:rPr>
          <w:rtl w:val="true"/>
        </w:rPr>
        <w:t xml:space="preserve">: </w:t>
      </w:r>
      <w:r>
        <w:rPr>
          <w:rtl w:val="true"/>
        </w:rPr>
        <w:t>من شرائط الجمعة الإمام العادل أو من نصبه،</w:t>
      </w:r>
      <w:bookmarkEnd w:id="2629"/>
    </w:p>
    <w:p>
      <w:pPr>
        <w:pStyle w:val="BookText"/>
        <w:rPr/>
      </w:pPr>
      <w:r>
        <w:rPr>
          <w:rFonts w:ascii="Amiri" w:hAnsi="Amiri" w:eastAsia="Amiri" w:cs="Amiri"/>
          <w:color w:val="111111"/>
          <w:sz w:val="28"/>
          <w:sz w:val="28"/>
          <w:szCs w:val="28"/>
          <w:rtl w:val="true"/>
          <w:lang w:bidi="ar-SA"/>
        </w:rPr>
        <w:t>فلو لم يكن الإمام ظاهرا و لا نائب له سقط الوجوب إجماعا، و هل يجوز الاجتماع حينئذ مع إمكان الخطبة‌؟ قولان</w:t>
      </w:r>
      <w:r>
        <w:rPr>
          <w:rFonts w:eastAsia="Amiri" w:cs="Amiri" w:ascii="Amiri" w:hAnsi="Amiri"/>
          <w:color w:val="111111"/>
          <w:sz w:val="28"/>
          <w:szCs w:val="28"/>
          <w:rtl w:val="true"/>
          <w:lang w:bidi="ar-SA"/>
        </w:rPr>
        <w:t>.</w:t>
      </w:r>
    </w:p>
    <w:p>
      <w:pPr>
        <w:pStyle w:val="Heading6"/>
        <w:numPr>
          <w:ilvl w:val="5"/>
          <w:numId w:val="1"/>
        </w:numPr>
        <w:rPr/>
      </w:pPr>
      <w:bookmarkStart w:id="2630" w:name="__RefHeading___Toc4121228_1067777946"/>
      <w:bookmarkStart w:id="2631" w:name="_Toc1193"/>
      <w:bookmarkEnd w:id="2630"/>
      <w:r>
        <w:rPr/>
        <w:t>953</w:t>
      </w:r>
      <w:r>
        <w:rPr>
          <w:rtl w:val="true"/>
        </w:rPr>
        <w:t xml:space="preserve">. </w:t>
      </w:r>
      <w:r>
        <w:rPr>
          <w:rtl w:val="true"/>
        </w:rPr>
        <w:t>الرابع</w:t>
      </w:r>
      <w:r>
        <w:rPr>
          <w:rtl w:val="true"/>
        </w:rPr>
        <w:t xml:space="preserve">: </w:t>
      </w:r>
      <w:r>
        <w:rPr>
          <w:rtl w:val="true"/>
        </w:rPr>
        <w:t>العدد شرط في الوجوب و الجواز،</w:t>
      </w:r>
      <w:bookmarkEnd w:id="2631"/>
    </w:p>
    <w:p>
      <w:pPr>
        <w:pStyle w:val="BookText"/>
        <w:rPr/>
      </w:pPr>
      <w:r>
        <w:rPr>
          <w:rFonts w:ascii="Amiri" w:hAnsi="Amiri" w:eastAsia="Amiri" w:cs="Amiri"/>
          <w:color w:val="111111"/>
          <w:sz w:val="28"/>
          <w:sz w:val="28"/>
          <w:szCs w:val="28"/>
          <w:rtl w:val="true"/>
          <w:lang w:bidi="ar-SA"/>
        </w:rPr>
        <w:t>و هو خمسة نفر، الإمام أحدهم، و اشترط الشيخ سبعة</w:t>
      </w:r>
      <w:r>
        <w:rPr>
          <w:rStyle w:val="FootnoteAnchor"/>
          <w:rtl w:val="true"/>
        </w:rPr>
        <w:footnoteReference w:id="645"/>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انفضّوا في أثناء الخطبة، أو بعدها قبل التلبّس بالصلاة، سقطت</w:t>
      </w:r>
      <w:bookmarkStart w:id="2632" w:name="pg11068_138451"/>
    </w:p>
    <w:p>
      <w:pPr>
        <w:pStyle w:val="BookText"/>
        <w:rPr/>
      </w:pPr>
      <w:bookmarkEnd w:id="2632"/>
      <w:r>
        <w:rPr>
          <w:rFonts w:ascii="Amiri" w:hAnsi="Amiri" w:eastAsia="Amiri" w:cs="Amiri"/>
          <w:color w:val="111111"/>
          <w:sz w:val="28"/>
          <w:sz w:val="28"/>
          <w:szCs w:val="28"/>
          <w:rtl w:val="true"/>
          <w:lang w:bidi="ar-SA"/>
        </w:rPr>
        <w:t>الجمعة، و لو كان ذلك بعد التلبّس بالتكبير وجب الإتمام و لو لم يبق إلاّ الإمام، و كذا لو مات الإمام في أثناء الصلاة أو عرض له حدث يبطل الصلاة، قدّم الجماعة من يتمّ بهم الجمعة</w:t>
      </w:r>
      <w:r>
        <w:rPr>
          <w:rFonts w:eastAsia="Amiri" w:cs="Amiri" w:ascii="Amiri" w:hAnsi="Amiri"/>
          <w:color w:val="111111"/>
          <w:sz w:val="28"/>
          <w:szCs w:val="28"/>
          <w:rtl w:val="true"/>
          <w:lang w:bidi="ar-SA"/>
        </w:rPr>
        <w:t>.</w:t>
      </w:r>
    </w:p>
    <w:p>
      <w:pPr>
        <w:pStyle w:val="Heading6"/>
        <w:numPr>
          <w:ilvl w:val="5"/>
          <w:numId w:val="1"/>
        </w:numPr>
        <w:rPr/>
      </w:pPr>
      <w:bookmarkStart w:id="2633" w:name="__RefHeading___Toc4121230_1067777946"/>
      <w:bookmarkStart w:id="2634" w:name="_Toc1194"/>
      <w:bookmarkEnd w:id="2633"/>
      <w:r>
        <w:rPr/>
        <w:t>954</w:t>
      </w:r>
      <w:r>
        <w:rPr>
          <w:rtl w:val="true"/>
        </w:rPr>
        <w:t xml:space="preserve">. </w:t>
      </w:r>
      <w:r>
        <w:rPr>
          <w:rtl w:val="true"/>
        </w:rPr>
        <w:t>الخامس</w:t>
      </w:r>
      <w:r>
        <w:rPr>
          <w:rtl w:val="true"/>
        </w:rPr>
        <w:t xml:space="preserve">: </w:t>
      </w:r>
      <w:r>
        <w:rPr>
          <w:rtl w:val="true"/>
        </w:rPr>
        <w:t>الخطبتان شرط في الجمعة،</w:t>
      </w:r>
      <w:bookmarkEnd w:id="2634"/>
    </w:p>
    <w:p>
      <w:pPr>
        <w:pStyle w:val="BookText"/>
        <w:rPr/>
      </w:pPr>
      <w:r>
        <w:rPr>
          <w:rFonts w:ascii="Amiri" w:hAnsi="Amiri" w:eastAsia="Amiri" w:cs="Amiri"/>
          <w:color w:val="111111"/>
          <w:sz w:val="28"/>
          <w:sz w:val="28"/>
          <w:szCs w:val="28"/>
          <w:rtl w:val="true"/>
          <w:lang w:bidi="ar-SA"/>
        </w:rPr>
        <w:t>و لا يكفي الخطبة الواحدة، و يشترط في كلّ خطبة حمد اللّه، و الثناء عليه، و الصلاة على النبيّ صلّى اللّه عليه و آله و سلم، و قراءة سورة خفيفة من القرآن، و الوعظ، و لو قرأ عزيمة نزل و سجد و سجد</w:t>
      </w:r>
      <w:r>
        <w:rPr>
          <w:rStyle w:val="FootnoteAnchor"/>
          <w:rtl w:val="true"/>
        </w:rPr>
        <w:footnoteReference w:id="646"/>
      </w:r>
      <w:r>
        <w:rPr>
          <w:rFonts w:ascii="IRNazanin" w:hAnsi="IRNazanin" w:eastAsia="IRNazanin"/>
          <w:color w:val="111111"/>
          <w:sz w:val="28"/>
          <w:sz w:val="28"/>
          <w:szCs w:val="28"/>
          <w:rtl w:val="true"/>
          <w:lang w:bidi="fa-IR"/>
        </w:rPr>
        <w:t>المستمع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وقتها عند زوال الشمس صيفا و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تقديمهما على الزوال، قولان، و يجب تقديمهما على الصلاة، فلو صلّى أوّلا لم تنعقد الجمعة، و أن يكون الخطيب قائما وقت إيراده مع القدرة، و أن يسمع العدد المعتبر فصاعدا، و أن يفصل بين الخطبتين بجلسة خفيفة، و في اشتراط الطهارة للخطبتين قولان</w:t>
      </w:r>
      <w:r>
        <w:rPr>
          <w:rFonts w:eastAsia="Amiri" w:cs="Amiri" w:ascii="Amiri" w:hAnsi="Amiri"/>
          <w:color w:val="111111"/>
          <w:sz w:val="28"/>
          <w:szCs w:val="28"/>
          <w:rtl w:val="true"/>
          <w:lang w:bidi="ar-SA"/>
        </w:rPr>
        <w:t>.</w:t>
      </w:r>
    </w:p>
    <w:p>
      <w:pPr>
        <w:pStyle w:val="Heading6"/>
        <w:numPr>
          <w:ilvl w:val="5"/>
          <w:numId w:val="1"/>
        </w:numPr>
        <w:rPr/>
      </w:pPr>
      <w:bookmarkStart w:id="2635" w:name="__RefHeading___Toc4121232_1067777946"/>
      <w:bookmarkStart w:id="2636" w:name="_Toc1195"/>
      <w:bookmarkEnd w:id="2635"/>
      <w:r>
        <w:rPr/>
        <w:t>955</w:t>
      </w:r>
      <w:r>
        <w:rPr>
          <w:rtl w:val="true"/>
        </w:rPr>
        <w:t xml:space="preserve">. </w:t>
      </w:r>
      <w:r>
        <w:rPr>
          <w:rtl w:val="true"/>
        </w:rPr>
        <w:t>السادس</w:t>
      </w:r>
      <w:r>
        <w:rPr>
          <w:rtl w:val="true"/>
        </w:rPr>
        <w:t xml:space="preserve">: </w:t>
      </w:r>
      <w:r>
        <w:rPr>
          <w:rtl w:val="true"/>
        </w:rPr>
        <w:t>الجماعة شرط في الجمعة،</w:t>
      </w:r>
      <w:bookmarkEnd w:id="2636"/>
    </w:p>
    <w:p>
      <w:pPr>
        <w:pStyle w:val="BookText"/>
        <w:rPr/>
      </w:pPr>
      <w:r>
        <w:rPr>
          <w:rFonts w:ascii="Amiri" w:hAnsi="Amiri" w:eastAsia="Amiri" w:cs="Amiri"/>
          <w:color w:val="111111"/>
          <w:sz w:val="28"/>
          <w:sz w:val="28"/>
          <w:szCs w:val="28"/>
          <w:rtl w:val="true"/>
          <w:lang w:bidi="ar-SA"/>
        </w:rPr>
        <w:t>فلو صلّيت فرادى لم تنعقد، و إذا حضر إمام الأصل، وجب عليه الحضور و التقدّم، و لو منع لعارض جاز له الاستنابة</w:t>
      </w:r>
      <w:r>
        <w:rPr>
          <w:rFonts w:eastAsia="Amiri" w:cs="Amiri" w:ascii="Amiri" w:hAnsi="Amiri"/>
          <w:color w:val="111111"/>
          <w:sz w:val="28"/>
          <w:szCs w:val="28"/>
          <w:rtl w:val="true"/>
          <w:lang w:bidi="ar-SA"/>
        </w:rPr>
        <w:t>.</w:t>
      </w:r>
    </w:p>
    <w:p>
      <w:pPr>
        <w:pStyle w:val="Heading6"/>
        <w:numPr>
          <w:ilvl w:val="5"/>
          <w:numId w:val="1"/>
        </w:numPr>
        <w:rPr/>
      </w:pPr>
      <w:bookmarkStart w:id="2637" w:name="__RefHeading___Toc4121234_1067777946"/>
      <w:bookmarkStart w:id="2638" w:name="_Toc1196"/>
      <w:bookmarkEnd w:id="2637"/>
      <w:r>
        <w:rPr/>
        <w:t>956</w:t>
      </w:r>
      <w:r>
        <w:rPr>
          <w:rtl w:val="true"/>
        </w:rPr>
        <w:t xml:space="preserve">. </w:t>
      </w:r>
      <w:r>
        <w:rPr>
          <w:rtl w:val="true"/>
        </w:rPr>
        <w:t>السابع</w:t>
      </w:r>
      <w:r>
        <w:rPr>
          <w:rtl w:val="true"/>
        </w:rPr>
        <w:t xml:space="preserve">: </w:t>
      </w:r>
      <w:r>
        <w:rPr>
          <w:rtl w:val="true"/>
        </w:rPr>
        <w:t>انفراد الجمعة شرط فيها،</w:t>
      </w:r>
      <w:bookmarkEnd w:id="263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لا يصحّ جمعتان في موضعين بينهما أقلّ من ثلاثة أميال، سواء كانا في بلد واحد، أو بلدين، فلو صلّى جمعتان و بينهما أقلّ من فرسخ بطلتا إن اقترنتا، و إن سبقت إحداهما بطلت اللاحقة، سواء كانت السابقة هي جماعة الإمام الراتب أو غيره، و سواء كانت إحداهما في المسجد الجامع، و الأخرى في غيره، أو لا، أو كان إحداهما في</w:t>
      </w:r>
      <w:bookmarkStart w:id="2639" w:name="pg11068_138452"/>
    </w:p>
    <w:p>
      <w:pPr>
        <w:pStyle w:val="BookText"/>
        <w:rPr/>
      </w:pPr>
      <w:bookmarkEnd w:id="2639"/>
      <w:r>
        <w:rPr>
          <w:rFonts w:ascii="Amiri" w:hAnsi="Amiri" w:eastAsia="Amiri" w:cs="Amiri"/>
          <w:color w:val="111111"/>
          <w:sz w:val="28"/>
          <w:sz w:val="28"/>
          <w:szCs w:val="28"/>
          <w:rtl w:val="true"/>
          <w:lang w:bidi="ar-SA"/>
        </w:rPr>
        <w:t>قصبة البلد</w:t>
      </w:r>
      <w:r>
        <w:rPr>
          <w:rStyle w:val="FootnoteAnchor"/>
          <w:rtl w:val="true"/>
        </w:rPr>
        <w:footnoteReference w:id="647"/>
      </w:r>
      <w:r>
        <w:rPr>
          <w:rFonts w:ascii="Amiri" w:hAnsi="Amiri" w:eastAsia="Amiri" w:cs="Amiri"/>
          <w:color w:val="111111"/>
          <w:sz w:val="28"/>
          <w:sz w:val="28"/>
          <w:szCs w:val="28"/>
          <w:rtl w:val="true"/>
          <w:lang w:bidi="ar-SA"/>
        </w:rPr>
        <w:t>و الأخرى في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سبق إحداهما، أو علم و جهل عينها، أو علم عينها و اشتبه، بطلتا، و مع بطلانهما للاقتران إن أمكنت الجمعة وجبت، و إلاّ وجب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بطلتا للفرضين الآخرين و بقي من الوقت ما يمكن فعل الجمعة هل تجب أم لا؟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 انّهم يصلّون ظهرا، لأنّ إحداهما صحيحة، و وجوب الإعادة لجهل التعيين لا يقتضي الفساد في نفس الأمر، أمّا لو جهلنا كيفيّة وقوعهما، فالوجه ما قاله الشيخ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السبق، و لو بتكبيرة الإحرام، و لو أحرم فأخبر في الأثناء بالأخرى استأنف الظهر، و لا يجزيه الإتمام ظهرا</w:t>
      </w:r>
      <w:r>
        <w:rPr>
          <w:rFonts w:eastAsia="Amiri" w:cs="Amiri" w:ascii="Amiri" w:hAnsi="Amiri"/>
          <w:color w:val="111111"/>
          <w:sz w:val="28"/>
          <w:szCs w:val="28"/>
          <w:rtl w:val="true"/>
          <w:lang w:bidi="ar-SA"/>
        </w:rPr>
        <w:t>.</w:t>
      </w:r>
    </w:p>
    <w:p>
      <w:pPr>
        <w:pStyle w:val="Heading6"/>
        <w:numPr>
          <w:ilvl w:val="5"/>
          <w:numId w:val="1"/>
        </w:numPr>
        <w:rPr/>
      </w:pPr>
      <w:bookmarkStart w:id="2640" w:name="__RefHeading___Toc4121236_1067777946"/>
      <w:bookmarkStart w:id="2641" w:name="_Toc1197"/>
      <w:bookmarkEnd w:id="2640"/>
      <w:r>
        <w:rPr/>
        <w:t>957</w:t>
      </w:r>
      <w:r>
        <w:rPr>
          <w:rtl w:val="true"/>
        </w:rPr>
        <w:t xml:space="preserve">. </w:t>
      </w:r>
      <w:r>
        <w:rPr>
          <w:rtl w:val="true"/>
        </w:rPr>
        <w:t>الثامن</w:t>
      </w:r>
      <w:r>
        <w:rPr>
          <w:rtl w:val="true"/>
        </w:rPr>
        <w:t xml:space="preserve">: </w:t>
      </w:r>
      <w:r>
        <w:rPr>
          <w:rtl w:val="true"/>
        </w:rPr>
        <w:t>المصر ليس شرطا في الجمعة،</w:t>
      </w:r>
      <w:bookmarkEnd w:id="2641"/>
    </w:p>
    <w:p>
      <w:pPr>
        <w:pStyle w:val="BookText"/>
        <w:rPr/>
      </w:pPr>
      <w:r>
        <w:rPr>
          <w:rFonts w:ascii="Amiri" w:hAnsi="Amiri" w:eastAsia="Amiri" w:cs="Amiri"/>
          <w:color w:val="111111"/>
          <w:sz w:val="28"/>
          <w:sz w:val="28"/>
          <w:szCs w:val="28"/>
          <w:rtl w:val="true"/>
          <w:lang w:bidi="ar-SA"/>
        </w:rPr>
        <w:t>بل تجب على أهل السواد و القرى، و لا يشترط القرية أيضا، بل تجب على أهل الخيام و بيوت الشعر، إذا كانوا قاطنين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الاستيطان شرطا فلو أقام في بلد على سبيل التجارة، أو طلب العلم، و في نيّته الانتزاح</w:t>
      </w:r>
      <w:r>
        <w:rPr>
          <w:rStyle w:val="FootnoteAnchor"/>
          <w:rtl w:val="true"/>
        </w:rPr>
        <w:footnoteReference w:id="649"/>
      </w:r>
      <w:r>
        <w:rPr>
          <w:rFonts w:ascii="Amiri" w:hAnsi="Amiri" w:eastAsia="Amiri" w:cs="Amiri"/>
          <w:color w:val="111111"/>
          <w:sz w:val="28"/>
          <w:sz w:val="28"/>
          <w:szCs w:val="28"/>
          <w:rtl w:val="true"/>
          <w:lang w:bidi="ar-SA"/>
        </w:rPr>
        <w:t>مع قضاء وطره، وجب عليه الجمعة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إقامة الجمعة في البنيان شرطا، بل يجوز إقامتها في الصحراء، و ليس بقاء الوقت مع التلبّس بها شرطا، فلو دخل في الجمعة في وقتها، ثمّ خرج</w:t>
      </w:r>
      <w:bookmarkStart w:id="2642" w:name="pg11068_138453"/>
    </w:p>
    <w:p>
      <w:pPr>
        <w:pStyle w:val="BookText"/>
        <w:rPr/>
      </w:pPr>
      <w:bookmarkEnd w:id="2642"/>
      <w:r>
        <w:rPr>
          <w:rFonts w:ascii="Amiri" w:hAnsi="Amiri" w:eastAsia="Amiri" w:cs="Amiri"/>
          <w:color w:val="111111"/>
          <w:sz w:val="28"/>
          <w:sz w:val="28"/>
          <w:szCs w:val="28"/>
          <w:rtl w:val="true"/>
          <w:lang w:bidi="ar-SA"/>
        </w:rPr>
        <w:t>و لم يتمّها، تمّمها جمعة إماما كان أو مأموما و الأقرب عندي اشتراط إدراك الركعة، أمّا لو فات الوقت و لم يتلبّس بها، فانّها تفوت، و لا يقضي جمعة بل يقضي ظهرا</w:t>
      </w:r>
      <w:r>
        <w:rPr>
          <w:rFonts w:eastAsia="Amiri" w:cs="Amiri" w:ascii="Amiri" w:hAnsi="Amiri"/>
          <w:color w:val="111111"/>
          <w:sz w:val="28"/>
          <w:szCs w:val="28"/>
          <w:rtl w:val="true"/>
          <w:lang w:bidi="ar-SA"/>
        </w:rPr>
        <w:t>.</w:t>
      </w:r>
    </w:p>
    <w:p>
      <w:pPr>
        <w:pStyle w:val="Heading6"/>
        <w:numPr>
          <w:ilvl w:val="5"/>
          <w:numId w:val="1"/>
        </w:numPr>
        <w:rPr/>
      </w:pPr>
      <w:bookmarkStart w:id="2643" w:name="__RefHeading___Toc4121238_1067777946"/>
      <w:bookmarkStart w:id="2644" w:name="_Toc1198"/>
      <w:bookmarkEnd w:id="2643"/>
      <w:r>
        <w:rPr/>
        <w:t>958</w:t>
      </w:r>
      <w:r>
        <w:rPr>
          <w:rtl w:val="true"/>
        </w:rPr>
        <w:t xml:space="preserve">. </w:t>
      </w:r>
      <w:r>
        <w:rPr>
          <w:rtl w:val="true"/>
        </w:rPr>
        <w:t>التاسع</w:t>
      </w:r>
      <w:r>
        <w:rPr>
          <w:rtl w:val="true"/>
        </w:rPr>
        <w:t xml:space="preserve">: </w:t>
      </w:r>
      <w:r>
        <w:rPr>
          <w:rtl w:val="true"/>
        </w:rPr>
        <w:t>انّما تجب الجمعة على الذكور المكلّفين الأحرار الحاضرين،</w:t>
      </w:r>
      <w:bookmarkEnd w:id="2644"/>
    </w:p>
    <w:p>
      <w:pPr>
        <w:pStyle w:val="BookText"/>
        <w:rPr/>
      </w:pPr>
      <w:r>
        <w:rPr>
          <w:rFonts w:ascii="Amiri" w:hAnsi="Amiri" w:eastAsia="Amiri" w:cs="Amiri"/>
          <w:color w:val="111111"/>
          <w:sz w:val="28"/>
          <w:sz w:val="28"/>
          <w:szCs w:val="28"/>
          <w:rtl w:val="true"/>
          <w:lang w:bidi="ar-SA"/>
        </w:rPr>
        <w:t xml:space="preserve">أو من هو بحكمهم، السالمين من العمى و المرض و العرج و الشيخوخة الحاصل معها العجز عن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تجب الجمعة على المرأة، و لو تكلّفت الحضور وجبت عليها الجمعة و ان لم تنعقد بها</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و لا تجب على العبد و لا المكاتب و لا المدبّر و لا المخارج</w:t>
      </w:r>
      <w:r>
        <w:rPr>
          <w:rStyle w:val="FootnoteAnchor"/>
          <w:rtl w:val="true"/>
        </w:rPr>
        <w:footnoteReference w:id="651"/>
      </w:r>
      <w:r>
        <w:rPr>
          <w:rFonts w:ascii="Amiri" w:hAnsi="Amiri" w:eastAsia="Amiri" w:cs="Amiri"/>
          <w:color w:val="111111"/>
          <w:sz w:val="28"/>
          <w:sz w:val="28"/>
          <w:szCs w:val="28"/>
          <w:rtl w:val="true"/>
          <w:lang w:bidi="ar-SA"/>
        </w:rPr>
        <w:t>و لو أذن له المولى استحبّ له الحضور، و لو حضر وجبت عليه، و في الانعقاد به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انعتق بعضه فهاياه</w:t>
      </w:r>
      <w:r>
        <w:rPr>
          <w:rStyle w:val="FootnoteAnchor"/>
          <w:rtl w:val="true"/>
        </w:rPr>
        <w:footnoteReference w:id="652"/>
      </w:r>
      <w:r>
        <w:rPr>
          <w:rFonts w:ascii="Amiri" w:hAnsi="Amiri" w:eastAsia="Amiri" w:cs="Amiri"/>
          <w:color w:val="111111"/>
          <w:sz w:val="28"/>
          <w:sz w:val="28"/>
          <w:szCs w:val="28"/>
          <w:rtl w:val="true"/>
          <w:lang w:bidi="ar-SA"/>
        </w:rPr>
        <w:t>مولاه لم تجب الجمعة و ان اتفقت في يوم نفسه، و قول الشيخ</w:t>
      </w:r>
      <w:r>
        <w:rPr>
          <w:rStyle w:val="FootnoteAnchor"/>
          <w:rtl w:val="true"/>
        </w:rPr>
        <w:footnoteReference w:id="653"/>
      </w:r>
      <w:r>
        <w:rPr>
          <w:rFonts w:ascii="Amiri" w:hAnsi="Amiri" w:eastAsia="Amiri" w:cs="Amiri"/>
          <w:color w:val="111111"/>
          <w:sz w:val="28"/>
          <w:sz w:val="28"/>
          <w:szCs w:val="28"/>
          <w:rtl w:val="true"/>
          <w:lang w:bidi="ar-SA"/>
        </w:rPr>
        <w:t>هنا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صلّى الظهر فأعتق لم يجب عليه الحضور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المسافر لا يجب عليه الجمعة ما لم يستوطن بلد الغربة شهرا، أو ينوي مقام عشرة أيّام، و لو حضر الجمعة و نوى المقام</w:t>
      </w:r>
      <w:r>
        <w:rPr>
          <w:rStyle w:val="FootnoteAnchor"/>
          <w:rtl w:val="true"/>
        </w:rPr>
        <w:footnoteReference w:id="654"/>
      </w:r>
      <w:r>
        <w:rPr>
          <w:rFonts w:ascii="Amiri" w:hAnsi="Amiri" w:eastAsia="Amiri" w:cs="Amiri"/>
          <w:color w:val="111111"/>
          <w:sz w:val="28"/>
          <w:sz w:val="28"/>
          <w:szCs w:val="28"/>
          <w:rtl w:val="true"/>
          <w:lang w:bidi="ar-SA"/>
        </w:rPr>
        <w:t>عشرة أيّام، أو أقام شهرا وجبت عليه و انعقدت به، و انّما تسقط الجمعة عن المطيع بسفره، و لو صلّى الظهر فخرج عن حكم المسافر لم يجب عليه حضور الجمعة</w:t>
      </w:r>
      <w:r>
        <w:rPr>
          <w:rFonts w:eastAsia="Amiri" w:cs="Amiri" w:ascii="Amiri" w:hAnsi="Amiri"/>
          <w:color w:val="111111"/>
          <w:sz w:val="28"/>
          <w:szCs w:val="28"/>
          <w:rtl w:val="true"/>
          <w:lang w:bidi="ar-SA"/>
        </w:rPr>
        <w:t>.</w:t>
      </w:r>
      <w:bookmarkStart w:id="2645" w:name="pg11068_138454"/>
    </w:p>
    <w:p>
      <w:pPr>
        <w:pStyle w:val="BookText"/>
        <w:rPr/>
      </w:pPr>
      <w:bookmarkEnd w:id="2645"/>
      <w:r>
        <w:rPr>
          <w:rFonts w:ascii="Amiri" w:hAnsi="Amiri" w:eastAsia="Amiri" w:cs="Amiri"/>
          <w:color w:val="111111"/>
          <w:sz w:val="28"/>
          <w:sz w:val="28"/>
          <w:szCs w:val="28"/>
          <w:rtl w:val="true"/>
          <w:lang w:bidi="ar-SA"/>
        </w:rPr>
        <w:t>و الأعمى لا يجب عليه الجمعة و إن وجد قائدا، و لو حضر وجبت عليه، و انعقدت به، و لو صلّى الظهر ثمّ حضر سقطت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المريض تسقط عنه الجمعة، سواء زاد المرض بالحضور، أو لم يزد، و لو حضر وجبت عليه و انعقدت به، و لو صلّى الظهر ثمّ حضر سقطت الجمعة، و لم تبطل ظهره الّتي صلاّها، سواء زال عنه المانع أو لا، و كذا كلّ من لا يجب عليه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تسقط الجمعة عن الأعرج، و لو حضر وجبت عليه و انعقدت به</w:t>
      </w:r>
      <w:r>
        <w:rPr>
          <w:rFonts w:eastAsia="Amiri" w:cs="Amiri" w:ascii="Amiri" w:hAnsi="Amiri"/>
          <w:color w:val="111111"/>
          <w:sz w:val="28"/>
          <w:szCs w:val="28"/>
          <w:rtl w:val="true"/>
          <w:lang w:bidi="ar-SA"/>
        </w:rPr>
        <w:t>.</w:t>
      </w:r>
    </w:p>
    <w:p>
      <w:pPr>
        <w:pStyle w:val="Heading6"/>
        <w:numPr>
          <w:ilvl w:val="5"/>
          <w:numId w:val="1"/>
        </w:numPr>
        <w:rPr/>
      </w:pPr>
      <w:bookmarkStart w:id="2646" w:name="__RefHeading___Toc4121240_1067777946"/>
      <w:bookmarkStart w:id="2647" w:name="_Toc1199"/>
      <w:bookmarkEnd w:id="2646"/>
      <w:r>
        <w:rPr/>
        <w:t>959</w:t>
      </w:r>
      <w:r>
        <w:rPr>
          <w:rtl w:val="true"/>
        </w:rPr>
        <w:t xml:space="preserve">. </w:t>
      </w:r>
      <w:r>
        <w:rPr>
          <w:rtl w:val="true"/>
        </w:rPr>
        <w:t>العاشر</w:t>
      </w:r>
      <w:r>
        <w:rPr>
          <w:rtl w:val="true"/>
        </w:rPr>
        <w:t xml:space="preserve">: </w:t>
      </w:r>
      <w:r>
        <w:rPr>
          <w:rtl w:val="true"/>
        </w:rPr>
        <w:t>لا تجب الجمعة على من كان بينه و بينها أزيد من فرسخين،</w:t>
      </w:r>
      <w:bookmarkEnd w:id="2647"/>
    </w:p>
    <w:p>
      <w:pPr>
        <w:pStyle w:val="BookText"/>
        <w:rPr/>
      </w:pPr>
      <w:r>
        <w:rPr>
          <w:rFonts w:ascii="Amiri" w:hAnsi="Amiri" w:eastAsia="Amiri" w:cs="Amiri"/>
          <w:color w:val="111111"/>
          <w:sz w:val="28"/>
          <w:sz w:val="28"/>
          <w:szCs w:val="28"/>
          <w:rtl w:val="true"/>
          <w:lang w:bidi="ar-SA"/>
        </w:rPr>
        <w:t>و تجب على من بينه و بينها فرسخان فما دون، و لو حضر الأوّل وجبت عليه، و انعقدت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الحضور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يحضر و حصلت شرائط الوجوب وجبت عليه الجمعة في موطنه، أو يكلف الحضور، و لو نقص البعد عن فرسخين وجب عليه الحضور</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أو فعل الجمعة في موطنه مع الشرائط</w:t>
      </w:r>
      <w:r>
        <w:rPr>
          <w:rFonts w:eastAsia="Amiri" w:cs="Amiri" w:ascii="Amiri" w:hAnsi="Amiri"/>
          <w:color w:val="111111"/>
          <w:sz w:val="28"/>
          <w:szCs w:val="28"/>
          <w:rtl w:val="true"/>
          <w:lang w:bidi="ar-SA"/>
        </w:rPr>
        <w:t>.</w:t>
      </w:r>
    </w:p>
    <w:p>
      <w:pPr>
        <w:pStyle w:val="Heading6"/>
        <w:numPr>
          <w:ilvl w:val="5"/>
          <w:numId w:val="1"/>
        </w:numPr>
        <w:rPr/>
      </w:pPr>
      <w:bookmarkStart w:id="2648" w:name="__RefHeading___Toc4121242_1067777946"/>
      <w:bookmarkStart w:id="2649" w:name="_Toc1200"/>
      <w:bookmarkEnd w:id="2648"/>
      <w:r>
        <w:rPr/>
        <w:t>960</w:t>
      </w:r>
      <w:r>
        <w:rPr>
          <w:rtl w:val="true"/>
        </w:rPr>
        <w:t xml:space="preserve">. </w:t>
      </w:r>
      <w:r>
        <w:rPr>
          <w:rtl w:val="true"/>
        </w:rPr>
        <w:t>الحادي عشر</w:t>
      </w:r>
      <w:r>
        <w:rPr>
          <w:rtl w:val="true"/>
        </w:rPr>
        <w:t xml:space="preserve">: </w:t>
      </w:r>
      <w:r>
        <w:rPr>
          <w:rtl w:val="true"/>
        </w:rPr>
        <w:t>يسقط الوجوب مع المطر في الطريق المانع من الحضور،</w:t>
      </w:r>
      <w:bookmarkEnd w:id="2649"/>
    </w:p>
    <w:p>
      <w:pPr>
        <w:pStyle w:val="BookText"/>
        <w:rPr/>
      </w:pPr>
      <w:r>
        <w:rPr>
          <w:rFonts w:ascii="Amiri" w:hAnsi="Amiri" w:eastAsia="Amiri" w:cs="Amiri"/>
          <w:color w:val="111111"/>
          <w:sz w:val="28"/>
          <w:sz w:val="28"/>
          <w:szCs w:val="28"/>
          <w:rtl w:val="true"/>
          <w:lang w:bidi="ar-SA"/>
        </w:rPr>
        <w:t>أو الوحل الّذي يشقّ معه السعي، و كذا مع كلّ عذر يتعذّر معه الفعل</w:t>
      </w:r>
      <w:r>
        <w:rPr>
          <w:rFonts w:eastAsia="Amiri" w:cs="Amiri" w:ascii="Amiri" w:hAnsi="Amiri"/>
          <w:color w:val="111111"/>
          <w:sz w:val="28"/>
          <w:szCs w:val="28"/>
          <w:rtl w:val="true"/>
          <w:lang w:bidi="ar-SA"/>
        </w:rPr>
        <w:t>.</w:t>
      </w:r>
    </w:p>
    <w:p>
      <w:pPr>
        <w:pStyle w:val="Heading6"/>
        <w:numPr>
          <w:ilvl w:val="5"/>
          <w:numId w:val="1"/>
        </w:numPr>
        <w:rPr/>
      </w:pPr>
      <w:bookmarkStart w:id="2650" w:name="__RefHeading___Toc4121244_1067777946"/>
      <w:bookmarkStart w:id="2651" w:name="_Toc1201"/>
      <w:bookmarkEnd w:id="2650"/>
      <w:r>
        <w:rPr/>
        <w:t>961</w:t>
      </w:r>
      <w:r>
        <w:rPr>
          <w:rtl w:val="true"/>
        </w:rPr>
        <w:t xml:space="preserve">. </w:t>
      </w:r>
      <w:r>
        <w:rPr>
          <w:rtl w:val="true"/>
        </w:rPr>
        <w:t>الثاني عشر</w:t>
      </w:r>
      <w:r>
        <w:rPr>
          <w:rtl w:val="true"/>
        </w:rPr>
        <w:t xml:space="preserve">: </w:t>
      </w:r>
      <w:r>
        <w:rPr>
          <w:rtl w:val="true"/>
        </w:rPr>
        <w:t>الكافر تجب عليه، و لا تصحّ منه</w:t>
      </w:r>
      <w:r>
        <w:rPr>
          <w:rtl w:val="true"/>
        </w:rPr>
        <w:t>.</w:t>
      </w:r>
      <w:bookmarkEnd w:id="2651"/>
    </w:p>
    <w:p>
      <w:pPr>
        <w:pStyle w:val="Heading6"/>
        <w:numPr>
          <w:ilvl w:val="5"/>
          <w:numId w:val="1"/>
        </w:numPr>
        <w:rPr/>
      </w:pPr>
      <w:bookmarkStart w:id="2652" w:name="__RefHeading___Toc4121246_1067777946"/>
      <w:bookmarkStart w:id="2653" w:name="_Toc1202"/>
      <w:bookmarkEnd w:id="2652"/>
      <w:r>
        <w:rPr/>
        <w:t>962</w:t>
      </w:r>
      <w:r>
        <w:rPr>
          <w:rtl w:val="true"/>
        </w:rPr>
        <w:t xml:space="preserve">. </w:t>
      </w:r>
      <w:r>
        <w:rPr>
          <w:rtl w:val="true"/>
        </w:rPr>
        <w:t>الثالث عشر</w:t>
      </w:r>
      <w:r>
        <w:rPr>
          <w:rtl w:val="true"/>
        </w:rPr>
        <w:t xml:space="preserve">: </w:t>
      </w:r>
      <w:r>
        <w:rPr>
          <w:rtl w:val="true"/>
        </w:rPr>
        <w:t>من سقطت عنه الجمعة يجوز أن يصلّي الظهر في أوّل وقتها،</w:t>
      </w:r>
      <w:bookmarkEnd w:id="2653"/>
    </w:p>
    <w:p>
      <w:pPr>
        <w:pStyle w:val="BookText"/>
        <w:rPr/>
      </w:pPr>
      <w:r>
        <w:rPr>
          <w:rFonts w:ascii="Amiri" w:hAnsi="Amiri" w:eastAsia="Amiri" w:cs="Amiri"/>
          <w:color w:val="111111"/>
          <w:sz w:val="28"/>
          <w:sz w:val="28"/>
          <w:szCs w:val="28"/>
          <w:rtl w:val="true"/>
          <w:lang w:bidi="ar-SA"/>
        </w:rPr>
        <w:t>و لا يجب عليه التأخير و لا يستحبّ‌</w:t>
      </w:r>
      <w:r>
        <w:rPr>
          <w:rFonts w:eastAsia="Amiri" w:cs="Amiri" w:ascii="Amiri" w:hAnsi="Amiri"/>
          <w:color w:val="111111"/>
          <w:sz w:val="28"/>
          <w:szCs w:val="28"/>
          <w:rtl w:val="true"/>
          <w:lang w:bidi="ar-SA"/>
        </w:rPr>
        <w:t>.</w:t>
      </w:r>
    </w:p>
    <w:p>
      <w:pPr>
        <w:pStyle w:val="Heading6"/>
        <w:numPr>
          <w:ilvl w:val="5"/>
          <w:numId w:val="1"/>
        </w:numPr>
        <w:rPr/>
      </w:pPr>
      <w:bookmarkStart w:id="2654" w:name="__RefHeading___Toc4121248_1067777946"/>
      <w:bookmarkStart w:id="2655" w:name="_Toc1203"/>
      <w:bookmarkEnd w:id="2654"/>
      <w:r>
        <w:rPr/>
        <w:t>963</w:t>
      </w:r>
      <w:r>
        <w:rPr>
          <w:rtl w:val="true"/>
        </w:rPr>
        <w:t xml:space="preserve">. </w:t>
      </w:r>
      <w:r>
        <w:rPr>
          <w:rtl w:val="true"/>
        </w:rPr>
        <w:t>الرابع عشر</w:t>
      </w:r>
      <w:r>
        <w:rPr>
          <w:rtl w:val="true"/>
        </w:rPr>
        <w:t xml:space="preserve">: </w:t>
      </w:r>
      <w:r>
        <w:rPr>
          <w:rtl w:val="true"/>
        </w:rPr>
        <w:t>قيل</w:t>
      </w:r>
      <w:r>
        <w:rPr>
          <w:rtl w:val="true"/>
        </w:rPr>
        <w:t xml:space="preserve">: </w:t>
      </w:r>
      <w:r>
        <w:rPr>
          <w:rtl w:val="true"/>
        </w:rPr>
        <w:t>الإصغاء إلى الخطبة واجب،</w:t>
      </w:r>
      <w:bookmarkEnd w:id="265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في أثنائها</w:t>
      </w:r>
      <w:bookmarkStart w:id="2656" w:name="pg11068_138455"/>
    </w:p>
    <w:p>
      <w:pPr>
        <w:pStyle w:val="BookText"/>
        <w:rPr/>
      </w:pPr>
      <w:bookmarkEnd w:id="2656"/>
      <w:r>
        <w:rPr>
          <w:rFonts w:ascii="Amiri" w:hAnsi="Amiri" w:eastAsia="Amiri" w:cs="Amiri"/>
          <w:color w:val="111111"/>
          <w:sz w:val="28"/>
          <w:sz w:val="28"/>
          <w:szCs w:val="28"/>
          <w:rtl w:val="true"/>
          <w:lang w:bidi="ar-SA"/>
        </w:rPr>
        <w:t>حرام، و عندي فيه إشكال لكن لا تبطل الجمعة معه إجماعا</w:t>
      </w:r>
      <w:r>
        <w:rPr>
          <w:rFonts w:eastAsia="Amiri" w:cs="Amiri" w:ascii="Amiri" w:hAnsi="Amiri"/>
          <w:color w:val="111111"/>
          <w:sz w:val="28"/>
          <w:szCs w:val="28"/>
          <w:rtl w:val="true"/>
          <w:lang w:bidi="ar-SA"/>
        </w:rPr>
        <w:t>.</w:t>
      </w:r>
    </w:p>
    <w:p>
      <w:pPr>
        <w:pStyle w:val="Heading6"/>
        <w:numPr>
          <w:ilvl w:val="5"/>
          <w:numId w:val="1"/>
        </w:numPr>
        <w:rPr/>
      </w:pPr>
      <w:bookmarkStart w:id="2657" w:name="__RefHeading___Toc4121250_1067777946"/>
      <w:bookmarkStart w:id="2658" w:name="_Toc1204"/>
      <w:bookmarkEnd w:id="2657"/>
      <w:r>
        <w:rPr/>
        <w:t>964</w:t>
      </w:r>
      <w:r>
        <w:rPr>
          <w:rtl w:val="true"/>
        </w:rPr>
        <w:t xml:space="preserve">. </w:t>
      </w:r>
      <w:r>
        <w:rPr>
          <w:rtl w:val="true"/>
        </w:rPr>
        <w:t>الخامس عشر</w:t>
      </w:r>
      <w:r>
        <w:rPr>
          <w:rtl w:val="true"/>
        </w:rPr>
        <w:t xml:space="preserve">: </w:t>
      </w:r>
      <w:r>
        <w:rPr>
          <w:rtl w:val="true"/>
        </w:rPr>
        <w:t>إنّما يتعلّق النهي حال الخطبتين لا قبلهما و لا بعدهما،</w:t>
      </w:r>
      <w:bookmarkEnd w:id="2658"/>
    </w:p>
    <w:p>
      <w:pPr>
        <w:pStyle w:val="BookText"/>
        <w:rPr/>
      </w:pPr>
      <w:r>
        <w:rPr>
          <w:rFonts w:ascii="Amiri" w:hAnsi="Amiri" w:eastAsia="Amiri" w:cs="Amiri"/>
          <w:color w:val="111111"/>
          <w:sz w:val="28"/>
          <w:sz w:val="28"/>
          <w:szCs w:val="28"/>
          <w:rtl w:val="true"/>
          <w:lang w:bidi="ar-SA"/>
        </w:rPr>
        <w:t>و لا يكره تسميت العاطس، و لا ردّ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 و يكره للخطيب الكلام و ليس بمحرم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59" w:name="__RefHeading___Toc4121252_1067777946"/>
      <w:bookmarkStart w:id="2660" w:name="_Toc1205"/>
      <w:bookmarkEnd w:id="2659"/>
      <w:r>
        <w:rPr/>
        <w:t>965</w:t>
      </w:r>
      <w:r>
        <w:rPr>
          <w:rtl w:val="true"/>
        </w:rPr>
        <w:t xml:space="preserve">. </w:t>
      </w:r>
      <w:r>
        <w:rPr>
          <w:rtl w:val="true"/>
        </w:rPr>
        <w:t>السادس عشر</w:t>
      </w:r>
      <w:r>
        <w:rPr>
          <w:rtl w:val="true"/>
        </w:rPr>
        <w:t xml:space="preserve">: </w:t>
      </w:r>
      <w:r>
        <w:rPr>
          <w:rtl w:val="true"/>
        </w:rPr>
        <w:t xml:space="preserve">من وجبت عليه </w:t>
      </w:r>
      <w:r>
        <w:rPr>
          <w:rtl w:val="true"/>
        </w:rPr>
        <w:t>[</w:t>
      </w:r>
      <w:r>
        <w:rPr>
          <w:rtl w:val="true"/>
        </w:rPr>
        <w:t>صلاة الجمعة فصلّى الظهر، وجب عليه السعي،</w:t>
      </w:r>
      <w:bookmarkEnd w:id="2660"/>
    </w:p>
    <w:p>
      <w:pPr>
        <w:pStyle w:val="BookText"/>
        <w:rPr/>
      </w:pPr>
      <w:r>
        <w:rPr>
          <w:rFonts w:ascii="Amiri" w:hAnsi="Amiri" w:eastAsia="Amiri" w:cs="Amiri"/>
          <w:color w:val="111111"/>
          <w:sz w:val="28"/>
          <w:sz w:val="28"/>
          <w:szCs w:val="28"/>
          <w:rtl w:val="true"/>
          <w:lang w:bidi="ar-SA"/>
        </w:rPr>
        <w:t>فإن أدركها صلاّها، و إلاّ أعاد ظهره</w:t>
      </w:r>
      <w:r>
        <w:rPr>
          <w:rFonts w:eastAsia="Amiri" w:cs="Amiri" w:ascii="Amiri" w:hAnsi="Amiri"/>
          <w:color w:val="111111"/>
          <w:sz w:val="28"/>
          <w:szCs w:val="28"/>
          <w:rtl w:val="true"/>
          <w:lang w:bidi="ar-SA"/>
        </w:rPr>
        <w:t>.</w:t>
      </w:r>
    </w:p>
    <w:p>
      <w:pPr>
        <w:pStyle w:val="Heading6"/>
        <w:numPr>
          <w:ilvl w:val="5"/>
          <w:numId w:val="1"/>
        </w:numPr>
        <w:rPr/>
      </w:pPr>
      <w:bookmarkStart w:id="2661" w:name="__RefHeading___Toc4121254_1067777946"/>
      <w:bookmarkStart w:id="2662" w:name="_Toc1206"/>
      <w:bookmarkEnd w:id="2661"/>
      <w:r>
        <w:rPr/>
        <w:t>966</w:t>
      </w:r>
      <w:r>
        <w:rPr>
          <w:rtl w:val="true"/>
        </w:rPr>
        <w:t xml:space="preserve">. </w:t>
      </w:r>
      <w:r>
        <w:rPr>
          <w:rtl w:val="true"/>
        </w:rPr>
        <w:t>السابع عشر</w:t>
      </w:r>
      <w:r>
        <w:rPr>
          <w:rtl w:val="true"/>
        </w:rPr>
        <w:t xml:space="preserve">: </w:t>
      </w:r>
      <w:r>
        <w:rPr>
          <w:rtl w:val="true"/>
        </w:rPr>
        <w:t>لو فاتته الخطبة و ركعة، و أدرك مع الإمام الثانية، فقد أدرك الجمعة</w:t>
      </w:r>
      <w:r>
        <w:rPr>
          <w:rtl w:val="true"/>
        </w:rPr>
        <w:t>.</w:t>
      </w:r>
      <w:bookmarkEnd w:id="2662"/>
    </w:p>
    <w:p>
      <w:pPr>
        <w:pStyle w:val="BookText"/>
        <w:rPr/>
      </w:pPr>
      <w:r>
        <w:rPr>
          <w:rFonts w:ascii="Amiri" w:hAnsi="Amiri" w:eastAsia="Amiri" w:cs="Amiri"/>
          <w:color w:val="111111"/>
          <w:sz w:val="28"/>
          <w:sz w:val="28"/>
          <w:szCs w:val="28"/>
          <w:rtl w:val="true"/>
          <w:lang w:bidi="ar-SA"/>
        </w:rPr>
        <w:t>و كذا لو أدرك الإمام راكعا في الثانية، و لو كبّر و ركع و شك هل كان الإمام راكعا أم رافعا؟ فالوجه فوات الجمعة، و وجبت الظهر</w:t>
      </w:r>
      <w:r>
        <w:rPr>
          <w:rFonts w:eastAsia="Amiri" w:cs="Amiri" w:ascii="Amiri" w:hAnsi="Amiri"/>
          <w:color w:val="111111"/>
          <w:sz w:val="28"/>
          <w:szCs w:val="28"/>
          <w:rtl w:val="true"/>
          <w:lang w:bidi="ar-SA"/>
        </w:rPr>
        <w:t>.</w:t>
      </w:r>
    </w:p>
    <w:p>
      <w:pPr>
        <w:pStyle w:val="Heading6"/>
        <w:numPr>
          <w:ilvl w:val="5"/>
          <w:numId w:val="1"/>
        </w:numPr>
        <w:rPr/>
      </w:pPr>
      <w:bookmarkStart w:id="2663" w:name="__RefHeading___Toc4121256_1067777946"/>
      <w:bookmarkStart w:id="2664" w:name="_Toc1207"/>
      <w:bookmarkEnd w:id="2663"/>
      <w:r>
        <w:rPr/>
        <w:t>967</w:t>
      </w:r>
      <w:r>
        <w:rPr>
          <w:rtl w:val="true"/>
        </w:rPr>
        <w:t xml:space="preserve">. </w:t>
      </w:r>
      <w:r>
        <w:rPr>
          <w:rtl w:val="true"/>
        </w:rPr>
        <w:t>الثامن عشر</w:t>
      </w:r>
      <w:r>
        <w:rPr>
          <w:rtl w:val="true"/>
        </w:rPr>
        <w:t xml:space="preserve">: </w:t>
      </w:r>
      <w:r>
        <w:rPr>
          <w:rtl w:val="true"/>
        </w:rPr>
        <w:t>يعتبر في الإمام</w:t>
      </w:r>
      <w:r>
        <w:rPr>
          <w:rtl w:val="true"/>
        </w:rPr>
        <w:t xml:space="preserve">: </w:t>
      </w:r>
      <w:r>
        <w:rPr>
          <w:rtl w:val="true"/>
        </w:rPr>
        <w:t>التكليف،</w:t>
      </w:r>
      <w:bookmarkEnd w:id="2664"/>
    </w:p>
    <w:p>
      <w:pPr>
        <w:pStyle w:val="BookText"/>
        <w:rPr/>
      </w:pPr>
      <w:r>
        <w:rPr>
          <w:rFonts w:ascii="Amiri" w:hAnsi="Amiri" w:eastAsia="Amiri" w:cs="Amiri"/>
          <w:color w:val="111111"/>
          <w:sz w:val="28"/>
          <w:sz w:val="28"/>
          <w:szCs w:val="28"/>
          <w:rtl w:val="true"/>
          <w:lang w:bidi="ar-SA"/>
        </w:rPr>
        <w:t>فلا تصحّ إمامة المجنون إجماعا، و لا الصّبي و إن كان مراهقا؛ و الإيمان، فلا تصحّ إمامة المخالف؛ و العدالة، فلا تصحّ إمامة الفاسق؛ و طهارة المولد، فلا تصحّ إمامة ولد الزنا؛ و الذكورة، فلا تصحّ إمامة النساء في الجمعة و لا الخنثى؛ و الحريّة عند قوم، و الأقرب عندي جواز إمامة العبد مع كمال العدد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أن يكون المسافر إماما إذا تمّ العدد بغيره، و كذا المريض و الأعمى، و لا يؤمّ الأجذم و الأبرص</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حضر إمام الأصل تعيّن الاجتماع معه، و يتولّى هو الخطبة، و لو خطب أمير فعزل و ولى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بهم، و في وجوب إعادة الخطبة نظر، و لا يشترط في الثاني حضوره الخطبة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2665" w:name="pg11068_138456"/>
    </w:p>
    <w:p>
      <w:pPr>
        <w:pStyle w:val="Heading6"/>
        <w:numPr>
          <w:ilvl w:val="5"/>
          <w:numId w:val="1"/>
        </w:numPr>
        <w:rPr/>
      </w:pPr>
      <w:bookmarkStart w:id="2666" w:name="__RefHeading___Toc4121258_1067777946"/>
      <w:bookmarkStart w:id="2667" w:name="_Toc1208"/>
      <w:bookmarkEnd w:id="2665"/>
      <w:bookmarkEnd w:id="2666"/>
      <w:r>
        <w:rPr/>
        <w:t>968</w:t>
      </w:r>
      <w:r>
        <w:rPr>
          <w:rtl w:val="true"/>
        </w:rPr>
        <w:t xml:space="preserve">. </w:t>
      </w:r>
      <w:r>
        <w:rPr>
          <w:rtl w:val="true"/>
        </w:rPr>
        <w:t>التاسع عشر</w:t>
      </w:r>
      <w:r>
        <w:rPr>
          <w:rtl w:val="true"/>
        </w:rPr>
        <w:t xml:space="preserve">: </w:t>
      </w:r>
      <w:r>
        <w:rPr>
          <w:rtl w:val="true"/>
        </w:rPr>
        <w:t>يستحبّ للخطيب إذا صعد أن يتوكّأ على قوس أو عكاز أو سيف أو شبه ذلك،</w:t>
      </w:r>
      <w:bookmarkEnd w:id="2667"/>
    </w:p>
    <w:p>
      <w:pPr>
        <w:pStyle w:val="BookText"/>
        <w:rPr/>
      </w:pPr>
      <w:r>
        <w:rPr>
          <w:rFonts w:ascii="Amiri" w:hAnsi="Amiri" w:eastAsia="Amiri" w:cs="Amiri"/>
          <w:color w:val="111111"/>
          <w:sz w:val="28"/>
          <w:sz w:val="28"/>
          <w:szCs w:val="28"/>
          <w:rtl w:val="true"/>
          <w:lang w:bidi="ar-SA"/>
        </w:rPr>
        <w:t>و يسلّم على الناس خلافا للشيخ رحمه اللّه</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سلّم يرد الناس</w:t>
      </w:r>
      <w:r>
        <w:rPr>
          <w:rStyle w:val="FootnoteAnchor"/>
          <w:rtl w:val="true"/>
        </w:rPr>
        <w:footnoteReference w:id="65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يقعد دون الدّرجة العالية من المنبر</w:t>
      </w:r>
      <w:r>
        <w:rPr>
          <w:rStyle w:val="FootnoteAnchor"/>
          <w:rtl w:val="true"/>
        </w:rPr>
        <w:footnoteReference w:id="660"/>
      </w:r>
      <w:r>
        <w:rPr>
          <w:rFonts w:ascii="Amiri" w:hAnsi="Amiri" w:eastAsia="Amiri" w:cs="Amiri"/>
          <w:color w:val="111111"/>
          <w:sz w:val="28"/>
          <w:sz w:val="28"/>
          <w:szCs w:val="28"/>
          <w:rtl w:val="true"/>
          <w:lang w:bidi="ar-SA"/>
        </w:rPr>
        <w:t>، فإذا صعد جلس للاستراحة، حتى يفرغ المؤذّنون فإذا فرغوا خطبهم قائما، و لو كان له عذر خطب جالسا، فإن زال في الأثناء وجب القيام، و لو خطب جالسا من غير عذر بطلت صلاته، و صلاة من خلفه مع العلم لا مع عدمه قاله الشيخ</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ينبغي أن يفصل بين الأذان و الخطبة بجلوس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يستقبل الناس بخطبته، و لا يلتفت يمينا و لا شمالا، و لو استدبر الناس و استقبل القبلة و خطب جاز مع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للناس استقبال الخطيب، لأنّه أبلغ في السماع، و لا يستحبّ للبعيد غير السامع ذلك، و إذا فرغ الخطيب من الخطبة نزل، و ابتدأ المؤذّنون بالإقامة، و صلّى بالناس الجمعة ركعتين</w:t>
      </w:r>
      <w:r>
        <w:rPr>
          <w:rFonts w:eastAsia="Amiri" w:cs="Amiri" w:ascii="Amiri" w:hAnsi="Amiri"/>
          <w:color w:val="111111"/>
          <w:sz w:val="28"/>
          <w:szCs w:val="28"/>
          <w:rtl w:val="true"/>
          <w:lang w:bidi="ar-SA"/>
        </w:rPr>
        <w:t>.</w:t>
      </w:r>
    </w:p>
    <w:p>
      <w:pPr>
        <w:pStyle w:val="Heading6"/>
        <w:numPr>
          <w:ilvl w:val="5"/>
          <w:numId w:val="1"/>
        </w:numPr>
        <w:rPr/>
      </w:pPr>
      <w:bookmarkStart w:id="2668" w:name="__RefHeading___Toc4121260_1067777946"/>
      <w:bookmarkStart w:id="2669" w:name="_Toc1209"/>
      <w:bookmarkEnd w:id="2668"/>
      <w:r>
        <w:rPr/>
        <w:t>969</w:t>
      </w:r>
      <w:r>
        <w:rPr>
          <w:rtl w:val="true"/>
        </w:rPr>
        <w:t xml:space="preserve">. </w:t>
      </w:r>
      <w:r>
        <w:rPr>
          <w:rtl w:val="true"/>
        </w:rPr>
        <w:t>العشرون</w:t>
      </w:r>
      <w:r>
        <w:rPr>
          <w:rtl w:val="true"/>
        </w:rPr>
        <w:t xml:space="preserve">: </w:t>
      </w:r>
      <w:r>
        <w:rPr>
          <w:rtl w:val="true"/>
        </w:rPr>
        <w:t>يستحبّ أن يقرأ في الأولى بعد الحمد سورة الجمعة،</w:t>
      </w:r>
      <w:bookmarkEnd w:id="26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الثانية المنافقين، و لو قرأ غيرهما ناسيا قطع القراءة و ابتدأ بالجمعة و المنافقين، و لو تجاوز النصف نقل نيته إلى النفل مستحبا و أعاد الجمعة بالسورتين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ابن إدريس</w:t>
      </w:r>
      <w:r>
        <w:rPr>
          <w:rStyle w:val="FootnoteAnchor"/>
          <w:rtl w:val="true"/>
        </w:rPr>
        <w:footnoteReference w:id="662"/>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bookmarkStart w:id="2670" w:name="pg11068_138457"/>
    </w:p>
    <w:p>
      <w:pPr>
        <w:pStyle w:val="Heading6"/>
        <w:numPr>
          <w:ilvl w:val="5"/>
          <w:numId w:val="1"/>
        </w:numPr>
        <w:rPr/>
      </w:pPr>
      <w:bookmarkStart w:id="2671" w:name="__RefHeading___Toc4121262_1067777946"/>
      <w:bookmarkStart w:id="2672" w:name="_Toc1210"/>
      <w:bookmarkEnd w:id="2670"/>
      <w:bookmarkEnd w:id="2671"/>
      <w:r>
        <w:rPr/>
        <w:t>970</w:t>
      </w:r>
      <w:r>
        <w:rPr>
          <w:rtl w:val="true"/>
        </w:rPr>
        <w:t xml:space="preserve">. </w:t>
      </w:r>
      <w:r>
        <w:rPr>
          <w:rtl w:val="true"/>
        </w:rPr>
        <w:t>الحادي و العشرون</w:t>
      </w:r>
      <w:r>
        <w:rPr>
          <w:rtl w:val="true"/>
        </w:rPr>
        <w:t xml:space="preserve">: </w:t>
      </w:r>
      <w:r>
        <w:rPr>
          <w:rtl w:val="true"/>
        </w:rPr>
        <w:t>يستحبّ الجهر في صلاة الجمعة و في ظهرها</w:t>
      </w:r>
      <w:r>
        <w:rPr>
          <w:rtl w:val="true"/>
        </w:rPr>
        <w:t>.</w:t>
      </w:r>
      <w:bookmarkEnd w:id="2672"/>
    </w:p>
    <w:p>
      <w:pPr>
        <w:pStyle w:val="BookText"/>
        <w:rPr/>
      </w:pPr>
      <w:r>
        <w:rPr>
          <w:rFonts w:ascii="IRNazanin" w:hAnsi="IRNazanin" w:eastAsia="IRNazanin"/>
          <w:color w:val="111111"/>
          <w:sz w:val="28"/>
          <w:sz w:val="28"/>
          <w:szCs w:val="28"/>
          <w:rtl w:val="true"/>
          <w:lang w:bidi="fa-IR"/>
        </w:rPr>
        <w:t>و قول المرتضى</w:t>
      </w:r>
      <w:r>
        <w:rPr>
          <w:rStyle w:val="FootnoteAnchor"/>
          <w:rtl w:val="true"/>
        </w:rPr>
        <w:footnoteReference w:id="663"/>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Heading6"/>
        <w:numPr>
          <w:ilvl w:val="5"/>
          <w:numId w:val="1"/>
        </w:numPr>
        <w:rPr/>
      </w:pPr>
      <w:bookmarkStart w:id="2673" w:name="__RefHeading___Toc4121264_1067777946"/>
      <w:bookmarkStart w:id="2674" w:name="_Toc1211"/>
      <w:bookmarkEnd w:id="2673"/>
      <w:r>
        <w:rPr/>
        <w:t>971</w:t>
      </w:r>
      <w:r>
        <w:rPr>
          <w:rtl w:val="true"/>
        </w:rPr>
        <w:t xml:space="preserve">. </w:t>
      </w:r>
      <w:r>
        <w:rPr>
          <w:rtl w:val="true"/>
        </w:rPr>
        <w:t>الثاني و العشرون</w:t>
      </w:r>
      <w:r>
        <w:rPr>
          <w:rtl w:val="true"/>
        </w:rPr>
        <w:t xml:space="preserve">: </w:t>
      </w:r>
      <w:r>
        <w:rPr>
          <w:rtl w:val="true"/>
        </w:rPr>
        <w:t>إذا أذّن المؤذّن حرم البيع على من تجب عليه الجمعة،</w:t>
      </w:r>
      <w:bookmarkEnd w:id="2674"/>
    </w:p>
    <w:p>
      <w:pPr>
        <w:pStyle w:val="BookText"/>
        <w:rPr/>
      </w:pPr>
      <w:r>
        <w:rPr>
          <w:rFonts w:ascii="Amiri" w:hAnsi="Amiri" w:eastAsia="Amiri" w:cs="Amiri"/>
          <w:color w:val="111111"/>
          <w:sz w:val="28"/>
          <w:sz w:val="28"/>
          <w:szCs w:val="28"/>
          <w:rtl w:val="true"/>
          <w:lang w:bidi="ar-SA"/>
        </w:rPr>
        <w:t>و لو وجبت على أحد المتعاقدين حرم عليه خاصة، و قال الشيخ رحمه اللّه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يكره للآخر للإعانة</w:t>
      </w:r>
      <w:r>
        <w:rPr>
          <w:rStyle w:val="FootnoteAnchor"/>
          <w:rtl w:val="true"/>
        </w:rPr>
        <w:footnoteReference w:id="665"/>
      </w:r>
      <w:r>
        <w:rPr>
          <w:rFonts w:ascii="Amiri" w:hAnsi="Amiri" w:eastAsia="Amiri" w:cs="Amiri"/>
          <w:color w:val="111111"/>
          <w:sz w:val="28"/>
          <w:sz w:val="28"/>
          <w:szCs w:val="28"/>
          <w:rtl w:val="true"/>
          <w:lang w:bidi="ar-SA"/>
        </w:rPr>
        <w:t>، و لو باع من يحرم عليه انعقد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هنا</w:t>
      </w:r>
      <w:r>
        <w:rPr>
          <w:rStyle w:val="FootnoteAnchor"/>
          <w:rtl w:val="true"/>
        </w:rPr>
        <w:footnoteReference w:id="666"/>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مساواة غير البيع له من العقود المساوية له في الاشتغال</w:t>
      </w:r>
      <w:r>
        <w:rPr>
          <w:rFonts w:eastAsia="Amiri" w:cs="Amiri" w:ascii="Amiri" w:hAnsi="Amiri"/>
          <w:color w:val="111111"/>
          <w:sz w:val="28"/>
          <w:szCs w:val="28"/>
          <w:rtl w:val="true"/>
          <w:lang w:bidi="ar-SA"/>
        </w:rPr>
        <w:t>.</w:t>
      </w:r>
    </w:p>
    <w:p>
      <w:pPr>
        <w:pStyle w:val="Heading6"/>
        <w:numPr>
          <w:ilvl w:val="5"/>
          <w:numId w:val="1"/>
        </w:numPr>
        <w:rPr/>
      </w:pPr>
      <w:bookmarkStart w:id="2675" w:name="__RefHeading___Toc4121266_1067777946"/>
      <w:bookmarkStart w:id="2676" w:name="_Toc1212"/>
      <w:bookmarkEnd w:id="2675"/>
      <w:r>
        <w:rPr/>
        <w:t>972</w:t>
      </w:r>
      <w:r>
        <w:rPr>
          <w:rtl w:val="true"/>
        </w:rPr>
        <w:t xml:space="preserve">. </w:t>
      </w:r>
      <w:r>
        <w:rPr>
          <w:rtl w:val="true"/>
        </w:rPr>
        <w:t>الثالث و العشرون</w:t>
      </w:r>
      <w:r>
        <w:rPr>
          <w:rtl w:val="true"/>
        </w:rPr>
        <w:t xml:space="preserve">: </w:t>
      </w:r>
      <w:r>
        <w:rPr>
          <w:rtl w:val="true"/>
        </w:rPr>
        <w:t>إذا دخل و الإمام يخطب كره له الصلاة تحيّة و غيرها،</w:t>
      </w:r>
      <w:bookmarkEnd w:id="2676"/>
    </w:p>
    <w:p>
      <w:pPr>
        <w:pStyle w:val="BookText"/>
        <w:rPr/>
      </w:pPr>
      <w:r>
        <w:rPr>
          <w:rFonts w:ascii="Amiri" w:hAnsi="Amiri" w:eastAsia="Amiri" w:cs="Amiri"/>
          <w:color w:val="111111"/>
          <w:sz w:val="28"/>
          <w:sz w:val="28"/>
          <w:szCs w:val="28"/>
          <w:rtl w:val="true"/>
          <w:lang w:bidi="ar-SA"/>
        </w:rPr>
        <w:t>بل يسمع، و لا يكره له الصدقة على السؤال</w:t>
      </w:r>
      <w:r>
        <w:rPr>
          <w:rFonts w:eastAsia="Amiri" w:cs="Amiri" w:ascii="Amiri" w:hAnsi="Amiri"/>
          <w:color w:val="111111"/>
          <w:sz w:val="28"/>
          <w:szCs w:val="28"/>
          <w:rtl w:val="true"/>
          <w:lang w:bidi="ar-SA"/>
        </w:rPr>
        <w:t>.</w:t>
      </w:r>
    </w:p>
    <w:p>
      <w:pPr>
        <w:pStyle w:val="Heading6"/>
        <w:numPr>
          <w:ilvl w:val="5"/>
          <w:numId w:val="1"/>
        </w:numPr>
        <w:rPr/>
      </w:pPr>
      <w:bookmarkStart w:id="2677" w:name="__RefHeading___Toc4121268_1067777946"/>
      <w:bookmarkStart w:id="2678" w:name="_Toc1213"/>
      <w:bookmarkEnd w:id="2677"/>
      <w:r>
        <w:rPr/>
        <w:t>973</w:t>
      </w:r>
      <w:r>
        <w:rPr>
          <w:rtl w:val="true"/>
        </w:rPr>
        <w:t xml:space="preserve">. </w:t>
      </w:r>
      <w:r>
        <w:rPr>
          <w:rtl w:val="true"/>
        </w:rPr>
        <w:t>الرابع و العشرون</w:t>
      </w:r>
      <w:r>
        <w:rPr>
          <w:rtl w:val="true"/>
        </w:rPr>
        <w:t xml:space="preserve">: </w:t>
      </w:r>
      <w:r>
        <w:rPr>
          <w:rtl w:val="true"/>
        </w:rPr>
        <w:t>إذا ركع مع الإمام ثمّ زوحم في السجود،</w:t>
      </w:r>
      <w:bookmarkEnd w:id="267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يتمكّن من متابعته، لم يسجد على ظهر غيره، بل ينتظر المكنة، فإن أمكنه السجود و اللحاق به قبل الركوع فعل، و إن لم يتمكّن صبر حتّى يسجد الإمام، و يتابعه، و لا يركع معه، فإذا سلّم الإمام قام و صلّى ركعة أخرى، و لو نوى بالسجدتين للثانية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الشيخ في الخلاف</w:t>
      </w:r>
      <w:r>
        <w:rPr>
          <w:rStyle w:val="FootnoteAnchor"/>
          <w:rtl w:val="true"/>
        </w:rPr>
        <w:footnoteReference w:id="667"/>
      </w:r>
      <w:r>
        <w:rPr>
          <w:rFonts w:ascii="Amiri" w:hAnsi="Amiri" w:eastAsia="Amiri" w:cs="Amiri"/>
          <w:color w:val="111111"/>
          <w:sz w:val="28"/>
          <w:sz w:val="28"/>
          <w:szCs w:val="28"/>
          <w:rtl w:val="true"/>
          <w:lang w:bidi="ar-SA"/>
        </w:rPr>
        <w:t>ضعيف، و الوجه انّه يشترط نيّة انّهما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إدريس</w:t>
      </w:r>
      <w:r>
        <w:rPr>
          <w:rStyle w:val="FootnoteAnchor"/>
          <w:rtl w:val="true"/>
        </w:rPr>
        <w:footnoteReference w:id="668"/>
      </w:r>
      <w:r>
        <w:rPr>
          <w:rFonts w:ascii="Amiri" w:hAnsi="Amiri" w:eastAsia="Amiri" w:cs="Amiri"/>
          <w:color w:val="111111"/>
          <w:sz w:val="28"/>
          <w:sz w:val="28"/>
          <w:szCs w:val="28"/>
          <w:rtl w:val="true"/>
          <w:lang w:bidi="ar-SA"/>
        </w:rPr>
        <w:t>و يستحبّ للإمام ان يطيل في القراءة إذا عرف انّه قد زوحم بعض المأمومين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2679" w:name="pg11068_138458"/>
    </w:p>
    <w:p>
      <w:pPr>
        <w:pStyle w:val="Heading6"/>
        <w:numPr>
          <w:ilvl w:val="5"/>
          <w:numId w:val="1"/>
        </w:numPr>
        <w:rPr/>
      </w:pPr>
      <w:bookmarkStart w:id="2680" w:name="__RefHeading___Toc4121270_1067777946"/>
      <w:bookmarkStart w:id="2681" w:name="_Toc1214"/>
      <w:bookmarkEnd w:id="2679"/>
      <w:bookmarkEnd w:id="2680"/>
      <w:r>
        <w:rPr/>
        <w:t>974</w:t>
      </w:r>
      <w:r>
        <w:rPr>
          <w:rtl w:val="true"/>
        </w:rPr>
        <w:t xml:space="preserve">. </w:t>
      </w:r>
      <w:r>
        <w:rPr>
          <w:rtl w:val="true"/>
        </w:rPr>
        <w:t>الخامس و العشرون</w:t>
      </w:r>
      <w:r>
        <w:rPr>
          <w:rtl w:val="true"/>
        </w:rPr>
        <w:t xml:space="preserve">: </w:t>
      </w:r>
      <w:r>
        <w:rPr>
          <w:rtl w:val="true"/>
        </w:rPr>
        <w:t>لو لم يتمكّن من متابعته في الركوع و السجودفي الركعتين معا، فلا جمعة له،</w:t>
      </w:r>
      <w:bookmarkEnd w:id="2681"/>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متابعته في الركوع و السجود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الركعتين معا، فلا جمعة له،</w:t>
      </w:r>
    </w:p>
    <w:p>
      <w:pPr>
        <w:pStyle w:val="BookText"/>
        <w:rPr/>
      </w:pPr>
      <w:r>
        <w:rPr>
          <w:rFonts w:ascii="Amiri" w:hAnsi="Amiri" w:eastAsia="Amiri" w:cs="Amiri"/>
          <w:color w:val="111111"/>
          <w:sz w:val="28"/>
          <w:sz w:val="28"/>
          <w:szCs w:val="28"/>
          <w:rtl w:val="true"/>
          <w:lang w:bidi="ar-SA"/>
        </w:rPr>
        <w:t>و لو زوحم في ركوع الأولى و سجودها، حتّى قام الإمام إلى الثانية، فهل له أن يركع و يسجد ثمّ يقوم إلى الثانية‌؟ فيه نظر، أقربه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زوحم عن سجود الأولى فاشتغل بقضائه، فلمّا فرغ وجد الإمام رافعا من ركوع الثانية فقد لحق الجمعة</w:t>
      </w:r>
      <w:r>
        <w:rPr>
          <w:rStyle w:val="FootnoteAnchor"/>
          <w:rtl w:val="true"/>
        </w:rPr>
        <w:footnoteReference w:id="670"/>
      </w:r>
      <w:r>
        <w:rPr>
          <w:rFonts w:ascii="Amiri" w:hAnsi="Amiri" w:eastAsia="Amiri" w:cs="Amiri"/>
          <w:color w:val="111111"/>
          <w:sz w:val="28"/>
          <w:sz w:val="28"/>
          <w:szCs w:val="28"/>
          <w:rtl w:val="true"/>
          <w:lang w:bidi="ar-SA"/>
        </w:rPr>
        <w:t>و الأقرب انّه يصبر حتّى يفرغ الإمام، ثم يأتي بالثانية، و لو لم يتمكّن من السجود و اللحاق به و صبر ليتابعه في الثانية، فلم يتمكّن من السجود معه حتّى قعد للتشهد، فالأقرب فوات الجمعة و يستقبل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زوحم عن ركوع الأولى لا يسجد مع الإمام، بل يصبر حتّى يركع الثانية و يتابعه و يدرك الجمعة بعد قضاء الثانية</w:t>
      </w:r>
      <w:r>
        <w:rPr>
          <w:rFonts w:eastAsia="Amiri" w:cs="Amiri" w:ascii="Amiri" w:hAnsi="Amiri"/>
          <w:color w:val="111111"/>
          <w:sz w:val="28"/>
          <w:szCs w:val="28"/>
          <w:rtl w:val="true"/>
          <w:lang w:bidi="ar-SA"/>
        </w:rPr>
        <w:t>.</w:t>
      </w:r>
    </w:p>
    <w:p>
      <w:pPr>
        <w:pStyle w:val="Heading6"/>
        <w:numPr>
          <w:ilvl w:val="5"/>
          <w:numId w:val="1"/>
        </w:numPr>
        <w:rPr/>
      </w:pPr>
      <w:bookmarkStart w:id="2682" w:name="__RefHeading___Toc4121272_1067777946"/>
      <w:bookmarkStart w:id="2683" w:name="_Toc1215"/>
      <w:bookmarkEnd w:id="2682"/>
      <w:r>
        <w:rPr/>
        <w:t>975</w:t>
      </w:r>
      <w:r>
        <w:rPr>
          <w:rtl w:val="true"/>
        </w:rPr>
        <w:t xml:space="preserve">. </w:t>
      </w:r>
      <w:r>
        <w:rPr>
          <w:rtl w:val="true"/>
        </w:rPr>
        <w:t>السادس و العشرون</w:t>
      </w:r>
      <w:r>
        <w:rPr>
          <w:rtl w:val="true"/>
        </w:rPr>
        <w:t xml:space="preserve">: </w:t>
      </w:r>
      <w:r>
        <w:rPr>
          <w:rtl w:val="true"/>
        </w:rPr>
        <w:t>لو أحدث الإمام استخلف،</w:t>
      </w:r>
      <w:bookmarkEnd w:id="2683"/>
    </w:p>
    <w:p>
      <w:pPr>
        <w:pStyle w:val="BookText"/>
        <w:rPr/>
      </w:pPr>
      <w:r>
        <w:rPr>
          <w:rFonts w:ascii="Amiri" w:hAnsi="Amiri" w:eastAsia="Amiri" w:cs="Amiri"/>
          <w:color w:val="111111"/>
          <w:sz w:val="28"/>
          <w:sz w:val="28"/>
          <w:szCs w:val="28"/>
          <w:rtl w:val="true"/>
          <w:lang w:bidi="ar-SA"/>
        </w:rPr>
        <w:t>سواء فرغ من الخطبة و شرع في الصلاة أو لا، و الأفضل استخلاف من سمع الخطبة، و لو مات الإمام أو أغمى عليه، أو أحدث و لم يستخلف، استخلف المأمومون غيره ليتمّ بهم، و لو لم يستخلفوا و نوى الجميع الانفراد، ففي بطلان الجمعة نظر، و الأقرب جواز استخلاف من فاتته الجمعة و يصلّي هو الظهر</w:t>
      </w:r>
      <w:r>
        <w:rPr>
          <w:rFonts w:eastAsia="Amiri" w:cs="Amiri" w:ascii="Amiri" w:hAnsi="Amiri"/>
          <w:color w:val="111111"/>
          <w:sz w:val="28"/>
          <w:szCs w:val="28"/>
          <w:rtl w:val="true"/>
          <w:lang w:bidi="ar-SA"/>
        </w:rPr>
        <w:t>.</w:t>
      </w:r>
    </w:p>
    <w:p>
      <w:pPr>
        <w:pStyle w:val="Heading6"/>
        <w:numPr>
          <w:ilvl w:val="5"/>
          <w:numId w:val="1"/>
        </w:numPr>
        <w:rPr/>
      </w:pPr>
      <w:bookmarkStart w:id="2684" w:name="__RefHeading___Toc4121274_1067777946"/>
      <w:bookmarkStart w:id="2685" w:name="_Toc1216"/>
      <w:bookmarkEnd w:id="2684"/>
      <w:r>
        <w:rPr/>
        <w:t>976</w:t>
      </w:r>
      <w:r>
        <w:rPr>
          <w:rtl w:val="true"/>
        </w:rPr>
        <w:t xml:space="preserve">. </w:t>
      </w:r>
      <w:r>
        <w:rPr>
          <w:rtl w:val="true"/>
        </w:rPr>
        <w:t>السابع و العشرون</w:t>
      </w:r>
      <w:r>
        <w:rPr>
          <w:rtl w:val="true"/>
        </w:rPr>
        <w:t xml:space="preserve">: </w:t>
      </w:r>
      <w:r>
        <w:rPr>
          <w:rtl w:val="true"/>
        </w:rPr>
        <w:t>يستحبّ لمن يصلّي الظهر إيقاعها في المسجد الأعظم</w:t>
      </w:r>
      <w:r>
        <w:rPr>
          <w:rtl w:val="true"/>
        </w:rPr>
        <w:t>.</w:t>
      </w:r>
      <w:bookmarkEnd w:id="26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الظهر من وجبت عليه الجمعة، و شك هل صلّى قبل صلاة</w:t>
      </w:r>
      <w:bookmarkStart w:id="2686" w:name="pg11068_138459"/>
    </w:p>
    <w:p>
      <w:pPr>
        <w:pStyle w:val="BookText"/>
        <w:rPr/>
      </w:pPr>
      <w:bookmarkEnd w:id="2686"/>
      <w:r>
        <w:rPr>
          <w:rFonts w:ascii="Amiri" w:hAnsi="Amiri" w:eastAsia="Amiri" w:cs="Amiri"/>
          <w:color w:val="111111"/>
          <w:sz w:val="28"/>
          <w:sz w:val="28"/>
          <w:szCs w:val="28"/>
          <w:rtl w:val="true"/>
          <w:lang w:bidi="ar-SA"/>
        </w:rPr>
        <w:t>الإمام أو بعدها، أعاد، و هل يشترط في صحّة ظهره فعلها بعد فراغ الإمام من الجمعة، أو فعلها في وقت يعلم أنّه لو سعى فاتته الجمعة‌؟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يجب عليه الجمعة فانّه يجوز له فعل الظهر قبل صلاة الإمام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يكره لهؤلاء الاجتماع في الظهر</w:t>
      </w:r>
      <w:r>
        <w:rPr>
          <w:rFonts w:eastAsia="Amiri" w:cs="Amiri" w:ascii="Amiri" w:hAnsi="Amiri"/>
          <w:color w:val="111111"/>
          <w:sz w:val="28"/>
          <w:szCs w:val="28"/>
          <w:rtl w:val="true"/>
          <w:lang w:bidi="ar-SA"/>
        </w:rPr>
        <w:t>.</w:t>
      </w:r>
    </w:p>
    <w:p>
      <w:pPr>
        <w:pStyle w:val="Heading6"/>
        <w:numPr>
          <w:ilvl w:val="5"/>
          <w:numId w:val="1"/>
        </w:numPr>
        <w:rPr/>
      </w:pPr>
      <w:bookmarkStart w:id="2687" w:name="__RefHeading___Toc4121276_1067777946"/>
      <w:bookmarkStart w:id="2688" w:name="_Toc1217"/>
      <w:bookmarkEnd w:id="2687"/>
      <w:r>
        <w:rPr/>
        <w:t>977</w:t>
      </w:r>
      <w:r>
        <w:rPr>
          <w:rtl w:val="true"/>
        </w:rPr>
        <w:t xml:space="preserve">. </w:t>
      </w:r>
      <w:r>
        <w:rPr>
          <w:rtl w:val="true"/>
        </w:rPr>
        <w:t>الثامن و العشرون</w:t>
      </w:r>
      <w:r>
        <w:rPr>
          <w:rtl w:val="true"/>
        </w:rPr>
        <w:t xml:space="preserve">: </w:t>
      </w:r>
      <w:r>
        <w:rPr>
          <w:rtl w:val="true"/>
        </w:rPr>
        <w:t>يحرم السفر بعد زوال الشمس على من يجب عليه الجمعة قبل فعلها، إلاّ لضرورة،</w:t>
      </w:r>
      <w:bookmarkEnd w:id="2688"/>
    </w:p>
    <w:p>
      <w:pPr>
        <w:pStyle w:val="BookText"/>
        <w:rPr/>
      </w:pPr>
      <w:r>
        <w:rPr>
          <w:rFonts w:ascii="Amiri" w:hAnsi="Amiri" w:eastAsia="Amiri" w:cs="Amiri"/>
          <w:color w:val="111111"/>
          <w:sz w:val="28"/>
          <w:sz w:val="28"/>
          <w:szCs w:val="28"/>
          <w:rtl w:val="true"/>
          <w:lang w:bidi="ar-SA"/>
        </w:rPr>
        <w:t>و يكره بعد الفجر، و يباح قبله</w:t>
      </w:r>
      <w:r>
        <w:rPr>
          <w:rFonts w:eastAsia="Amiri" w:cs="Amiri" w:ascii="Amiri" w:hAnsi="Amiri"/>
          <w:color w:val="111111"/>
          <w:sz w:val="28"/>
          <w:szCs w:val="28"/>
          <w:rtl w:val="true"/>
          <w:lang w:bidi="ar-SA"/>
        </w:rPr>
        <w:t>.</w:t>
      </w:r>
    </w:p>
    <w:p>
      <w:pPr>
        <w:pStyle w:val="Heading6"/>
        <w:numPr>
          <w:ilvl w:val="5"/>
          <w:numId w:val="1"/>
        </w:numPr>
        <w:rPr/>
      </w:pPr>
      <w:bookmarkStart w:id="2689" w:name="__RefHeading___Toc4121278_1067777946"/>
      <w:bookmarkStart w:id="2690" w:name="_Toc1218"/>
      <w:bookmarkEnd w:id="2689"/>
      <w:r>
        <w:rPr/>
        <w:t>978</w:t>
      </w:r>
      <w:r>
        <w:rPr>
          <w:rtl w:val="true"/>
        </w:rPr>
        <w:t xml:space="preserve">. </w:t>
      </w:r>
      <w:r>
        <w:rPr>
          <w:rtl w:val="true"/>
        </w:rPr>
        <w:t>التاسع و العشرون</w:t>
      </w:r>
      <w:r>
        <w:rPr>
          <w:rtl w:val="true"/>
        </w:rPr>
        <w:t xml:space="preserve">: </w:t>
      </w:r>
      <w:r>
        <w:rPr>
          <w:rtl w:val="true"/>
        </w:rPr>
        <w:t>الأذان الثاني يوم الجمعة بدعة،</w:t>
      </w:r>
      <w:bookmarkEnd w:id="2690"/>
    </w:p>
    <w:p>
      <w:pPr>
        <w:pStyle w:val="BookText"/>
        <w:rPr/>
      </w:pPr>
      <w:r>
        <w:rPr>
          <w:rFonts w:ascii="Amiri" w:hAnsi="Amiri" w:eastAsia="Amiri" w:cs="Amiri"/>
          <w:color w:val="111111"/>
          <w:sz w:val="28"/>
          <w:sz w:val="28"/>
          <w:szCs w:val="28"/>
          <w:rtl w:val="true"/>
          <w:lang w:bidi="ar-SA"/>
        </w:rPr>
        <w:t>و إذا صلّى الجمعة أقام للعصر و صلاّها بغير أذان، و لو صلّى الظهر لفوات أحد شرائط الجمعة بأذان و إقامة إمّا منفردا أو مجتمعا ففي سقوط أذان العصر قولان</w:t>
      </w:r>
      <w:r>
        <w:rPr>
          <w:rFonts w:eastAsia="Amiri" w:cs="Amiri" w:ascii="Amiri" w:hAnsi="Amiri"/>
          <w:color w:val="111111"/>
          <w:sz w:val="28"/>
          <w:szCs w:val="28"/>
          <w:rtl w:val="true"/>
          <w:lang w:bidi="ar-SA"/>
        </w:rPr>
        <w:t>.</w:t>
      </w:r>
    </w:p>
    <w:p>
      <w:pPr>
        <w:pStyle w:val="Heading6"/>
        <w:numPr>
          <w:ilvl w:val="5"/>
          <w:numId w:val="1"/>
        </w:numPr>
        <w:rPr/>
      </w:pPr>
      <w:bookmarkStart w:id="2691" w:name="__RefHeading___Toc4121280_1067777946"/>
      <w:bookmarkStart w:id="2692" w:name="_Toc1219"/>
      <w:bookmarkEnd w:id="2691"/>
      <w:r>
        <w:rPr/>
        <w:t>979</w:t>
      </w:r>
      <w:r>
        <w:rPr>
          <w:rtl w:val="true"/>
        </w:rPr>
        <w:t xml:space="preserve">. </w:t>
      </w:r>
      <w:r>
        <w:rPr>
          <w:rtl w:val="true"/>
        </w:rPr>
        <w:t>الثلاثون</w:t>
      </w:r>
      <w:r>
        <w:rPr>
          <w:rtl w:val="true"/>
        </w:rPr>
        <w:t xml:space="preserve">: </w:t>
      </w:r>
      <w:r>
        <w:rPr>
          <w:rtl w:val="true"/>
        </w:rPr>
        <w:t>إذا كان الإمام ممّن لا يقتدى به، قدم المأموم صلاته على صلاة الإمام،</w:t>
      </w:r>
      <w:bookmarkEnd w:id="2692"/>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الإمام ممّن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يقتدى به، قدم المأموم صلاته على صلاة الإمام،</w:t>
      </w:r>
    </w:p>
    <w:p>
      <w:pPr>
        <w:pStyle w:val="BookText"/>
        <w:rPr/>
      </w:pPr>
      <w:r>
        <w:rPr>
          <w:rFonts w:ascii="Amiri" w:hAnsi="Amiri" w:eastAsia="Amiri" w:cs="Amiri"/>
          <w:color w:val="111111"/>
          <w:sz w:val="28"/>
          <w:sz w:val="28"/>
          <w:szCs w:val="28"/>
          <w:rtl w:val="true"/>
          <w:lang w:bidi="ar-SA"/>
        </w:rPr>
        <w:t>و لو لم يتمكّن صلّى معه، فإذا سلّم الإمام قام فأتمّ ظهره</w:t>
      </w:r>
      <w:r>
        <w:rPr>
          <w:rFonts w:eastAsia="Amiri" w:cs="Amiri" w:ascii="Amiri" w:hAnsi="Amiri"/>
          <w:color w:val="111111"/>
          <w:sz w:val="28"/>
          <w:szCs w:val="28"/>
          <w:rtl w:val="true"/>
          <w:lang w:bidi="ar-SA"/>
        </w:rPr>
        <w:t>.</w:t>
      </w:r>
    </w:p>
    <w:p>
      <w:pPr>
        <w:pStyle w:val="Heading6"/>
        <w:numPr>
          <w:ilvl w:val="5"/>
          <w:numId w:val="1"/>
        </w:numPr>
        <w:rPr/>
      </w:pPr>
      <w:bookmarkStart w:id="2693" w:name="__RefHeading___Toc4121282_1067777946"/>
      <w:bookmarkStart w:id="2694" w:name="_Toc1220"/>
      <w:bookmarkEnd w:id="2693"/>
      <w:r>
        <w:rPr/>
        <w:t>980</w:t>
      </w:r>
      <w:r>
        <w:rPr>
          <w:rtl w:val="true"/>
        </w:rPr>
        <w:t xml:space="preserve">. </w:t>
      </w:r>
      <w:r>
        <w:rPr>
          <w:rtl w:val="true"/>
        </w:rPr>
        <w:t>الواحد و الثلاثون</w:t>
      </w:r>
      <w:r>
        <w:rPr>
          <w:rtl w:val="true"/>
        </w:rPr>
        <w:t xml:space="preserve">: </w:t>
      </w:r>
      <w:r>
        <w:rPr>
          <w:rtl w:val="true"/>
        </w:rPr>
        <w:t>لو ضاق الوقت عن الخطبتين سقطت الجمعة،</w:t>
      </w:r>
      <w:bookmarkEnd w:id="2694"/>
    </w:p>
    <w:p>
      <w:pPr>
        <w:pStyle w:val="BookText"/>
        <w:rPr/>
      </w:pPr>
      <w:r>
        <w:rPr>
          <w:rFonts w:ascii="Amiri" w:hAnsi="Amiri" w:eastAsia="Amiri" w:cs="Amiri"/>
          <w:color w:val="111111"/>
          <w:sz w:val="28"/>
          <w:sz w:val="28"/>
          <w:szCs w:val="28"/>
          <w:rtl w:val="true"/>
          <w:lang w:bidi="ar-SA"/>
        </w:rPr>
        <w:t>و لو أدرك خطبتين خفيفتين و ركعتين وجبت الجمعة، و لو أدركهما خفيفتين و ركعة فظاهر كلامه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يصلّي الظهر</w:t>
      </w:r>
      <w:r>
        <w:rPr>
          <w:rStyle w:val="FootnoteAnchor"/>
          <w:rtl w:val="true"/>
        </w:rPr>
        <w:footnoteReference w:id="671"/>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بإدراك الجمعة كان وجها، و لو خطب و صلّى، و شك هل كان الوقت باقيا أو خارجا، صحت صلاته</w:t>
      </w:r>
      <w:r>
        <w:rPr>
          <w:rFonts w:eastAsia="Amiri" w:cs="Amiri" w:ascii="Amiri" w:hAnsi="Amiri"/>
          <w:color w:val="111111"/>
          <w:sz w:val="28"/>
          <w:szCs w:val="28"/>
          <w:rtl w:val="true"/>
          <w:lang w:bidi="ar-SA"/>
        </w:rPr>
        <w:t>.</w:t>
      </w:r>
    </w:p>
    <w:p>
      <w:pPr>
        <w:pStyle w:val="Heading6"/>
        <w:numPr>
          <w:ilvl w:val="5"/>
          <w:numId w:val="1"/>
        </w:numPr>
        <w:rPr/>
      </w:pPr>
      <w:bookmarkStart w:id="2695" w:name="__RefHeading___Toc4121284_1067777946"/>
      <w:bookmarkStart w:id="2696" w:name="_Toc1221"/>
      <w:bookmarkEnd w:id="2695"/>
      <w:r>
        <w:rPr/>
        <w:t>981</w:t>
      </w:r>
      <w:r>
        <w:rPr>
          <w:rtl w:val="true"/>
        </w:rPr>
        <w:t xml:space="preserve">. </w:t>
      </w:r>
      <w:r>
        <w:rPr>
          <w:rtl w:val="true"/>
        </w:rPr>
        <w:t>الثاني و الثلاثون</w:t>
      </w:r>
      <w:r>
        <w:rPr>
          <w:rtl w:val="true"/>
        </w:rPr>
        <w:t xml:space="preserve">: </w:t>
      </w:r>
      <w:r>
        <w:rPr>
          <w:rtl w:val="true"/>
        </w:rPr>
        <w:t>يستحبّ الإكثار من الصلاة على النبيّ صلّى اللّه عليه و آله و سلم يوم الجمعة</w:t>
      </w:r>
      <w:r>
        <w:rPr>
          <w:rtl w:val="true"/>
        </w:rPr>
        <w:t>.</w:t>
      </w:r>
      <w:bookmarkEnd w:id="269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ألف مرة و في غيره مائة مرة</w:t>
      </w:r>
      <w:r>
        <w:rPr>
          <w:rStyle w:val="FootnoteAnchor"/>
          <w:rtl w:val="true"/>
        </w:rPr>
        <w:footnoteReference w:id="672"/>
      </w:r>
      <w:r>
        <w:rPr>
          <w:rFonts w:ascii="Amiri" w:hAnsi="Amiri" w:eastAsia="Amiri" w:cs="Amiri"/>
          <w:color w:val="111111"/>
          <w:sz w:val="28"/>
          <w:sz w:val="28"/>
          <w:szCs w:val="28"/>
          <w:rtl w:val="true"/>
          <w:lang w:bidi="ar-SA"/>
        </w:rPr>
        <w:t>، و الإكثار من العمل الصالح،</w:t>
      </w:r>
      <w:bookmarkStart w:id="2697" w:name="pg11068_138460"/>
    </w:p>
    <w:p>
      <w:pPr>
        <w:pStyle w:val="BookText"/>
        <w:rPr/>
      </w:pPr>
      <w:bookmarkEnd w:id="2697"/>
      <w:r>
        <w:rPr>
          <w:rFonts w:ascii="Amiri" w:hAnsi="Amiri" w:eastAsia="Amiri" w:cs="Amiri"/>
          <w:color w:val="111111"/>
          <w:sz w:val="28"/>
          <w:sz w:val="28"/>
          <w:szCs w:val="28"/>
          <w:rtl w:val="true"/>
          <w:lang w:bidi="ar-SA"/>
        </w:rPr>
        <w:t>و الصدقة فيه، و قراءة سورة التوحيد بعد الفجر مائة مرة، و الاستغفار مائة مرة، و قراءة سورة النساء و هود و الكهف و الصافات و الرّحمن، و زيارة النبيّ صلّى اللّه عليه و آله و سلم و الأئمّة عليهم السّلام خصوصا الحسين عليه السّلام، و يكره فيه إنشاد الشعر و الحجامة</w:t>
      </w:r>
      <w:r>
        <w:rPr>
          <w:rFonts w:eastAsia="Amiri" w:cs="Amiri" w:ascii="Amiri" w:hAnsi="Amiri"/>
          <w:color w:val="111111"/>
          <w:sz w:val="28"/>
          <w:szCs w:val="28"/>
          <w:rtl w:val="true"/>
          <w:lang w:bidi="ar-SA"/>
        </w:rPr>
        <w:t>.</w:t>
      </w:r>
    </w:p>
    <w:p>
      <w:pPr>
        <w:pStyle w:val="Heading5"/>
        <w:numPr>
          <w:ilvl w:val="4"/>
          <w:numId w:val="1"/>
        </w:numPr>
        <w:rPr/>
      </w:pPr>
      <w:bookmarkStart w:id="2698" w:name="__RefHeading___Toc4121286_1067777946"/>
      <w:bookmarkStart w:id="2699" w:name="_Toc1222"/>
      <w:bookmarkEnd w:id="2698"/>
      <w:r>
        <w:rPr>
          <w:rtl w:val="true"/>
        </w:rPr>
        <w:t>الفصل الثاني</w:t>
      </w:r>
      <w:r>
        <w:rPr>
          <w:rtl w:val="true"/>
        </w:rPr>
        <w:t xml:space="preserve">: </w:t>
      </w:r>
      <w:r>
        <w:rPr>
          <w:rtl w:val="true"/>
        </w:rPr>
        <w:t>في صلاة العيدين</w:t>
      </w:r>
      <w:bookmarkEnd w:id="2699"/>
    </w:p>
    <w:p>
      <w:pPr>
        <w:pStyle w:val="Heading6"/>
        <w:numPr>
          <w:ilvl w:val="5"/>
          <w:numId w:val="1"/>
        </w:numPr>
        <w:rPr/>
      </w:pPr>
      <w:bookmarkStart w:id="2700" w:name="__RefHeading___Toc4121288_1067777946"/>
      <w:bookmarkStart w:id="2701" w:name="_Toc1223"/>
      <w:bookmarkEnd w:id="2700"/>
      <w:r>
        <w:rPr>
          <w:rtl w:val="true"/>
        </w:rPr>
        <w:t>اشارة</w:t>
      </w:r>
      <w:bookmarkEnd w:id="2701"/>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2702" w:name="__RefHeading___Toc4121290_1067777946"/>
      <w:bookmarkStart w:id="2703" w:name="_Toc1224"/>
      <w:bookmarkEnd w:id="2702"/>
      <w:r>
        <w:rPr/>
        <w:t>982</w:t>
      </w:r>
      <w:r>
        <w:rPr>
          <w:rtl w:val="true"/>
        </w:rPr>
        <w:t xml:space="preserve">. </w:t>
      </w:r>
      <w:r>
        <w:rPr>
          <w:rtl w:val="true"/>
        </w:rPr>
        <w:t>الأوّل</w:t>
      </w:r>
      <w:r>
        <w:rPr>
          <w:rtl w:val="true"/>
        </w:rPr>
        <w:t xml:space="preserve">: </w:t>
      </w:r>
      <w:r>
        <w:rPr>
          <w:rtl w:val="true"/>
        </w:rPr>
        <w:t>صلاة العيدين واجبة على الأعيان بشرائط الجمعة إلاّ الخطبة،</w:t>
      </w:r>
      <w:bookmarkEnd w:id="2703"/>
    </w:p>
    <w:p>
      <w:pPr>
        <w:pStyle w:val="BookText"/>
        <w:rPr/>
      </w:pPr>
      <w:r>
        <w:rPr>
          <w:rFonts w:ascii="Amiri" w:hAnsi="Amiri" w:eastAsia="Amiri" w:cs="Amiri"/>
          <w:color w:val="111111"/>
          <w:sz w:val="28"/>
          <w:sz w:val="28"/>
          <w:szCs w:val="28"/>
          <w:rtl w:val="true"/>
          <w:lang w:bidi="ar-SA"/>
        </w:rPr>
        <w:t>و تجب جماعة مع الشرائط إلاّ مع العذر، و يجوز أن يصلّيها حينئذ منفردا ندبا، كما يصلّي جماعة، و لو فقدت إحدى الشرائط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الإتيان بها جماعة و فرادى، سفرا و حضرا، و لو أخلّ بها مع الشرائط عوقب على ذلك، فإن امتنع قوم من فعلها قوتلوا على ذلك</w:t>
      </w:r>
      <w:r>
        <w:rPr>
          <w:rFonts w:eastAsia="Amiri" w:cs="Amiri" w:ascii="Amiri" w:hAnsi="Amiri"/>
          <w:color w:val="111111"/>
          <w:sz w:val="28"/>
          <w:szCs w:val="28"/>
          <w:rtl w:val="true"/>
          <w:lang w:bidi="ar-SA"/>
        </w:rPr>
        <w:t>.</w:t>
      </w:r>
    </w:p>
    <w:p>
      <w:pPr>
        <w:pStyle w:val="Heading6"/>
        <w:numPr>
          <w:ilvl w:val="5"/>
          <w:numId w:val="1"/>
        </w:numPr>
        <w:rPr/>
      </w:pPr>
      <w:bookmarkStart w:id="2704" w:name="__RefHeading___Toc4121292_1067777946"/>
      <w:bookmarkStart w:id="2705" w:name="_Toc1225"/>
      <w:bookmarkEnd w:id="2704"/>
      <w:r>
        <w:rPr/>
        <w:t>983</w:t>
      </w:r>
      <w:r>
        <w:rPr>
          <w:rtl w:val="true"/>
        </w:rPr>
        <w:t xml:space="preserve">. </w:t>
      </w:r>
      <w:r>
        <w:rPr>
          <w:rtl w:val="true"/>
        </w:rPr>
        <w:t>الثاني</w:t>
      </w:r>
      <w:r>
        <w:rPr>
          <w:rtl w:val="true"/>
        </w:rPr>
        <w:t xml:space="preserve">: </w:t>
      </w:r>
      <w:r>
        <w:rPr>
          <w:rtl w:val="true"/>
        </w:rPr>
        <w:t>وقت هذه الصلاة من طلوع الشمس إلى الزوال،</w:t>
      </w:r>
      <w:bookmarkEnd w:id="2705"/>
    </w:p>
    <w:p>
      <w:pPr>
        <w:pStyle w:val="BookText"/>
        <w:rPr/>
      </w:pPr>
      <w:r>
        <w:rPr>
          <w:rFonts w:ascii="Amiri" w:hAnsi="Amiri" w:eastAsia="Amiri" w:cs="Amiri"/>
          <w:color w:val="111111"/>
          <w:sz w:val="28"/>
          <w:sz w:val="28"/>
          <w:szCs w:val="28"/>
          <w:rtl w:val="true"/>
          <w:lang w:bidi="ar-SA"/>
        </w:rPr>
        <w:t>و يستحبّ الخروج إلى المصلّى بعد انبساط الشمس، و تأخير الخروج يوم الفطر عن الخروج يوم الأضحى</w:t>
      </w:r>
      <w:r>
        <w:rPr>
          <w:rFonts w:eastAsia="Amiri" w:cs="Amiri" w:ascii="Amiri" w:hAnsi="Amiri"/>
          <w:color w:val="111111"/>
          <w:sz w:val="28"/>
          <w:szCs w:val="28"/>
          <w:rtl w:val="true"/>
          <w:lang w:bidi="ar-SA"/>
        </w:rPr>
        <w:t>.</w:t>
      </w:r>
    </w:p>
    <w:p>
      <w:pPr>
        <w:pStyle w:val="Heading6"/>
        <w:numPr>
          <w:ilvl w:val="5"/>
          <w:numId w:val="1"/>
        </w:numPr>
        <w:rPr/>
      </w:pPr>
      <w:bookmarkStart w:id="2706" w:name="__RefHeading___Toc4121294_1067777946"/>
      <w:bookmarkStart w:id="2707" w:name="_Toc1226"/>
      <w:bookmarkEnd w:id="2706"/>
      <w:r>
        <w:rPr/>
        <w:t>984</w:t>
      </w:r>
      <w:r>
        <w:rPr>
          <w:rtl w:val="true"/>
        </w:rPr>
        <w:t xml:space="preserve">. </w:t>
      </w:r>
      <w:r>
        <w:rPr>
          <w:rtl w:val="true"/>
        </w:rPr>
        <w:t>الثالث</w:t>
      </w:r>
      <w:r>
        <w:rPr>
          <w:rtl w:val="true"/>
        </w:rPr>
        <w:t xml:space="preserve">: </w:t>
      </w:r>
      <w:r>
        <w:rPr>
          <w:rtl w:val="true"/>
        </w:rPr>
        <w:t>لو فاتت هذه الصلاة عمدا أو نسيانا أو جهلا لم تقض واجبا و لا ندبا،</w:t>
      </w:r>
      <w:bookmarkEnd w:id="2707"/>
    </w:p>
    <w:p>
      <w:pPr>
        <w:pStyle w:val="BookText"/>
        <w:rPr/>
      </w:pPr>
      <w:r>
        <w:rPr>
          <w:rFonts w:ascii="Amiri" w:hAnsi="Amiri" w:eastAsia="Amiri" w:cs="Amiri"/>
          <w:color w:val="111111"/>
          <w:sz w:val="28"/>
          <w:sz w:val="28"/>
          <w:szCs w:val="28"/>
          <w:rtl w:val="true"/>
          <w:lang w:bidi="ar-SA"/>
        </w:rPr>
        <w:t>سواء كانت فرضا أو نفلا</w:t>
      </w:r>
      <w:r>
        <w:rPr>
          <w:rFonts w:eastAsia="Amiri" w:cs="Amiri" w:ascii="Amiri" w:hAnsi="Amiri"/>
          <w:color w:val="111111"/>
          <w:sz w:val="28"/>
          <w:szCs w:val="28"/>
          <w:rtl w:val="true"/>
          <w:lang w:bidi="ar-SA"/>
        </w:rPr>
        <w:t>.</w:t>
      </w:r>
    </w:p>
    <w:p>
      <w:pPr>
        <w:pStyle w:val="Heading6"/>
        <w:numPr>
          <w:ilvl w:val="5"/>
          <w:numId w:val="1"/>
        </w:numPr>
        <w:rPr/>
      </w:pPr>
      <w:bookmarkStart w:id="2708" w:name="__RefHeading___Toc4121296_1067777946"/>
      <w:bookmarkStart w:id="2709" w:name="_Toc1227"/>
      <w:bookmarkEnd w:id="2708"/>
      <w:r>
        <w:rPr/>
        <w:t>985</w:t>
      </w:r>
      <w:r>
        <w:rPr>
          <w:rtl w:val="true"/>
        </w:rPr>
        <w:t xml:space="preserve">. </w:t>
      </w:r>
      <w:r>
        <w:rPr>
          <w:rtl w:val="true"/>
        </w:rPr>
        <w:t>الرابع</w:t>
      </w:r>
      <w:r>
        <w:rPr>
          <w:rtl w:val="true"/>
        </w:rPr>
        <w:t xml:space="preserve">: </w:t>
      </w:r>
      <w:r>
        <w:rPr>
          <w:rtl w:val="true"/>
        </w:rPr>
        <w:t>كيفيّة هذه الصلاة في العيدين واحدة،</w:t>
      </w:r>
      <w:bookmarkEnd w:id="270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ركعتان، يقرأ في</w:t>
      </w:r>
      <w:bookmarkStart w:id="2710" w:name="pg11068_138461"/>
    </w:p>
    <w:p>
      <w:pPr>
        <w:pStyle w:val="BookText"/>
        <w:rPr/>
      </w:pPr>
      <w:bookmarkEnd w:id="2710"/>
      <w:r>
        <w:rPr>
          <w:rFonts w:ascii="Amiri" w:hAnsi="Amiri" w:eastAsia="Amiri" w:cs="Amiri"/>
          <w:color w:val="111111"/>
          <w:sz w:val="28"/>
          <w:sz w:val="28"/>
          <w:szCs w:val="28"/>
          <w:rtl w:val="true"/>
          <w:lang w:bidi="ar-SA"/>
        </w:rPr>
        <w:t>كلّ واحدة منهما بعد تكبيرة الافتتاح الحمد و سورة، و يستحبّ أن يقرأ في الأولى بعد الحمد الأعلى و في الثانية الشمس، فإذا فرغ من القراءة في الأولى كبّر، و قنت، و دعا بالمنقول خمس مرات، ثمّ كبّر السادسة و ركع بها، و يكبّر في الثانية أربع مرات يقنت عقيب كلّ تكبيرة، ثم يكبّر الخامسة و يركع بها، فيكون الزائد من التكبيرات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الأولى و أربع في الثانية، غير تكبيرة الإحرام و تكبيرتي الركوع</w:t>
      </w:r>
      <w:r>
        <w:rPr>
          <w:rFonts w:eastAsia="Amiri" w:cs="Amiri" w:ascii="Amiri" w:hAnsi="Amiri"/>
          <w:color w:val="111111"/>
          <w:sz w:val="28"/>
          <w:szCs w:val="28"/>
          <w:rtl w:val="true"/>
          <w:lang w:bidi="ar-SA"/>
        </w:rPr>
        <w:t>.</w:t>
      </w:r>
    </w:p>
    <w:p>
      <w:pPr>
        <w:pStyle w:val="Heading6"/>
        <w:numPr>
          <w:ilvl w:val="5"/>
          <w:numId w:val="1"/>
        </w:numPr>
        <w:rPr/>
      </w:pPr>
      <w:bookmarkStart w:id="2711" w:name="__RefHeading___Toc4121298_1067777946"/>
      <w:bookmarkStart w:id="2712" w:name="_Toc1228"/>
      <w:bookmarkEnd w:id="2711"/>
      <w:r>
        <w:rPr/>
        <w:t>986</w:t>
      </w:r>
      <w:r>
        <w:rPr>
          <w:rtl w:val="true"/>
        </w:rPr>
        <w:t xml:space="preserve">. </w:t>
      </w:r>
      <w:r>
        <w:rPr>
          <w:rtl w:val="true"/>
        </w:rPr>
        <w:t>الخامس</w:t>
      </w:r>
      <w:r>
        <w:rPr>
          <w:rtl w:val="true"/>
        </w:rPr>
        <w:t xml:space="preserve">: </w:t>
      </w:r>
      <w:r>
        <w:rPr>
          <w:rtl w:val="true"/>
        </w:rPr>
        <w:t>رفع اليدين مع كلّ تكبيرة مستحبّ‌،</w:t>
      </w:r>
      <w:bookmarkEnd w:id="2712"/>
    </w:p>
    <w:p>
      <w:pPr>
        <w:pStyle w:val="BookText"/>
        <w:rPr/>
      </w:pPr>
      <w:r>
        <w:rPr>
          <w:rFonts w:ascii="Amiri" w:hAnsi="Amiri" w:eastAsia="Amiri" w:cs="Amiri"/>
          <w:color w:val="111111"/>
          <w:sz w:val="28"/>
          <w:sz w:val="28"/>
          <w:szCs w:val="28"/>
          <w:rtl w:val="true"/>
          <w:lang w:bidi="ar-SA"/>
        </w:rPr>
        <w:t>و كذا الجهر بالقراءة</w:t>
      </w:r>
      <w:r>
        <w:rPr>
          <w:rFonts w:eastAsia="Amiri" w:cs="Amiri" w:ascii="Amiri" w:hAnsi="Amiri"/>
          <w:color w:val="111111"/>
          <w:sz w:val="28"/>
          <w:szCs w:val="28"/>
          <w:rtl w:val="true"/>
          <w:lang w:bidi="ar-SA"/>
        </w:rPr>
        <w:t>.</w:t>
      </w:r>
    </w:p>
    <w:p>
      <w:pPr>
        <w:pStyle w:val="Heading6"/>
        <w:numPr>
          <w:ilvl w:val="5"/>
          <w:numId w:val="1"/>
        </w:numPr>
        <w:rPr/>
      </w:pPr>
      <w:bookmarkStart w:id="2713" w:name="__RefHeading___Toc4121300_1067777946"/>
      <w:bookmarkStart w:id="2714" w:name="_Toc1229"/>
      <w:bookmarkEnd w:id="2713"/>
      <w:r>
        <w:rPr/>
        <w:t>987</w:t>
      </w:r>
      <w:r>
        <w:rPr>
          <w:rtl w:val="true"/>
        </w:rPr>
        <w:t xml:space="preserve">. </w:t>
      </w:r>
      <w:r>
        <w:rPr>
          <w:rtl w:val="true"/>
        </w:rPr>
        <w:t>السادس</w:t>
      </w:r>
      <w:r>
        <w:rPr>
          <w:rtl w:val="true"/>
        </w:rPr>
        <w:t xml:space="preserve">: </w:t>
      </w:r>
      <w:r>
        <w:rPr>
          <w:rtl w:val="true"/>
        </w:rPr>
        <w:t>التكبير الزائد متأخّر عن القراءة في الركعتين،</w:t>
      </w:r>
      <w:bookmarkEnd w:id="2714"/>
    </w:p>
    <w:p>
      <w:pPr>
        <w:pStyle w:val="BookText"/>
        <w:rPr/>
      </w:pPr>
      <w:r>
        <w:rPr>
          <w:rFonts w:ascii="Amiri" w:hAnsi="Amiri" w:eastAsia="Amiri" w:cs="Amiri"/>
          <w:color w:val="111111"/>
          <w:sz w:val="28"/>
          <w:sz w:val="28"/>
          <w:szCs w:val="28"/>
          <w:rtl w:val="true"/>
          <w:lang w:bidi="ar-SA"/>
        </w:rPr>
        <w:t>خلافا لابن الجنيد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5" w:name="__RefHeading___Toc4121302_1067777946"/>
      <w:bookmarkStart w:id="2716" w:name="_Toc1230"/>
      <w:bookmarkEnd w:id="2715"/>
      <w:r>
        <w:rPr/>
        <w:t>988</w:t>
      </w:r>
      <w:r>
        <w:rPr>
          <w:rtl w:val="true"/>
        </w:rPr>
        <w:t xml:space="preserve">. </w:t>
      </w:r>
      <w:r>
        <w:rPr>
          <w:rtl w:val="true"/>
        </w:rPr>
        <w:t>السابع</w:t>
      </w:r>
      <w:r>
        <w:rPr>
          <w:rtl w:val="true"/>
        </w:rPr>
        <w:t xml:space="preserve">: </w:t>
      </w:r>
      <w:r>
        <w:rPr>
          <w:rtl w:val="true"/>
        </w:rPr>
        <w:t>الأقرب انّ التكبيرات الزائدة مستحبّة،</w:t>
      </w:r>
      <w:bookmarkEnd w:id="2716"/>
    </w:p>
    <w:p>
      <w:pPr>
        <w:pStyle w:val="BookText"/>
        <w:rPr/>
      </w:pPr>
      <w:r>
        <w:rPr>
          <w:rFonts w:ascii="Amiri" w:hAnsi="Amiri" w:eastAsia="Amiri" w:cs="Amiri"/>
          <w:color w:val="111111"/>
          <w:sz w:val="28"/>
          <w:sz w:val="28"/>
          <w:szCs w:val="28"/>
          <w:rtl w:val="true"/>
          <w:lang w:bidi="ar-SA"/>
        </w:rPr>
        <w:t>و كذا القنوت بينها، و قال المرتضى بوجوبه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7" w:name="__RefHeading___Toc4121304_1067777946"/>
      <w:bookmarkStart w:id="2718" w:name="_Toc1231"/>
      <w:bookmarkEnd w:id="2717"/>
      <w:r>
        <w:rPr/>
        <w:t>989</w:t>
      </w:r>
      <w:r>
        <w:rPr>
          <w:rtl w:val="true"/>
        </w:rPr>
        <w:t xml:space="preserve">. </w:t>
      </w:r>
      <w:r>
        <w:rPr>
          <w:rtl w:val="true"/>
        </w:rPr>
        <w:t>الثامن</w:t>
      </w:r>
      <w:r>
        <w:rPr>
          <w:rtl w:val="true"/>
        </w:rPr>
        <w:t xml:space="preserve">: </w:t>
      </w:r>
      <w:r>
        <w:rPr>
          <w:rtl w:val="true"/>
        </w:rPr>
        <w:t>لو نسي التكبير و ركع لم يقضه بعد الركوع،</w:t>
      </w:r>
      <w:bookmarkEnd w:id="2718"/>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يقضيه بعد الصلاة</w:t>
      </w:r>
      <w:r>
        <w:rPr>
          <w:rStyle w:val="FootnoteAnchor"/>
          <w:rtl w:val="true"/>
        </w:rPr>
        <w:footnoteReference w:id="675"/>
      </w:r>
      <w:r>
        <w:rPr>
          <w:rFonts w:ascii="Amiri" w:hAnsi="Amiri" w:eastAsia="Amiri" w:cs="Amiri"/>
          <w:color w:val="111111"/>
          <w:sz w:val="28"/>
          <w:sz w:val="28"/>
          <w:szCs w:val="28"/>
          <w:rtl w:val="true"/>
          <w:lang w:bidi="ar-SA"/>
        </w:rPr>
        <w:t>و لو شك في عدد التكبيرات بنى على اليقين، و لو أدرك بعض التكبيرات مع الإمام أتمّ مع نفسه، و لو خاف فوت الركوع أتى بها ولاء، و لو خاف الفوت تركها و قضى بعد التسليم</w:t>
      </w:r>
      <w:r>
        <w:rPr>
          <w:rFonts w:eastAsia="Amiri" w:cs="Amiri" w:ascii="Amiri" w:hAnsi="Amiri"/>
          <w:color w:val="111111"/>
          <w:sz w:val="28"/>
          <w:szCs w:val="28"/>
          <w:rtl w:val="true"/>
          <w:lang w:bidi="ar-SA"/>
        </w:rPr>
        <w:t>.</w:t>
      </w:r>
    </w:p>
    <w:p>
      <w:pPr>
        <w:pStyle w:val="Heading6"/>
        <w:numPr>
          <w:ilvl w:val="5"/>
          <w:numId w:val="1"/>
        </w:numPr>
        <w:rPr/>
      </w:pPr>
      <w:bookmarkStart w:id="2719" w:name="__RefHeading___Toc4121306_1067777946"/>
      <w:bookmarkStart w:id="2720" w:name="_Toc1232"/>
      <w:bookmarkEnd w:id="2719"/>
      <w:r>
        <w:rPr/>
        <w:t>990</w:t>
      </w:r>
      <w:r>
        <w:rPr>
          <w:rtl w:val="true"/>
        </w:rPr>
        <w:t xml:space="preserve">. </w:t>
      </w:r>
      <w:r>
        <w:rPr>
          <w:rtl w:val="true"/>
        </w:rPr>
        <w:t>التاسع</w:t>
      </w:r>
      <w:r>
        <w:rPr>
          <w:rtl w:val="true"/>
        </w:rPr>
        <w:t xml:space="preserve">: </w:t>
      </w:r>
      <w:r>
        <w:rPr>
          <w:rtl w:val="true"/>
        </w:rPr>
        <w:t>يستحبّ للمصلّي أن يتنظّف و يغتسل و يتطيّب،</w:t>
      </w:r>
      <w:bookmarkEnd w:id="272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يلبس أفخر</w:t>
      </w:r>
      <w:bookmarkStart w:id="2721" w:name="pg11068_138462"/>
    </w:p>
    <w:p>
      <w:pPr>
        <w:pStyle w:val="BookText"/>
        <w:rPr/>
      </w:pPr>
      <w:bookmarkEnd w:id="2721"/>
      <w:r>
        <w:rPr>
          <w:rFonts w:ascii="Amiri" w:hAnsi="Amiri" w:eastAsia="Amiri" w:cs="Amiri"/>
          <w:color w:val="111111"/>
          <w:sz w:val="28"/>
          <w:sz w:val="28"/>
          <w:szCs w:val="28"/>
          <w:rtl w:val="true"/>
          <w:lang w:bidi="ar-SA"/>
        </w:rPr>
        <w:t>ثيابه، و يستاك، و يلبس العمامة شتاء و صيفا، و الإصحار بالصلاة إلاّ بمكة، فانّه يصلّي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للإمام أن يخرج ماشيا حافيا ذاكرا للّه سبحانه، و عليه السكينة و الوقار، و لو كان موطنه بعيدا من المصلّى، أو كان عاجزا، أو ذا علّة، جاز له أن يركب</w:t>
      </w:r>
      <w:r>
        <w:rPr>
          <w:rFonts w:eastAsia="Amiri" w:cs="Amiri" w:ascii="Amiri" w:hAnsi="Amiri"/>
          <w:color w:val="111111"/>
          <w:sz w:val="28"/>
          <w:szCs w:val="28"/>
          <w:rtl w:val="true"/>
          <w:lang w:bidi="ar-SA"/>
        </w:rPr>
        <w:t>.</w:t>
      </w:r>
    </w:p>
    <w:p>
      <w:pPr>
        <w:pStyle w:val="Heading6"/>
        <w:numPr>
          <w:ilvl w:val="5"/>
          <w:numId w:val="1"/>
        </w:numPr>
        <w:rPr/>
      </w:pPr>
      <w:bookmarkStart w:id="2722" w:name="__RefHeading___Toc4121308_1067777946"/>
      <w:bookmarkStart w:id="2723" w:name="_Toc1233"/>
      <w:bookmarkEnd w:id="2722"/>
      <w:r>
        <w:rPr/>
        <w:t>991</w:t>
      </w:r>
      <w:r>
        <w:rPr>
          <w:rtl w:val="true"/>
        </w:rPr>
        <w:t xml:space="preserve">. </w:t>
      </w:r>
      <w:r>
        <w:rPr>
          <w:rtl w:val="true"/>
        </w:rPr>
        <w:t>العاشر</w:t>
      </w:r>
      <w:r>
        <w:rPr>
          <w:rtl w:val="true"/>
        </w:rPr>
        <w:t xml:space="preserve">: </w:t>
      </w:r>
      <w:r>
        <w:rPr>
          <w:rtl w:val="true"/>
        </w:rPr>
        <w:t>لا أذان و لا إقامة في العيدين،</w:t>
      </w:r>
      <w:bookmarkEnd w:id="2723"/>
    </w:p>
    <w:p>
      <w:pPr>
        <w:pStyle w:val="BookText"/>
        <w:rPr/>
      </w:pPr>
      <w:r>
        <w:rPr>
          <w:rFonts w:ascii="Amiri" w:hAnsi="Amiri" w:eastAsia="Amiri" w:cs="Amiri"/>
          <w:color w:val="111111"/>
          <w:sz w:val="28"/>
          <w:sz w:val="28"/>
          <w:szCs w:val="28"/>
          <w:rtl w:val="true"/>
          <w:lang w:bidi="ar-SA"/>
        </w:rPr>
        <w:t>بل يقول المؤذّن</w:t>
      </w:r>
      <w:r>
        <w:rPr>
          <w:rStyle w:val="FootnoteAnchor"/>
          <w:rtl w:val="true"/>
        </w:rPr>
        <w:footnoteReference w:id="676"/>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w:t>
      </w:r>
    </w:p>
    <w:p>
      <w:pPr>
        <w:pStyle w:val="Heading6"/>
        <w:numPr>
          <w:ilvl w:val="5"/>
          <w:numId w:val="1"/>
        </w:numPr>
        <w:rPr/>
      </w:pPr>
      <w:bookmarkStart w:id="2724" w:name="__RefHeading___Toc4121310_1067777946"/>
      <w:bookmarkStart w:id="2725" w:name="_Toc1234"/>
      <w:bookmarkEnd w:id="2724"/>
      <w:r>
        <w:rPr/>
        <w:t>992</w:t>
      </w:r>
      <w:r>
        <w:rPr>
          <w:rtl w:val="true"/>
        </w:rPr>
        <w:t xml:space="preserve">. </w:t>
      </w:r>
      <w:r>
        <w:rPr>
          <w:rtl w:val="true"/>
        </w:rPr>
        <w:t>الحادي عشر</w:t>
      </w:r>
      <w:r>
        <w:rPr>
          <w:rtl w:val="true"/>
        </w:rPr>
        <w:t xml:space="preserve">: </w:t>
      </w:r>
      <w:r>
        <w:rPr>
          <w:rtl w:val="true"/>
        </w:rPr>
        <w:t>يستحبّ له أن يطعم شيئا من الحلوة قبل خروجه في الفطر،</w:t>
      </w:r>
      <w:bookmarkEnd w:id="2725"/>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يطعم شيئا من الحلوة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 خروجه في الفطر،</w:t>
      </w:r>
    </w:p>
    <w:p>
      <w:pPr>
        <w:pStyle w:val="BookText"/>
        <w:rPr/>
      </w:pPr>
      <w:r>
        <w:rPr>
          <w:rFonts w:ascii="Amiri" w:hAnsi="Amiri" w:eastAsia="Amiri" w:cs="Amiri"/>
          <w:color w:val="111111"/>
          <w:sz w:val="28"/>
          <w:sz w:val="28"/>
          <w:szCs w:val="28"/>
          <w:rtl w:val="true"/>
          <w:lang w:bidi="ar-SA"/>
        </w:rPr>
        <w:t>و بعد عوده في الأضحى ممّا يضحى به</w:t>
      </w:r>
      <w:r>
        <w:rPr>
          <w:rFonts w:eastAsia="Amiri" w:cs="Amiri" w:ascii="Amiri" w:hAnsi="Amiri"/>
          <w:color w:val="111111"/>
          <w:sz w:val="28"/>
          <w:szCs w:val="28"/>
          <w:rtl w:val="true"/>
          <w:lang w:bidi="ar-SA"/>
        </w:rPr>
        <w:t>.</w:t>
      </w:r>
    </w:p>
    <w:p>
      <w:pPr>
        <w:pStyle w:val="Heading6"/>
        <w:numPr>
          <w:ilvl w:val="5"/>
          <w:numId w:val="1"/>
        </w:numPr>
        <w:rPr/>
      </w:pPr>
      <w:bookmarkStart w:id="2726" w:name="__RefHeading___Toc4121312_1067777946"/>
      <w:bookmarkStart w:id="2727" w:name="_Toc1235"/>
      <w:bookmarkEnd w:id="2726"/>
      <w:r>
        <w:rPr/>
        <w:t>993</w:t>
      </w:r>
      <w:r>
        <w:rPr>
          <w:rtl w:val="true"/>
        </w:rPr>
        <w:t xml:space="preserve">. </w:t>
      </w:r>
      <w:r>
        <w:rPr>
          <w:rtl w:val="true"/>
        </w:rPr>
        <w:t>الثاني عشر</w:t>
      </w:r>
      <w:r>
        <w:rPr>
          <w:rtl w:val="true"/>
        </w:rPr>
        <w:t xml:space="preserve">: </w:t>
      </w:r>
      <w:r>
        <w:rPr>
          <w:rtl w:val="true"/>
        </w:rPr>
        <w:t>لو لم يتمكّن من الخروج إلى الصحراء صلاّها في المسجد، أو في منزله</w:t>
      </w:r>
      <w:r>
        <w:rPr>
          <w:rtl w:val="true"/>
        </w:rPr>
        <w:t>.</w:t>
      </w:r>
      <w:bookmarkEnd w:id="2727"/>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يخرج المحبسين في الدين يوم الجمعة إلى الجمعة، و يوم العيد إلى العيد، و يرسل معهم فإذا قضوا الصلاة و العيد ردهم إلى السجن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8" w:name="__RefHeading___Toc4121314_1067777946"/>
      <w:bookmarkStart w:id="2729" w:name="_Toc1236"/>
      <w:bookmarkEnd w:id="2728"/>
      <w:r>
        <w:rPr/>
        <w:t>994</w:t>
      </w:r>
      <w:r>
        <w:rPr>
          <w:rtl w:val="true"/>
        </w:rPr>
        <w:t xml:space="preserve">. </w:t>
      </w:r>
      <w:r>
        <w:rPr>
          <w:rtl w:val="true"/>
        </w:rPr>
        <w:t>الثالث عشر</w:t>
      </w:r>
      <w:r>
        <w:rPr>
          <w:rtl w:val="true"/>
        </w:rPr>
        <w:t xml:space="preserve">: </w:t>
      </w:r>
      <w:r>
        <w:rPr>
          <w:rtl w:val="true"/>
        </w:rPr>
        <w:t>الخطبتان واجبتان،</w:t>
      </w:r>
      <w:bookmarkEnd w:id="2729"/>
    </w:p>
    <w:p>
      <w:pPr>
        <w:pStyle w:val="BookText"/>
        <w:rPr/>
      </w:pPr>
      <w:r>
        <w:rPr>
          <w:rFonts w:ascii="Amiri" w:hAnsi="Amiri" w:eastAsia="Amiri" w:cs="Amiri"/>
          <w:color w:val="111111"/>
          <w:sz w:val="28"/>
          <w:sz w:val="28"/>
          <w:szCs w:val="28"/>
          <w:rtl w:val="true"/>
          <w:lang w:bidi="ar-SA"/>
        </w:rPr>
        <w:t>كوجوبهما في الجمعة، بعد الصلاة، و تقديمهما بدعة، و لا يجب استماعهما إجماعا</w:t>
      </w:r>
      <w:r>
        <w:rPr>
          <w:rFonts w:eastAsia="Amiri" w:cs="Amiri" w:ascii="Amiri" w:hAnsi="Amiri"/>
          <w:color w:val="111111"/>
          <w:sz w:val="28"/>
          <w:szCs w:val="28"/>
          <w:rtl w:val="true"/>
          <w:lang w:bidi="ar-SA"/>
        </w:rPr>
        <w:t>.</w:t>
      </w:r>
    </w:p>
    <w:p>
      <w:pPr>
        <w:pStyle w:val="Heading6"/>
        <w:numPr>
          <w:ilvl w:val="5"/>
          <w:numId w:val="1"/>
        </w:numPr>
        <w:rPr/>
      </w:pPr>
      <w:bookmarkStart w:id="2730" w:name="__RefHeading___Toc4121316_1067777946"/>
      <w:bookmarkStart w:id="2731" w:name="_Toc1237"/>
      <w:bookmarkEnd w:id="2730"/>
      <w:r>
        <w:rPr/>
        <w:t>995</w:t>
      </w:r>
      <w:r>
        <w:rPr>
          <w:rtl w:val="true"/>
        </w:rPr>
        <w:t xml:space="preserve">. </w:t>
      </w:r>
      <w:r>
        <w:rPr>
          <w:rtl w:val="true"/>
        </w:rPr>
        <w:t>الرابع عشر</w:t>
      </w:r>
      <w:r>
        <w:rPr>
          <w:rtl w:val="true"/>
        </w:rPr>
        <w:t xml:space="preserve">: </w:t>
      </w:r>
      <w:r>
        <w:rPr>
          <w:rtl w:val="true"/>
        </w:rPr>
        <w:t>يستحبّ أن يخطب قائما، و لو خطب جالسا جاز،</w:t>
      </w:r>
      <w:bookmarkEnd w:id="273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خطب على راحلته</w:t>
      </w:r>
      <w:r>
        <w:rPr>
          <w:rFonts w:eastAsia="Amiri" w:cs="Amiri" w:ascii="Amiri" w:hAnsi="Amiri"/>
          <w:color w:val="111111"/>
          <w:sz w:val="28"/>
          <w:szCs w:val="28"/>
          <w:rtl w:val="true"/>
          <w:lang w:bidi="ar-SA"/>
        </w:rPr>
        <w:t>.</w:t>
      </w:r>
      <w:bookmarkStart w:id="2732" w:name="pg11068_138463"/>
    </w:p>
    <w:p>
      <w:pPr>
        <w:pStyle w:val="Heading6"/>
        <w:numPr>
          <w:ilvl w:val="5"/>
          <w:numId w:val="1"/>
        </w:numPr>
        <w:rPr/>
      </w:pPr>
      <w:bookmarkStart w:id="2733" w:name="__RefHeading___Toc4121318_1067777946"/>
      <w:bookmarkStart w:id="2734" w:name="_Toc1238"/>
      <w:bookmarkEnd w:id="2732"/>
      <w:bookmarkEnd w:id="2733"/>
      <w:r>
        <w:rPr/>
        <w:t>996</w:t>
      </w:r>
      <w:r>
        <w:rPr>
          <w:rtl w:val="true"/>
        </w:rPr>
        <w:t xml:space="preserve">. </w:t>
      </w:r>
      <w:r>
        <w:rPr>
          <w:rtl w:val="true"/>
        </w:rPr>
        <w:t>الخامس عشر</w:t>
      </w:r>
      <w:r>
        <w:rPr>
          <w:rtl w:val="true"/>
        </w:rPr>
        <w:t xml:space="preserve">: </w:t>
      </w:r>
      <w:r>
        <w:rPr>
          <w:rtl w:val="true"/>
        </w:rPr>
        <w:t>يكره التنفّل قبل صلاة العيد و بعدها إلى الزوال للإمام و المأموم، إلاّ في المدينة</w:t>
      </w:r>
      <w:bookmarkEnd w:id="2734"/>
    </w:p>
    <w:p>
      <w:pPr>
        <w:pStyle w:val="BookText"/>
        <w:rPr/>
      </w:pPr>
      <w:r>
        <w:rPr>
          <w:rFonts w:ascii="Amiri" w:hAnsi="Amiri" w:eastAsia="Amiri" w:cs="Amiri"/>
          <w:color w:val="111111"/>
          <w:sz w:val="28"/>
          <w:sz w:val="28"/>
          <w:szCs w:val="28"/>
          <w:rtl w:val="true"/>
          <w:lang w:bidi="ar-SA"/>
        </w:rPr>
        <w:t>فانّه يستحبّ أن يصلّي في مسجد الرسول صلّى اللّه عليه و آله و سلم ركعتين قبل الخروج، و لا يكره قضاء الواجب، و يكره قضاء النافلة، و الخروج بالسلاح يوم العيد إلاّ لعذر</w:t>
      </w:r>
      <w:r>
        <w:rPr>
          <w:rFonts w:eastAsia="Amiri" w:cs="Amiri" w:ascii="Amiri" w:hAnsi="Amiri"/>
          <w:color w:val="111111"/>
          <w:sz w:val="28"/>
          <w:szCs w:val="28"/>
          <w:rtl w:val="true"/>
          <w:lang w:bidi="ar-SA"/>
        </w:rPr>
        <w:t>.</w:t>
      </w:r>
    </w:p>
    <w:p>
      <w:pPr>
        <w:pStyle w:val="Heading6"/>
        <w:numPr>
          <w:ilvl w:val="5"/>
          <w:numId w:val="1"/>
        </w:numPr>
        <w:rPr/>
      </w:pPr>
      <w:bookmarkStart w:id="2735" w:name="__RefHeading___Toc4121320_1067777946"/>
      <w:bookmarkStart w:id="2736" w:name="_Toc1239"/>
      <w:bookmarkEnd w:id="2735"/>
      <w:r>
        <w:rPr/>
        <w:t>997</w:t>
      </w:r>
      <w:r>
        <w:rPr>
          <w:rtl w:val="true"/>
        </w:rPr>
        <w:t xml:space="preserve">. </w:t>
      </w:r>
      <w:r>
        <w:rPr>
          <w:rtl w:val="true"/>
        </w:rPr>
        <w:t>السادس عشر</w:t>
      </w:r>
      <w:r>
        <w:rPr>
          <w:rtl w:val="true"/>
        </w:rPr>
        <w:t xml:space="preserve">: </w:t>
      </w:r>
      <w:r>
        <w:rPr>
          <w:rtl w:val="true"/>
        </w:rPr>
        <w:t xml:space="preserve">يستحبّ التكبير </w:t>
      </w:r>
      <w:r>
        <w:rPr>
          <w:rtl w:val="true"/>
        </w:rPr>
        <w:t xml:space="preserve">- </w:t>
      </w:r>
      <w:r>
        <w:rPr>
          <w:rtl w:val="true"/>
        </w:rPr>
        <w:t>للجامع، و المنفرد، و المسافر، و الحاضر،</w:t>
      </w:r>
      <w:bookmarkEnd w:id="2736"/>
    </w:p>
    <w:p>
      <w:pPr>
        <w:pStyle w:val="BookText"/>
        <w:rPr/>
      </w:pPr>
      <w:r>
        <w:rPr>
          <w:rFonts w:ascii="Amiri" w:hAnsi="Amiri" w:eastAsia="Amiri" w:cs="Amiri"/>
          <w:color w:val="111111"/>
          <w:sz w:val="28"/>
          <w:sz w:val="28"/>
          <w:szCs w:val="28"/>
          <w:rtl w:val="true"/>
          <w:lang w:bidi="ar-SA"/>
        </w:rPr>
        <w:t xml:space="preserve">الرجل و المرأة، الحر 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الفطر عقيب صلاة المغرب و العشاء، و يوم الفطر عقيب الصبح و العيد، و أضاف ابن بابويه عقيب ظهري العيد</w:t>
      </w:r>
      <w:r>
        <w:rPr>
          <w:rStyle w:val="FootnoteAnchor"/>
          <w:rtl w:val="true"/>
        </w:rPr>
        <w:footnoteReference w:id="678"/>
      </w:r>
      <w:r>
        <w:rPr>
          <w:rFonts w:ascii="Amiri" w:hAnsi="Amiri" w:eastAsia="Amiri" w:cs="Amiri"/>
          <w:color w:val="111111"/>
          <w:sz w:val="28"/>
          <w:sz w:val="28"/>
          <w:szCs w:val="28"/>
          <w:rtl w:val="true"/>
          <w:lang w:bidi="ar-SA"/>
        </w:rPr>
        <w:t>، و ظاهر كلام السيد المرتضى</w:t>
      </w:r>
      <w:r>
        <w:rPr>
          <w:rStyle w:val="FootnoteAnchor"/>
          <w:rtl w:val="true"/>
        </w:rPr>
        <w:footnoteReference w:id="679"/>
      </w:r>
      <w:r>
        <w:rPr>
          <w:rFonts w:ascii="Amiri" w:hAnsi="Amiri" w:eastAsia="Amiri" w:cs="Amiri"/>
          <w:color w:val="111111"/>
          <w:sz w:val="28"/>
          <w:sz w:val="28"/>
          <w:szCs w:val="28"/>
          <w:rtl w:val="true"/>
          <w:lang w:bidi="ar-SA"/>
        </w:rPr>
        <w:t>و ابن الجنيد</w:t>
      </w:r>
      <w:r>
        <w:rPr>
          <w:rStyle w:val="FootnoteAnchor"/>
          <w:rtl w:val="true"/>
        </w:rPr>
        <w:footnoteReference w:id="680"/>
      </w:r>
      <w:r>
        <w:rPr>
          <w:rFonts w:ascii="Amiri" w:hAnsi="Amiri" w:eastAsia="Amiri" w:cs="Amiri"/>
          <w:color w:val="111111"/>
          <w:sz w:val="28"/>
          <w:sz w:val="28"/>
          <w:szCs w:val="28"/>
          <w:rtl w:val="true"/>
          <w:lang w:bidi="ar-SA"/>
        </w:rPr>
        <w:t>يعطي الوجوب، سواء كبّر الإمام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الأضحى يكبّر عقيب خمس عشرة صلاة إن كان بمنى، أوّلها ظهر النحر، و في غيرها عقيب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المرتضى بوجوبه أيضا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صورة التكبير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الحمد للّه على ما هدانا، و له الشكر على ما أولانا، و يزيد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فاتته صلاة يكبّر عقيبها، قضاها و كبّر، سواء قضاها في أيّام التشريق أو غيرها، و لا يشترط فيه الطهارة و لا القبلة</w:t>
      </w:r>
      <w:r>
        <w:rPr>
          <w:rFonts w:eastAsia="Amiri" w:cs="Amiri" w:ascii="Amiri" w:hAnsi="Amiri"/>
          <w:color w:val="111111"/>
          <w:sz w:val="28"/>
          <w:szCs w:val="28"/>
          <w:rtl w:val="true"/>
          <w:lang w:bidi="ar-SA"/>
        </w:rPr>
        <w:t>.</w:t>
      </w:r>
    </w:p>
    <w:p>
      <w:pPr>
        <w:pStyle w:val="Heading6"/>
        <w:numPr>
          <w:ilvl w:val="5"/>
          <w:numId w:val="1"/>
        </w:numPr>
        <w:rPr/>
      </w:pPr>
      <w:bookmarkStart w:id="2737" w:name="__RefHeading___Toc4121322_1067777946"/>
      <w:bookmarkStart w:id="2738" w:name="_Toc1240"/>
      <w:bookmarkEnd w:id="2737"/>
      <w:r>
        <w:rPr/>
        <w:t>998</w:t>
      </w:r>
      <w:r>
        <w:rPr>
          <w:rtl w:val="true"/>
        </w:rPr>
        <w:t xml:space="preserve">. </w:t>
      </w:r>
      <w:r>
        <w:rPr>
          <w:rtl w:val="true"/>
        </w:rPr>
        <w:t>السابع عشر</w:t>
      </w:r>
      <w:r>
        <w:rPr>
          <w:rtl w:val="true"/>
        </w:rPr>
        <w:t xml:space="preserve">: </w:t>
      </w:r>
      <w:r>
        <w:rPr>
          <w:rtl w:val="true"/>
        </w:rPr>
        <w:t>يكره السفر بعد الفجر يوم العيد، إلاّ بعد أن يشهد الصلاة،</w:t>
      </w:r>
      <w:bookmarkEnd w:id="273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يحرم بعد طلوع الشمس قبل الصلاة</w:t>
      </w:r>
      <w:r>
        <w:rPr>
          <w:rFonts w:eastAsia="Amiri" w:cs="Amiri" w:ascii="Amiri" w:hAnsi="Amiri"/>
          <w:color w:val="111111"/>
          <w:sz w:val="28"/>
          <w:szCs w:val="28"/>
          <w:rtl w:val="true"/>
          <w:lang w:bidi="ar-SA"/>
        </w:rPr>
        <w:t>.</w:t>
      </w:r>
      <w:bookmarkStart w:id="2739" w:name="pg11068_138464"/>
    </w:p>
    <w:p>
      <w:pPr>
        <w:pStyle w:val="Heading6"/>
        <w:numPr>
          <w:ilvl w:val="5"/>
          <w:numId w:val="1"/>
        </w:numPr>
        <w:rPr/>
      </w:pPr>
      <w:bookmarkStart w:id="2740" w:name="__RefHeading___Toc4121324_1067777946"/>
      <w:bookmarkStart w:id="2741" w:name="_Toc1241"/>
      <w:bookmarkEnd w:id="2739"/>
      <w:bookmarkEnd w:id="2740"/>
      <w:r>
        <w:rPr/>
        <w:t>999</w:t>
      </w:r>
      <w:r>
        <w:rPr>
          <w:rtl w:val="true"/>
        </w:rPr>
        <w:t xml:space="preserve">. </w:t>
      </w:r>
      <w:r>
        <w:rPr>
          <w:rtl w:val="true"/>
        </w:rPr>
        <w:t>الثامن عشر</w:t>
      </w:r>
      <w:r>
        <w:rPr>
          <w:rtl w:val="true"/>
        </w:rPr>
        <w:t xml:space="preserve">: </w:t>
      </w:r>
      <w:r>
        <w:rPr>
          <w:rtl w:val="true"/>
        </w:rPr>
        <w:t>لا ينقل المنبر من موضع،</w:t>
      </w:r>
      <w:bookmarkEnd w:id="2741"/>
    </w:p>
    <w:p>
      <w:pPr>
        <w:pStyle w:val="BookText"/>
        <w:rPr/>
      </w:pPr>
      <w:r>
        <w:rPr>
          <w:rFonts w:ascii="Amiri" w:hAnsi="Amiri" w:eastAsia="Amiri" w:cs="Amiri"/>
          <w:color w:val="111111"/>
          <w:sz w:val="28"/>
          <w:sz w:val="28"/>
          <w:szCs w:val="28"/>
          <w:rtl w:val="true"/>
          <w:lang w:bidi="ar-SA"/>
        </w:rPr>
        <w:t>بل يعمل شبه المنبر من طين استحبابا</w:t>
      </w:r>
      <w:r>
        <w:rPr>
          <w:rFonts w:eastAsia="Amiri" w:cs="Amiri" w:ascii="Amiri" w:hAnsi="Amiri"/>
          <w:color w:val="111111"/>
          <w:sz w:val="28"/>
          <w:szCs w:val="28"/>
          <w:rtl w:val="true"/>
          <w:lang w:bidi="ar-SA"/>
        </w:rPr>
        <w:t>.</w:t>
      </w:r>
    </w:p>
    <w:p>
      <w:pPr>
        <w:pStyle w:val="Heading6"/>
        <w:numPr>
          <w:ilvl w:val="5"/>
          <w:numId w:val="1"/>
        </w:numPr>
        <w:rPr/>
      </w:pPr>
      <w:bookmarkStart w:id="2742" w:name="__RefHeading___Toc4121326_1067777946"/>
      <w:bookmarkStart w:id="2743" w:name="_Toc1242"/>
      <w:bookmarkEnd w:id="2742"/>
      <w:r>
        <w:rPr/>
        <w:t>1000</w:t>
      </w:r>
      <w:r>
        <w:rPr>
          <w:rtl w:val="true"/>
        </w:rPr>
        <w:t xml:space="preserve">. </w:t>
      </w:r>
      <w:r>
        <w:rPr>
          <w:rtl w:val="true"/>
        </w:rPr>
        <w:t>التاسع عشر</w:t>
      </w:r>
      <w:r>
        <w:rPr>
          <w:rtl w:val="true"/>
        </w:rPr>
        <w:t xml:space="preserve">: </w:t>
      </w:r>
      <w:r>
        <w:rPr>
          <w:rtl w:val="true"/>
        </w:rPr>
        <w:t>إذا اجتمع العيد و الجمعة، تخير من صلّى العيد في حضور الجمعة،</w:t>
      </w:r>
      <w:bookmarkEnd w:id="2743"/>
    </w:p>
    <w:p>
      <w:pPr>
        <w:pStyle w:val="BookText"/>
        <w:rPr/>
      </w:pPr>
      <w:r>
        <w:rPr>
          <w:rFonts w:ascii="IRNazanin" w:hAnsi="IRNazanin" w:eastAsia="IRNazanin"/>
          <w:color w:val="111111"/>
          <w:sz w:val="28"/>
          <w:sz w:val="28"/>
          <w:szCs w:val="28"/>
          <w:rtl w:val="true"/>
          <w:lang w:bidi="fa-IR"/>
        </w:rPr>
        <w:t>و أوجبه أبو الصلاح</w:t>
      </w:r>
      <w:r>
        <w:rPr>
          <w:rStyle w:val="FootnoteAnchor"/>
          <w:rtl w:val="true"/>
        </w:rPr>
        <w:footnoteReference w:id="682"/>
      </w:r>
      <w:r>
        <w:rPr>
          <w:rFonts w:ascii="Amiri" w:hAnsi="Amiri" w:eastAsia="Amiri" w:cs="Amiri"/>
          <w:color w:val="111111"/>
          <w:sz w:val="28"/>
          <w:sz w:val="28"/>
          <w:szCs w:val="28"/>
          <w:rtl w:val="true"/>
          <w:lang w:bidi="ar-SA"/>
        </w:rPr>
        <w:t>، و الأقرب ثبوت التخير لأهل السواد دون أهل المصر، و على الإمام إعلامهم ذلك في خطبته، و لا يثبت التخيير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للإمام أن يذكر في خطبته في الفطر الحثّ على الفطرة، و وجوبها، و جنسها، و قدرها، و وقت إخراجها، و مستحقها، و من يجب عليه و يستحبّ و باقي أحكامها، و في الأضحى الحثّ على الأضحية، و وصفها، و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لأهل الأمصار التعريف آخر نهار عرفة، و أعظمه استحبابا في حضرة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744" w:name="__RefHeading___Toc4121328_1067777946"/>
      <w:bookmarkStart w:id="2745" w:name="_Toc1243"/>
      <w:bookmarkEnd w:id="2744"/>
      <w:r>
        <w:rPr>
          <w:rtl w:val="true"/>
        </w:rPr>
        <w:t>الفصل الثالث</w:t>
      </w:r>
      <w:r>
        <w:rPr>
          <w:rtl w:val="true"/>
        </w:rPr>
        <w:t xml:space="preserve">: </w:t>
      </w:r>
      <w:r>
        <w:rPr>
          <w:rtl w:val="true"/>
        </w:rPr>
        <w:t>في صلاة الكسوف</w:t>
      </w:r>
      <w:bookmarkEnd w:id="2745"/>
    </w:p>
    <w:p>
      <w:pPr>
        <w:pStyle w:val="Heading6"/>
        <w:numPr>
          <w:ilvl w:val="5"/>
          <w:numId w:val="1"/>
        </w:numPr>
        <w:rPr/>
      </w:pPr>
      <w:bookmarkStart w:id="2746" w:name="__RefHeading___Toc4121330_1067777946"/>
      <w:bookmarkStart w:id="2747" w:name="_Toc1244"/>
      <w:bookmarkEnd w:id="2746"/>
      <w:r>
        <w:rPr>
          <w:rtl w:val="true"/>
        </w:rPr>
        <w:t>اشارة</w:t>
      </w:r>
      <w:bookmarkEnd w:id="2747"/>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2748" w:name="__RefHeading___Toc4121332_1067777946"/>
      <w:bookmarkStart w:id="2749" w:name="_Toc1245"/>
      <w:bookmarkEnd w:id="2748"/>
      <w:r>
        <w:rPr/>
        <w:t>1001</w:t>
      </w:r>
      <w:r>
        <w:rPr>
          <w:rtl w:val="true"/>
        </w:rPr>
        <w:t xml:space="preserve">. </w:t>
      </w:r>
      <w:r>
        <w:rPr>
          <w:rtl w:val="true"/>
        </w:rPr>
        <w:t>الأوّل</w:t>
      </w:r>
      <w:r>
        <w:rPr>
          <w:rtl w:val="true"/>
        </w:rPr>
        <w:t xml:space="preserve">: </w:t>
      </w:r>
      <w:r>
        <w:rPr>
          <w:rtl w:val="true"/>
        </w:rPr>
        <w:t>صلاة الكسوف واجبة على الأعيان عند كسوف الشمس،</w:t>
      </w:r>
      <w:bookmarkEnd w:id="274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خسوف القمر، و الزلزلة، و الآيات كالظلمة الشديدة و الرياح الشديدة و الصيحة،</w:t>
      </w:r>
      <w:bookmarkStart w:id="2750" w:name="pg11068_138465"/>
    </w:p>
    <w:p>
      <w:pPr>
        <w:pStyle w:val="BookText"/>
        <w:rPr/>
      </w:pPr>
      <w:bookmarkEnd w:id="2750"/>
      <w:r>
        <w:rPr>
          <w:rFonts w:ascii="Amiri" w:hAnsi="Amiri" w:eastAsia="Amiri" w:cs="Amiri"/>
          <w:color w:val="111111"/>
          <w:sz w:val="28"/>
          <w:sz w:val="28"/>
          <w:szCs w:val="28"/>
          <w:rtl w:val="true"/>
          <w:lang w:bidi="ar-SA"/>
        </w:rPr>
        <w:t>و غير ذلك من أخاويف السماء</w:t>
      </w:r>
      <w:r>
        <w:rPr>
          <w:rFonts w:eastAsia="Amiri" w:cs="Amiri" w:ascii="Amiri" w:hAnsi="Amiri"/>
          <w:color w:val="111111"/>
          <w:sz w:val="28"/>
          <w:szCs w:val="28"/>
          <w:rtl w:val="true"/>
          <w:lang w:bidi="ar-SA"/>
        </w:rPr>
        <w:t>.</w:t>
      </w:r>
    </w:p>
    <w:p>
      <w:pPr>
        <w:pStyle w:val="Heading6"/>
        <w:numPr>
          <w:ilvl w:val="5"/>
          <w:numId w:val="1"/>
        </w:numPr>
        <w:rPr/>
      </w:pPr>
      <w:bookmarkStart w:id="2751" w:name="__RefHeading___Toc4121334_1067777946"/>
      <w:bookmarkStart w:id="2752" w:name="_Toc1246"/>
      <w:bookmarkEnd w:id="2751"/>
      <w:r>
        <w:rPr/>
        <w:t>1002</w:t>
      </w:r>
      <w:r>
        <w:rPr>
          <w:rtl w:val="true"/>
        </w:rPr>
        <w:t xml:space="preserve">. </w:t>
      </w:r>
      <w:r>
        <w:rPr>
          <w:rtl w:val="true"/>
        </w:rPr>
        <w:t>الثاني</w:t>
      </w:r>
      <w:r>
        <w:rPr>
          <w:rtl w:val="true"/>
        </w:rPr>
        <w:t xml:space="preserve">: </w:t>
      </w:r>
      <w:r>
        <w:rPr>
          <w:rtl w:val="true"/>
        </w:rPr>
        <w:t>هذه الصلاة ركعتان،</w:t>
      </w:r>
      <w:bookmarkEnd w:id="2752"/>
    </w:p>
    <w:p>
      <w:pPr>
        <w:pStyle w:val="BookText"/>
        <w:rPr/>
      </w:pPr>
      <w:r>
        <w:rPr>
          <w:rFonts w:ascii="Amiri" w:hAnsi="Amiri" w:eastAsia="Amiri" w:cs="Amiri"/>
          <w:color w:val="111111"/>
          <w:sz w:val="28"/>
          <w:sz w:val="28"/>
          <w:szCs w:val="28"/>
          <w:rtl w:val="true"/>
          <w:lang w:bidi="ar-SA"/>
        </w:rPr>
        <w:t>في كلّ ركعة خمس ركوعات، و كيفيّتها أن ينوي و يكبّر، ثمّ يقرأ الحمد و سورة، ثمّ يركع، ثمّ يقوم، فيقرأ الحمد و سورة، ثمّ يركع، ثمّ يقوم، فيقرأ الحمد و سورة، ثمّ يركع، هكذا خمسا، ثمّ يسجد اثنتين، و يقوم، فيقرأ الحمد و سورة، ثمّ يركع، ثمّ يقوم، فيقرأ الحمد و سورة، ثمّ يركع، ثمّ يقوم هكذا خمسا، ثمّ يسجد مرّتين، و يتشهّد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يقرأ مع الحمد في كلّ مرة بعض السورة، ثم يركع، فإذا قام أتمّها من غير أن يقرأ الحمد، و لو كان أتم السّورة قام من الركوع و قرأ الحمد و سورة أو بعضها، و قول ابن إدريس</w:t>
      </w:r>
      <w:r>
        <w:rPr>
          <w:rStyle w:val="FootnoteAnchor"/>
          <w:rtl w:val="true"/>
        </w:rPr>
        <w:footnoteReference w:id="683"/>
      </w:r>
      <w:r>
        <w:rPr>
          <w:rFonts w:ascii="Amiri" w:hAnsi="Amiri" w:eastAsia="Amiri" w:cs="Amiri"/>
          <w:color w:val="111111"/>
          <w:sz w:val="28"/>
          <w:sz w:val="28"/>
          <w:szCs w:val="28"/>
          <w:rtl w:val="true"/>
          <w:lang w:bidi="ar-SA"/>
        </w:rPr>
        <w:t>هنا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قراءة سورة كاملة في الأولى مع الحمد و كذا في الثانية‌؟ إشكال، و الأقرب الوجوب</w:t>
      </w:r>
      <w:r>
        <w:rPr>
          <w:rFonts w:eastAsia="Amiri" w:cs="Amiri" w:ascii="Amiri" w:hAnsi="Amiri"/>
          <w:color w:val="111111"/>
          <w:sz w:val="28"/>
          <w:szCs w:val="28"/>
          <w:rtl w:val="true"/>
          <w:lang w:bidi="ar-SA"/>
        </w:rPr>
        <w:t>.</w:t>
      </w:r>
    </w:p>
    <w:p>
      <w:pPr>
        <w:pStyle w:val="Heading6"/>
        <w:numPr>
          <w:ilvl w:val="5"/>
          <w:numId w:val="1"/>
        </w:numPr>
        <w:rPr/>
      </w:pPr>
      <w:bookmarkStart w:id="2753" w:name="__RefHeading___Toc4121336_1067777946"/>
      <w:bookmarkStart w:id="2754" w:name="_Toc1247"/>
      <w:bookmarkEnd w:id="2753"/>
      <w:r>
        <w:rPr/>
        <w:t>1003</w:t>
      </w:r>
      <w:r>
        <w:rPr>
          <w:rtl w:val="true"/>
        </w:rPr>
        <w:t xml:space="preserve">. </w:t>
      </w:r>
      <w:r>
        <w:rPr>
          <w:rtl w:val="true"/>
        </w:rPr>
        <w:t>الثالث</w:t>
      </w:r>
      <w:r>
        <w:rPr>
          <w:rtl w:val="true"/>
        </w:rPr>
        <w:t xml:space="preserve">: </w:t>
      </w:r>
      <w:r>
        <w:rPr>
          <w:rtl w:val="true"/>
        </w:rPr>
        <w:t>يستحبّ الإطالة بقدر زمان الكسوف،</w:t>
      </w:r>
      <w:bookmarkEnd w:id="2754"/>
    </w:p>
    <w:p>
      <w:pPr>
        <w:pStyle w:val="BookText"/>
        <w:rPr/>
      </w:pPr>
      <w:r>
        <w:rPr>
          <w:rFonts w:ascii="Amiri" w:hAnsi="Amiri" w:eastAsia="Amiri" w:cs="Amiri"/>
          <w:color w:val="111111"/>
          <w:sz w:val="28"/>
          <w:sz w:val="28"/>
          <w:szCs w:val="28"/>
          <w:rtl w:val="true"/>
          <w:lang w:bidi="ar-SA"/>
        </w:rPr>
        <w:t>و الجماعة خصوصا مع احتراق جميع القرص، و قراءة السور الطوال مع سعة الوقت، و إطالة الركوع بقدر زمان القراءة، و إطالة السجود، و التكبير عند كلّ رفع من كلّ ركوع إلاّ في الخامس و العاشر، فانّه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و القنوت في القيام الثاني قبل الركوع و الرابع و السادس و الثامن و العاشر، و دونه في الاستحباب القنوت في الخامس و العاشر، و الجهر في الكسوفين، و البروز بها تحت السماء</w:t>
      </w:r>
      <w:r>
        <w:rPr>
          <w:rFonts w:eastAsia="Amiri" w:cs="Amiri" w:ascii="Amiri" w:hAnsi="Amiri"/>
          <w:color w:val="111111"/>
          <w:sz w:val="28"/>
          <w:szCs w:val="28"/>
          <w:rtl w:val="true"/>
          <w:lang w:bidi="ar-SA"/>
        </w:rPr>
        <w:t>.</w:t>
      </w:r>
    </w:p>
    <w:p>
      <w:pPr>
        <w:pStyle w:val="Heading6"/>
        <w:numPr>
          <w:ilvl w:val="5"/>
          <w:numId w:val="1"/>
        </w:numPr>
        <w:rPr/>
      </w:pPr>
      <w:bookmarkStart w:id="2755" w:name="__RefHeading___Toc4121338_1067777946"/>
      <w:bookmarkStart w:id="2756" w:name="_Toc1248"/>
      <w:bookmarkEnd w:id="2755"/>
      <w:r>
        <w:rPr/>
        <w:t>1004</w:t>
      </w:r>
      <w:r>
        <w:rPr>
          <w:rtl w:val="true"/>
        </w:rPr>
        <w:t xml:space="preserve">. </w:t>
      </w:r>
      <w:r>
        <w:rPr>
          <w:rtl w:val="true"/>
        </w:rPr>
        <w:t>الرابع</w:t>
      </w:r>
      <w:r>
        <w:rPr>
          <w:rtl w:val="true"/>
        </w:rPr>
        <w:t xml:space="preserve">: </w:t>
      </w:r>
      <w:r>
        <w:rPr>
          <w:rtl w:val="true"/>
        </w:rPr>
        <w:t>لو سبق الإمام بركوع،</w:t>
      </w:r>
      <w:bookmarkEnd w:id="275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 فوات تلك الركعة، فينبغي</w:t>
      </w:r>
      <w:bookmarkStart w:id="2757" w:name="pg11068_138466"/>
    </w:p>
    <w:p>
      <w:pPr>
        <w:pStyle w:val="BookText"/>
        <w:rPr/>
      </w:pPr>
      <w:bookmarkEnd w:id="2757"/>
      <w:r>
        <w:rPr>
          <w:rFonts w:ascii="Amiri" w:hAnsi="Amiri" w:eastAsia="Amiri" w:cs="Amiri"/>
          <w:color w:val="111111"/>
          <w:sz w:val="28"/>
          <w:sz w:val="28"/>
          <w:szCs w:val="28"/>
          <w:rtl w:val="true"/>
          <w:lang w:bidi="ar-SA"/>
        </w:rPr>
        <w:t>المتابعة في باقي الركوعات إلى أن يقوم الإمام في ثانيته، فيقتدي المأموم بالصلاة، فإذا سلّم الإمام أتمّ هو الثانية</w:t>
      </w:r>
      <w:r>
        <w:rPr>
          <w:rFonts w:eastAsia="Amiri" w:cs="Amiri" w:ascii="Amiri" w:hAnsi="Amiri"/>
          <w:color w:val="111111"/>
          <w:sz w:val="28"/>
          <w:szCs w:val="28"/>
          <w:rtl w:val="true"/>
          <w:lang w:bidi="ar-SA"/>
        </w:rPr>
        <w:t>.</w:t>
      </w:r>
    </w:p>
    <w:p>
      <w:pPr>
        <w:pStyle w:val="Heading6"/>
        <w:numPr>
          <w:ilvl w:val="5"/>
          <w:numId w:val="1"/>
        </w:numPr>
        <w:rPr/>
      </w:pPr>
      <w:bookmarkStart w:id="2758" w:name="__RefHeading___Toc4121340_1067777946"/>
      <w:bookmarkStart w:id="2759" w:name="_Toc1249"/>
      <w:bookmarkEnd w:id="2758"/>
      <w:r>
        <w:rPr/>
        <w:t>1005</w:t>
      </w:r>
      <w:r>
        <w:rPr>
          <w:rtl w:val="true"/>
        </w:rPr>
        <w:t xml:space="preserve">. </w:t>
      </w:r>
      <w:r>
        <w:rPr>
          <w:rtl w:val="true"/>
        </w:rPr>
        <w:t>الخامس</w:t>
      </w:r>
      <w:r>
        <w:rPr>
          <w:rtl w:val="true"/>
        </w:rPr>
        <w:t xml:space="preserve">: </w:t>
      </w:r>
      <w:r>
        <w:rPr>
          <w:rtl w:val="true"/>
        </w:rPr>
        <w:t>أوّل وقت صلاة الكسوف أو الخسوف ابتداؤه، و آخره ابتداء الانجلاء،</w:t>
      </w:r>
      <w:bookmarkEnd w:id="2759"/>
    </w:p>
    <w:p>
      <w:pPr>
        <w:pStyle w:val="BookText"/>
        <w:rPr/>
      </w:pPr>
      <w:r>
        <w:rPr>
          <w:rFonts w:ascii="Amiri" w:hAnsi="Amiri" w:eastAsia="Amiri" w:cs="Amiri"/>
          <w:color w:val="111111"/>
          <w:sz w:val="28"/>
          <w:sz w:val="28"/>
          <w:szCs w:val="28"/>
          <w:rtl w:val="true"/>
          <w:lang w:bidi="ar-SA"/>
        </w:rPr>
        <w:t>و لو لم يتّسع الوقت لها لم يجب، و لو خرج الوقت المتّسع و لم يفرغ منها،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الرياح و الزلازل و ما يشبهها من الآيات السريع زوالها، فالأقرب عندي أنّ وقتها العمر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الأشياء علامات الوجوب، ليست أوقاتا، فيصلّيها أداء و إن سكنت</w:t>
      </w:r>
      <w:r>
        <w:rPr>
          <w:rFonts w:eastAsia="Amiri" w:cs="Amiri" w:ascii="Amiri" w:hAnsi="Amiri"/>
          <w:color w:val="111111"/>
          <w:sz w:val="28"/>
          <w:szCs w:val="28"/>
          <w:rtl w:val="true"/>
          <w:lang w:bidi="ar-SA"/>
        </w:rPr>
        <w:t>.</w:t>
      </w:r>
    </w:p>
    <w:p>
      <w:pPr>
        <w:pStyle w:val="Heading6"/>
        <w:numPr>
          <w:ilvl w:val="5"/>
          <w:numId w:val="1"/>
        </w:numPr>
        <w:rPr/>
      </w:pPr>
      <w:bookmarkStart w:id="2760" w:name="__RefHeading___Toc4121342_1067777946"/>
      <w:bookmarkStart w:id="2761" w:name="_Toc1250"/>
      <w:bookmarkEnd w:id="2760"/>
      <w:r>
        <w:rPr/>
        <w:t>1006</w:t>
      </w:r>
      <w:r>
        <w:rPr>
          <w:rtl w:val="true"/>
        </w:rPr>
        <w:t xml:space="preserve">. </w:t>
      </w:r>
      <w:r>
        <w:rPr>
          <w:rtl w:val="true"/>
        </w:rPr>
        <w:t>السادس</w:t>
      </w:r>
      <w:r>
        <w:rPr>
          <w:rtl w:val="true"/>
        </w:rPr>
        <w:t xml:space="preserve">: </w:t>
      </w:r>
      <w:r>
        <w:rPr>
          <w:rtl w:val="true"/>
        </w:rPr>
        <w:t>لو لم يعلم الكسوف حتّى خرج الوقت،</w:t>
      </w:r>
      <w:bookmarkEnd w:id="2761"/>
    </w:p>
    <w:p>
      <w:pPr>
        <w:pStyle w:val="BookText"/>
        <w:rPr/>
      </w:pPr>
      <w:r>
        <w:rPr>
          <w:rFonts w:ascii="Amiri" w:hAnsi="Amiri" w:eastAsia="Amiri" w:cs="Amiri"/>
          <w:color w:val="111111"/>
          <w:sz w:val="28"/>
          <w:sz w:val="28"/>
          <w:szCs w:val="28"/>
          <w:rtl w:val="true"/>
          <w:lang w:bidi="ar-SA"/>
        </w:rPr>
        <w:t>فإن كان قد احترق القرص كلّه، وجب القضاء، و إلاّ فلا، خلافا للمفيد</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فاتت نسيانا فالأقرب عندي، القضاء مطلقا و في المبسوط و النهاية</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مع الاستيعاب لا بدونه و لو علم و فرّط قضى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الكسوف من الآيات، فلا يجب القضاء مع الجهل، و يجب مع العلم و التفريط أو النسيان</w:t>
      </w:r>
      <w:r>
        <w:rPr>
          <w:rFonts w:eastAsia="Amiri" w:cs="Amiri" w:ascii="Amiri" w:hAnsi="Amiri"/>
          <w:color w:val="111111"/>
          <w:sz w:val="28"/>
          <w:szCs w:val="28"/>
          <w:rtl w:val="true"/>
          <w:lang w:bidi="ar-SA"/>
        </w:rPr>
        <w:t>.</w:t>
      </w:r>
    </w:p>
    <w:p>
      <w:pPr>
        <w:pStyle w:val="Heading6"/>
        <w:numPr>
          <w:ilvl w:val="5"/>
          <w:numId w:val="1"/>
        </w:numPr>
        <w:rPr/>
      </w:pPr>
      <w:bookmarkStart w:id="2762" w:name="__RefHeading___Toc4121344_1067777946"/>
      <w:bookmarkStart w:id="2763" w:name="_Toc1251"/>
      <w:bookmarkEnd w:id="2762"/>
      <w:r>
        <w:rPr/>
        <w:t>1007</w:t>
      </w:r>
      <w:r>
        <w:rPr>
          <w:rtl w:val="true"/>
        </w:rPr>
        <w:t xml:space="preserve">. </w:t>
      </w:r>
      <w:r>
        <w:rPr>
          <w:rtl w:val="true"/>
        </w:rPr>
        <w:t>السابع</w:t>
      </w:r>
      <w:r>
        <w:rPr>
          <w:rtl w:val="true"/>
        </w:rPr>
        <w:t xml:space="preserve">: </w:t>
      </w:r>
      <w:r>
        <w:rPr>
          <w:rtl w:val="true"/>
        </w:rPr>
        <w:t>لا يجب ترتيب هذه الصلاة مع الفرائض اليومية لو فاتتا،</w:t>
      </w:r>
      <w:bookmarkEnd w:id="2763"/>
    </w:p>
    <w:p>
      <w:pPr>
        <w:pStyle w:val="BookText"/>
        <w:rPr/>
      </w:pPr>
      <w:r>
        <w:rPr>
          <w:rFonts w:ascii="Amiri" w:hAnsi="Amiri" w:eastAsia="Amiri" w:cs="Amiri"/>
          <w:color w:val="111111"/>
          <w:sz w:val="28"/>
          <w:sz w:val="28"/>
          <w:szCs w:val="28"/>
          <w:rtl w:val="true"/>
          <w:lang w:bidi="ar-SA"/>
        </w:rPr>
        <w:t>و كذا لا يجب ترتيبها في أنفسها لو فاتته منها صلوات متعددة</w:t>
      </w:r>
      <w:r>
        <w:rPr>
          <w:rFonts w:eastAsia="Amiri" w:cs="Amiri" w:ascii="Amiri" w:hAnsi="Amiri"/>
          <w:color w:val="111111"/>
          <w:sz w:val="28"/>
          <w:szCs w:val="28"/>
          <w:rtl w:val="true"/>
          <w:lang w:bidi="ar-SA"/>
        </w:rPr>
        <w:t>.</w:t>
      </w:r>
    </w:p>
    <w:p>
      <w:pPr>
        <w:pStyle w:val="Heading6"/>
        <w:numPr>
          <w:ilvl w:val="5"/>
          <w:numId w:val="1"/>
        </w:numPr>
        <w:rPr/>
      </w:pPr>
      <w:bookmarkStart w:id="2764" w:name="__RefHeading___Toc4121346_1067777946"/>
      <w:bookmarkStart w:id="2765" w:name="_Toc1252"/>
      <w:bookmarkEnd w:id="2764"/>
      <w:r>
        <w:rPr/>
        <w:t>1008</w:t>
      </w:r>
      <w:r>
        <w:rPr>
          <w:rtl w:val="true"/>
        </w:rPr>
        <w:t xml:space="preserve">. </w:t>
      </w:r>
      <w:r>
        <w:rPr>
          <w:rtl w:val="true"/>
        </w:rPr>
        <w:t>الثامن</w:t>
      </w:r>
      <w:r>
        <w:rPr>
          <w:rtl w:val="true"/>
        </w:rPr>
        <w:t xml:space="preserve">: </w:t>
      </w:r>
      <w:r>
        <w:rPr>
          <w:rtl w:val="true"/>
        </w:rPr>
        <w:t>لو استترت الشمس أو القمر بالسحاب، و هما منكسفان صلّى،</w:t>
      </w:r>
      <w:bookmarkEnd w:id="27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غابت الشمس كاسفة، أو طلعت على القمر المنخسف صلّى أيضا، و كذا لو</w:t>
      </w:r>
      <w:bookmarkStart w:id="2766" w:name="pg11068_138467"/>
    </w:p>
    <w:p>
      <w:pPr>
        <w:pStyle w:val="BookText"/>
        <w:rPr/>
      </w:pPr>
      <w:bookmarkEnd w:id="2766"/>
      <w:r>
        <w:rPr>
          <w:rFonts w:ascii="Amiri" w:hAnsi="Amiri" w:eastAsia="Amiri" w:cs="Amiri"/>
          <w:color w:val="111111"/>
          <w:sz w:val="28"/>
          <w:sz w:val="28"/>
          <w:szCs w:val="28"/>
          <w:rtl w:val="true"/>
          <w:lang w:bidi="ar-SA"/>
        </w:rPr>
        <w:t>غاب القمر ليلا في حال انخسافه، أو طلع الفجر على القمر المنخسف، أو ابتدأ خسوفه وقت طلوع الفجر</w:t>
      </w:r>
      <w:r>
        <w:rPr>
          <w:rFonts w:eastAsia="Amiri" w:cs="Amiri" w:ascii="Amiri" w:hAnsi="Amiri"/>
          <w:color w:val="111111"/>
          <w:sz w:val="28"/>
          <w:szCs w:val="28"/>
          <w:rtl w:val="true"/>
          <w:lang w:bidi="ar-SA"/>
        </w:rPr>
        <w:t>.</w:t>
      </w:r>
    </w:p>
    <w:p>
      <w:pPr>
        <w:pStyle w:val="Heading6"/>
        <w:numPr>
          <w:ilvl w:val="5"/>
          <w:numId w:val="1"/>
        </w:numPr>
        <w:rPr/>
      </w:pPr>
      <w:bookmarkStart w:id="2767" w:name="__RefHeading___Toc4121348_1067777946"/>
      <w:bookmarkStart w:id="2768" w:name="_Toc1253"/>
      <w:bookmarkEnd w:id="2767"/>
      <w:r>
        <w:rPr/>
        <w:t>1009</w:t>
      </w:r>
      <w:r>
        <w:rPr>
          <w:rtl w:val="true"/>
        </w:rPr>
        <w:t xml:space="preserve">. </w:t>
      </w:r>
      <w:r>
        <w:rPr>
          <w:rtl w:val="true"/>
        </w:rPr>
        <w:t>التاسع</w:t>
      </w:r>
      <w:r>
        <w:rPr>
          <w:rtl w:val="true"/>
        </w:rPr>
        <w:t xml:space="preserve">: </w:t>
      </w:r>
      <w:r>
        <w:rPr>
          <w:rtl w:val="true"/>
        </w:rPr>
        <w:t>تجب هذه الصلاة على النساء و الرجال و الخناثى و المسافر و الحاضر و الحر و العبد،</w:t>
      </w:r>
      <w:bookmarkEnd w:id="2768"/>
    </w:p>
    <w:p>
      <w:pPr>
        <w:pStyle w:val="BookText"/>
        <w:rPr/>
      </w:pPr>
      <w:r>
        <w:rPr>
          <w:rFonts w:ascii="Amiri" w:hAnsi="Amiri" w:eastAsia="Amiri" w:cs="Amiri"/>
          <w:color w:val="111111"/>
          <w:sz w:val="28"/>
          <w:sz w:val="28"/>
          <w:szCs w:val="28"/>
          <w:rtl w:val="true"/>
          <w:lang w:bidi="ar-SA"/>
        </w:rPr>
        <w:t>و لا يشترط إذن الإمام، و لا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للحائض أن تجلس في مصلاّها، تذكر اللّه تعالى بعد الوضوء بقدر زمان الكسوف، و كذا النفساء</w:t>
      </w:r>
      <w:r>
        <w:rPr>
          <w:rFonts w:eastAsia="Amiri" w:cs="Amiri" w:ascii="Amiri" w:hAnsi="Amiri"/>
          <w:color w:val="111111"/>
          <w:sz w:val="28"/>
          <w:szCs w:val="28"/>
          <w:rtl w:val="true"/>
          <w:lang w:bidi="ar-SA"/>
        </w:rPr>
        <w:t>.</w:t>
      </w:r>
    </w:p>
    <w:p>
      <w:pPr>
        <w:pStyle w:val="Heading6"/>
        <w:numPr>
          <w:ilvl w:val="5"/>
          <w:numId w:val="1"/>
        </w:numPr>
        <w:rPr/>
      </w:pPr>
      <w:bookmarkStart w:id="2769" w:name="__RefHeading___Toc4121350_1067777946"/>
      <w:bookmarkStart w:id="2770" w:name="_Toc1254"/>
      <w:bookmarkEnd w:id="2769"/>
      <w:r>
        <w:rPr/>
        <w:t>1010</w:t>
      </w:r>
      <w:r>
        <w:rPr>
          <w:rtl w:val="true"/>
        </w:rPr>
        <w:t xml:space="preserve">. </w:t>
      </w:r>
      <w:r>
        <w:rPr>
          <w:rtl w:val="true"/>
        </w:rPr>
        <w:t>العاشر</w:t>
      </w:r>
      <w:r>
        <w:rPr>
          <w:rtl w:val="true"/>
        </w:rPr>
        <w:t xml:space="preserve">: </w:t>
      </w:r>
      <w:r>
        <w:rPr>
          <w:rtl w:val="true"/>
        </w:rPr>
        <w:t>لو فرغ من الصلاة و لم ينجل الكسوف، أعاد الصلاة استحبابا،</w:t>
      </w:r>
      <w:bookmarkEnd w:id="2770"/>
    </w:p>
    <w:p>
      <w:pPr>
        <w:pStyle w:val="BookText"/>
        <w:rPr/>
      </w:pPr>
      <w:r>
        <w:rPr>
          <w:rFonts w:ascii="Amiri" w:hAnsi="Amiri" w:eastAsia="Amiri" w:cs="Amiri"/>
          <w:color w:val="111111"/>
          <w:sz w:val="28"/>
          <w:sz w:val="28"/>
          <w:szCs w:val="28"/>
          <w:rtl w:val="true"/>
          <w:lang w:bidi="ar-SA"/>
        </w:rPr>
        <w:t>و قول ابن إدريس بعدم استحبابه</w:t>
      </w:r>
      <w:r>
        <w:rPr>
          <w:rStyle w:val="FootnoteAnchor"/>
          <w:rtl w:val="true"/>
        </w:rPr>
        <w:footnoteReference w:id="686"/>
      </w:r>
      <w:r>
        <w:rPr>
          <w:rFonts w:ascii="IRNazanin" w:hAnsi="IRNazanin" w:eastAsia="IRNazanin"/>
          <w:color w:val="111111"/>
          <w:sz w:val="28"/>
          <w:sz w:val="28"/>
          <w:szCs w:val="28"/>
          <w:rtl w:val="true"/>
          <w:lang w:bidi="fa-IR"/>
        </w:rPr>
        <w:t>و بعض علمائنا بوجوبه</w:t>
      </w:r>
      <w:r>
        <w:rPr>
          <w:rStyle w:val="FootnoteAnchor"/>
          <w:rtl w:val="true"/>
        </w:rPr>
        <w:footnoteReference w:id="687"/>
      </w:r>
      <w:r>
        <w:rPr>
          <w:rFonts w:ascii="Amiri" w:hAnsi="Amiri" w:eastAsia="Amiri" w:cs="Amiri"/>
          <w:color w:val="111111"/>
          <w:sz w:val="28"/>
          <w:sz w:val="28"/>
          <w:szCs w:val="28"/>
          <w:rtl w:val="true"/>
          <w:lang w:bidi="ar-SA"/>
        </w:rPr>
        <w:t>ضعيفان</w:t>
      </w:r>
      <w:r>
        <w:rPr>
          <w:rFonts w:eastAsia="Amiri" w:cs="Amiri" w:ascii="Amiri" w:hAnsi="Amiri"/>
          <w:color w:val="111111"/>
          <w:sz w:val="28"/>
          <w:szCs w:val="28"/>
          <w:rtl w:val="true"/>
          <w:lang w:bidi="ar-SA"/>
        </w:rPr>
        <w:t>.</w:t>
      </w:r>
    </w:p>
    <w:p>
      <w:pPr>
        <w:pStyle w:val="Heading6"/>
        <w:numPr>
          <w:ilvl w:val="5"/>
          <w:numId w:val="1"/>
        </w:numPr>
        <w:rPr/>
      </w:pPr>
      <w:bookmarkStart w:id="2771" w:name="__RefHeading___Toc4121352_1067777946"/>
      <w:bookmarkStart w:id="2772" w:name="_Toc1255"/>
      <w:bookmarkEnd w:id="2771"/>
      <w:r>
        <w:rPr/>
        <w:t>1011</w:t>
      </w:r>
      <w:r>
        <w:rPr>
          <w:rtl w:val="true"/>
        </w:rPr>
        <w:t xml:space="preserve">. </w:t>
      </w:r>
      <w:r>
        <w:rPr>
          <w:rtl w:val="true"/>
        </w:rPr>
        <w:t>الحادي عشر</w:t>
      </w:r>
      <w:r>
        <w:rPr>
          <w:rtl w:val="true"/>
        </w:rPr>
        <w:t xml:space="preserve">: </w:t>
      </w:r>
      <w:r>
        <w:rPr>
          <w:rtl w:val="true"/>
        </w:rPr>
        <w:t>لا يستحبّ فيها الخطبة</w:t>
      </w:r>
      <w:r>
        <w:rPr>
          <w:rtl w:val="true"/>
        </w:rPr>
        <w:t>.</w:t>
      </w:r>
      <w:bookmarkEnd w:id="2772"/>
    </w:p>
    <w:p>
      <w:pPr>
        <w:pStyle w:val="Heading6"/>
        <w:numPr>
          <w:ilvl w:val="5"/>
          <w:numId w:val="1"/>
        </w:numPr>
        <w:rPr/>
      </w:pPr>
      <w:bookmarkStart w:id="2773" w:name="__RefHeading___Toc4121354_1067777946"/>
      <w:bookmarkStart w:id="2774" w:name="_Toc1256"/>
      <w:bookmarkEnd w:id="2773"/>
      <w:r>
        <w:rPr/>
        <w:t>1012</w:t>
      </w:r>
      <w:r>
        <w:rPr>
          <w:rtl w:val="true"/>
        </w:rPr>
        <w:t xml:space="preserve">. </w:t>
      </w:r>
      <w:r>
        <w:rPr>
          <w:rtl w:val="true"/>
        </w:rPr>
        <w:t>الثاني عشر</w:t>
      </w:r>
      <w:r>
        <w:rPr>
          <w:rtl w:val="true"/>
        </w:rPr>
        <w:t xml:space="preserve">: </w:t>
      </w:r>
      <w:r>
        <w:rPr>
          <w:rtl w:val="true"/>
        </w:rPr>
        <w:t>لو اتّفق الكسوف في وقت الفريضة، فالوجه عندي انّ الوقتين ان اتّسعا، تخيّر في البداءة بأيّهما شاء،</w:t>
      </w:r>
      <w:bookmarkEnd w:id="277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يعقّب بالأخرى، و إن ضاق وقت إحداهما تعيّنت البداءة بها، و لو تضيّقا صلّى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السّيد في المصباح</w:t>
      </w:r>
      <w:r>
        <w:rPr>
          <w:rStyle w:val="FootnoteAnchor"/>
          <w:rtl w:val="true"/>
        </w:rPr>
        <w:footnoteReference w:id="688"/>
      </w:r>
      <w:r>
        <w:rPr>
          <w:rFonts w:ascii="Amiri" w:hAnsi="Amiri" w:eastAsia="Amiri" w:cs="Amiri"/>
          <w:color w:val="111111"/>
          <w:sz w:val="28"/>
          <w:sz w:val="28"/>
          <w:szCs w:val="28"/>
          <w:rtl w:val="true"/>
          <w:lang w:bidi="ar-SA"/>
        </w:rPr>
        <w:t>و الشيخ في النهاية</w:t>
      </w:r>
      <w:r>
        <w:rPr>
          <w:rStyle w:val="FootnoteAnchor"/>
          <w:rtl w:val="true"/>
        </w:rPr>
        <w:footnoteReference w:id="689"/>
      </w:r>
      <w:r>
        <w:rPr>
          <w:rFonts w:ascii="Amiri" w:hAnsi="Amiri" w:eastAsia="Amiri" w:cs="Amiri"/>
          <w:color w:val="111111"/>
          <w:sz w:val="28"/>
          <w:sz w:val="28"/>
          <w:szCs w:val="28"/>
          <w:rtl w:val="true"/>
          <w:lang w:bidi="ar-SA"/>
        </w:rPr>
        <w:t>لا تساعدهما رواية محمّد بن مسلم و بريد العجلي الصحيحة عنهما عليهما السّلام</w:t>
      </w:r>
      <w:r>
        <w:rPr>
          <w:rStyle w:val="FootnoteAnchor"/>
          <w:rtl w:val="true"/>
        </w:rPr>
        <w:footnoteReference w:id="690"/>
      </w:r>
      <w:r>
        <w:rPr>
          <w:rFonts w:ascii="Amiri" w:hAnsi="Amiri" w:eastAsia="Amiri" w:cs="Amiri"/>
          <w:color w:val="111111"/>
          <w:sz w:val="28"/>
          <w:sz w:val="28"/>
          <w:szCs w:val="28"/>
          <w:rtl w:val="true"/>
          <w:lang w:bidi="ar-SA"/>
        </w:rPr>
        <w:t>عليه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bookmarkStart w:id="2775" w:name="pg11068_138468"/>
    </w:p>
    <w:p>
      <w:pPr>
        <w:pStyle w:val="Heading6"/>
        <w:numPr>
          <w:ilvl w:val="5"/>
          <w:numId w:val="1"/>
        </w:numPr>
        <w:rPr/>
      </w:pPr>
      <w:bookmarkStart w:id="2776" w:name="__RefHeading___Toc4121356_1067777946"/>
      <w:bookmarkStart w:id="2777" w:name="_Toc1257"/>
      <w:bookmarkEnd w:id="2775"/>
      <w:bookmarkEnd w:id="2776"/>
      <w:r>
        <w:rPr/>
        <w:t>1013</w:t>
      </w:r>
      <w:r>
        <w:rPr>
          <w:rtl w:val="true"/>
        </w:rPr>
        <w:t xml:space="preserve">. </w:t>
      </w:r>
      <w:r>
        <w:rPr>
          <w:rtl w:val="true"/>
        </w:rPr>
        <w:t>الثالث عشر</w:t>
      </w:r>
      <w:r>
        <w:rPr>
          <w:rtl w:val="true"/>
        </w:rPr>
        <w:t xml:space="preserve">: </w:t>
      </w:r>
      <w:r>
        <w:rPr>
          <w:rtl w:val="true"/>
        </w:rPr>
        <w:t>لو دخل في الكسوف و خاف فوات الحاضرة، قطعها</w:t>
      </w:r>
      <w:bookmarkEnd w:id="2777"/>
    </w:p>
    <w:p>
      <w:pPr>
        <w:pStyle w:val="BookText"/>
        <w:rPr/>
      </w:pPr>
      <w:r>
        <w:rPr>
          <w:rFonts w:ascii="Amiri" w:hAnsi="Amiri" w:eastAsia="Amiri" w:cs="Amiri"/>
          <w:color w:val="111111"/>
          <w:sz w:val="28"/>
          <w:sz w:val="28"/>
          <w:szCs w:val="28"/>
          <w:rtl w:val="true"/>
          <w:lang w:bidi="ar-SA"/>
        </w:rPr>
        <w:t>و صلّى الحاضرة ثم عاد فأتمّ الكسوف، و به روايات صحيحة،</w:t>
      </w:r>
      <w:r>
        <w:rPr>
          <w:rStyle w:val="FootnoteAnchor"/>
          <w:rtl w:val="true"/>
        </w:rPr>
        <w:footnoteReference w:id="692"/>
      </w:r>
      <w:r>
        <w:rPr>
          <w:rFonts w:ascii="Amiri" w:hAnsi="Amiri" w:eastAsia="Amiri" w:cs="Amiri"/>
          <w:color w:val="111111"/>
          <w:sz w:val="28"/>
          <w:sz w:val="28"/>
          <w:szCs w:val="28"/>
          <w:rtl w:val="true"/>
          <w:lang w:bidi="ar-SA"/>
        </w:rPr>
        <w:t>تخصّص عموم إبطال الفعل الكثير</w:t>
      </w:r>
      <w:r>
        <w:rPr>
          <w:rFonts w:eastAsia="Amiri" w:cs="Amiri" w:ascii="Amiri" w:hAnsi="Amiri"/>
          <w:color w:val="111111"/>
          <w:sz w:val="28"/>
          <w:szCs w:val="28"/>
          <w:rtl w:val="true"/>
          <w:lang w:bidi="ar-SA"/>
        </w:rPr>
        <w:t>.</w:t>
      </w:r>
    </w:p>
    <w:p>
      <w:pPr>
        <w:pStyle w:val="Heading6"/>
        <w:numPr>
          <w:ilvl w:val="5"/>
          <w:numId w:val="1"/>
        </w:numPr>
        <w:rPr/>
      </w:pPr>
      <w:bookmarkStart w:id="2778" w:name="__RefHeading___Toc4121358_1067777946"/>
      <w:bookmarkStart w:id="2779" w:name="_Toc1258"/>
      <w:bookmarkEnd w:id="2778"/>
      <w:r>
        <w:rPr/>
        <w:t>1014</w:t>
      </w:r>
      <w:r>
        <w:rPr>
          <w:rtl w:val="true"/>
        </w:rPr>
        <w:t xml:space="preserve">. </w:t>
      </w:r>
      <w:r>
        <w:rPr>
          <w:rtl w:val="true"/>
        </w:rPr>
        <w:t>الرابع عشر</w:t>
      </w:r>
      <w:r>
        <w:rPr>
          <w:rtl w:val="true"/>
        </w:rPr>
        <w:t xml:space="preserve">: </w:t>
      </w:r>
      <w:r>
        <w:rPr>
          <w:rtl w:val="true"/>
        </w:rPr>
        <w:t>لو صلّى الحاضرة فانجلى الكسوف،</w:t>
      </w:r>
      <w:bookmarkEnd w:id="2779"/>
    </w:p>
    <w:p>
      <w:pPr>
        <w:pStyle w:val="BookText"/>
        <w:rPr/>
      </w:pPr>
      <w:r>
        <w:rPr>
          <w:rFonts w:ascii="Amiri" w:hAnsi="Amiri" w:eastAsia="Amiri" w:cs="Amiri"/>
          <w:color w:val="111111"/>
          <w:sz w:val="28"/>
          <w:sz w:val="28"/>
          <w:szCs w:val="28"/>
          <w:rtl w:val="true"/>
          <w:lang w:bidi="ar-SA"/>
        </w:rPr>
        <w:t>فإن صلّى مع تضيّق الحاضرة، فالوجه عدم القضاء مع عدم التفريط، و وجوبه معه</w:t>
      </w:r>
      <w:r>
        <w:rPr>
          <w:rFonts w:eastAsia="Amiri" w:cs="Amiri" w:ascii="Amiri" w:hAnsi="Amiri"/>
          <w:color w:val="111111"/>
          <w:sz w:val="28"/>
          <w:szCs w:val="28"/>
          <w:rtl w:val="true"/>
          <w:lang w:bidi="ar-SA"/>
        </w:rPr>
        <w:t>.</w:t>
      </w:r>
    </w:p>
    <w:p>
      <w:pPr>
        <w:pStyle w:val="Heading6"/>
        <w:numPr>
          <w:ilvl w:val="5"/>
          <w:numId w:val="1"/>
        </w:numPr>
        <w:rPr/>
      </w:pPr>
      <w:bookmarkStart w:id="2780" w:name="__RefHeading___Toc4121360_1067777946"/>
      <w:bookmarkStart w:id="2781" w:name="_Toc1259"/>
      <w:bookmarkEnd w:id="2780"/>
      <w:r>
        <w:rPr/>
        <w:t>1015</w:t>
      </w:r>
      <w:r>
        <w:rPr>
          <w:rtl w:val="true"/>
        </w:rPr>
        <w:t xml:space="preserve">. </w:t>
      </w:r>
      <w:r>
        <w:rPr>
          <w:rtl w:val="true"/>
        </w:rPr>
        <w:t>الخامس عشر</w:t>
      </w:r>
      <w:r>
        <w:rPr>
          <w:rtl w:val="true"/>
        </w:rPr>
        <w:t xml:space="preserve">: </w:t>
      </w:r>
      <w:r>
        <w:rPr>
          <w:rtl w:val="true"/>
        </w:rPr>
        <w:t>لو اجتمعت مع صلاة الاستسقاء و الجنازة و العيد،</w:t>
      </w:r>
      <w:bookmarkEnd w:id="2781"/>
    </w:p>
    <w:p>
      <w:pPr>
        <w:pStyle w:val="BookText"/>
        <w:rPr/>
      </w:pPr>
      <w:r>
        <w:rPr>
          <w:rFonts w:ascii="Amiri" w:hAnsi="Amiri" w:eastAsia="Amiri" w:cs="Amiri"/>
          <w:color w:val="111111"/>
          <w:sz w:val="28"/>
          <w:sz w:val="28"/>
          <w:szCs w:val="28"/>
          <w:rtl w:val="true"/>
          <w:lang w:bidi="ar-SA"/>
        </w:rPr>
        <w:t>بدأ بالجنازة مع خوف التغيير، أو بما يخاف فوته، و لو تساووا في اتّساع الوقت بدأ بالجنازة ثمّ بالكسوف ثمّ بالعيد ثمّ بالاستسقاء</w:t>
      </w:r>
      <w:r>
        <w:rPr>
          <w:rFonts w:eastAsia="Amiri" w:cs="Amiri" w:ascii="Amiri" w:hAnsi="Amiri"/>
          <w:color w:val="111111"/>
          <w:sz w:val="28"/>
          <w:szCs w:val="28"/>
          <w:rtl w:val="true"/>
          <w:lang w:bidi="ar-SA"/>
        </w:rPr>
        <w:t>.</w:t>
      </w:r>
    </w:p>
    <w:p>
      <w:pPr>
        <w:pStyle w:val="Heading6"/>
        <w:numPr>
          <w:ilvl w:val="5"/>
          <w:numId w:val="1"/>
        </w:numPr>
        <w:rPr/>
      </w:pPr>
      <w:bookmarkStart w:id="2782" w:name="__RefHeading___Toc4121362_1067777946"/>
      <w:bookmarkStart w:id="2783" w:name="_Toc1260"/>
      <w:bookmarkEnd w:id="2782"/>
      <w:r>
        <w:rPr/>
        <w:t>1016</w:t>
      </w:r>
      <w:r>
        <w:rPr>
          <w:rtl w:val="true"/>
        </w:rPr>
        <w:t xml:space="preserve">. </w:t>
      </w:r>
      <w:r>
        <w:rPr>
          <w:rtl w:val="true"/>
        </w:rPr>
        <w:t>السادس عشر</w:t>
      </w:r>
      <w:r>
        <w:rPr>
          <w:rtl w:val="true"/>
        </w:rPr>
        <w:t xml:space="preserve">: </w:t>
      </w:r>
      <w:r>
        <w:rPr>
          <w:rtl w:val="true"/>
        </w:rPr>
        <w:t>لو اجتمعت مع النافلة قدّم صلاة الكسوف،</w:t>
      </w:r>
      <w:bookmarkEnd w:id="2783"/>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مع النافلة 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صلاة الكسوف،</w:t>
      </w:r>
    </w:p>
    <w:p>
      <w:pPr>
        <w:pStyle w:val="BookText"/>
        <w:rPr/>
      </w:pPr>
      <w:r>
        <w:rPr>
          <w:rFonts w:ascii="Amiri" w:hAnsi="Amiri" w:eastAsia="Amiri" w:cs="Amiri"/>
          <w:color w:val="111111"/>
          <w:sz w:val="28"/>
          <w:sz w:val="28"/>
          <w:szCs w:val="28"/>
          <w:rtl w:val="true"/>
          <w:lang w:bidi="ar-SA"/>
        </w:rPr>
        <w:t>سواء كانت النافلة مؤقّتة أو لا، راتبة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وقت النافلة قضاها</w:t>
      </w:r>
      <w:r>
        <w:rPr>
          <w:rFonts w:eastAsia="Amiri" w:cs="Amiri" w:ascii="Amiri" w:hAnsi="Amiri"/>
          <w:color w:val="111111"/>
          <w:sz w:val="28"/>
          <w:szCs w:val="28"/>
          <w:rtl w:val="true"/>
          <w:lang w:bidi="ar-SA"/>
        </w:rPr>
        <w:t>.</w:t>
      </w:r>
    </w:p>
    <w:p>
      <w:pPr>
        <w:pStyle w:val="Heading6"/>
        <w:numPr>
          <w:ilvl w:val="5"/>
          <w:numId w:val="1"/>
        </w:numPr>
        <w:rPr/>
      </w:pPr>
      <w:bookmarkStart w:id="2784" w:name="__RefHeading___Toc4121364_1067777946"/>
      <w:bookmarkStart w:id="2785" w:name="_Toc1261"/>
      <w:bookmarkEnd w:id="2784"/>
      <w:r>
        <w:rPr/>
        <w:t>1017</w:t>
      </w:r>
      <w:r>
        <w:rPr>
          <w:rtl w:val="true"/>
        </w:rPr>
        <w:t xml:space="preserve">. </w:t>
      </w:r>
      <w:r>
        <w:rPr>
          <w:rtl w:val="true"/>
        </w:rPr>
        <w:t>السابع عشر</w:t>
      </w:r>
      <w:r>
        <w:rPr>
          <w:rtl w:val="true"/>
        </w:rPr>
        <w:t xml:space="preserve">: </w:t>
      </w:r>
      <w:r>
        <w:rPr>
          <w:rtl w:val="true"/>
        </w:rPr>
        <w:t>لو تضيّق وقت الكسوف حتى لا يدرك ركعة لم تجب،</w:t>
      </w:r>
      <w:bookmarkEnd w:id="2785"/>
    </w:p>
    <w:p>
      <w:pPr>
        <w:pStyle w:val="BookText"/>
        <w:rPr/>
      </w:pPr>
      <w:r>
        <w:rPr>
          <w:rFonts w:ascii="Amiri" w:hAnsi="Amiri" w:eastAsia="Amiri" w:cs="Amiri"/>
          <w:color w:val="111111"/>
          <w:sz w:val="28"/>
          <w:sz w:val="28"/>
          <w:szCs w:val="28"/>
          <w:rtl w:val="true"/>
          <w:lang w:bidi="ar-SA"/>
        </w:rPr>
        <w:t>و لو أدركها، فالوجه الوجوب، و لو قصّر الوقت عن أقلّ صلاة يمكن لم تجب على إشكال</w:t>
      </w:r>
      <w:r>
        <w:rPr>
          <w:rFonts w:eastAsia="Amiri" w:cs="Amiri" w:ascii="Amiri" w:hAnsi="Amiri"/>
          <w:color w:val="111111"/>
          <w:sz w:val="28"/>
          <w:szCs w:val="28"/>
          <w:rtl w:val="true"/>
          <w:lang w:bidi="ar-SA"/>
        </w:rPr>
        <w:t>.</w:t>
      </w:r>
    </w:p>
    <w:p>
      <w:pPr>
        <w:pStyle w:val="Heading6"/>
        <w:numPr>
          <w:ilvl w:val="5"/>
          <w:numId w:val="1"/>
        </w:numPr>
        <w:rPr/>
      </w:pPr>
      <w:bookmarkStart w:id="2786" w:name="__RefHeading___Toc4121366_1067777946"/>
      <w:bookmarkStart w:id="2787" w:name="_Toc1262"/>
      <w:bookmarkEnd w:id="2786"/>
      <w:r>
        <w:rPr/>
        <w:t>1018</w:t>
      </w:r>
      <w:r>
        <w:rPr>
          <w:rtl w:val="true"/>
        </w:rPr>
        <w:t xml:space="preserve">. </w:t>
      </w:r>
      <w:r>
        <w:rPr>
          <w:rtl w:val="true"/>
        </w:rPr>
        <w:t>الثامن عشر</w:t>
      </w:r>
      <w:r>
        <w:rPr>
          <w:rtl w:val="true"/>
        </w:rPr>
        <w:t xml:space="preserve">: </w:t>
      </w:r>
      <w:r>
        <w:rPr>
          <w:rtl w:val="true"/>
        </w:rPr>
        <w:t>تصلّى هذه الصلاة في كل وقت،</w:t>
      </w:r>
      <w:bookmarkEnd w:id="2787"/>
    </w:p>
    <w:p>
      <w:pPr>
        <w:pStyle w:val="BookText"/>
        <w:rPr/>
      </w:pPr>
      <w:r>
        <w:rPr>
          <w:rFonts w:ascii="Amiri" w:hAnsi="Amiri" w:eastAsia="Amiri" w:cs="Amiri"/>
          <w:color w:val="111111"/>
          <w:sz w:val="28"/>
          <w:sz w:val="28"/>
          <w:szCs w:val="28"/>
          <w:rtl w:val="true"/>
          <w:lang w:bidi="ar-SA"/>
        </w:rPr>
        <w:t>و إن كان وقت كراهيّة</w:t>
      </w:r>
      <w:r>
        <w:rPr>
          <w:rFonts w:eastAsia="Amiri" w:cs="Amiri" w:ascii="Amiri" w:hAnsi="Amiri"/>
          <w:color w:val="111111"/>
          <w:sz w:val="28"/>
          <w:szCs w:val="28"/>
          <w:rtl w:val="true"/>
          <w:lang w:bidi="ar-SA"/>
        </w:rPr>
        <w:t>.</w:t>
      </w:r>
    </w:p>
    <w:p>
      <w:pPr>
        <w:pStyle w:val="Heading6"/>
        <w:numPr>
          <w:ilvl w:val="5"/>
          <w:numId w:val="1"/>
        </w:numPr>
        <w:rPr/>
      </w:pPr>
      <w:bookmarkStart w:id="2788" w:name="__RefHeading___Toc4121368_1067777946"/>
      <w:bookmarkStart w:id="2789" w:name="_Toc1263"/>
      <w:bookmarkEnd w:id="2788"/>
      <w:r>
        <w:rPr/>
        <w:t>1019</w:t>
      </w:r>
      <w:r>
        <w:rPr>
          <w:rtl w:val="true"/>
        </w:rPr>
        <w:t xml:space="preserve">. </w:t>
      </w:r>
      <w:r>
        <w:rPr>
          <w:rtl w:val="true"/>
        </w:rPr>
        <w:t>التاسع عشر</w:t>
      </w:r>
      <w:r>
        <w:rPr>
          <w:rtl w:val="true"/>
        </w:rPr>
        <w:t xml:space="preserve">: </w:t>
      </w:r>
      <w:r>
        <w:rPr>
          <w:rtl w:val="true"/>
        </w:rPr>
        <w:t>قيل</w:t>
      </w:r>
      <w:r>
        <w:rPr>
          <w:rtl w:val="true"/>
        </w:rPr>
        <w:t xml:space="preserve">: </w:t>
      </w:r>
      <w:r>
        <w:rPr>
          <w:rtl w:val="true"/>
        </w:rPr>
        <w:t>يجوز أن يصلّي صلاة الكسوف على ظهر الدابة و ماشيا،</w:t>
      </w:r>
      <w:bookmarkEnd w:id="2789"/>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صلاة الكسوف على ظهر الدابة و ماشيا،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التقييد بالعذر، و يجوز معه لا بدونه</w:t>
      </w:r>
      <w:r>
        <w:rPr>
          <w:rFonts w:eastAsia="Amiri" w:cs="Amiri" w:ascii="Amiri" w:hAnsi="Amiri"/>
          <w:color w:val="111111"/>
          <w:sz w:val="28"/>
          <w:szCs w:val="28"/>
          <w:rtl w:val="true"/>
          <w:lang w:bidi="ar-SA"/>
        </w:rPr>
        <w:t>.</w:t>
      </w:r>
      <w:bookmarkStart w:id="2790" w:name="pg11068_138469"/>
    </w:p>
    <w:p>
      <w:pPr>
        <w:pStyle w:val="Heading5"/>
        <w:numPr>
          <w:ilvl w:val="4"/>
          <w:numId w:val="1"/>
        </w:numPr>
        <w:rPr/>
      </w:pPr>
      <w:bookmarkStart w:id="2791" w:name="__RefHeading___Toc4121370_1067777946"/>
      <w:bookmarkStart w:id="2792" w:name="_Toc1264"/>
      <w:bookmarkEnd w:id="2790"/>
      <w:bookmarkEnd w:id="2791"/>
      <w:r>
        <w:rPr>
          <w:rtl w:val="true"/>
        </w:rPr>
        <w:t>الفصل الرابع</w:t>
      </w:r>
      <w:r>
        <w:rPr>
          <w:rtl w:val="true"/>
        </w:rPr>
        <w:t xml:space="preserve">: </w:t>
      </w:r>
      <w:r>
        <w:rPr>
          <w:rtl w:val="true"/>
        </w:rPr>
        <w:t>في الصلوات المندوبة</w:t>
      </w:r>
      <w:bookmarkEnd w:id="2792"/>
    </w:p>
    <w:p>
      <w:pPr>
        <w:pStyle w:val="Heading6"/>
        <w:numPr>
          <w:ilvl w:val="5"/>
          <w:numId w:val="1"/>
        </w:numPr>
        <w:rPr/>
      </w:pPr>
      <w:bookmarkStart w:id="2793" w:name="__RefHeading___Toc4121372_1067777946"/>
      <w:bookmarkStart w:id="2794" w:name="_Toc1265"/>
      <w:bookmarkEnd w:id="2793"/>
      <w:r>
        <w:rPr>
          <w:rtl w:val="true"/>
        </w:rPr>
        <w:t>اشارة</w:t>
      </w:r>
      <w:bookmarkEnd w:id="2794"/>
    </w:p>
    <w:p>
      <w:pPr>
        <w:pStyle w:val="BookText"/>
        <w:rPr/>
      </w:pPr>
      <w:r>
        <w:rPr>
          <w:rFonts w:ascii="Amiri" w:hAnsi="Amiri" w:eastAsia="Amiri" w:cs="Amiri"/>
          <w:color w:val="111111"/>
          <w:sz w:val="28"/>
          <w:sz w:val="28"/>
          <w:szCs w:val="28"/>
          <w:rtl w:val="true"/>
          <w:lang w:bidi="ar-SA"/>
        </w:rPr>
        <w:t>أمّا النوافل اليومية فقد مضت، و أمّا غيرها فيشتمل على أقسام</w:t>
      </w:r>
      <w:r>
        <w:rPr>
          <w:rFonts w:eastAsia="Amiri" w:cs="Amiri" w:ascii="Amiri" w:hAnsi="Amiri"/>
          <w:color w:val="111111"/>
          <w:sz w:val="28"/>
          <w:szCs w:val="28"/>
          <w:rtl w:val="true"/>
          <w:lang w:bidi="ar-SA"/>
        </w:rPr>
        <w:t>:</w:t>
      </w:r>
    </w:p>
    <w:p>
      <w:pPr>
        <w:pStyle w:val="Heading6"/>
        <w:numPr>
          <w:ilvl w:val="5"/>
          <w:numId w:val="1"/>
        </w:numPr>
        <w:rPr/>
      </w:pPr>
      <w:bookmarkStart w:id="2795" w:name="__RefHeading___Toc4121374_1067777946"/>
      <w:bookmarkStart w:id="2796" w:name="_Toc1266"/>
      <w:bookmarkEnd w:id="2795"/>
      <w:r>
        <w:rPr/>
        <w:t>1020</w:t>
      </w:r>
      <w:r>
        <w:rPr>
          <w:rtl w:val="true"/>
        </w:rPr>
        <w:t>. [</w:t>
      </w:r>
      <w:r>
        <w:rPr>
          <w:rtl w:val="true"/>
        </w:rPr>
        <w:t>القسم الأوّل</w:t>
      </w:r>
      <w:r>
        <w:rPr>
          <w:rtl w:val="true"/>
        </w:rPr>
        <w:t xml:space="preserve">: </w:t>
      </w:r>
      <w:r>
        <w:rPr>
          <w:rtl w:val="true"/>
        </w:rPr>
        <w:t>صلاة الاستسقاء،</w:t>
      </w:r>
      <w:bookmarkEnd w:id="2796"/>
    </w:p>
    <w:p>
      <w:pPr>
        <w:pStyle w:val="BookText"/>
        <w:rPr/>
      </w:pPr>
      <w:r>
        <w:rPr>
          <w:rFonts w:ascii="Amiri" w:hAnsi="Amiri" w:eastAsia="Amiri" w:cs="Amiri"/>
          <w:color w:val="111111"/>
          <w:sz w:val="28"/>
          <w:sz w:val="28"/>
          <w:szCs w:val="28"/>
          <w:rtl w:val="true"/>
          <w:lang w:bidi="ar-SA"/>
        </w:rPr>
        <w:t>و هي مستحبّة عند قلّة الأمطار و غور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كيفيّتها مثل صلاة العيد، إلاّ أنّه يقنت هنا بالاستغفار، و سؤال الرحمة بإرسال الماء، و أفضله ما نقل عن أهل البيت عليهم السّلام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هذه الصلاة بعد أن يصوم الناس ثلاثة أيّام، و يخرج الإمام بهم يوم الثالث، و ينبغي أن يكون يوم الاثنين، فان لم يتّفق فالجمعة، و لا يخرج المنبر من موضعه، خلافا للسيّد</w:t>
      </w:r>
      <w:r>
        <w:rPr>
          <w:rStyle w:val="FootnoteAnchor"/>
          <w:rtl w:val="true"/>
        </w:rPr>
        <w:footnoteReference w:id="694"/>
      </w:r>
      <w:r>
        <w:rPr>
          <w:rFonts w:ascii="Amiri" w:hAnsi="Amiri" w:eastAsia="Amiri" w:cs="Amiri"/>
          <w:color w:val="111111"/>
          <w:sz w:val="28"/>
          <w:sz w:val="28"/>
          <w:szCs w:val="28"/>
          <w:rtl w:val="true"/>
          <w:lang w:bidi="ar-SA"/>
        </w:rPr>
        <w:t>، بل يعمل منبرا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يخرج الإمام بالناس إلى الصحراء حفاة على سكينة و وقار، و يخرج معهم الشيوخ و الأطفال و العجائز، و يفرق بين الأطفال و أمّهاتهم، و يمنع أهل الذمّة و الكفّار من الخروج</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يصلّى بهم في الصحراء لا في المساجد إلاّ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يستسقى بأهل الصلاح، فيأمرهم بالخروج من المعاصي، و الصّدقة، و ترك التشاجر، و يأمرهم بالاستغفار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أذان فيها و لا إقامة، بل يقول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تصلّى جماعة و فرادى، و لا يشترط فيها 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تصلّى في كل وقت، و إن كان وقت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يجهر فيها بالقراءة، فإذا فرغ الإمام من الصلاة حوّل رداءه، فجعل ما على اليمين على اليسار و بالعكس، و لا يستحبّ لغيره، ثمّ يستقبل الإمام القبلة، و يكبّر اللّه مائة مرّة، ثمّ يسبّح اللّه على يمينه مائة مرّة، ثمّ يهلّل عن يساره مائة مرّة، ثمّ يستقبل الناس ثانيا و يحمد اللّه مائة مرّة، يرفع بذلك كلّه صوته، و يتابعه الناس، ثمّ يخطب 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يحسن دعا بدلهما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التكبير و التهليل و التسبيح و التحميد متقدّم على الخطبة أو متأخّر؟ ذهب السيّد</w:t>
      </w:r>
      <w:r>
        <w:rPr>
          <w:rStyle w:val="FootnoteAnchor"/>
          <w:rtl w:val="true"/>
        </w:rPr>
        <w:footnoteReference w:id="695"/>
      </w:r>
      <w:r>
        <w:rPr>
          <w:rFonts w:ascii="Amiri" w:hAnsi="Amiri" w:eastAsia="Amiri" w:cs="Amiri"/>
          <w:color w:val="111111"/>
          <w:sz w:val="28"/>
          <w:sz w:val="28"/>
          <w:szCs w:val="28"/>
          <w:rtl w:val="true"/>
          <w:lang w:bidi="ar-SA"/>
        </w:rPr>
        <w:t>و المفيد</w:t>
      </w:r>
      <w:r>
        <w:rPr>
          <w:rStyle w:val="FootnoteAnchor"/>
          <w:rtl w:val="true"/>
        </w:rPr>
        <w:footnoteReference w:id="696"/>
      </w:r>
      <w:r>
        <w:rPr>
          <w:rFonts w:ascii="Amiri" w:hAnsi="Amiri" w:eastAsia="Amiri" w:cs="Amiri"/>
          <w:color w:val="111111"/>
          <w:sz w:val="28"/>
          <w:sz w:val="28"/>
          <w:szCs w:val="28"/>
          <w:rtl w:val="true"/>
          <w:lang w:bidi="ar-SA"/>
        </w:rPr>
        <w:t>إلى الثاني، و الشيخ إلى الأوّل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تأخّرت الإجابة خرجوا ثانيا و ثالثا إلى أن يجابوا، و لو تأهّبوا للخروج فسقوا لم يخرجوا، و لو خرجوا فسقوا قبل الصلاة لم يصلّوا، نعم يستحبّ صلاة الشكر في الموضعين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لأهل الخصب أن يدعوا لأهل الجدب، و إذا نذر الإمام أن يصلّي للاستسقاء انعقد نذره، و لا يلزم غيره بالخروج معه، و كذا لو نذر غير الإمام، و لو نذر الإمام أن يستسقي هو و غيره، انعقد نذره في حقّ نفسه خاصّة، و يستحبّ له أن يخرج في من يطيعه كالولد و شبهه، و إذا انعقد نذره صلاّها في الصحراء</w:t>
      </w:r>
      <w:r>
        <w:rPr>
          <w:rFonts w:eastAsia="Amiri" w:cs="Amiri" w:ascii="Amiri" w:hAnsi="Amiri"/>
          <w:color w:val="111111"/>
          <w:sz w:val="28"/>
          <w:szCs w:val="28"/>
          <w:rtl w:val="true"/>
          <w:lang w:bidi="ar-SA"/>
        </w:rPr>
        <w:t>.</w:t>
      </w:r>
      <w:bookmarkStart w:id="2797" w:name="pg11068_138471"/>
    </w:p>
    <w:p>
      <w:pPr>
        <w:pStyle w:val="BookText"/>
        <w:rPr/>
      </w:pPr>
      <w:bookmarkEnd w:id="2797"/>
      <w:r>
        <w:rPr>
          <w:rFonts w:ascii="Amiri" w:hAnsi="Amiri" w:eastAsia="Amiri" w:cs="Amiri"/>
          <w:color w:val="111111"/>
          <w:sz w:val="28"/>
          <w:sz w:val="28"/>
          <w:szCs w:val="28"/>
          <w:rtl w:val="true"/>
          <w:lang w:bidi="ar-SA"/>
        </w:rPr>
        <w:t>و لو نذر أن يصلّيها في المسجد انعقد، و يعيد لو صلاّها في غيره، و لو نذر أن يخطب، انعقد، و جاز قائما و قاعدا، و على منبر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نذر على المنبر وجب، و لم يجز على الحائط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يستحبّ لانقطاع الغيوث، يستحبّ لنضب ماء العيون و 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إذا كثر المطر بحيث يبلغ حدّ الضّرر الدعاء إلى اللّه تعالى بإزالة ذلك، قال الشيخ</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و 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w:t>
      </w:r>
      <w:r>
        <w:rPr>
          <w:rStyle w:val="FootnoteAnchor"/>
          <w:rtl w:val="true"/>
        </w:rPr>
        <w:footnoteReference w:id="699"/>
      </w:r>
      <w:r>
        <w:rPr>
          <w:rFonts w:ascii="Amiri" w:hAnsi="Amiri" w:eastAsia="Amiri" w:cs="Amiri"/>
          <w:color w:val="111111"/>
          <w:sz w:val="28"/>
          <w:sz w:val="28"/>
          <w:szCs w:val="28"/>
          <w:rtl w:val="true"/>
          <w:lang w:bidi="ar-SA"/>
        </w:rPr>
        <w:t>كذا، لأنّ النبي صلّى اللّه عليه و آله و سلم نهى عنه</w:t>
      </w:r>
      <w:r>
        <w:rPr>
          <w:rFonts w:eastAsia="Amiri" w:cs="Amiri" w:ascii="Amiri" w:hAnsi="Amiri"/>
          <w:color w:val="111111"/>
          <w:sz w:val="28"/>
          <w:szCs w:val="28"/>
          <w:rtl w:val="true"/>
          <w:lang w:bidi="ar-SA"/>
        </w:rPr>
        <w:t>.</w:t>
      </w:r>
    </w:p>
    <w:p>
      <w:pPr>
        <w:pStyle w:val="Heading6"/>
        <w:numPr>
          <w:ilvl w:val="5"/>
          <w:numId w:val="1"/>
        </w:numPr>
        <w:rPr/>
      </w:pPr>
      <w:bookmarkStart w:id="2798" w:name="__RefHeading___Toc4121376_1067777946"/>
      <w:bookmarkStart w:id="2799" w:name="_Toc1267"/>
      <w:bookmarkEnd w:id="2798"/>
      <w:r>
        <w:rPr/>
        <w:t>1021</w:t>
      </w:r>
      <w:r>
        <w:rPr>
          <w:rtl w:val="true"/>
        </w:rPr>
        <w:t>. [</w:t>
      </w:r>
      <w:r>
        <w:rPr>
          <w:rtl w:val="true"/>
        </w:rPr>
        <w:t>القسم الثاني</w:t>
      </w:r>
      <w:r>
        <w:rPr>
          <w:rtl w:val="true"/>
        </w:rPr>
        <w:t xml:space="preserve">: </w:t>
      </w:r>
      <w:r>
        <w:rPr>
          <w:rtl w:val="true"/>
        </w:rPr>
        <w:t>نافلة شهر رمضان</w:t>
      </w:r>
      <w:bookmarkEnd w:id="2799"/>
    </w:p>
    <w:p>
      <w:pPr>
        <w:pStyle w:val="BookText"/>
        <w:rPr/>
      </w:pPr>
      <w:r>
        <w:rPr>
          <w:rFonts w:ascii="Amiri" w:hAnsi="Amiri" w:eastAsia="Amiri" w:cs="Amiri"/>
          <w:color w:val="111111"/>
          <w:sz w:val="28"/>
          <w:sz w:val="28"/>
          <w:szCs w:val="28"/>
          <w:rtl w:val="true"/>
          <w:lang w:bidi="ar-SA"/>
        </w:rPr>
        <w:t>خلافا لابن بابويه</w:t>
      </w:r>
      <w:r>
        <w:rPr>
          <w:rStyle w:val="FootnoteAnchor"/>
          <w:rtl w:val="true"/>
        </w:rPr>
        <w:footnoteReference w:id="700"/>
      </w:r>
      <w:r>
        <w:rPr>
          <w:rFonts w:ascii="Amiri" w:hAnsi="Amiri" w:eastAsia="Amiri" w:cs="Amiri"/>
          <w:color w:val="111111"/>
          <w:sz w:val="28"/>
          <w:sz w:val="28"/>
          <w:szCs w:val="28"/>
          <w:rtl w:val="true"/>
          <w:lang w:bidi="ar-SA"/>
        </w:rPr>
        <w:t>و هي ألف ركعة زائدة على باقي الشهور، و في ترتيبها روايتان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يصلّي في كل ليلة عشرين ركعة إلى آخر الشهر، و في كلّ ليلة من تسع عشرة و إحدى و عشرين و ثلاث و عشرين زيادة مائة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العشر الأواخر في كلّ ليلة زيادة عشر ركعات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يقتصر في كلّ ليلة من ليالي الأفراد على مائة، فيبقى عليه</w:t>
      </w:r>
      <w:bookmarkStart w:id="2800" w:name="pg11068_138472"/>
    </w:p>
    <w:p>
      <w:pPr>
        <w:pStyle w:val="BookText"/>
        <w:rPr/>
      </w:pPr>
      <w:bookmarkEnd w:id="2800"/>
      <w:r>
        <w:rPr>
          <w:rFonts w:ascii="IRNazanin" w:hAnsi="IRNazanin" w:eastAsia="IRNazanin"/>
          <w:color w:val="111111"/>
          <w:sz w:val="28"/>
          <w:sz w:val="28"/>
          <w:szCs w:val="28"/>
          <w:rtl w:val="true"/>
          <w:lang w:bidi="fa-IR"/>
        </w:rPr>
        <w:t>ثمانون</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انّما اختلفوا في ليالي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تسعة عشر، و إحدى و عشرين، و ثلاث و عشرين؛ فقال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فيها ثلاثمائة في كل ليلة مائة زائدة على ما وظف، و هذه هي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في كلّ ليلة منها تمام المائة على ما وظف، فيتخلف عليه ثمانون، فيصلي في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ط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في كلّ جمعة من الشهر عشر ركعات، بصلاة عليّ و فاطمة و جعفر بن أبي طالب عليهم السّلام، و في آخر جمعة عشرين ركعة بصلاة علي عليه السّلام، و في عشية تلك الجمعة عشرين ركعة بصلاة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يقرأ في كلّ ركعة من المائة في الليالي الثلاث قل هو اللّه أحد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زيادة مائة ركعة ليلة النصف، يقرأ في كل ركعة الحمد مرة، و قل هو اللّه أحد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الجماعة في هذه النافلة بدعة، و يستحبّ الدعاء بين كلّ ركعتين بالمنقول، و لا يصلّي ليلة الشك شيئا من نوافل رمضان</w:t>
      </w:r>
      <w:r>
        <w:rPr>
          <w:rFonts w:eastAsia="Amiri" w:cs="Amiri" w:ascii="Amiri" w:hAnsi="Amiri"/>
          <w:color w:val="111111"/>
          <w:sz w:val="28"/>
          <w:szCs w:val="28"/>
          <w:rtl w:val="true"/>
          <w:lang w:bidi="ar-SA"/>
        </w:rPr>
        <w:t>.</w:t>
      </w:r>
    </w:p>
    <w:p>
      <w:pPr>
        <w:pStyle w:val="Heading6"/>
        <w:numPr>
          <w:ilvl w:val="5"/>
          <w:numId w:val="1"/>
        </w:numPr>
        <w:rPr/>
      </w:pPr>
      <w:bookmarkStart w:id="2801" w:name="__RefHeading___Toc4121378_1067777946"/>
      <w:bookmarkStart w:id="2802" w:name="_Toc1268"/>
      <w:bookmarkEnd w:id="2801"/>
      <w:r>
        <w:rPr/>
        <w:t>1022</w:t>
      </w:r>
      <w:r>
        <w:rPr>
          <w:rtl w:val="true"/>
        </w:rPr>
        <w:t>. [</w:t>
      </w:r>
      <w:r>
        <w:rPr>
          <w:rtl w:val="true"/>
        </w:rPr>
        <w:t>القسم الثالث</w:t>
      </w:r>
      <w:r>
        <w:rPr>
          <w:rtl w:val="true"/>
        </w:rPr>
        <w:t xml:space="preserve">: </w:t>
      </w:r>
      <w:r>
        <w:rPr>
          <w:rtl w:val="true"/>
        </w:rPr>
        <w:t>باقي النوافل</w:t>
      </w:r>
      <w:bookmarkEnd w:id="2802"/>
    </w:p>
    <w:p>
      <w:pPr>
        <w:pStyle w:val="Heading6"/>
        <w:numPr>
          <w:ilvl w:val="5"/>
          <w:numId w:val="1"/>
        </w:numPr>
        <w:rPr/>
      </w:pPr>
      <w:bookmarkStart w:id="2803" w:name="__RefHeading___Toc4121380_1067777946"/>
      <w:bookmarkStart w:id="2804" w:name="_Toc1269"/>
      <w:bookmarkEnd w:id="2803"/>
      <w:r>
        <w:rPr>
          <w:rtl w:val="true"/>
        </w:rPr>
        <w:t>اشارة</w:t>
      </w:r>
      <w:bookmarkEnd w:id="2804"/>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2805" w:name="__RefHeading___Toc4121382_1067777946"/>
      <w:bookmarkStart w:id="2806" w:name="_Toc1270"/>
      <w:bookmarkEnd w:id="2805"/>
      <w:r>
        <w:rPr/>
        <w:t>1023</w:t>
      </w:r>
      <w:r>
        <w:rPr>
          <w:rtl w:val="true"/>
        </w:rPr>
        <w:t>. [</w:t>
      </w:r>
      <w:r>
        <w:rPr>
          <w:rtl w:val="true"/>
        </w:rPr>
        <w:t>البحث الأوّل</w:t>
      </w:r>
      <w:r>
        <w:rPr>
          <w:rtl w:val="true"/>
        </w:rPr>
        <w:t xml:space="preserve">: </w:t>
      </w:r>
      <w:r>
        <w:rPr>
          <w:rtl w:val="true"/>
        </w:rPr>
        <w:t>يستحبّ صلاة التسبيح استحبابا مؤكّدا،</w:t>
      </w:r>
      <w:bookmarkEnd w:id="280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صلاة جعفر بن أبي طالب و هي أربع ركعات بتسليمتين، يقرأ في الأولى مع الحمد الزلزلة، و في الثانية معها و العاديات، و في الثالثة معها النصر، و في الرابعة معها التوحيد، فإذا فرغ من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خمس عشرة مرة، ثمّ يركع و يقوله عشرا، ثمّ يرفع رأسه و يقوله عشرا، ثمّ‌</w:t>
      </w:r>
      <w:bookmarkStart w:id="2807" w:name="pg11068_138473"/>
    </w:p>
    <w:p>
      <w:pPr>
        <w:pStyle w:val="BookText"/>
        <w:rPr/>
      </w:pPr>
      <w:bookmarkEnd w:id="2807"/>
      <w:r>
        <w:rPr>
          <w:rFonts w:ascii="Amiri" w:hAnsi="Amiri" w:eastAsia="Amiri" w:cs="Amiri"/>
          <w:color w:val="111111"/>
          <w:sz w:val="28"/>
          <w:sz w:val="28"/>
          <w:szCs w:val="28"/>
          <w:rtl w:val="true"/>
          <w:lang w:bidi="ar-SA"/>
        </w:rPr>
        <w:t>يسجد و يقوله عشرا، ثمّ يرفع رأسه و يقوله عشرا، ثمّ يسجد ثانيا و يقوله عشرا، ثمّ يرفع رأسه و يقوله عشرا، فذلك خمس و سبعون، و هكذا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في آخر سجوده بالمنقول، و عن الصادق عليه السّلام استحبابها مجردة عن التسبيح للمستعجل، ثم يقضي التسبيح، و هو ذاهب في حوائجه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8" w:name="__RefHeading___Toc4121384_1067777946"/>
      <w:bookmarkStart w:id="2809" w:name="_Toc1271"/>
      <w:bookmarkEnd w:id="2808"/>
      <w:r>
        <w:rPr/>
        <w:t>1024</w:t>
      </w:r>
      <w:r>
        <w:rPr>
          <w:rtl w:val="true"/>
        </w:rPr>
        <w:t>. [</w:t>
      </w:r>
      <w:r>
        <w:rPr>
          <w:rtl w:val="true"/>
        </w:rPr>
        <w:t>البحث الثاني</w:t>
      </w:r>
      <w:r>
        <w:rPr>
          <w:rtl w:val="true"/>
        </w:rPr>
        <w:t xml:space="preserve">: </w:t>
      </w:r>
      <w:r>
        <w:rPr>
          <w:rtl w:val="true"/>
        </w:rPr>
        <w:t>صلاة فاطمة عليها السّلام مستحبّة،</w:t>
      </w:r>
      <w:bookmarkEnd w:id="2809"/>
    </w:p>
    <w:p>
      <w:pPr>
        <w:pStyle w:val="BookText"/>
        <w:rPr/>
      </w:pPr>
      <w:r>
        <w:rPr>
          <w:rFonts w:ascii="Amiri" w:hAnsi="Amiri" w:eastAsia="Amiri" w:cs="Amiri"/>
          <w:color w:val="111111"/>
          <w:sz w:val="28"/>
          <w:sz w:val="28"/>
          <w:szCs w:val="28"/>
          <w:rtl w:val="true"/>
          <w:lang w:bidi="ar-SA"/>
        </w:rPr>
        <w:t>و هي أربع ركعات بتسليمتين، يقرأ في كل ركعة الحمد مرّة و قل هو اللّه أحد خمسين مرّة</w:t>
      </w:r>
      <w:r>
        <w:rPr>
          <w:rFonts w:eastAsia="Amiri" w:cs="Amiri" w:ascii="Amiri" w:hAnsi="Amiri"/>
          <w:color w:val="111111"/>
          <w:sz w:val="28"/>
          <w:szCs w:val="28"/>
          <w:rtl w:val="true"/>
          <w:lang w:bidi="ar-SA"/>
        </w:rPr>
        <w:t>.</w:t>
      </w:r>
    </w:p>
    <w:p>
      <w:pPr>
        <w:pStyle w:val="Heading6"/>
        <w:numPr>
          <w:ilvl w:val="5"/>
          <w:numId w:val="1"/>
        </w:numPr>
        <w:rPr/>
      </w:pPr>
      <w:bookmarkStart w:id="2810" w:name="__RefHeading___Toc4121386_1067777946"/>
      <w:bookmarkStart w:id="2811" w:name="_Toc1272"/>
      <w:bookmarkEnd w:id="2810"/>
      <w:r>
        <w:rPr/>
        <w:t>1025</w:t>
      </w:r>
      <w:r>
        <w:rPr>
          <w:rtl w:val="true"/>
        </w:rPr>
        <w:t>. [</w:t>
      </w:r>
      <w:r>
        <w:rPr>
          <w:rtl w:val="true"/>
        </w:rPr>
        <w:t>البحث الثالث</w:t>
      </w:r>
      <w:r>
        <w:rPr>
          <w:rtl w:val="true"/>
        </w:rPr>
        <w:t xml:space="preserve">: </w:t>
      </w:r>
      <w:r>
        <w:rPr>
          <w:rtl w:val="true"/>
        </w:rPr>
        <w:t>صلاة علي عليه السّلام مستحبّة،</w:t>
      </w:r>
      <w:bookmarkEnd w:id="2811"/>
    </w:p>
    <w:p>
      <w:pPr>
        <w:pStyle w:val="BookText"/>
        <w:rPr/>
      </w:pPr>
      <w:r>
        <w:rPr>
          <w:rFonts w:ascii="Amiri" w:hAnsi="Amiri" w:eastAsia="Amiri" w:cs="Amiri"/>
          <w:color w:val="111111"/>
          <w:sz w:val="28"/>
          <w:sz w:val="28"/>
          <w:szCs w:val="28"/>
          <w:rtl w:val="true"/>
          <w:lang w:bidi="ar-SA"/>
        </w:rPr>
        <w:t>و هي ركعتان يقرأ في الأولى منهما الحمد مرّة و القدر مائة مرّة، و في الثانية الحمد مرّة و التوحيد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صلاة عليّ عليه السّلام، و هذه صلاة فاطمة عليها السّلام</w:t>
      </w:r>
      <w:r>
        <w:rPr>
          <w:rFonts w:eastAsia="Amiri" w:cs="Amiri" w:ascii="Amiri" w:hAnsi="Amiri"/>
          <w:color w:val="111111"/>
          <w:sz w:val="28"/>
          <w:szCs w:val="28"/>
          <w:rtl w:val="true"/>
          <w:lang w:bidi="ar-SA"/>
        </w:rPr>
        <w:t>.</w:t>
      </w:r>
    </w:p>
    <w:p>
      <w:pPr>
        <w:pStyle w:val="Heading6"/>
        <w:numPr>
          <w:ilvl w:val="5"/>
          <w:numId w:val="1"/>
        </w:numPr>
        <w:rPr/>
      </w:pPr>
      <w:bookmarkStart w:id="2812" w:name="__RefHeading___Toc4121388_1067777946"/>
      <w:bookmarkStart w:id="2813" w:name="_Toc1273"/>
      <w:bookmarkEnd w:id="2812"/>
      <w:r>
        <w:rPr/>
        <w:t>1026</w:t>
      </w:r>
      <w:r>
        <w:rPr>
          <w:rtl w:val="true"/>
        </w:rPr>
        <w:t>. [</w:t>
      </w:r>
      <w:r>
        <w:rPr>
          <w:rtl w:val="true"/>
        </w:rPr>
        <w:t>البحث الرابع</w:t>
      </w:r>
      <w:r>
        <w:rPr>
          <w:rtl w:val="true"/>
        </w:rPr>
        <w:t xml:space="preserve">: </w:t>
      </w:r>
      <w:r>
        <w:rPr>
          <w:rtl w:val="true"/>
        </w:rPr>
        <w:t>صلاة الرسول صلّى اللّه عليه و آله و سلم مستحبّة يوم الجمعة و هي ركعتان،</w:t>
      </w:r>
      <w:bookmarkEnd w:id="2813"/>
    </w:p>
    <w:p>
      <w:pPr>
        <w:pStyle w:val="BookText"/>
        <w:rPr/>
      </w:pPr>
      <w:r>
        <w:rPr>
          <w:rFonts w:ascii="Amiri" w:hAnsi="Amiri" w:eastAsia="Amiri" w:cs="Amiri"/>
          <w:color w:val="111111"/>
          <w:sz w:val="28"/>
          <w:sz w:val="28"/>
          <w:szCs w:val="28"/>
          <w:rtl w:val="true"/>
          <w:lang w:bidi="ar-SA"/>
        </w:rPr>
        <w:t>يقرأ الحمد في الأولى مرّة و إنّا أنزلناه خمس عشر مرة، ثمّ يركع و يقرأها خمس عشر مرّة، ثمّ يرفع رأسه و يقرأها كذلك، ثمّ يسجد و يقرأها خمس عشر مرّة، ثمّ يرفع رأسه و يقرأها كذلك، ثمّ يسجد ثانيا فيقرأها خمس عشر مرّة، ثمّ يرفع رأسه، و يقوم، فيفعل كما فعل في الأولى</w:t>
      </w:r>
      <w:r>
        <w:rPr>
          <w:rFonts w:eastAsia="Amiri" w:cs="Amiri" w:ascii="Amiri" w:hAnsi="Amiri"/>
          <w:color w:val="111111"/>
          <w:sz w:val="28"/>
          <w:szCs w:val="28"/>
          <w:rtl w:val="true"/>
          <w:lang w:bidi="ar-SA"/>
        </w:rPr>
        <w:t>.</w:t>
      </w:r>
    </w:p>
    <w:p>
      <w:pPr>
        <w:pStyle w:val="Heading6"/>
        <w:numPr>
          <w:ilvl w:val="5"/>
          <w:numId w:val="1"/>
        </w:numPr>
        <w:rPr/>
      </w:pPr>
      <w:bookmarkStart w:id="2814" w:name="__RefHeading___Toc4121390_1067777946"/>
      <w:bookmarkStart w:id="2815" w:name="_Toc1274"/>
      <w:bookmarkEnd w:id="2814"/>
      <w:r>
        <w:rPr/>
        <w:t>1027</w:t>
      </w:r>
      <w:r>
        <w:rPr>
          <w:rtl w:val="true"/>
        </w:rPr>
        <w:t>. [</w:t>
      </w:r>
      <w:r>
        <w:rPr>
          <w:rtl w:val="true"/>
        </w:rPr>
        <w:t>البحث الخامس</w:t>
      </w:r>
      <w:r>
        <w:rPr>
          <w:rtl w:val="true"/>
        </w:rPr>
        <w:t xml:space="preserve">: </w:t>
      </w:r>
      <w:r>
        <w:rPr>
          <w:rtl w:val="true"/>
        </w:rPr>
        <w:t>الصلاة الكاملة مستحبّة،</w:t>
      </w:r>
      <w:bookmarkEnd w:id="28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أربع ركعات بتسليمتين يوم الجمعة قبل الصلاة،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عشر مرّات، و قل أعوذ بربّ النّاس عشر مرّات، و قل أعوذ بربّ الفلق كذلك، و التوحيد عشر مرّات، و الجحد عشر مرّات، و كذا آية الكرسي، و شهد اللّه</w:t>
      </w:r>
      <w:r>
        <w:rPr>
          <w:rStyle w:val="FootnoteAnchor"/>
          <w:rtl w:val="true"/>
        </w:rPr>
        <w:footnoteReference w:id="706"/>
      </w:r>
      <w:bookmarkStart w:id="2816" w:name="pg11068_138474"/>
    </w:p>
    <w:p>
      <w:pPr>
        <w:pStyle w:val="BookText"/>
        <w:rPr/>
      </w:pPr>
      <w:bookmarkEnd w:id="2816"/>
      <w:r>
        <w:rPr>
          <w:rFonts w:ascii="Amiri" w:hAnsi="Amiri" w:eastAsia="Amiri" w:cs="Amiri"/>
          <w:color w:val="111111"/>
          <w:sz w:val="28"/>
          <w:sz w:val="28"/>
          <w:szCs w:val="28"/>
          <w:rtl w:val="true"/>
          <w:lang w:bidi="ar-SA"/>
        </w:rPr>
        <w:t>عشر مرّات، ثم يدعو بالمنقول</w:t>
      </w:r>
      <w:r>
        <w:rPr>
          <w:rFonts w:eastAsia="Amiri" w:cs="Amiri" w:ascii="Amiri" w:hAnsi="Amiri"/>
          <w:color w:val="111111"/>
          <w:sz w:val="28"/>
          <w:szCs w:val="28"/>
          <w:rtl w:val="true"/>
          <w:lang w:bidi="ar-SA"/>
        </w:rPr>
        <w:t>.</w:t>
      </w:r>
    </w:p>
    <w:p>
      <w:pPr>
        <w:pStyle w:val="Heading6"/>
        <w:numPr>
          <w:ilvl w:val="5"/>
          <w:numId w:val="1"/>
        </w:numPr>
        <w:rPr/>
      </w:pPr>
      <w:bookmarkStart w:id="2817" w:name="__RefHeading___Toc4121392_1067777946"/>
      <w:bookmarkStart w:id="2818" w:name="_Toc1275"/>
      <w:bookmarkEnd w:id="2817"/>
      <w:r>
        <w:rPr/>
        <w:t>1028</w:t>
      </w:r>
      <w:r>
        <w:rPr>
          <w:rtl w:val="true"/>
        </w:rPr>
        <w:t>. [</w:t>
      </w:r>
      <w:r>
        <w:rPr>
          <w:rtl w:val="true"/>
        </w:rPr>
        <w:t>البحث السادس</w:t>
      </w:r>
      <w:r>
        <w:rPr>
          <w:rtl w:val="true"/>
        </w:rPr>
        <w:t xml:space="preserve">: </w:t>
      </w:r>
      <w:r>
        <w:rPr>
          <w:rtl w:val="true"/>
        </w:rPr>
        <w:t>صلاة الأعرابي مستحبّة يوم الجمعة عند ارتفاع النهار،</w:t>
      </w:r>
      <w:bookmarkEnd w:id="2818"/>
    </w:p>
    <w:p>
      <w:pPr>
        <w:pStyle w:val="BookText"/>
        <w:rPr/>
      </w:pPr>
      <w:r>
        <w:rPr>
          <w:rFonts w:ascii="Amiri" w:hAnsi="Amiri" w:eastAsia="Amiri" w:cs="Amiri"/>
          <w:color w:val="111111"/>
          <w:sz w:val="28"/>
          <w:sz w:val="28"/>
          <w:szCs w:val="28"/>
          <w:rtl w:val="true"/>
          <w:lang w:bidi="ar-SA"/>
        </w:rPr>
        <w:t>و هي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الحمد مرّة و الفلق سبع مرات، و في الثانية الحمد مرّة و قل أعوذ بربّ النّاس سبع مرات، فإذا سلّم قرأ آية الكرسي سبعا، ثمّ يقوم فيصلّي ثمان ركعات بتسليمتين، يقرأ في كلّ ركعة الحمد مرّة و النصر مرّة و التوحيد خمسا و عشرين مرّة</w:t>
      </w:r>
      <w:r>
        <w:rPr>
          <w:rFonts w:eastAsia="Amiri" w:cs="Amiri" w:ascii="Amiri" w:hAnsi="Amiri"/>
          <w:color w:val="111111"/>
          <w:sz w:val="28"/>
          <w:szCs w:val="28"/>
          <w:rtl w:val="true"/>
          <w:lang w:bidi="ar-SA"/>
        </w:rPr>
        <w:t>.</w:t>
      </w:r>
    </w:p>
    <w:p>
      <w:pPr>
        <w:pStyle w:val="Heading6"/>
        <w:numPr>
          <w:ilvl w:val="5"/>
          <w:numId w:val="1"/>
        </w:numPr>
        <w:rPr/>
      </w:pPr>
      <w:bookmarkStart w:id="2819" w:name="__RefHeading___Toc4121394_1067777946"/>
      <w:bookmarkStart w:id="2820" w:name="_Toc1276"/>
      <w:bookmarkEnd w:id="2819"/>
      <w:r>
        <w:rPr/>
        <w:t>1029</w:t>
      </w:r>
      <w:r>
        <w:rPr>
          <w:rtl w:val="true"/>
        </w:rPr>
        <w:t>. [</w:t>
      </w:r>
      <w:r>
        <w:rPr>
          <w:rtl w:val="true"/>
        </w:rPr>
        <w:t>البحث السابع</w:t>
      </w:r>
      <w:r>
        <w:rPr>
          <w:rtl w:val="true"/>
        </w:rPr>
        <w:t xml:space="preserve">: </w:t>
      </w:r>
      <w:r>
        <w:rPr>
          <w:rtl w:val="true"/>
        </w:rPr>
        <w:t>صلاة ليلة الفطر مستحبّة،</w:t>
      </w:r>
      <w:bookmarkEnd w:id="2820"/>
    </w:p>
    <w:p>
      <w:pPr>
        <w:pStyle w:val="BookText"/>
        <w:rPr/>
      </w:pPr>
      <w:r>
        <w:rPr>
          <w:rFonts w:ascii="Amiri" w:hAnsi="Amiri" w:eastAsia="Amiri" w:cs="Amiri"/>
          <w:color w:val="111111"/>
          <w:sz w:val="28"/>
          <w:sz w:val="28"/>
          <w:szCs w:val="28"/>
          <w:rtl w:val="true"/>
          <w:lang w:bidi="ar-SA"/>
        </w:rPr>
        <w:t>و هي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الحمد مرّة و التوحيد ألف مرّة، و في الثانية الحمد مرّة و التوحيد مرّة واحدة</w:t>
      </w:r>
      <w:r>
        <w:rPr>
          <w:rFonts w:eastAsia="Amiri" w:cs="Amiri" w:ascii="Amiri" w:hAnsi="Amiri"/>
          <w:color w:val="111111"/>
          <w:sz w:val="28"/>
          <w:szCs w:val="28"/>
          <w:rtl w:val="true"/>
          <w:lang w:bidi="ar-SA"/>
        </w:rPr>
        <w:t>.</w:t>
      </w:r>
    </w:p>
    <w:p>
      <w:pPr>
        <w:pStyle w:val="Heading6"/>
        <w:numPr>
          <w:ilvl w:val="5"/>
          <w:numId w:val="1"/>
        </w:numPr>
        <w:rPr/>
      </w:pPr>
      <w:bookmarkStart w:id="2821" w:name="__RefHeading___Toc4121396_1067777946"/>
      <w:bookmarkStart w:id="2822" w:name="_Toc1277"/>
      <w:bookmarkEnd w:id="2821"/>
      <w:r>
        <w:rPr/>
        <w:t>1030</w:t>
      </w:r>
      <w:r>
        <w:rPr>
          <w:rtl w:val="true"/>
        </w:rPr>
        <w:t>. [</w:t>
      </w:r>
      <w:r>
        <w:rPr>
          <w:rtl w:val="true"/>
        </w:rPr>
        <w:t>البحث الثامن</w:t>
      </w:r>
      <w:r>
        <w:rPr>
          <w:rtl w:val="true"/>
        </w:rPr>
        <w:t xml:space="preserve">: </w:t>
      </w:r>
      <w:r>
        <w:rPr>
          <w:rtl w:val="true"/>
        </w:rPr>
        <w:t>صلاة الغدير مستحبّة،</w:t>
      </w:r>
      <w:bookmarkEnd w:id="2822"/>
    </w:p>
    <w:p>
      <w:pPr>
        <w:pStyle w:val="BookText"/>
        <w:rPr/>
      </w:pPr>
      <w:r>
        <w:rPr>
          <w:rFonts w:ascii="Amiri" w:hAnsi="Amiri" w:eastAsia="Amiri" w:cs="Amiri"/>
          <w:color w:val="111111"/>
          <w:sz w:val="28"/>
          <w:sz w:val="28"/>
          <w:szCs w:val="28"/>
          <w:rtl w:val="true"/>
          <w:lang w:bidi="ar-SA"/>
        </w:rPr>
        <w:t>و هي ركعتان قبل زوال الشمس من يوم الغدير بنصف ساعة، يقرأ في كلّ ركعة الحمد مرّة و كلّ واحدة من التوحيد و إنّا أنزلناه و آية الكرسي عشر مرات</w:t>
      </w:r>
      <w:r>
        <w:rPr>
          <w:rFonts w:eastAsia="Amiri" w:cs="Amiri" w:ascii="Amiri" w:hAnsi="Amiri"/>
          <w:color w:val="111111"/>
          <w:sz w:val="28"/>
          <w:szCs w:val="28"/>
          <w:rtl w:val="true"/>
          <w:lang w:bidi="ar-SA"/>
        </w:rPr>
        <w:t>.</w:t>
      </w:r>
    </w:p>
    <w:p>
      <w:pPr>
        <w:pStyle w:val="Heading6"/>
        <w:numPr>
          <w:ilvl w:val="5"/>
          <w:numId w:val="1"/>
        </w:numPr>
        <w:rPr/>
      </w:pPr>
      <w:bookmarkStart w:id="2823" w:name="__RefHeading___Toc4121398_1067777946"/>
      <w:bookmarkStart w:id="2824" w:name="_Toc1278"/>
      <w:bookmarkEnd w:id="2823"/>
      <w:r>
        <w:rPr/>
        <w:t>1031</w:t>
      </w:r>
      <w:r>
        <w:rPr>
          <w:rtl w:val="true"/>
        </w:rPr>
        <w:t>. [</w:t>
      </w:r>
      <w:r>
        <w:rPr>
          <w:rtl w:val="true"/>
        </w:rPr>
        <w:t>البحث التاسع</w:t>
      </w:r>
      <w:r>
        <w:rPr>
          <w:rtl w:val="true"/>
        </w:rPr>
        <w:t xml:space="preserve">: </w:t>
      </w:r>
      <w:r>
        <w:rPr>
          <w:rtl w:val="true"/>
        </w:rPr>
        <w:t>صلاة ليلة النصف من شعبان مستحبّة،</w:t>
      </w:r>
      <w:bookmarkEnd w:id="2824"/>
    </w:p>
    <w:p>
      <w:pPr>
        <w:pStyle w:val="BookText"/>
        <w:rPr/>
      </w:pPr>
      <w:r>
        <w:rPr>
          <w:rFonts w:ascii="Amiri" w:hAnsi="Amiri" w:eastAsia="Amiri" w:cs="Amiri"/>
          <w:color w:val="111111"/>
          <w:sz w:val="28"/>
          <w:sz w:val="28"/>
          <w:szCs w:val="28"/>
          <w:rtl w:val="true"/>
          <w:lang w:bidi="ar-SA"/>
        </w:rPr>
        <w:t>و هي أربع ركعات بتسليمتين، يقرأ في كلّ ركعة الحمد مرّة و التوحيد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ليلة مولد صاحب الأمر عليه السّلام، و يستحب إحياؤها</w:t>
      </w:r>
      <w:r>
        <w:rPr>
          <w:rFonts w:eastAsia="Amiri" w:cs="Amiri" w:ascii="Amiri" w:hAnsi="Amiri"/>
          <w:color w:val="111111"/>
          <w:sz w:val="28"/>
          <w:szCs w:val="28"/>
          <w:rtl w:val="true"/>
          <w:lang w:bidi="ar-SA"/>
        </w:rPr>
        <w:t>.</w:t>
      </w:r>
    </w:p>
    <w:p>
      <w:pPr>
        <w:pStyle w:val="Heading6"/>
        <w:numPr>
          <w:ilvl w:val="5"/>
          <w:numId w:val="1"/>
        </w:numPr>
        <w:rPr/>
      </w:pPr>
      <w:bookmarkStart w:id="2825" w:name="__RefHeading___Toc4121400_1067777946"/>
      <w:bookmarkStart w:id="2826" w:name="_Toc1279"/>
      <w:bookmarkEnd w:id="2825"/>
      <w:r>
        <w:rPr/>
        <w:t>1032</w:t>
      </w:r>
      <w:r>
        <w:rPr>
          <w:rtl w:val="true"/>
        </w:rPr>
        <w:t>. [</w:t>
      </w:r>
      <w:r>
        <w:rPr>
          <w:rtl w:val="true"/>
        </w:rPr>
        <w:t>البحث العاشر</w:t>
      </w:r>
      <w:r>
        <w:rPr>
          <w:rtl w:val="true"/>
        </w:rPr>
        <w:t xml:space="preserve">: </w:t>
      </w:r>
      <w:r>
        <w:rPr>
          <w:rtl w:val="true"/>
        </w:rPr>
        <w:t>صلاة ليلة المبعث و يومها مستحبّة،</w:t>
      </w:r>
      <w:bookmarkEnd w:id="2826"/>
    </w:p>
    <w:p>
      <w:pPr>
        <w:pStyle w:val="BookText"/>
        <w:rPr/>
      </w:pPr>
      <w:r>
        <w:rPr>
          <w:rFonts w:ascii="Amiri" w:hAnsi="Amiri" w:eastAsia="Amiri" w:cs="Amiri"/>
          <w:color w:val="111111"/>
          <w:sz w:val="28"/>
          <w:sz w:val="28"/>
          <w:szCs w:val="28"/>
          <w:rtl w:val="true"/>
          <w:lang w:bidi="ar-SA"/>
        </w:rPr>
        <w:t>و هي اثنتا عشرة ركعة، يقرأ في كلّ ركعة الحمد و المعوّذتين و التوحيد أربع مرّات، ثمّ يدعو بالمنقول</w:t>
      </w:r>
      <w:r>
        <w:rPr>
          <w:rFonts w:eastAsia="Amiri" w:cs="Amiri" w:ascii="Amiri" w:hAnsi="Amiri"/>
          <w:color w:val="111111"/>
          <w:sz w:val="28"/>
          <w:szCs w:val="28"/>
          <w:rtl w:val="true"/>
          <w:lang w:bidi="ar-SA"/>
        </w:rPr>
        <w:t>.</w:t>
      </w:r>
    </w:p>
    <w:p>
      <w:pPr>
        <w:pStyle w:val="Heading6"/>
        <w:numPr>
          <w:ilvl w:val="5"/>
          <w:numId w:val="1"/>
        </w:numPr>
        <w:rPr/>
      </w:pPr>
      <w:bookmarkStart w:id="2827" w:name="__RefHeading___Toc4121402_1067777946"/>
      <w:bookmarkStart w:id="2828" w:name="_Toc1280"/>
      <w:bookmarkEnd w:id="2827"/>
      <w:r>
        <w:rPr/>
        <w:t>1033</w:t>
      </w:r>
      <w:r>
        <w:rPr>
          <w:rtl w:val="true"/>
        </w:rPr>
        <w:t>. [</w:t>
      </w:r>
      <w:r>
        <w:rPr>
          <w:rtl w:val="true"/>
        </w:rPr>
        <w:t>البحث الحادي عشر</w:t>
      </w:r>
      <w:r>
        <w:rPr>
          <w:rtl w:val="true"/>
        </w:rPr>
        <w:t xml:space="preserve">: </w:t>
      </w:r>
      <w:r>
        <w:rPr>
          <w:rtl w:val="true"/>
        </w:rPr>
        <w:t>صلاة الاستخارة مستحبّة،</w:t>
      </w:r>
      <w:bookmarkEnd w:id="282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صلاة الحاجة، و صلاة الشكر مستحبّة أيضا عند تجدّد النعم و دفع النقم، و هي</w:t>
      </w:r>
    </w:p>
    <w:p>
      <w:pPr>
        <w:pStyle w:val="BookText"/>
        <w:rPr/>
      </w:pP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الأولى الحمد و التوحيد، و في الثانية الحمد و الجحد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صلاة التوبة أيضا مستحبّة، و قد أورد الشيخ رحمه اللّه أحاديث كثيرة في نوافل متعدّدة</w:t>
      </w:r>
      <w:r>
        <w:rPr>
          <w:rStyle w:val="FootnoteAnchor"/>
          <w:rtl w:val="true"/>
        </w:rPr>
        <w:footnoteReference w:id="707"/>
      </w:r>
      <w:r>
        <w:rPr>
          <w:rFonts w:ascii="IRNazanin" w:hAnsi="IRNazanin" w:eastAsia="IRNazanin"/>
          <w:color w:val="111111"/>
          <w:sz w:val="28"/>
          <w:sz w:val="28"/>
          <w:szCs w:val="28"/>
          <w:rtl w:val="true"/>
          <w:lang w:bidi="fa-IR"/>
        </w:rPr>
        <w:t>هذه من مهماتها</w:t>
      </w:r>
      <w:r>
        <w:rPr>
          <w:rFonts w:eastAsia="IRNazanin" w:cs="IRNazanin"/>
          <w:color w:val="111111"/>
          <w:sz w:val="28"/>
          <w:szCs w:val="28"/>
          <w:rtl w:val="true"/>
          <w:lang w:bidi="fa-IR"/>
        </w:rPr>
        <w:t>.</w:t>
      </w:r>
      <w:bookmarkStart w:id="2829" w:name="pg11068_138477"/>
    </w:p>
    <w:p>
      <w:pPr>
        <w:pStyle w:val="Heading4"/>
        <w:numPr>
          <w:ilvl w:val="3"/>
          <w:numId w:val="1"/>
        </w:numPr>
        <w:rPr/>
      </w:pPr>
      <w:bookmarkStart w:id="2830" w:name="__RefHeading___Toc4121404_1067777946"/>
      <w:bookmarkStart w:id="2831" w:name="_Toc1281"/>
      <w:bookmarkEnd w:id="2829"/>
      <w:bookmarkEnd w:id="2830"/>
      <w:r>
        <w:rPr>
          <w:rtl w:val="true"/>
        </w:rPr>
        <w:t>المقصد الرابع</w:t>
      </w:r>
      <w:r>
        <w:rPr>
          <w:rtl w:val="true"/>
        </w:rPr>
        <w:t xml:space="preserve">: </w:t>
      </w:r>
      <w:r>
        <w:rPr>
          <w:rtl w:val="true"/>
        </w:rPr>
        <w:t>في اللواحق</w:t>
      </w:r>
      <w:bookmarkEnd w:id="2831"/>
    </w:p>
    <w:p>
      <w:pPr>
        <w:pStyle w:val="Heading5"/>
        <w:numPr>
          <w:ilvl w:val="4"/>
          <w:numId w:val="1"/>
        </w:numPr>
        <w:rPr/>
      </w:pPr>
      <w:bookmarkStart w:id="2832" w:name="__RefHeading___Toc4121406_1067777946"/>
      <w:bookmarkStart w:id="2833" w:name="_Toc1282"/>
      <w:bookmarkEnd w:id="2832"/>
      <w:r>
        <w:rPr>
          <w:rtl w:val="true"/>
        </w:rPr>
        <w:t>اشارة</w:t>
      </w:r>
      <w:bookmarkEnd w:id="283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2834" w:name="__RefHeading___Toc4121408_1067777946"/>
      <w:bookmarkStart w:id="2835" w:name="_Toc1283"/>
      <w:bookmarkEnd w:id="2834"/>
      <w:r>
        <w:rPr>
          <w:rtl w:val="true"/>
        </w:rPr>
        <w:t>الفصل الأوّل</w:t>
      </w:r>
      <w:r>
        <w:rPr>
          <w:rtl w:val="true"/>
        </w:rPr>
        <w:t xml:space="preserve">: </w:t>
      </w:r>
      <w:r>
        <w:rPr>
          <w:rtl w:val="true"/>
        </w:rPr>
        <w:t>في الخلل الواقع في الصلاة</w:t>
      </w:r>
      <w:bookmarkEnd w:id="2835"/>
    </w:p>
    <w:p>
      <w:pPr>
        <w:pStyle w:val="Heading6"/>
        <w:numPr>
          <w:ilvl w:val="5"/>
          <w:numId w:val="1"/>
        </w:numPr>
        <w:rPr/>
      </w:pPr>
      <w:bookmarkStart w:id="2836" w:name="__RefHeading___Toc4121410_1067777946"/>
      <w:bookmarkStart w:id="2837" w:name="_Toc1284"/>
      <w:bookmarkEnd w:id="2836"/>
      <w:r>
        <w:rPr>
          <w:rtl w:val="true"/>
        </w:rPr>
        <w:t>اشارة</w:t>
      </w:r>
      <w:bookmarkEnd w:id="2837"/>
    </w:p>
    <w:p>
      <w:pPr>
        <w:pStyle w:val="BookText"/>
        <w:rPr/>
      </w:pPr>
      <w:r>
        <w:rPr>
          <w:rFonts w:ascii="IRNazanin" w:hAnsi="IRNazanin" w:eastAsia="IRNazanin"/>
          <w:color w:val="111111"/>
          <w:sz w:val="28"/>
          <w:sz w:val="28"/>
          <w:szCs w:val="28"/>
          <w:rtl w:val="true"/>
          <w:lang w:bidi="fa-IR"/>
        </w:rPr>
        <w:t>و مباحثه عشرون</w:t>
      </w:r>
      <w:r>
        <w:rPr>
          <w:rFonts w:eastAsia="IRNazanin" w:cs="IRNazanin"/>
          <w:color w:val="111111"/>
          <w:sz w:val="28"/>
          <w:szCs w:val="28"/>
          <w:rtl w:val="true"/>
          <w:lang w:bidi="fa-IR"/>
        </w:rPr>
        <w:t>:</w:t>
      </w:r>
    </w:p>
    <w:p>
      <w:pPr>
        <w:pStyle w:val="Heading6"/>
        <w:numPr>
          <w:ilvl w:val="5"/>
          <w:numId w:val="1"/>
        </w:numPr>
        <w:rPr/>
      </w:pPr>
      <w:bookmarkStart w:id="2838" w:name="__RefHeading___Toc4121412_1067777946"/>
      <w:bookmarkStart w:id="2839" w:name="_Toc1285"/>
      <w:bookmarkEnd w:id="2838"/>
      <w:r>
        <w:rPr/>
        <w:t>1034</w:t>
      </w:r>
      <w:r>
        <w:rPr>
          <w:rtl w:val="true"/>
        </w:rPr>
        <w:t xml:space="preserve">. </w:t>
      </w:r>
      <w:r>
        <w:rPr>
          <w:rtl w:val="true"/>
        </w:rPr>
        <w:t>الأوّل</w:t>
      </w:r>
      <w:r>
        <w:rPr>
          <w:rtl w:val="true"/>
        </w:rPr>
        <w:t xml:space="preserve">: </w:t>
      </w:r>
      <w:r>
        <w:rPr>
          <w:rtl w:val="true"/>
        </w:rPr>
        <w:t>يجب إعادة الصلاة على من أخلّ بواجب منها عمدا،</w:t>
      </w:r>
      <w:bookmarkEnd w:id="2839"/>
    </w:p>
    <w:p>
      <w:pPr>
        <w:pStyle w:val="BookText"/>
        <w:rPr/>
      </w:pPr>
      <w:r>
        <w:rPr>
          <w:rFonts w:ascii="Amiri" w:hAnsi="Amiri" w:eastAsia="Amiri" w:cs="Amiri"/>
          <w:color w:val="111111"/>
          <w:sz w:val="28"/>
          <w:sz w:val="28"/>
          <w:szCs w:val="28"/>
          <w:rtl w:val="true"/>
          <w:lang w:bidi="ar-SA"/>
        </w:rPr>
        <w:t>سواء كان ركنا أو غير ركن، و نعني بالركن ما يجب إعادة الصلاة بتركه عمدا أو سهوا، و بغيره ما يجب إعادة الصلاة بتركه عمدا لا سهوا، سواء كان الواجب شرطا، أو جزءا، أو كيفية، أو تركا، و كذا لو فعل ما يجب تركه، أو ترك ما يجب فعله جاهلا بوجوبه، إلاّ الجهر و الإخفات، فانّه لو تركهما جهلا لم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جهل غصبيّة الثوب أو المكان، و صلّى فيهما، أو جهل نجاسة الثوب أو البدن أو موضع السجود لم يعد، و لو علم ذلك و جهل الحكم لم يعذر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توضّأ بماء مغصوب مع العلم بالغصبيّة فانّه يعيد الوضوء</w:t>
      </w:r>
      <w:bookmarkStart w:id="2840" w:name="pg11068_138478"/>
    </w:p>
    <w:p>
      <w:pPr>
        <w:pStyle w:val="BookText"/>
        <w:rPr/>
      </w:pPr>
      <w:bookmarkEnd w:id="2840"/>
      <w:r>
        <w:rPr>
          <w:rFonts w:ascii="Amiri" w:hAnsi="Amiri" w:eastAsia="Amiri" w:cs="Amiri"/>
          <w:color w:val="111111"/>
          <w:sz w:val="28"/>
          <w:sz w:val="28"/>
          <w:szCs w:val="28"/>
          <w:rtl w:val="true"/>
          <w:lang w:bidi="ar-SA"/>
        </w:rPr>
        <w:t>و الصلاة، و لو جهلها لم يعد واحدا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انّ الجلد ميتة، و صلّى فيه أعاد، و لو لم يعلم انّه ميتة، فان كان شراه من سوق المسلمين، أو كان في يد مسلم، لم يعد، و إن وجده مطروحا، أو أخذه من غير مسلم، أو لم يعلم انّه من جنس ما يصلّى فيه، ثمّ صلّى فيه، أعاد</w:t>
      </w:r>
      <w:r>
        <w:rPr>
          <w:rFonts w:eastAsia="Amiri" w:cs="Amiri" w:ascii="Amiri" w:hAnsi="Amiri"/>
          <w:color w:val="111111"/>
          <w:sz w:val="28"/>
          <w:szCs w:val="28"/>
          <w:rtl w:val="true"/>
          <w:lang w:bidi="ar-SA"/>
        </w:rPr>
        <w:t>.</w:t>
      </w:r>
    </w:p>
    <w:p>
      <w:pPr>
        <w:pStyle w:val="Heading6"/>
        <w:numPr>
          <w:ilvl w:val="5"/>
          <w:numId w:val="1"/>
        </w:numPr>
        <w:rPr/>
      </w:pPr>
      <w:bookmarkStart w:id="2841" w:name="__RefHeading___Toc4121414_1067777946"/>
      <w:bookmarkStart w:id="2842" w:name="_Toc1286"/>
      <w:bookmarkEnd w:id="2841"/>
      <w:r>
        <w:rPr/>
        <w:t>1035</w:t>
      </w:r>
      <w:r>
        <w:rPr>
          <w:rtl w:val="true"/>
        </w:rPr>
        <w:t xml:space="preserve">. </w:t>
      </w:r>
      <w:r>
        <w:rPr>
          <w:rtl w:val="true"/>
        </w:rPr>
        <w:t>الثاني</w:t>
      </w:r>
      <w:r>
        <w:rPr>
          <w:rtl w:val="true"/>
        </w:rPr>
        <w:t xml:space="preserve">: </w:t>
      </w:r>
      <w:r>
        <w:rPr>
          <w:rtl w:val="true"/>
        </w:rPr>
        <w:t>إذا أخلّ بركن سهوا، فإن تجاوز محلّه أعاد الصلاة،</w:t>
      </w:r>
      <w:bookmarkEnd w:id="2842"/>
    </w:p>
    <w:p>
      <w:pPr>
        <w:pStyle w:val="BookText"/>
        <w:rPr/>
      </w:pPr>
      <w:r>
        <w:rPr>
          <w:rFonts w:ascii="Amiri" w:hAnsi="Amiri" w:eastAsia="Amiri" w:cs="Amiri"/>
          <w:color w:val="111111"/>
          <w:sz w:val="28"/>
          <w:sz w:val="28"/>
          <w:szCs w:val="28"/>
          <w:rtl w:val="true"/>
          <w:lang w:bidi="ar-SA"/>
        </w:rPr>
        <w:t>كمن أخلّ بالقيام حتّى نوى، أو بالنيّة حتّى كبّر، أو بالتكبير حتّى قرأ، أو بالركوع حتّى سجد، أو بالسجدتين حتّى ركع، سواء في ذلك الركعتان الأوليان و الأخريان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المحلّ باقيا أتى به، كمن أخلّ بالركوع و هو قائم لم يسجد، أو بالسجدتين و هو قائم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رحمه اللّه قول آخر</w:t>
      </w:r>
      <w:r>
        <w:rPr>
          <w:rStyle w:val="FootnoteAnchor"/>
          <w:rtl w:val="true"/>
        </w:rPr>
        <w:footnoteReference w:id="708"/>
      </w:r>
      <w:r>
        <w:rPr>
          <w:rFonts w:ascii="Amiri" w:hAnsi="Amiri" w:eastAsia="Amiri" w:cs="Amiri"/>
          <w:color w:val="111111"/>
          <w:sz w:val="28"/>
          <w:sz w:val="28"/>
          <w:szCs w:val="28"/>
          <w:rtl w:val="true"/>
          <w:lang w:bidi="ar-SA"/>
        </w:rPr>
        <w:t>بالفرق بين الأوليين و الأخريين، غير معتمد</w:t>
      </w:r>
      <w:r>
        <w:rPr>
          <w:rFonts w:eastAsia="Amiri" w:cs="Amiri" w:ascii="Amiri" w:hAnsi="Amiri"/>
          <w:color w:val="111111"/>
          <w:sz w:val="28"/>
          <w:szCs w:val="28"/>
          <w:rtl w:val="true"/>
          <w:lang w:bidi="ar-SA"/>
        </w:rPr>
        <w:t>.</w:t>
      </w:r>
    </w:p>
    <w:p>
      <w:pPr>
        <w:pStyle w:val="Heading6"/>
        <w:numPr>
          <w:ilvl w:val="5"/>
          <w:numId w:val="1"/>
        </w:numPr>
        <w:rPr/>
      </w:pPr>
      <w:bookmarkStart w:id="2843" w:name="__RefHeading___Toc4121416_1067777946"/>
      <w:bookmarkStart w:id="2844" w:name="_Toc1287"/>
      <w:bookmarkEnd w:id="2843"/>
      <w:r>
        <w:rPr/>
        <w:t>1036</w:t>
      </w:r>
      <w:r>
        <w:rPr>
          <w:rtl w:val="true"/>
        </w:rPr>
        <w:t xml:space="preserve">. </w:t>
      </w:r>
      <w:r>
        <w:rPr>
          <w:rtl w:val="true"/>
        </w:rPr>
        <w:t>الثالث</w:t>
      </w:r>
      <w:r>
        <w:rPr>
          <w:rtl w:val="true"/>
        </w:rPr>
        <w:t xml:space="preserve">: </w:t>
      </w:r>
      <w:r>
        <w:rPr>
          <w:rtl w:val="true"/>
        </w:rPr>
        <w:t>لو زاد في الصلاة ركوعا عمدا أو سهوا بطلت صلاته،</w:t>
      </w:r>
      <w:bookmarkEnd w:id="2844"/>
    </w:p>
    <w:p>
      <w:pPr>
        <w:pStyle w:val="BookText"/>
        <w:rPr/>
      </w:pPr>
      <w:r>
        <w:rPr>
          <w:rFonts w:ascii="Amiri" w:hAnsi="Amiri" w:eastAsia="Amiri" w:cs="Amiri"/>
          <w:color w:val="111111"/>
          <w:sz w:val="28"/>
          <w:sz w:val="28"/>
          <w:szCs w:val="28"/>
          <w:rtl w:val="true"/>
          <w:lang w:bidi="ar-SA"/>
        </w:rPr>
        <w:t>و كذا لو زاد سجدتين، أمّا لو زاد ركعة عمدا فانّه يعيد، و لو كان سهوا فان لم يكن جلس في آخر الصلاة بقدر التشهد أعاد قولا واحدا، و إن كان قد جلس بقدره فالوجه عندي عدم الإعادة، لرواية زرارة الصحيحة عن الباقر عليه السّلام</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ذكر الزيادة قبل الركوع قعد و سلّم و سجد سجدتي السهو، و لو ذكر بعد الركوع قبل السجود، فالوجه التشهد و التسليم إن كان قد جلس بقدر التشهد و إلاّ أعاد</w:t>
      </w:r>
      <w:r>
        <w:rPr>
          <w:rFonts w:eastAsia="Amiri" w:cs="Amiri" w:ascii="Amiri" w:hAnsi="Amiri"/>
          <w:color w:val="111111"/>
          <w:sz w:val="28"/>
          <w:szCs w:val="28"/>
          <w:rtl w:val="true"/>
          <w:lang w:bidi="ar-SA"/>
        </w:rPr>
        <w:t>.</w:t>
      </w:r>
      <w:bookmarkStart w:id="2845" w:name="pg11068_138479"/>
    </w:p>
    <w:p>
      <w:pPr>
        <w:pStyle w:val="Heading6"/>
        <w:numPr>
          <w:ilvl w:val="5"/>
          <w:numId w:val="1"/>
        </w:numPr>
        <w:rPr/>
      </w:pPr>
      <w:bookmarkStart w:id="2846" w:name="__RefHeading___Toc4121418_1067777946"/>
      <w:bookmarkStart w:id="2847" w:name="_Toc1288"/>
      <w:bookmarkEnd w:id="2845"/>
      <w:bookmarkEnd w:id="2846"/>
      <w:r>
        <w:rPr/>
        <w:t>1037</w:t>
      </w:r>
      <w:r>
        <w:rPr>
          <w:rtl w:val="true"/>
        </w:rPr>
        <w:t xml:space="preserve">. </w:t>
      </w:r>
      <w:r>
        <w:rPr>
          <w:rtl w:val="true"/>
        </w:rPr>
        <w:t>الرابع</w:t>
      </w:r>
      <w:r>
        <w:rPr>
          <w:rtl w:val="true"/>
        </w:rPr>
        <w:t xml:space="preserve">: </w:t>
      </w:r>
      <w:r>
        <w:rPr>
          <w:rtl w:val="true"/>
        </w:rPr>
        <w:t>لو سلّم ثم تيقّن النقيصة،</w:t>
      </w:r>
      <w:bookmarkEnd w:id="2847"/>
    </w:p>
    <w:p>
      <w:pPr>
        <w:pStyle w:val="BookText"/>
        <w:rPr/>
      </w:pPr>
      <w:r>
        <w:rPr>
          <w:rFonts w:ascii="Amiri" w:hAnsi="Amiri" w:eastAsia="Amiri" w:cs="Amiri"/>
          <w:color w:val="111111"/>
          <w:sz w:val="28"/>
          <w:sz w:val="28"/>
          <w:szCs w:val="28"/>
          <w:rtl w:val="true"/>
          <w:lang w:bidi="ar-SA"/>
        </w:rPr>
        <w:t>كمن سلّم ناسيا في الأوليين أو صلّى ركعة من الغداة و تشهّد و سلّم، فانّه يأتي بالنقيصة و يسجد للسهو، إلاّ أن يبطل الطهارة، أو يلتفت إلى ما وراءه ناسيا، و إن فعل ما يبطلها غير ما ذكرناه كالكلام، فقولان أقربهما صحّة الصلاة، و كذا لو ترك التسليم ثمّ ذكر بعد المبطل</w:t>
      </w:r>
      <w:r>
        <w:rPr>
          <w:rFonts w:eastAsia="Amiri" w:cs="Amiri" w:ascii="Amiri" w:hAnsi="Amiri"/>
          <w:color w:val="111111"/>
          <w:sz w:val="28"/>
          <w:szCs w:val="28"/>
          <w:rtl w:val="true"/>
          <w:lang w:bidi="ar-SA"/>
        </w:rPr>
        <w:t>.</w:t>
      </w:r>
    </w:p>
    <w:p>
      <w:pPr>
        <w:pStyle w:val="Heading6"/>
        <w:numPr>
          <w:ilvl w:val="5"/>
          <w:numId w:val="1"/>
        </w:numPr>
        <w:rPr/>
      </w:pPr>
      <w:bookmarkStart w:id="2848" w:name="__RefHeading___Toc4121420_1067777946"/>
      <w:bookmarkStart w:id="2849" w:name="_Toc1289"/>
      <w:bookmarkEnd w:id="2848"/>
      <w:r>
        <w:rPr/>
        <w:t>1038</w:t>
      </w:r>
      <w:r>
        <w:rPr>
          <w:rtl w:val="true"/>
        </w:rPr>
        <w:t xml:space="preserve">. </w:t>
      </w:r>
      <w:r>
        <w:rPr>
          <w:rtl w:val="true"/>
        </w:rPr>
        <w:t>الخامس</w:t>
      </w:r>
      <w:r>
        <w:rPr>
          <w:rtl w:val="true"/>
        </w:rPr>
        <w:t xml:space="preserve">: </w:t>
      </w:r>
      <w:r>
        <w:rPr>
          <w:rtl w:val="true"/>
        </w:rPr>
        <w:t>لو شك في الركوع و هو قائم ركع،</w:t>
      </w:r>
      <w:bookmarkEnd w:id="2849"/>
    </w:p>
    <w:p>
      <w:pPr>
        <w:pStyle w:val="BookText"/>
        <w:rPr/>
      </w:pPr>
      <w:r>
        <w:rPr>
          <w:rFonts w:ascii="Amiri" w:hAnsi="Amiri" w:eastAsia="Amiri" w:cs="Amiri"/>
          <w:color w:val="111111"/>
          <w:sz w:val="28"/>
          <w:sz w:val="28"/>
          <w:szCs w:val="28"/>
          <w:rtl w:val="true"/>
          <w:lang w:bidi="ar-SA"/>
        </w:rPr>
        <w:t>لأنّه في محلّه فإن ذكر حالة الركوع انّه قد كان ركع 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أبي عقيل</w:t>
      </w:r>
      <w:r>
        <w:rPr>
          <w:rStyle w:val="FootnoteAnchor"/>
          <w:rtl w:val="true"/>
        </w:rPr>
        <w:footnoteReference w:id="710"/>
      </w:r>
      <w:r>
        <w:rPr>
          <w:rFonts w:ascii="Amiri" w:hAnsi="Amiri" w:eastAsia="Amiri" w:cs="Amiri"/>
          <w:color w:val="111111"/>
          <w:sz w:val="28"/>
          <w:sz w:val="28"/>
          <w:szCs w:val="28"/>
          <w:rtl w:val="true"/>
          <w:lang w:bidi="ar-SA"/>
        </w:rPr>
        <w:t>و هو الوجه عندي، و قال الشيخ</w:t>
      </w:r>
      <w:r>
        <w:rPr>
          <w:rStyle w:val="FootnoteAnchor"/>
          <w:rtl w:val="true"/>
        </w:rPr>
        <w:footnoteReference w:id="711"/>
      </w:r>
      <w:r>
        <w:rPr>
          <w:rFonts w:ascii="Amiri" w:hAnsi="Amiri" w:eastAsia="Amiri" w:cs="Amiri"/>
          <w:color w:val="111111"/>
          <w:sz w:val="28"/>
          <w:sz w:val="28"/>
          <w:szCs w:val="28"/>
          <w:rtl w:val="true"/>
          <w:lang w:bidi="ar-SA"/>
        </w:rPr>
        <w:t>و السيّد</w:t>
      </w:r>
      <w:r>
        <w:rPr>
          <w:rStyle w:val="FootnoteAnchor"/>
          <w:rtl w:val="true"/>
        </w:rPr>
        <w:footnoteReference w:id="712"/>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نفسه و لا يرفع رأسه</w:t>
      </w:r>
      <w:r>
        <w:rPr>
          <w:rFonts w:eastAsia="Amiri" w:cs="Amiri" w:ascii="Amiri" w:hAnsi="Amiri"/>
          <w:color w:val="111111"/>
          <w:sz w:val="28"/>
          <w:szCs w:val="28"/>
          <w:rtl w:val="true"/>
          <w:lang w:bidi="ar-SA"/>
        </w:rPr>
        <w:t>.</w:t>
      </w:r>
    </w:p>
    <w:p>
      <w:pPr>
        <w:pStyle w:val="Heading6"/>
        <w:numPr>
          <w:ilvl w:val="5"/>
          <w:numId w:val="1"/>
        </w:numPr>
        <w:rPr/>
      </w:pPr>
      <w:bookmarkStart w:id="2850" w:name="__RefHeading___Toc4121422_1067777946"/>
      <w:bookmarkStart w:id="2851" w:name="_Toc1290"/>
      <w:bookmarkEnd w:id="2850"/>
      <w:r>
        <w:rPr/>
        <w:t>1039</w:t>
      </w:r>
      <w:r>
        <w:rPr>
          <w:rtl w:val="true"/>
        </w:rPr>
        <w:t xml:space="preserve">. </w:t>
      </w:r>
      <w:r>
        <w:rPr>
          <w:rtl w:val="true"/>
        </w:rPr>
        <w:t>السادس</w:t>
      </w:r>
      <w:r>
        <w:rPr>
          <w:rtl w:val="true"/>
        </w:rPr>
        <w:t xml:space="preserve">: </w:t>
      </w:r>
      <w:r>
        <w:rPr>
          <w:rtl w:val="true"/>
        </w:rPr>
        <w:t>لو ترك سجدتين و علم أنّهما من ركعة واحدة، أعاد الصلاة،</w:t>
      </w:r>
      <w:bookmarkEnd w:id="2851"/>
    </w:p>
    <w:p>
      <w:pPr>
        <w:pStyle w:val="BookText"/>
        <w:rPr/>
      </w:pPr>
      <w:r>
        <w:rPr>
          <w:rFonts w:ascii="Amiri" w:hAnsi="Amiri" w:eastAsia="Amiri" w:cs="Amiri"/>
          <w:color w:val="111111"/>
          <w:sz w:val="28"/>
          <w:sz w:val="28"/>
          <w:szCs w:val="28"/>
          <w:rtl w:val="true"/>
          <w:lang w:bidi="ar-SA"/>
        </w:rPr>
        <w:t>و كذا لو لم يعلم هل هما من ركعة أو ركعتين، لأنّ المسقط لما في الذمة غير معلوم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أنّهما من ركعتين، قضاهما بعد التسليم، و سجد للسهو، سواء كانتا من الأوليين أو الأخريين</w:t>
      </w:r>
      <w:r>
        <w:rPr>
          <w:rFonts w:eastAsia="Amiri" w:cs="Amiri" w:ascii="Amiri" w:hAnsi="Amiri"/>
          <w:color w:val="111111"/>
          <w:sz w:val="28"/>
          <w:szCs w:val="28"/>
          <w:rtl w:val="true"/>
          <w:lang w:bidi="ar-SA"/>
        </w:rPr>
        <w:t>.</w:t>
      </w:r>
    </w:p>
    <w:p>
      <w:pPr>
        <w:pStyle w:val="Heading6"/>
        <w:numPr>
          <w:ilvl w:val="5"/>
          <w:numId w:val="1"/>
        </w:numPr>
        <w:rPr/>
      </w:pPr>
      <w:bookmarkStart w:id="2852" w:name="__RefHeading___Toc4121424_1067777946"/>
      <w:bookmarkStart w:id="2853" w:name="_Toc1291"/>
      <w:bookmarkEnd w:id="2852"/>
      <w:r>
        <w:rPr/>
        <w:t>1040</w:t>
      </w:r>
      <w:r>
        <w:rPr>
          <w:rtl w:val="true"/>
        </w:rPr>
        <w:t xml:space="preserve">. </w:t>
      </w:r>
      <w:r>
        <w:rPr>
          <w:rtl w:val="true"/>
        </w:rPr>
        <w:t>السابع</w:t>
      </w:r>
      <w:r>
        <w:rPr>
          <w:rtl w:val="true"/>
        </w:rPr>
        <w:t xml:space="preserve">: </w:t>
      </w:r>
      <w:r>
        <w:rPr>
          <w:rtl w:val="true"/>
        </w:rPr>
        <w:t>لو شك في عدد الثنائية كالصبح،</w:t>
      </w:r>
      <w:bookmarkEnd w:id="285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صلاة السفر، و الجمعة، و العيدين، و الكسوف، أو في الثلاثية كالمغرب، أو في الأوليين من الرباعيات أعاد، و قول ابن بابويه</w:t>
      </w:r>
      <w:r>
        <w:rPr>
          <w:rStyle w:val="FootnoteAnchor"/>
          <w:rtl w:val="true"/>
        </w:rPr>
        <w:footnoteReference w:id="71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bookmarkStart w:id="2854" w:name="pg11068_138480"/>
    </w:p>
    <w:p>
      <w:pPr>
        <w:pStyle w:val="BookText"/>
        <w:rPr/>
      </w:pPr>
      <w:bookmarkEnd w:id="2854"/>
      <w:r>
        <w:rPr>
          <w:rFonts w:ascii="Amiri" w:hAnsi="Amiri" w:eastAsia="Amiri" w:cs="Amiri"/>
          <w:color w:val="111111"/>
          <w:sz w:val="28"/>
          <w:sz w:val="28"/>
          <w:szCs w:val="28"/>
          <w:rtl w:val="true"/>
          <w:lang w:bidi="ar-SA"/>
        </w:rPr>
        <w:t>و لو ذكر بعد الشك، فإن لم يكن قد أبطل صلاته بفعل ما ينافيها بنى على ما ذكر، و إلاّ أعاد، و كذا يعيد لو لم يذكر كم صلّى مطلقا، أو كان في وقت الصلاة فلم يدر صلّى أم لا</w:t>
      </w:r>
      <w:r>
        <w:rPr>
          <w:rFonts w:eastAsia="Amiri" w:cs="Amiri" w:ascii="Amiri" w:hAnsi="Amiri"/>
          <w:color w:val="111111"/>
          <w:sz w:val="28"/>
          <w:szCs w:val="28"/>
          <w:rtl w:val="true"/>
          <w:lang w:bidi="ar-SA"/>
        </w:rPr>
        <w:t>.</w:t>
      </w:r>
    </w:p>
    <w:p>
      <w:pPr>
        <w:pStyle w:val="Heading6"/>
        <w:numPr>
          <w:ilvl w:val="5"/>
          <w:numId w:val="1"/>
        </w:numPr>
        <w:rPr/>
      </w:pPr>
      <w:bookmarkStart w:id="2855" w:name="__RefHeading___Toc4121426_1067777946"/>
      <w:bookmarkStart w:id="2856" w:name="_Toc1292"/>
      <w:bookmarkEnd w:id="2855"/>
      <w:r>
        <w:rPr/>
        <w:t>1041</w:t>
      </w:r>
      <w:r>
        <w:rPr>
          <w:rtl w:val="true"/>
        </w:rPr>
        <w:t xml:space="preserve">. </w:t>
      </w:r>
      <w:r>
        <w:rPr>
          <w:rtl w:val="true"/>
        </w:rPr>
        <w:t>الثامن</w:t>
      </w:r>
      <w:r>
        <w:rPr>
          <w:rtl w:val="true"/>
        </w:rPr>
        <w:t xml:space="preserve">: </w:t>
      </w:r>
      <w:r>
        <w:rPr>
          <w:rtl w:val="true"/>
        </w:rPr>
        <w:t>لا حكم للسهو في مواضع</w:t>
      </w:r>
      <w:r>
        <w:rPr>
          <w:rtl w:val="true"/>
        </w:rPr>
        <w:t>:</w:t>
      </w:r>
      <w:bookmarkEnd w:id="2856"/>
    </w:p>
    <w:p>
      <w:pPr>
        <w:pStyle w:val="BookText"/>
        <w:rPr/>
      </w:pPr>
      <w:r>
        <w:rPr>
          <w:rFonts w:ascii="Amiri" w:hAnsi="Amiri" w:eastAsia="Amiri" w:cs="Amiri"/>
          <w:color w:val="111111"/>
          <w:sz w:val="28"/>
          <w:sz w:val="28"/>
          <w:szCs w:val="28"/>
          <w:rtl w:val="true"/>
          <w:lang w:bidi="ar-SA"/>
        </w:rPr>
        <w:t>من نسي القراءة، أو قراءة الحمد أو السورة حتّى ركع، أو الجهر و الإخفات، أو الذكر في الركوع، أو الطمأنينة فيه حتّى رفع رأسه، أو الطمأنينة في القيام حتّى سجد، أو الذكر في السجود، أو السجود على الأعضاء السبعة، أو الطمأنينة فيه حتّى رفع رأسه، أو رفع الرأس منه، أو الطمأنينة فيه حتّى سجد ثانيا، أو الذكر في السجود الثاني، أو السجود على الأعضاء السبعة، أو الطمأنينة فيه حتّى رفع منه، أو كثر سهوه و تواتر، فانّه لا يلتفت و يبني على وقوع ما شك في وقوعه من غير 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الكثرة ان يسهو ثلاث مرات متوالية</w:t>
      </w:r>
      <w:r>
        <w:rPr>
          <w:rStyle w:val="FootnoteAnchor"/>
          <w:rtl w:val="true"/>
        </w:rPr>
        <w:footnoteReference w:id="714"/>
      </w:r>
      <w:r>
        <w:rPr>
          <w:rFonts w:ascii="Amiri" w:hAnsi="Amiri" w:eastAsia="Amiri" w:cs="Amiri"/>
          <w:color w:val="111111"/>
          <w:sz w:val="28"/>
          <w:sz w:val="28"/>
          <w:szCs w:val="28"/>
          <w:rtl w:val="true"/>
          <w:lang w:bidi="ar-SA"/>
        </w:rPr>
        <w:t>و لا حكم للسهو في السّهو أي في موجبه،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حكم له إذا شك في شيء و قد انتقل عنه، بل يستمرّ على فعله، سواء كان ركنا أو غير ركن، كمن شك في تكبيرة الافتتاح و هو في القراءة، أو فيها و هو راكع، أو فيه و هو ساجد، أو في السجود أو التشهد و قد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رحمه اللّه في السجود و التشهّد قول آخر</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شك في قراءة الفاتحة و هو في السّورة، فانّه يقرأ الفاتحة ثم السورة، لاتّحاد محلّ القراءة</w:t>
      </w:r>
      <w:r>
        <w:rPr>
          <w:rFonts w:eastAsia="Amiri" w:cs="Amiri" w:ascii="Amiri" w:hAnsi="Amiri"/>
          <w:color w:val="111111"/>
          <w:sz w:val="28"/>
          <w:szCs w:val="28"/>
          <w:rtl w:val="true"/>
          <w:lang w:bidi="ar-SA"/>
        </w:rPr>
        <w:t>.</w:t>
      </w:r>
      <w:bookmarkStart w:id="2857" w:name="pg11068_138481"/>
    </w:p>
    <w:p>
      <w:pPr>
        <w:pStyle w:val="BookText"/>
        <w:rPr/>
      </w:pPr>
      <w:bookmarkEnd w:id="2857"/>
      <w:r>
        <w:rPr>
          <w:rFonts w:ascii="Amiri" w:hAnsi="Amiri" w:eastAsia="Amiri" w:cs="Amiri"/>
          <w:color w:val="111111"/>
          <w:sz w:val="28"/>
          <w:sz w:val="28"/>
          <w:szCs w:val="28"/>
          <w:rtl w:val="true"/>
          <w:lang w:bidi="ar-SA"/>
        </w:rPr>
        <w:t>و لا سهو في النافلة بل للمصلّي أن يبني على ما أراد، و يستحبّ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سهو على المأموم إذا حفظ عليه الإمام و بالعكس، و لو انفرد كل واحد منهما بالسهو اختصّ بموجبه، و لو اشترك السهو اشتركوا في الموجب، و لو أدرك المأموم ركعة مع الإمام أتمّ صلاته بعد تسليم الإمام، و لا سجود للسهو عليه</w:t>
      </w:r>
      <w:r>
        <w:rPr>
          <w:rFonts w:eastAsia="Amiri" w:cs="Amiri" w:ascii="Amiri" w:hAnsi="Amiri"/>
          <w:color w:val="111111"/>
          <w:sz w:val="28"/>
          <w:szCs w:val="28"/>
          <w:rtl w:val="true"/>
          <w:lang w:bidi="ar-SA"/>
        </w:rPr>
        <w:t>.</w:t>
      </w:r>
    </w:p>
    <w:p>
      <w:pPr>
        <w:pStyle w:val="Heading6"/>
        <w:numPr>
          <w:ilvl w:val="5"/>
          <w:numId w:val="1"/>
        </w:numPr>
        <w:rPr/>
      </w:pPr>
      <w:bookmarkStart w:id="2858" w:name="__RefHeading___Toc4121428_1067777946"/>
      <w:bookmarkStart w:id="2859" w:name="_Toc1293"/>
      <w:bookmarkEnd w:id="2858"/>
      <w:r>
        <w:rPr/>
        <w:t>1042</w:t>
      </w:r>
      <w:r>
        <w:rPr>
          <w:rtl w:val="true"/>
        </w:rPr>
        <w:t xml:space="preserve">. </w:t>
      </w:r>
      <w:r>
        <w:rPr>
          <w:rtl w:val="true"/>
        </w:rPr>
        <w:t>التاسع</w:t>
      </w:r>
      <w:r>
        <w:rPr>
          <w:rtl w:val="true"/>
        </w:rPr>
        <w:t xml:space="preserve">: </w:t>
      </w:r>
      <w:r>
        <w:rPr>
          <w:rtl w:val="true"/>
        </w:rPr>
        <w:t>لو سها عن قراءة الحمد فذكر و هو في السورة،</w:t>
      </w:r>
      <w:bookmarkEnd w:id="2859"/>
    </w:p>
    <w:p>
      <w:pPr>
        <w:pStyle w:val="BookText"/>
        <w:rPr/>
      </w:pPr>
      <w:r>
        <w:rPr>
          <w:rFonts w:ascii="Amiri" w:hAnsi="Amiri" w:eastAsia="Amiri" w:cs="Amiri"/>
          <w:color w:val="111111"/>
          <w:sz w:val="28"/>
          <w:sz w:val="28"/>
          <w:szCs w:val="28"/>
          <w:rtl w:val="true"/>
          <w:lang w:bidi="ar-SA"/>
        </w:rPr>
        <w:t>رجع فقرأ الحمد ثم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سها عن السورة، ثمّ ذكر قبل الركوع قرأ السورة و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يتدارك لو سها عن تسبيح الركوع أو السجود و هو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سها عن الركوع فذكر و هو قائم ركع، و لو ذكر ترك سجدة قبل الركوع سجد، و بعده، يقضيها، و يسجد للسهو، سواء في ذلك الأوليان و الأخريان، على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ترك السجدتين قبل الركوع سجدهما، و بعده، يعيد الصلاة، و لو ذكر ترك أربع سجدات من أربع ركعات، قضاها بعد الفراغ، و 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التشهّد الأوّل، فذكر قبل الركوع، رجع فتشهّد، ثمّ سجد للسهو على قول، و لو ركع مضى في صلاته، و قضاه بعد التسليم، و سجد للسهو</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 الثاني و ذكر بعد التسليم، قضاه، و سجد للسهو، و لو أحدث قبل قضائه تطهّر و قضاه، و سجد للسهو، و قيل</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لأنّ التسليم وقع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bookmarkStart w:id="2860" w:name="pg11068_138482"/>
    </w:p>
    <w:p>
      <w:pPr>
        <w:pStyle w:val="BookText"/>
        <w:rPr/>
      </w:pPr>
      <w:bookmarkEnd w:id="2860"/>
      <w:r>
        <w:rPr>
          <w:rFonts w:ascii="Amiri" w:hAnsi="Amiri" w:eastAsia="Amiri" w:cs="Amiri"/>
          <w:color w:val="111111"/>
          <w:sz w:val="28"/>
          <w:sz w:val="28"/>
          <w:szCs w:val="28"/>
          <w:rtl w:val="true"/>
          <w:lang w:bidi="ar-SA"/>
        </w:rPr>
        <w:t>و لو كان الناسي للتشهّد إماما و لم يرجع، رجع المأمومون، و لو ذكر بعد الركوع فرجع لم يجز للمأمومين متابعته، و لو ذكر و هو قائم و قد ركع المأمومون، وجب على الإمام الرجوع، و في الوجوب على المأمومين إشكال، أقربه الرجوع مع السهو، أمّا مع تعمّدهم فالإشكال أقوى، أقربه الاستمرار حتّى يلحقهم الإمام، و يقضون التشهد بعد التسليم، و لو انعكس الفرض وجب على المأمومين خاصّة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الصلاة على النبي صلّى اللّه عليه و آله و سلم و ذكر بعد التسليم، قضاها، و لو كان في التشهّد الأوّل، فالأقرب الرجوع قبل الركوع، و في وجوب إعادة التشهّد إشكال، و لو ذكر بعد الركوع قضاها بعد التسليم، و الأقرب وجوب سجود السّهو</w:t>
      </w:r>
      <w:r>
        <w:rPr>
          <w:rFonts w:eastAsia="Amiri" w:cs="Amiri" w:ascii="Amiri" w:hAnsi="Amiri"/>
          <w:color w:val="111111"/>
          <w:sz w:val="28"/>
          <w:szCs w:val="28"/>
          <w:rtl w:val="true"/>
          <w:lang w:bidi="ar-SA"/>
        </w:rPr>
        <w:t>.</w:t>
      </w:r>
    </w:p>
    <w:p>
      <w:pPr>
        <w:pStyle w:val="Heading6"/>
        <w:numPr>
          <w:ilvl w:val="5"/>
          <w:numId w:val="1"/>
        </w:numPr>
        <w:rPr/>
      </w:pPr>
      <w:bookmarkStart w:id="2861" w:name="__RefHeading___Toc4121430_1067777946"/>
      <w:bookmarkStart w:id="2862" w:name="_Toc1294"/>
      <w:bookmarkEnd w:id="2861"/>
      <w:r>
        <w:rPr/>
        <w:t>1043</w:t>
      </w:r>
      <w:r>
        <w:rPr>
          <w:rtl w:val="true"/>
        </w:rPr>
        <w:t xml:space="preserve">. </w:t>
      </w:r>
      <w:r>
        <w:rPr>
          <w:rtl w:val="true"/>
        </w:rPr>
        <w:t>العاشر</w:t>
      </w:r>
      <w:r>
        <w:rPr>
          <w:rtl w:val="true"/>
        </w:rPr>
        <w:t xml:space="preserve">: </w:t>
      </w:r>
      <w:r>
        <w:rPr>
          <w:rtl w:val="true"/>
        </w:rPr>
        <w:t>إذا شكّ فيما زاد على الأوليين من الرباعيات،</w:t>
      </w:r>
      <w:bookmarkEnd w:id="2862"/>
    </w:p>
    <w:p>
      <w:pPr>
        <w:pStyle w:val="BookText"/>
        <w:rPr/>
      </w:pPr>
      <w:r>
        <w:rPr>
          <w:rFonts w:ascii="Amiri" w:hAnsi="Amiri" w:eastAsia="Amiri" w:cs="Amiri"/>
          <w:color w:val="111111"/>
          <w:sz w:val="28"/>
          <w:sz w:val="28"/>
          <w:szCs w:val="28"/>
          <w:rtl w:val="true"/>
          <w:lang w:bidi="ar-SA"/>
        </w:rPr>
        <w:t>فإن غلب على الظن أحد الطرفين عمل عليه، و إن تساوى الطرفان بنى على الأكثر، و يصلّي بعد التسليم ما شك فيه، و خيّر ابن بابويه</w:t>
      </w:r>
      <w:r>
        <w:rPr>
          <w:rStyle w:val="FootnoteAnchor"/>
          <w:rtl w:val="true"/>
        </w:rPr>
        <w:footnoteReference w:id="717"/>
      </w:r>
      <w:r>
        <w:rPr>
          <w:rFonts w:ascii="Amiri" w:hAnsi="Amiri" w:eastAsia="Amiri" w:cs="Amiri"/>
          <w:color w:val="111111"/>
          <w:sz w:val="28"/>
          <w:sz w:val="28"/>
          <w:szCs w:val="28"/>
          <w:rtl w:val="true"/>
          <w:lang w:bidi="ar-SA"/>
        </w:rPr>
        <w:t>بين هذا و بين البناء على اليقين، و طرح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بين الاثنين و الثلاث، بنى على الثلاث و أتمّ الصلاة، ثمّ صلّى للاحتياط</w:t>
      </w:r>
      <w:r>
        <w:rPr>
          <w:rStyle w:val="FootnoteAnchor"/>
          <w:rtl w:val="true"/>
        </w:rPr>
        <w:footnoteReference w:id="718"/>
      </w:r>
      <w:r>
        <w:rPr>
          <w:rFonts w:ascii="Amiri" w:hAnsi="Amiri" w:eastAsia="Amiri" w:cs="Amiri"/>
          <w:color w:val="111111"/>
          <w:sz w:val="28"/>
          <w:sz w:val="28"/>
          <w:szCs w:val="28"/>
          <w:rtl w:val="true"/>
          <w:lang w:bidi="ar-SA"/>
        </w:rPr>
        <w:t>ركعة من قيام أو ركعتين من جلوس؛ و كذا لو شكّ بين الثلاث و الأربع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بين الاثنين و الأربع، بنى على الأكثر، و صلّى بعد التسليم 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بين الاثنين و الثلاث و الأربع، بنى على الأكثر، و صلّى ركعتين</w:t>
      </w:r>
      <w:bookmarkStart w:id="2863" w:name="pg11068_138483"/>
    </w:p>
    <w:p>
      <w:pPr>
        <w:pStyle w:val="BookText"/>
        <w:rPr/>
      </w:pPr>
      <w:bookmarkEnd w:id="2863"/>
      <w:r>
        <w:rPr>
          <w:rFonts w:ascii="Amiri" w:hAnsi="Amiri" w:eastAsia="Amiri" w:cs="Amiri"/>
          <w:color w:val="111111"/>
          <w:sz w:val="28"/>
          <w:sz w:val="28"/>
          <w:szCs w:val="28"/>
          <w:rtl w:val="true"/>
          <w:lang w:bidi="ar-SA"/>
        </w:rPr>
        <w:t>من قيام و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بين الأربع و الخمس بنى على الأربع، و سجد للسهو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بعد الاحتياط ما فعل لم يجب عليه الإعادة، و إن كان ناقصا، سواء كان الوقت باقيا أو لا، و لو ذكر قبل الاحتياط، فإن كان للكمال فلا شيء عليه، و إن كان للنقصان، كان حكمه حكم من سلّم في الأوليين ناسيا، و إن كان في الاحتياط و ذكر النقصان فالوجه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الشاكّ بين الاثنين و الثلاث و الأربع بعد الاحتياط بالركعتين من جلوس، انّه صلّى ثلاثا، فالوجه صحّة صلاته، و عدم وجوب الركعتين من قيام، و لو ذكر حينئذ انّه صلّى اثنين بطلت صلاته، و لو بدأ بالركعتين من قيام، و ذكر الثلاث، بطلت صلاته، و لو ذكر الركعتين صحّت، و لم يجب عليه الركعتان من جلوس</w:t>
      </w:r>
      <w:r>
        <w:rPr>
          <w:rFonts w:eastAsia="Amiri" w:cs="Amiri" w:ascii="Amiri" w:hAnsi="Amiri"/>
          <w:color w:val="111111"/>
          <w:sz w:val="28"/>
          <w:szCs w:val="28"/>
          <w:rtl w:val="true"/>
          <w:lang w:bidi="ar-SA"/>
        </w:rPr>
        <w:t>.</w:t>
      </w:r>
    </w:p>
    <w:p>
      <w:pPr>
        <w:pStyle w:val="Heading6"/>
        <w:numPr>
          <w:ilvl w:val="5"/>
          <w:numId w:val="1"/>
        </w:numPr>
        <w:rPr/>
      </w:pPr>
      <w:bookmarkStart w:id="2864" w:name="__RefHeading___Toc4121432_1067777946"/>
      <w:bookmarkStart w:id="2865" w:name="_Toc1295"/>
      <w:bookmarkEnd w:id="2864"/>
      <w:r>
        <w:rPr/>
        <w:t>1044</w:t>
      </w:r>
      <w:r>
        <w:rPr>
          <w:rtl w:val="true"/>
        </w:rPr>
        <w:t xml:space="preserve">. </w:t>
      </w:r>
      <w:r>
        <w:rPr>
          <w:rtl w:val="true"/>
        </w:rPr>
        <w:t>الحادي عشر</w:t>
      </w:r>
      <w:r>
        <w:rPr>
          <w:rtl w:val="true"/>
        </w:rPr>
        <w:t xml:space="preserve">: </w:t>
      </w:r>
      <w:r>
        <w:rPr>
          <w:rtl w:val="true"/>
        </w:rPr>
        <w:t>لو شكّ بين الاثنين و الثلاث و هو قائم،</w:t>
      </w:r>
      <w:bookmarkEnd w:id="2865"/>
    </w:p>
    <w:p>
      <w:pPr>
        <w:pStyle w:val="BookText"/>
        <w:rPr/>
      </w:pPr>
      <w:r>
        <w:rPr>
          <w:rFonts w:ascii="Amiri" w:hAnsi="Amiri" w:eastAsia="Amiri" w:cs="Amiri"/>
          <w:color w:val="111111"/>
          <w:sz w:val="28"/>
          <w:sz w:val="28"/>
          <w:szCs w:val="28"/>
          <w:rtl w:val="true"/>
          <w:lang w:bidi="ar-SA"/>
        </w:rPr>
        <w:t>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قيامي لثانية أو ثالثة بطلت صلاته، لأنّه في الحقيقة شكّ في الأوليين،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قيامي لثالثة أو رابعة فهو شكّ بين الاثنين 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لرابعة أو لخامسة، قعد و صلّى ركعة من قيام أو ركعتين من جلوس، و سجد للسهو</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لثالثة أو لخامسة، قعد، و صلّى ركعتين من قيام، و سجد للسهو، و كذا الحكم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قيامي من الركوع لثانية أو لثالثة قبل السجود، و كذا باقي المسائل إلاّ ما قبل الأخيرة، فانّ الأقرب عندي فيها البطلان</w:t>
      </w:r>
      <w:r>
        <w:rPr>
          <w:rFonts w:eastAsia="Amiri" w:cs="Amiri" w:ascii="Amiri" w:hAnsi="Amiri"/>
          <w:color w:val="111111"/>
          <w:sz w:val="28"/>
          <w:szCs w:val="28"/>
          <w:rtl w:val="true"/>
          <w:lang w:bidi="ar-SA"/>
        </w:rPr>
        <w:t>.</w:t>
      </w:r>
      <w:bookmarkStart w:id="2866" w:name="pg11068_138484"/>
    </w:p>
    <w:p>
      <w:pPr>
        <w:pStyle w:val="Heading6"/>
        <w:numPr>
          <w:ilvl w:val="5"/>
          <w:numId w:val="1"/>
        </w:numPr>
        <w:rPr/>
      </w:pPr>
      <w:bookmarkStart w:id="2867" w:name="__RefHeading___Toc4121434_1067777946"/>
      <w:bookmarkStart w:id="2868" w:name="_Toc1296"/>
      <w:bookmarkEnd w:id="2866"/>
      <w:bookmarkEnd w:id="2867"/>
      <w:r>
        <w:rPr/>
        <w:t>1045</w:t>
      </w:r>
      <w:r>
        <w:rPr>
          <w:rtl w:val="true"/>
        </w:rPr>
        <w:t xml:space="preserve">. </w:t>
      </w:r>
      <w:r>
        <w:rPr>
          <w:rtl w:val="true"/>
        </w:rPr>
        <w:t>الثاني عشر</w:t>
      </w:r>
      <w:r>
        <w:rPr>
          <w:rtl w:val="true"/>
        </w:rPr>
        <w:t xml:space="preserve">: </w:t>
      </w:r>
      <w:r>
        <w:rPr>
          <w:rtl w:val="true"/>
        </w:rPr>
        <w:t>لا بدّ في الاحتياط من النيّة، و تكبيرة الافتتاح،</w:t>
      </w:r>
      <w:bookmarkEnd w:id="2868"/>
    </w:p>
    <w:p>
      <w:pPr>
        <w:pStyle w:val="BookText"/>
        <w:rPr/>
      </w:pPr>
      <w:r>
        <w:rPr>
          <w:rFonts w:ascii="Amiri" w:hAnsi="Amiri" w:eastAsia="Amiri" w:cs="Amiri"/>
          <w:color w:val="111111"/>
          <w:sz w:val="28"/>
          <w:sz w:val="28"/>
          <w:szCs w:val="28"/>
          <w:rtl w:val="true"/>
          <w:lang w:bidi="ar-SA"/>
        </w:rPr>
        <w:t>و قراءة الفاتحة، و لا تجب السورة، و لو أحدث قبل الاحتياط، فالأقرب عدم البطلان، أمّا لو أحدث قبل قضاء السجدة فأقوى إشكالا</w:t>
      </w:r>
      <w:r>
        <w:rPr>
          <w:rFonts w:eastAsia="Amiri" w:cs="Amiri" w:ascii="Amiri" w:hAnsi="Amiri"/>
          <w:color w:val="111111"/>
          <w:sz w:val="28"/>
          <w:szCs w:val="28"/>
          <w:rtl w:val="true"/>
          <w:lang w:bidi="ar-SA"/>
        </w:rPr>
        <w:t>.</w:t>
      </w:r>
    </w:p>
    <w:p>
      <w:pPr>
        <w:pStyle w:val="Heading6"/>
        <w:numPr>
          <w:ilvl w:val="5"/>
          <w:numId w:val="1"/>
        </w:numPr>
        <w:rPr/>
      </w:pPr>
      <w:bookmarkStart w:id="2869" w:name="__RefHeading___Toc4121436_1067777946"/>
      <w:bookmarkStart w:id="2870" w:name="_Toc1297"/>
      <w:bookmarkEnd w:id="2869"/>
      <w:r>
        <w:rPr/>
        <w:t>1046</w:t>
      </w:r>
      <w:r>
        <w:rPr>
          <w:rtl w:val="true"/>
        </w:rPr>
        <w:t xml:space="preserve">. </w:t>
      </w:r>
      <w:r>
        <w:rPr>
          <w:rtl w:val="true"/>
        </w:rPr>
        <w:t>الثالث عشر</w:t>
      </w:r>
      <w:r>
        <w:rPr>
          <w:rtl w:val="true"/>
        </w:rPr>
        <w:t xml:space="preserve">: </w:t>
      </w:r>
      <w:r>
        <w:rPr>
          <w:rtl w:val="true"/>
        </w:rPr>
        <w:t>يجب سجود السهو على من تكلّم ناسيا، أو سلّم ناسيا في غير موضع،</w:t>
      </w:r>
      <w:bookmarkEnd w:id="2870"/>
    </w:p>
    <w:p>
      <w:pPr>
        <w:pStyle w:val="BookText"/>
        <w:rPr/>
      </w:pPr>
      <w:r>
        <w:rPr>
          <w:rFonts w:ascii="Amiri" w:hAnsi="Amiri" w:eastAsia="Amiri" w:cs="Amiri"/>
          <w:color w:val="111111"/>
          <w:sz w:val="28"/>
          <w:sz w:val="28"/>
          <w:szCs w:val="28"/>
          <w:rtl w:val="true"/>
          <w:lang w:bidi="ar-SA"/>
        </w:rPr>
        <w:t>أو شكّ بين الأربع و الخمس و هو جالس، أو نسى السجدة أو التشهد حتّى ركع، أو قام في حال قعود، أو بالعكس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بابويه</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لكلّ نقيصة أو زيادة سهوا، عملا برواية الحلبي الصحيحة عن الصادق عليه السّلام</w:t>
      </w:r>
      <w:r>
        <w:rPr>
          <w:rStyle w:val="FootnoteAnchor"/>
          <w:rtl w:val="true"/>
        </w:rPr>
        <w:footnoteReference w:id="720"/>
      </w:r>
      <w:r>
        <w:rPr>
          <w:rFonts w:ascii="Amiri" w:hAnsi="Amiri" w:eastAsia="Amiri" w:cs="Amiri"/>
          <w:color w:val="111111"/>
          <w:sz w:val="28"/>
          <w:sz w:val="28"/>
          <w:szCs w:val="28"/>
          <w:rtl w:val="true"/>
          <w:lang w:bidi="ar-SA"/>
        </w:rPr>
        <w:t>، 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2871" w:name="__RefHeading___Toc4121438_1067777946"/>
      <w:bookmarkStart w:id="2872" w:name="_Toc1298"/>
      <w:bookmarkEnd w:id="2871"/>
      <w:r>
        <w:rPr/>
        <w:t>1047</w:t>
      </w:r>
      <w:r>
        <w:rPr>
          <w:rtl w:val="true"/>
        </w:rPr>
        <w:t xml:space="preserve">. </w:t>
      </w:r>
      <w:r>
        <w:rPr>
          <w:rtl w:val="true"/>
        </w:rPr>
        <w:t>الرابع عشر</w:t>
      </w:r>
      <w:r>
        <w:rPr>
          <w:rtl w:val="true"/>
        </w:rPr>
        <w:t xml:space="preserve">: </w:t>
      </w:r>
      <w:r>
        <w:rPr>
          <w:rtl w:val="true"/>
        </w:rPr>
        <w:t>لو سها في النافلة بما يوجب السجدتين في الفريضة لم يجب السجود،</w:t>
      </w:r>
      <w:bookmarkEnd w:id="2872"/>
    </w:p>
    <w:p>
      <w:pPr>
        <w:pStyle w:val="BookText"/>
        <w:rPr/>
      </w:pPr>
      <w:r>
        <w:rPr>
          <w:rFonts w:ascii="Amiri" w:hAnsi="Amiri" w:eastAsia="Amiri" w:cs="Amiri"/>
          <w:color w:val="111111"/>
          <w:sz w:val="28"/>
          <w:sz w:val="28"/>
          <w:szCs w:val="28"/>
          <w:rtl w:val="true"/>
          <w:lang w:bidi="ar-SA"/>
        </w:rPr>
        <w:t>و لو قام إلى الثالثة فيها فركع ساهيا، أسقط الركوع و تشهّد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سجود للسهو في صلاة الجنائز، و لا في سجود التلاوة، و لا في سجود السهو</w:t>
      </w:r>
      <w:r>
        <w:rPr>
          <w:rFonts w:eastAsia="Amiri" w:cs="Amiri" w:ascii="Amiri" w:hAnsi="Amiri"/>
          <w:color w:val="111111"/>
          <w:sz w:val="28"/>
          <w:szCs w:val="28"/>
          <w:rtl w:val="true"/>
          <w:lang w:bidi="ar-SA"/>
        </w:rPr>
        <w:t>.</w:t>
      </w:r>
    </w:p>
    <w:p>
      <w:pPr>
        <w:pStyle w:val="Heading6"/>
        <w:numPr>
          <w:ilvl w:val="5"/>
          <w:numId w:val="1"/>
        </w:numPr>
        <w:rPr/>
      </w:pPr>
      <w:bookmarkStart w:id="2873" w:name="__RefHeading___Toc4121440_1067777946"/>
      <w:bookmarkStart w:id="2874" w:name="_Toc1299"/>
      <w:bookmarkEnd w:id="2873"/>
      <w:r>
        <w:rPr/>
        <w:t>1048</w:t>
      </w:r>
      <w:r>
        <w:rPr>
          <w:rtl w:val="true"/>
        </w:rPr>
        <w:t xml:space="preserve">. </w:t>
      </w:r>
      <w:r>
        <w:rPr>
          <w:rtl w:val="true"/>
        </w:rPr>
        <w:t>الخامس عشر</w:t>
      </w:r>
      <w:r>
        <w:rPr>
          <w:rtl w:val="true"/>
        </w:rPr>
        <w:t xml:space="preserve">: </w:t>
      </w:r>
      <w:r>
        <w:rPr>
          <w:rtl w:val="true"/>
        </w:rPr>
        <w:t>يجب في سجود السهو النيّة، و السجدتان على الأعضاء السبعة، و التشهد، و التسليم،</w:t>
      </w:r>
      <w:bookmarkEnd w:id="2874"/>
    </w:p>
    <w:p>
      <w:pPr>
        <w:pStyle w:val="BookText"/>
        <w:rPr/>
      </w:pPr>
      <w:r>
        <w:rPr>
          <w:rFonts w:ascii="Amiri" w:hAnsi="Amiri" w:eastAsia="Amiri" w:cs="Amiri"/>
          <w:color w:val="111111"/>
          <w:sz w:val="28"/>
          <w:sz w:val="28"/>
          <w:szCs w:val="28"/>
          <w:rtl w:val="true"/>
          <w:lang w:bidi="ar-SA"/>
        </w:rPr>
        <w:t>و ليس فيهما تكبير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السّلام عليك أيّها النبيّ و رحمة اللّه و بركاته،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اللّهمّ صلّ على محمّد و آل محمّد؛ و هل هذا الذكر واجب‌؟ فيه إشكال، أقربه العدم</w:t>
      </w:r>
      <w:r>
        <w:rPr>
          <w:rFonts w:eastAsia="Amiri" w:cs="Amiri" w:ascii="Amiri" w:hAnsi="Amiri"/>
          <w:color w:val="111111"/>
          <w:sz w:val="28"/>
          <w:szCs w:val="28"/>
          <w:rtl w:val="true"/>
          <w:lang w:bidi="ar-SA"/>
        </w:rPr>
        <w:t>.</w:t>
      </w:r>
    </w:p>
    <w:p>
      <w:pPr>
        <w:pStyle w:val="Heading6"/>
        <w:numPr>
          <w:ilvl w:val="5"/>
          <w:numId w:val="1"/>
        </w:numPr>
        <w:rPr/>
      </w:pPr>
      <w:bookmarkStart w:id="2875" w:name="__RefHeading___Toc4121442_1067777946"/>
      <w:bookmarkStart w:id="2876" w:name="_Toc1300"/>
      <w:bookmarkEnd w:id="2875"/>
      <w:r>
        <w:rPr/>
        <w:t>1049</w:t>
      </w:r>
      <w:r>
        <w:rPr>
          <w:rtl w:val="true"/>
        </w:rPr>
        <w:t xml:space="preserve">. </w:t>
      </w:r>
      <w:r>
        <w:rPr>
          <w:rtl w:val="true"/>
        </w:rPr>
        <w:t>السادس عشر</w:t>
      </w:r>
      <w:r>
        <w:rPr>
          <w:rtl w:val="true"/>
        </w:rPr>
        <w:t xml:space="preserve">: </w:t>
      </w:r>
      <w:r>
        <w:rPr>
          <w:rtl w:val="true"/>
        </w:rPr>
        <w:t>السجود للسهو بعد الفراغ من الصلاة،</w:t>
      </w:r>
      <w:bookmarkEnd w:id="287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w:t>
      </w:r>
      <w:bookmarkStart w:id="2877" w:name="pg11068_138485"/>
    </w:p>
    <w:p>
      <w:pPr>
        <w:pStyle w:val="BookText"/>
        <w:rPr/>
      </w:pPr>
      <w:bookmarkEnd w:id="2877"/>
      <w:r>
        <w:rPr>
          <w:rFonts w:ascii="Amiri" w:hAnsi="Amiri" w:eastAsia="Amiri" w:cs="Amiri"/>
          <w:color w:val="111111"/>
          <w:sz w:val="28"/>
          <w:sz w:val="28"/>
          <w:szCs w:val="28"/>
          <w:rtl w:val="true"/>
          <w:lang w:bidi="ar-SA"/>
        </w:rPr>
        <w:t>لزيادة أو نقصان، على الأقوى</w:t>
      </w:r>
      <w:r>
        <w:rPr>
          <w:rFonts w:eastAsia="Amiri" w:cs="Amiri" w:ascii="Amiri" w:hAnsi="Amiri"/>
          <w:color w:val="111111"/>
          <w:sz w:val="28"/>
          <w:szCs w:val="28"/>
          <w:rtl w:val="true"/>
          <w:lang w:bidi="ar-SA"/>
        </w:rPr>
        <w:t>.</w:t>
      </w:r>
    </w:p>
    <w:p>
      <w:pPr>
        <w:pStyle w:val="Heading6"/>
        <w:numPr>
          <w:ilvl w:val="5"/>
          <w:numId w:val="1"/>
        </w:numPr>
        <w:rPr/>
      </w:pPr>
      <w:bookmarkStart w:id="2878" w:name="__RefHeading___Toc4121444_1067777946"/>
      <w:bookmarkStart w:id="2879" w:name="_Toc1301"/>
      <w:bookmarkEnd w:id="2878"/>
      <w:r>
        <w:rPr/>
        <w:t>1050</w:t>
      </w:r>
      <w:r>
        <w:rPr>
          <w:rtl w:val="true"/>
        </w:rPr>
        <w:t xml:space="preserve">. </w:t>
      </w:r>
      <w:r>
        <w:rPr>
          <w:rtl w:val="true"/>
        </w:rPr>
        <w:t>السابع عشر</w:t>
      </w:r>
      <w:r>
        <w:rPr>
          <w:rtl w:val="true"/>
        </w:rPr>
        <w:t xml:space="preserve">: </w:t>
      </w:r>
      <w:r>
        <w:rPr>
          <w:rtl w:val="true"/>
        </w:rPr>
        <w:t>لو نسي سجدتي السهو، يسجدهما متى ذكر،</w:t>
      </w:r>
      <w:bookmarkEnd w:id="2879"/>
    </w:p>
    <w:p>
      <w:pPr>
        <w:pStyle w:val="BookText"/>
        <w:rPr/>
      </w:pPr>
      <w:r>
        <w:rPr>
          <w:rFonts w:ascii="Amiri" w:hAnsi="Amiri" w:eastAsia="Amiri" w:cs="Amiri"/>
          <w:color w:val="111111"/>
          <w:sz w:val="28"/>
          <w:sz w:val="28"/>
          <w:szCs w:val="28"/>
          <w:rtl w:val="true"/>
          <w:lang w:bidi="ar-SA"/>
        </w:rPr>
        <w:t>سواء تكلّم أو لا، و سواء طال الزمان أو قصر</w:t>
      </w:r>
      <w:r>
        <w:rPr>
          <w:rFonts w:eastAsia="Amiri" w:cs="Amiri" w:ascii="Amiri" w:hAnsi="Amiri"/>
          <w:color w:val="111111"/>
          <w:sz w:val="28"/>
          <w:szCs w:val="28"/>
          <w:rtl w:val="true"/>
          <w:lang w:bidi="ar-SA"/>
        </w:rPr>
        <w:t>.</w:t>
      </w:r>
    </w:p>
    <w:p>
      <w:pPr>
        <w:pStyle w:val="Heading6"/>
        <w:numPr>
          <w:ilvl w:val="5"/>
          <w:numId w:val="1"/>
        </w:numPr>
        <w:rPr/>
      </w:pPr>
      <w:bookmarkStart w:id="2880" w:name="__RefHeading___Toc4121446_1067777946"/>
      <w:bookmarkStart w:id="2881" w:name="_Toc1302"/>
      <w:bookmarkEnd w:id="2880"/>
      <w:r>
        <w:rPr/>
        <w:t>1051</w:t>
      </w:r>
      <w:r>
        <w:rPr>
          <w:rtl w:val="true"/>
        </w:rPr>
        <w:t xml:space="preserve">. </w:t>
      </w:r>
      <w:r>
        <w:rPr>
          <w:rtl w:val="true"/>
        </w:rPr>
        <w:t>الثامن عشر</w:t>
      </w:r>
      <w:r>
        <w:rPr>
          <w:rtl w:val="true"/>
        </w:rPr>
        <w:t xml:space="preserve">: </w:t>
      </w:r>
      <w:r>
        <w:rPr>
          <w:rtl w:val="true"/>
        </w:rPr>
        <w:t>لا يتداخل سجود السهو لو تعدّد السبب، اتّفق أو اختلف</w:t>
      </w:r>
      <w:r>
        <w:rPr>
          <w:rtl w:val="true"/>
        </w:rPr>
        <w:t>.</w:t>
      </w:r>
      <w:bookmarkEnd w:id="2881"/>
    </w:p>
    <w:p>
      <w:pPr>
        <w:pStyle w:val="Heading6"/>
        <w:numPr>
          <w:ilvl w:val="5"/>
          <w:numId w:val="1"/>
        </w:numPr>
        <w:rPr/>
      </w:pPr>
      <w:bookmarkStart w:id="2882" w:name="__RefHeading___Toc4121448_1067777946"/>
      <w:bookmarkStart w:id="2883" w:name="_Toc1303"/>
      <w:bookmarkEnd w:id="2882"/>
      <w:r>
        <w:rPr/>
        <w:t>1052</w:t>
      </w:r>
      <w:r>
        <w:rPr>
          <w:rtl w:val="true"/>
        </w:rPr>
        <w:t xml:space="preserve">. </w:t>
      </w:r>
      <w:r>
        <w:rPr>
          <w:rtl w:val="true"/>
        </w:rPr>
        <w:t>التاسع عشر</w:t>
      </w:r>
      <w:r>
        <w:rPr>
          <w:rtl w:val="true"/>
        </w:rPr>
        <w:t xml:space="preserve">: </w:t>
      </w:r>
      <w:r>
        <w:rPr>
          <w:rtl w:val="true"/>
        </w:rPr>
        <w:t>لا يسجد لما يتركه عمدا،</w:t>
      </w:r>
      <w:bookmarkEnd w:id="2883"/>
    </w:p>
    <w:p>
      <w:pPr>
        <w:pStyle w:val="BookText"/>
        <w:rPr/>
      </w:pPr>
      <w:r>
        <w:rPr>
          <w:rFonts w:ascii="Amiri" w:hAnsi="Amiri" w:eastAsia="Amiri" w:cs="Amiri"/>
          <w:color w:val="111111"/>
          <w:sz w:val="28"/>
          <w:sz w:val="28"/>
          <w:szCs w:val="28"/>
          <w:rtl w:val="true"/>
          <w:lang w:bidi="ar-SA"/>
        </w:rPr>
        <w:t>لأنّ الواجب مبطل، و المندوب لا سهو فيه</w:t>
      </w:r>
      <w:r>
        <w:rPr>
          <w:rFonts w:eastAsia="Amiri" w:cs="Amiri" w:ascii="Amiri" w:hAnsi="Amiri"/>
          <w:color w:val="111111"/>
          <w:sz w:val="28"/>
          <w:szCs w:val="28"/>
          <w:rtl w:val="true"/>
          <w:lang w:bidi="ar-SA"/>
        </w:rPr>
        <w:t>.</w:t>
      </w:r>
    </w:p>
    <w:p>
      <w:pPr>
        <w:pStyle w:val="Heading6"/>
        <w:numPr>
          <w:ilvl w:val="5"/>
          <w:numId w:val="1"/>
        </w:numPr>
        <w:rPr/>
      </w:pPr>
      <w:bookmarkStart w:id="2884" w:name="__RefHeading___Toc4121450_1067777946"/>
      <w:bookmarkStart w:id="2885" w:name="_Toc1304"/>
      <w:bookmarkEnd w:id="2884"/>
      <w:r>
        <w:rPr/>
        <w:t>1053</w:t>
      </w:r>
      <w:r>
        <w:rPr>
          <w:rtl w:val="true"/>
        </w:rPr>
        <w:t xml:space="preserve">. </w:t>
      </w:r>
      <w:r>
        <w:rPr>
          <w:rtl w:val="true"/>
        </w:rPr>
        <w:t>العشرون</w:t>
      </w:r>
      <w:r>
        <w:rPr>
          <w:rtl w:val="true"/>
        </w:rPr>
        <w:t xml:space="preserve">: </w:t>
      </w:r>
      <w:r>
        <w:rPr>
          <w:rtl w:val="true"/>
        </w:rPr>
        <w:t>هل يشترط الطهارة لسجود السهو؟</w:t>
      </w:r>
      <w:bookmarkEnd w:id="2885"/>
    </w:p>
    <w:p>
      <w:pPr>
        <w:pStyle w:val="BookText"/>
        <w:rPr/>
      </w:pPr>
      <w:r>
        <w:rPr>
          <w:rFonts w:ascii="Amiri" w:hAnsi="Amiri" w:eastAsia="Amiri" w:cs="Amiri"/>
          <w:color w:val="111111"/>
          <w:sz w:val="28"/>
          <w:sz w:val="28"/>
          <w:szCs w:val="28"/>
          <w:rtl w:val="true"/>
          <w:lang w:bidi="ar-SA"/>
        </w:rPr>
        <w:t>فيه إشكال، أقربه العدم، أمّا السجدة المتروكة من الصلاة، فيشترط فيها ذلك</w:t>
      </w:r>
      <w:r>
        <w:rPr>
          <w:rFonts w:eastAsia="Amiri" w:cs="Amiri" w:ascii="Amiri" w:hAnsi="Amiri"/>
          <w:color w:val="111111"/>
          <w:sz w:val="28"/>
          <w:szCs w:val="28"/>
          <w:rtl w:val="true"/>
          <w:lang w:bidi="ar-SA"/>
        </w:rPr>
        <w:t>.</w:t>
      </w:r>
    </w:p>
    <w:p>
      <w:pPr>
        <w:pStyle w:val="Heading5"/>
        <w:numPr>
          <w:ilvl w:val="4"/>
          <w:numId w:val="1"/>
        </w:numPr>
        <w:rPr/>
      </w:pPr>
      <w:bookmarkStart w:id="2886" w:name="__RefHeading___Toc4121452_1067777946"/>
      <w:bookmarkStart w:id="2887" w:name="_Toc1305"/>
      <w:bookmarkEnd w:id="2886"/>
      <w:r>
        <w:rPr>
          <w:rtl w:val="true"/>
        </w:rPr>
        <w:t>الفصل الثاني</w:t>
      </w:r>
      <w:r>
        <w:rPr>
          <w:rtl w:val="true"/>
        </w:rPr>
        <w:t xml:space="preserve">: </w:t>
      </w:r>
      <w:r>
        <w:rPr>
          <w:rtl w:val="true"/>
        </w:rPr>
        <w:t>في القضاء</w:t>
      </w:r>
      <w:bookmarkEnd w:id="2887"/>
    </w:p>
    <w:p>
      <w:pPr>
        <w:pStyle w:val="Heading6"/>
        <w:numPr>
          <w:ilvl w:val="5"/>
          <w:numId w:val="1"/>
        </w:numPr>
        <w:rPr/>
      </w:pPr>
      <w:bookmarkStart w:id="2888" w:name="__RefHeading___Toc4121454_1067777946"/>
      <w:bookmarkStart w:id="2889" w:name="_Toc1306"/>
      <w:bookmarkEnd w:id="2888"/>
      <w:r>
        <w:rPr>
          <w:rtl w:val="true"/>
        </w:rPr>
        <w:t>اشارة</w:t>
      </w:r>
      <w:bookmarkEnd w:id="2889"/>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2890" w:name="__RefHeading___Toc4121456_1067777946"/>
      <w:bookmarkStart w:id="2891" w:name="_Toc1307"/>
      <w:bookmarkEnd w:id="2890"/>
      <w:r>
        <w:rPr/>
        <w:t>1054</w:t>
      </w:r>
      <w:r>
        <w:rPr>
          <w:rtl w:val="true"/>
        </w:rPr>
        <w:t xml:space="preserve">. </w:t>
      </w:r>
      <w:r>
        <w:rPr>
          <w:rtl w:val="true"/>
        </w:rPr>
        <w:t>الأوّل</w:t>
      </w:r>
      <w:r>
        <w:rPr>
          <w:rtl w:val="true"/>
        </w:rPr>
        <w:t xml:space="preserve">: </w:t>
      </w:r>
      <w:r>
        <w:rPr>
          <w:rtl w:val="true"/>
        </w:rPr>
        <w:t>لا يجب القضاء لفوات الصلاة وقت الصغر و الجنون و الكفر</w:t>
      </w:r>
      <w:bookmarkEnd w:id="289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الأصلي و الإغماء و الحيض و النفاس و عدم المطهّر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bookmarkStart w:id="2892" w:name="pg11068_138486"/>
    </w:p>
    <w:p>
      <w:pPr>
        <w:pStyle w:val="BookText"/>
        <w:rPr/>
      </w:pPr>
      <w:bookmarkEnd w:id="2892"/>
      <w:r>
        <w:rPr>
          <w:rFonts w:ascii="Amiri" w:hAnsi="Amiri" w:eastAsia="Amiri" w:cs="Amiri"/>
          <w:color w:val="111111"/>
          <w:sz w:val="28"/>
          <w:sz w:val="28"/>
          <w:szCs w:val="28"/>
          <w:rtl w:val="true"/>
          <w:lang w:bidi="ar-SA"/>
        </w:rPr>
        <w:t>و يجب على من فاتته غير هؤلاء عمدا و سهوا و نوما، إلاّ الجمعة و العيدين</w:t>
      </w:r>
      <w:r>
        <w:rPr>
          <w:rFonts w:eastAsia="Amiri" w:cs="Amiri" w:ascii="Amiri" w:hAnsi="Amiri"/>
          <w:color w:val="111111"/>
          <w:sz w:val="28"/>
          <w:szCs w:val="28"/>
          <w:rtl w:val="true"/>
          <w:lang w:bidi="ar-SA"/>
        </w:rPr>
        <w:t>.</w:t>
      </w:r>
    </w:p>
    <w:p>
      <w:pPr>
        <w:pStyle w:val="Heading6"/>
        <w:numPr>
          <w:ilvl w:val="5"/>
          <w:numId w:val="1"/>
        </w:numPr>
        <w:rPr/>
      </w:pPr>
      <w:bookmarkStart w:id="2893" w:name="__RefHeading___Toc4121458_1067777946"/>
      <w:bookmarkStart w:id="2894" w:name="_Toc1308"/>
      <w:bookmarkEnd w:id="2893"/>
      <w:r>
        <w:rPr/>
        <w:t>1055</w:t>
      </w:r>
      <w:r>
        <w:rPr>
          <w:rtl w:val="true"/>
        </w:rPr>
        <w:t xml:space="preserve">. </w:t>
      </w:r>
      <w:r>
        <w:rPr>
          <w:rtl w:val="true"/>
        </w:rPr>
        <w:t>الثاني</w:t>
      </w:r>
      <w:r>
        <w:rPr>
          <w:rtl w:val="true"/>
        </w:rPr>
        <w:t xml:space="preserve">: </w:t>
      </w:r>
      <w:r>
        <w:rPr>
          <w:rtl w:val="true"/>
        </w:rPr>
        <w:t>لا تجب الصلاة على الصبيّ حتّى يبلغ إمّا بالاحتلام أو بالإنبات أو بالسنّ‌،</w:t>
      </w:r>
      <w:bookmarkEnd w:id="2894"/>
    </w:p>
    <w:p>
      <w:pPr>
        <w:pStyle w:val="BookText"/>
        <w:rPr/>
      </w:pPr>
      <w:r>
        <w:rPr>
          <w:rFonts w:ascii="Amiri" w:hAnsi="Amiri" w:eastAsia="Amiri" w:cs="Amiri"/>
          <w:color w:val="111111"/>
          <w:sz w:val="28"/>
          <w:sz w:val="28"/>
          <w:szCs w:val="28"/>
          <w:rtl w:val="true"/>
          <w:lang w:bidi="ar-SA"/>
        </w:rPr>
        <w:t>و هو خمس عشرة سنة في الذكر، و تسع في الأنثى، أو بالحيض</w:t>
      </w:r>
      <w:r>
        <w:rPr>
          <w:rFonts w:eastAsia="Amiri" w:cs="Amiri" w:ascii="Amiri" w:hAnsi="Amiri"/>
          <w:color w:val="111111"/>
          <w:sz w:val="28"/>
          <w:szCs w:val="28"/>
          <w:rtl w:val="true"/>
          <w:lang w:bidi="ar-SA"/>
        </w:rPr>
        <w:t>.</w:t>
      </w:r>
    </w:p>
    <w:p>
      <w:pPr>
        <w:pStyle w:val="Heading6"/>
        <w:numPr>
          <w:ilvl w:val="5"/>
          <w:numId w:val="1"/>
        </w:numPr>
        <w:rPr/>
      </w:pPr>
      <w:bookmarkStart w:id="2895" w:name="__RefHeading___Toc4121460_1067777946"/>
      <w:bookmarkStart w:id="2896" w:name="_Toc1309"/>
      <w:bookmarkEnd w:id="2895"/>
      <w:r>
        <w:rPr/>
        <w:t>1056</w:t>
      </w:r>
      <w:r>
        <w:rPr>
          <w:rtl w:val="true"/>
        </w:rPr>
        <w:t xml:space="preserve">. </w:t>
      </w:r>
      <w:r>
        <w:rPr>
          <w:rtl w:val="true"/>
        </w:rPr>
        <w:t>الثالث</w:t>
      </w:r>
      <w:r>
        <w:rPr>
          <w:rtl w:val="true"/>
        </w:rPr>
        <w:t xml:space="preserve">: </w:t>
      </w:r>
      <w:r>
        <w:rPr>
          <w:rtl w:val="true"/>
        </w:rPr>
        <w:t>لو زال عقل المكلّف بشيء من قبله،</w:t>
      </w:r>
      <w:bookmarkEnd w:id="2896"/>
    </w:p>
    <w:p>
      <w:pPr>
        <w:pStyle w:val="BookText"/>
        <w:rPr/>
      </w:pPr>
      <w:r>
        <w:rPr>
          <w:rFonts w:ascii="Amiri" w:hAnsi="Amiri" w:eastAsia="Amiri" w:cs="Amiri"/>
          <w:color w:val="111111"/>
          <w:sz w:val="28"/>
          <w:sz w:val="28"/>
          <w:szCs w:val="28"/>
          <w:rtl w:val="true"/>
          <w:lang w:bidi="ar-SA"/>
        </w:rPr>
        <w:t>كالسكر و شرب المرقد، وجب القضاء؛ أمّا لو أكل غذاء مؤذيا فحصل الإغماء المستوعب للوقت، لم يجب القضاء؛ و لو أغمي عليه من قبل اللّه تعالى، سقط القضاء إن استوعب الوقت، و إلاّ وجب إن مضى من الوقت مقدار الطهارة و الصلاة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7" w:name="__RefHeading___Toc4121462_1067777946"/>
      <w:bookmarkStart w:id="2898" w:name="_Toc1310"/>
      <w:bookmarkEnd w:id="2897"/>
      <w:r>
        <w:rPr/>
        <w:t>1057</w:t>
      </w:r>
      <w:r>
        <w:rPr>
          <w:rtl w:val="true"/>
        </w:rPr>
        <w:t xml:space="preserve">. </w:t>
      </w:r>
      <w:r>
        <w:rPr>
          <w:rtl w:val="true"/>
        </w:rPr>
        <w:t>الرابع</w:t>
      </w:r>
      <w:r>
        <w:rPr>
          <w:rtl w:val="true"/>
        </w:rPr>
        <w:t xml:space="preserve">: </w:t>
      </w:r>
      <w:r>
        <w:rPr>
          <w:rtl w:val="true"/>
        </w:rPr>
        <w:t>المرتدّ يقضي زمان ردّته،</w:t>
      </w:r>
      <w:bookmarkEnd w:id="2898"/>
    </w:p>
    <w:p>
      <w:pPr>
        <w:pStyle w:val="BookText"/>
        <w:rPr/>
      </w:pPr>
      <w:r>
        <w:rPr>
          <w:rFonts w:ascii="Amiri" w:hAnsi="Amiri" w:eastAsia="Amiri" w:cs="Amiri"/>
          <w:color w:val="111111"/>
          <w:sz w:val="28"/>
          <w:sz w:val="28"/>
          <w:szCs w:val="28"/>
          <w:rtl w:val="true"/>
          <w:lang w:bidi="ar-SA"/>
        </w:rPr>
        <w:t>و لا يقضي ما فعله زمان إسلامه، و يقضي ما فاته فيه، و لا يقضي ما فاته زمان إغمائه أو جنونه حالة الارتداد</w:t>
      </w:r>
      <w:r>
        <w:rPr>
          <w:rFonts w:eastAsia="Amiri" w:cs="Amiri" w:ascii="Amiri" w:hAnsi="Amiri"/>
          <w:color w:val="111111"/>
          <w:sz w:val="28"/>
          <w:szCs w:val="28"/>
          <w:rtl w:val="true"/>
          <w:lang w:bidi="ar-SA"/>
        </w:rPr>
        <w:t>.</w:t>
      </w:r>
    </w:p>
    <w:p>
      <w:pPr>
        <w:pStyle w:val="Heading6"/>
        <w:numPr>
          <w:ilvl w:val="5"/>
          <w:numId w:val="1"/>
        </w:numPr>
        <w:rPr/>
      </w:pPr>
      <w:bookmarkStart w:id="2899" w:name="__RefHeading___Toc4121464_1067777946"/>
      <w:bookmarkStart w:id="2900" w:name="_Toc1311"/>
      <w:bookmarkEnd w:id="2899"/>
      <w:r>
        <w:rPr/>
        <w:t>1058</w:t>
      </w:r>
      <w:r>
        <w:rPr>
          <w:rtl w:val="true"/>
        </w:rPr>
        <w:t xml:space="preserve">. </w:t>
      </w:r>
      <w:r>
        <w:rPr>
          <w:rtl w:val="true"/>
        </w:rPr>
        <w:t>الخامس</w:t>
      </w:r>
      <w:r>
        <w:rPr>
          <w:rtl w:val="true"/>
        </w:rPr>
        <w:t xml:space="preserve">: </w:t>
      </w:r>
      <w:r>
        <w:rPr>
          <w:rtl w:val="true"/>
        </w:rPr>
        <w:t>يجب قضاء الفائتة من الفرائض مع الذكر اتّحدت أو تعدّدت،</w:t>
      </w:r>
      <w:bookmarkEnd w:id="2900"/>
    </w:p>
    <w:p>
      <w:pPr>
        <w:pStyle w:val="BookText"/>
        <w:rPr/>
      </w:pPr>
      <w:r>
        <w:rPr>
          <w:rFonts w:ascii="IRNazanin" w:hAnsi="IRNazanin" w:eastAsia="IRNazanin"/>
          <w:color w:val="111111"/>
          <w:sz w:val="28"/>
          <w:sz w:val="28"/>
          <w:szCs w:val="28"/>
          <w:rtl w:val="true"/>
          <w:lang w:bidi="fa-IR"/>
        </w:rPr>
        <w:t>وجوبا موسعا على الأقوى</w:t>
      </w:r>
      <w:r>
        <w:rPr>
          <w:rFonts w:eastAsia="IRNazanin" w:cs="IRNazanin"/>
          <w:color w:val="111111"/>
          <w:sz w:val="28"/>
          <w:szCs w:val="28"/>
          <w:rtl w:val="true"/>
          <w:lang w:bidi="fa-IR"/>
        </w:rPr>
        <w:t>.</w:t>
      </w:r>
    </w:p>
    <w:p>
      <w:pPr>
        <w:pStyle w:val="Heading6"/>
        <w:numPr>
          <w:ilvl w:val="5"/>
          <w:numId w:val="1"/>
        </w:numPr>
        <w:rPr/>
      </w:pPr>
      <w:bookmarkStart w:id="2901" w:name="__RefHeading___Toc4121466_1067777946"/>
      <w:bookmarkStart w:id="2902" w:name="_Toc1312"/>
      <w:bookmarkEnd w:id="2901"/>
      <w:r>
        <w:rPr/>
        <w:t>1059</w:t>
      </w:r>
      <w:r>
        <w:rPr>
          <w:rtl w:val="true"/>
        </w:rPr>
        <w:t xml:space="preserve">. </w:t>
      </w:r>
      <w:r>
        <w:rPr>
          <w:rtl w:val="true"/>
        </w:rPr>
        <w:t>السادس</w:t>
      </w:r>
      <w:r>
        <w:rPr>
          <w:rtl w:val="true"/>
        </w:rPr>
        <w:t xml:space="preserve">: </w:t>
      </w:r>
      <w:r>
        <w:rPr>
          <w:rtl w:val="true"/>
        </w:rPr>
        <w:t>الحواضر تترتّب إجماعا،</w:t>
      </w:r>
      <w:bookmarkEnd w:id="2902"/>
    </w:p>
    <w:p>
      <w:pPr>
        <w:pStyle w:val="BookText"/>
        <w:rPr/>
      </w:pPr>
      <w:r>
        <w:rPr>
          <w:rFonts w:ascii="Amiri" w:hAnsi="Amiri" w:eastAsia="Amiri" w:cs="Amiri"/>
          <w:color w:val="111111"/>
          <w:sz w:val="28"/>
          <w:sz w:val="28"/>
          <w:szCs w:val="28"/>
          <w:rtl w:val="true"/>
          <w:lang w:bidi="ar-SA"/>
        </w:rPr>
        <w:t>و كذا الفوائت يترتّب بعضها على البعض بالنسبة إلى زمان الفوات، فلو فات ظهر و عصر من يومين قضى الأوّل إن كانت عصرا</w:t>
      </w:r>
      <w:r>
        <w:rPr>
          <w:rStyle w:val="FootnoteAnchor"/>
          <w:rtl w:val="true"/>
        </w:rPr>
        <w:footnoteReference w:id="723"/>
      </w:r>
      <w:r>
        <w:rPr>
          <w:rFonts w:ascii="Amiri" w:hAnsi="Amiri" w:eastAsia="Amiri" w:cs="Amiri"/>
          <w:color w:val="111111"/>
          <w:sz w:val="28"/>
          <w:sz w:val="28"/>
          <w:szCs w:val="28"/>
          <w:rtl w:val="true"/>
          <w:lang w:bidi="ar-SA"/>
        </w:rPr>
        <w:t>، و لو كانا من يوم قدّم الظهر وجوبا، فإن عكس ناسيا عدل بنيّته، و لو لم يذكر حتّى يفرغ، أجزأ ما فعله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تتقدّم الفائتة على الحاضرة مع سعة الوقت وجوبا أو استحبابا؟</w:t>
      </w:r>
      <w:bookmarkStart w:id="2903" w:name="pg11068_138487"/>
    </w:p>
    <w:p>
      <w:pPr>
        <w:pStyle w:val="BookText"/>
        <w:rPr/>
      </w:pPr>
      <w:bookmarkEnd w:id="2903"/>
      <w:r>
        <w:rPr>
          <w:rFonts w:ascii="Amiri" w:hAnsi="Amiri" w:eastAsia="Amiri" w:cs="Amiri"/>
          <w:color w:val="111111"/>
          <w:sz w:val="28"/>
          <w:sz w:val="28"/>
          <w:szCs w:val="28"/>
          <w:rtl w:val="true"/>
          <w:lang w:bidi="ar-SA"/>
        </w:rPr>
        <w:t>الأقوى عندي الأخيرة، فلو دخل في الحاضرة مع السعة، و عليه فائتة، عمدا، صحّت صلاته، و لو كان ناسيا فكذلك، لكن يستحبّ له العدول إذا ذكر مع بقاء وقته و لو قبل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فائتة فذكر انّ عليه أسبق، عدل وجوبا مع الإمكان، و لو نسي السابق من الفائتتين ففي سقوط الترتيب نظر، أقربه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ثبوته، فيقضي لو فاته ظهر و عصر، الظهر ثمّ العصر ثم الظهر، و لو كان معهما مغرب صلّى الظهر، ثمّ العصر، ثمّ الظهر ثمّ المغرب، ثمّ الظهر، ثمّ العصر، ثمّ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ترتيب بين الفرائض اليوميّة و غيرها من الواجبات كالمنذورات</w:t>
      </w:r>
      <w:r>
        <w:rPr>
          <w:rStyle w:val="FootnoteAnchor"/>
          <w:rtl w:val="true"/>
        </w:rPr>
        <w:footnoteReference w:id="724"/>
      </w:r>
      <w:r>
        <w:rPr>
          <w:rFonts w:ascii="Amiri" w:hAnsi="Amiri" w:eastAsia="Amiri" w:cs="Amiri"/>
          <w:color w:val="111111"/>
          <w:sz w:val="28"/>
          <w:sz w:val="28"/>
          <w:szCs w:val="28"/>
          <w:rtl w:val="true"/>
          <w:lang w:bidi="ar-SA"/>
        </w:rPr>
        <w:t>و صلاة الآيات، أمّا الاحتياط فالأقرب صيرورته قضاء إذا لم يفعل في وقت المجبورة، فحينئذ، يجب الترتيب بينه لو تعدّد بالنسبة إلى المجبورات و بينه و بين غيرها من الفوائت بالنسبة إلى المجبورات من الفوائت، أمّا الأجزاء المنسيّة كالسجود و التشهّد مثلا، فالوجه فيه الترتيب بينه و بين الفوائت كالكلّ‌</w:t>
      </w:r>
      <w:r>
        <w:rPr>
          <w:rFonts w:eastAsia="Amiri" w:cs="Amiri" w:ascii="Amiri" w:hAnsi="Amiri"/>
          <w:color w:val="111111"/>
          <w:sz w:val="28"/>
          <w:szCs w:val="28"/>
          <w:rtl w:val="true"/>
          <w:lang w:bidi="ar-SA"/>
        </w:rPr>
        <w:t>.</w:t>
      </w:r>
    </w:p>
    <w:p>
      <w:pPr>
        <w:pStyle w:val="Heading6"/>
        <w:numPr>
          <w:ilvl w:val="5"/>
          <w:numId w:val="1"/>
        </w:numPr>
        <w:rPr/>
      </w:pPr>
      <w:bookmarkStart w:id="2904" w:name="__RefHeading___Toc4121468_1067777946"/>
      <w:bookmarkStart w:id="2905" w:name="_Toc1313"/>
      <w:bookmarkEnd w:id="2904"/>
      <w:r>
        <w:rPr/>
        <w:t>1060</w:t>
      </w:r>
      <w:r>
        <w:rPr>
          <w:rtl w:val="true"/>
        </w:rPr>
        <w:t xml:space="preserve">. </w:t>
      </w:r>
      <w:r>
        <w:rPr>
          <w:rtl w:val="true"/>
        </w:rPr>
        <w:t>السابع</w:t>
      </w:r>
      <w:r>
        <w:rPr>
          <w:rtl w:val="true"/>
        </w:rPr>
        <w:t xml:space="preserve">: </w:t>
      </w:r>
      <w:r>
        <w:rPr>
          <w:rtl w:val="true"/>
        </w:rPr>
        <w:t>لا يجوز لمن عليه فريضة فائتة أن يتنفّل قبل قضائها،</w:t>
      </w:r>
      <w:bookmarkEnd w:id="2905"/>
    </w:p>
    <w:p>
      <w:pPr>
        <w:pStyle w:val="BookText"/>
        <w:rPr/>
      </w:pPr>
      <w:r>
        <w:rPr>
          <w:rFonts w:ascii="Amiri" w:hAnsi="Amiri" w:eastAsia="Amiri" w:cs="Amiri"/>
          <w:color w:val="111111"/>
          <w:sz w:val="28"/>
          <w:sz w:val="28"/>
          <w:szCs w:val="28"/>
          <w:rtl w:val="true"/>
          <w:lang w:bidi="ar-SA"/>
        </w:rPr>
        <w:t>فلو ذكر في الأثناء أبطل النافلة و اشتغل بالفريضة</w:t>
      </w:r>
      <w:r>
        <w:rPr>
          <w:rFonts w:eastAsia="Amiri" w:cs="Amiri" w:ascii="Amiri" w:hAnsi="Amiri"/>
          <w:color w:val="111111"/>
          <w:sz w:val="28"/>
          <w:szCs w:val="28"/>
          <w:rtl w:val="true"/>
          <w:lang w:bidi="ar-SA"/>
        </w:rPr>
        <w:t>.</w:t>
      </w:r>
    </w:p>
    <w:p>
      <w:pPr>
        <w:pStyle w:val="Heading6"/>
        <w:numPr>
          <w:ilvl w:val="5"/>
          <w:numId w:val="1"/>
        </w:numPr>
        <w:rPr/>
      </w:pPr>
      <w:bookmarkStart w:id="2906" w:name="__RefHeading___Toc4121470_1067777946"/>
      <w:bookmarkStart w:id="2907" w:name="_Toc1314"/>
      <w:bookmarkEnd w:id="2906"/>
      <w:r>
        <w:rPr/>
        <w:t>1061</w:t>
      </w:r>
      <w:r>
        <w:rPr>
          <w:rtl w:val="true"/>
        </w:rPr>
        <w:t xml:space="preserve">. </w:t>
      </w:r>
      <w:r>
        <w:rPr>
          <w:rtl w:val="true"/>
        </w:rPr>
        <w:t>الثامن</w:t>
      </w:r>
      <w:r>
        <w:rPr>
          <w:rtl w:val="true"/>
        </w:rPr>
        <w:t xml:space="preserve">: </w:t>
      </w:r>
      <w:r>
        <w:rPr>
          <w:rtl w:val="true"/>
        </w:rPr>
        <w:t>لو نسي صلاة و لم يعلم بعينها،</w:t>
      </w:r>
      <w:bookmarkEnd w:id="2907"/>
    </w:p>
    <w:p>
      <w:pPr>
        <w:pStyle w:val="BookText"/>
        <w:rPr/>
      </w:pPr>
      <w:r>
        <w:rPr>
          <w:rFonts w:ascii="Amiri" w:hAnsi="Amiri" w:eastAsia="Amiri" w:cs="Amiri"/>
          <w:color w:val="111111"/>
          <w:sz w:val="28"/>
          <w:sz w:val="28"/>
          <w:szCs w:val="28"/>
          <w:rtl w:val="true"/>
          <w:lang w:bidi="ar-SA"/>
        </w:rPr>
        <w:t>صلّى مغربا و صبحا و أربعا ينوي بها ما في ذمّته، و يتخيّر فيها بين الجهر و الإخفات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نسي صلاة كثيرة معيّنة غير معلومة العدد كرّر من تلك الصلوات إلى أن يغلب على ظنّه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يعلمها صلّى أيّاما كثيرة إلى أن يغلب على الظنّ الوفاء</w:t>
      </w:r>
      <w:r>
        <w:rPr>
          <w:rFonts w:eastAsia="Amiri" w:cs="Amiri" w:ascii="Amiri" w:hAnsi="Amiri"/>
          <w:color w:val="111111"/>
          <w:sz w:val="28"/>
          <w:szCs w:val="28"/>
          <w:rtl w:val="true"/>
          <w:lang w:bidi="ar-SA"/>
        </w:rPr>
        <w:t>.</w:t>
      </w:r>
      <w:bookmarkStart w:id="2908" w:name="pg11068_138488"/>
    </w:p>
    <w:p>
      <w:pPr>
        <w:pStyle w:val="BookText"/>
        <w:rPr/>
      </w:pPr>
      <w:bookmarkEnd w:id="2908"/>
      <w:r>
        <w:rPr>
          <w:rFonts w:ascii="Amiri" w:hAnsi="Amiri" w:eastAsia="Amiri" w:cs="Amiri"/>
          <w:color w:val="111111"/>
          <w:sz w:val="28"/>
          <w:sz w:val="28"/>
          <w:szCs w:val="28"/>
          <w:rtl w:val="true"/>
          <w:lang w:bidi="ar-SA"/>
        </w:rPr>
        <w:t>و لو فاتته صلاة واحدة و لم يعلم عددها و لا عينها، صلّى ثلاثا و أربعا و اثنتين إلى أن يغلب على الظنّ الوفاء</w:t>
      </w:r>
      <w:r>
        <w:rPr>
          <w:rFonts w:eastAsia="Amiri" w:cs="Amiri" w:ascii="Amiri" w:hAnsi="Amiri"/>
          <w:color w:val="111111"/>
          <w:sz w:val="28"/>
          <w:szCs w:val="28"/>
          <w:rtl w:val="true"/>
          <w:lang w:bidi="ar-SA"/>
        </w:rPr>
        <w:t>.</w:t>
      </w:r>
    </w:p>
    <w:p>
      <w:pPr>
        <w:pStyle w:val="Heading6"/>
        <w:numPr>
          <w:ilvl w:val="5"/>
          <w:numId w:val="1"/>
        </w:numPr>
        <w:rPr/>
      </w:pPr>
      <w:bookmarkStart w:id="2909" w:name="__RefHeading___Toc4121472_1067777946"/>
      <w:bookmarkStart w:id="2910" w:name="_Toc1315"/>
      <w:bookmarkEnd w:id="2909"/>
      <w:r>
        <w:rPr/>
        <w:t>1062</w:t>
      </w:r>
      <w:r>
        <w:rPr>
          <w:rtl w:val="true"/>
        </w:rPr>
        <w:t xml:space="preserve">. </w:t>
      </w:r>
      <w:r>
        <w:rPr>
          <w:rtl w:val="true"/>
        </w:rPr>
        <w:t>التاسع</w:t>
      </w:r>
      <w:r>
        <w:rPr>
          <w:rtl w:val="true"/>
        </w:rPr>
        <w:t xml:space="preserve">: </w:t>
      </w:r>
      <w:r>
        <w:rPr>
          <w:rtl w:val="true"/>
        </w:rPr>
        <w:t>يستحبّ قضاء النافلة المرتّبة مع الفوات،</w:t>
      </w:r>
      <w:bookmarkEnd w:id="2910"/>
    </w:p>
    <w:p>
      <w:pPr>
        <w:pStyle w:val="BookText"/>
        <w:rPr/>
      </w:pPr>
      <w:r>
        <w:rPr>
          <w:rFonts w:ascii="Amiri" w:hAnsi="Amiri" w:eastAsia="Amiri" w:cs="Amiri"/>
          <w:color w:val="111111"/>
          <w:sz w:val="28"/>
          <w:sz w:val="28"/>
          <w:szCs w:val="28"/>
          <w:rtl w:val="true"/>
          <w:lang w:bidi="ar-SA"/>
        </w:rPr>
        <w:t>و لو لم يعلمها صلّى إلى أن يغلب على الظنّ الوفاء، و لو فات بالمرض لم يتأكّد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يتصدّق عن كلّ ركعتين بمدّ، فإن لم يتمكّن فعن كلّ يوم به، و يجوز أن يقضي أوتارا جماعة</w:t>
      </w:r>
      <w:r>
        <w:rPr>
          <w:rStyle w:val="FootnoteAnchor"/>
          <w:rtl w:val="true"/>
        </w:rPr>
        <w:footnoteReference w:id="725"/>
      </w:r>
      <w:r>
        <w:rPr>
          <w:rFonts w:ascii="Amiri" w:hAnsi="Amiri" w:eastAsia="Amiri" w:cs="Amiri"/>
          <w:color w:val="111111"/>
          <w:sz w:val="28"/>
          <w:sz w:val="28"/>
          <w:szCs w:val="28"/>
          <w:rtl w:val="true"/>
          <w:lang w:bidi="ar-SA"/>
        </w:rPr>
        <w:t>في ليلة واحدة</w:t>
      </w:r>
      <w:r>
        <w:rPr>
          <w:rFonts w:eastAsia="Amiri" w:cs="Amiri" w:ascii="Amiri" w:hAnsi="Amiri"/>
          <w:color w:val="111111"/>
          <w:sz w:val="28"/>
          <w:szCs w:val="28"/>
          <w:rtl w:val="true"/>
          <w:lang w:bidi="ar-SA"/>
        </w:rPr>
        <w:t>.</w:t>
      </w:r>
    </w:p>
    <w:p>
      <w:pPr>
        <w:pStyle w:val="Heading6"/>
        <w:numPr>
          <w:ilvl w:val="5"/>
          <w:numId w:val="1"/>
        </w:numPr>
        <w:rPr/>
      </w:pPr>
      <w:bookmarkStart w:id="2911" w:name="__RefHeading___Toc4121474_1067777946"/>
      <w:bookmarkStart w:id="2912" w:name="_Toc1316"/>
      <w:bookmarkEnd w:id="2911"/>
      <w:r>
        <w:rPr/>
        <w:t>1063</w:t>
      </w:r>
      <w:r>
        <w:rPr>
          <w:rtl w:val="true"/>
        </w:rPr>
        <w:t xml:space="preserve">. </w:t>
      </w:r>
      <w:r>
        <w:rPr>
          <w:rtl w:val="true"/>
        </w:rPr>
        <w:t>العاشر</w:t>
      </w:r>
      <w:r>
        <w:rPr>
          <w:rtl w:val="true"/>
        </w:rPr>
        <w:t xml:space="preserve">: </w:t>
      </w:r>
      <w:r>
        <w:rPr>
          <w:rtl w:val="true"/>
        </w:rPr>
        <w:t>لا يجب القضاء أكثر من مرّة واحدة،</w:t>
      </w:r>
      <w:bookmarkEnd w:id="2912"/>
    </w:p>
    <w:p>
      <w:pPr>
        <w:pStyle w:val="BookText"/>
        <w:rPr/>
      </w:pPr>
      <w:r>
        <w:rPr>
          <w:rFonts w:ascii="Amiri" w:hAnsi="Amiri" w:eastAsia="Amiri" w:cs="Amiri"/>
          <w:color w:val="111111"/>
          <w:sz w:val="28"/>
          <w:sz w:val="28"/>
          <w:szCs w:val="28"/>
          <w:rtl w:val="true"/>
          <w:lang w:bidi="ar-SA"/>
        </w:rPr>
        <w:t>و يجب القضاء كما فات، فالمسافر إذا فاتته فريضة في السفر قضاها قصرا و لو كان في الحضر، و لو فاتته في الحضر قضاها تماما و لو في السفر، و لو فاتته جهريّة وجب قضاؤها كذلك ليلا و نهارا، و كذا يقضي الإخفاتيّة إخفاتا ليلا و نهارا</w:t>
      </w:r>
      <w:r>
        <w:rPr>
          <w:rFonts w:eastAsia="Amiri" w:cs="Amiri" w:ascii="Amiri" w:hAnsi="Amiri"/>
          <w:color w:val="111111"/>
          <w:sz w:val="28"/>
          <w:szCs w:val="28"/>
          <w:rtl w:val="true"/>
          <w:lang w:bidi="ar-SA"/>
        </w:rPr>
        <w:t>.</w:t>
      </w:r>
    </w:p>
    <w:p>
      <w:pPr>
        <w:pStyle w:val="Heading6"/>
        <w:numPr>
          <w:ilvl w:val="5"/>
          <w:numId w:val="1"/>
        </w:numPr>
        <w:rPr/>
      </w:pPr>
      <w:bookmarkStart w:id="2913" w:name="__RefHeading___Toc4121476_1067777946"/>
      <w:bookmarkStart w:id="2914" w:name="_Toc1317"/>
      <w:bookmarkEnd w:id="2913"/>
      <w:r>
        <w:rPr/>
        <w:t>1064</w:t>
      </w:r>
      <w:r>
        <w:rPr>
          <w:rtl w:val="true"/>
        </w:rPr>
        <w:t xml:space="preserve">. </w:t>
      </w:r>
      <w:r>
        <w:rPr>
          <w:rtl w:val="true"/>
        </w:rPr>
        <w:t>الحادي عشر</w:t>
      </w:r>
      <w:r>
        <w:rPr>
          <w:rtl w:val="true"/>
        </w:rPr>
        <w:t xml:space="preserve">: </w:t>
      </w:r>
      <w:r>
        <w:rPr>
          <w:rtl w:val="true"/>
        </w:rPr>
        <w:t>من ترك الصلاة مع وجوبها عليه مستحلاّ قتل إجماعا،</w:t>
      </w:r>
      <w:bookmarkEnd w:id="2914"/>
    </w:p>
    <w:p>
      <w:pPr>
        <w:pStyle w:val="BookText"/>
        <w:rPr/>
      </w:pPr>
      <w:r>
        <w:rPr>
          <w:rFonts w:ascii="Amiri" w:hAnsi="Amiri" w:eastAsia="Amiri" w:cs="Amiri"/>
          <w:color w:val="111111"/>
          <w:sz w:val="28"/>
          <w:sz w:val="28"/>
          <w:szCs w:val="28"/>
          <w:rtl w:val="true"/>
          <w:lang w:bidi="ar-SA"/>
        </w:rPr>
        <w:t>و لو تركها جهلا بوجوبها لم يقتل، و يؤمر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تركها تهاونا أمر بها فإن فعل، و إلاّ عزّر أوّلا، فإن تاب، و إلاّ عزّر ثانيا، فإن تاب، و إلاّ قتل،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الرابعة،</w:t>
      </w:r>
      <w:r>
        <w:rPr>
          <w:rStyle w:val="FootnoteAnchor"/>
          <w:rtl w:val="true"/>
        </w:rPr>
        <w:footnoteReference w:id="726"/>
      </w:r>
      <w:r>
        <w:rPr>
          <w:rFonts w:ascii="Amiri" w:hAnsi="Amiri" w:eastAsia="Amiri" w:cs="Amiri"/>
          <w:color w:val="111111"/>
          <w:sz w:val="28"/>
          <w:sz w:val="28"/>
          <w:szCs w:val="28"/>
          <w:rtl w:val="true"/>
          <w:lang w:bidi="ar-SA"/>
        </w:rPr>
        <w:t>و يكفر الأوّل لا الأخير و إن استحقّ القتل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تقبل توبة من وجب عليه القتل، و لو فات التعزير لم يقتل حتّى يعزّر ثلاثا، و لو ترك شرطا مجمعا عليه مستحلاّ كفر، و إلاّ فحكمه ما تقدّم، و لو ترك ما اختلف في اشتراطه لم يقتل به، و لو اعتقد تحريمه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يعيد الصلاة</w:t>
      </w:r>
      <w:r>
        <w:rPr>
          <w:rFonts w:eastAsia="Amiri" w:cs="Amiri" w:ascii="Amiri" w:hAnsi="Amiri"/>
          <w:color w:val="111111"/>
          <w:sz w:val="28"/>
          <w:szCs w:val="28"/>
          <w:rtl w:val="true"/>
          <w:lang w:bidi="ar-SA"/>
        </w:rPr>
        <w:t>.</w:t>
      </w:r>
      <w:bookmarkStart w:id="2915" w:name="pg11068_138489"/>
    </w:p>
    <w:p>
      <w:pPr>
        <w:pStyle w:val="Heading5"/>
        <w:numPr>
          <w:ilvl w:val="4"/>
          <w:numId w:val="1"/>
        </w:numPr>
        <w:rPr/>
      </w:pPr>
      <w:bookmarkStart w:id="2916" w:name="__RefHeading___Toc4121478_1067777946"/>
      <w:bookmarkStart w:id="2917" w:name="_Toc1318"/>
      <w:bookmarkEnd w:id="2915"/>
      <w:bookmarkEnd w:id="2916"/>
      <w:r>
        <w:rPr>
          <w:rtl w:val="true"/>
        </w:rPr>
        <w:t>الفصل الثالث</w:t>
      </w:r>
      <w:r>
        <w:rPr>
          <w:rtl w:val="true"/>
        </w:rPr>
        <w:t xml:space="preserve">: </w:t>
      </w:r>
      <w:r>
        <w:rPr>
          <w:rtl w:val="true"/>
        </w:rPr>
        <w:t>في الجماعة</w:t>
      </w:r>
      <w:bookmarkEnd w:id="2917"/>
    </w:p>
    <w:p>
      <w:pPr>
        <w:pStyle w:val="Heading6"/>
        <w:numPr>
          <w:ilvl w:val="5"/>
          <w:numId w:val="1"/>
        </w:numPr>
        <w:rPr/>
      </w:pPr>
      <w:bookmarkStart w:id="2918" w:name="__RefHeading___Toc4121480_1067777946"/>
      <w:bookmarkStart w:id="2919" w:name="_Toc1319"/>
      <w:bookmarkEnd w:id="2918"/>
      <w:r>
        <w:rPr>
          <w:rtl w:val="true"/>
        </w:rPr>
        <w:t>اشارة</w:t>
      </w:r>
      <w:bookmarkEnd w:id="2919"/>
    </w:p>
    <w:p>
      <w:pPr>
        <w:pStyle w:val="BookText"/>
        <w:rPr/>
      </w:pPr>
      <w:r>
        <w:rPr>
          <w:rFonts w:ascii="Amiri" w:hAnsi="Amiri" w:eastAsia="Amiri" w:cs="Amiri"/>
          <w:color w:val="111111"/>
          <w:sz w:val="28"/>
          <w:sz w:val="28"/>
          <w:szCs w:val="28"/>
          <w:rtl w:val="true"/>
          <w:lang w:bidi="ar-SA"/>
        </w:rPr>
        <w:t>و مطالبه ثلاثة</w:t>
      </w:r>
    </w:p>
    <w:p>
      <w:pPr>
        <w:pStyle w:val="Heading6"/>
        <w:numPr>
          <w:ilvl w:val="5"/>
          <w:numId w:val="1"/>
        </w:numPr>
        <w:rPr/>
      </w:pPr>
      <w:bookmarkStart w:id="2920" w:name="__RefHeading___Toc4121482_1067777946"/>
      <w:bookmarkStart w:id="2921" w:name="_Toc1320"/>
      <w:bookmarkEnd w:id="2920"/>
      <w:r>
        <w:rPr>
          <w:rtl w:val="true"/>
        </w:rPr>
        <w:t>المطلب الأوّل</w:t>
      </w:r>
      <w:r>
        <w:rPr>
          <w:rtl w:val="true"/>
        </w:rPr>
        <w:t xml:space="preserve">: </w:t>
      </w:r>
      <w:r>
        <w:rPr>
          <w:rtl w:val="true"/>
        </w:rPr>
        <w:t>في أحكام الجماعة</w:t>
      </w:r>
      <w:bookmarkEnd w:id="2921"/>
    </w:p>
    <w:p>
      <w:pPr>
        <w:pStyle w:val="Heading6"/>
        <w:numPr>
          <w:ilvl w:val="5"/>
          <w:numId w:val="1"/>
        </w:numPr>
        <w:rPr/>
      </w:pPr>
      <w:bookmarkStart w:id="2922" w:name="__RefHeading___Toc4121484_1067777946"/>
      <w:bookmarkStart w:id="2923" w:name="_Toc1321"/>
      <w:bookmarkEnd w:id="2922"/>
      <w:r>
        <w:rPr>
          <w:rtl w:val="true"/>
        </w:rPr>
        <w:t>اشارة</w:t>
      </w:r>
      <w:bookmarkEnd w:id="2923"/>
    </w:p>
    <w:p>
      <w:pPr>
        <w:pStyle w:val="BookText"/>
        <w:rPr/>
      </w:pPr>
      <w:r>
        <w:rPr>
          <w:rFonts w:ascii="Amiri" w:hAnsi="Amiri" w:eastAsia="Amiri" w:cs="Amiri"/>
          <w:color w:val="111111"/>
          <w:sz w:val="28"/>
          <w:sz w:val="28"/>
          <w:szCs w:val="28"/>
          <w:rtl w:val="true"/>
          <w:lang w:bidi="ar-SA"/>
        </w:rPr>
        <w:t>و فيه أربعة عشر بحثا</w:t>
      </w:r>
      <w:r>
        <w:rPr>
          <w:rFonts w:eastAsia="Amiri" w:cs="Amiri" w:ascii="Amiri" w:hAnsi="Amiri"/>
          <w:color w:val="111111"/>
          <w:sz w:val="28"/>
          <w:szCs w:val="28"/>
          <w:rtl w:val="true"/>
          <w:lang w:bidi="ar-SA"/>
        </w:rPr>
        <w:t>:</w:t>
      </w:r>
    </w:p>
    <w:p>
      <w:pPr>
        <w:pStyle w:val="Heading6"/>
        <w:numPr>
          <w:ilvl w:val="5"/>
          <w:numId w:val="1"/>
        </w:numPr>
        <w:rPr/>
      </w:pPr>
      <w:bookmarkStart w:id="2924" w:name="__RefHeading___Toc4121486_1067777946"/>
      <w:bookmarkStart w:id="2925" w:name="_Toc1322"/>
      <w:bookmarkEnd w:id="2924"/>
      <w:r>
        <w:rPr/>
        <w:t>1065</w:t>
      </w:r>
      <w:r>
        <w:rPr>
          <w:rtl w:val="true"/>
        </w:rPr>
        <w:t xml:space="preserve">. </w:t>
      </w:r>
      <w:r>
        <w:rPr>
          <w:rtl w:val="true"/>
        </w:rPr>
        <w:t>الأوّل</w:t>
      </w:r>
      <w:r>
        <w:rPr>
          <w:rtl w:val="true"/>
        </w:rPr>
        <w:t xml:space="preserve">: </w:t>
      </w:r>
      <w:r>
        <w:rPr>
          <w:rtl w:val="true"/>
        </w:rPr>
        <w:t>الجماعة مستحبة في الفرائض كلّها، استحبابا مؤكّدا،</w:t>
      </w:r>
      <w:bookmarkEnd w:id="2925"/>
    </w:p>
    <w:p>
      <w:pPr>
        <w:pStyle w:val="BookText"/>
        <w:rPr/>
      </w:pPr>
      <w:r>
        <w:rPr>
          <w:rFonts w:ascii="Amiri" w:hAnsi="Amiri" w:eastAsia="Amiri" w:cs="Amiri"/>
          <w:color w:val="111111"/>
          <w:sz w:val="28"/>
          <w:sz w:val="28"/>
          <w:szCs w:val="28"/>
          <w:rtl w:val="true"/>
          <w:lang w:bidi="ar-SA"/>
        </w:rPr>
        <w:t>و تجب في الجمعة و العيدين مع الشرائط، و لا تجوز في النوافل عدا الاستسقاء و العيدين مع الندبية، و فضلها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اِرْكَعُوا مَعَ اَلرّٰاكِعِينَ‌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لتحضرنّ المسجد أو لأحرقنّ عليكم منازلكم</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صلوات الخمس جماعة فظنّوا به كلّ خير</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الصلاة في جماعة تفضل صلاة الفرد بأربع و عشرين صلاة</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6" w:name="__RefHeading___Toc4121488_1067777946"/>
      <w:bookmarkStart w:id="2927" w:name="_Toc1323"/>
      <w:bookmarkEnd w:id="2926"/>
      <w:r>
        <w:rPr/>
        <w:t>1066</w:t>
      </w:r>
      <w:r>
        <w:rPr>
          <w:rtl w:val="true"/>
        </w:rPr>
        <w:t xml:space="preserve">. </w:t>
      </w:r>
      <w:r>
        <w:rPr>
          <w:rtl w:val="true"/>
        </w:rPr>
        <w:t>الثاني</w:t>
      </w:r>
      <w:r>
        <w:rPr>
          <w:rtl w:val="true"/>
        </w:rPr>
        <w:t xml:space="preserve">: </w:t>
      </w:r>
      <w:r>
        <w:rPr>
          <w:rtl w:val="true"/>
        </w:rPr>
        <w:t>الجماعة تنعقد باثنين فصاعدا</w:t>
      </w:r>
      <w:r>
        <w:rPr>
          <w:rtl w:val="true"/>
        </w:rPr>
        <w:t>.</w:t>
      </w:r>
      <w:bookmarkEnd w:id="292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فعلها في البيت</w:t>
      </w:r>
      <w:bookmarkStart w:id="2928" w:name="pg11068_138490"/>
    </w:p>
    <w:p>
      <w:pPr>
        <w:pStyle w:val="BookText"/>
        <w:rPr/>
      </w:pPr>
      <w:bookmarkEnd w:id="2928"/>
      <w:r>
        <w:rPr>
          <w:rFonts w:ascii="Amiri" w:hAnsi="Amiri" w:eastAsia="Amiri" w:cs="Amiri"/>
          <w:color w:val="111111"/>
          <w:sz w:val="28"/>
          <w:sz w:val="28"/>
          <w:szCs w:val="28"/>
          <w:rtl w:val="true"/>
          <w:lang w:bidi="ar-SA"/>
        </w:rPr>
        <w:t>و الصحراء، و لا تجب في المسجد و إن كان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 الصلاة فيما كثر فيه الجماعة من المساجد أفضل، و لو كان إلى جاره مسجد لا تنعقد الجماعة فيه إلاّ بحضوره، ففعلها 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يكره إعادة الجماعة في المسجد، غير أنّهم لا يؤذّنون و لا يقيمون إلاّ إذا انفضت الصفوف، فيجوز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التكرار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9" w:name="__RefHeading___Toc4121490_1067777946"/>
      <w:bookmarkStart w:id="2930" w:name="_Toc1324"/>
      <w:bookmarkEnd w:id="2929"/>
      <w:r>
        <w:rPr/>
        <w:t>1067</w:t>
      </w:r>
      <w:r>
        <w:rPr>
          <w:rtl w:val="true"/>
        </w:rPr>
        <w:t xml:space="preserve">. </w:t>
      </w:r>
      <w:r>
        <w:rPr>
          <w:rtl w:val="true"/>
        </w:rPr>
        <w:t>الثالث</w:t>
      </w:r>
      <w:r>
        <w:rPr>
          <w:rtl w:val="true"/>
        </w:rPr>
        <w:t xml:space="preserve">: </w:t>
      </w:r>
      <w:r>
        <w:rPr>
          <w:rtl w:val="true"/>
        </w:rPr>
        <w:t>يدرك الجماعة من أدرك الإمام راكعا،</w:t>
      </w:r>
      <w:bookmarkEnd w:id="2930"/>
    </w:p>
    <w:p>
      <w:pPr>
        <w:pStyle w:val="BookText"/>
        <w:rPr/>
      </w:pPr>
      <w:r>
        <w:rPr>
          <w:rFonts w:ascii="Amiri" w:hAnsi="Amiri" w:eastAsia="Amiri" w:cs="Amiri"/>
          <w:color w:val="111111"/>
          <w:sz w:val="28"/>
          <w:sz w:val="28"/>
          <w:szCs w:val="28"/>
          <w:rtl w:val="true"/>
          <w:lang w:bidi="ar-SA"/>
        </w:rPr>
        <w:t>و لو شكّ هل كان الإمام رافعا أو راكعا، فالأحوط فوات تلك الركعة</w:t>
      </w:r>
      <w:r>
        <w:rPr>
          <w:rFonts w:eastAsia="Amiri" w:cs="Amiri" w:ascii="Amiri" w:hAnsi="Amiri"/>
          <w:color w:val="111111"/>
          <w:sz w:val="28"/>
          <w:szCs w:val="28"/>
          <w:rtl w:val="true"/>
          <w:lang w:bidi="ar-SA"/>
        </w:rPr>
        <w:t>.</w:t>
      </w:r>
    </w:p>
    <w:p>
      <w:pPr>
        <w:pStyle w:val="Heading6"/>
        <w:numPr>
          <w:ilvl w:val="5"/>
          <w:numId w:val="1"/>
        </w:numPr>
        <w:rPr/>
      </w:pPr>
      <w:bookmarkStart w:id="2931" w:name="__RefHeading___Toc4121492_1067777946"/>
      <w:bookmarkStart w:id="2932" w:name="_Toc1325"/>
      <w:bookmarkEnd w:id="2931"/>
      <w:r>
        <w:rPr/>
        <w:t>1068</w:t>
      </w:r>
      <w:r>
        <w:rPr>
          <w:rtl w:val="true"/>
        </w:rPr>
        <w:t xml:space="preserve">. </w:t>
      </w:r>
      <w:r>
        <w:rPr>
          <w:rtl w:val="true"/>
        </w:rPr>
        <w:t>الرابع</w:t>
      </w:r>
      <w:r>
        <w:rPr>
          <w:rtl w:val="true"/>
        </w:rPr>
        <w:t xml:space="preserve">: </w:t>
      </w:r>
      <w:r>
        <w:rPr>
          <w:rtl w:val="true"/>
        </w:rPr>
        <w:t>لا تصحّ الجماعة لمن بينه و بين الإمام حائل يمنع المشاهدة غير الصفوف</w:t>
      </w:r>
      <w:bookmarkEnd w:id="2932"/>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الجماعة لمن بينه و بين الإمام حائل يمنع المشاهدة غير الصفوف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في المرأة، و لو وقف الإمام في محراب داخل، فصلاة من يقابله ماضية، دون صلاة من إلى جانبه إذا لم يشاهدوه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صلاة الصفوف الذين وراء الصفّ الأوّل، لأنّهم يشاهدون من يشاهده، و لو كان منهم وراء المخرم</w:t>
      </w:r>
      <w:r>
        <w:rPr>
          <w:rStyle w:val="FootnoteAnchor"/>
          <w:rtl w:val="true"/>
        </w:rPr>
        <w:footnoteReference w:id="732"/>
      </w:r>
      <w:r>
        <w:rPr>
          <w:rFonts w:ascii="Amiri" w:hAnsi="Amiri" w:eastAsia="Amiri" w:cs="Amiri"/>
          <w:color w:val="111111"/>
          <w:sz w:val="28"/>
          <w:sz w:val="28"/>
          <w:szCs w:val="28"/>
          <w:rtl w:val="true"/>
          <w:lang w:bidi="ar-SA"/>
        </w:rPr>
        <w:t>صحت جماعته، إذا شاهد الإمام أو الصف، و لو كان الحائط قصيرا يمنع من المشاهدة حالة الجلوس خاصّة، فالوجه الجواز</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دار فصلّى فيها جماعة مع مشاهدة من في المسجد صحّت صلاته، و كذا لو اتّصلت الصفوف من داخل المسجد إلى خارجه ثمّ إليه، و إلاّ فلا</w:t>
      </w:r>
      <w:r>
        <w:rPr>
          <w:rFonts w:eastAsia="Amiri" w:cs="Amiri" w:ascii="Amiri" w:hAnsi="Amiri"/>
          <w:color w:val="111111"/>
          <w:sz w:val="28"/>
          <w:szCs w:val="28"/>
          <w:rtl w:val="true"/>
          <w:lang w:bidi="ar-SA"/>
        </w:rPr>
        <w:t>.</w:t>
      </w:r>
      <w:bookmarkStart w:id="2933" w:name="pg11068_138491"/>
    </w:p>
    <w:p>
      <w:pPr>
        <w:pStyle w:val="BookText"/>
        <w:rPr/>
      </w:pPr>
      <w:bookmarkEnd w:id="2933"/>
      <w:r>
        <w:rPr>
          <w:rFonts w:ascii="Amiri" w:hAnsi="Amiri" w:eastAsia="Amiri" w:cs="Amiri"/>
          <w:color w:val="111111"/>
          <w:sz w:val="28"/>
          <w:sz w:val="28"/>
          <w:szCs w:val="28"/>
          <w:rtl w:val="true"/>
          <w:lang w:bidi="ar-SA"/>
        </w:rPr>
        <w:t>و لو كان باب داره بحذاء باب المسجد، أو باب المسجد عن يمينه أو يساره، و اتّصلت الصفوف من المسجد إليه،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داره قدّام هذا الصفّ صفّ آخر لم تصحّ صلاة المتقدّم، و تصحّ لو كان خلفه، لمشاهدتهم الصفّ المتّصل بالإمام</w:t>
      </w:r>
      <w:r>
        <w:rPr>
          <w:rFonts w:eastAsia="Amiri" w:cs="Amiri" w:ascii="Amiri" w:hAnsi="Amiri"/>
          <w:color w:val="111111"/>
          <w:sz w:val="28"/>
          <w:szCs w:val="28"/>
          <w:rtl w:val="true"/>
          <w:lang w:bidi="ar-SA"/>
        </w:rPr>
        <w:t>.</w:t>
      </w:r>
    </w:p>
    <w:p>
      <w:pPr>
        <w:pStyle w:val="Heading6"/>
        <w:numPr>
          <w:ilvl w:val="5"/>
          <w:numId w:val="1"/>
        </w:numPr>
        <w:rPr/>
      </w:pPr>
      <w:bookmarkStart w:id="2934" w:name="__RefHeading___Toc4121494_1067777946"/>
      <w:bookmarkStart w:id="2935" w:name="_Toc1326"/>
      <w:bookmarkEnd w:id="2934"/>
      <w:r>
        <w:rPr/>
        <w:t>1069</w:t>
      </w:r>
      <w:r>
        <w:rPr>
          <w:rtl w:val="true"/>
        </w:rPr>
        <w:t xml:space="preserve">. </w:t>
      </w:r>
      <w:r>
        <w:rPr>
          <w:rtl w:val="true"/>
        </w:rPr>
        <w:t>الخامس</w:t>
      </w:r>
      <w:r>
        <w:rPr>
          <w:rtl w:val="true"/>
        </w:rPr>
        <w:t xml:space="preserve">: </w:t>
      </w:r>
      <w:r>
        <w:rPr>
          <w:rtl w:val="true"/>
        </w:rPr>
        <w:t>لا يجوز أن يكون الإمام أعلى من المأموم بما يعتدّ به،</w:t>
      </w:r>
      <w:bookmarkEnd w:id="2935"/>
    </w:p>
    <w:p>
      <w:pPr>
        <w:pStyle w:val="BookText"/>
        <w:rPr/>
      </w:pPr>
      <w:r>
        <w:rPr>
          <w:rFonts w:ascii="Amiri" w:hAnsi="Amiri" w:eastAsia="Amiri" w:cs="Amiri"/>
          <w:color w:val="111111"/>
          <w:sz w:val="28"/>
          <w:sz w:val="28"/>
          <w:szCs w:val="28"/>
          <w:rtl w:val="true"/>
          <w:lang w:bidi="ar-SA"/>
        </w:rPr>
        <w:t>و لو صلّى حينئذ فالوجه صحّة صلاة الإمام، لاختصاص النهي بالمأموم، و لو كان أعلى بشيء يسير جاز، و يجوز أن يكون المأموم أعلى بالمعتدّ</w:t>
      </w:r>
      <w:r>
        <w:rPr>
          <w:rFonts w:eastAsia="Amiri" w:cs="Amiri" w:ascii="Amiri" w:hAnsi="Amiri"/>
          <w:color w:val="111111"/>
          <w:sz w:val="28"/>
          <w:szCs w:val="28"/>
          <w:rtl w:val="true"/>
          <w:lang w:bidi="ar-SA"/>
        </w:rPr>
        <w:t>.</w:t>
      </w:r>
    </w:p>
    <w:p>
      <w:pPr>
        <w:pStyle w:val="Heading6"/>
        <w:numPr>
          <w:ilvl w:val="5"/>
          <w:numId w:val="1"/>
        </w:numPr>
        <w:rPr/>
      </w:pPr>
      <w:bookmarkStart w:id="2936" w:name="__RefHeading___Toc4121496_1067777946"/>
      <w:bookmarkStart w:id="2937" w:name="_Toc1327"/>
      <w:bookmarkEnd w:id="2936"/>
      <w:r>
        <w:rPr/>
        <w:t>1070</w:t>
      </w:r>
      <w:r>
        <w:rPr>
          <w:rtl w:val="true"/>
        </w:rPr>
        <w:t xml:space="preserve">. </w:t>
      </w:r>
      <w:r>
        <w:rPr>
          <w:rtl w:val="true"/>
        </w:rPr>
        <w:t>السادس</w:t>
      </w:r>
      <w:r>
        <w:rPr>
          <w:rtl w:val="true"/>
        </w:rPr>
        <w:t xml:space="preserve">: </w:t>
      </w:r>
      <w:r>
        <w:rPr>
          <w:rtl w:val="true"/>
        </w:rPr>
        <w:t>لا يجوز تباعد المأموم عن الإمام بما يكون كثيرا في العادة من غير صفوف متّصلة،</w:t>
      </w:r>
      <w:bookmarkEnd w:id="2937"/>
    </w:p>
    <w:p>
      <w:pPr>
        <w:pStyle w:val="BookText"/>
        <w:rPr/>
      </w:pPr>
      <w:r>
        <w:rPr>
          <w:rFonts w:ascii="Amiri" w:hAnsi="Amiri" w:eastAsia="Amiri" w:cs="Amiri"/>
          <w:color w:val="111111"/>
          <w:sz w:val="28"/>
          <w:sz w:val="28"/>
          <w:szCs w:val="28"/>
          <w:rtl w:val="true"/>
          <w:lang w:bidi="ar-SA"/>
        </w:rPr>
        <w:t>و لو اتّصلت الصفوف جاز، و يستحبّ أن يكون بين الصفين مقدار مربض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الجماعة في السفينة الواحدة و في السفن المتعدّدة، اتّصلت أو انفصلت مع المشاهدة للإمام أو لمن خلفه، و حيلولة الطريق ليست مانعة من الائتمام مع المشاهدة</w:t>
      </w:r>
      <w:r>
        <w:rPr>
          <w:rFonts w:eastAsia="Amiri" w:cs="Amiri" w:ascii="Amiri" w:hAnsi="Amiri"/>
          <w:color w:val="111111"/>
          <w:sz w:val="28"/>
          <w:szCs w:val="28"/>
          <w:rtl w:val="true"/>
          <w:lang w:bidi="ar-SA"/>
        </w:rPr>
        <w:t>.</w:t>
      </w:r>
    </w:p>
    <w:p>
      <w:pPr>
        <w:pStyle w:val="Heading6"/>
        <w:numPr>
          <w:ilvl w:val="5"/>
          <w:numId w:val="1"/>
        </w:numPr>
        <w:rPr/>
      </w:pPr>
      <w:bookmarkStart w:id="2938" w:name="__RefHeading___Toc4121498_1067777946"/>
      <w:bookmarkStart w:id="2939" w:name="_Toc1328"/>
      <w:bookmarkEnd w:id="2938"/>
      <w:r>
        <w:rPr/>
        <w:t>1071</w:t>
      </w:r>
      <w:r>
        <w:rPr>
          <w:rtl w:val="true"/>
        </w:rPr>
        <w:t xml:space="preserve">. </w:t>
      </w:r>
      <w:r>
        <w:rPr>
          <w:rtl w:val="true"/>
        </w:rPr>
        <w:t>السابع</w:t>
      </w:r>
      <w:r>
        <w:rPr>
          <w:rtl w:val="true"/>
        </w:rPr>
        <w:t xml:space="preserve">: </w:t>
      </w:r>
      <w:r>
        <w:rPr>
          <w:rtl w:val="true"/>
        </w:rPr>
        <w:t>لا يجوز للمأموم أن يتقدّم في الموقف على الإمام،</w:t>
      </w:r>
      <w:bookmarkEnd w:id="2939"/>
    </w:p>
    <w:p>
      <w:pPr>
        <w:pStyle w:val="BookText"/>
        <w:rPr/>
      </w:pPr>
      <w:r>
        <w:rPr>
          <w:rFonts w:ascii="Amiri" w:hAnsi="Amiri" w:eastAsia="Amiri" w:cs="Amiri"/>
          <w:color w:val="111111"/>
          <w:sz w:val="28"/>
          <w:sz w:val="28"/>
          <w:szCs w:val="28"/>
          <w:rtl w:val="true"/>
          <w:lang w:bidi="ar-SA"/>
        </w:rPr>
        <w:t>فإن فعل بطلت صلاته خاصّة، و يجوز أن يقف إلى جانبه يمينا و شمالا، و خلفه، و إن كان واحدا، نعم يستحبّ للواحد أن يقف عن يمين الإمام، و إن كانا اثنين وقفا خلفه، و إن وقفا عن يمينه و شماله تركا الفضل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الوقوف بين الأساطين، و يكره للإمام الوقوف في المحراب الداخل في الحائط</w:t>
      </w:r>
      <w:r>
        <w:rPr>
          <w:rFonts w:eastAsia="Amiri" w:cs="Amiri" w:ascii="Amiri" w:hAnsi="Amiri"/>
          <w:color w:val="111111"/>
          <w:sz w:val="28"/>
          <w:szCs w:val="28"/>
          <w:rtl w:val="true"/>
          <w:lang w:bidi="ar-SA"/>
        </w:rPr>
        <w:t>.</w:t>
      </w:r>
      <w:bookmarkStart w:id="2940" w:name="pg11068_138492"/>
    </w:p>
    <w:p>
      <w:pPr>
        <w:pStyle w:val="BookText"/>
        <w:rPr/>
      </w:pPr>
      <w:bookmarkEnd w:id="2940"/>
      <w:r>
        <w:rPr>
          <w:rFonts w:ascii="Amiri" w:hAnsi="Amiri" w:eastAsia="Amiri" w:cs="Amiri"/>
          <w:color w:val="111111"/>
          <w:sz w:val="28"/>
          <w:sz w:val="28"/>
          <w:szCs w:val="28"/>
          <w:rtl w:val="true"/>
          <w:lang w:bidi="ar-SA"/>
        </w:rPr>
        <w:t>و المرأة تقف خلف الإمام وجوبا عند بعض علمائنا، و كذا الخنثى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الخنثى و المرأة وقفت المرأة خلف الخنثى وجوبا على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الإمام امرأة وقفت النساء إلى جانبها، و كذا العاري إذا صلّى بالعراة جلوسا، و يبرز عن سمتهم بركبتيه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يقف المأموم وحده، و لا تبطل صلاته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تقديم أهل الفضل في الصفّ الأوّل، و يكره تمكين الصبيان و العبيد، و المجانين منه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أن يقف الإمام في مقابلة وسط الصف</w:t>
      </w:r>
      <w:r>
        <w:rPr>
          <w:rStyle w:val="FootnoteAnchor"/>
          <w:rtl w:val="true"/>
        </w:rPr>
        <w:footnoteReference w:id="734"/>
      </w:r>
      <w:r>
        <w:rPr>
          <w:rFonts w:ascii="Amiri" w:hAnsi="Amiri" w:eastAsia="Amiri" w:cs="Amiri"/>
          <w:color w:val="111111"/>
          <w:sz w:val="28"/>
          <w:sz w:val="28"/>
          <w:szCs w:val="28"/>
          <w:rtl w:val="true"/>
          <w:lang w:bidi="ar-SA"/>
        </w:rPr>
        <w:t>، و يتقدّم الرجال على الصبيان، و الصبيان على الخناثى، و الخناثى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وقف النساء في الصفّ الأخير فجاء رجال وجب أن يتأخّرن إذا لم يكن للرجال موقف أمامهنّ‌</w:t>
      </w:r>
      <w:r>
        <w:rPr>
          <w:rFonts w:eastAsia="Amiri" w:cs="Amiri" w:ascii="Amiri" w:hAnsi="Amiri"/>
          <w:color w:val="111111"/>
          <w:sz w:val="28"/>
          <w:szCs w:val="28"/>
          <w:rtl w:val="true"/>
          <w:lang w:bidi="ar-SA"/>
        </w:rPr>
        <w:t>.</w:t>
      </w:r>
    </w:p>
    <w:p>
      <w:pPr>
        <w:pStyle w:val="Heading6"/>
        <w:numPr>
          <w:ilvl w:val="5"/>
          <w:numId w:val="1"/>
        </w:numPr>
        <w:rPr/>
      </w:pPr>
      <w:bookmarkStart w:id="2941" w:name="__RefHeading___Toc4121500_1067777946"/>
      <w:bookmarkStart w:id="2942" w:name="_Toc1329"/>
      <w:bookmarkEnd w:id="2941"/>
      <w:r>
        <w:rPr/>
        <w:t>1072</w:t>
      </w:r>
      <w:r>
        <w:rPr>
          <w:rtl w:val="true"/>
        </w:rPr>
        <w:t xml:space="preserve">. </w:t>
      </w:r>
      <w:r>
        <w:rPr>
          <w:rtl w:val="true"/>
        </w:rPr>
        <w:t>الثامن</w:t>
      </w:r>
      <w:r>
        <w:rPr>
          <w:rtl w:val="true"/>
        </w:rPr>
        <w:t xml:space="preserve">: </w:t>
      </w:r>
      <w:r>
        <w:rPr>
          <w:rtl w:val="true"/>
        </w:rPr>
        <w:t>إذا كان الإمام ممّن يقتدى به لم يجز للمأموم القراءة خلفه في الجهريّة و الإخفاتيّة،</w:t>
      </w:r>
      <w:bookmarkEnd w:id="2942"/>
    </w:p>
    <w:p>
      <w:pPr>
        <w:pStyle w:val="BookText"/>
        <w:rPr/>
      </w:pPr>
      <w:r>
        <w:rPr>
          <w:rFonts w:ascii="Amiri" w:hAnsi="Amiri" w:eastAsia="Amiri" w:cs="Amiri"/>
          <w:color w:val="111111"/>
          <w:sz w:val="28"/>
          <w:sz w:val="28"/>
          <w:szCs w:val="28"/>
          <w:rtl w:val="true"/>
          <w:lang w:bidi="ar-SA"/>
        </w:rPr>
        <w:t>و يستحبّ في الجهرية إذا لم يسمع و لا همهمة، أن يقرأ، هذا أجود ما حصلناه من الأحاديث</w:t>
      </w:r>
      <w:r>
        <w:rPr>
          <w:rStyle w:val="FootnoteAnchor"/>
          <w:rtl w:val="true"/>
        </w:rPr>
        <w:footnoteReference w:id="735"/>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فرغ الإمام من الفاتحة قال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استحبابا</w:t>
      </w:r>
      <w:r>
        <w:rPr>
          <w:rFonts w:eastAsia="Amiri" w:cs="Amiri" w:ascii="Amiri" w:hAnsi="Amiri"/>
          <w:color w:val="111111"/>
          <w:sz w:val="28"/>
          <w:szCs w:val="28"/>
          <w:rtl w:val="true"/>
          <w:lang w:bidi="ar-SA"/>
        </w:rPr>
        <w:t>.</w:t>
      </w:r>
      <w:bookmarkStart w:id="2943" w:name="pg11068_138493"/>
    </w:p>
    <w:p>
      <w:pPr>
        <w:pStyle w:val="BookText"/>
        <w:rPr/>
      </w:pPr>
      <w:bookmarkEnd w:id="2943"/>
      <w:r>
        <w:rPr>
          <w:rFonts w:ascii="Amiri" w:hAnsi="Amiri" w:eastAsia="Amiri" w:cs="Amiri"/>
          <w:color w:val="111111"/>
          <w:sz w:val="28"/>
          <w:sz w:val="28"/>
          <w:szCs w:val="28"/>
          <w:rtl w:val="true"/>
          <w:lang w:bidi="ar-SA"/>
        </w:rPr>
        <w:t>و لو كان الإمام ممّن لا يقتدى به، تابعه ظاهرا، و وجب القراءة، و يخفت بها في الجهرية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قرأ عزيمة و لم يسجد الإمام سجد إيماء، و لو فرغ من القراءة قبله، سبّح اللّه إلى أن يركع، و يستحبّ أن يترك آية من السورة فإذا فرغ الإمام قرأها</w:t>
      </w:r>
      <w:r>
        <w:rPr>
          <w:rFonts w:eastAsia="Amiri" w:cs="Amiri" w:ascii="Amiri" w:hAnsi="Amiri"/>
          <w:color w:val="111111"/>
          <w:sz w:val="28"/>
          <w:szCs w:val="28"/>
          <w:rtl w:val="true"/>
          <w:lang w:bidi="ar-SA"/>
        </w:rPr>
        <w:t>.</w:t>
      </w:r>
    </w:p>
    <w:p>
      <w:pPr>
        <w:pStyle w:val="Heading6"/>
        <w:numPr>
          <w:ilvl w:val="5"/>
          <w:numId w:val="1"/>
        </w:numPr>
        <w:rPr/>
      </w:pPr>
      <w:bookmarkStart w:id="2944" w:name="__RefHeading___Toc4121502_1067777946"/>
      <w:bookmarkStart w:id="2945" w:name="_Toc1330"/>
      <w:bookmarkEnd w:id="2944"/>
      <w:r>
        <w:rPr/>
        <w:t>1073</w:t>
      </w:r>
      <w:r>
        <w:rPr>
          <w:rtl w:val="true"/>
        </w:rPr>
        <w:t xml:space="preserve">. </w:t>
      </w:r>
      <w:r>
        <w:rPr>
          <w:rtl w:val="true"/>
        </w:rPr>
        <w:t>التاسع</w:t>
      </w:r>
      <w:r>
        <w:rPr>
          <w:rtl w:val="true"/>
        </w:rPr>
        <w:t xml:space="preserve">: </w:t>
      </w:r>
      <w:r>
        <w:rPr>
          <w:rtl w:val="true"/>
        </w:rPr>
        <w:t>يجب على المأموم متابعة الإمام،</w:t>
      </w:r>
      <w:bookmarkEnd w:id="2945"/>
    </w:p>
    <w:p>
      <w:pPr>
        <w:pStyle w:val="BookText"/>
        <w:rPr/>
      </w:pPr>
      <w:r>
        <w:rPr>
          <w:rFonts w:ascii="Amiri" w:hAnsi="Amiri" w:eastAsia="Amiri" w:cs="Amiri"/>
          <w:color w:val="111111"/>
          <w:sz w:val="28"/>
          <w:sz w:val="28"/>
          <w:szCs w:val="28"/>
          <w:rtl w:val="true"/>
          <w:lang w:bidi="ar-SA"/>
        </w:rPr>
        <w:t>فلو رفع رأسه عامدا استمرّ، و إن كان ناسيا أعاد، و كذا لو أهوى إلى الركوع و السجود</w:t>
      </w:r>
      <w:r>
        <w:rPr>
          <w:rFonts w:eastAsia="Amiri" w:cs="Amiri" w:ascii="Amiri" w:hAnsi="Amiri"/>
          <w:color w:val="111111"/>
          <w:sz w:val="28"/>
          <w:szCs w:val="28"/>
          <w:rtl w:val="true"/>
          <w:lang w:bidi="ar-SA"/>
        </w:rPr>
        <w:t>.</w:t>
      </w:r>
    </w:p>
    <w:p>
      <w:pPr>
        <w:pStyle w:val="Heading6"/>
        <w:numPr>
          <w:ilvl w:val="5"/>
          <w:numId w:val="1"/>
        </w:numPr>
        <w:rPr/>
      </w:pPr>
      <w:bookmarkStart w:id="2946" w:name="__RefHeading___Toc4121504_1067777946"/>
      <w:bookmarkStart w:id="2947" w:name="_Toc1331"/>
      <w:bookmarkEnd w:id="2946"/>
      <w:r>
        <w:rPr/>
        <w:t>1074</w:t>
      </w:r>
      <w:r>
        <w:rPr>
          <w:rtl w:val="true"/>
        </w:rPr>
        <w:t xml:space="preserve">. </w:t>
      </w:r>
      <w:r>
        <w:rPr>
          <w:rtl w:val="true"/>
        </w:rPr>
        <w:t>العاشر</w:t>
      </w:r>
      <w:r>
        <w:rPr>
          <w:rtl w:val="true"/>
        </w:rPr>
        <w:t xml:space="preserve">: </w:t>
      </w:r>
      <w:r>
        <w:rPr>
          <w:rtl w:val="true"/>
        </w:rPr>
        <w:t>يشترط نيّة الائتمام في المأموم،</w:t>
      </w:r>
      <w:bookmarkEnd w:id="2947"/>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نيّة الائتمام في المأموم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يشترط في الإمام، فلو صلّى منفردا و نوى آخر الائتمام به، صحّت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تعيين الإمام، فلو كان بين يديه اثنان و نوى الائتمام بهما، أو بأحدهما لا بعينه،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كلّ من الاثنين الإمامة لصاحبه، صحّة صلاتهما معا، و لو نوى كلّ منهما الائتمام بصاحبه، بطلت صلاتهما، و كذا لو شكّا فيما أضمراه، و لو نوى الائتمام بالمأموم لم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منفردا ثمّ نوى جعل نفسه مأموما، فالوجه عدم الجواز، و لو كان مأموما فنوى الانفراد و مفارقة الإمام جاز، و يجوز الانفراد من دون النيّة إذا كان لعذر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أحرم مأموما، ثمّ صار إماما، أو نقل نيّته إلى الائتمام بإمام آخر جاز في موضع واحد، و هو ما إذا حصل للإمام عذر فاستخلف غيره</w:t>
      </w:r>
      <w:r>
        <w:rPr>
          <w:rFonts w:eastAsia="Amiri" w:cs="Amiri" w:ascii="Amiri" w:hAnsi="Amiri"/>
          <w:color w:val="111111"/>
          <w:sz w:val="28"/>
          <w:szCs w:val="28"/>
          <w:rtl w:val="true"/>
          <w:lang w:bidi="ar-SA"/>
        </w:rPr>
        <w:t>.</w:t>
      </w:r>
      <w:bookmarkStart w:id="2948" w:name="pg11068_138494"/>
    </w:p>
    <w:p>
      <w:pPr>
        <w:pStyle w:val="BookText"/>
        <w:rPr/>
      </w:pPr>
      <w:bookmarkEnd w:id="2948"/>
      <w:r>
        <w:rPr>
          <w:rFonts w:ascii="Amiri" w:hAnsi="Amiri" w:eastAsia="Amiri" w:cs="Amiri"/>
          <w:color w:val="111111"/>
          <w:sz w:val="28"/>
          <w:sz w:val="28"/>
          <w:szCs w:val="28"/>
          <w:rtl w:val="true"/>
          <w:lang w:bidi="ar-SA"/>
        </w:rPr>
        <w:t>و لو سبق الإمام اثنين</w:t>
      </w:r>
      <w:r>
        <w:rPr>
          <w:rStyle w:val="FootnoteAnchor"/>
          <w:rtl w:val="true"/>
        </w:rPr>
        <w:footnoteReference w:id="736"/>
      </w:r>
      <w:r>
        <w:rPr>
          <w:rFonts w:ascii="Amiri" w:hAnsi="Amiri" w:eastAsia="Amiri" w:cs="Amiri"/>
          <w:color w:val="111111"/>
          <w:sz w:val="28"/>
          <w:sz w:val="28"/>
          <w:szCs w:val="28"/>
          <w:rtl w:val="true"/>
          <w:lang w:bidi="ar-SA"/>
        </w:rPr>
        <w:t>ففي ائتمام أحدهما بصاحبه بعد تسليم الإمام إشكال</w:t>
      </w:r>
      <w:r>
        <w:rPr>
          <w:rFonts w:eastAsia="Amiri" w:cs="Amiri" w:ascii="Amiri" w:hAnsi="Amiri"/>
          <w:color w:val="111111"/>
          <w:sz w:val="28"/>
          <w:szCs w:val="28"/>
          <w:rtl w:val="true"/>
          <w:lang w:bidi="ar-SA"/>
        </w:rPr>
        <w:t>.</w:t>
      </w:r>
    </w:p>
    <w:p>
      <w:pPr>
        <w:pStyle w:val="Heading6"/>
        <w:numPr>
          <w:ilvl w:val="5"/>
          <w:numId w:val="1"/>
        </w:numPr>
        <w:rPr/>
      </w:pPr>
      <w:bookmarkStart w:id="2949" w:name="__RefHeading___Toc4121506_1067777946"/>
      <w:bookmarkStart w:id="2950" w:name="_Toc1332"/>
      <w:bookmarkEnd w:id="2949"/>
      <w:r>
        <w:rPr/>
        <w:t>1075</w:t>
      </w:r>
      <w:r>
        <w:rPr>
          <w:rtl w:val="true"/>
        </w:rPr>
        <w:t xml:space="preserve">. </w:t>
      </w:r>
      <w:r>
        <w:rPr>
          <w:rtl w:val="true"/>
        </w:rPr>
        <w:t>الحادي عشر</w:t>
      </w:r>
      <w:r>
        <w:rPr>
          <w:rtl w:val="true"/>
        </w:rPr>
        <w:t xml:space="preserve">: </w:t>
      </w:r>
      <w:r>
        <w:rPr>
          <w:rtl w:val="true"/>
        </w:rPr>
        <w:t>يجوز أن يأتمّ المفترض بمثله،</w:t>
      </w:r>
      <w:bookmarkEnd w:id="2950"/>
    </w:p>
    <w:p>
      <w:pPr>
        <w:pStyle w:val="BookText"/>
        <w:rPr/>
      </w:pPr>
      <w:r>
        <w:rPr>
          <w:rFonts w:ascii="Amiri" w:hAnsi="Amiri" w:eastAsia="Amiri" w:cs="Amiri"/>
          <w:color w:val="111111"/>
          <w:sz w:val="28"/>
          <w:sz w:val="28"/>
          <w:szCs w:val="28"/>
          <w:rtl w:val="true"/>
          <w:lang w:bidi="ar-SA"/>
        </w:rPr>
        <w:t>و ان اختلف الفرضان، بشرط اتّفاقهما في الهيئة، فلو صلّى الظهر مع إمام يصلّي العصر جاز، أمّا لو صلاّها مع مصلّي الكسوف أو العيدين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ان يأتمّ المتنفّل بالمفترض و بالمتنفّل، و أن يأتمّ المفترض بالمتنفّل في مواضع عند قوم و مطلقا عند آخرين</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فات المأموم ركعة فصلّى الإمام خمسا سهوا، صلّى المأموم الفائتة منفردا، و لا يأتمّ به في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للمنفرد أن يعيد صلاته إذا وجد من يصلّي معه جماعة، إماما كان أو مأموما، لأنّ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يتصدّق على هذا فيصلّي معه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1" w:name="__RefHeading___Toc4121508_1067777946"/>
      <w:bookmarkStart w:id="2952" w:name="_Toc1333"/>
      <w:bookmarkEnd w:id="2951"/>
      <w:r>
        <w:rPr/>
        <w:t>1076</w:t>
      </w:r>
      <w:r>
        <w:rPr>
          <w:rtl w:val="true"/>
        </w:rPr>
        <w:t xml:space="preserve">. </w:t>
      </w:r>
      <w:r>
        <w:rPr>
          <w:rtl w:val="true"/>
        </w:rPr>
        <w:t>الثاني عشر</w:t>
      </w:r>
      <w:r>
        <w:rPr>
          <w:rtl w:val="true"/>
        </w:rPr>
        <w:t xml:space="preserve">: </w:t>
      </w:r>
      <w:r>
        <w:rPr>
          <w:rtl w:val="true"/>
        </w:rPr>
        <w:t>وقت القيام إلى الصلاة، إذا قال المؤذّن</w:t>
      </w:r>
      <w:r>
        <w:rPr>
          <w:rtl w:val="true"/>
        </w:rPr>
        <w:t xml:space="preserve">: </w:t>
      </w:r>
      <w:r>
        <w:rPr>
          <w:rtl w:val="true"/>
        </w:rPr>
        <w:t>قد قامت الصلاة، فحينئذ يكره للمأموم النافلة،</w:t>
      </w:r>
      <w:bookmarkEnd w:id="2952"/>
    </w:p>
    <w:p>
      <w:pPr>
        <w:pStyle w:val="BookText"/>
        <w:rPr/>
      </w:pPr>
      <w:r>
        <w:rPr>
          <w:rFonts w:ascii="Amiri" w:hAnsi="Amiri" w:eastAsia="Amiri" w:cs="Amiri"/>
          <w:color w:val="111111"/>
          <w:sz w:val="28"/>
          <w:sz w:val="28"/>
          <w:szCs w:val="28"/>
          <w:rtl w:val="true"/>
          <w:lang w:bidi="ar-SA"/>
        </w:rPr>
        <w:t>و لو شرع المأموم في نافلة، فأحرم الإمام، قطعها، و استأنف إن خشي الفوات، و إلاّ أتمّها ركعتين، و لحق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شرع في فريضة فأحرم الإمام نقل نيّته إلى النفل، و أتمّها ركعتين، ثمّ‌</w:t>
      </w:r>
      <w:bookmarkStart w:id="2953" w:name="pg11068_138495"/>
    </w:p>
    <w:p>
      <w:pPr>
        <w:pStyle w:val="BookText"/>
        <w:rPr/>
      </w:pPr>
      <w:bookmarkEnd w:id="2953"/>
      <w:r>
        <w:rPr>
          <w:rFonts w:ascii="Amiri" w:hAnsi="Amiri" w:eastAsia="Amiri" w:cs="Amiri"/>
          <w:color w:val="111111"/>
          <w:sz w:val="28"/>
          <w:sz w:val="28"/>
          <w:szCs w:val="28"/>
          <w:rtl w:val="true"/>
          <w:lang w:bidi="ar-SA"/>
        </w:rPr>
        <w:t>استأنف مع الإمام، و لو كان إمام الأصل قطع الفريضة و استأنف معه</w:t>
      </w:r>
      <w:r>
        <w:rPr>
          <w:rFonts w:eastAsia="Amiri" w:cs="Amiri" w:ascii="Amiri" w:hAnsi="Amiri"/>
          <w:color w:val="111111"/>
          <w:sz w:val="28"/>
          <w:szCs w:val="28"/>
          <w:rtl w:val="true"/>
          <w:lang w:bidi="ar-SA"/>
        </w:rPr>
        <w:t>.</w:t>
      </w:r>
    </w:p>
    <w:p>
      <w:pPr>
        <w:pStyle w:val="Heading6"/>
        <w:numPr>
          <w:ilvl w:val="5"/>
          <w:numId w:val="1"/>
        </w:numPr>
        <w:rPr/>
      </w:pPr>
      <w:bookmarkStart w:id="2954" w:name="__RefHeading___Toc4121510_1067777946"/>
      <w:bookmarkStart w:id="2955" w:name="_Toc1334"/>
      <w:bookmarkEnd w:id="2954"/>
      <w:r>
        <w:rPr/>
        <w:t>1077</w:t>
      </w:r>
      <w:r>
        <w:rPr>
          <w:rtl w:val="true"/>
        </w:rPr>
        <w:t xml:space="preserve">. </w:t>
      </w:r>
      <w:r>
        <w:rPr>
          <w:rtl w:val="true"/>
        </w:rPr>
        <w:t>الثالث عشر</w:t>
      </w:r>
      <w:r>
        <w:rPr>
          <w:rtl w:val="true"/>
        </w:rPr>
        <w:t xml:space="preserve">: </w:t>
      </w:r>
      <w:r>
        <w:rPr>
          <w:rtl w:val="true"/>
        </w:rPr>
        <w:t>المسبوق يجعل ما يلحقه مع الإمام أوّل صلاته،</w:t>
      </w:r>
      <w:bookmarkEnd w:id="2955"/>
    </w:p>
    <w:p>
      <w:pPr>
        <w:pStyle w:val="BookText"/>
        <w:rPr/>
      </w:pPr>
      <w:r>
        <w:rPr>
          <w:rFonts w:ascii="Amiri" w:hAnsi="Amiri" w:eastAsia="Amiri" w:cs="Amiri"/>
          <w:color w:val="111111"/>
          <w:sz w:val="28"/>
          <w:sz w:val="28"/>
          <w:szCs w:val="28"/>
          <w:rtl w:val="true"/>
          <w:lang w:bidi="ar-SA"/>
        </w:rPr>
        <w:t>و يتمّ ما بقي عليه بعد تسليم الإمام، فلو أدركه في الثانية</w:t>
      </w:r>
      <w:r>
        <w:rPr>
          <w:rStyle w:val="FootnoteAnchor"/>
          <w:rtl w:val="true"/>
        </w:rPr>
        <w:footnoteReference w:id="739"/>
      </w:r>
      <w:r>
        <w:rPr>
          <w:rFonts w:ascii="Amiri" w:hAnsi="Amiri" w:eastAsia="Amiri" w:cs="Amiri"/>
          <w:color w:val="111111"/>
          <w:sz w:val="28"/>
          <w:sz w:val="28"/>
          <w:szCs w:val="28"/>
          <w:rtl w:val="true"/>
          <w:lang w:bidi="ar-SA"/>
        </w:rPr>
        <w:t>قعد و سبّح من غير تشهّد، فإذا قام الإمام إلى الرابعة جلس هو و تشهّد خفيفا ثمّ لحق به، فإذا جلس الإمام للتشهد سبّح، فإذا سلّم الإمام قام فأتمّ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أدركه في الأخيرتين، جعلهما أولتيه، و يتخيّر في أخيرتيه بين القراءة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أدركه في الرابعة قام بعد تسليم الإمام فيصلّي الثانية بالحمد و السورة، و في الأخيرتين بالحمد أو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أدركه بعد رفعه من الأخيرة، كبّر و سجد معه، فإذا سلّم الإمام قام فاستقبل صلاته بتكبير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أدركه بعد السجود الأخير، فانّه يكبّر و يجلس معه، فإذا سلّم، قام فاستقبل من غير استئناف تكبير</w:t>
      </w:r>
      <w:r>
        <w:rPr>
          <w:rFonts w:eastAsia="Amiri" w:cs="Amiri" w:ascii="Amiri" w:hAnsi="Amiri"/>
          <w:color w:val="111111"/>
          <w:sz w:val="28"/>
          <w:szCs w:val="28"/>
          <w:rtl w:val="true"/>
          <w:lang w:bidi="ar-SA"/>
        </w:rPr>
        <w:t>.</w:t>
      </w:r>
    </w:p>
    <w:p>
      <w:pPr>
        <w:pStyle w:val="Heading6"/>
        <w:numPr>
          <w:ilvl w:val="5"/>
          <w:numId w:val="1"/>
        </w:numPr>
        <w:rPr/>
      </w:pPr>
      <w:bookmarkStart w:id="2956" w:name="__RefHeading___Toc4121512_1067777946"/>
      <w:bookmarkStart w:id="2957" w:name="_Toc1335"/>
      <w:bookmarkEnd w:id="2956"/>
      <w:r>
        <w:rPr/>
        <w:t>1078</w:t>
      </w:r>
      <w:r>
        <w:rPr>
          <w:rtl w:val="true"/>
        </w:rPr>
        <w:t xml:space="preserve">. </w:t>
      </w:r>
      <w:r>
        <w:rPr>
          <w:rtl w:val="true"/>
        </w:rPr>
        <w:t>الرابع عشر</w:t>
      </w:r>
      <w:r>
        <w:rPr>
          <w:rtl w:val="true"/>
        </w:rPr>
        <w:t xml:space="preserve">: </w:t>
      </w:r>
      <w:r>
        <w:rPr>
          <w:rtl w:val="true"/>
        </w:rPr>
        <w:t>يجوز أن يسلّم المأموم قبل الإمام و ينصرف لضرورة و غيرها</w:t>
      </w:r>
      <w:r>
        <w:rPr>
          <w:rtl w:val="true"/>
        </w:rPr>
        <w:t>.</w:t>
      </w:r>
      <w:bookmarkEnd w:id="29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استنيب المسبوق، أومأ إليهم ليسلّموا عند انتهاء صلاتهم، و يقوم هو فيأتي بما بقي عليه</w:t>
      </w:r>
      <w:r>
        <w:rPr>
          <w:rFonts w:eastAsia="Amiri" w:cs="Amiri" w:ascii="Amiri" w:hAnsi="Amiri"/>
          <w:color w:val="111111"/>
          <w:sz w:val="28"/>
          <w:szCs w:val="28"/>
          <w:rtl w:val="true"/>
          <w:lang w:bidi="ar-SA"/>
        </w:rPr>
        <w:t>.</w:t>
      </w:r>
      <w:r>
        <w:rPr>
          <w:rStyle w:val="FootnoteAnchor"/>
          <w:rtl w:val="true"/>
        </w:rPr>
        <w:footnoteReference w:id="740"/>
      </w:r>
      <w:bookmarkStart w:id="2958" w:name="pg11068_138496"/>
    </w:p>
    <w:p>
      <w:pPr>
        <w:pStyle w:val="Heading6"/>
        <w:numPr>
          <w:ilvl w:val="5"/>
          <w:numId w:val="1"/>
        </w:numPr>
        <w:rPr/>
      </w:pPr>
      <w:bookmarkStart w:id="2959" w:name="__RefHeading___Toc4121514_1067777946"/>
      <w:bookmarkStart w:id="2960" w:name="_Toc1336"/>
      <w:bookmarkEnd w:id="2958"/>
      <w:bookmarkEnd w:id="2959"/>
      <w:r>
        <w:rPr>
          <w:rtl w:val="true"/>
        </w:rPr>
        <w:t>المطلب الثاني</w:t>
      </w:r>
      <w:r>
        <w:rPr>
          <w:rtl w:val="true"/>
        </w:rPr>
        <w:t xml:space="preserve">: </w:t>
      </w:r>
      <w:r>
        <w:rPr>
          <w:rtl w:val="true"/>
        </w:rPr>
        <w:t>في الإمام</w:t>
      </w:r>
      <w:bookmarkEnd w:id="2960"/>
    </w:p>
    <w:p>
      <w:pPr>
        <w:pStyle w:val="Heading6"/>
        <w:numPr>
          <w:ilvl w:val="5"/>
          <w:numId w:val="1"/>
        </w:numPr>
        <w:rPr/>
      </w:pPr>
      <w:bookmarkStart w:id="2961" w:name="__RefHeading___Toc4121516_1067777946"/>
      <w:bookmarkStart w:id="2962" w:name="_Toc1337"/>
      <w:bookmarkEnd w:id="2961"/>
      <w:r>
        <w:rPr>
          <w:rtl w:val="true"/>
        </w:rPr>
        <w:t>اشارة</w:t>
      </w:r>
      <w:bookmarkEnd w:id="2962"/>
    </w:p>
    <w:p>
      <w:pPr>
        <w:pStyle w:val="BookText"/>
        <w:rPr/>
      </w:pPr>
      <w:r>
        <w:rPr>
          <w:rFonts w:ascii="Amiri" w:hAnsi="Amiri" w:eastAsia="Amiri" w:cs="Amiri"/>
          <w:color w:val="111111"/>
          <w:sz w:val="28"/>
          <w:sz w:val="28"/>
          <w:szCs w:val="28"/>
          <w:rtl w:val="true"/>
          <w:lang w:bidi="ar-SA"/>
        </w:rPr>
        <w:t>و فيه سبعة عشر بحثا</w:t>
      </w:r>
      <w:r>
        <w:rPr>
          <w:rFonts w:eastAsia="Amiri" w:cs="Amiri" w:ascii="Amiri" w:hAnsi="Amiri"/>
          <w:color w:val="111111"/>
          <w:sz w:val="28"/>
          <w:szCs w:val="28"/>
          <w:rtl w:val="true"/>
          <w:lang w:bidi="ar-SA"/>
        </w:rPr>
        <w:t>:</w:t>
      </w:r>
    </w:p>
    <w:p>
      <w:pPr>
        <w:pStyle w:val="Heading6"/>
        <w:numPr>
          <w:ilvl w:val="5"/>
          <w:numId w:val="1"/>
        </w:numPr>
        <w:rPr/>
      </w:pPr>
      <w:bookmarkStart w:id="2963" w:name="__RefHeading___Toc4121518_1067777946"/>
      <w:bookmarkStart w:id="2964" w:name="_Toc1338"/>
      <w:bookmarkEnd w:id="2963"/>
      <w:r>
        <w:rPr/>
        <w:t>1079</w:t>
      </w:r>
      <w:r>
        <w:rPr>
          <w:rtl w:val="true"/>
        </w:rPr>
        <w:t xml:space="preserve">. </w:t>
      </w:r>
      <w:r>
        <w:rPr>
          <w:rtl w:val="true"/>
        </w:rPr>
        <w:t>الأوّل</w:t>
      </w:r>
      <w:r>
        <w:rPr>
          <w:rtl w:val="true"/>
        </w:rPr>
        <w:t xml:space="preserve">: </w:t>
      </w:r>
      <w:r>
        <w:rPr>
          <w:rtl w:val="true"/>
        </w:rPr>
        <w:t>يشترط في الإمام</w:t>
      </w:r>
      <w:r>
        <w:rPr>
          <w:rtl w:val="true"/>
        </w:rPr>
        <w:t xml:space="preserve">: </w:t>
      </w:r>
      <w:r>
        <w:rPr>
          <w:rtl w:val="true"/>
        </w:rPr>
        <w:t>الإيمان، و العدالة، و العقل، و طهارة المولد</w:t>
      </w:r>
      <w:r>
        <w:rPr>
          <w:rtl w:val="true"/>
        </w:rPr>
        <w:t>.</w:t>
      </w:r>
      <w:bookmarkEnd w:id="2964"/>
    </w:p>
    <w:p>
      <w:pPr>
        <w:pStyle w:val="BookText"/>
        <w:rPr/>
      </w:pPr>
      <w:r>
        <w:rPr>
          <w:rFonts w:ascii="Amiri" w:hAnsi="Amiri" w:eastAsia="Amiri" w:cs="Amiri"/>
          <w:color w:val="111111"/>
          <w:sz w:val="28"/>
          <w:sz w:val="28"/>
          <w:szCs w:val="28"/>
          <w:rtl w:val="true"/>
          <w:lang w:bidi="ar-SA"/>
        </w:rPr>
        <w:t>فلا يجوز إمامة الكافر، و لا أهل البدع و المخالف للحق و إن كان مرضيّا في مذهبه، و لا المستضعف، و لا الفاسق قبل توبته، و لا ولد الزنا و إن كان عدلا، سواء في ذلك كلّه الأعياد و الجمع و باقي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فسق إمامه و لا بدعته حين صلّى معه، بناء على حسن الظاهر لم يعد، و لو لم يعلم حاله، و لم يظهر منه ما يمنع الائتمام به، و لا ما يسوغه لم تصحّ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المخالف في الفروع تجوز الصلاة خلفه مع عدالته، و إن كان مخطئا، إلاّ أن يفعل في الصلاة ما يعتقد المأموم خاصّة بطلان الصلاة به، ففي إبطال صلاة المأموم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 شيئا من المختلف فيه يعتقد تحريمه، فإن كان ترك ما يعتقده شرطا للصلاة أو واجبا فيها، فصلاته فاسدة، و كذا صلاة من ائتمّ به، و إن كان المأموم يخالفه في ذلك الاعتقاد، و إن لم يكن في الصلاة فكذلك إذا لم يكن صغيرا أو لم يتب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الصلاة خلف المجنون، فإن كان يفيق تارة و يجنّ أخرى، كرهت الصلاة خلفه وقت إفاقته، لجواز احتلامه حال جنونه</w:t>
      </w:r>
      <w:r>
        <w:rPr>
          <w:rFonts w:eastAsia="Amiri" w:cs="Amiri" w:ascii="Amiri" w:hAnsi="Amiri"/>
          <w:color w:val="111111"/>
          <w:sz w:val="28"/>
          <w:szCs w:val="28"/>
          <w:rtl w:val="true"/>
          <w:lang w:bidi="ar-SA"/>
        </w:rPr>
        <w:t>.</w:t>
      </w:r>
      <w:bookmarkStart w:id="2965" w:name="pg11068_138497"/>
    </w:p>
    <w:p>
      <w:pPr>
        <w:pStyle w:val="Heading6"/>
        <w:numPr>
          <w:ilvl w:val="5"/>
          <w:numId w:val="1"/>
        </w:numPr>
        <w:rPr/>
      </w:pPr>
      <w:bookmarkStart w:id="2966" w:name="__RefHeading___Toc4121520_1067777946"/>
      <w:bookmarkStart w:id="2967" w:name="_Toc1339"/>
      <w:bookmarkEnd w:id="2965"/>
      <w:bookmarkEnd w:id="2966"/>
      <w:r>
        <w:rPr/>
        <w:t>1080</w:t>
      </w:r>
      <w:r>
        <w:rPr>
          <w:rtl w:val="true"/>
        </w:rPr>
        <w:t xml:space="preserve">. </w:t>
      </w:r>
      <w:r>
        <w:rPr>
          <w:rtl w:val="true"/>
        </w:rPr>
        <w:t>الثاني</w:t>
      </w:r>
      <w:r>
        <w:rPr>
          <w:rtl w:val="true"/>
        </w:rPr>
        <w:t xml:space="preserve">: </w:t>
      </w:r>
      <w:r>
        <w:rPr>
          <w:rtl w:val="true"/>
        </w:rPr>
        <w:t>لا يجوز إمامة الصبيّ و إن كان مراهقا عارفا،</w:t>
      </w:r>
      <w:bookmarkEnd w:id="2967"/>
    </w:p>
    <w:p>
      <w:pPr>
        <w:pStyle w:val="BookText"/>
        <w:rPr/>
      </w:pPr>
      <w:r>
        <w:rPr>
          <w:rFonts w:ascii="Amiri" w:hAnsi="Amiri" w:eastAsia="Amiri" w:cs="Amiri"/>
          <w:color w:val="111111"/>
          <w:sz w:val="28"/>
          <w:sz w:val="28"/>
          <w:szCs w:val="28"/>
          <w:rtl w:val="true"/>
          <w:lang w:bidi="ar-SA"/>
        </w:rPr>
        <w:t>خلافا للشيخ رحمه اللّه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68" w:name="__RefHeading___Toc4121522_1067777946"/>
      <w:bookmarkStart w:id="2969" w:name="_Toc1340"/>
      <w:bookmarkEnd w:id="2968"/>
      <w:r>
        <w:rPr/>
        <w:t>1081</w:t>
      </w:r>
      <w:r>
        <w:rPr>
          <w:rtl w:val="true"/>
        </w:rPr>
        <w:t xml:space="preserve">. </w:t>
      </w:r>
      <w:r>
        <w:rPr>
          <w:rtl w:val="true"/>
        </w:rPr>
        <w:t>الثالث</w:t>
      </w:r>
      <w:r>
        <w:rPr>
          <w:rtl w:val="true"/>
        </w:rPr>
        <w:t xml:space="preserve">: </w:t>
      </w:r>
      <w:r>
        <w:rPr>
          <w:rtl w:val="true"/>
        </w:rPr>
        <w:t>لا يجوز للقائم الائتمام بقاعد، سواء كان إمام الحق أو غيره،</w:t>
      </w:r>
      <w:bookmarkEnd w:id="2969"/>
    </w:p>
    <w:p>
      <w:pPr>
        <w:pStyle w:val="BookText"/>
        <w:rPr/>
      </w:pPr>
      <w:r>
        <w:rPr>
          <w:rFonts w:ascii="Amiri" w:hAnsi="Amiri" w:eastAsia="Amiri" w:cs="Amiri"/>
          <w:color w:val="111111"/>
          <w:sz w:val="28"/>
          <w:sz w:val="28"/>
          <w:szCs w:val="28"/>
          <w:rtl w:val="true"/>
          <w:lang w:bidi="ar-SA"/>
        </w:rPr>
        <w:t>و سواء كان ممّن يرجى زوال مرضه أو لا، و لو اعتلّ الإمام فجلس استخلف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يؤمّ المقيّد المطلقين، و لو أمّ القاعد بمثله جاز، و لو عجز عن القعود فصلّى مضطجعا فالوجه انّه لا يجوز للقاعد أن يأتمّ به، و يجوز لمثله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الأقرب انّه لا يجوز لمن يعجز عن الإتيان بركن أن يكون إماما للقادر عليه، و انّه يجوز أن يكون إماما لمثله</w:t>
      </w:r>
      <w:r>
        <w:rPr>
          <w:rFonts w:eastAsia="Amiri" w:cs="Amiri" w:ascii="Amiri" w:hAnsi="Amiri"/>
          <w:color w:val="111111"/>
          <w:sz w:val="28"/>
          <w:szCs w:val="28"/>
          <w:rtl w:val="true"/>
          <w:lang w:bidi="ar-SA"/>
        </w:rPr>
        <w:t>.</w:t>
      </w:r>
    </w:p>
    <w:p>
      <w:pPr>
        <w:pStyle w:val="Heading6"/>
        <w:numPr>
          <w:ilvl w:val="5"/>
          <w:numId w:val="1"/>
        </w:numPr>
        <w:rPr/>
      </w:pPr>
      <w:bookmarkStart w:id="2970" w:name="__RefHeading___Toc4121524_1067777946"/>
      <w:bookmarkStart w:id="2971" w:name="_Toc1341"/>
      <w:bookmarkEnd w:id="2970"/>
      <w:r>
        <w:rPr/>
        <w:t>1082</w:t>
      </w:r>
      <w:r>
        <w:rPr>
          <w:rtl w:val="true"/>
        </w:rPr>
        <w:t xml:space="preserve">. </w:t>
      </w:r>
      <w:r>
        <w:rPr>
          <w:rtl w:val="true"/>
        </w:rPr>
        <w:t>الرابع</w:t>
      </w:r>
      <w:r>
        <w:rPr>
          <w:rtl w:val="true"/>
        </w:rPr>
        <w:t xml:space="preserve">: </w:t>
      </w:r>
      <w:r>
        <w:rPr>
          <w:rtl w:val="true"/>
        </w:rPr>
        <w:t>لا يجوز إمامة الأمّي للقارئ، و يجوز العكس،</w:t>
      </w:r>
      <w:bookmarkEnd w:id="2971"/>
    </w:p>
    <w:p>
      <w:pPr>
        <w:pStyle w:val="BookText"/>
        <w:rPr/>
      </w:pPr>
      <w:r>
        <w:rPr>
          <w:rFonts w:ascii="Amiri" w:hAnsi="Amiri" w:eastAsia="Amiri" w:cs="Amiri"/>
          <w:color w:val="111111"/>
          <w:sz w:val="28"/>
          <w:sz w:val="28"/>
          <w:szCs w:val="28"/>
          <w:rtl w:val="true"/>
          <w:lang w:bidi="ar-SA"/>
        </w:rPr>
        <w:t>و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الحمد أو بعضها، و ان عرف غيرها، و يجوز لمثله، فلو ائتمّ القارئ بالأمّي صحّت صلاة الإمام خاصّة، و لو ائتمّ القارئ و أمي بأمّي بطلت صلاة القارئ خاصّة، و لا فرق في ذلك بين صلاة الجهر 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ترك حرفا من حروف الفاتحة، لعجزه عنه، أو أبدله بغيره، كالألثغ الّذي جعل الراء عينا، و الأرت</w:t>
      </w:r>
      <w:r>
        <w:rPr>
          <w:rStyle w:val="FootnoteAnchor"/>
          <w:rtl w:val="true"/>
        </w:rPr>
        <w:footnoteReference w:id="743"/>
      </w:r>
      <w:r>
        <w:rPr>
          <w:rFonts w:ascii="Amiri" w:hAnsi="Amiri" w:eastAsia="Amiri" w:cs="Amiri"/>
          <w:color w:val="111111"/>
          <w:sz w:val="28"/>
          <w:sz w:val="28"/>
          <w:szCs w:val="28"/>
          <w:rtl w:val="true"/>
          <w:lang w:bidi="ar-SA"/>
        </w:rPr>
        <w:t>الذي يدغم حرفا في حرف، و التمتام الذي لا يؤدّي التاء، و الفأفاء الذي لا يؤدّي الفاء، لا يجوز أن يؤمّ السليم، و يجوز أن يؤمّ مثله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يكرّر الفاء، و التمتام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يكرّر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w:t>
      </w:r>
      <w:bookmarkStart w:id="2972" w:name="pg11068_138498"/>
    </w:p>
    <w:p>
      <w:pPr>
        <w:pStyle w:val="BookText"/>
        <w:rPr/>
      </w:pPr>
      <w:bookmarkEnd w:id="2972"/>
      <w:r>
        <w:rPr>
          <w:rFonts w:ascii="Amiri" w:hAnsi="Amiri" w:eastAsia="Amiri" w:cs="Amiri"/>
          <w:color w:val="111111"/>
          <w:sz w:val="28"/>
          <w:sz w:val="28"/>
          <w:szCs w:val="28"/>
          <w:rtl w:val="true"/>
          <w:lang w:bidi="ar-SA"/>
        </w:rPr>
        <w:t>يصحّ الائتمام بهما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يصحّ إمامة من لا يفصح ببعض الحروف كالصاد</w:t>
      </w:r>
      <w:r>
        <w:rPr>
          <w:rStyle w:val="FootnoteAnchor"/>
          <w:rtl w:val="true"/>
        </w:rPr>
        <w:footnoteReference w:id="745"/>
      </w:r>
      <w:r>
        <w:rPr>
          <w:rFonts w:ascii="Amiri" w:hAnsi="Amiri" w:eastAsia="Amiri" w:cs="Amiri"/>
          <w:color w:val="111111"/>
          <w:sz w:val="28"/>
          <w:sz w:val="28"/>
          <w:szCs w:val="28"/>
          <w:rtl w:val="true"/>
          <w:lang w:bidi="ar-SA"/>
        </w:rPr>
        <w:t>و القاف، سواء كان أعجميّا أو عربيّا بالفصيح على كراهية، و لو كان يبدّل حرفا لا يوجد في سورة تعيّنت قراءتها</w:t>
      </w:r>
      <w:r>
        <w:rPr>
          <w:rFonts w:eastAsia="Amiri" w:cs="Amiri" w:ascii="Amiri" w:hAnsi="Amiri"/>
          <w:color w:val="111111"/>
          <w:sz w:val="28"/>
          <w:szCs w:val="28"/>
          <w:rtl w:val="true"/>
          <w:lang w:bidi="ar-SA"/>
        </w:rPr>
        <w:t>.</w:t>
      </w:r>
    </w:p>
    <w:p>
      <w:pPr>
        <w:pStyle w:val="Heading6"/>
        <w:numPr>
          <w:ilvl w:val="5"/>
          <w:numId w:val="1"/>
        </w:numPr>
        <w:rPr/>
      </w:pPr>
      <w:bookmarkStart w:id="2973" w:name="__RefHeading___Toc4121526_1067777946"/>
      <w:bookmarkStart w:id="2974" w:name="_Toc1342"/>
      <w:bookmarkEnd w:id="2973"/>
      <w:r>
        <w:rPr/>
        <w:t>1083</w:t>
      </w:r>
      <w:r>
        <w:rPr>
          <w:rtl w:val="true"/>
        </w:rPr>
        <w:t xml:space="preserve">. </w:t>
      </w:r>
      <w:r>
        <w:rPr>
          <w:rtl w:val="true"/>
        </w:rPr>
        <w:t>الخامس</w:t>
      </w:r>
      <w:r>
        <w:rPr>
          <w:rtl w:val="true"/>
        </w:rPr>
        <w:t xml:space="preserve">: </w:t>
      </w:r>
      <w:r>
        <w:rPr>
          <w:rtl w:val="true"/>
        </w:rPr>
        <w:t>لا يجوز إمامة اللحّان بالمتقن،</w:t>
      </w:r>
      <w:bookmarkEnd w:id="2974"/>
    </w:p>
    <w:p>
      <w:pPr>
        <w:pStyle w:val="BookText"/>
        <w:rPr/>
      </w:pPr>
      <w:r>
        <w:rPr>
          <w:rFonts w:ascii="Amiri" w:hAnsi="Amiri" w:eastAsia="Amiri" w:cs="Amiri"/>
          <w:color w:val="111111"/>
          <w:sz w:val="28"/>
          <w:sz w:val="28"/>
          <w:szCs w:val="28"/>
          <w:rtl w:val="true"/>
          <w:lang w:bidi="ar-SA"/>
        </w:rPr>
        <w:t>سواء أفسد المعنى، كالذي يضم التاء من أنعمت، أو لا يفسده، و يجوز ان يؤمّ مثله مع عجزه عن الإصلاح، و لو تمكّن منه لم تصحّ صلاته و لا صلاة من يأتمّ به، إذا كان عالما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جاهلين بالفاتحة، و كان أحدهما يحسن سبع آيات من غير الفاتحة، و الآخر لا يحسن شيئا، فهما أميّان، و يجوز للجاهل الائتمام بالآخر، و في جواز العكس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 اللحّان او الأمّي، القارئ المتقن وجب أن يأتمّ به مع ضيق الوقت عن التعلّم، و الوجه عدم اكتفاء الأمّي بالائتمام مع إمكان التعلّم</w:t>
      </w:r>
      <w:r>
        <w:rPr>
          <w:rFonts w:eastAsia="Amiri" w:cs="Amiri" w:ascii="Amiri" w:hAnsi="Amiri"/>
          <w:color w:val="111111"/>
          <w:sz w:val="28"/>
          <w:szCs w:val="28"/>
          <w:rtl w:val="true"/>
          <w:lang w:bidi="ar-SA"/>
        </w:rPr>
        <w:t>.</w:t>
      </w:r>
    </w:p>
    <w:p>
      <w:pPr>
        <w:pStyle w:val="Heading6"/>
        <w:numPr>
          <w:ilvl w:val="5"/>
          <w:numId w:val="1"/>
        </w:numPr>
        <w:rPr/>
      </w:pPr>
      <w:bookmarkStart w:id="2975" w:name="__RefHeading___Toc4121528_1067777946"/>
      <w:bookmarkStart w:id="2976" w:name="_Toc1343"/>
      <w:bookmarkEnd w:id="2975"/>
      <w:r>
        <w:rPr/>
        <w:t>1084</w:t>
      </w:r>
      <w:r>
        <w:rPr>
          <w:rtl w:val="true"/>
        </w:rPr>
        <w:t xml:space="preserve">. </w:t>
      </w:r>
      <w:r>
        <w:rPr>
          <w:rtl w:val="true"/>
        </w:rPr>
        <w:t>السادس</w:t>
      </w:r>
      <w:r>
        <w:rPr>
          <w:rtl w:val="true"/>
        </w:rPr>
        <w:t xml:space="preserve">: </w:t>
      </w:r>
      <w:r>
        <w:rPr>
          <w:rtl w:val="true"/>
        </w:rPr>
        <w:t>و يجوز للسيّد أن يأتمّ بعبده إذا كان أقرأ منه،</w:t>
      </w:r>
      <w:bookmarkEnd w:id="2976"/>
    </w:p>
    <w:p>
      <w:pPr>
        <w:pStyle w:val="BookText"/>
        <w:rPr/>
      </w:pPr>
      <w:r>
        <w:rPr>
          <w:rFonts w:ascii="Amiri" w:hAnsi="Amiri" w:eastAsia="Amiri" w:cs="Amiri"/>
          <w:color w:val="111111"/>
          <w:sz w:val="28"/>
          <w:sz w:val="28"/>
          <w:szCs w:val="28"/>
          <w:rtl w:val="true"/>
          <w:lang w:bidi="ar-SA"/>
        </w:rPr>
        <w:t>و هل يجوز لغير السيّد من الأحرار؟ منع الشيخ منه</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القنّ و المدبّر و المكاتب، و الوجه جواز إمامة العبد لمثله</w:t>
      </w:r>
      <w:r>
        <w:rPr>
          <w:rFonts w:eastAsia="Amiri" w:cs="Amiri" w:ascii="Amiri" w:hAnsi="Amiri"/>
          <w:color w:val="111111"/>
          <w:sz w:val="28"/>
          <w:szCs w:val="28"/>
          <w:rtl w:val="true"/>
          <w:lang w:bidi="ar-SA"/>
        </w:rPr>
        <w:t>.</w:t>
      </w:r>
    </w:p>
    <w:p>
      <w:pPr>
        <w:pStyle w:val="Heading6"/>
        <w:numPr>
          <w:ilvl w:val="5"/>
          <w:numId w:val="1"/>
        </w:numPr>
        <w:rPr/>
      </w:pPr>
      <w:bookmarkStart w:id="2977" w:name="__RefHeading___Toc4121530_1067777946"/>
      <w:bookmarkStart w:id="2978" w:name="_Toc1344"/>
      <w:bookmarkEnd w:id="2977"/>
      <w:r>
        <w:rPr/>
        <w:t>1085</w:t>
      </w:r>
      <w:r>
        <w:rPr>
          <w:rtl w:val="true"/>
        </w:rPr>
        <w:t xml:space="preserve">. </w:t>
      </w:r>
      <w:r>
        <w:rPr>
          <w:rtl w:val="true"/>
        </w:rPr>
        <w:t>السابع</w:t>
      </w:r>
      <w:r>
        <w:rPr>
          <w:rtl w:val="true"/>
        </w:rPr>
        <w:t xml:space="preserve">: </w:t>
      </w:r>
      <w:r>
        <w:rPr>
          <w:rtl w:val="true"/>
        </w:rPr>
        <w:t>لا يجوز أن يأتمّ رجل و لا خنثى بامرأة في فرض و لا نفل،</w:t>
      </w:r>
      <w:bookmarkEnd w:id="2978"/>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يأتمّ رجل و لا خنثى بامرأة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فرض و لا نفل،</w:t>
      </w:r>
      <w:bookmarkStart w:id="2979" w:name="pg11068_138499"/>
    </w:p>
    <w:p>
      <w:pPr>
        <w:pStyle w:val="BookText"/>
        <w:rPr/>
      </w:pPr>
      <w:bookmarkEnd w:id="2979"/>
      <w:r>
        <w:rPr>
          <w:rFonts w:ascii="Amiri" w:hAnsi="Amiri" w:eastAsia="Amiri" w:cs="Amiri"/>
          <w:color w:val="111111"/>
          <w:sz w:val="28"/>
          <w:sz w:val="28"/>
          <w:szCs w:val="28"/>
          <w:rtl w:val="true"/>
          <w:lang w:bidi="ar-SA"/>
        </w:rPr>
        <w:t>و يجوز للمرأة أن تأتمّ بالرجل و إن كان أجنبيّا من غير كراهية، و بالخنثى أيضا، و بالمرأة في فرائض الصلاة، و نوافلها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صلّت المرأة بالنساء قامت معهنّ في الصّف وسطا، و لو احتجن إلى جعل صفوف جاز، و لو أمّت امرأة أخرى صلّت المأمومة عن يمينها، و لو ائتمت برجل وقفت خلفه</w:t>
      </w:r>
      <w:r>
        <w:rPr>
          <w:rFonts w:eastAsia="Amiri" w:cs="Amiri" w:ascii="Amiri" w:hAnsi="Amiri"/>
          <w:color w:val="111111"/>
          <w:sz w:val="28"/>
          <w:szCs w:val="28"/>
          <w:rtl w:val="true"/>
          <w:lang w:bidi="ar-SA"/>
        </w:rPr>
        <w:t>.</w:t>
      </w:r>
    </w:p>
    <w:p>
      <w:pPr>
        <w:pStyle w:val="Heading6"/>
        <w:numPr>
          <w:ilvl w:val="5"/>
          <w:numId w:val="1"/>
        </w:numPr>
        <w:rPr/>
      </w:pPr>
      <w:bookmarkStart w:id="2980" w:name="__RefHeading___Toc4121532_1067777946"/>
      <w:bookmarkStart w:id="2981" w:name="_Toc1345"/>
      <w:bookmarkEnd w:id="2980"/>
      <w:r>
        <w:rPr/>
        <w:t>1086</w:t>
      </w:r>
      <w:r>
        <w:rPr>
          <w:rtl w:val="true"/>
        </w:rPr>
        <w:t xml:space="preserve">. </w:t>
      </w:r>
      <w:r>
        <w:rPr>
          <w:rtl w:val="true"/>
        </w:rPr>
        <w:t>الثامن</w:t>
      </w:r>
      <w:r>
        <w:rPr>
          <w:rtl w:val="true"/>
        </w:rPr>
        <w:t xml:space="preserve">: </w:t>
      </w:r>
      <w:r>
        <w:rPr>
          <w:rtl w:val="true"/>
        </w:rPr>
        <w:t>يجوز إمامة الأعمى إذا كان وراءه من يسدّده،</w:t>
      </w:r>
      <w:bookmarkEnd w:id="2981"/>
    </w:p>
    <w:p>
      <w:pPr>
        <w:pStyle w:val="BookText"/>
        <w:rPr/>
      </w:pPr>
      <w:r>
        <w:rPr>
          <w:rFonts w:ascii="Amiri" w:hAnsi="Amiri" w:eastAsia="Amiri" w:cs="Amiri"/>
          <w:color w:val="111111"/>
          <w:sz w:val="28"/>
          <w:sz w:val="28"/>
          <w:szCs w:val="28"/>
          <w:rtl w:val="true"/>
          <w:lang w:bidi="ar-SA"/>
        </w:rPr>
        <w:t>و كذا أقطع اليدين، و الخصيّ و الجندي، و كذا تصحّ إمامة الأصمّ و إن كان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تصحّ إمامة الأخرس، و لا أقطع الرجلين بالسليم، و يجوز إذا كان مقطوع إحدى الرجلين، و إن كان يخلّ بالسجود على عضو</w:t>
      </w:r>
      <w:r>
        <w:rPr>
          <w:rFonts w:eastAsia="Amiri" w:cs="Amiri" w:ascii="Amiri" w:hAnsi="Amiri"/>
          <w:color w:val="111111"/>
          <w:sz w:val="28"/>
          <w:szCs w:val="28"/>
          <w:rtl w:val="true"/>
          <w:lang w:bidi="ar-SA"/>
        </w:rPr>
        <w:t>.</w:t>
      </w:r>
    </w:p>
    <w:p>
      <w:pPr>
        <w:pStyle w:val="Heading6"/>
        <w:numPr>
          <w:ilvl w:val="5"/>
          <w:numId w:val="1"/>
        </w:numPr>
        <w:rPr/>
      </w:pPr>
      <w:bookmarkStart w:id="2982" w:name="__RefHeading___Toc4121534_1067777946"/>
      <w:bookmarkStart w:id="2983" w:name="_Toc1346"/>
      <w:bookmarkEnd w:id="2982"/>
      <w:r>
        <w:rPr/>
        <w:t>1087</w:t>
      </w:r>
      <w:r>
        <w:rPr>
          <w:rtl w:val="true"/>
        </w:rPr>
        <w:t xml:space="preserve">. </w:t>
      </w:r>
      <w:r>
        <w:rPr>
          <w:rtl w:val="true"/>
        </w:rPr>
        <w:t>التاسع</w:t>
      </w:r>
      <w:r>
        <w:rPr>
          <w:rtl w:val="true"/>
        </w:rPr>
        <w:t xml:space="preserve">: </w:t>
      </w:r>
      <w:r>
        <w:rPr>
          <w:rtl w:val="true"/>
        </w:rPr>
        <w:t>لا تصحّ الصلاة خلف الكافر مع علمه بكفره،</w:t>
      </w:r>
      <w:bookmarkEnd w:id="2983"/>
    </w:p>
    <w:p>
      <w:pPr>
        <w:pStyle w:val="BookText"/>
        <w:rPr/>
      </w:pPr>
      <w:r>
        <w:rPr>
          <w:rFonts w:ascii="Amiri" w:hAnsi="Amiri" w:eastAsia="Amiri" w:cs="Amiri"/>
          <w:color w:val="111111"/>
          <w:sz w:val="28"/>
          <w:sz w:val="28"/>
          <w:szCs w:val="28"/>
          <w:rtl w:val="true"/>
          <w:lang w:bidi="ar-SA"/>
        </w:rPr>
        <w:t>و لا المحدث، و لو لم يعلمهما صحّت صلاته، و لو علم في الأثناء نوى الانفراد، و صحّت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خلف من يشكّ في إسلامه أعاد، لاشتراط العدالة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يحكم بإسلام المصلّي بمجرد صلاته، سواء كان في دار الإسلام، أو دار الحرب، و لا يحكم بارتداده لو قال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أسلم</w:t>
      </w:r>
      <w:r>
        <w:rPr>
          <w:rFonts w:eastAsia="Amiri" w:cs="Amiri" w:ascii="Amiri" w:hAnsi="Amiri"/>
          <w:color w:val="111111"/>
          <w:sz w:val="28"/>
          <w:szCs w:val="28"/>
          <w:rtl w:val="true"/>
          <w:lang w:bidi="ar-SA"/>
        </w:rPr>
        <w:t>.</w:t>
      </w:r>
    </w:p>
    <w:p>
      <w:pPr>
        <w:pStyle w:val="Heading6"/>
        <w:numPr>
          <w:ilvl w:val="5"/>
          <w:numId w:val="1"/>
        </w:numPr>
        <w:rPr/>
      </w:pPr>
      <w:bookmarkStart w:id="2984" w:name="__RefHeading___Toc4121536_1067777946"/>
      <w:bookmarkStart w:id="2985" w:name="_Toc1347"/>
      <w:bookmarkEnd w:id="2984"/>
      <w:r>
        <w:rPr/>
        <w:t>1088</w:t>
      </w:r>
      <w:r>
        <w:rPr>
          <w:rtl w:val="true"/>
        </w:rPr>
        <w:t xml:space="preserve">. </w:t>
      </w:r>
      <w:r>
        <w:rPr>
          <w:rtl w:val="true"/>
        </w:rPr>
        <w:t>العاشر</w:t>
      </w:r>
      <w:r>
        <w:rPr>
          <w:rtl w:val="true"/>
        </w:rPr>
        <w:t xml:space="preserve">: </w:t>
      </w:r>
      <w:r>
        <w:rPr>
          <w:rtl w:val="true"/>
        </w:rPr>
        <w:t>لا يجوز أن يؤمّ عاقّ أبويه، و لا قاطع رحمه،</w:t>
      </w:r>
      <w:bookmarkEnd w:id="2985"/>
    </w:p>
    <w:p>
      <w:pPr>
        <w:pStyle w:val="BookText"/>
        <w:rPr/>
      </w:pPr>
      <w:r>
        <w:rPr>
          <w:rFonts w:ascii="Amiri" w:hAnsi="Amiri" w:eastAsia="Amiri" w:cs="Amiri"/>
          <w:color w:val="111111"/>
          <w:sz w:val="28"/>
          <w:sz w:val="28"/>
          <w:szCs w:val="28"/>
          <w:rtl w:val="true"/>
          <w:lang w:bidi="ar-SA"/>
        </w:rPr>
        <w:t>و يكره أن يؤمّ المتيمّم للمتوضّئين، و المسافر للحاضرين، و يجوز العكس فيهما، فإن أمّ المسافر أومأ للتسليم و ان ائتمّ صلّى فرضه، و لا يجوز له الائتمام مع الإمام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انّ هذه الكراهية انّما تعلّقت بالرباعيات، و كذا يكره أن يستناب</w:t>
      </w:r>
      <w:bookmarkStart w:id="2986" w:name="pg11068_138500"/>
    </w:p>
    <w:p>
      <w:pPr>
        <w:pStyle w:val="BookText"/>
        <w:rPr/>
      </w:pPr>
      <w:bookmarkEnd w:id="2986"/>
      <w:r>
        <w:rPr>
          <w:rFonts w:ascii="Amiri" w:hAnsi="Amiri" w:eastAsia="Amiri" w:cs="Amiri"/>
          <w:color w:val="111111"/>
          <w:sz w:val="28"/>
          <w:sz w:val="28"/>
          <w:szCs w:val="28"/>
          <w:rtl w:val="true"/>
          <w:lang w:bidi="ar-SA"/>
        </w:rPr>
        <w:t>المسبوق، و أن يؤمّ من يكرهه المأمومون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يؤمّ الأعرابي بالمهاجرين، و المجذوم، و الأبرص، و المحدود بعد توبته، و صاحب الفالج، و السفيه، و الأغلف غير المتمكّن من الختان من ليس كذلك</w:t>
      </w:r>
      <w:r>
        <w:rPr>
          <w:rFonts w:eastAsia="Amiri" w:cs="Amiri" w:ascii="Amiri" w:hAnsi="Amiri"/>
          <w:color w:val="111111"/>
          <w:sz w:val="28"/>
          <w:szCs w:val="28"/>
          <w:rtl w:val="true"/>
          <w:lang w:bidi="ar-SA"/>
        </w:rPr>
        <w:t>.</w:t>
      </w:r>
    </w:p>
    <w:p>
      <w:pPr>
        <w:pStyle w:val="Heading6"/>
        <w:numPr>
          <w:ilvl w:val="5"/>
          <w:numId w:val="1"/>
        </w:numPr>
        <w:rPr/>
      </w:pPr>
      <w:bookmarkStart w:id="2987" w:name="__RefHeading___Toc4121538_1067777946"/>
      <w:bookmarkStart w:id="2988" w:name="_Toc1348"/>
      <w:bookmarkEnd w:id="2987"/>
      <w:r>
        <w:rPr/>
        <w:t>1089</w:t>
      </w:r>
      <w:r>
        <w:rPr>
          <w:rtl w:val="true"/>
        </w:rPr>
        <w:t xml:space="preserve">. </w:t>
      </w:r>
      <w:r>
        <w:rPr>
          <w:rtl w:val="true"/>
        </w:rPr>
        <w:t>الحادي عشر</w:t>
      </w:r>
      <w:r>
        <w:rPr>
          <w:rtl w:val="true"/>
        </w:rPr>
        <w:t xml:space="preserve">: </w:t>
      </w:r>
      <w:r>
        <w:rPr>
          <w:rtl w:val="true"/>
        </w:rPr>
        <w:t>لا يتقدّم أحد على غيره في مسجده، و لا في منزله،</w:t>
      </w:r>
      <w:bookmarkEnd w:id="2988"/>
    </w:p>
    <w:p>
      <w:pPr>
        <w:pStyle w:val="BookText"/>
        <w:rPr/>
      </w:pPr>
      <w:r>
        <w:rPr>
          <w:rFonts w:ascii="Amiri" w:hAnsi="Amiri" w:eastAsia="Amiri" w:cs="Amiri"/>
          <w:color w:val="111111"/>
          <w:sz w:val="28"/>
          <w:sz w:val="28"/>
          <w:szCs w:val="28"/>
          <w:rtl w:val="true"/>
          <w:lang w:bidi="ar-SA"/>
        </w:rPr>
        <w:t>و لا في إمارته إلاّ بإذنه، و إن كان أقرأ منه، إذا كان ممّن يمكنه إمامتهم، و لو دخل السيّد بيت العبد كان السيّد أولى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ينتظر الإمام الّذي جرت عادته بالصلاة في المسجد، و لو خيف فوات وقت الفضل قدّم غيره</w:t>
      </w:r>
      <w:r>
        <w:rPr>
          <w:rFonts w:eastAsia="Amiri" w:cs="Amiri" w:ascii="Amiri" w:hAnsi="Amiri"/>
          <w:color w:val="111111"/>
          <w:sz w:val="28"/>
          <w:szCs w:val="28"/>
          <w:rtl w:val="true"/>
          <w:lang w:bidi="ar-SA"/>
        </w:rPr>
        <w:t>.</w:t>
      </w:r>
    </w:p>
    <w:p>
      <w:pPr>
        <w:pStyle w:val="Heading6"/>
        <w:numPr>
          <w:ilvl w:val="5"/>
          <w:numId w:val="1"/>
        </w:numPr>
        <w:rPr/>
      </w:pPr>
      <w:bookmarkStart w:id="2989" w:name="__RefHeading___Toc4121540_1067777946"/>
      <w:bookmarkStart w:id="2990" w:name="_Toc1349"/>
      <w:bookmarkEnd w:id="2989"/>
      <w:r>
        <w:rPr/>
        <w:t>1090</w:t>
      </w:r>
      <w:r>
        <w:rPr>
          <w:rtl w:val="true"/>
        </w:rPr>
        <w:t xml:space="preserve">. </w:t>
      </w:r>
      <w:r>
        <w:rPr>
          <w:rtl w:val="true"/>
        </w:rPr>
        <w:t>الثاني عشر</w:t>
      </w:r>
      <w:r>
        <w:rPr>
          <w:rtl w:val="true"/>
        </w:rPr>
        <w:t xml:space="preserve">: </w:t>
      </w:r>
      <w:r>
        <w:rPr>
          <w:rtl w:val="true"/>
        </w:rPr>
        <w:t>الهاشمي أولى بالإمامة من غيره إذا كان بشرائط الإمامة</w:t>
      </w:r>
      <w:r>
        <w:rPr>
          <w:rtl w:val="true"/>
        </w:rPr>
        <w:t>.</w:t>
      </w:r>
      <w:bookmarkEnd w:id="2990"/>
    </w:p>
    <w:p>
      <w:pPr>
        <w:pStyle w:val="Heading6"/>
        <w:numPr>
          <w:ilvl w:val="5"/>
          <w:numId w:val="1"/>
        </w:numPr>
        <w:rPr/>
      </w:pPr>
      <w:bookmarkStart w:id="2991" w:name="__RefHeading___Toc4121542_1067777946"/>
      <w:bookmarkStart w:id="2992" w:name="_Toc1350"/>
      <w:bookmarkEnd w:id="2991"/>
      <w:r>
        <w:rPr/>
        <w:t>1091</w:t>
      </w:r>
      <w:r>
        <w:rPr>
          <w:rtl w:val="true"/>
        </w:rPr>
        <w:t xml:space="preserve">. </w:t>
      </w:r>
      <w:r>
        <w:rPr>
          <w:rtl w:val="true"/>
        </w:rPr>
        <w:t>الثالث عشر</w:t>
      </w:r>
      <w:r>
        <w:rPr>
          <w:rtl w:val="true"/>
        </w:rPr>
        <w:t xml:space="preserve">: </w:t>
      </w:r>
      <w:r>
        <w:rPr>
          <w:rtl w:val="true"/>
        </w:rPr>
        <w:t>إذا تشاحّ الأئمة، كان من يختاره المأمومون أولى،</w:t>
      </w:r>
      <w:bookmarkEnd w:id="2992"/>
    </w:p>
    <w:p>
      <w:pPr>
        <w:pStyle w:val="BookText"/>
        <w:rPr/>
      </w:pPr>
      <w:r>
        <w:rPr>
          <w:rFonts w:ascii="Amiri" w:hAnsi="Amiri" w:eastAsia="Amiri" w:cs="Amiri"/>
          <w:color w:val="111111"/>
          <w:sz w:val="28"/>
          <w:sz w:val="28"/>
          <w:szCs w:val="28"/>
          <w:rtl w:val="true"/>
          <w:lang w:bidi="ar-SA"/>
        </w:rPr>
        <w:t>فإن اختلفوا، قدّم الأقرأ، و هو الأبلغ في الترتيل، و معرفة المخارج و الإعراب، فيما يحتاج إليه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في ذلك قدّم الأفقه، فإن تساويا فالأشرف، و هو أعلاهما نسبا و قدرا، و أفضلهما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فالأقدم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فالأسنّ‌، و هو من كان سنّه في الإسلام أكثر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تساويا فالأصبح وجها، و هذا التقديم على سبيل الأولويّة، فلو قدّم المفضول هنا جاز</w:t>
      </w:r>
      <w:r>
        <w:rPr>
          <w:rFonts w:eastAsia="Amiri" w:cs="Amiri" w:ascii="Amiri" w:hAnsi="Amiri"/>
          <w:color w:val="111111"/>
          <w:sz w:val="28"/>
          <w:szCs w:val="28"/>
          <w:rtl w:val="true"/>
          <w:lang w:bidi="ar-SA"/>
        </w:rPr>
        <w:t>.</w:t>
      </w:r>
      <w:bookmarkStart w:id="2993" w:name="pg11068_138501"/>
    </w:p>
    <w:p>
      <w:pPr>
        <w:pStyle w:val="Heading6"/>
        <w:numPr>
          <w:ilvl w:val="5"/>
          <w:numId w:val="1"/>
        </w:numPr>
        <w:rPr/>
      </w:pPr>
      <w:bookmarkStart w:id="2994" w:name="__RefHeading___Toc4121544_1067777946"/>
      <w:bookmarkStart w:id="2995" w:name="_Toc1351"/>
      <w:bookmarkEnd w:id="2993"/>
      <w:bookmarkEnd w:id="2994"/>
      <w:r>
        <w:rPr/>
        <w:t>1092</w:t>
      </w:r>
      <w:r>
        <w:rPr>
          <w:rtl w:val="true"/>
        </w:rPr>
        <w:t xml:space="preserve">. </w:t>
      </w:r>
      <w:r>
        <w:rPr>
          <w:rtl w:val="true"/>
        </w:rPr>
        <w:t>الرابع عشر</w:t>
      </w:r>
      <w:r>
        <w:rPr>
          <w:rtl w:val="true"/>
        </w:rPr>
        <w:t xml:space="preserve">: </w:t>
      </w:r>
      <w:r>
        <w:rPr>
          <w:rtl w:val="true"/>
        </w:rPr>
        <w:t>يستحبّ للإمام إسماع من خلفه الشهادتين في جميع الصلوات</w:t>
      </w:r>
      <w:r>
        <w:rPr>
          <w:rtl w:val="true"/>
        </w:rPr>
        <w:t>.</w:t>
      </w:r>
      <w:bookmarkEnd w:id="2995"/>
    </w:p>
    <w:p>
      <w:pPr>
        <w:pStyle w:val="Heading6"/>
        <w:numPr>
          <w:ilvl w:val="5"/>
          <w:numId w:val="1"/>
        </w:numPr>
        <w:rPr/>
      </w:pPr>
      <w:bookmarkStart w:id="2996" w:name="__RefHeading___Toc4121546_1067777946"/>
      <w:bookmarkStart w:id="2997" w:name="_Toc1352"/>
      <w:bookmarkEnd w:id="2996"/>
      <w:r>
        <w:rPr/>
        <w:t>1093</w:t>
      </w:r>
      <w:r>
        <w:rPr>
          <w:rtl w:val="true"/>
        </w:rPr>
        <w:t xml:space="preserve">. </w:t>
      </w:r>
      <w:r>
        <w:rPr>
          <w:rtl w:val="true"/>
        </w:rPr>
        <w:t>الخامس عشر</w:t>
      </w:r>
      <w:r>
        <w:rPr>
          <w:rtl w:val="true"/>
        </w:rPr>
        <w:t xml:space="preserve">: </w:t>
      </w:r>
      <w:r>
        <w:rPr>
          <w:rtl w:val="true"/>
        </w:rPr>
        <w:t>إذا مات الإمام نحّي عن القبلة، و استناب المأمومون غيره،</w:t>
      </w:r>
      <w:bookmarkEnd w:id="2997"/>
    </w:p>
    <w:p>
      <w:pPr>
        <w:pStyle w:val="BookText"/>
        <w:rPr/>
      </w:pPr>
      <w:r>
        <w:rPr>
          <w:rFonts w:ascii="Amiri" w:hAnsi="Amiri" w:eastAsia="Amiri" w:cs="Amiri"/>
          <w:color w:val="111111"/>
          <w:sz w:val="28"/>
          <w:sz w:val="28"/>
          <w:szCs w:val="28"/>
          <w:rtl w:val="true"/>
          <w:lang w:bidi="ar-SA"/>
        </w:rPr>
        <w:t>و كذا لو أغمي عليه، أو عرض له مانع من حدث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النائب ممّن شهد الإقامة، و لو استناب الإمام اختيارا، جاز أيضا</w:t>
      </w:r>
      <w:r>
        <w:rPr>
          <w:rFonts w:eastAsia="Amiri" w:cs="Amiri" w:ascii="Amiri" w:hAnsi="Amiri"/>
          <w:color w:val="111111"/>
          <w:sz w:val="28"/>
          <w:szCs w:val="28"/>
          <w:rtl w:val="true"/>
          <w:lang w:bidi="ar-SA"/>
        </w:rPr>
        <w:t>.</w:t>
      </w:r>
    </w:p>
    <w:p>
      <w:pPr>
        <w:pStyle w:val="Heading6"/>
        <w:numPr>
          <w:ilvl w:val="5"/>
          <w:numId w:val="1"/>
        </w:numPr>
        <w:rPr/>
      </w:pPr>
      <w:bookmarkStart w:id="2998" w:name="__RefHeading___Toc4121548_1067777946"/>
      <w:bookmarkStart w:id="2999" w:name="_Toc1353"/>
      <w:bookmarkEnd w:id="2998"/>
      <w:r>
        <w:rPr/>
        <w:t>1094</w:t>
      </w:r>
      <w:r>
        <w:rPr>
          <w:rtl w:val="true"/>
        </w:rPr>
        <w:t xml:space="preserve">. </w:t>
      </w:r>
      <w:r>
        <w:rPr>
          <w:rtl w:val="true"/>
        </w:rPr>
        <w:t>السادس عشر</w:t>
      </w:r>
      <w:r>
        <w:rPr>
          <w:rtl w:val="true"/>
        </w:rPr>
        <w:t xml:space="preserve">: </w:t>
      </w:r>
      <w:r>
        <w:rPr>
          <w:rtl w:val="true"/>
        </w:rPr>
        <w:t>إذا دخل المأموم و خشي فوات الركوع،</w:t>
      </w:r>
      <w:bookmarkEnd w:id="2999"/>
    </w:p>
    <w:p>
      <w:pPr>
        <w:pStyle w:val="BookText"/>
        <w:rPr/>
      </w:pPr>
      <w:r>
        <w:rPr>
          <w:rFonts w:ascii="Amiri" w:hAnsi="Amiri" w:eastAsia="Amiri" w:cs="Amiri"/>
          <w:color w:val="111111"/>
          <w:sz w:val="28"/>
          <w:sz w:val="28"/>
          <w:szCs w:val="28"/>
          <w:rtl w:val="true"/>
          <w:lang w:bidi="ar-SA"/>
        </w:rPr>
        <w:t>جاز أن يركع و ينتظر من يجيء و يقف معه، فإن لم يجئ أحد، جاز أن يمشي في ركوعه ليلتحق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سجد موضعه و التحق به في الركعة الثانية كان أفضل</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للإمام أن يطوّل ركوعه بمقدار الركوع دفعتين ليلحق الداخل تلك الركعة، و يكره للإمام أن يطوّل صلاته انتظارا لمن يجيء فيكثر به الجماعة، أو ينتظر من له قدر، فإن أحسّ بداخل لم يلزمه التطويل، ليلحق الداخل الركوع</w:t>
      </w:r>
      <w:r>
        <w:rPr>
          <w:rFonts w:eastAsia="Amiri" w:cs="Amiri" w:ascii="Amiri" w:hAnsi="Amiri"/>
          <w:color w:val="111111"/>
          <w:sz w:val="28"/>
          <w:szCs w:val="28"/>
          <w:rtl w:val="true"/>
          <w:lang w:bidi="ar-SA"/>
        </w:rPr>
        <w:t>.</w:t>
      </w:r>
    </w:p>
    <w:p>
      <w:pPr>
        <w:pStyle w:val="Heading6"/>
        <w:numPr>
          <w:ilvl w:val="5"/>
          <w:numId w:val="1"/>
        </w:numPr>
        <w:rPr/>
      </w:pPr>
      <w:bookmarkStart w:id="3000" w:name="__RefHeading___Toc4121550_1067777946"/>
      <w:bookmarkStart w:id="3001" w:name="_Toc1354"/>
      <w:bookmarkEnd w:id="3000"/>
      <w:r>
        <w:rPr/>
        <w:t>1095</w:t>
      </w:r>
      <w:r>
        <w:rPr>
          <w:rtl w:val="true"/>
        </w:rPr>
        <w:t xml:space="preserve">. </w:t>
      </w:r>
      <w:r>
        <w:rPr>
          <w:rtl w:val="true"/>
        </w:rPr>
        <w:t>السابع عشر</w:t>
      </w:r>
      <w:r>
        <w:rPr>
          <w:rtl w:val="true"/>
        </w:rPr>
        <w:t xml:space="preserve">: </w:t>
      </w:r>
      <w:r>
        <w:rPr>
          <w:rtl w:val="true"/>
        </w:rPr>
        <w:t>ينبغي للإمام أن لا يبرح من مكانه حتّى يتمّ من فاته شيء من الصلاة خلف صلاته</w:t>
      </w:r>
      <w:r>
        <w:rPr>
          <w:rtl w:val="true"/>
        </w:rPr>
        <w:t>.</w:t>
      </w:r>
      <w:bookmarkEnd w:id="3001"/>
    </w:p>
    <w:p>
      <w:pPr>
        <w:pStyle w:val="Heading6"/>
        <w:numPr>
          <w:ilvl w:val="5"/>
          <w:numId w:val="1"/>
        </w:numPr>
        <w:rPr/>
      </w:pPr>
      <w:bookmarkStart w:id="3002" w:name="__RefHeading___Toc4121552_1067777946"/>
      <w:bookmarkStart w:id="3003" w:name="_Toc1355"/>
      <w:bookmarkEnd w:id="3002"/>
      <w:r>
        <w:rPr>
          <w:rtl w:val="true"/>
        </w:rPr>
        <w:t>المطلب الثالث</w:t>
      </w:r>
      <w:r>
        <w:rPr>
          <w:rtl w:val="true"/>
        </w:rPr>
        <w:t xml:space="preserve">: </w:t>
      </w:r>
      <w:r>
        <w:rPr>
          <w:rtl w:val="true"/>
        </w:rPr>
        <w:t>في المساجد</w:t>
      </w:r>
      <w:bookmarkEnd w:id="3003"/>
    </w:p>
    <w:p>
      <w:pPr>
        <w:pStyle w:val="Heading6"/>
        <w:numPr>
          <w:ilvl w:val="5"/>
          <w:numId w:val="1"/>
        </w:numPr>
        <w:rPr/>
      </w:pPr>
      <w:bookmarkStart w:id="3004" w:name="__RefHeading___Toc4121554_1067777946"/>
      <w:bookmarkStart w:id="3005" w:name="_Toc1356"/>
      <w:bookmarkEnd w:id="3004"/>
      <w:r>
        <w:rPr>
          <w:rtl w:val="true"/>
        </w:rPr>
        <w:t>اشارة</w:t>
      </w:r>
      <w:bookmarkEnd w:id="3005"/>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3006" w:name="__RefHeading___Toc4121556_1067777946"/>
      <w:bookmarkStart w:id="3007" w:name="_Toc1357"/>
      <w:bookmarkEnd w:id="3006"/>
      <w:r>
        <w:rPr/>
        <w:t>1096</w:t>
      </w:r>
      <w:r>
        <w:rPr>
          <w:rtl w:val="true"/>
        </w:rPr>
        <w:t xml:space="preserve">. </w:t>
      </w:r>
      <w:r>
        <w:rPr>
          <w:rtl w:val="true"/>
        </w:rPr>
        <w:t>الأوّل</w:t>
      </w:r>
      <w:r>
        <w:rPr>
          <w:rtl w:val="true"/>
        </w:rPr>
        <w:t xml:space="preserve">: </w:t>
      </w:r>
      <w:r>
        <w:rPr>
          <w:rtl w:val="true"/>
        </w:rPr>
        <w:t>بناء المسجد فيه فضل كثير و ثواب جزيل،</w:t>
      </w:r>
      <w:bookmarkEnd w:id="300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bookmarkStart w:id="3008" w:name="pg11068_138502"/>
    </w:p>
    <w:p>
      <w:pPr>
        <w:pStyle w:val="BookText"/>
        <w:rPr/>
      </w:pPr>
      <w:bookmarkEnd w:id="30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كمفحص قطاة بنى اللّه له بيتا في الجنة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قصدها مستحبّ‌،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أو رحمة منتظرة، أو كلمة تردّه عن ردى، أو يسمع كلمة تدلّ على هدى، أو يترك ذنبا خشية أو حياء</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9" w:name="__RefHeading___Toc4121558_1067777946"/>
      <w:bookmarkStart w:id="3010" w:name="_Toc1358"/>
      <w:bookmarkEnd w:id="3009"/>
      <w:r>
        <w:rPr/>
        <w:t>1097</w:t>
      </w:r>
      <w:r>
        <w:rPr>
          <w:rtl w:val="true"/>
        </w:rPr>
        <w:t xml:space="preserve">. </w:t>
      </w:r>
      <w:r>
        <w:rPr>
          <w:rtl w:val="true"/>
        </w:rPr>
        <w:t>الثاني</w:t>
      </w:r>
      <w:r>
        <w:rPr>
          <w:rtl w:val="true"/>
        </w:rPr>
        <w:t xml:space="preserve">: </w:t>
      </w:r>
      <w:r>
        <w:rPr>
          <w:rtl w:val="true"/>
        </w:rPr>
        <w:t>يستحبّ الإسراج فيها،</w:t>
      </w:r>
      <w:bookmarkEnd w:id="3010"/>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أسرج في مسجد من مساجد اللّه سراجا، لم تزل الملائكة و حملة العرش يستغفرون له ما دام في ذلك المسجد ضوء من السراج</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11" w:name="__RefHeading___Toc4121560_1067777946"/>
      <w:bookmarkStart w:id="3012" w:name="_Toc1359"/>
      <w:bookmarkEnd w:id="3011"/>
      <w:r>
        <w:rPr/>
        <w:t>1098</w:t>
      </w:r>
      <w:r>
        <w:rPr>
          <w:rtl w:val="true"/>
        </w:rPr>
        <w:t xml:space="preserve">. </w:t>
      </w:r>
      <w:r>
        <w:rPr>
          <w:rtl w:val="true"/>
        </w:rPr>
        <w:t>الثالث</w:t>
      </w:r>
      <w:r>
        <w:rPr>
          <w:rtl w:val="true"/>
        </w:rPr>
        <w:t xml:space="preserve">: </w:t>
      </w:r>
      <w:r>
        <w:rPr>
          <w:rtl w:val="true"/>
        </w:rPr>
        <w:t>يستحبّ للداخل أن يتعاهد نعله أو خفّه،</w:t>
      </w:r>
      <w:bookmarkEnd w:id="3012"/>
    </w:p>
    <w:p>
      <w:pPr>
        <w:pStyle w:val="BookText"/>
        <w:rPr/>
      </w:pPr>
      <w:r>
        <w:rPr>
          <w:rFonts w:ascii="Amiri" w:hAnsi="Amiri" w:eastAsia="Amiri" w:cs="Amiri"/>
          <w:color w:val="111111"/>
          <w:sz w:val="28"/>
          <w:sz w:val="28"/>
          <w:szCs w:val="28"/>
          <w:rtl w:val="true"/>
          <w:lang w:bidi="ar-SA"/>
        </w:rPr>
        <w:t>لئلاّ يكون فيها نجاسة، و تقديم رجله اليمنى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السّلام عليك أيّها النبيّ و رحمة اللّه و بركاته، اللّهمّ صلّ على محمّد و آل محمّد، و افتح لنا باب رحمتك، و اجعلنا من عمّار مساجدك، جلّ ثناء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 قدّم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افتح لنا باب فضلك</w:t>
      </w:r>
      <w:r>
        <w:rPr>
          <w:rFonts w:eastAsia="Amiri" w:cs="Amiri" w:ascii="Amiri" w:hAnsi="Amiri"/>
          <w:color w:val="111111"/>
          <w:sz w:val="28"/>
          <w:szCs w:val="28"/>
          <w:rtl w:val="true"/>
          <w:lang w:bidi="ar-SA"/>
        </w:rPr>
        <w:t>.</w:t>
      </w:r>
    </w:p>
    <w:p>
      <w:pPr>
        <w:pStyle w:val="Heading6"/>
        <w:numPr>
          <w:ilvl w:val="5"/>
          <w:numId w:val="1"/>
        </w:numPr>
        <w:rPr/>
      </w:pPr>
      <w:bookmarkStart w:id="3013" w:name="__RefHeading___Toc4121562_1067777946"/>
      <w:bookmarkStart w:id="3014" w:name="_Toc1360"/>
      <w:bookmarkEnd w:id="3013"/>
      <w:r>
        <w:rPr/>
        <w:t>1099</w:t>
      </w:r>
      <w:r>
        <w:rPr>
          <w:rtl w:val="true"/>
        </w:rPr>
        <w:t xml:space="preserve">. </w:t>
      </w:r>
      <w:r>
        <w:rPr>
          <w:rtl w:val="true"/>
        </w:rPr>
        <w:t>الرابع</w:t>
      </w:r>
      <w:r>
        <w:rPr>
          <w:rtl w:val="true"/>
        </w:rPr>
        <w:t xml:space="preserve">: </w:t>
      </w:r>
      <w:r>
        <w:rPr>
          <w:rtl w:val="true"/>
        </w:rPr>
        <w:t>صلاة الفريضة في المسجد أفضل منها في المنزل،</w:t>
      </w:r>
      <w:bookmarkEnd w:id="301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bookmarkStart w:id="3015" w:name="pg11068_138503"/>
    </w:p>
    <w:p>
      <w:pPr>
        <w:pStyle w:val="BookText"/>
        <w:rPr/>
      </w:pPr>
      <w:bookmarkEnd w:id="30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البيت المقدس تعدل ألف صلاة، و صلاة في المسجد الأعظم تعدل مائة صلاة، و صلاة في مسجد القبيلة تعدل خمسا و عشرين صلاة، و صلاة في مسجد السوق تعدل اثني عشر صلاة، و صلاة الرجل في بيته وحده صلاة واحدة</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صلاة النافلة فإنّها في المنزل أفضل، و خاصّة نوافل الليل</w:t>
      </w:r>
      <w:r>
        <w:rPr>
          <w:rFonts w:eastAsia="Amiri" w:cs="Amiri" w:ascii="Amiri" w:hAnsi="Amiri"/>
          <w:color w:val="111111"/>
          <w:sz w:val="28"/>
          <w:szCs w:val="28"/>
          <w:rtl w:val="true"/>
          <w:lang w:bidi="ar-SA"/>
        </w:rPr>
        <w:t>.</w:t>
      </w:r>
    </w:p>
    <w:p>
      <w:pPr>
        <w:pStyle w:val="Heading6"/>
        <w:numPr>
          <w:ilvl w:val="5"/>
          <w:numId w:val="1"/>
        </w:numPr>
        <w:rPr/>
      </w:pPr>
      <w:bookmarkStart w:id="3016" w:name="__RefHeading___Toc4121564_1067777946"/>
      <w:bookmarkStart w:id="3017" w:name="_Toc1361"/>
      <w:bookmarkEnd w:id="3016"/>
      <w:r>
        <w:rPr/>
        <w:t>1100</w:t>
      </w:r>
      <w:r>
        <w:rPr>
          <w:rtl w:val="true"/>
        </w:rPr>
        <w:t xml:space="preserve">. </w:t>
      </w:r>
      <w:r>
        <w:rPr>
          <w:rtl w:val="true"/>
        </w:rPr>
        <w:t>الخامس</w:t>
      </w:r>
      <w:r>
        <w:rPr>
          <w:rtl w:val="true"/>
        </w:rPr>
        <w:t xml:space="preserve">: </w:t>
      </w:r>
      <w:r>
        <w:rPr>
          <w:rtl w:val="true"/>
        </w:rPr>
        <w:t>يكره تعلية المساجد، بل تبني وسطا،</w:t>
      </w:r>
      <w:bookmarkEnd w:id="3017"/>
    </w:p>
    <w:p>
      <w:pPr>
        <w:pStyle w:val="BookText"/>
        <w:rPr/>
      </w:pPr>
      <w:r>
        <w:rPr>
          <w:rFonts w:ascii="Amiri" w:hAnsi="Amiri" w:eastAsia="Amiri" w:cs="Amiri"/>
          <w:color w:val="111111"/>
          <w:sz w:val="28"/>
          <w:sz w:val="28"/>
          <w:szCs w:val="28"/>
          <w:rtl w:val="true"/>
          <w:lang w:bidi="ar-SA"/>
        </w:rPr>
        <w:t>و يكره أن تبنى مظلّلة، بل تكون مكشوفة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زخرفتها و نقشها بالذهب، أو بشيء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تكون مشرفة، بل تبنى جمّاء، و لا تبنى المنارة في وسط المسجد، بل مع حائط لا يعلى عليه، و يجعل الميضاة على أبواب المساجد لا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جعلها طريقا مع الاختيار، و النوم فيها، و خاصّة في المسجد الحرام، و مسجد النبي صلّى اللّه عليه و آله و سلم، و إخراج الحصا منهما</w:t>
      </w:r>
      <w:r>
        <w:rPr>
          <w:rStyle w:val="FootnoteAnchor"/>
          <w:rtl w:val="true"/>
        </w:rPr>
        <w:footnoteReference w:id="752"/>
      </w:r>
      <w:r>
        <w:rPr>
          <w:rFonts w:ascii="Amiri" w:hAnsi="Amiri" w:eastAsia="Amiri" w:cs="Amiri"/>
          <w:color w:val="111111"/>
          <w:sz w:val="28"/>
          <w:sz w:val="28"/>
          <w:szCs w:val="28"/>
          <w:rtl w:val="true"/>
          <w:lang w:bidi="ar-SA"/>
        </w:rPr>
        <w:t>فمن أخرجه ردّه إليهما</w:t>
      </w:r>
      <w:r>
        <w:rPr>
          <w:rStyle w:val="FootnoteAnchor"/>
          <w:rtl w:val="true"/>
        </w:rPr>
        <w:footnoteReference w:id="753"/>
      </w:r>
      <w:r>
        <w:rPr>
          <w:rFonts w:ascii="Amiri" w:hAnsi="Amiri" w:eastAsia="Amiri" w:cs="Amiri"/>
          <w:color w:val="111111"/>
          <w:sz w:val="28"/>
          <w:sz w:val="28"/>
          <w:szCs w:val="28"/>
          <w:rtl w:val="true"/>
          <w:lang w:bidi="ar-SA"/>
        </w:rPr>
        <w:t>أو إلى غيرهما</w:t>
      </w:r>
      <w:r>
        <w:rPr>
          <w:rStyle w:val="FootnoteAnchor"/>
          <w:rtl w:val="true"/>
        </w:rPr>
        <w:footnoteReference w:id="754"/>
      </w:r>
      <w:r>
        <w:rPr>
          <w:rFonts w:ascii="IRNazanin" w:hAnsi="IRNazanin" w:eastAsia="IRNazanin"/>
          <w:color w:val="111111"/>
          <w:sz w:val="28"/>
          <w:sz w:val="28"/>
          <w:szCs w:val="28"/>
          <w:rtl w:val="true"/>
          <w:lang w:bidi="fa-IR"/>
        </w:rPr>
        <w:t>من المساجد</w:t>
      </w:r>
      <w:r>
        <w:rPr>
          <w:rFonts w:eastAsia="IRNazanin" w:cs="IRNazanin"/>
          <w:color w:val="111111"/>
          <w:sz w:val="28"/>
          <w:szCs w:val="28"/>
          <w:rtl w:val="true"/>
          <w:lang w:bidi="fa-IR"/>
        </w:rPr>
        <w:t>.</w:t>
      </w:r>
    </w:p>
    <w:p>
      <w:pPr>
        <w:pStyle w:val="Heading6"/>
        <w:numPr>
          <w:ilvl w:val="5"/>
          <w:numId w:val="1"/>
        </w:numPr>
        <w:rPr/>
      </w:pPr>
      <w:bookmarkStart w:id="3018" w:name="__RefHeading___Toc4121566_1067777946"/>
      <w:bookmarkStart w:id="3019" w:name="_Toc1362"/>
      <w:bookmarkEnd w:id="3018"/>
      <w:r>
        <w:rPr/>
        <w:t>1101</w:t>
      </w:r>
      <w:r>
        <w:rPr>
          <w:rtl w:val="true"/>
        </w:rPr>
        <w:t xml:space="preserve">. </w:t>
      </w:r>
      <w:r>
        <w:rPr>
          <w:rtl w:val="true"/>
        </w:rPr>
        <w:t>السادس</w:t>
      </w:r>
      <w:r>
        <w:rPr>
          <w:rtl w:val="true"/>
        </w:rPr>
        <w:t xml:space="preserve">: </w:t>
      </w:r>
      <w:r>
        <w:rPr>
          <w:rtl w:val="true"/>
        </w:rPr>
        <w:t>يجوز نقض ما استهدم منها، و يستحبّ إعادته،</w:t>
      </w:r>
      <w:bookmarkEnd w:id="301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استعمال آلته في بناء غيره من المساجد، و لا يجوز بيع آلته بحال، و لا يجوز أن يؤخذ من المساجد في ملك أو طريق زالت آثاره، فمن أخذ شيئا من آلة المسجد ردّه إليه أو إلى غيره من المساجد</w:t>
      </w:r>
      <w:r>
        <w:rPr>
          <w:rFonts w:eastAsia="Amiri" w:cs="Amiri" w:ascii="Amiri" w:hAnsi="Amiri"/>
          <w:color w:val="111111"/>
          <w:sz w:val="28"/>
          <w:szCs w:val="28"/>
          <w:rtl w:val="true"/>
          <w:lang w:bidi="ar-SA"/>
        </w:rPr>
        <w:t>.</w:t>
      </w:r>
      <w:bookmarkStart w:id="3020" w:name="pg11068_138504"/>
    </w:p>
    <w:p>
      <w:pPr>
        <w:pStyle w:val="BookText"/>
        <w:rPr/>
      </w:pPr>
      <w:bookmarkEnd w:id="3020"/>
      <w:r>
        <w:rPr>
          <w:rFonts w:ascii="Amiri" w:hAnsi="Amiri" w:eastAsia="Amiri" w:cs="Amiri"/>
          <w:color w:val="111111"/>
          <w:sz w:val="28"/>
          <w:sz w:val="28"/>
          <w:szCs w:val="28"/>
          <w:rtl w:val="true"/>
          <w:lang w:bidi="ar-SA"/>
        </w:rPr>
        <w:t>و يجوز نقض البيع و الكنائس مع اندراس أهلها، أو إذا كانت في دار حرب، و يجوز أن تبنى مساجد، و لا يجوز اتّخاذها ملكا، و لا استعمال آلتها في الأملاك</w:t>
      </w:r>
      <w:r>
        <w:rPr>
          <w:rFonts w:eastAsia="Amiri" w:cs="Amiri" w:ascii="Amiri" w:hAnsi="Amiri"/>
          <w:color w:val="111111"/>
          <w:sz w:val="28"/>
          <w:szCs w:val="28"/>
          <w:rtl w:val="true"/>
          <w:lang w:bidi="ar-SA"/>
        </w:rPr>
        <w:t>.</w:t>
      </w:r>
    </w:p>
    <w:p>
      <w:pPr>
        <w:pStyle w:val="Heading6"/>
        <w:numPr>
          <w:ilvl w:val="5"/>
          <w:numId w:val="1"/>
        </w:numPr>
        <w:rPr/>
      </w:pPr>
      <w:bookmarkStart w:id="3021" w:name="__RefHeading___Toc4121568_1067777946"/>
      <w:bookmarkStart w:id="3022" w:name="_Toc1363"/>
      <w:bookmarkEnd w:id="3021"/>
      <w:r>
        <w:rPr/>
        <w:t>1102</w:t>
      </w:r>
      <w:r>
        <w:rPr>
          <w:rtl w:val="true"/>
        </w:rPr>
        <w:t xml:space="preserve">. </w:t>
      </w:r>
      <w:r>
        <w:rPr>
          <w:rtl w:val="true"/>
        </w:rPr>
        <w:t>السابع</w:t>
      </w:r>
      <w:r>
        <w:rPr>
          <w:rtl w:val="true"/>
        </w:rPr>
        <w:t xml:space="preserve">: </w:t>
      </w:r>
      <w:r>
        <w:rPr>
          <w:rtl w:val="true"/>
        </w:rPr>
        <w:t>يحرم إدخال النجاسة إليها،</w:t>
      </w:r>
      <w:bookmarkEnd w:id="3022"/>
    </w:p>
    <w:p>
      <w:pPr>
        <w:pStyle w:val="BookText"/>
        <w:rPr/>
      </w:pPr>
      <w:r>
        <w:rPr>
          <w:rFonts w:ascii="Amiri" w:hAnsi="Amiri" w:eastAsia="Amiri" w:cs="Amiri"/>
          <w:color w:val="111111"/>
          <w:sz w:val="28"/>
          <w:sz w:val="28"/>
          <w:szCs w:val="28"/>
          <w:rtl w:val="true"/>
          <w:lang w:bidi="ar-SA"/>
        </w:rPr>
        <w:t>و كذا إزالتها فيها</w:t>
      </w:r>
      <w:r>
        <w:rPr>
          <w:rFonts w:eastAsia="Amiri" w:cs="Amiri" w:ascii="Amiri" w:hAnsi="Amiri"/>
          <w:color w:val="111111"/>
          <w:sz w:val="28"/>
          <w:szCs w:val="28"/>
          <w:rtl w:val="true"/>
          <w:lang w:bidi="ar-SA"/>
        </w:rPr>
        <w:t>.</w:t>
      </w:r>
    </w:p>
    <w:p>
      <w:pPr>
        <w:pStyle w:val="Heading6"/>
        <w:numPr>
          <w:ilvl w:val="5"/>
          <w:numId w:val="1"/>
        </w:numPr>
        <w:rPr/>
      </w:pPr>
      <w:bookmarkStart w:id="3023" w:name="__RefHeading___Toc4121570_1067777946"/>
      <w:bookmarkStart w:id="3024" w:name="_Toc1364"/>
      <w:bookmarkEnd w:id="3023"/>
      <w:r>
        <w:rPr/>
        <w:t>1103</w:t>
      </w:r>
      <w:r>
        <w:rPr>
          <w:rtl w:val="true"/>
        </w:rPr>
        <w:t xml:space="preserve">. </w:t>
      </w:r>
      <w:r>
        <w:rPr>
          <w:rtl w:val="true"/>
        </w:rPr>
        <w:t>الثامن</w:t>
      </w:r>
      <w:r>
        <w:rPr>
          <w:rtl w:val="true"/>
        </w:rPr>
        <w:t xml:space="preserve">: </w:t>
      </w:r>
      <w:r>
        <w:rPr>
          <w:rtl w:val="true"/>
        </w:rPr>
        <w:t>يستحبّ كنس المساجد و تنظيفها،</w:t>
      </w:r>
      <w:bookmarkEnd w:id="3024"/>
    </w:p>
    <w:p>
      <w:pPr>
        <w:pStyle w:val="BookText"/>
        <w:rPr/>
      </w:pPr>
      <w:r>
        <w:rPr>
          <w:rFonts w:ascii="Amiri" w:hAnsi="Amiri" w:eastAsia="Amiri" w:cs="Amiri"/>
          <w:color w:val="111111"/>
          <w:sz w:val="28"/>
          <w:sz w:val="28"/>
          <w:szCs w:val="28"/>
          <w:rtl w:val="true"/>
          <w:lang w:bidi="ar-SA"/>
        </w:rPr>
        <w:t>و يكره أن يبصق أو يتنخّم فيها، فإن فعل غطّاه بالتراب، و لا يقصع فيها القمل</w:t>
      </w:r>
      <w:r>
        <w:rPr>
          <w:rStyle w:val="FootnoteAnchor"/>
          <w:rtl w:val="true"/>
        </w:rPr>
        <w:footnoteReference w:id="755"/>
      </w:r>
      <w:r>
        <w:rPr>
          <w:rFonts w:ascii="Amiri" w:hAnsi="Amiri" w:eastAsia="Amiri" w:cs="Amiri"/>
          <w:color w:val="111111"/>
          <w:sz w:val="28"/>
          <w:sz w:val="28"/>
          <w:szCs w:val="28"/>
          <w:rtl w:val="true"/>
          <w:lang w:bidi="ar-SA"/>
        </w:rPr>
        <w:t>، فان فعل دفنها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سلّ السيف، و بري النبل</w:t>
      </w:r>
      <w:r>
        <w:rPr>
          <w:rStyle w:val="FootnoteAnchor"/>
          <w:rtl w:val="true"/>
        </w:rPr>
        <w:footnoteReference w:id="756"/>
      </w:r>
      <w:r>
        <w:rPr>
          <w:rFonts w:ascii="Amiri" w:hAnsi="Amiri" w:eastAsia="Amiri" w:cs="Amiri"/>
          <w:color w:val="111111"/>
          <w:sz w:val="28"/>
          <w:sz w:val="28"/>
          <w:szCs w:val="28"/>
          <w:rtl w:val="true"/>
          <w:lang w:bidi="ar-SA"/>
        </w:rPr>
        <w:t>، و سائر الصناعات فيها، و كشف العورة، و رمي الحصى خذفا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يجتنب البيع و الشراء، و تمكين المجانين و الصبيان، و الأحكام</w:t>
      </w:r>
      <w:r>
        <w:rPr>
          <w:rStyle w:val="FootnoteAnchor"/>
          <w:rtl w:val="true"/>
        </w:rPr>
        <w:footnoteReference w:id="758"/>
      </w:r>
      <w:r>
        <w:rPr>
          <w:rFonts w:ascii="Amiri" w:hAnsi="Amiri" w:eastAsia="Amiri" w:cs="Amiri"/>
          <w:color w:val="111111"/>
          <w:sz w:val="28"/>
          <w:sz w:val="28"/>
          <w:szCs w:val="28"/>
          <w:rtl w:val="true"/>
          <w:lang w:bidi="ar-SA"/>
        </w:rPr>
        <w:t>، و تعريف الضالّة، و إقامة الحدود، و إنشاد الشعر، و رفع الأصوات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أكل مثل الثوم و البصل لا يحضر المسجد حتّى تزول رائحته</w:t>
      </w:r>
      <w:r>
        <w:rPr>
          <w:rFonts w:eastAsia="Amiri" w:cs="Amiri" w:ascii="Amiri" w:hAnsi="Amiri"/>
          <w:color w:val="111111"/>
          <w:sz w:val="28"/>
          <w:szCs w:val="28"/>
          <w:rtl w:val="true"/>
          <w:lang w:bidi="ar-SA"/>
        </w:rPr>
        <w:t>.</w:t>
      </w:r>
    </w:p>
    <w:p>
      <w:pPr>
        <w:pStyle w:val="Heading6"/>
        <w:numPr>
          <w:ilvl w:val="5"/>
          <w:numId w:val="1"/>
        </w:numPr>
        <w:rPr/>
      </w:pPr>
      <w:bookmarkStart w:id="3025" w:name="__RefHeading___Toc4121572_1067777946"/>
      <w:bookmarkStart w:id="3026" w:name="_Toc1365"/>
      <w:bookmarkEnd w:id="3025"/>
      <w:r>
        <w:rPr/>
        <w:t>1104</w:t>
      </w:r>
      <w:r>
        <w:rPr>
          <w:rtl w:val="true"/>
        </w:rPr>
        <w:t xml:space="preserve">. </w:t>
      </w:r>
      <w:r>
        <w:rPr>
          <w:rtl w:val="true"/>
        </w:rPr>
        <w:t>التاسع</w:t>
      </w:r>
      <w:r>
        <w:rPr>
          <w:rtl w:val="true"/>
        </w:rPr>
        <w:t xml:space="preserve">: </w:t>
      </w:r>
      <w:r>
        <w:rPr>
          <w:rtl w:val="true"/>
        </w:rPr>
        <w:t>لا ينبغي أن يتنعّل و هو قائم، بل يجلس و يلبسها،</w:t>
      </w:r>
      <w:bookmarkEnd w:id="3026"/>
    </w:p>
    <w:p>
      <w:pPr>
        <w:pStyle w:val="BookText"/>
        <w:rPr/>
      </w:pPr>
      <w:r>
        <w:rPr>
          <w:rFonts w:ascii="Amiri" w:hAnsi="Amiri" w:eastAsia="Amiri" w:cs="Amiri"/>
          <w:color w:val="111111"/>
          <w:sz w:val="28"/>
          <w:sz w:val="28"/>
          <w:szCs w:val="28"/>
          <w:rtl w:val="true"/>
          <w:lang w:bidi="ar-SA"/>
        </w:rPr>
        <w:t>و لا يكشف عورته في المساجد، و يستحبّ ستر ما بين السرة إلى الركبة</w:t>
      </w:r>
      <w:r>
        <w:rPr>
          <w:rFonts w:eastAsia="Amiri" w:cs="Amiri" w:ascii="Amiri" w:hAnsi="Amiri"/>
          <w:color w:val="111111"/>
          <w:sz w:val="28"/>
          <w:szCs w:val="28"/>
          <w:rtl w:val="true"/>
          <w:lang w:bidi="ar-SA"/>
        </w:rPr>
        <w:t>.</w:t>
      </w:r>
    </w:p>
    <w:p>
      <w:pPr>
        <w:pStyle w:val="Heading6"/>
        <w:numPr>
          <w:ilvl w:val="5"/>
          <w:numId w:val="1"/>
        </w:numPr>
        <w:rPr/>
      </w:pPr>
      <w:bookmarkStart w:id="3027" w:name="__RefHeading___Toc4121574_1067777946"/>
      <w:bookmarkStart w:id="3028" w:name="_Toc1366"/>
      <w:bookmarkEnd w:id="3027"/>
      <w:r>
        <w:rPr/>
        <w:t>1105</w:t>
      </w:r>
      <w:r>
        <w:rPr>
          <w:rtl w:val="true"/>
        </w:rPr>
        <w:t xml:space="preserve">. </w:t>
      </w:r>
      <w:r>
        <w:rPr>
          <w:rtl w:val="true"/>
        </w:rPr>
        <w:t>العاشر</w:t>
      </w:r>
      <w:r>
        <w:rPr>
          <w:rtl w:val="true"/>
        </w:rPr>
        <w:t xml:space="preserve">: </w:t>
      </w:r>
      <w:r>
        <w:rPr>
          <w:rtl w:val="true"/>
        </w:rPr>
        <w:t>من كان في منزله مسجد جعله لنفسه يصلّي فيه،</w:t>
      </w:r>
      <w:bookmarkEnd w:id="3028"/>
    </w:p>
    <w:p>
      <w:pPr>
        <w:pStyle w:val="BookText"/>
        <w:rPr/>
      </w:pPr>
      <w:r>
        <w:rPr>
          <w:rFonts w:ascii="Amiri" w:hAnsi="Amiri" w:eastAsia="Amiri" w:cs="Amiri"/>
          <w:color w:val="111111"/>
          <w:sz w:val="28"/>
          <w:sz w:val="28"/>
          <w:szCs w:val="28"/>
          <w:rtl w:val="true"/>
          <w:lang w:bidi="ar-SA"/>
        </w:rPr>
        <w:t>جاز له توسيعه و تضييقه و تغييره و لم يخرج عن ملكه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29" w:name="__RefHeading___Toc4121576_1067777946"/>
      <w:bookmarkStart w:id="3030" w:name="_Toc1367"/>
      <w:bookmarkEnd w:id="3029"/>
      <w:r>
        <w:rPr/>
        <w:t>1106</w:t>
      </w:r>
      <w:r>
        <w:rPr>
          <w:rtl w:val="true"/>
        </w:rPr>
        <w:t xml:space="preserve">. </w:t>
      </w:r>
      <w:r>
        <w:rPr>
          <w:rtl w:val="true"/>
        </w:rPr>
        <w:t>الحادي عشر</w:t>
      </w:r>
      <w:r>
        <w:rPr>
          <w:rtl w:val="true"/>
        </w:rPr>
        <w:t xml:space="preserve">: </w:t>
      </w:r>
      <w:r>
        <w:rPr>
          <w:rtl w:val="true"/>
        </w:rPr>
        <w:t>لا يدفن الميّت في المساجد</w:t>
      </w:r>
      <w:r>
        <w:rPr>
          <w:rtl w:val="true"/>
        </w:rPr>
        <w:t>.</w:t>
      </w:r>
      <w:bookmarkStart w:id="3031" w:name="pg11068_138505"/>
      <w:bookmarkEnd w:id="3030"/>
    </w:p>
    <w:p>
      <w:pPr>
        <w:pStyle w:val="Heading6"/>
        <w:numPr>
          <w:ilvl w:val="5"/>
          <w:numId w:val="1"/>
        </w:numPr>
        <w:rPr/>
      </w:pPr>
      <w:bookmarkStart w:id="3032" w:name="__RefHeading___Toc4121578_1067777946"/>
      <w:bookmarkStart w:id="3033" w:name="_Toc1368"/>
      <w:bookmarkEnd w:id="3031"/>
      <w:bookmarkEnd w:id="3032"/>
      <w:r>
        <w:rPr/>
        <w:t>1107</w:t>
      </w:r>
      <w:r>
        <w:rPr>
          <w:rtl w:val="true"/>
        </w:rPr>
        <w:t xml:space="preserve">. </w:t>
      </w:r>
      <w:r>
        <w:rPr>
          <w:rtl w:val="true"/>
        </w:rPr>
        <w:t>الثاني عشر</w:t>
      </w:r>
      <w:r>
        <w:rPr>
          <w:rtl w:val="true"/>
        </w:rPr>
        <w:t xml:space="preserve">: </w:t>
      </w:r>
      <w:r>
        <w:rPr>
          <w:rtl w:val="true"/>
        </w:rPr>
        <w:t>يجوز بناء المسجد على بئر الغائط مع الطمّ و انقطاع الرائحة</w:t>
      </w:r>
      <w:r>
        <w:rPr>
          <w:rtl w:val="true"/>
        </w:rPr>
        <w:t>.</w:t>
      </w:r>
      <w:bookmarkEnd w:id="3033"/>
    </w:p>
    <w:p>
      <w:pPr>
        <w:pStyle w:val="Heading5"/>
        <w:numPr>
          <w:ilvl w:val="4"/>
          <w:numId w:val="1"/>
        </w:numPr>
        <w:rPr/>
      </w:pPr>
      <w:bookmarkStart w:id="3034" w:name="__RefHeading___Toc4121580_1067777946"/>
      <w:bookmarkStart w:id="3035" w:name="_Toc1369"/>
      <w:bookmarkEnd w:id="3034"/>
      <w:r>
        <w:rPr>
          <w:rtl w:val="true"/>
        </w:rPr>
        <w:t>الفصل الرّابع</w:t>
      </w:r>
      <w:r>
        <w:rPr>
          <w:rtl w:val="true"/>
        </w:rPr>
        <w:t xml:space="preserve">: </w:t>
      </w:r>
      <w:r>
        <w:rPr>
          <w:rtl w:val="true"/>
        </w:rPr>
        <w:t>في صلاة الخوف</w:t>
      </w:r>
      <w:bookmarkEnd w:id="3035"/>
    </w:p>
    <w:p>
      <w:pPr>
        <w:pStyle w:val="Heading6"/>
        <w:numPr>
          <w:ilvl w:val="5"/>
          <w:numId w:val="1"/>
        </w:numPr>
        <w:rPr/>
      </w:pPr>
      <w:bookmarkStart w:id="3036" w:name="__RefHeading___Toc4121582_1067777946"/>
      <w:bookmarkStart w:id="3037" w:name="_Toc1370"/>
      <w:bookmarkEnd w:id="3036"/>
      <w:r>
        <w:rPr>
          <w:rtl w:val="true"/>
        </w:rPr>
        <w:t>اشارة</w:t>
      </w:r>
      <w:bookmarkEnd w:id="3037"/>
    </w:p>
    <w:p>
      <w:pPr>
        <w:pStyle w:val="BookText"/>
        <w:rPr/>
      </w:pPr>
      <w:r>
        <w:rPr>
          <w:rFonts w:ascii="Amiri" w:hAnsi="Amiri" w:eastAsia="Amiri" w:cs="Amiri"/>
          <w:color w:val="111111"/>
          <w:sz w:val="28"/>
          <w:sz w:val="28"/>
          <w:szCs w:val="28"/>
          <w:rtl w:val="true"/>
          <w:lang w:bidi="ar-SA"/>
        </w:rPr>
        <w:t>و فيه واحد و عشرون بحثا</w:t>
      </w:r>
      <w:r>
        <w:rPr>
          <w:rFonts w:eastAsia="Amiri" w:cs="Amiri" w:ascii="Amiri" w:hAnsi="Amiri"/>
          <w:color w:val="111111"/>
          <w:sz w:val="28"/>
          <w:szCs w:val="28"/>
          <w:rtl w:val="true"/>
          <w:lang w:bidi="ar-SA"/>
        </w:rPr>
        <w:t>:</w:t>
      </w:r>
    </w:p>
    <w:p>
      <w:pPr>
        <w:pStyle w:val="Heading6"/>
        <w:numPr>
          <w:ilvl w:val="5"/>
          <w:numId w:val="1"/>
        </w:numPr>
        <w:rPr/>
      </w:pPr>
      <w:bookmarkStart w:id="3038" w:name="__RefHeading___Toc4121584_1067777946"/>
      <w:bookmarkStart w:id="3039" w:name="_Toc1371"/>
      <w:bookmarkEnd w:id="3038"/>
      <w:r>
        <w:rPr/>
        <w:t>1108</w:t>
      </w:r>
      <w:r>
        <w:rPr>
          <w:rtl w:val="true"/>
        </w:rPr>
        <w:t xml:space="preserve">. </w:t>
      </w:r>
      <w:r>
        <w:rPr>
          <w:rtl w:val="true"/>
        </w:rPr>
        <w:t>الأوّل</w:t>
      </w:r>
      <w:r>
        <w:rPr>
          <w:rtl w:val="true"/>
        </w:rPr>
        <w:t xml:space="preserve">: </w:t>
      </w:r>
      <w:r>
        <w:rPr>
          <w:rtl w:val="true"/>
        </w:rPr>
        <w:t>صلاة الخوف ثابتة</w:t>
      </w:r>
      <w:bookmarkEnd w:id="3039"/>
    </w:p>
    <w:p>
      <w:pPr>
        <w:pStyle w:val="BookText"/>
        <w:rPr/>
      </w:pPr>
      <w:r>
        <w:rPr>
          <w:rFonts w:ascii="Amiri" w:hAnsi="Amiri" w:eastAsia="Amiri" w:cs="Amiri"/>
          <w:color w:val="111111"/>
          <w:sz w:val="28"/>
          <w:sz w:val="28"/>
          <w:szCs w:val="28"/>
          <w:rtl w:val="true"/>
          <w:lang w:bidi="ar-SA"/>
        </w:rPr>
        <w:t>بالنصّ‌</w:t>
      </w:r>
      <w:r>
        <w:rPr>
          <w:rStyle w:val="FootnoteAnchor"/>
          <w:rtl w:val="true"/>
        </w:rPr>
        <w:footnoteReference w:id="759"/>
      </w:r>
      <w:r>
        <w:rPr>
          <w:rFonts w:ascii="Amiri" w:hAnsi="Amiri" w:eastAsia="Amiri" w:cs="Amiri"/>
          <w:color w:val="111111"/>
          <w:sz w:val="28"/>
          <w:sz w:val="28"/>
          <w:szCs w:val="28"/>
          <w:rtl w:val="true"/>
          <w:lang w:bidi="ar-SA"/>
        </w:rPr>
        <w:t>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باق غير منسوخ، و هي مقصورة سفرا إجماعا، و في الحضر إذا صلّيت جماعة، و لو صلّيت فرادى فقولان</w:t>
      </w:r>
      <w:r>
        <w:rPr>
          <w:rFonts w:eastAsia="Amiri" w:cs="Amiri" w:ascii="Amiri" w:hAnsi="Amiri"/>
          <w:color w:val="111111"/>
          <w:sz w:val="28"/>
          <w:szCs w:val="28"/>
          <w:rtl w:val="true"/>
          <w:lang w:bidi="ar-SA"/>
        </w:rPr>
        <w:t>.</w:t>
      </w:r>
    </w:p>
    <w:p>
      <w:pPr>
        <w:pStyle w:val="Heading6"/>
        <w:numPr>
          <w:ilvl w:val="5"/>
          <w:numId w:val="1"/>
        </w:numPr>
        <w:rPr/>
      </w:pPr>
      <w:bookmarkStart w:id="3040" w:name="__RefHeading___Toc4121586_1067777946"/>
      <w:bookmarkStart w:id="3041" w:name="_Toc1372"/>
      <w:bookmarkEnd w:id="3040"/>
      <w:r>
        <w:rPr/>
        <w:t>1109</w:t>
      </w:r>
      <w:r>
        <w:rPr>
          <w:rtl w:val="true"/>
        </w:rPr>
        <w:t xml:space="preserve">. </w:t>
      </w:r>
      <w:r>
        <w:rPr>
          <w:rtl w:val="true"/>
        </w:rPr>
        <w:t>الثاني</w:t>
      </w:r>
      <w:r>
        <w:rPr>
          <w:rtl w:val="true"/>
        </w:rPr>
        <w:t xml:space="preserve">: </w:t>
      </w:r>
      <w:r>
        <w:rPr>
          <w:rtl w:val="true"/>
        </w:rPr>
        <w:t>شروط هذه الصلاة أن يكون العدوّ مباح القتال،</w:t>
      </w:r>
      <w:bookmarkEnd w:id="3041"/>
    </w:p>
    <w:p>
      <w:pPr>
        <w:pStyle w:val="BookText"/>
        <w:rPr/>
      </w:pPr>
      <w:r>
        <w:rPr>
          <w:rFonts w:ascii="Amiri" w:hAnsi="Amiri" w:eastAsia="Amiri" w:cs="Amiri"/>
          <w:color w:val="111111"/>
          <w:sz w:val="28"/>
          <w:sz w:val="28"/>
          <w:szCs w:val="28"/>
          <w:rtl w:val="true"/>
          <w:lang w:bidi="ar-SA"/>
        </w:rPr>
        <w:t>و أن لا يؤمن هجومه لكثرته، و كون العدوّ في غير جهة القبلة، و أن يكون في المسلمين</w:t>
      </w:r>
      <w:r>
        <w:rPr>
          <w:rStyle w:val="FootnoteAnchor"/>
          <w:rtl w:val="true"/>
        </w:rPr>
        <w:footnoteReference w:id="760"/>
      </w:r>
      <w:r>
        <w:rPr>
          <w:rFonts w:ascii="Amiri" w:hAnsi="Amiri" w:eastAsia="Amiri" w:cs="Amiri"/>
          <w:color w:val="111111"/>
          <w:sz w:val="28"/>
          <w:sz w:val="28"/>
          <w:szCs w:val="28"/>
          <w:rtl w:val="true"/>
          <w:lang w:bidi="ar-SA"/>
        </w:rPr>
        <w:t>كثرة يمكنهم أن يفترقوا فرقتين، يكفل كلّ طائفة بمقاومة العدوّ، و أن لا يحتاج الإمام إلى أن يفرّقهم أزيد من فرقتين</w:t>
      </w:r>
      <w:r>
        <w:rPr>
          <w:rFonts w:eastAsia="Amiri" w:cs="Amiri" w:ascii="Amiri" w:hAnsi="Amiri"/>
          <w:color w:val="111111"/>
          <w:sz w:val="28"/>
          <w:szCs w:val="28"/>
          <w:rtl w:val="true"/>
          <w:lang w:bidi="ar-SA"/>
        </w:rPr>
        <w:t>.</w:t>
      </w:r>
    </w:p>
    <w:p>
      <w:pPr>
        <w:pStyle w:val="Heading6"/>
        <w:numPr>
          <w:ilvl w:val="5"/>
          <w:numId w:val="1"/>
        </w:numPr>
        <w:rPr/>
      </w:pPr>
      <w:bookmarkStart w:id="3042" w:name="__RefHeading___Toc4121588_1067777946"/>
      <w:bookmarkStart w:id="3043" w:name="_Toc1373"/>
      <w:bookmarkEnd w:id="3042"/>
      <w:r>
        <w:rPr/>
        <w:t>1110</w:t>
      </w:r>
      <w:r>
        <w:rPr>
          <w:rtl w:val="true"/>
        </w:rPr>
        <w:t xml:space="preserve">. </w:t>
      </w:r>
      <w:r>
        <w:rPr>
          <w:rtl w:val="true"/>
        </w:rPr>
        <w:t>الثالث</w:t>
      </w:r>
      <w:r>
        <w:rPr>
          <w:rtl w:val="true"/>
        </w:rPr>
        <w:t xml:space="preserve">: </w:t>
      </w:r>
      <w:r>
        <w:rPr>
          <w:rtl w:val="true"/>
        </w:rPr>
        <w:t>الصلاة إن كانت ثنائية صلّى الإمام بالطائفة الأولى ركعة مخفّفا،</w:t>
      </w:r>
      <w:bookmarkEnd w:id="304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إلى الثانية فينوي من خلفه الانفراد واجبا، و يتمّون بالتخفيف، ثمّ يذهبون إلى مقاومة العدوّ، و يأتي الثانية فيكبّرون، و يركع بهم الثانية له، فإذا جلس للتشهّد</w:t>
      </w:r>
      <w:bookmarkStart w:id="3044" w:name="pg11068_138506"/>
    </w:p>
    <w:p>
      <w:pPr>
        <w:pStyle w:val="BookText"/>
        <w:rPr/>
      </w:pPr>
      <w:bookmarkEnd w:id="3044"/>
      <w:r>
        <w:rPr>
          <w:rFonts w:ascii="Amiri" w:hAnsi="Amiri" w:eastAsia="Amiri" w:cs="Amiri"/>
          <w:color w:val="111111"/>
          <w:sz w:val="28"/>
          <w:sz w:val="28"/>
          <w:szCs w:val="28"/>
          <w:rtl w:val="true"/>
          <w:lang w:bidi="ar-SA"/>
        </w:rPr>
        <w:t>قاموا فأتوا بالثانية، و تشهّدوا ثمّ يسلّم بهم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ثلاثيّة فإن شاء صلّى بالأولى ركعة، و يقف في الثانية فيتمّ من خلفه، ثم يأتي الثانية فيدخل معه، فإذا جلس لتشهّده، جلسوا من غير تشهّد، ثم يصلّي الثالثة بهم، فإذا جلس للتشهّد، تشهّدوا معه أوّل تشهّدهم، ثمّ أتمّوا الثالثة و سلّم بهم، و إن شاء صلّى بالأولى ركعتين و بالثانية ركعة، و هذه صفة ذات الرقاع</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نقل عن أبي ذر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لها ذات الرقاع، لأنّهم نزلوا بجبل يقال له ذات الرقاع، و قيل غير ذلك، لاحظ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النبوية لابن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المصنّف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ذات الرقاع، لأنّ فيه جبلا ألوانه مختلفة، بعضه أحمر، و بعضه أسود، و بعضه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يصلّي بالأولى كمال الصلاة، ثمّ يصلّي بالثانية مرّة أخرى، و يكون نفلا له، و هي صلاة النبيّ صلّى اللّه عليه و آله و سلم ببطن النخل</w:t>
      </w:r>
      <w:r>
        <w:rPr>
          <w:rFonts w:eastAsia="Amiri" w:cs="Amiri" w:ascii="Amiri" w:hAnsi="Amiri"/>
          <w:color w:val="111111"/>
          <w:sz w:val="28"/>
          <w:szCs w:val="28"/>
          <w:rtl w:val="true"/>
          <w:lang w:bidi="ar-SA"/>
        </w:rPr>
        <w:t>.</w:t>
      </w:r>
    </w:p>
    <w:p>
      <w:pPr>
        <w:pStyle w:val="Heading6"/>
        <w:numPr>
          <w:ilvl w:val="5"/>
          <w:numId w:val="1"/>
        </w:numPr>
        <w:rPr/>
      </w:pPr>
      <w:bookmarkStart w:id="3045" w:name="__RefHeading___Toc4121590_1067777946"/>
      <w:bookmarkStart w:id="3046" w:name="_Toc1374"/>
      <w:bookmarkEnd w:id="3045"/>
      <w:r>
        <w:rPr/>
        <w:t>1111</w:t>
      </w:r>
      <w:r>
        <w:rPr>
          <w:rtl w:val="true"/>
        </w:rPr>
        <w:t xml:space="preserve">. </w:t>
      </w:r>
      <w:r>
        <w:rPr>
          <w:rtl w:val="true"/>
        </w:rPr>
        <w:t>الرابع</w:t>
      </w:r>
      <w:r>
        <w:rPr>
          <w:rtl w:val="true"/>
        </w:rPr>
        <w:t xml:space="preserve">: </w:t>
      </w:r>
      <w:r>
        <w:rPr>
          <w:rtl w:val="true"/>
        </w:rPr>
        <w:t>يجوز للإمام أن يقرأ حال الانتظار،</w:t>
      </w:r>
      <w:bookmarkEnd w:id="3046"/>
    </w:p>
    <w:p>
      <w:pPr>
        <w:pStyle w:val="BookText"/>
        <w:rPr/>
      </w:pPr>
      <w:r>
        <w:rPr>
          <w:rFonts w:ascii="Amiri" w:hAnsi="Amiri" w:eastAsia="Amiri" w:cs="Amiri"/>
          <w:color w:val="111111"/>
          <w:sz w:val="28"/>
          <w:sz w:val="28"/>
          <w:szCs w:val="28"/>
          <w:rtl w:val="true"/>
          <w:lang w:bidi="ar-SA"/>
        </w:rPr>
        <w:t>فلو فرغ قبل مجيئهم فركع، فإن أدركوا ركوعه، تمّت لهم الركعة، و إلاّ فلا</w:t>
      </w:r>
      <w:r>
        <w:rPr>
          <w:rFonts w:eastAsia="Amiri" w:cs="Amiri" w:ascii="Amiri" w:hAnsi="Amiri"/>
          <w:color w:val="111111"/>
          <w:sz w:val="28"/>
          <w:szCs w:val="28"/>
          <w:rtl w:val="true"/>
          <w:lang w:bidi="ar-SA"/>
        </w:rPr>
        <w:t>.</w:t>
      </w:r>
    </w:p>
    <w:p>
      <w:pPr>
        <w:pStyle w:val="Heading6"/>
        <w:numPr>
          <w:ilvl w:val="5"/>
          <w:numId w:val="1"/>
        </w:numPr>
        <w:rPr/>
      </w:pPr>
      <w:bookmarkStart w:id="3047" w:name="__RefHeading___Toc4121592_1067777946"/>
      <w:bookmarkStart w:id="3048" w:name="_Toc1375"/>
      <w:bookmarkEnd w:id="3047"/>
      <w:r>
        <w:rPr/>
        <w:t>1112</w:t>
      </w:r>
      <w:r>
        <w:rPr>
          <w:rtl w:val="true"/>
        </w:rPr>
        <w:t xml:space="preserve">. </w:t>
      </w:r>
      <w:r>
        <w:rPr>
          <w:rtl w:val="true"/>
        </w:rPr>
        <w:t>الخامس</w:t>
      </w:r>
      <w:r>
        <w:rPr>
          <w:rtl w:val="true"/>
        </w:rPr>
        <w:t xml:space="preserve">: </w:t>
      </w:r>
      <w:r>
        <w:rPr>
          <w:rtl w:val="true"/>
        </w:rPr>
        <w:t>لا حكم لسهو المأمومين حال متابعتهم،</w:t>
      </w:r>
      <w:bookmarkEnd w:id="3048"/>
    </w:p>
    <w:p>
      <w:pPr>
        <w:pStyle w:val="BookText"/>
        <w:rPr/>
      </w:pPr>
      <w:r>
        <w:rPr>
          <w:rFonts w:ascii="Amiri" w:hAnsi="Amiri" w:eastAsia="Amiri" w:cs="Amiri"/>
          <w:color w:val="111111"/>
          <w:sz w:val="28"/>
          <w:sz w:val="28"/>
          <w:szCs w:val="28"/>
          <w:rtl w:val="true"/>
          <w:lang w:bidi="ar-SA"/>
        </w:rPr>
        <w:t>أمّا حال انفرادهم فحكم سهوهم ما تقدّم في باب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سها الإمام سهوا يوجب السجدتين اختصّ بالسجود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اختص بالسهو</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49" w:name="__RefHeading___Toc4121594_1067777946"/>
      <w:bookmarkStart w:id="3050" w:name="_Toc1376"/>
      <w:bookmarkEnd w:id="3049"/>
      <w:r>
        <w:rPr/>
        <w:t>1113</w:t>
      </w:r>
      <w:r>
        <w:rPr>
          <w:rtl w:val="true"/>
        </w:rPr>
        <w:t xml:space="preserve">. </w:t>
      </w:r>
      <w:r>
        <w:rPr>
          <w:rtl w:val="true"/>
        </w:rPr>
        <w:t>السادس</w:t>
      </w:r>
      <w:r>
        <w:rPr>
          <w:rtl w:val="true"/>
        </w:rPr>
        <w:t xml:space="preserve">: </w:t>
      </w:r>
      <w:r>
        <w:rPr>
          <w:rtl w:val="true"/>
        </w:rPr>
        <w:t>إذا احتاج الإمام إلى أن يفرّقهم أربع فرق،</w:t>
      </w:r>
      <w:bookmarkEnd w:id="305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الركعتين</w:t>
      </w:r>
      <w:bookmarkStart w:id="3051" w:name="pg11068_138507"/>
    </w:p>
    <w:p>
      <w:pPr>
        <w:pStyle w:val="BookText"/>
        <w:rPr/>
      </w:pPr>
      <w:bookmarkEnd w:id="3051"/>
      <w:r>
        <w:rPr>
          <w:rFonts w:ascii="Amiri" w:hAnsi="Amiri" w:eastAsia="Amiri" w:cs="Amiri"/>
          <w:color w:val="111111"/>
          <w:sz w:val="28"/>
          <w:sz w:val="28"/>
          <w:szCs w:val="28"/>
          <w:rtl w:val="true"/>
          <w:lang w:bidi="ar-SA"/>
        </w:rPr>
        <w:t>بفرقتين، ثمّ يعيدهما</w:t>
      </w:r>
      <w:r>
        <w:rPr>
          <w:rStyle w:val="FootnoteAnchor"/>
          <w:rtl w:val="true"/>
        </w:rPr>
        <w:footnoteReference w:id="763"/>
      </w:r>
      <w:r>
        <w:rPr>
          <w:rFonts w:ascii="Amiri" w:hAnsi="Amiri" w:eastAsia="Amiri" w:cs="Amiri"/>
          <w:color w:val="111111"/>
          <w:sz w:val="28"/>
          <w:sz w:val="28"/>
          <w:szCs w:val="28"/>
          <w:rtl w:val="true"/>
          <w:lang w:bidi="ar-SA"/>
        </w:rPr>
        <w:t>نفلا و تقتدي به الفرقتان الأخريان</w:t>
      </w:r>
      <w:r>
        <w:rPr>
          <w:rFonts w:eastAsia="Amiri" w:cs="Amiri" w:ascii="Amiri" w:hAnsi="Amiri"/>
          <w:color w:val="111111"/>
          <w:sz w:val="28"/>
          <w:szCs w:val="28"/>
          <w:rtl w:val="true"/>
          <w:lang w:bidi="ar-SA"/>
        </w:rPr>
        <w:t>.</w:t>
      </w:r>
    </w:p>
    <w:p>
      <w:pPr>
        <w:pStyle w:val="Heading6"/>
        <w:numPr>
          <w:ilvl w:val="5"/>
          <w:numId w:val="1"/>
        </w:numPr>
        <w:rPr/>
      </w:pPr>
      <w:bookmarkStart w:id="3052" w:name="__RefHeading___Toc4121596_1067777946"/>
      <w:bookmarkStart w:id="3053" w:name="_Toc1377"/>
      <w:bookmarkEnd w:id="3052"/>
      <w:r>
        <w:rPr/>
        <w:t>1114</w:t>
      </w:r>
      <w:r>
        <w:rPr>
          <w:rtl w:val="true"/>
        </w:rPr>
        <w:t xml:space="preserve">. </w:t>
      </w:r>
      <w:r>
        <w:rPr>
          <w:rtl w:val="true"/>
        </w:rPr>
        <w:t>السابع</w:t>
      </w:r>
      <w:r>
        <w:rPr>
          <w:rtl w:val="true"/>
        </w:rPr>
        <w:t xml:space="preserve">: </w:t>
      </w:r>
      <w:r>
        <w:rPr>
          <w:rtl w:val="true"/>
        </w:rPr>
        <w:t>هذا الترتيب مع إرادة الجماعة،</w:t>
      </w:r>
      <w:bookmarkEnd w:id="3053"/>
    </w:p>
    <w:p>
      <w:pPr>
        <w:pStyle w:val="BookText"/>
        <w:rPr/>
      </w:pPr>
      <w:r>
        <w:rPr>
          <w:rFonts w:ascii="Amiri" w:hAnsi="Amiri" w:eastAsia="Amiri" w:cs="Amiri"/>
          <w:color w:val="111111"/>
          <w:sz w:val="28"/>
          <w:sz w:val="28"/>
          <w:szCs w:val="28"/>
          <w:rtl w:val="true"/>
          <w:lang w:bidi="ar-SA"/>
        </w:rPr>
        <w:t>و يجوز أن يصلّي كلّ واحد بانفراده، و لا قصر حينئذ في الحضر</w:t>
      </w:r>
      <w:r>
        <w:rPr>
          <w:rFonts w:eastAsia="Amiri" w:cs="Amiri" w:ascii="Amiri" w:hAnsi="Amiri"/>
          <w:color w:val="111111"/>
          <w:sz w:val="28"/>
          <w:szCs w:val="28"/>
          <w:rtl w:val="true"/>
          <w:lang w:bidi="ar-SA"/>
        </w:rPr>
        <w:t>.</w:t>
      </w:r>
    </w:p>
    <w:p>
      <w:pPr>
        <w:pStyle w:val="Heading6"/>
        <w:numPr>
          <w:ilvl w:val="5"/>
          <w:numId w:val="1"/>
        </w:numPr>
        <w:rPr/>
      </w:pPr>
      <w:bookmarkStart w:id="3054" w:name="__RefHeading___Toc4121598_1067777946"/>
      <w:bookmarkStart w:id="3055" w:name="_Toc1378"/>
      <w:bookmarkEnd w:id="3054"/>
      <w:r>
        <w:rPr/>
        <w:t>1115</w:t>
      </w:r>
      <w:r>
        <w:rPr>
          <w:rtl w:val="true"/>
        </w:rPr>
        <w:t xml:space="preserve">. </w:t>
      </w:r>
      <w:r>
        <w:rPr>
          <w:rtl w:val="true"/>
        </w:rPr>
        <w:t>الثامن</w:t>
      </w:r>
      <w:r>
        <w:rPr>
          <w:rtl w:val="true"/>
        </w:rPr>
        <w:t xml:space="preserve">: </w:t>
      </w:r>
      <w:r>
        <w:rPr>
          <w:rtl w:val="true"/>
        </w:rPr>
        <w:t>الإمام و المأمومون في عدد الصلاة سواء،</w:t>
      </w:r>
      <w:bookmarkEnd w:id="3055"/>
    </w:p>
    <w:p>
      <w:pPr>
        <w:pStyle w:val="BookText"/>
        <w:rPr/>
      </w:pPr>
      <w:r>
        <w:rPr>
          <w:rFonts w:ascii="Amiri" w:hAnsi="Amiri" w:eastAsia="Amiri" w:cs="Amiri"/>
          <w:color w:val="111111"/>
          <w:sz w:val="28"/>
          <w:sz w:val="28"/>
          <w:szCs w:val="28"/>
          <w:rtl w:val="true"/>
          <w:lang w:bidi="ar-SA"/>
        </w:rPr>
        <w:t>فلا يجوز أن يصلّي بطائفة ركعة و يسلّمون، ثم يصلّي الثانية بالأخرى فيحصل له ركعتان، و لكلّ طائفة ركعة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أن يصلّي بإحداهما ركعتين من غير تسليم له، و بالثانية أخريين، فيكون له أربع ركعات، و لكلّ طائفة ركعتان</w:t>
      </w:r>
      <w:r>
        <w:rPr>
          <w:rFonts w:eastAsia="Amiri" w:cs="Amiri" w:ascii="Amiri" w:hAnsi="Amiri"/>
          <w:color w:val="111111"/>
          <w:sz w:val="28"/>
          <w:szCs w:val="28"/>
          <w:rtl w:val="true"/>
          <w:lang w:bidi="ar-SA"/>
        </w:rPr>
        <w:t>.</w:t>
      </w:r>
    </w:p>
    <w:p>
      <w:pPr>
        <w:pStyle w:val="Heading6"/>
        <w:numPr>
          <w:ilvl w:val="5"/>
          <w:numId w:val="1"/>
        </w:numPr>
        <w:rPr/>
      </w:pPr>
      <w:bookmarkStart w:id="3056" w:name="__RefHeading___Toc4121600_1067777946"/>
      <w:bookmarkStart w:id="3057" w:name="_Toc1379"/>
      <w:bookmarkEnd w:id="3056"/>
      <w:r>
        <w:rPr/>
        <w:t>1116</w:t>
      </w:r>
      <w:r>
        <w:rPr>
          <w:rtl w:val="true"/>
        </w:rPr>
        <w:t xml:space="preserve">. </w:t>
      </w:r>
      <w:r>
        <w:rPr>
          <w:rtl w:val="true"/>
        </w:rPr>
        <w:t>التاسع</w:t>
      </w:r>
      <w:r>
        <w:rPr>
          <w:rtl w:val="true"/>
        </w:rPr>
        <w:t xml:space="preserve">: </w:t>
      </w:r>
      <w:r>
        <w:rPr>
          <w:rtl w:val="true"/>
        </w:rPr>
        <w:t>لا يجب التسوية بين الطائفتين،</w:t>
      </w:r>
      <w:bookmarkEnd w:id="3057"/>
    </w:p>
    <w:p>
      <w:pPr>
        <w:pStyle w:val="BookText"/>
        <w:rPr/>
      </w:pPr>
      <w:r>
        <w:rPr>
          <w:rFonts w:ascii="Amiri" w:hAnsi="Amiri" w:eastAsia="Amiri" w:cs="Amiri"/>
          <w:color w:val="111111"/>
          <w:sz w:val="28"/>
          <w:sz w:val="28"/>
          <w:szCs w:val="28"/>
          <w:rtl w:val="true"/>
          <w:lang w:bidi="ar-SA"/>
        </w:rPr>
        <w:t>و لا كون كلّ طائفة ثلاثة، بل يجوز و لو كان واحدا إذا كان فيه مقاومة</w:t>
      </w:r>
      <w:r>
        <w:rPr>
          <w:rFonts w:eastAsia="Amiri" w:cs="Amiri" w:ascii="Amiri" w:hAnsi="Amiri"/>
          <w:color w:val="111111"/>
          <w:sz w:val="28"/>
          <w:szCs w:val="28"/>
          <w:rtl w:val="true"/>
          <w:lang w:bidi="ar-SA"/>
        </w:rPr>
        <w:t>.</w:t>
      </w:r>
    </w:p>
    <w:p>
      <w:pPr>
        <w:pStyle w:val="Heading6"/>
        <w:numPr>
          <w:ilvl w:val="5"/>
          <w:numId w:val="1"/>
        </w:numPr>
        <w:rPr/>
      </w:pPr>
      <w:bookmarkStart w:id="3058" w:name="__RefHeading___Toc4121602_1067777946"/>
      <w:bookmarkStart w:id="3059" w:name="_Toc1380"/>
      <w:bookmarkEnd w:id="3058"/>
      <w:r>
        <w:rPr/>
        <w:t>1117</w:t>
      </w:r>
      <w:r>
        <w:rPr>
          <w:rtl w:val="true"/>
        </w:rPr>
        <w:t xml:space="preserve">. </w:t>
      </w:r>
      <w:r>
        <w:rPr>
          <w:rtl w:val="true"/>
        </w:rPr>
        <w:t>العاشر</w:t>
      </w:r>
      <w:r>
        <w:rPr>
          <w:rtl w:val="true"/>
        </w:rPr>
        <w:t xml:space="preserve">: </w:t>
      </w:r>
      <w:r>
        <w:rPr>
          <w:rtl w:val="true"/>
        </w:rPr>
        <w:t>يجب أخذ السلاح في الصلاة،</w:t>
      </w:r>
      <w:bookmarkEnd w:id="305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ما يدفع به عن نفسه كالسيف و السكّين، و لا يكون ثقيلا كالجوشن، و لا ما يمنع من إكمال السجود كالمغفر، و لا ما يؤذي غيره كالرمح، إذا كان وسط القوم، فإن كان طرفا جاز، و لو منع الثقيل شيئا من واجبات الصلاة لم يجز أخذه، و لو كان السلاح نجسا ففي جواز أخذه قولان</w:t>
      </w:r>
      <w:r>
        <w:rPr>
          <w:rStyle w:val="FootnoteAnchor"/>
          <w:rtl w:val="true"/>
        </w:rPr>
        <w:footnoteReference w:id="765"/>
      </w:r>
      <w:r>
        <w:rPr>
          <w:rFonts w:ascii="IRNazanin" w:hAnsi="IRNazanin" w:eastAsia="IRNazanin"/>
          <w:color w:val="111111"/>
          <w:sz w:val="28"/>
          <w:sz w:val="28"/>
          <w:szCs w:val="28"/>
          <w:rtl w:val="true"/>
          <w:lang w:bidi="fa-IR"/>
        </w:rPr>
        <w:t>، أقربهما الجواز</w:t>
      </w:r>
      <w:r>
        <w:rPr>
          <w:rFonts w:eastAsia="IRNazanin" w:cs="IRNazanin"/>
          <w:color w:val="111111"/>
          <w:sz w:val="28"/>
          <w:szCs w:val="28"/>
          <w:rtl w:val="true"/>
          <w:lang w:bidi="fa-IR"/>
        </w:rPr>
        <w:t>.</w:t>
      </w:r>
      <w:bookmarkStart w:id="3060" w:name="pg11068_138508"/>
    </w:p>
    <w:p>
      <w:pPr>
        <w:pStyle w:val="Heading6"/>
        <w:numPr>
          <w:ilvl w:val="5"/>
          <w:numId w:val="1"/>
        </w:numPr>
        <w:rPr/>
      </w:pPr>
      <w:bookmarkStart w:id="3061" w:name="__RefHeading___Toc4121604_1067777946"/>
      <w:bookmarkStart w:id="3062" w:name="_Toc1381"/>
      <w:bookmarkEnd w:id="3060"/>
      <w:bookmarkEnd w:id="3061"/>
      <w:r>
        <w:rPr/>
        <w:t>1118</w:t>
      </w:r>
      <w:r>
        <w:rPr>
          <w:rtl w:val="true"/>
        </w:rPr>
        <w:t xml:space="preserve">. </w:t>
      </w:r>
      <w:r>
        <w:rPr>
          <w:rtl w:val="true"/>
        </w:rPr>
        <w:t>الحادي عشر</w:t>
      </w:r>
      <w:r>
        <w:rPr>
          <w:rtl w:val="true"/>
        </w:rPr>
        <w:t xml:space="preserve">: </w:t>
      </w:r>
      <w:r>
        <w:rPr>
          <w:rtl w:val="true"/>
        </w:rPr>
        <w:t>لو كان بالقوم أذى من مطر أو مرض،</w:t>
      </w:r>
      <w:bookmarkEnd w:id="3062"/>
    </w:p>
    <w:p>
      <w:pPr>
        <w:pStyle w:val="BookText"/>
        <w:rPr/>
      </w:pPr>
      <w:r>
        <w:rPr>
          <w:rFonts w:ascii="Amiri" w:hAnsi="Amiri" w:eastAsia="Amiri" w:cs="Amiri"/>
          <w:color w:val="111111"/>
          <w:sz w:val="28"/>
          <w:sz w:val="28"/>
          <w:szCs w:val="28"/>
          <w:rtl w:val="true"/>
          <w:lang w:bidi="ar-SA"/>
        </w:rPr>
        <w:t>لم يجب أخذ السلاح إجماعا</w:t>
      </w:r>
      <w:r>
        <w:rPr>
          <w:rFonts w:eastAsia="Amiri" w:cs="Amiri" w:ascii="Amiri" w:hAnsi="Amiri"/>
          <w:color w:val="111111"/>
          <w:sz w:val="28"/>
          <w:szCs w:val="28"/>
          <w:rtl w:val="true"/>
          <w:lang w:bidi="ar-SA"/>
        </w:rPr>
        <w:t>.</w:t>
      </w:r>
    </w:p>
    <w:p>
      <w:pPr>
        <w:pStyle w:val="Heading6"/>
        <w:numPr>
          <w:ilvl w:val="5"/>
          <w:numId w:val="1"/>
        </w:numPr>
        <w:rPr/>
      </w:pPr>
      <w:bookmarkStart w:id="3063" w:name="__RefHeading___Toc4121606_1067777946"/>
      <w:bookmarkStart w:id="3064" w:name="_Toc1382"/>
      <w:bookmarkEnd w:id="3063"/>
      <w:r>
        <w:rPr/>
        <w:t>1119</w:t>
      </w:r>
      <w:r>
        <w:rPr>
          <w:rtl w:val="true"/>
        </w:rPr>
        <w:t xml:space="preserve">. </w:t>
      </w:r>
      <w:r>
        <w:rPr>
          <w:rtl w:val="true"/>
        </w:rPr>
        <w:t>الثاني عشر</w:t>
      </w:r>
      <w:r>
        <w:rPr>
          <w:rtl w:val="true"/>
        </w:rPr>
        <w:t xml:space="preserve">: </w:t>
      </w:r>
      <w:r>
        <w:rPr>
          <w:rtl w:val="true"/>
        </w:rPr>
        <w:t>صلاة الخوف جائزة في الحضر</w:t>
      </w:r>
      <w:bookmarkEnd w:id="3064"/>
    </w:p>
    <w:p>
      <w:pPr>
        <w:pStyle w:val="BookText"/>
        <w:rPr/>
      </w:pPr>
      <w:r>
        <w:rPr>
          <w:rFonts w:ascii="Amiri" w:hAnsi="Amiri" w:eastAsia="Amiri" w:cs="Amiri"/>
          <w:color w:val="111111"/>
          <w:sz w:val="28"/>
          <w:sz w:val="28"/>
          <w:szCs w:val="28"/>
          <w:rtl w:val="true"/>
          <w:lang w:bidi="ar-SA"/>
        </w:rPr>
        <w:t>فإن قلنا بالقصر، فالكيفيّة ما تقدّم، و إلاّ صلّى بكلّ طائفة ركعتين، و لو صلّى بالأولى ركعة و بالثانية ثلاثا، أو بالعكس جاز، و لا سجود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فرّقهم أربع فرق فصلّى بكل فرقة ركعة جاز، و كذا لو فرّقهم ثلاثا و صلّى بإحداهنّ ركعتين</w:t>
      </w:r>
      <w:r>
        <w:rPr>
          <w:rFonts w:eastAsia="Amiri" w:cs="Amiri" w:ascii="Amiri" w:hAnsi="Amiri"/>
          <w:color w:val="111111"/>
          <w:sz w:val="28"/>
          <w:szCs w:val="28"/>
          <w:rtl w:val="true"/>
          <w:lang w:bidi="ar-SA"/>
        </w:rPr>
        <w:t>.</w:t>
      </w:r>
    </w:p>
    <w:p>
      <w:pPr>
        <w:pStyle w:val="Heading6"/>
        <w:numPr>
          <w:ilvl w:val="5"/>
          <w:numId w:val="1"/>
        </w:numPr>
        <w:rPr/>
      </w:pPr>
      <w:bookmarkStart w:id="3065" w:name="__RefHeading___Toc4121608_1067777946"/>
      <w:bookmarkStart w:id="3066" w:name="_Toc1383"/>
      <w:bookmarkEnd w:id="3065"/>
      <w:r>
        <w:rPr/>
        <w:t>1120</w:t>
      </w:r>
      <w:r>
        <w:rPr>
          <w:rtl w:val="true"/>
        </w:rPr>
        <w:t xml:space="preserve">. </w:t>
      </w:r>
      <w:r>
        <w:rPr>
          <w:rtl w:val="true"/>
        </w:rPr>
        <w:t>الثالث عشر</w:t>
      </w:r>
      <w:r>
        <w:rPr>
          <w:rtl w:val="true"/>
        </w:rPr>
        <w:t xml:space="preserve">: </w:t>
      </w:r>
      <w:r>
        <w:rPr>
          <w:rtl w:val="true"/>
        </w:rPr>
        <w:t>لو كان العدوّ في جهة القبلة،</w:t>
      </w:r>
      <w:bookmarkEnd w:id="3066"/>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بهم كصلاة النبي صلّى اللّه عليه و آله و سلم بعسفان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7" w:name="__RefHeading___Toc4121610_1067777946"/>
      <w:bookmarkStart w:id="3068" w:name="_Toc1384"/>
      <w:bookmarkEnd w:id="3067"/>
      <w:r>
        <w:rPr/>
        <w:t>1121</w:t>
      </w:r>
      <w:r>
        <w:rPr>
          <w:rtl w:val="true"/>
        </w:rPr>
        <w:t xml:space="preserve">. </w:t>
      </w:r>
      <w:r>
        <w:rPr>
          <w:rtl w:val="true"/>
        </w:rPr>
        <w:t>الرابع عشر</w:t>
      </w:r>
      <w:r>
        <w:rPr>
          <w:rtl w:val="true"/>
        </w:rPr>
        <w:t xml:space="preserve">: </w:t>
      </w:r>
      <w:r>
        <w:rPr>
          <w:rtl w:val="true"/>
        </w:rPr>
        <w:t>لو صلّى بهم الجمعة صلاة الخوف خطب بالفرقة الأولى و صلّى بهم ركعة،</w:t>
      </w:r>
      <w:bookmarkEnd w:id="3068"/>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بهم الجمعة صلاة الخوف خطب بالفرقة الأولى و صلّى بهم ركعة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صلّى بالثانية أخرى، هذا إذا كانت الفرقة الأولى عدد الجمعة، و لو كانت أقلّ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كمّلت الفرقة الأولى العدد، لكن فارقت بعد الخطبة، و جاء الآخرون، لم يصلّ بهم الجمعة إلاّ بعد إعادة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صلّى بالأولى الجمعة كاملة لم يكن له أن يصلّي بالثانية جمعة أخرى، بل ظهرا</w:t>
      </w:r>
      <w:r>
        <w:rPr>
          <w:rFonts w:eastAsia="Amiri" w:cs="Amiri" w:ascii="Amiri" w:hAnsi="Amiri"/>
          <w:color w:val="111111"/>
          <w:sz w:val="28"/>
          <w:szCs w:val="28"/>
          <w:rtl w:val="true"/>
          <w:lang w:bidi="ar-SA"/>
        </w:rPr>
        <w:t>.</w:t>
      </w:r>
    </w:p>
    <w:p>
      <w:pPr>
        <w:pStyle w:val="Heading6"/>
        <w:numPr>
          <w:ilvl w:val="5"/>
          <w:numId w:val="1"/>
        </w:numPr>
        <w:rPr/>
      </w:pPr>
      <w:bookmarkStart w:id="3069" w:name="__RefHeading___Toc4121612_1067777946"/>
      <w:bookmarkStart w:id="3070" w:name="_Toc1385"/>
      <w:bookmarkEnd w:id="3069"/>
      <w:r>
        <w:rPr/>
        <w:t>1122</w:t>
      </w:r>
      <w:r>
        <w:rPr>
          <w:rtl w:val="true"/>
        </w:rPr>
        <w:t xml:space="preserve">. </w:t>
      </w:r>
      <w:r>
        <w:rPr>
          <w:rtl w:val="true"/>
        </w:rPr>
        <w:t>الخامس عشر</w:t>
      </w:r>
      <w:r>
        <w:rPr>
          <w:rtl w:val="true"/>
        </w:rPr>
        <w:t xml:space="preserve">: </w:t>
      </w:r>
      <w:r>
        <w:rPr>
          <w:rtl w:val="true"/>
        </w:rPr>
        <w:t>لو صلّى بهم في الأمن صلاة الخوف،</w:t>
      </w:r>
      <w:bookmarkEnd w:id="3070"/>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مع ترك الأفضل، و هو مفارقة الإمام، سواء في ذلك صلاة ذات الرقاع</w:t>
      </w:r>
      <w:bookmarkStart w:id="3071" w:name="pg11068_138509"/>
    </w:p>
    <w:p>
      <w:pPr>
        <w:pStyle w:val="BookText"/>
        <w:rPr/>
      </w:pPr>
      <w:bookmarkEnd w:id="3071"/>
      <w:r>
        <w:rPr>
          <w:rFonts w:ascii="Amiri" w:hAnsi="Amiri" w:eastAsia="Amiri" w:cs="Amiri"/>
          <w:color w:val="111111"/>
          <w:sz w:val="28"/>
          <w:sz w:val="28"/>
          <w:szCs w:val="28"/>
          <w:rtl w:val="true"/>
          <w:lang w:bidi="ar-SA"/>
        </w:rPr>
        <w:t>و عسفان و بطن النخل،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صلاة الخوف في طلب العدوّ، لأنّه ليس هناك خوف</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الجميع نظر، إلاّ ان يريد به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القتال المحرّم لا يجوز فيه صلاة الخوف، فإن خالفوا و صلّوا صحّت صلاتهم، لعدم إخلالهم بشيء من الأركان، بل صاروا منفردين، و هو غير مبطل</w:t>
      </w:r>
      <w:r>
        <w:rPr>
          <w:rStyle w:val="FootnoteAnchor"/>
          <w:rtl w:val="true"/>
        </w:rPr>
        <w:footnoteReference w:id="768"/>
      </w:r>
      <w:r>
        <w:rPr>
          <w:rFonts w:ascii="Amiri" w:hAnsi="Amiri" w:eastAsia="Amiri" w:cs="Amiri"/>
          <w:color w:val="111111"/>
          <w:sz w:val="28"/>
          <w:sz w:val="28"/>
          <w:szCs w:val="28"/>
          <w:rtl w:val="true"/>
          <w:lang w:bidi="ar-SA"/>
        </w:rPr>
        <w:t>و هو يعطي انّه لم يرد به ما ذكرنا</w:t>
      </w:r>
      <w:r>
        <w:rPr>
          <w:rFonts w:eastAsia="Amiri" w:cs="Amiri" w:ascii="Amiri" w:hAnsi="Amiri"/>
          <w:color w:val="111111"/>
          <w:sz w:val="28"/>
          <w:szCs w:val="28"/>
          <w:rtl w:val="true"/>
          <w:lang w:bidi="ar-SA"/>
        </w:rPr>
        <w:t>.</w:t>
      </w:r>
    </w:p>
    <w:p>
      <w:pPr>
        <w:pStyle w:val="Heading6"/>
        <w:numPr>
          <w:ilvl w:val="5"/>
          <w:numId w:val="1"/>
        </w:numPr>
        <w:rPr/>
      </w:pPr>
      <w:bookmarkStart w:id="3072" w:name="__RefHeading___Toc4121614_1067777946"/>
      <w:bookmarkStart w:id="3073" w:name="_Toc1386"/>
      <w:bookmarkEnd w:id="3072"/>
      <w:r>
        <w:rPr/>
        <w:t>1123</w:t>
      </w:r>
      <w:r>
        <w:rPr>
          <w:rtl w:val="true"/>
        </w:rPr>
        <w:t xml:space="preserve">. </w:t>
      </w:r>
      <w:r>
        <w:rPr>
          <w:rtl w:val="true"/>
        </w:rPr>
        <w:t>السادس عشر</w:t>
      </w:r>
      <w:r>
        <w:rPr>
          <w:rtl w:val="true"/>
        </w:rPr>
        <w:t xml:space="preserve">: </w:t>
      </w:r>
      <w:r>
        <w:rPr>
          <w:rtl w:val="true"/>
        </w:rPr>
        <w:t>صلاة شدّة الخوف تسمّى صلاة المطاردة و المسايفة،</w:t>
      </w:r>
      <w:bookmarkEnd w:id="3073"/>
    </w:p>
    <w:p>
      <w:pPr>
        <w:pStyle w:val="BookText"/>
        <w:rPr/>
      </w:pPr>
      <w:r>
        <w:rPr>
          <w:rFonts w:ascii="Amiri" w:hAnsi="Amiri" w:eastAsia="Amiri" w:cs="Amiri"/>
          <w:color w:val="111111"/>
          <w:sz w:val="28"/>
          <w:sz w:val="28"/>
          <w:szCs w:val="28"/>
          <w:rtl w:val="true"/>
          <w:lang w:bidi="ar-SA"/>
        </w:rPr>
        <w:t>مثل أن ينتهي الحال إلى المعانقة، فيصلّي على حسب إمكانه ماشيا و راكبا، و يستقبل القبلة بتكبيرة الإحرام إن 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يتمكّن من النزول صلّى راكبا، و سجد على قربوس سرجه، و إن لم يتمكّن أومأ و يجعل إيماء السجود أخفض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خاف صلّى بالتسبيح من غير ركوع و لا سجود، يقول عوض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فيه النّيّة و تكبيرة الافتتاح، و الأقرب وجوب التشهّد، و لا يجوز أن يؤخّرها حتى يخرج الوقت، و يجوز إلى آخره</w:t>
      </w:r>
      <w:r>
        <w:rPr>
          <w:rFonts w:eastAsia="Amiri" w:cs="Amiri" w:ascii="Amiri" w:hAnsi="Amiri"/>
          <w:color w:val="111111"/>
          <w:sz w:val="28"/>
          <w:szCs w:val="28"/>
          <w:rtl w:val="true"/>
          <w:lang w:bidi="ar-SA"/>
        </w:rPr>
        <w:t>.</w:t>
      </w:r>
    </w:p>
    <w:p>
      <w:pPr>
        <w:pStyle w:val="Heading6"/>
        <w:numPr>
          <w:ilvl w:val="5"/>
          <w:numId w:val="1"/>
        </w:numPr>
        <w:rPr/>
      </w:pPr>
      <w:bookmarkStart w:id="3074" w:name="__RefHeading___Toc4121616_1067777946"/>
      <w:bookmarkStart w:id="3075" w:name="_Toc1387"/>
      <w:bookmarkEnd w:id="3074"/>
      <w:r>
        <w:rPr/>
        <w:t>1124</w:t>
      </w:r>
      <w:r>
        <w:rPr>
          <w:rtl w:val="true"/>
        </w:rPr>
        <w:t xml:space="preserve">. </w:t>
      </w:r>
      <w:r>
        <w:rPr>
          <w:rtl w:val="true"/>
        </w:rPr>
        <w:t>السابع عشر</w:t>
      </w:r>
      <w:r>
        <w:rPr>
          <w:rtl w:val="true"/>
        </w:rPr>
        <w:t xml:space="preserve">: </w:t>
      </w:r>
      <w:r>
        <w:rPr>
          <w:rtl w:val="true"/>
        </w:rPr>
        <w:t>لو صلّى مؤميا فأمن أتمّ صلاة آمن و بالعكس،</w:t>
      </w:r>
      <w:bookmarkEnd w:id="3075"/>
    </w:p>
    <w:p>
      <w:pPr>
        <w:pStyle w:val="BookText"/>
        <w:rPr/>
      </w:pPr>
      <w:r>
        <w:rPr>
          <w:rFonts w:ascii="Amiri" w:hAnsi="Amiri" w:eastAsia="Amiri" w:cs="Amiri"/>
          <w:color w:val="111111"/>
          <w:sz w:val="28"/>
          <w:sz w:val="28"/>
          <w:szCs w:val="28"/>
          <w:rtl w:val="true"/>
          <w:lang w:bidi="ar-SA"/>
        </w:rPr>
        <w:t>و اشترط الشيخ رحمه اللّه عدم استدبار القبلة</w:t>
      </w:r>
      <w:r>
        <w:rPr>
          <w:rStyle w:val="FootnoteAnchor"/>
          <w:rtl w:val="true"/>
        </w:rPr>
        <w:footnoteReference w:id="769"/>
      </w: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رأى سوادا فظنّه عدوّا فصلّى مؤميا، أو شاهد عدوّا فصلّى بالإيماء، ثمّ بان كذب ظنّه أو حصول حائل، لم يعد</w:t>
      </w:r>
      <w:r>
        <w:rPr>
          <w:rFonts w:eastAsia="Amiri" w:cs="Amiri" w:ascii="Amiri" w:hAnsi="Amiri"/>
          <w:color w:val="111111"/>
          <w:sz w:val="28"/>
          <w:szCs w:val="28"/>
          <w:rtl w:val="true"/>
          <w:lang w:bidi="ar-SA"/>
        </w:rPr>
        <w:t>.</w:t>
      </w:r>
      <w:bookmarkStart w:id="3076" w:name="pg11068_138510"/>
    </w:p>
    <w:p>
      <w:pPr>
        <w:pStyle w:val="Heading6"/>
        <w:numPr>
          <w:ilvl w:val="5"/>
          <w:numId w:val="1"/>
        </w:numPr>
        <w:rPr/>
      </w:pPr>
      <w:bookmarkStart w:id="3077" w:name="__RefHeading___Toc4121618_1067777946"/>
      <w:bookmarkStart w:id="3078" w:name="_Toc1388"/>
      <w:bookmarkEnd w:id="3076"/>
      <w:bookmarkEnd w:id="3077"/>
      <w:r>
        <w:rPr/>
        <w:t>1125</w:t>
      </w:r>
      <w:r>
        <w:rPr>
          <w:rtl w:val="true"/>
        </w:rPr>
        <w:t xml:space="preserve">. </w:t>
      </w:r>
      <w:r>
        <w:rPr>
          <w:rtl w:val="true"/>
        </w:rPr>
        <w:t>الثامن عشر</w:t>
      </w:r>
      <w:r>
        <w:rPr>
          <w:rtl w:val="true"/>
        </w:rPr>
        <w:t xml:space="preserve">: </w:t>
      </w:r>
      <w:r>
        <w:rPr>
          <w:rtl w:val="true"/>
        </w:rPr>
        <w:t>الفارّ من الزحف يعيد ما صلاّه بالإيماء مع عدم تسويغ الفرار،</w:t>
      </w:r>
      <w:bookmarkEnd w:id="3078"/>
    </w:p>
    <w:p>
      <w:pPr>
        <w:pStyle w:val="BookText"/>
        <w:rPr/>
      </w:pPr>
      <w:r>
        <w:rPr>
          <w:rFonts w:ascii="Amiri" w:hAnsi="Amiri" w:eastAsia="Amiri" w:cs="Amiri"/>
          <w:color w:val="111111"/>
          <w:sz w:val="28"/>
          <w:sz w:val="28"/>
          <w:szCs w:val="28"/>
          <w:rtl w:val="true"/>
          <w:lang w:bidi="ar-SA"/>
        </w:rPr>
        <w:t>إن تمكّن من استيفاء الأفعال حال عدم الفرار، و لا إعادة مع تسويغه، و كذا العاصي بقتاله يعيد ما صلاّه مؤميا</w:t>
      </w:r>
      <w:r>
        <w:rPr>
          <w:rFonts w:eastAsia="Amiri" w:cs="Amiri" w:ascii="Amiri" w:hAnsi="Amiri"/>
          <w:color w:val="111111"/>
          <w:sz w:val="28"/>
          <w:szCs w:val="28"/>
          <w:rtl w:val="true"/>
          <w:lang w:bidi="ar-SA"/>
        </w:rPr>
        <w:t>.</w:t>
      </w:r>
    </w:p>
    <w:p>
      <w:pPr>
        <w:pStyle w:val="Heading6"/>
        <w:numPr>
          <w:ilvl w:val="5"/>
          <w:numId w:val="1"/>
        </w:numPr>
        <w:rPr/>
      </w:pPr>
      <w:bookmarkStart w:id="3079" w:name="__RefHeading___Toc4121620_1067777946"/>
      <w:bookmarkStart w:id="3080" w:name="_Toc1389"/>
      <w:bookmarkEnd w:id="3079"/>
      <w:r>
        <w:rPr/>
        <w:t>1126</w:t>
      </w:r>
      <w:r>
        <w:rPr>
          <w:rtl w:val="true"/>
        </w:rPr>
        <w:t xml:space="preserve">. </w:t>
      </w:r>
      <w:r>
        <w:rPr>
          <w:rtl w:val="true"/>
        </w:rPr>
        <w:t>التاسع عشر</w:t>
      </w:r>
      <w:r>
        <w:rPr>
          <w:rtl w:val="true"/>
        </w:rPr>
        <w:t xml:space="preserve">: </w:t>
      </w:r>
      <w:r>
        <w:rPr>
          <w:rtl w:val="true"/>
        </w:rPr>
        <w:t>لو خاف من سيل أو سبع،</w:t>
      </w:r>
      <w:bookmarkEnd w:id="3080"/>
    </w:p>
    <w:p>
      <w:pPr>
        <w:pStyle w:val="BookText"/>
        <w:rPr/>
      </w:pPr>
      <w:r>
        <w:rPr>
          <w:rFonts w:ascii="Amiri" w:hAnsi="Amiri" w:eastAsia="Amiri" w:cs="Amiri"/>
          <w:color w:val="111111"/>
          <w:sz w:val="28"/>
          <w:sz w:val="28"/>
          <w:szCs w:val="28"/>
          <w:rtl w:val="true"/>
          <w:lang w:bidi="ar-SA"/>
        </w:rPr>
        <w:t>جاز أن يصلّي صلاة شدة الخوف قصرا، أمّا الموتحل و الغريق فيصلّيان على قدر إمكانهما، و يؤميان للركوع و السجود، و لا يقصّران إلاّ في سفر أو خوف</w:t>
      </w:r>
      <w:r>
        <w:rPr>
          <w:rFonts w:eastAsia="Amiri" w:cs="Amiri" w:ascii="Amiri" w:hAnsi="Amiri"/>
          <w:color w:val="111111"/>
          <w:sz w:val="28"/>
          <w:szCs w:val="28"/>
          <w:rtl w:val="true"/>
          <w:lang w:bidi="ar-SA"/>
        </w:rPr>
        <w:t>.</w:t>
      </w:r>
    </w:p>
    <w:p>
      <w:pPr>
        <w:pStyle w:val="Heading6"/>
        <w:numPr>
          <w:ilvl w:val="5"/>
          <w:numId w:val="1"/>
        </w:numPr>
        <w:rPr/>
      </w:pPr>
      <w:bookmarkStart w:id="3081" w:name="__RefHeading___Toc4121622_1067777946"/>
      <w:bookmarkStart w:id="3082" w:name="_Toc1390"/>
      <w:bookmarkEnd w:id="3081"/>
      <w:r>
        <w:rPr/>
        <w:t>1127</w:t>
      </w:r>
      <w:r>
        <w:rPr>
          <w:rtl w:val="true"/>
        </w:rPr>
        <w:t xml:space="preserve">. </w:t>
      </w:r>
      <w:r>
        <w:rPr>
          <w:rtl w:val="true"/>
        </w:rPr>
        <w:t>العشرون</w:t>
      </w:r>
      <w:r>
        <w:rPr>
          <w:rtl w:val="true"/>
        </w:rPr>
        <w:t xml:space="preserve">: </w:t>
      </w:r>
      <w:r>
        <w:rPr>
          <w:rtl w:val="true"/>
        </w:rPr>
        <w:t>لبس الحرير محرّم على الرجال، و يجوز في حال الحرب</w:t>
      </w:r>
      <w:r>
        <w:rPr>
          <w:rtl w:val="true"/>
        </w:rPr>
        <w:t>.</w:t>
      </w:r>
      <w:bookmarkEnd w:id="308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فرشه و لا التدثّر به و لا الاتّكاء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الحكم في الستور المعلّقة، و يجوز لو كان ذيلا أو جيبا أو كفّا</w:t>
      </w:r>
      <w:r>
        <w:rPr>
          <w:rStyle w:val="FootnoteAnchor"/>
          <w:rtl w:val="true"/>
        </w:rPr>
        <w:footnoteReference w:id="770"/>
      </w:r>
      <w:r>
        <w:rPr>
          <w:rFonts w:ascii="Amiri" w:hAnsi="Amiri" w:eastAsia="Amiri" w:cs="Amiri"/>
          <w:color w:val="111111"/>
          <w:sz w:val="28"/>
          <w:sz w:val="28"/>
          <w:szCs w:val="28"/>
          <w:rtl w:val="true"/>
          <w:lang w:bidi="ar-SA"/>
        </w:rPr>
        <w:t>أو تكّة أو جوربا أو 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لبس الذهب محرّم على الرجال، سواء كان خاتما أو طرازا، و على كلّ حال، و لو كان مموّها أو مجرى فيه و قد اندرس و بقى أثره، لم يكن به بأس</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83" w:name="__RefHeading___Toc4121624_1067777946"/>
      <w:bookmarkStart w:id="3084" w:name="_Toc1391"/>
      <w:bookmarkEnd w:id="3083"/>
      <w:r>
        <w:rPr/>
        <w:t>1128</w:t>
      </w:r>
      <w:r>
        <w:rPr>
          <w:rtl w:val="true"/>
        </w:rPr>
        <w:t xml:space="preserve">. </w:t>
      </w:r>
      <w:r>
        <w:rPr>
          <w:rtl w:val="true"/>
        </w:rPr>
        <w:t>الحادي و العشرون</w:t>
      </w:r>
      <w:r>
        <w:rPr>
          <w:rtl w:val="true"/>
        </w:rPr>
        <w:t xml:space="preserve">: </w:t>
      </w:r>
      <w:r>
        <w:rPr>
          <w:rtl w:val="true"/>
        </w:rPr>
        <w:t>لو فاتته صلاة الخوف، قضاها صلاة أمن في الكيفيّة،</w:t>
      </w:r>
      <w:bookmarkEnd w:id="308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العدد فإن كان مسافرا قضاها قصرا، و إن كان في الحضر فالأقرب التمام، و لو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أمن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حالة الخوف، صلاّها كما فاتته في العدد و يجوز أن يأتي بالكيفيّة على هيئة صلاة الخوف</w:t>
      </w:r>
      <w:r>
        <w:rPr>
          <w:rFonts w:eastAsia="Amiri" w:cs="Amiri" w:ascii="Amiri" w:hAnsi="Amiri"/>
          <w:color w:val="111111"/>
          <w:sz w:val="28"/>
          <w:szCs w:val="28"/>
          <w:rtl w:val="true"/>
          <w:lang w:bidi="ar-SA"/>
        </w:rPr>
        <w:t>.</w:t>
      </w:r>
      <w:bookmarkStart w:id="3085" w:name="pg11068_138511"/>
    </w:p>
    <w:p>
      <w:pPr>
        <w:pStyle w:val="Heading5"/>
        <w:numPr>
          <w:ilvl w:val="4"/>
          <w:numId w:val="1"/>
        </w:numPr>
        <w:rPr/>
      </w:pPr>
      <w:bookmarkStart w:id="3086" w:name="__RefHeading___Toc4121626_1067777946"/>
      <w:bookmarkStart w:id="3087" w:name="_Toc1392"/>
      <w:bookmarkEnd w:id="3085"/>
      <w:bookmarkEnd w:id="3086"/>
      <w:r>
        <w:rPr>
          <w:rtl w:val="true"/>
        </w:rPr>
        <w:t>الفصل الخامس</w:t>
      </w:r>
      <w:r>
        <w:rPr>
          <w:rtl w:val="true"/>
        </w:rPr>
        <w:t xml:space="preserve">: </w:t>
      </w:r>
      <w:r>
        <w:rPr>
          <w:rtl w:val="true"/>
        </w:rPr>
        <w:t>في صلاة السفر</w:t>
      </w:r>
      <w:bookmarkEnd w:id="3087"/>
    </w:p>
    <w:p>
      <w:pPr>
        <w:pStyle w:val="Heading6"/>
        <w:numPr>
          <w:ilvl w:val="5"/>
          <w:numId w:val="1"/>
        </w:numPr>
        <w:rPr/>
      </w:pPr>
      <w:bookmarkStart w:id="3088" w:name="__RefHeading___Toc4121628_1067777946"/>
      <w:bookmarkStart w:id="3089" w:name="_Toc1393"/>
      <w:bookmarkEnd w:id="3088"/>
      <w:r>
        <w:rPr>
          <w:rtl w:val="true"/>
        </w:rPr>
        <w:t>اشارة</w:t>
      </w:r>
      <w:bookmarkEnd w:id="3089"/>
    </w:p>
    <w:p>
      <w:pPr>
        <w:pStyle w:val="BookText"/>
        <w:rPr/>
      </w:pPr>
      <w:r>
        <w:rPr>
          <w:rFonts w:ascii="Amiri" w:hAnsi="Amiri" w:eastAsia="Amiri" w:cs="Amiri"/>
          <w:color w:val="111111"/>
          <w:sz w:val="28"/>
          <w:sz w:val="28"/>
          <w:szCs w:val="28"/>
          <w:rtl w:val="true"/>
          <w:lang w:bidi="ar-SA"/>
        </w:rPr>
        <w:t>و فيه ثمانية و عشرون بحثا</w:t>
      </w:r>
      <w:r>
        <w:rPr>
          <w:rFonts w:eastAsia="Amiri" w:cs="Amiri" w:ascii="Amiri" w:hAnsi="Amiri"/>
          <w:color w:val="111111"/>
          <w:sz w:val="28"/>
          <w:szCs w:val="28"/>
          <w:rtl w:val="true"/>
          <w:lang w:bidi="ar-SA"/>
        </w:rPr>
        <w:t>:</w:t>
      </w:r>
    </w:p>
    <w:p>
      <w:pPr>
        <w:pStyle w:val="Heading6"/>
        <w:numPr>
          <w:ilvl w:val="5"/>
          <w:numId w:val="1"/>
        </w:numPr>
        <w:rPr/>
      </w:pPr>
      <w:bookmarkStart w:id="3090" w:name="__RefHeading___Toc4121630_1067777946"/>
      <w:bookmarkStart w:id="3091" w:name="_Toc1394"/>
      <w:bookmarkEnd w:id="3090"/>
      <w:r>
        <w:rPr/>
        <w:t>1129</w:t>
      </w:r>
      <w:r>
        <w:rPr>
          <w:rtl w:val="true"/>
        </w:rPr>
        <w:t xml:space="preserve">. </w:t>
      </w:r>
      <w:r>
        <w:rPr>
          <w:rtl w:val="true"/>
        </w:rPr>
        <w:t>الأوّل</w:t>
      </w:r>
      <w:r>
        <w:rPr>
          <w:rtl w:val="true"/>
        </w:rPr>
        <w:t xml:space="preserve">: </w:t>
      </w:r>
      <w:r>
        <w:rPr>
          <w:rtl w:val="true"/>
        </w:rPr>
        <w:t>يجب في السفر التقصير في الصلاة و الصوم معا بشروط تأتي،</w:t>
      </w:r>
      <w:bookmarkEnd w:id="3091"/>
    </w:p>
    <w:p>
      <w:pPr>
        <w:pStyle w:val="BookText"/>
        <w:rPr/>
      </w:pPr>
      <w:r>
        <w:rPr>
          <w:rFonts w:ascii="Amiri" w:hAnsi="Amiri" w:eastAsia="Amiri" w:cs="Amiri"/>
          <w:color w:val="111111"/>
          <w:sz w:val="28"/>
          <w:sz w:val="28"/>
          <w:szCs w:val="28"/>
          <w:rtl w:val="true"/>
          <w:lang w:bidi="ar-SA"/>
        </w:rPr>
        <w:t>إلاّ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جامع الكوفة و الحائر، فإنّ الإتمام فيها في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ينوي المقام بالمواطن الأربعة عشرة أيّام ليتمّ‌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2" w:name="__RefHeading___Toc4121632_1067777946"/>
      <w:bookmarkStart w:id="3093" w:name="_Toc1395"/>
      <w:bookmarkEnd w:id="3092"/>
      <w:r>
        <w:rPr/>
        <w:t>1130</w:t>
      </w:r>
      <w:r>
        <w:rPr>
          <w:rtl w:val="true"/>
        </w:rPr>
        <w:t xml:space="preserve">. </w:t>
      </w:r>
      <w:r>
        <w:rPr>
          <w:rtl w:val="true"/>
        </w:rPr>
        <w:t>الثاني</w:t>
      </w:r>
      <w:r>
        <w:rPr>
          <w:rtl w:val="true"/>
        </w:rPr>
        <w:t xml:space="preserve">: </w:t>
      </w:r>
      <w:r>
        <w:rPr>
          <w:rtl w:val="true"/>
        </w:rPr>
        <w:t>شرط التقصير قصد بريدين، هما ثمانية فراسخ، أربعة و عشرون ميلا،</w:t>
      </w:r>
      <w:bookmarkEnd w:id="3093"/>
    </w:p>
    <w:p>
      <w:pPr>
        <w:pStyle w:val="BookText"/>
        <w:rPr/>
      </w:pPr>
      <w:r>
        <w:rPr>
          <w:rFonts w:ascii="Amiri" w:hAnsi="Amiri" w:eastAsia="Amiri" w:cs="Amiri"/>
          <w:color w:val="111111"/>
          <w:sz w:val="28"/>
          <w:sz w:val="28"/>
          <w:szCs w:val="28"/>
          <w:rtl w:val="true"/>
          <w:lang w:bidi="ar-SA"/>
        </w:rPr>
        <w:t>كلّ ميل أربعة آلاف ذراع بذراع اليد الّذي طوله أربعة و عشرون إصبعا، سواء قطعها في زمان طويل أو قصير، في برّ أو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أربعة فراسخ، فإن عزم على الرجوع من يومه قصّر، أمّا لو قصد التردّد في ثلاثة فراسخ ثلاث مرّات لم يقصر، إلاّ أن لا يبلغ في الرجوع الأوّل مشاهدة الجدران و لا سماع الأذان</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سلك أحد الطريقين، و هو مسافة دون صاحبه، قصّر، و إن مال إلى الرخصة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bookmarkStart w:id="3094" w:name="pg11068_138512"/>
    </w:p>
    <w:p>
      <w:pPr>
        <w:pStyle w:val="BookText"/>
        <w:rPr/>
      </w:pPr>
      <w:bookmarkEnd w:id="3094"/>
      <w:r>
        <w:rPr>
          <w:rFonts w:ascii="Amiri" w:hAnsi="Amiri" w:eastAsia="Amiri" w:cs="Amiri"/>
          <w:color w:val="111111"/>
          <w:sz w:val="28"/>
          <w:sz w:val="28"/>
          <w:szCs w:val="28"/>
          <w:rtl w:val="true"/>
          <w:lang w:bidi="ar-SA"/>
        </w:rPr>
        <w:t>و للشيخ قول آخر بجواز التقصير في أربعة فراسخ و وجوبه في الثمانية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المعتمد ما قلناه</w:t>
      </w:r>
      <w:r>
        <w:rPr>
          <w:rFonts w:eastAsia="IRNazanin" w:cs="IRNazanin"/>
          <w:color w:val="111111"/>
          <w:sz w:val="28"/>
          <w:szCs w:val="28"/>
          <w:rtl w:val="true"/>
          <w:lang w:bidi="fa-IR"/>
        </w:rPr>
        <w:t>.</w:t>
      </w:r>
    </w:p>
    <w:p>
      <w:pPr>
        <w:pStyle w:val="Heading6"/>
        <w:numPr>
          <w:ilvl w:val="5"/>
          <w:numId w:val="1"/>
        </w:numPr>
        <w:rPr/>
      </w:pPr>
      <w:bookmarkStart w:id="3095" w:name="__RefHeading___Toc4121634_1067777946"/>
      <w:bookmarkStart w:id="3096" w:name="_Toc1396"/>
      <w:bookmarkEnd w:id="3095"/>
      <w:r>
        <w:rPr/>
        <w:t>1131</w:t>
      </w:r>
      <w:r>
        <w:rPr>
          <w:rtl w:val="true"/>
        </w:rPr>
        <w:t xml:space="preserve">. </w:t>
      </w:r>
      <w:r>
        <w:rPr>
          <w:rtl w:val="true"/>
        </w:rPr>
        <w:t>الثالث</w:t>
      </w:r>
      <w:r>
        <w:rPr>
          <w:rtl w:val="true"/>
        </w:rPr>
        <w:t xml:space="preserve">: </w:t>
      </w:r>
      <w:r>
        <w:rPr>
          <w:rtl w:val="true"/>
        </w:rPr>
        <w:t>لو انتفى قصد المسافة لم يجز القصر و إن تجاوزها،</w:t>
      </w:r>
      <w:bookmarkEnd w:id="3096"/>
    </w:p>
    <w:p>
      <w:pPr>
        <w:pStyle w:val="BookText"/>
        <w:rPr/>
      </w:pPr>
      <w:r>
        <w:rPr>
          <w:rFonts w:ascii="Amiri" w:hAnsi="Amiri" w:eastAsia="Amiri" w:cs="Amiri"/>
          <w:color w:val="111111"/>
          <w:sz w:val="28"/>
          <w:sz w:val="28"/>
          <w:szCs w:val="28"/>
          <w:rtl w:val="true"/>
          <w:lang w:bidi="ar-SA"/>
        </w:rPr>
        <w:t>فالهائم لا يترخص، و كذا لو قصد ما دون المسافة ثم تجدّد له عزم على مثل الأولى و لو تجاوز المجموع المسافة، و لو عاد قصّر مع بلوغ المسافة،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طلب غريما أو آبقا أو دابة شردت و إن سار أيّاما، إذا لم يقصد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في الأثناء قصّر</w:t>
      </w:r>
      <w:r>
        <w:rPr>
          <w:rFonts w:eastAsia="Amiri" w:cs="Amiri" w:ascii="Amiri" w:hAnsi="Amiri"/>
          <w:color w:val="111111"/>
          <w:sz w:val="28"/>
          <w:szCs w:val="28"/>
          <w:rtl w:val="true"/>
          <w:lang w:bidi="ar-SA"/>
        </w:rPr>
        <w:t>.</w:t>
      </w:r>
    </w:p>
    <w:p>
      <w:pPr>
        <w:pStyle w:val="Heading6"/>
        <w:numPr>
          <w:ilvl w:val="5"/>
          <w:numId w:val="1"/>
        </w:numPr>
        <w:rPr/>
      </w:pPr>
      <w:bookmarkStart w:id="3097" w:name="__RefHeading___Toc4121636_1067777946"/>
      <w:bookmarkStart w:id="3098" w:name="_Toc1397"/>
      <w:bookmarkEnd w:id="3097"/>
      <w:r>
        <w:rPr/>
        <w:t>1132</w:t>
      </w:r>
      <w:r>
        <w:rPr>
          <w:rtl w:val="true"/>
        </w:rPr>
        <w:t xml:space="preserve">. </w:t>
      </w:r>
      <w:r>
        <w:rPr>
          <w:rtl w:val="true"/>
        </w:rPr>
        <w:t>الرابع</w:t>
      </w:r>
      <w:r>
        <w:rPr>
          <w:rtl w:val="true"/>
        </w:rPr>
        <w:t xml:space="preserve">: </w:t>
      </w:r>
      <w:r>
        <w:rPr>
          <w:rtl w:val="true"/>
        </w:rPr>
        <w:t>لو خرج ينتظر رفقة إن حصلت سافر، أتمّ ما لم يبلغ خروجه المسافة،</w:t>
      </w:r>
      <w:bookmarkEnd w:id="3098"/>
    </w:p>
    <w:p>
      <w:pPr>
        <w:pStyle w:val="BookText"/>
        <w:rPr/>
      </w:pPr>
      <w:r>
        <w:rPr>
          <w:rFonts w:ascii="Amiri" w:hAnsi="Amiri" w:eastAsia="Amiri" w:cs="Amiri"/>
          <w:color w:val="111111"/>
          <w:sz w:val="28"/>
          <w:sz w:val="28"/>
          <w:szCs w:val="28"/>
          <w:rtl w:val="true"/>
          <w:lang w:bidi="ar-SA"/>
        </w:rPr>
        <w:t>فيقصّر في طريقه و موضع انتظاره ما لم يتجاوز شهرا، و لو عزم على السفر إن خرجوا أو لم يخرجوا قصّر إذا خفي الأذان و الجدران ما لم يتجاوز شهرا</w:t>
      </w:r>
      <w:r>
        <w:rPr>
          <w:rFonts w:eastAsia="Amiri" w:cs="Amiri" w:ascii="Amiri" w:hAnsi="Amiri"/>
          <w:color w:val="111111"/>
          <w:sz w:val="28"/>
          <w:szCs w:val="28"/>
          <w:rtl w:val="true"/>
          <w:lang w:bidi="ar-SA"/>
        </w:rPr>
        <w:t>.</w:t>
      </w:r>
    </w:p>
    <w:p>
      <w:pPr>
        <w:pStyle w:val="Heading6"/>
        <w:numPr>
          <w:ilvl w:val="5"/>
          <w:numId w:val="1"/>
        </w:numPr>
        <w:rPr/>
      </w:pPr>
      <w:bookmarkStart w:id="3099" w:name="__RefHeading___Toc4121638_1067777946"/>
      <w:bookmarkStart w:id="3100" w:name="_Toc1398"/>
      <w:bookmarkEnd w:id="3099"/>
      <w:r>
        <w:rPr/>
        <w:t>1133</w:t>
      </w:r>
      <w:r>
        <w:rPr>
          <w:rtl w:val="true"/>
        </w:rPr>
        <w:t xml:space="preserve">. </w:t>
      </w:r>
      <w:r>
        <w:rPr>
          <w:rtl w:val="true"/>
        </w:rPr>
        <w:t>الخامس</w:t>
      </w:r>
      <w:r>
        <w:rPr>
          <w:rtl w:val="true"/>
        </w:rPr>
        <w:t xml:space="preserve">: </w:t>
      </w:r>
      <w:r>
        <w:rPr>
          <w:rtl w:val="true"/>
        </w:rPr>
        <w:t>الاعتبار انّما هو بالنيّة لا الفعل،</w:t>
      </w:r>
      <w:bookmarkEnd w:id="3100"/>
    </w:p>
    <w:p>
      <w:pPr>
        <w:pStyle w:val="BookText"/>
        <w:rPr/>
      </w:pPr>
      <w:r>
        <w:rPr>
          <w:rFonts w:ascii="Amiri" w:hAnsi="Amiri" w:eastAsia="Amiri" w:cs="Amiri"/>
          <w:color w:val="111111"/>
          <w:sz w:val="28"/>
          <w:sz w:val="28"/>
          <w:szCs w:val="28"/>
          <w:rtl w:val="true"/>
          <w:lang w:bidi="ar-SA"/>
        </w:rPr>
        <w:t>فلو قصد المسافة و خرج و قصّر صلاته، ثمّ بدا له لم يعد، و يتمّ في رجوعه إذا لم يبلغ المسافة، و لو رجع في أثناء الصلاة صلاّها على التمام، و لو قصد بلدا بعيدا، و في عزمه أنّه متى وجد مطلوبه دونه رجع، أتمّ‌</w:t>
      </w:r>
      <w:r>
        <w:rPr>
          <w:rFonts w:eastAsia="Amiri" w:cs="Amiri" w:ascii="Amiri" w:hAnsi="Amiri"/>
          <w:color w:val="111111"/>
          <w:sz w:val="28"/>
          <w:szCs w:val="28"/>
          <w:rtl w:val="true"/>
          <w:lang w:bidi="ar-SA"/>
        </w:rPr>
        <w:t>.</w:t>
      </w:r>
    </w:p>
    <w:p>
      <w:pPr>
        <w:pStyle w:val="Heading6"/>
        <w:numPr>
          <w:ilvl w:val="5"/>
          <w:numId w:val="1"/>
        </w:numPr>
        <w:rPr/>
      </w:pPr>
      <w:bookmarkStart w:id="3101" w:name="__RefHeading___Toc4121640_1067777946"/>
      <w:bookmarkStart w:id="3102" w:name="_Toc1399"/>
      <w:bookmarkEnd w:id="3101"/>
      <w:r>
        <w:rPr/>
        <w:t>1134</w:t>
      </w:r>
      <w:r>
        <w:rPr>
          <w:rtl w:val="true"/>
        </w:rPr>
        <w:t xml:space="preserve">. </w:t>
      </w:r>
      <w:r>
        <w:rPr>
          <w:rtl w:val="true"/>
        </w:rPr>
        <w:t>السادس</w:t>
      </w:r>
      <w:r>
        <w:rPr>
          <w:rtl w:val="true"/>
        </w:rPr>
        <w:t xml:space="preserve">: </w:t>
      </w:r>
      <w:r>
        <w:rPr>
          <w:rtl w:val="true"/>
        </w:rPr>
        <w:t>لو خرج إلى السفر مكرها، فالأقرب وجوب التقصير،</w:t>
      </w:r>
      <w:bookmarkEnd w:id="3102"/>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 الصبي مسافة، فبلغ في أثنائها، فالوجه وجوب التقصير، و إن لم</w:t>
      </w:r>
      <w:bookmarkStart w:id="3103" w:name="pg11068_138513"/>
    </w:p>
    <w:p>
      <w:pPr>
        <w:pStyle w:val="BookText"/>
        <w:rPr/>
      </w:pPr>
      <w:bookmarkEnd w:id="3103"/>
      <w:r>
        <w:rPr>
          <w:rFonts w:ascii="Amiri" w:hAnsi="Amiri" w:eastAsia="Amiri" w:cs="Amiri"/>
          <w:color w:val="111111"/>
          <w:sz w:val="28"/>
          <w:sz w:val="28"/>
          <w:szCs w:val="28"/>
          <w:rtl w:val="true"/>
          <w:lang w:bidi="ar-SA"/>
        </w:rPr>
        <w:t>يكن الباقي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عرض للمسافر الجنون أو الإغماء</w:t>
      </w:r>
      <w:r>
        <w:rPr>
          <w:rFonts w:eastAsia="Amiri" w:cs="Amiri" w:ascii="Amiri" w:hAnsi="Amiri"/>
          <w:color w:val="111111"/>
          <w:sz w:val="28"/>
          <w:szCs w:val="28"/>
          <w:rtl w:val="true"/>
          <w:lang w:bidi="ar-SA"/>
        </w:rPr>
        <w:t>.</w:t>
      </w:r>
    </w:p>
    <w:p>
      <w:pPr>
        <w:pStyle w:val="Heading6"/>
        <w:numPr>
          <w:ilvl w:val="5"/>
          <w:numId w:val="1"/>
        </w:numPr>
        <w:rPr/>
      </w:pPr>
      <w:bookmarkStart w:id="3104" w:name="__RefHeading___Toc4121642_1067777946"/>
      <w:bookmarkStart w:id="3105" w:name="_Toc1400"/>
      <w:bookmarkEnd w:id="3104"/>
      <w:r>
        <w:rPr/>
        <w:t>1135</w:t>
      </w:r>
      <w:r>
        <w:rPr>
          <w:rtl w:val="true"/>
        </w:rPr>
        <w:t xml:space="preserve">. </w:t>
      </w:r>
      <w:r>
        <w:rPr>
          <w:rtl w:val="true"/>
        </w:rPr>
        <w:t>السابع</w:t>
      </w:r>
      <w:r>
        <w:rPr>
          <w:rtl w:val="true"/>
        </w:rPr>
        <w:t xml:space="preserve">: </w:t>
      </w:r>
      <w:r>
        <w:rPr>
          <w:rtl w:val="true"/>
        </w:rPr>
        <w:t>من شرط التقصير إباحة السفر، فلا يترخّص العاصي، كالآبق،</w:t>
      </w:r>
      <w:bookmarkEnd w:id="3105"/>
    </w:p>
    <w:p>
      <w:pPr>
        <w:pStyle w:val="BookText"/>
        <w:rPr/>
      </w:pPr>
      <w:r>
        <w:rPr>
          <w:rFonts w:ascii="Amiri" w:hAnsi="Amiri" w:eastAsia="Amiri" w:cs="Amiri"/>
          <w:color w:val="111111"/>
          <w:sz w:val="28"/>
          <w:sz w:val="28"/>
          <w:szCs w:val="28"/>
          <w:rtl w:val="true"/>
          <w:lang w:bidi="ar-SA"/>
        </w:rPr>
        <w:t>و قاطع الطريق، و التاجر في المحرّمات، و تابع الجائر، و طالب الصيد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يجب القصر على كلّ من كان سفره سائغا سواء كان واجبا كالحجّ‌، أو مندوبا كالزيارة، أو مباحا كالتجارة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الصيد لأجل قوته و قوت عياله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الصيد للتجارة،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في الصوم دون الصلاة</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التقصير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سفره للتنزّه و التفرّج في المباح وجب التقصير</w:t>
      </w:r>
      <w:r>
        <w:rPr>
          <w:rStyle w:val="FootnoteAnchor"/>
          <w:rtl w:val="true"/>
        </w:rPr>
        <w:footnoteReference w:id="778"/>
      </w:r>
      <w:r>
        <w:rPr>
          <w:rFonts w:ascii="Amiri" w:hAnsi="Amiri" w:eastAsia="Amiri" w:cs="Amiri"/>
          <w:color w:val="111111"/>
          <w:sz w:val="28"/>
          <w:sz w:val="28"/>
          <w:szCs w:val="28"/>
          <w:rtl w:val="true"/>
          <w:lang w:bidi="ar-SA"/>
        </w:rPr>
        <w:t>، و كذا يجب لو قصد زيارة المقابر و المشاهد</w:t>
      </w:r>
      <w:r>
        <w:rPr>
          <w:rFonts w:eastAsia="Amiri" w:cs="Amiri" w:ascii="Amiri" w:hAnsi="Amiri"/>
          <w:color w:val="111111"/>
          <w:sz w:val="28"/>
          <w:szCs w:val="28"/>
          <w:rtl w:val="true"/>
          <w:lang w:bidi="ar-SA"/>
        </w:rPr>
        <w:t>.</w:t>
      </w:r>
    </w:p>
    <w:p>
      <w:pPr>
        <w:pStyle w:val="Heading6"/>
        <w:numPr>
          <w:ilvl w:val="5"/>
          <w:numId w:val="1"/>
        </w:numPr>
        <w:rPr/>
      </w:pPr>
      <w:bookmarkStart w:id="3106" w:name="__RefHeading___Toc4121644_1067777946"/>
      <w:bookmarkStart w:id="3107" w:name="_Toc1401"/>
      <w:bookmarkEnd w:id="3106"/>
      <w:r>
        <w:rPr/>
        <w:t>1136</w:t>
      </w:r>
      <w:r>
        <w:rPr>
          <w:rtl w:val="true"/>
        </w:rPr>
        <w:t xml:space="preserve">. </w:t>
      </w:r>
      <w:r>
        <w:rPr>
          <w:rtl w:val="true"/>
        </w:rPr>
        <w:t>الثامن</w:t>
      </w:r>
      <w:r>
        <w:rPr>
          <w:rtl w:val="true"/>
        </w:rPr>
        <w:t xml:space="preserve">: </w:t>
      </w:r>
      <w:r>
        <w:rPr>
          <w:rtl w:val="true"/>
        </w:rPr>
        <w:t>لو كان السفر مباحا فغيّر نيّته إلى المعصية، انقطع ترخّصه،</w:t>
      </w:r>
      <w:bookmarkEnd w:id="3107"/>
    </w:p>
    <w:p>
      <w:pPr>
        <w:pStyle w:val="BookText"/>
        <w:rPr/>
      </w:pPr>
      <w:r>
        <w:rPr>
          <w:rFonts w:ascii="Amiri" w:hAnsi="Amiri" w:eastAsia="Amiri" w:cs="Amiri"/>
          <w:color w:val="111111"/>
          <w:sz w:val="28"/>
          <w:sz w:val="28"/>
          <w:szCs w:val="28"/>
          <w:rtl w:val="true"/>
          <w:lang w:bidi="ar-SA"/>
        </w:rPr>
        <w:t>و لو عاد عاد الترخّص إن كان المقصود بعد العود مسافة، على إشكال، و هل يحتسب من المسافة ما تقدّم قطعه ممّا كان مباحا؟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سافر إلى معصية فغيّر نيّته إلى المباح، قصّر، و يعتبر المسافة من حين تغيّر النيّة، و لو كان السفر مباحا لكنّه يعصي فيه قصّر</w:t>
      </w:r>
      <w:r>
        <w:rPr>
          <w:rFonts w:eastAsia="Amiri" w:cs="Amiri" w:ascii="Amiri" w:hAnsi="Amiri"/>
          <w:color w:val="111111"/>
          <w:sz w:val="28"/>
          <w:szCs w:val="28"/>
          <w:rtl w:val="true"/>
          <w:lang w:bidi="ar-SA"/>
        </w:rPr>
        <w:t>.</w:t>
      </w:r>
    </w:p>
    <w:p>
      <w:pPr>
        <w:pStyle w:val="Heading6"/>
        <w:numPr>
          <w:ilvl w:val="5"/>
          <w:numId w:val="1"/>
        </w:numPr>
        <w:rPr/>
      </w:pPr>
      <w:bookmarkStart w:id="3108" w:name="__RefHeading___Toc4121646_1067777946"/>
      <w:bookmarkStart w:id="3109" w:name="_Toc1402"/>
      <w:bookmarkEnd w:id="3108"/>
      <w:r>
        <w:rPr/>
        <w:t>1137</w:t>
      </w:r>
      <w:r>
        <w:rPr>
          <w:rtl w:val="true"/>
        </w:rPr>
        <w:t xml:space="preserve">. </w:t>
      </w:r>
      <w:r>
        <w:rPr>
          <w:rtl w:val="true"/>
        </w:rPr>
        <w:t>التاسع</w:t>
      </w:r>
      <w:r>
        <w:rPr>
          <w:rtl w:val="true"/>
        </w:rPr>
        <w:t xml:space="preserve">: </w:t>
      </w:r>
      <w:r>
        <w:rPr>
          <w:rtl w:val="true"/>
        </w:rPr>
        <w:t>من شرائط القصر عدم قطع المسافة بوطن له، أو عزم على الإقامة عشرة أيام،</w:t>
      </w:r>
      <w:bookmarkEnd w:id="310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قصد مسافة و في أثنائها ملك له قد استوطنه ستّة أشهر فصاعدا، متوالية، أو متفرقة، أتمّ‌، و كذا لو نوى الإقامة عشرة أيّام في أثناء المسافة</w:t>
      </w:r>
      <w:r>
        <w:rPr>
          <w:rFonts w:eastAsia="Amiri" w:cs="Amiri" w:ascii="Amiri" w:hAnsi="Amiri"/>
          <w:color w:val="111111"/>
          <w:sz w:val="28"/>
          <w:szCs w:val="28"/>
          <w:rtl w:val="true"/>
          <w:lang w:bidi="ar-SA"/>
        </w:rPr>
        <w:t>.</w:t>
      </w:r>
      <w:bookmarkStart w:id="3110" w:name="pg11068_138514"/>
    </w:p>
    <w:p>
      <w:pPr>
        <w:pStyle w:val="BookText"/>
        <w:rPr/>
      </w:pPr>
      <w:bookmarkEnd w:id="3110"/>
      <w:r>
        <w:rPr>
          <w:rFonts w:ascii="Amiri" w:hAnsi="Amiri" w:eastAsia="Amiri" w:cs="Amiri"/>
          <w:color w:val="111111"/>
          <w:sz w:val="28"/>
          <w:sz w:val="28"/>
          <w:szCs w:val="28"/>
          <w:rtl w:val="true"/>
          <w:lang w:bidi="ar-SA"/>
        </w:rPr>
        <w:t>و لو كان ملكه على حدّ المسافة قصّر في الطريق دون البلد الّذي فيه ملكه، و كذا لو نوى الإقامة عشرة أيّام على حدّ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عدة أملاك قد استوطنها ستّة أشهر اعتبر ما بينه و بين الموطن الأوّل، فإن كان مسافة، قصّر في الطريق خاصّة و إلاّ فلا، ثم يعتبر ما بين الموطنين، فإن كان مسافة، قصّر في الطريق دون المواطن،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استمرار الملك، حتّى لو باع الملك المستوطن يخرج عن الترخّص‌؟ إشكال، أقربه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استيطان نفس الملك، بل البلد الذي هو فيه، و لا يشترط كون الملك مما يصحّ فيه الاستيطان، فلو كان له بستان أو مزارع و قد استوطن البلد المدة أتمّ‌</w:t>
      </w:r>
      <w:r>
        <w:rPr>
          <w:rFonts w:eastAsia="Amiri" w:cs="Amiri" w:ascii="Amiri" w:hAnsi="Amiri"/>
          <w:color w:val="111111"/>
          <w:sz w:val="28"/>
          <w:szCs w:val="28"/>
          <w:rtl w:val="true"/>
          <w:lang w:bidi="ar-SA"/>
        </w:rPr>
        <w:t>.</w:t>
      </w:r>
    </w:p>
    <w:p>
      <w:pPr>
        <w:pStyle w:val="Heading6"/>
        <w:numPr>
          <w:ilvl w:val="5"/>
          <w:numId w:val="1"/>
        </w:numPr>
        <w:rPr/>
      </w:pPr>
      <w:bookmarkStart w:id="3111" w:name="__RefHeading___Toc4121648_1067777946"/>
      <w:bookmarkStart w:id="3112" w:name="_Toc1403"/>
      <w:bookmarkEnd w:id="3111"/>
      <w:r>
        <w:rPr/>
        <w:t>1138</w:t>
      </w:r>
      <w:r>
        <w:rPr>
          <w:rtl w:val="true"/>
        </w:rPr>
        <w:t xml:space="preserve">. </w:t>
      </w:r>
      <w:r>
        <w:rPr>
          <w:rtl w:val="true"/>
        </w:rPr>
        <w:t>العاشر</w:t>
      </w:r>
      <w:r>
        <w:rPr>
          <w:rtl w:val="true"/>
        </w:rPr>
        <w:t xml:space="preserve">: </w:t>
      </w:r>
      <w:r>
        <w:rPr>
          <w:rtl w:val="true"/>
        </w:rPr>
        <w:t>كل من نوى الإقامة عشرة أيّام فانّه يتمّ في البلد الذي نوى الإقامة فيه،</w:t>
      </w:r>
      <w:bookmarkEnd w:id="3112"/>
    </w:p>
    <w:p>
      <w:pPr>
        <w:pStyle w:val="BookText"/>
        <w:rPr/>
      </w:pPr>
      <w:r>
        <w:rPr>
          <w:rFonts w:ascii="Amiri" w:hAnsi="Amiri" w:eastAsia="Amiri" w:cs="Amiri"/>
          <w:color w:val="111111"/>
          <w:sz w:val="28"/>
          <w:sz w:val="28"/>
          <w:szCs w:val="28"/>
          <w:rtl w:val="true"/>
          <w:lang w:bidi="ar-SA"/>
        </w:rPr>
        <w:t>فلو عزم على مسافة فصاعدا، و نوى الإقامة في أثنائها، أتمّ فيما نوى الإقامة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الطريق من مبدأ سفره إليه إن كانت مسافة قصّر فيها و إلاّ فلا، ثمّ يعتبر المسافة بين ما نوى الإقامة فيه و بين منتهى سفره، فإن كان مسافة قصّر، و إلاّ فلا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عزم المسافر على إقامة عشرة أيّام فصاعدا في رستاق ينتقل فيه من قرية إلى أخرى</w:t>
      </w:r>
      <w:r>
        <w:rPr>
          <w:rStyle w:val="FootnoteAnchor"/>
          <w:rtl w:val="true"/>
        </w:rPr>
        <w:footnoteReference w:id="779"/>
      </w:r>
      <w:r>
        <w:rPr>
          <w:rFonts w:ascii="Amiri" w:hAnsi="Amiri" w:eastAsia="Amiri" w:cs="Amiri"/>
          <w:color w:val="111111"/>
          <w:sz w:val="28"/>
          <w:sz w:val="28"/>
          <w:szCs w:val="28"/>
          <w:rtl w:val="true"/>
          <w:lang w:bidi="ar-SA"/>
        </w:rPr>
        <w:t>، و لا عزم له على الإقامة في موضع واحد عشرة أيّام، لم يبطل حكم سفره</w:t>
      </w:r>
      <w:r>
        <w:rPr>
          <w:rFonts w:eastAsia="Amiri" w:cs="Amiri" w:ascii="Amiri" w:hAnsi="Amiri"/>
          <w:color w:val="111111"/>
          <w:sz w:val="28"/>
          <w:szCs w:val="28"/>
          <w:rtl w:val="true"/>
          <w:lang w:bidi="ar-SA"/>
        </w:rPr>
        <w:t>.</w:t>
      </w:r>
      <w:bookmarkStart w:id="3113" w:name="pg11068_138515"/>
    </w:p>
    <w:p>
      <w:pPr>
        <w:pStyle w:val="BookText"/>
        <w:rPr/>
      </w:pPr>
      <w:bookmarkEnd w:id="3113"/>
      <w:r>
        <w:rPr>
          <w:rFonts w:ascii="Amiri" w:hAnsi="Amiri" w:eastAsia="Amiri" w:cs="Amiri"/>
          <w:color w:val="111111"/>
          <w:sz w:val="28"/>
          <w:sz w:val="28"/>
          <w:szCs w:val="28"/>
          <w:rtl w:val="true"/>
          <w:lang w:bidi="ar-SA"/>
        </w:rPr>
        <w:t>و لو دخل بلدا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فلانا أقمت عشرة، و إلاّ فلا، لم يبطل حكم سفره ما لم يجده</w:t>
      </w:r>
      <w:r>
        <w:rPr>
          <w:rFonts w:eastAsia="Amiri" w:cs="Amiri" w:ascii="Amiri" w:hAnsi="Amiri"/>
          <w:color w:val="111111"/>
          <w:sz w:val="28"/>
          <w:szCs w:val="28"/>
          <w:rtl w:val="true"/>
          <w:lang w:bidi="ar-SA"/>
        </w:rPr>
        <w:t>.</w:t>
      </w:r>
    </w:p>
    <w:p>
      <w:pPr>
        <w:pStyle w:val="Heading6"/>
        <w:numPr>
          <w:ilvl w:val="5"/>
          <w:numId w:val="1"/>
        </w:numPr>
        <w:rPr/>
      </w:pPr>
      <w:bookmarkStart w:id="3114" w:name="__RefHeading___Toc4121650_1067777946"/>
      <w:bookmarkStart w:id="3115" w:name="_Toc1404"/>
      <w:bookmarkEnd w:id="3114"/>
      <w:r>
        <w:rPr/>
        <w:t>1139</w:t>
      </w:r>
      <w:r>
        <w:rPr>
          <w:rtl w:val="true"/>
        </w:rPr>
        <w:t xml:space="preserve">. </w:t>
      </w:r>
      <w:r>
        <w:rPr>
          <w:rtl w:val="true"/>
        </w:rPr>
        <w:t>الحادي عشر</w:t>
      </w:r>
      <w:r>
        <w:rPr>
          <w:rtl w:val="true"/>
        </w:rPr>
        <w:t xml:space="preserve">: </w:t>
      </w:r>
      <w:r>
        <w:rPr>
          <w:rtl w:val="true"/>
        </w:rPr>
        <w:t>من شرط التقصير أن لا يكون سفره أكثر من حضره،</w:t>
      </w:r>
      <w:bookmarkEnd w:id="3115"/>
    </w:p>
    <w:p>
      <w:pPr>
        <w:pStyle w:val="BookText"/>
        <w:rPr/>
      </w:pPr>
      <w:r>
        <w:rPr>
          <w:rFonts w:ascii="Amiri" w:hAnsi="Amiri" w:eastAsia="Amiri" w:cs="Amiri"/>
          <w:color w:val="111111"/>
          <w:sz w:val="28"/>
          <w:sz w:val="28"/>
          <w:szCs w:val="28"/>
          <w:rtl w:val="true"/>
          <w:lang w:bidi="ar-SA"/>
        </w:rPr>
        <w:t>كالمكاري و الملاّح و الراعي و البدويّ الّذي يطلب القطر و النبت، و التاجر الّذي يطلب الأسواق، و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انّ هؤلاء لا يجوز لهم القصر ما لم يكن لهم في بلدهم مقام عشرة أيّام، فإن أقام أحدهم عشرة أيّام في بلده، ثمّ خرج قصّر، و إن أقام أقلّ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أقام خمسة قصّر صلاة النهار دون صلاة الليل و دون الصيام</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3116" w:name="__RefHeading___Toc4121652_1067777946"/>
      <w:bookmarkStart w:id="3117" w:name="_Toc1405"/>
      <w:bookmarkEnd w:id="3116"/>
      <w:r>
        <w:rPr/>
        <w:t>1140</w:t>
      </w:r>
      <w:r>
        <w:rPr>
          <w:rtl w:val="true"/>
        </w:rPr>
        <w:t xml:space="preserve">. </w:t>
      </w:r>
      <w:r>
        <w:rPr>
          <w:rtl w:val="true"/>
        </w:rPr>
        <w:t>الثاني عشر</w:t>
      </w:r>
      <w:r>
        <w:rPr>
          <w:rtl w:val="true"/>
        </w:rPr>
        <w:t xml:space="preserve">: </w:t>
      </w:r>
      <w:r>
        <w:rPr>
          <w:rtl w:val="true"/>
        </w:rPr>
        <w:t>لا يجوز التقصير حتّى يتوارى جدران البلد الّذي يسافر منه، أو يخفى عليه أذانه،</w:t>
      </w:r>
      <w:bookmarkEnd w:id="3117"/>
    </w:p>
    <w:p>
      <w:pPr>
        <w:pStyle w:val="BookText"/>
        <w:rPr/>
      </w:pPr>
      <w:r>
        <w:rPr>
          <w:rFonts w:ascii="Amiri" w:hAnsi="Amiri" w:eastAsia="Amiri" w:cs="Amiri"/>
          <w:color w:val="111111"/>
          <w:sz w:val="28"/>
          <w:sz w:val="28"/>
          <w:szCs w:val="28"/>
          <w:rtl w:val="true"/>
          <w:lang w:bidi="ar-SA"/>
        </w:rPr>
        <w:t>و لا يجوز قبل ذلك، سواء كانت الجدران عامرة أو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إلى جانب البلد بساتين، اعتبر بالأذان، و لا عبرة بأعلام البلد كالمنائر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للبلد محالّ متفرّقة، فمتى خرج عن محلّته قصّر إذا خفيت جدرانها أو أذانها و لو كانت متّصلة لم يقصّر حتّى يفارق جميعها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البدويّ إذا كان مستوطنا في حلّة</w:t>
      </w:r>
      <w:r>
        <w:rPr>
          <w:rStyle w:val="FootnoteAnchor"/>
          <w:rtl w:val="true"/>
        </w:rPr>
        <w:footnoteReference w:id="781"/>
      </w:r>
      <w:r>
        <w:rPr>
          <w:rFonts w:ascii="Amiri" w:hAnsi="Amiri" w:eastAsia="Amiri" w:cs="Amiri"/>
          <w:color w:val="111111"/>
          <w:sz w:val="28"/>
          <w:sz w:val="28"/>
          <w:szCs w:val="28"/>
          <w:rtl w:val="true"/>
          <w:lang w:bidi="ar-SA"/>
        </w:rPr>
        <w:t>قصّر إذا خفي الأذان، أمّا العائد من</w:t>
      </w:r>
      <w:bookmarkStart w:id="3118" w:name="pg11068_138516"/>
    </w:p>
    <w:p>
      <w:pPr>
        <w:pStyle w:val="BookText"/>
        <w:rPr/>
      </w:pPr>
      <w:bookmarkEnd w:id="3118"/>
      <w:r>
        <w:rPr>
          <w:rFonts w:ascii="Amiri" w:hAnsi="Amiri" w:eastAsia="Amiri" w:cs="Amiri"/>
          <w:color w:val="111111"/>
          <w:sz w:val="28"/>
          <w:sz w:val="28"/>
          <w:szCs w:val="28"/>
          <w:rtl w:val="true"/>
          <w:lang w:bidi="ar-SA"/>
        </w:rPr>
        <w:t>السفر فانّه يقصّر حتّى يبلغ سماع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خرج من بيته، و يتمّ عند دخوله</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و به أحاديث</w:t>
      </w:r>
      <w:r>
        <w:rPr>
          <w:rStyle w:val="FootnoteAnchor"/>
          <w:rtl w:val="true"/>
        </w:rPr>
        <w:footnoteReference w:id="783"/>
      </w:r>
      <w:r>
        <w:rPr>
          <w:rFonts w:ascii="Amiri" w:hAnsi="Amiri" w:eastAsia="Amiri" w:cs="Amiri"/>
          <w:color w:val="111111"/>
          <w:sz w:val="28"/>
          <w:sz w:val="28"/>
          <w:szCs w:val="28"/>
          <w:rtl w:val="true"/>
          <w:lang w:bidi="ar-SA"/>
        </w:rPr>
        <w:t>، لكن الأوّل أقرب</w:t>
      </w:r>
      <w:r>
        <w:rPr>
          <w:rFonts w:eastAsia="Amiri" w:cs="Amiri" w:ascii="Amiri" w:hAnsi="Amiri"/>
          <w:color w:val="111111"/>
          <w:sz w:val="28"/>
          <w:szCs w:val="28"/>
          <w:rtl w:val="true"/>
          <w:lang w:bidi="ar-SA"/>
        </w:rPr>
        <w:t>.</w:t>
      </w:r>
    </w:p>
    <w:p>
      <w:pPr>
        <w:pStyle w:val="Heading6"/>
        <w:numPr>
          <w:ilvl w:val="5"/>
          <w:numId w:val="1"/>
        </w:numPr>
        <w:rPr/>
      </w:pPr>
      <w:bookmarkStart w:id="3119" w:name="__RefHeading___Toc4121654_1067777946"/>
      <w:bookmarkStart w:id="3120" w:name="_Toc1406"/>
      <w:bookmarkEnd w:id="3119"/>
      <w:r>
        <w:rPr/>
        <w:t>1141</w:t>
      </w:r>
      <w:r>
        <w:rPr>
          <w:rtl w:val="true"/>
        </w:rPr>
        <w:t xml:space="preserve">. </w:t>
      </w:r>
      <w:r>
        <w:rPr>
          <w:rtl w:val="true"/>
        </w:rPr>
        <w:t>الثالث عشر</w:t>
      </w:r>
      <w:r>
        <w:rPr>
          <w:rtl w:val="true"/>
        </w:rPr>
        <w:t xml:space="preserve">: </w:t>
      </w:r>
      <w:r>
        <w:rPr>
          <w:rtl w:val="true"/>
        </w:rPr>
        <w:t>المسافر إذا دخل بلدا قصّر فيه ما لم ينو مقام عشرة أيام،</w:t>
      </w:r>
      <w:bookmarkEnd w:id="3120"/>
    </w:p>
    <w:p>
      <w:pPr>
        <w:pStyle w:val="BookText"/>
        <w:rPr/>
      </w:pPr>
      <w:r>
        <w:rPr>
          <w:rFonts w:ascii="Amiri" w:hAnsi="Amiri" w:eastAsia="Amiri" w:cs="Amiri"/>
          <w:color w:val="111111"/>
          <w:sz w:val="28"/>
          <w:sz w:val="28"/>
          <w:szCs w:val="28"/>
          <w:rtl w:val="true"/>
          <w:lang w:bidi="ar-SA"/>
        </w:rPr>
        <w:t>أو يمضي عليه ثلاثون يوما، فإن حصل أحد الأمرين أتمّ‌، و لو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العشرة ثمّ رجع، فإن كان قد صلّى على التمام و لو صلاة واحدة استمرّ عليه حتّى يخرج، و إلاّ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رجوعه في أثناء الصلاة فالوجه التقصير، لكن الشيخ رحمه اللّه أفتى بالإتمام</w:t>
      </w:r>
      <w:r>
        <w:rPr>
          <w:rStyle w:val="FootnoteAnchor"/>
          <w:rtl w:val="true"/>
        </w:rPr>
        <w:footnoteReference w:id="784"/>
      </w:r>
      <w:r>
        <w:rPr>
          <w:rFonts w:ascii="Amiri" w:hAnsi="Amiri" w:eastAsia="Amiri" w:cs="Amiri"/>
          <w:color w:val="111111"/>
          <w:sz w:val="28"/>
          <w:sz w:val="28"/>
          <w:szCs w:val="28"/>
          <w:rtl w:val="true"/>
          <w:lang w:bidi="ar-SA"/>
        </w:rPr>
        <w:t>و هو حقّ إن كان قد دخل في الثالثة،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أنّ الصوم كالصلاة، فلو رجع عن نيّة الإقامة بعد الشروع في الصوم أتمّ‌، و في المهمل إشكال أقربه الاعتبار بخروج الوقت، و لو دخل في الصلاة بنيّة القصر، ثمّ عزم على الإقامة أكملها تماما</w:t>
      </w:r>
      <w:r>
        <w:rPr>
          <w:rFonts w:eastAsia="Amiri" w:cs="Amiri" w:ascii="Amiri" w:hAnsi="Amiri"/>
          <w:color w:val="111111"/>
          <w:sz w:val="28"/>
          <w:szCs w:val="28"/>
          <w:rtl w:val="true"/>
          <w:lang w:bidi="ar-SA"/>
        </w:rPr>
        <w:t>.</w:t>
      </w:r>
    </w:p>
    <w:p>
      <w:pPr>
        <w:pStyle w:val="Heading6"/>
        <w:numPr>
          <w:ilvl w:val="5"/>
          <w:numId w:val="1"/>
        </w:numPr>
        <w:rPr/>
      </w:pPr>
      <w:bookmarkStart w:id="3121" w:name="__RefHeading___Toc4121656_1067777946"/>
      <w:bookmarkStart w:id="3122" w:name="_Toc1407"/>
      <w:bookmarkEnd w:id="3121"/>
      <w:r>
        <w:rPr/>
        <w:t>1142</w:t>
      </w:r>
      <w:r>
        <w:rPr>
          <w:rtl w:val="true"/>
        </w:rPr>
        <w:t xml:space="preserve">. </w:t>
      </w:r>
      <w:r>
        <w:rPr>
          <w:rtl w:val="true"/>
        </w:rPr>
        <w:t>الرابع عشر</w:t>
      </w:r>
      <w:r>
        <w:rPr>
          <w:rtl w:val="true"/>
        </w:rPr>
        <w:t xml:space="preserve">: </w:t>
      </w:r>
      <w:r>
        <w:rPr>
          <w:rtl w:val="true"/>
        </w:rPr>
        <w:t>مع كمال الشروط يجب التقصير،</w:t>
      </w:r>
      <w:bookmarkEnd w:id="3122"/>
    </w:p>
    <w:p>
      <w:pPr>
        <w:pStyle w:val="BookText"/>
        <w:rPr/>
      </w:pPr>
      <w:r>
        <w:rPr>
          <w:rFonts w:ascii="Amiri" w:hAnsi="Amiri" w:eastAsia="Amiri" w:cs="Amiri"/>
          <w:color w:val="111111"/>
          <w:sz w:val="28"/>
          <w:sz w:val="28"/>
          <w:szCs w:val="28"/>
          <w:rtl w:val="true"/>
          <w:lang w:bidi="ar-SA"/>
        </w:rPr>
        <w:t>و لا يجوز الإتمام إلاّ في أحد المواطن الأربعة، و قد سبق، فلو صلّى تماما عامدا، أعاد في الوقت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جاهلا لم يعد و إن كان الوقت باقيا، و لو كان ناسيا أعاد في الوقت لا خارجه</w:t>
      </w:r>
      <w:r>
        <w:rPr>
          <w:rFonts w:eastAsia="Amiri" w:cs="Amiri" w:ascii="Amiri" w:hAnsi="Amiri"/>
          <w:color w:val="111111"/>
          <w:sz w:val="28"/>
          <w:szCs w:val="28"/>
          <w:rtl w:val="true"/>
          <w:lang w:bidi="ar-SA"/>
        </w:rPr>
        <w:t>.</w:t>
      </w:r>
    </w:p>
    <w:p>
      <w:pPr>
        <w:pStyle w:val="Heading6"/>
        <w:numPr>
          <w:ilvl w:val="5"/>
          <w:numId w:val="1"/>
        </w:numPr>
        <w:rPr/>
      </w:pPr>
      <w:bookmarkStart w:id="3123" w:name="__RefHeading___Toc4121658_1067777946"/>
      <w:bookmarkStart w:id="3124" w:name="_Toc1408"/>
      <w:bookmarkEnd w:id="3123"/>
      <w:r>
        <w:rPr/>
        <w:t>1143</w:t>
      </w:r>
      <w:r>
        <w:rPr>
          <w:rtl w:val="true"/>
        </w:rPr>
        <w:t xml:space="preserve">. </w:t>
      </w:r>
      <w:r>
        <w:rPr>
          <w:rtl w:val="true"/>
        </w:rPr>
        <w:t>الخامس عشر</w:t>
      </w:r>
      <w:r>
        <w:rPr>
          <w:rtl w:val="true"/>
        </w:rPr>
        <w:t xml:space="preserve">: </w:t>
      </w:r>
      <w:r>
        <w:rPr>
          <w:rtl w:val="true"/>
        </w:rPr>
        <w:t>لو قصّر المسافر اتّفاقا، لم يصحّ و أعاد قصرا</w:t>
      </w:r>
      <w:r>
        <w:rPr>
          <w:rtl w:val="true"/>
        </w:rPr>
        <w:t>.</w:t>
      </w:r>
      <w:bookmarkEnd w:id="3124"/>
    </w:p>
    <w:p>
      <w:pPr>
        <w:pStyle w:val="Heading6"/>
        <w:numPr>
          <w:ilvl w:val="5"/>
          <w:numId w:val="1"/>
        </w:numPr>
        <w:rPr/>
      </w:pPr>
      <w:bookmarkStart w:id="3125" w:name="__RefHeading___Toc4121660_1067777946"/>
      <w:bookmarkStart w:id="3126" w:name="_Toc1409"/>
      <w:bookmarkEnd w:id="3125"/>
      <w:r>
        <w:rPr/>
        <w:t>1144</w:t>
      </w:r>
      <w:r>
        <w:rPr>
          <w:rtl w:val="true"/>
        </w:rPr>
        <w:t xml:space="preserve">. </w:t>
      </w:r>
      <w:r>
        <w:rPr>
          <w:rtl w:val="true"/>
        </w:rPr>
        <w:t>السادس عشر</w:t>
      </w:r>
      <w:r>
        <w:rPr>
          <w:rtl w:val="true"/>
        </w:rPr>
        <w:t xml:space="preserve">: </w:t>
      </w:r>
      <w:r>
        <w:rPr>
          <w:rtl w:val="true"/>
        </w:rPr>
        <w:t>لو شك هل المطلوب مسافة‌؟ أتمّ‌،</w:t>
      </w:r>
      <w:bookmarkEnd w:id="312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تبيّن له بعدها</w:t>
      </w:r>
      <w:bookmarkStart w:id="3127" w:name="pg11068_138517"/>
    </w:p>
    <w:p>
      <w:pPr>
        <w:pStyle w:val="BookText"/>
        <w:rPr/>
      </w:pPr>
      <w:bookmarkEnd w:id="3127"/>
      <w:r>
        <w:rPr>
          <w:rFonts w:ascii="Amiri" w:hAnsi="Amiri" w:eastAsia="Amiri" w:cs="Amiri"/>
          <w:color w:val="111111"/>
          <w:sz w:val="28"/>
          <w:sz w:val="28"/>
          <w:szCs w:val="28"/>
          <w:rtl w:val="true"/>
          <w:lang w:bidi="ar-SA"/>
        </w:rPr>
        <w:t>انّه مسافة لم يعد</w:t>
      </w:r>
      <w:r>
        <w:rPr>
          <w:rFonts w:eastAsia="Amiri" w:cs="Amiri" w:ascii="Amiri" w:hAnsi="Amiri"/>
          <w:color w:val="111111"/>
          <w:sz w:val="28"/>
          <w:szCs w:val="28"/>
          <w:rtl w:val="true"/>
          <w:lang w:bidi="ar-SA"/>
        </w:rPr>
        <w:t>.</w:t>
      </w:r>
    </w:p>
    <w:p>
      <w:pPr>
        <w:pStyle w:val="Heading6"/>
        <w:numPr>
          <w:ilvl w:val="5"/>
          <w:numId w:val="1"/>
        </w:numPr>
        <w:rPr/>
      </w:pPr>
      <w:bookmarkStart w:id="3128" w:name="__RefHeading___Toc4121662_1067777946"/>
      <w:bookmarkStart w:id="3129" w:name="_Toc1410"/>
      <w:bookmarkEnd w:id="3128"/>
      <w:r>
        <w:rPr/>
        <w:t>1145</w:t>
      </w:r>
      <w:r>
        <w:rPr>
          <w:rtl w:val="true"/>
        </w:rPr>
        <w:t xml:space="preserve">. </w:t>
      </w:r>
      <w:r>
        <w:rPr>
          <w:rtl w:val="true"/>
        </w:rPr>
        <w:t>السابع عشر</w:t>
      </w:r>
      <w:r>
        <w:rPr>
          <w:rtl w:val="true"/>
        </w:rPr>
        <w:t xml:space="preserve">: </w:t>
      </w:r>
      <w:r>
        <w:rPr>
          <w:rtl w:val="true"/>
        </w:rPr>
        <w:t>لو قصد المسافة فمنع،</w:t>
      </w:r>
      <w:bookmarkEnd w:id="3129"/>
    </w:p>
    <w:p>
      <w:pPr>
        <w:pStyle w:val="BookText"/>
        <w:rPr/>
      </w:pPr>
      <w:r>
        <w:rPr>
          <w:rFonts w:ascii="Amiri" w:hAnsi="Amiri" w:eastAsia="Amiri" w:cs="Amiri"/>
          <w:color w:val="111111"/>
          <w:sz w:val="28"/>
          <w:sz w:val="28"/>
          <w:szCs w:val="28"/>
          <w:rtl w:val="true"/>
          <w:lang w:bidi="ar-SA"/>
        </w:rPr>
        <w:t>فإن كان بحيث يخفى الأذان قصّر ما لم يرجع عن نيّة السفر، و لو خرج في البحر، فردّته الريح قصّر ما لم يبلغ سماع الأذان</w:t>
      </w:r>
      <w:r>
        <w:rPr>
          <w:rFonts w:eastAsia="Amiri" w:cs="Amiri" w:ascii="Amiri" w:hAnsi="Amiri"/>
          <w:color w:val="111111"/>
          <w:sz w:val="28"/>
          <w:szCs w:val="28"/>
          <w:rtl w:val="true"/>
          <w:lang w:bidi="ar-SA"/>
        </w:rPr>
        <w:t>.</w:t>
      </w:r>
    </w:p>
    <w:p>
      <w:pPr>
        <w:pStyle w:val="Heading6"/>
        <w:numPr>
          <w:ilvl w:val="5"/>
          <w:numId w:val="1"/>
        </w:numPr>
        <w:rPr/>
      </w:pPr>
      <w:bookmarkStart w:id="3130" w:name="__RefHeading___Toc4121664_1067777946"/>
      <w:bookmarkStart w:id="3131" w:name="_Toc1411"/>
      <w:bookmarkEnd w:id="3130"/>
      <w:r>
        <w:rPr/>
        <w:t>1146</w:t>
      </w:r>
      <w:r>
        <w:rPr>
          <w:rtl w:val="true"/>
        </w:rPr>
        <w:t xml:space="preserve">. </w:t>
      </w:r>
      <w:r>
        <w:rPr>
          <w:rtl w:val="true"/>
        </w:rPr>
        <w:t>الثامن عشر</w:t>
      </w:r>
      <w:r>
        <w:rPr>
          <w:rtl w:val="true"/>
        </w:rPr>
        <w:t xml:space="preserve">: </w:t>
      </w:r>
      <w:r>
        <w:rPr>
          <w:rtl w:val="true"/>
        </w:rPr>
        <w:t>لو نوى إقامة عشرة في غير بلده، ثمّ خرج إلى ما دون المسافة،</w:t>
      </w:r>
      <w:bookmarkEnd w:id="3131"/>
    </w:p>
    <w:p>
      <w:pPr>
        <w:pStyle w:val="BookText"/>
        <w:rPr/>
      </w:pPr>
      <w:r>
        <w:rPr>
          <w:rFonts w:ascii="Amiri" w:hAnsi="Amiri" w:eastAsia="Amiri" w:cs="Amiri"/>
          <w:color w:val="111111"/>
          <w:sz w:val="28"/>
          <w:sz w:val="28"/>
          <w:szCs w:val="28"/>
          <w:rtl w:val="true"/>
          <w:lang w:bidi="ar-SA"/>
        </w:rPr>
        <w:t>فإن عزم على العود و الإقامة، أتمّ في ذهابه و عوده، و في البلد، و لو عزم على العود دون الإقامة قصّر</w:t>
      </w:r>
      <w:r>
        <w:rPr>
          <w:rFonts w:eastAsia="Amiri" w:cs="Amiri" w:ascii="Amiri" w:hAnsi="Amiri"/>
          <w:color w:val="111111"/>
          <w:sz w:val="28"/>
          <w:szCs w:val="28"/>
          <w:rtl w:val="true"/>
          <w:lang w:bidi="ar-SA"/>
        </w:rPr>
        <w:t>.</w:t>
      </w:r>
    </w:p>
    <w:p>
      <w:pPr>
        <w:pStyle w:val="Heading6"/>
        <w:numPr>
          <w:ilvl w:val="5"/>
          <w:numId w:val="1"/>
        </w:numPr>
        <w:rPr/>
      </w:pPr>
      <w:bookmarkStart w:id="3132" w:name="__RefHeading___Toc4121666_1067777946"/>
      <w:bookmarkStart w:id="3133" w:name="_Toc1412"/>
      <w:bookmarkEnd w:id="3132"/>
      <w:r>
        <w:rPr/>
        <w:t>1147</w:t>
      </w:r>
      <w:r>
        <w:rPr>
          <w:rtl w:val="true"/>
        </w:rPr>
        <w:t xml:space="preserve">. </w:t>
      </w:r>
      <w:r>
        <w:rPr>
          <w:rtl w:val="true"/>
        </w:rPr>
        <w:t>التاسع عشر</w:t>
      </w:r>
      <w:r>
        <w:rPr>
          <w:rtl w:val="true"/>
        </w:rPr>
        <w:t xml:space="preserve">: </w:t>
      </w:r>
      <w:r>
        <w:rPr>
          <w:rtl w:val="true"/>
        </w:rPr>
        <w:t>لا يشترط نيّة القصر في وجوبه،</w:t>
      </w:r>
      <w:bookmarkEnd w:id="3133"/>
    </w:p>
    <w:p>
      <w:pPr>
        <w:pStyle w:val="BookText"/>
        <w:rPr/>
      </w:pPr>
      <w:r>
        <w:rPr>
          <w:rFonts w:ascii="Amiri" w:hAnsi="Amiri" w:eastAsia="Amiri" w:cs="Amiri"/>
          <w:color w:val="111111"/>
          <w:sz w:val="28"/>
          <w:sz w:val="28"/>
          <w:szCs w:val="28"/>
          <w:rtl w:val="true"/>
          <w:lang w:bidi="ar-SA"/>
        </w:rPr>
        <w:t>و لو كان في أحد المواطن الأربعة</w:t>
      </w:r>
      <w:r>
        <w:rPr>
          <w:rFonts w:eastAsia="Amiri" w:cs="Amiri" w:ascii="Amiri" w:hAnsi="Amiri"/>
          <w:color w:val="111111"/>
          <w:sz w:val="28"/>
          <w:szCs w:val="28"/>
          <w:rtl w:val="true"/>
          <w:lang w:bidi="ar-SA"/>
        </w:rPr>
        <w:t>.</w:t>
      </w:r>
    </w:p>
    <w:p>
      <w:pPr>
        <w:pStyle w:val="Heading6"/>
        <w:numPr>
          <w:ilvl w:val="5"/>
          <w:numId w:val="1"/>
        </w:numPr>
        <w:rPr/>
      </w:pPr>
      <w:bookmarkStart w:id="3134" w:name="__RefHeading___Toc4121668_1067777946"/>
      <w:bookmarkStart w:id="3135" w:name="_Toc1413"/>
      <w:bookmarkEnd w:id="3134"/>
      <w:r>
        <w:rPr/>
        <w:t>1148</w:t>
      </w:r>
      <w:r>
        <w:rPr>
          <w:rtl w:val="true"/>
        </w:rPr>
        <w:t xml:space="preserve">. </w:t>
      </w:r>
      <w:r>
        <w:rPr>
          <w:rtl w:val="true"/>
        </w:rPr>
        <w:t>العشرون</w:t>
      </w:r>
      <w:r>
        <w:rPr>
          <w:rtl w:val="true"/>
        </w:rPr>
        <w:t xml:space="preserve">: </w:t>
      </w:r>
      <w:r>
        <w:rPr>
          <w:rtl w:val="true"/>
        </w:rPr>
        <w:t>لو قصّر المسافر معتقدا تحريم القصر،</w:t>
      </w:r>
      <w:bookmarkEnd w:id="3135"/>
    </w:p>
    <w:p>
      <w:pPr>
        <w:pStyle w:val="BookText"/>
        <w:rPr/>
      </w:pPr>
      <w:r>
        <w:rPr>
          <w:rFonts w:ascii="Amiri" w:hAnsi="Amiri" w:eastAsia="Amiri" w:cs="Amiri"/>
          <w:color w:val="111111"/>
          <w:sz w:val="28"/>
          <w:sz w:val="28"/>
          <w:szCs w:val="28"/>
          <w:rtl w:val="true"/>
          <w:lang w:bidi="ar-SA"/>
        </w:rPr>
        <w:t>لم تصحّ صلاته، لفقد نيّة التقرب بالصلاة، لاعتقاده أنّه عاص</w:t>
      </w:r>
      <w:r>
        <w:rPr>
          <w:rFonts w:eastAsia="Amiri" w:cs="Amiri" w:ascii="Amiri" w:hAnsi="Amiri"/>
          <w:color w:val="111111"/>
          <w:sz w:val="28"/>
          <w:szCs w:val="28"/>
          <w:rtl w:val="true"/>
          <w:lang w:bidi="ar-SA"/>
        </w:rPr>
        <w:t>.</w:t>
      </w:r>
    </w:p>
    <w:p>
      <w:pPr>
        <w:pStyle w:val="Heading6"/>
        <w:numPr>
          <w:ilvl w:val="5"/>
          <w:numId w:val="1"/>
        </w:numPr>
        <w:rPr/>
      </w:pPr>
      <w:bookmarkStart w:id="3136" w:name="__RefHeading___Toc4121670_1067777946"/>
      <w:bookmarkStart w:id="3137" w:name="_Toc1414"/>
      <w:bookmarkEnd w:id="3136"/>
      <w:r>
        <w:rPr/>
        <w:t>1149</w:t>
      </w:r>
      <w:r>
        <w:rPr>
          <w:rtl w:val="true"/>
        </w:rPr>
        <w:t xml:space="preserve">. </w:t>
      </w:r>
      <w:r>
        <w:rPr>
          <w:rtl w:val="true"/>
        </w:rPr>
        <w:t>الحادي و العشرون</w:t>
      </w:r>
      <w:r>
        <w:rPr>
          <w:rtl w:val="true"/>
        </w:rPr>
        <w:t xml:space="preserve">: </w:t>
      </w:r>
      <w:r>
        <w:rPr>
          <w:rtl w:val="true"/>
        </w:rPr>
        <w:t>لا قصر في الصلاة إلاّ في الرباعيّات بلا خلاف،</w:t>
      </w:r>
      <w:bookmarkEnd w:id="3137"/>
    </w:p>
    <w:p>
      <w:pPr>
        <w:pStyle w:val="BookText"/>
        <w:rPr/>
      </w:pPr>
      <w:r>
        <w:rPr>
          <w:rFonts w:ascii="Amiri" w:hAnsi="Amiri" w:eastAsia="Amiri" w:cs="Amiri"/>
          <w:color w:val="111111"/>
          <w:sz w:val="28"/>
          <w:sz w:val="28"/>
          <w:szCs w:val="28"/>
          <w:rtl w:val="true"/>
          <w:lang w:bidi="ar-SA"/>
        </w:rPr>
        <w:t>فلو قصّر في الغداة، أو المغرب، أو الجمعة، أو العيدين، جاهلا أو عامدا أو ناسيا، بطلت صلاته</w:t>
      </w:r>
      <w:r>
        <w:rPr>
          <w:rFonts w:eastAsia="Amiri" w:cs="Amiri" w:ascii="Amiri" w:hAnsi="Amiri"/>
          <w:color w:val="111111"/>
          <w:sz w:val="28"/>
          <w:szCs w:val="28"/>
          <w:rtl w:val="true"/>
          <w:lang w:bidi="ar-SA"/>
        </w:rPr>
        <w:t>.</w:t>
      </w:r>
    </w:p>
    <w:p>
      <w:pPr>
        <w:pStyle w:val="Heading6"/>
        <w:numPr>
          <w:ilvl w:val="5"/>
          <w:numId w:val="1"/>
        </w:numPr>
        <w:rPr/>
      </w:pPr>
      <w:bookmarkStart w:id="3138" w:name="__RefHeading___Toc4121672_1067777946"/>
      <w:bookmarkStart w:id="3139" w:name="_Toc1415"/>
      <w:bookmarkEnd w:id="3138"/>
      <w:r>
        <w:rPr/>
        <w:t>1150</w:t>
      </w:r>
      <w:r>
        <w:rPr>
          <w:rtl w:val="true"/>
        </w:rPr>
        <w:t xml:space="preserve">. </w:t>
      </w:r>
      <w:r>
        <w:rPr>
          <w:rtl w:val="true"/>
        </w:rPr>
        <w:t>الثاني و العشرون</w:t>
      </w:r>
      <w:r>
        <w:rPr>
          <w:rtl w:val="true"/>
        </w:rPr>
        <w:t xml:space="preserve">: </w:t>
      </w:r>
      <w:r>
        <w:rPr>
          <w:rtl w:val="true"/>
        </w:rPr>
        <w:t>من نسى صلاة قصر أو تمام، صلاّها كما فاتته،</w:t>
      </w:r>
      <w:bookmarkEnd w:id="3139"/>
    </w:p>
    <w:p>
      <w:pPr>
        <w:pStyle w:val="BookText"/>
        <w:rPr/>
      </w:pPr>
      <w:r>
        <w:rPr>
          <w:rFonts w:ascii="Amiri" w:hAnsi="Amiri" w:eastAsia="Amiri" w:cs="Amiri"/>
          <w:color w:val="111111"/>
          <w:sz w:val="28"/>
          <w:sz w:val="28"/>
          <w:szCs w:val="28"/>
          <w:rtl w:val="true"/>
          <w:lang w:bidi="ar-SA"/>
        </w:rPr>
        <w:t>سواء قضى في السفر أو الحضر</w:t>
      </w:r>
      <w:r>
        <w:rPr>
          <w:rFonts w:eastAsia="Amiri" w:cs="Amiri" w:ascii="Amiri" w:hAnsi="Amiri"/>
          <w:color w:val="111111"/>
          <w:sz w:val="28"/>
          <w:szCs w:val="28"/>
          <w:rtl w:val="true"/>
          <w:lang w:bidi="ar-SA"/>
        </w:rPr>
        <w:t>.</w:t>
      </w:r>
    </w:p>
    <w:p>
      <w:pPr>
        <w:pStyle w:val="Heading6"/>
        <w:numPr>
          <w:ilvl w:val="5"/>
          <w:numId w:val="1"/>
        </w:numPr>
        <w:rPr/>
      </w:pPr>
      <w:bookmarkStart w:id="3140" w:name="__RefHeading___Toc4121674_1067777946"/>
      <w:bookmarkStart w:id="3141" w:name="_Toc1416"/>
      <w:bookmarkEnd w:id="3140"/>
      <w:r>
        <w:rPr/>
        <w:t>1151</w:t>
      </w:r>
      <w:r>
        <w:rPr>
          <w:rtl w:val="true"/>
        </w:rPr>
        <w:t xml:space="preserve">. </w:t>
      </w:r>
      <w:r>
        <w:rPr>
          <w:rtl w:val="true"/>
        </w:rPr>
        <w:t>الثالث و العشرون</w:t>
      </w:r>
      <w:r>
        <w:rPr>
          <w:rtl w:val="true"/>
        </w:rPr>
        <w:t xml:space="preserve">: </w:t>
      </w:r>
      <w:r>
        <w:rPr>
          <w:rtl w:val="true"/>
        </w:rPr>
        <w:t>لو سافر بعد دخول الوقت قبل أن يصلّي، فالأقوى الإتمام،</w:t>
      </w:r>
      <w:bookmarkEnd w:id="3141"/>
    </w:p>
    <w:p>
      <w:pPr>
        <w:pStyle w:val="BookText"/>
        <w:rPr/>
      </w:pPr>
      <w:r>
        <w:rPr>
          <w:rFonts w:ascii="Amiri" w:hAnsi="Amiri" w:eastAsia="Amiri" w:cs="Amiri"/>
          <w:color w:val="111111"/>
          <w:sz w:val="28"/>
          <w:sz w:val="28"/>
          <w:szCs w:val="28"/>
          <w:rtl w:val="true"/>
          <w:lang w:bidi="ar-SA"/>
        </w:rPr>
        <w:t>و لو دخل بلده بعد دخول الوقت، فالأقوى الإتمام أيضا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42" w:name="__RefHeading___Toc4121676_1067777946"/>
      <w:bookmarkStart w:id="3143" w:name="_Toc1417"/>
      <w:bookmarkEnd w:id="3142"/>
      <w:r>
        <w:rPr/>
        <w:t>1152</w:t>
      </w:r>
      <w:r>
        <w:rPr>
          <w:rtl w:val="true"/>
        </w:rPr>
        <w:t xml:space="preserve">. </w:t>
      </w:r>
      <w:r>
        <w:rPr>
          <w:rtl w:val="true"/>
        </w:rPr>
        <w:t>الرابع و العشرون</w:t>
      </w:r>
      <w:r>
        <w:rPr>
          <w:rtl w:val="true"/>
        </w:rPr>
        <w:t xml:space="preserve">: </w:t>
      </w:r>
      <w:r>
        <w:rPr>
          <w:rtl w:val="true"/>
        </w:rPr>
        <w:t>قد بيّنا أنّ الأوقات في الظهرين و المغربين مشتركة،</w:t>
      </w:r>
      <w:bookmarkStart w:id="3144" w:name="pg11068_138518"/>
      <w:bookmarkEnd w:id="3143"/>
    </w:p>
    <w:p>
      <w:pPr>
        <w:pStyle w:val="BookText"/>
        <w:rPr/>
      </w:pPr>
      <w:bookmarkEnd w:id="3144"/>
      <w:r>
        <w:rPr>
          <w:rFonts w:ascii="Amiri" w:hAnsi="Amiri" w:eastAsia="Amiri" w:cs="Amiri"/>
          <w:color w:val="111111"/>
          <w:sz w:val="28"/>
          <w:sz w:val="28"/>
          <w:szCs w:val="28"/>
          <w:rtl w:val="true"/>
          <w:lang w:bidi="ar-SA"/>
        </w:rPr>
        <w:t>فلا معنى للجمع عندنا، فيجوز أن يصلّي العصر عقيب الظهر، و كذا العشاء عقيب المغرب، و لا بدّ من التسليم بينهما و انفصال إحداهما عن الأخرى، و لا يشترط في ذلك السفر و لا المطر</w:t>
      </w:r>
      <w:r>
        <w:rPr>
          <w:rFonts w:eastAsia="Amiri" w:cs="Amiri" w:ascii="Amiri" w:hAnsi="Amiri"/>
          <w:color w:val="111111"/>
          <w:sz w:val="28"/>
          <w:szCs w:val="28"/>
          <w:rtl w:val="true"/>
          <w:lang w:bidi="ar-SA"/>
        </w:rPr>
        <w:t>.</w:t>
      </w:r>
    </w:p>
    <w:p>
      <w:pPr>
        <w:pStyle w:val="Heading6"/>
        <w:numPr>
          <w:ilvl w:val="5"/>
          <w:numId w:val="1"/>
        </w:numPr>
        <w:rPr/>
      </w:pPr>
      <w:bookmarkStart w:id="3145" w:name="__RefHeading___Toc4121678_1067777946"/>
      <w:bookmarkStart w:id="3146" w:name="_Toc1418"/>
      <w:bookmarkEnd w:id="3145"/>
      <w:r>
        <w:rPr/>
        <w:t>1153</w:t>
      </w:r>
      <w:r>
        <w:rPr>
          <w:rtl w:val="true"/>
        </w:rPr>
        <w:t xml:space="preserve">. </w:t>
      </w:r>
      <w:r>
        <w:rPr>
          <w:rtl w:val="true"/>
        </w:rPr>
        <w:t>الخامس و العشرون</w:t>
      </w:r>
      <w:r>
        <w:rPr>
          <w:rtl w:val="true"/>
        </w:rPr>
        <w:t xml:space="preserve">: </w:t>
      </w:r>
      <w:r>
        <w:rPr>
          <w:rtl w:val="true"/>
        </w:rPr>
        <w:t>المسافر إذا ائتمّ بمقيم اقتصر على فرضه، و لا يتابعه في الإتمام،</w:t>
      </w:r>
      <w:bookmarkEnd w:id="3146"/>
    </w:p>
    <w:p>
      <w:pPr>
        <w:pStyle w:val="BookText"/>
        <w:rPr/>
      </w:pPr>
      <w:r>
        <w:rPr>
          <w:rFonts w:ascii="Amiri" w:hAnsi="Amiri" w:eastAsia="Amiri" w:cs="Amiri"/>
          <w:color w:val="111111"/>
          <w:sz w:val="28"/>
          <w:sz w:val="28"/>
          <w:szCs w:val="28"/>
          <w:rtl w:val="true"/>
          <w:lang w:bidi="ar-SA"/>
        </w:rPr>
        <w:t>و كذا لو صلى المقيم خلف المسافر لم يتبعه في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للإمام بعد تسليمه أن يقول لمن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فأنا مسافر، لئلاّ يشتبه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تمّم الإمام المسافر بالمأمومين المقيمين، فإن فعل ذلك عمدا، بطلت صلاته، و كذا إن كان ناسيا مع بقاء الوقت، أمّا المأمومون، فإن علموا بطلان صلاته، بطلت صلاتهم،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 المسافر مثله فتمّم ناسيا</w:t>
      </w:r>
      <w:r>
        <w:rPr>
          <w:rStyle w:val="FootnoteAnchor"/>
          <w:rtl w:val="true"/>
        </w:rPr>
        <w:footnoteReference w:id="785"/>
      </w:r>
      <w:r>
        <w:rPr>
          <w:rFonts w:ascii="Amiri" w:hAnsi="Amiri" w:eastAsia="Amiri" w:cs="Amiri"/>
          <w:color w:val="111111"/>
          <w:sz w:val="28"/>
          <w:sz w:val="28"/>
          <w:szCs w:val="28"/>
          <w:rtl w:val="true"/>
          <w:lang w:bidi="ar-SA"/>
        </w:rPr>
        <w:t>فإن نسى المأموم أيضا، أعاد في الوقت خاصّة، و لو كانا جاهلين، صحّت صلاتهما، و لو كان أحدهما جاهلا، صحّت صلاته، أمّا الآخر فعلى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للمسافر أن يؤمّ الحاضر و بالعكس</w:t>
      </w:r>
      <w:r>
        <w:rPr>
          <w:rFonts w:eastAsia="Amiri" w:cs="Amiri" w:ascii="Amiri" w:hAnsi="Amiri"/>
          <w:color w:val="111111"/>
          <w:sz w:val="28"/>
          <w:szCs w:val="28"/>
          <w:rtl w:val="true"/>
          <w:lang w:bidi="ar-SA"/>
        </w:rPr>
        <w:t>.</w:t>
      </w:r>
    </w:p>
    <w:p>
      <w:pPr>
        <w:pStyle w:val="Heading6"/>
        <w:numPr>
          <w:ilvl w:val="5"/>
          <w:numId w:val="1"/>
        </w:numPr>
        <w:rPr/>
      </w:pPr>
      <w:bookmarkStart w:id="3147" w:name="__RefHeading___Toc4121680_1067777946"/>
      <w:bookmarkStart w:id="3148" w:name="_Toc1419"/>
      <w:bookmarkEnd w:id="3147"/>
      <w:r>
        <w:rPr/>
        <w:t>1154</w:t>
      </w:r>
      <w:r>
        <w:rPr>
          <w:rtl w:val="true"/>
        </w:rPr>
        <w:t xml:space="preserve">. </w:t>
      </w:r>
      <w:r>
        <w:rPr>
          <w:rtl w:val="true"/>
        </w:rPr>
        <w:t>السادس و العشرون</w:t>
      </w:r>
      <w:r>
        <w:rPr>
          <w:rtl w:val="true"/>
        </w:rPr>
        <w:t xml:space="preserve">: </w:t>
      </w:r>
      <w:r>
        <w:rPr>
          <w:rtl w:val="true"/>
        </w:rPr>
        <w:t>إذا سافر بعد زوال الشمس قبل أن يصلّي النوافل،</w:t>
      </w:r>
      <w:bookmarkEnd w:id="3148"/>
    </w:p>
    <w:p>
      <w:pPr>
        <w:pStyle w:val="BookText"/>
        <w:rPr/>
      </w:pPr>
      <w:r>
        <w:rPr>
          <w:rFonts w:ascii="IRNazanin" w:hAnsi="IRNazanin" w:eastAsia="IRNazanin"/>
          <w:color w:val="111111"/>
          <w:sz w:val="28"/>
          <w:sz w:val="28"/>
          <w:szCs w:val="28"/>
          <w:rtl w:val="true"/>
          <w:lang w:bidi="fa-IR"/>
        </w:rPr>
        <w:t>استحبّ له قضاؤها</w:t>
      </w:r>
      <w:r>
        <w:rPr>
          <w:rFonts w:eastAsia="IRNazanin" w:cs="IRNazanin"/>
          <w:color w:val="111111"/>
          <w:sz w:val="28"/>
          <w:szCs w:val="28"/>
          <w:rtl w:val="true"/>
          <w:lang w:bidi="fa-IR"/>
        </w:rPr>
        <w:t>.</w:t>
      </w:r>
    </w:p>
    <w:p>
      <w:pPr>
        <w:pStyle w:val="Heading6"/>
        <w:numPr>
          <w:ilvl w:val="5"/>
          <w:numId w:val="1"/>
        </w:numPr>
        <w:rPr/>
      </w:pPr>
      <w:bookmarkStart w:id="3149" w:name="__RefHeading___Toc4121682_1067777946"/>
      <w:bookmarkStart w:id="3150" w:name="_Toc1420"/>
      <w:bookmarkEnd w:id="3149"/>
      <w:r>
        <w:rPr/>
        <w:t>1155</w:t>
      </w:r>
      <w:r>
        <w:rPr>
          <w:rtl w:val="true"/>
        </w:rPr>
        <w:t xml:space="preserve">. </w:t>
      </w:r>
      <w:r>
        <w:rPr>
          <w:rtl w:val="true"/>
        </w:rPr>
        <w:t>السابع و العشرون</w:t>
      </w:r>
      <w:r>
        <w:rPr>
          <w:rtl w:val="true"/>
        </w:rPr>
        <w:t xml:space="preserve">: </w:t>
      </w:r>
      <w:r>
        <w:rPr>
          <w:rtl w:val="true"/>
        </w:rPr>
        <w:t>يستحبّ للمسافر أن يقول عقيب كلّ صلاة</w:t>
      </w:r>
      <w:r>
        <w:rPr>
          <w:rtl w:val="true"/>
        </w:rPr>
        <w:t xml:space="preserve">: </w:t>
      </w:r>
      <w:r>
        <w:rPr>
          <w:rtl w:val="true"/>
        </w:rPr>
        <w:t>سبحان اللّه و الحمد للّه و لا إله إلاّ اللّه و اللّه أكبر، ثلاثين مرّة،</w:t>
      </w:r>
      <w:bookmarkEnd w:id="315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ليجبر نقصان صلاته</w:t>
      </w:r>
      <w:r>
        <w:rPr>
          <w:rFonts w:eastAsia="Amiri" w:cs="Amiri" w:ascii="Amiri" w:hAnsi="Amiri"/>
          <w:color w:val="111111"/>
          <w:sz w:val="28"/>
          <w:szCs w:val="28"/>
          <w:rtl w:val="true"/>
          <w:lang w:bidi="ar-SA"/>
        </w:rPr>
        <w:t>.</w:t>
      </w:r>
      <w:bookmarkStart w:id="3151" w:name="pg11068_138519"/>
    </w:p>
    <w:p>
      <w:pPr>
        <w:pStyle w:val="BookText"/>
        <w:rPr/>
      </w:pPr>
      <w:bookmarkEnd w:id="3151"/>
      <w:r>
        <w:rPr>
          <w:rFonts w:ascii="Amiri" w:hAnsi="Amiri" w:eastAsia="Amiri" w:cs="Amiri"/>
          <w:color w:val="111111"/>
          <w:sz w:val="28"/>
          <w:sz w:val="28"/>
          <w:szCs w:val="28"/>
          <w:rtl w:val="true"/>
          <w:lang w:bidi="ar-SA"/>
        </w:rPr>
        <w:t>و هل الاستحباب مختصّ عقيب كلّ صلاة، أو الّتي يقصّر فيها؟ نظر</w:t>
      </w:r>
      <w:r>
        <w:rPr>
          <w:rFonts w:eastAsia="Amiri" w:cs="Amiri" w:ascii="Amiri" w:hAnsi="Amiri"/>
          <w:color w:val="111111"/>
          <w:sz w:val="28"/>
          <w:szCs w:val="28"/>
          <w:rtl w:val="true"/>
          <w:lang w:bidi="ar-SA"/>
        </w:rPr>
        <w:t>.</w:t>
      </w:r>
    </w:p>
    <w:p>
      <w:pPr>
        <w:pStyle w:val="Heading6"/>
        <w:numPr>
          <w:ilvl w:val="5"/>
          <w:numId w:val="1"/>
        </w:numPr>
        <w:rPr/>
      </w:pPr>
      <w:bookmarkStart w:id="3152" w:name="__RefHeading___Toc4121684_1067777946"/>
      <w:bookmarkStart w:id="3153" w:name="_Toc1421"/>
      <w:bookmarkEnd w:id="3152"/>
      <w:r>
        <w:rPr/>
        <w:t>1156</w:t>
      </w:r>
      <w:r>
        <w:rPr>
          <w:rtl w:val="true"/>
        </w:rPr>
        <w:t xml:space="preserve">. </w:t>
      </w:r>
      <w:r>
        <w:rPr>
          <w:rtl w:val="true"/>
        </w:rPr>
        <w:t>الثامن و العشرون</w:t>
      </w:r>
      <w:r>
        <w:rPr>
          <w:rtl w:val="true"/>
        </w:rPr>
        <w:t xml:space="preserve">: </w:t>
      </w:r>
      <w:r>
        <w:rPr>
          <w:rtl w:val="true"/>
        </w:rPr>
        <w:t>يجوز للمسافر أن يصلّي النافلة على الراحلة،</w:t>
      </w:r>
      <w:bookmarkEnd w:id="315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يتوجّه حيث توجّهت اختيارا، و في الفريضة اضطرارا</w:t>
      </w:r>
      <w:r>
        <w:rPr>
          <w:rFonts w:eastAsia="Amiri" w:cs="Amiri" w:ascii="Amiri" w:hAnsi="Amiri"/>
          <w:color w:val="111111"/>
          <w:sz w:val="28"/>
          <w:szCs w:val="28"/>
          <w:rtl w:val="true"/>
          <w:lang w:bidi="ar-SA"/>
        </w:rPr>
        <w:t>.</w:t>
      </w:r>
      <w:bookmarkStart w:id="3154" w:name="pg11068_138521"/>
    </w:p>
    <w:p>
      <w:pPr>
        <w:pStyle w:val="Heading3"/>
        <w:numPr>
          <w:ilvl w:val="2"/>
          <w:numId w:val="1"/>
        </w:numPr>
        <w:rPr/>
      </w:pPr>
      <w:bookmarkStart w:id="3155" w:name="__RefHeading___Toc4121686_1067777946"/>
      <w:bookmarkStart w:id="3156" w:name="_Toc1422"/>
      <w:bookmarkEnd w:id="3154"/>
      <w:bookmarkEnd w:id="3155"/>
      <w:r>
        <w:rPr>
          <w:rtl w:val="true"/>
        </w:rPr>
        <w:t>كتاب الزكاة</w:t>
      </w:r>
      <w:bookmarkEnd w:id="315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57" w:name="__RefHeading___Toc4121688_1067777946"/>
      <w:bookmarkStart w:id="3158" w:name="_Toc1423"/>
      <w:bookmarkEnd w:id="3157"/>
      <w:r>
        <w:rPr>
          <w:rtl w:val="true"/>
        </w:rPr>
        <w:t>اشارة</w:t>
      </w:r>
      <w:bookmarkStart w:id="3159" w:name="pg11068_138523"/>
      <w:bookmarkEnd w:id="3158"/>
    </w:p>
    <w:p>
      <w:pPr>
        <w:pStyle w:val="BookText"/>
        <w:rPr/>
      </w:pPr>
      <w:bookmarkEnd w:id="3159"/>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3160" w:name="__RefHeading___Toc4121690_1067777946"/>
      <w:bookmarkStart w:id="3161" w:name="_Toc1424"/>
      <w:bookmarkEnd w:id="3160"/>
      <w:r>
        <w:rPr>
          <w:rtl w:val="true"/>
        </w:rPr>
        <w:t>أمّا المقدّمة</w:t>
      </w:r>
      <w:bookmarkEnd w:id="3161"/>
    </w:p>
    <w:p>
      <w:pPr>
        <w:pStyle w:val="Heading5"/>
        <w:numPr>
          <w:ilvl w:val="4"/>
          <w:numId w:val="1"/>
        </w:numPr>
        <w:rPr/>
      </w:pPr>
      <w:bookmarkStart w:id="3162" w:name="__RefHeading___Toc4121692_1067777946"/>
      <w:bookmarkStart w:id="3163" w:name="_Toc1425"/>
      <w:bookmarkEnd w:id="3162"/>
      <w:r>
        <w:rPr>
          <w:rtl w:val="true"/>
        </w:rPr>
        <w:t>اشارة</w:t>
      </w:r>
      <w:bookmarkEnd w:id="3163"/>
    </w:p>
    <w:p>
      <w:pPr>
        <w:pStyle w:val="BookText"/>
        <w:rPr/>
      </w:pPr>
      <w:r>
        <w:rPr>
          <w:rFonts w:ascii="Amiri" w:hAnsi="Amiri" w:eastAsia="Amiri" w:cs="Amiri"/>
          <w:color w:val="111111"/>
          <w:sz w:val="28"/>
          <w:sz w:val="28"/>
          <w:szCs w:val="28"/>
          <w:rtl w:val="true"/>
          <w:lang w:bidi="ar-SA"/>
        </w:rPr>
        <w:t>ففيها ستة مباحث</w:t>
      </w:r>
      <w:r>
        <w:rPr>
          <w:rFonts w:eastAsia="Amiri" w:cs="Amiri" w:ascii="Amiri" w:hAnsi="Amiri"/>
          <w:color w:val="111111"/>
          <w:sz w:val="28"/>
          <w:szCs w:val="28"/>
          <w:rtl w:val="true"/>
          <w:lang w:bidi="ar-SA"/>
        </w:rPr>
        <w:t>:</w:t>
      </w:r>
    </w:p>
    <w:p>
      <w:pPr>
        <w:pStyle w:val="Heading5"/>
        <w:numPr>
          <w:ilvl w:val="4"/>
          <w:numId w:val="1"/>
        </w:numPr>
        <w:rPr/>
      </w:pPr>
      <w:bookmarkStart w:id="3164" w:name="__RefHeading___Toc4121694_1067777946"/>
      <w:bookmarkStart w:id="3165" w:name="_Toc1426"/>
      <w:bookmarkEnd w:id="3164"/>
      <w:r>
        <w:rPr/>
        <w:t>1157</w:t>
      </w:r>
      <w:r>
        <w:rPr>
          <w:rtl w:val="true"/>
        </w:rPr>
        <w:t xml:space="preserve">. </w:t>
      </w:r>
      <w:r>
        <w:rPr>
          <w:rtl w:val="true"/>
        </w:rPr>
        <w:t>الأوّل</w:t>
      </w:r>
      <w:r>
        <w:rPr>
          <w:rtl w:val="true"/>
        </w:rPr>
        <w:t xml:space="preserve">: </w:t>
      </w:r>
      <w:r>
        <w:rPr>
          <w:rtl w:val="true"/>
        </w:rPr>
        <w:t>الزكاة لغة</w:t>
      </w:r>
      <w:r>
        <w:rPr>
          <w:rtl w:val="true"/>
        </w:rPr>
        <w:t xml:space="preserve">: </w:t>
      </w:r>
      <w:r>
        <w:rPr>
          <w:rtl w:val="true"/>
        </w:rPr>
        <w:t>النموّ و الطهارة،</w:t>
      </w:r>
      <w:bookmarkEnd w:id="3165"/>
    </w:p>
    <w:p>
      <w:pPr>
        <w:pStyle w:val="BookText"/>
        <w:rPr/>
      </w:pPr>
      <w:r>
        <w:rPr>
          <w:rFonts w:ascii="IRNazanin" w:hAnsi="IRNazanin" w:eastAsia="IRNazanin"/>
          <w:color w:val="111111"/>
          <w:sz w:val="28"/>
          <w:sz w:val="28"/>
          <w:szCs w:val="28"/>
          <w:rtl w:val="true"/>
          <w:lang w:bidi="fa-IR"/>
        </w:rPr>
        <w:t>و شرعا القدر المخرج من النصاب</w:t>
      </w:r>
      <w:r>
        <w:rPr>
          <w:rFonts w:eastAsia="IRNazanin" w:cs="IRNazanin"/>
          <w:color w:val="111111"/>
          <w:sz w:val="28"/>
          <w:szCs w:val="28"/>
          <w:rtl w:val="true"/>
          <w:lang w:bidi="fa-IR"/>
        </w:rPr>
        <w:t>.</w:t>
      </w:r>
    </w:p>
    <w:p>
      <w:pPr>
        <w:pStyle w:val="Heading5"/>
        <w:numPr>
          <w:ilvl w:val="4"/>
          <w:numId w:val="1"/>
        </w:numPr>
        <w:rPr/>
      </w:pPr>
      <w:bookmarkStart w:id="3166" w:name="__RefHeading___Toc4121696_1067777946"/>
      <w:bookmarkStart w:id="3167" w:name="_Toc1427"/>
      <w:bookmarkEnd w:id="3166"/>
      <w:r>
        <w:rPr/>
        <w:t>1158</w:t>
      </w:r>
      <w:r>
        <w:rPr>
          <w:rtl w:val="true"/>
        </w:rPr>
        <w:t xml:space="preserve">. </w:t>
      </w:r>
      <w:r>
        <w:rPr>
          <w:rtl w:val="true"/>
        </w:rPr>
        <w:t>الثاني</w:t>
      </w:r>
      <w:r>
        <w:rPr>
          <w:rtl w:val="true"/>
        </w:rPr>
        <w:t xml:space="preserve">: </w:t>
      </w:r>
      <w:r>
        <w:rPr>
          <w:rtl w:val="true"/>
        </w:rPr>
        <w:t>الزكاة أحد أركان الإسلام</w:t>
      </w:r>
      <w:r>
        <w:rPr>
          <w:rtl w:val="true"/>
        </w:rPr>
        <w:t>.</w:t>
      </w:r>
      <w:bookmarkEnd w:id="3167"/>
    </w:p>
    <w:p>
      <w:pPr>
        <w:pStyle w:val="BookText"/>
        <w:rPr/>
      </w:pPr>
      <w:r>
        <w:rPr>
          <w:rFonts w:ascii="Amiri" w:hAnsi="Amiri" w:eastAsia="Amiri" w:cs="Amiri"/>
          <w:color w:val="111111"/>
          <w:sz w:val="28"/>
          <w:sz w:val="28"/>
          <w:szCs w:val="28"/>
          <w:rtl w:val="true"/>
          <w:lang w:bidi="ar-SA"/>
        </w:rPr>
        <w:t>و هي واجبة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فضل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رسول اللّه صلّى اللّه عليه و آله و سلم في المسجد،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قم يا فلان حتّى أخرج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 مسجدنا، لا تصلّوا فيه و انتم لا تزكّون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bookmarkStart w:id="3168" w:name="pg11068_138524"/>
    </w:p>
    <w:p>
      <w:pPr>
        <w:pStyle w:val="BookText"/>
        <w:rPr/>
      </w:pPr>
      <w:bookmarkEnd w:id="3168"/>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 الصدقة ينفيان الفقر، و يزيدان في العمر، و يدفعان عن سبعين ميتة سوء</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الزكاة كما فرض الصيام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حصّنوا أموالكم بالزكاة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9" w:name="__RefHeading___Toc4121698_1067777946"/>
      <w:bookmarkStart w:id="3170" w:name="_Toc1428"/>
      <w:bookmarkEnd w:id="3169"/>
      <w:r>
        <w:rPr/>
        <w:t>1159</w:t>
      </w:r>
      <w:r>
        <w:rPr>
          <w:rtl w:val="true"/>
        </w:rPr>
        <w:t xml:space="preserve">. </w:t>
      </w:r>
      <w:r>
        <w:rPr>
          <w:rtl w:val="true"/>
        </w:rPr>
        <w:t>الثالث</w:t>
      </w:r>
      <w:r>
        <w:rPr>
          <w:rtl w:val="true"/>
        </w:rPr>
        <w:t xml:space="preserve">: </w:t>
      </w:r>
      <w:r>
        <w:rPr>
          <w:rtl w:val="true"/>
        </w:rPr>
        <w:t>من أنكر وجوب الزكاة،</w:t>
      </w:r>
      <w:bookmarkEnd w:id="3170"/>
    </w:p>
    <w:p>
      <w:pPr>
        <w:pStyle w:val="BookText"/>
        <w:rPr/>
      </w:pPr>
      <w:r>
        <w:rPr>
          <w:rFonts w:ascii="Amiri" w:hAnsi="Amiri" w:eastAsia="Amiri" w:cs="Amiri"/>
          <w:color w:val="111111"/>
          <w:sz w:val="28"/>
          <w:sz w:val="28"/>
          <w:szCs w:val="28"/>
          <w:rtl w:val="true"/>
          <w:lang w:bidi="ar-SA"/>
        </w:rPr>
        <w:t>و هو ممّن يجهل ذلك إمّا لقرب عهده بالإسلام، أو لبعده عن أهل الأمصار لا يحكم بكفره</w:t>
      </w:r>
      <w:r>
        <w:rPr>
          <w:rStyle w:val="FootnoteAnchor"/>
          <w:rtl w:val="true"/>
        </w:rPr>
        <w:footnoteReference w:id="791"/>
      </w:r>
      <w:r>
        <w:rPr>
          <w:rFonts w:ascii="Amiri" w:hAnsi="Amiri" w:eastAsia="Amiri" w:cs="Amiri"/>
          <w:color w:val="111111"/>
          <w:sz w:val="28"/>
          <w:sz w:val="28"/>
          <w:szCs w:val="28"/>
          <w:rtl w:val="true"/>
          <w:lang w:bidi="ar-SA"/>
        </w:rPr>
        <w:t>، و إلاّ فهو مرتدّ</w:t>
      </w:r>
      <w:r>
        <w:rPr>
          <w:rFonts w:eastAsia="Amiri" w:cs="Amiri" w:ascii="Amiri" w:hAnsi="Amiri"/>
          <w:color w:val="111111"/>
          <w:sz w:val="28"/>
          <w:szCs w:val="28"/>
          <w:rtl w:val="true"/>
          <w:lang w:bidi="ar-SA"/>
        </w:rPr>
        <w:t>.</w:t>
      </w:r>
    </w:p>
    <w:p>
      <w:pPr>
        <w:pStyle w:val="Heading5"/>
        <w:numPr>
          <w:ilvl w:val="4"/>
          <w:numId w:val="1"/>
        </w:numPr>
        <w:rPr/>
      </w:pPr>
      <w:bookmarkStart w:id="3171" w:name="__RefHeading___Toc4121700_1067777946"/>
      <w:bookmarkStart w:id="3172" w:name="_Toc1429"/>
      <w:bookmarkEnd w:id="3171"/>
      <w:r>
        <w:rPr/>
        <w:t>1160</w:t>
      </w:r>
      <w:r>
        <w:rPr>
          <w:rtl w:val="true"/>
        </w:rPr>
        <w:t xml:space="preserve">. </w:t>
      </w:r>
      <w:r>
        <w:rPr>
          <w:rtl w:val="true"/>
        </w:rPr>
        <w:t>الرابع</w:t>
      </w:r>
      <w:r>
        <w:rPr>
          <w:rtl w:val="true"/>
        </w:rPr>
        <w:t xml:space="preserve">: </w:t>
      </w:r>
      <w:r>
        <w:rPr>
          <w:rtl w:val="true"/>
        </w:rPr>
        <w:t>من منع الزكاة معتقدا لوجوبها أخذت منه من غير زيادة،</w:t>
      </w:r>
      <w:bookmarkEnd w:id="3172"/>
    </w:p>
    <w:p>
      <w:pPr>
        <w:pStyle w:val="BookText"/>
        <w:rPr/>
      </w:pPr>
      <w:r>
        <w:rPr>
          <w:rFonts w:ascii="Amiri" w:hAnsi="Amiri" w:eastAsia="Amiri" w:cs="Amiri"/>
          <w:color w:val="111111"/>
          <w:sz w:val="28"/>
          <w:sz w:val="28"/>
          <w:szCs w:val="28"/>
          <w:rtl w:val="true"/>
          <w:lang w:bidi="ar-SA"/>
        </w:rPr>
        <w:t>فإن مانع قوتل حتّى يدفعها، و لا يحكم بكفره و لا بسبي ذراريه</w:t>
      </w:r>
      <w:r>
        <w:rPr>
          <w:rFonts w:eastAsia="Amiri" w:cs="Amiri" w:ascii="Amiri" w:hAnsi="Amiri"/>
          <w:color w:val="111111"/>
          <w:sz w:val="28"/>
          <w:szCs w:val="28"/>
          <w:rtl w:val="true"/>
          <w:lang w:bidi="ar-SA"/>
        </w:rPr>
        <w:t>.</w:t>
      </w:r>
    </w:p>
    <w:p>
      <w:pPr>
        <w:pStyle w:val="Heading5"/>
        <w:numPr>
          <w:ilvl w:val="4"/>
          <w:numId w:val="1"/>
        </w:numPr>
        <w:rPr/>
      </w:pPr>
      <w:bookmarkStart w:id="3173" w:name="__RefHeading___Toc4121702_1067777946"/>
      <w:bookmarkStart w:id="3174" w:name="_Toc1430"/>
      <w:bookmarkEnd w:id="3173"/>
      <w:r>
        <w:rPr/>
        <w:t>1161</w:t>
      </w:r>
      <w:r>
        <w:rPr>
          <w:rtl w:val="true"/>
        </w:rPr>
        <w:t xml:space="preserve">. </w:t>
      </w:r>
      <w:r>
        <w:rPr>
          <w:rtl w:val="true"/>
        </w:rPr>
        <w:t>الخامس</w:t>
      </w:r>
      <w:r>
        <w:rPr>
          <w:rtl w:val="true"/>
        </w:rPr>
        <w:t xml:space="preserve">: </w:t>
      </w:r>
      <w:r>
        <w:rPr>
          <w:rtl w:val="true"/>
        </w:rPr>
        <w:t>ليس في المال حقّ واجب سوى الزكاة و الخمس،</w:t>
      </w:r>
      <w:bookmarkEnd w:id="3174"/>
    </w:p>
    <w:p>
      <w:pPr>
        <w:pStyle w:val="BookText"/>
        <w:rPr/>
      </w:pPr>
      <w:r>
        <w:rPr>
          <w:rFonts w:ascii="Amiri" w:hAnsi="Amiri" w:eastAsia="Amiri" w:cs="Amiri"/>
          <w:color w:val="111111"/>
          <w:sz w:val="28"/>
          <w:sz w:val="28"/>
          <w:szCs w:val="28"/>
          <w:rtl w:val="true"/>
          <w:lang w:bidi="ar-SA"/>
        </w:rPr>
        <w:t>و في وجوب إخراج الضغث و الكف عند الحصاد و الجذاذ قولان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5" w:name="__RefHeading___Toc4121704_1067777946"/>
      <w:bookmarkStart w:id="3176" w:name="_Toc1431"/>
      <w:bookmarkEnd w:id="3175"/>
      <w:r>
        <w:rPr/>
        <w:t>1162</w:t>
      </w:r>
      <w:r>
        <w:rPr>
          <w:rtl w:val="true"/>
        </w:rPr>
        <w:t xml:space="preserve">. </w:t>
      </w:r>
      <w:r>
        <w:rPr>
          <w:rtl w:val="true"/>
        </w:rPr>
        <w:t>السادس</w:t>
      </w:r>
      <w:r>
        <w:rPr>
          <w:rtl w:val="true"/>
        </w:rPr>
        <w:t xml:space="preserve">: </w:t>
      </w:r>
      <w:r>
        <w:rPr>
          <w:rtl w:val="true"/>
        </w:rPr>
        <w:t>الزكاة قسمان</w:t>
      </w:r>
      <w:r>
        <w:rPr>
          <w:rtl w:val="true"/>
        </w:rPr>
        <w:t xml:space="preserve">: </w:t>
      </w:r>
      <w:r>
        <w:rPr>
          <w:rtl w:val="true"/>
        </w:rPr>
        <w:t>زكاة المال، و زكاة الفطر</w:t>
      </w:r>
      <w:r>
        <w:rPr>
          <w:rtl w:val="true"/>
        </w:rPr>
        <w:t>.</w:t>
      </w:r>
      <w:bookmarkEnd w:id="317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واحد منهما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نسوق الكلام في ذلك كلّه، ثم نتبعه بالخمس في مقاصد ثلاثة</w:t>
      </w:r>
      <w:r>
        <w:rPr>
          <w:rFonts w:eastAsia="Amiri" w:cs="Amiri" w:ascii="Amiri" w:hAnsi="Amiri"/>
          <w:color w:val="111111"/>
          <w:sz w:val="28"/>
          <w:szCs w:val="28"/>
          <w:rtl w:val="true"/>
          <w:lang w:bidi="ar-SA"/>
        </w:rPr>
        <w:t>.</w:t>
      </w:r>
      <w:bookmarkStart w:id="3177" w:name="pg11068_138525"/>
    </w:p>
    <w:p>
      <w:pPr>
        <w:pStyle w:val="Heading4"/>
        <w:numPr>
          <w:ilvl w:val="3"/>
          <w:numId w:val="1"/>
        </w:numPr>
        <w:rPr/>
      </w:pPr>
      <w:bookmarkStart w:id="3178" w:name="__RefHeading___Toc4121706_1067777946"/>
      <w:bookmarkStart w:id="3179" w:name="_Toc1432"/>
      <w:bookmarkEnd w:id="3177"/>
      <w:bookmarkEnd w:id="3178"/>
      <w:r>
        <w:rPr>
          <w:rtl w:val="true"/>
        </w:rPr>
        <w:t>المقصد الأوّل</w:t>
      </w:r>
      <w:r>
        <w:rPr>
          <w:rtl w:val="true"/>
        </w:rPr>
        <w:t xml:space="preserve">: </w:t>
      </w:r>
      <w:r>
        <w:rPr>
          <w:rtl w:val="true"/>
        </w:rPr>
        <w:t xml:space="preserve">فيمن تجب عليه </w:t>
      </w:r>
      <w:r>
        <w:rPr>
          <w:rtl w:val="true"/>
        </w:rPr>
        <w:t>[</w:t>
      </w:r>
      <w:r>
        <w:rPr>
          <w:rtl w:val="true"/>
        </w:rPr>
        <w:t>الزكاة</w:t>
      </w:r>
      <w:bookmarkEnd w:id="3179"/>
    </w:p>
    <w:p>
      <w:pPr>
        <w:pStyle w:val="Heading5"/>
        <w:numPr>
          <w:ilvl w:val="4"/>
          <w:numId w:val="1"/>
        </w:numPr>
        <w:rPr/>
      </w:pPr>
      <w:bookmarkStart w:id="3180" w:name="__RefHeading___Toc4121708_1067777946"/>
      <w:bookmarkStart w:id="3181" w:name="_Toc1433"/>
      <w:bookmarkEnd w:id="3180"/>
      <w:r>
        <w:rPr>
          <w:rtl w:val="true"/>
        </w:rPr>
        <w:t>اشارة</w:t>
      </w:r>
      <w:bookmarkEnd w:id="3181"/>
    </w:p>
    <w:p>
      <w:pPr>
        <w:pStyle w:val="BookText"/>
        <w:rPr/>
      </w:pPr>
      <w:r>
        <w:rPr>
          <w:rFonts w:ascii="Amiri" w:hAnsi="Amiri" w:eastAsia="Amiri" w:cs="Amiri"/>
          <w:color w:val="111111"/>
          <w:sz w:val="28"/>
          <w:sz w:val="28"/>
          <w:szCs w:val="28"/>
          <w:rtl w:val="true"/>
          <w:lang w:bidi="ar-SA"/>
        </w:rPr>
        <w:t>و فيه ثلاثة و عشرون بحثا</w:t>
      </w:r>
      <w:r>
        <w:rPr>
          <w:rFonts w:eastAsia="Amiri" w:cs="Amiri" w:ascii="Amiri" w:hAnsi="Amiri"/>
          <w:color w:val="111111"/>
          <w:sz w:val="28"/>
          <w:szCs w:val="28"/>
          <w:rtl w:val="true"/>
          <w:lang w:bidi="ar-SA"/>
        </w:rPr>
        <w:t>:</w:t>
      </w:r>
    </w:p>
    <w:p>
      <w:pPr>
        <w:pStyle w:val="Heading5"/>
        <w:numPr>
          <w:ilvl w:val="4"/>
          <w:numId w:val="1"/>
        </w:numPr>
        <w:rPr/>
      </w:pPr>
      <w:bookmarkStart w:id="3182" w:name="__RefHeading___Toc4121710_1067777946"/>
      <w:bookmarkStart w:id="3183" w:name="_Toc1434"/>
      <w:bookmarkEnd w:id="3182"/>
      <w:r>
        <w:rPr/>
        <w:t>1163</w:t>
      </w:r>
      <w:r>
        <w:rPr>
          <w:rtl w:val="true"/>
        </w:rPr>
        <w:t xml:space="preserve">. </w:t>
      </w:r>
      <w:r>
        <w:rPr>
          <w:rtl w:val="true"/>
        </w:rPr>
        <w:t>الأوّل</w:t>
      </w:r>
      <w:r>
        <w:rPr>
          <w:rtl w:val="true"/>
        </w:rPr>
        <w:t xml:space="preserve">: </w:t>
      </w:r>
      <w:r>
        <w:rPr>
          <w:rtl w:val="true"/>
        </w:rPr>
        <w:t>شرائط الوجوب</w:t>
      </w:r>
      <w:r>
        <w:rPr>
          <w:rtl w:val="true"/>
        </w:rPr>
        <w:t xml:space="preserve">: </w:t>
      </w:r>
      <w:r>
        <w:rPr>
          <w:rtl w:val="true"/>
        </w:rPr>
        <w:t>البلوغ، و العقل، و الحريّة،</w:t>
      </w:r>
      <w:bookmarkEnd w:id="3183"/>
    </w:p>
    <w:p>
      <w:pPr>
        <w:pStyle w:val="BookText"/>
        <w:rPr/>
      </w:pPr>
      <w:r>
        <w:rPr>
          <w:rFonts w:ascii="Amiri" w:hAnsi="Amiri" w:eastAsia="Amiri" w:cs="Amiri"/>
          <w:color w:val="111111"/>
          <w:sz w:val="28"/>
          <w:sz w:val="28"/>
          <w:szCs w:val="28"/>
          <w:rtl w:val="true"/>
          <w:lang w:bidi="ar-SA"/>
        </w:rPr>
        <w:t>و الملك التام، و إمكان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الزكاة في مال الطفل، سواء العين و الغلاّت و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 انّما تجب على البالغ على مذهب أكثر علمائنا، و الشيخان</w:t>
      </w:r>
      <w:r>
        <w:rPr>
          <w:rStyle w:val="FootnoteAnchor"/>
          <w:rtl w:val="true"/>
        </w:rPr>
        <w:footnoteReference w:id="793"/>
      </w:r>
      <w:r>
        <w:rPr>
          <w:rFonts w:ascii="Amiri" w:hAnsi="Amiri" w:eastAsia="Amiri" w:cs="Amiri"/>
          <w:color w:val="111111"/>
          <w:sz w:val="28"/>
          <w:sz w:val="28"/>
          <w:szCs w:val="28"/>
          <w:rtl w:val="true"/>
          <w:lang w:bidi="ar-SA"/>
        </w:rPr>
        <w:t>رحمهما اللّه أوجبا الزكاة في غلاّته و مواشيه، و الأقرب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اتّجر له وليّه في ماله إرفاقا، استحبّ له أن يخرج عنه زكاة التجارة، و لو ضمن المال و كان مليّا و اتّجر لنفسه كان الربح له و الزكاة عليه استحبابا، و لو انتفى أحد وصفي الملاءة و الولاية ضمن المال و الربح لليتيم، و لا زكاة هنا على واحد منهما</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4121712_1067777946"/>
      <w:bookmarkStart w:id="3185" w:name="_Toc1435"/>
      <w:bookmarkEnd w:id="3184"/>
      <w:r>
        <w:rPr/>
        <w:t>1164</w:t>
      </w:r>
      <w:r>
        <w:rPr>
          <w:rtl w:val="true"/>
        </w:rPr>
        <w:t xml:space="preserve">. </w:t>
      </w:r>
      <w:r>
        <w:rPr>
          <w:rtl w:val="true"/>
        </w:rPr>
        <w:t>الثاني</w:t>
      </w:r>
      <w:r>
        <w:rPr>
          <w:rtl w:val="true"/>
        </w:rPr>
        <w:t xml:space="preserve">: </w:t>
      </w:r>
      <w:r>
        <w:rPr>
          <w:rtl w:val="true"/>
        </w:rPr>
        <w:t>العقل شرط في وجوب الزكاة،</w:t>
      </w:r>
      <w:bookmarkEnd w:id="3185"/>
    </w:p>
    <w:p>
      <w:pPr>
        <w:pStyle w:val="BookText"/>
        <w:rPr/>
      </w:pPr>
      <w:r>
        <w:rPr>
          <w:rFonts w:ascii="Amiri" w:hAnsi="Amiri" w:eastAsia="Amiri" w:cs="Amiri"/>
          <w:color w:val="111111"/>
          <w:sz w:val="28"/>
          <w:sz w:val="28"/>
          <w:szCs w:val="28"/>
          <w:rtl w:val="true"/>
          <w:lang w:bidi="ar-SA"/>
        </w:rPr>
        <w:t>فلا تجب في مال المجنون مطلقا، و أوجب الشيخان</w:t>
      </w:r>
      <w:r>
        <w:rPr>
          <w:rStyle w:val="FootnoteAnchor"/>
          <w:rtl w:val="true"/>
        </w:rPr>
        <w:footnoteReference w:id="794"/>
      </w:r>
      <w:r>
        <w:rPr>
          <w:rFonts w:ascii="Amiri" w:hAnsi="Amiri" w:eastAsia="Amiri" w:cs="Amiri"/>
          <w:color w:val="111111"/>
          <w:sz w:val="28"/>
          <w:sz w:val="28"/>
          <w:szCs w:val="28"/>
          <w:rtl w:val="true"/>
          <w:lang w:bidi="ar-SA"/>
        </w:rPr>
        <w:t>الزكاة في غلاّته و مواشيه، و الأقرب الاستحباب، و البحث في التجارة بماله كالبحث في الطفل سواء</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التكليف بالوجوب على رأي الشيخين، و بالاستحباب على رأينا في</w:t>
      </w:r>
      <w:bookmarkStart w:id="3186" w:name="pg11068_138526"/>
    </w:p>
    <w:p>
      <w:pPr>
        <w:pStyle w:val="BookText"/>
        <w:rPr/>
      </w:pPr>
      <w:bookmarkEnd w:id="3186"/>
      <w:r>
        <w:rPr>
          <w:rFonts w:ascii="Amiri" w:hAnsi="Amiri" w:eastAsia="Amiri" w:cs="Amiri"/>
          <w:color w:val="111111"/>
          <w:sz w:val="28"/>
          <w:sz w:val="28"/>
          <w:szCs w:val="28"/>
          <w:rtl w:val="true"/>
          <w:lang w:bidi="ar-SA"/>
        </w:rPr>
        <w:t>الطفل و المجنون متعلّق بالوليّ دونهما</w:t>
      </w:r>
      <w:r>
        <w:rPr>
          <w:rFonts w:eastAsia="Amiri" w:cs="Amiri" w:ascii="Amiri" w:hAnsi="Amiri"/>
          <w:color w:val="111111"/>
          <w:sz w:val="28"/>
          <w:szCs w:val="28"/>
          <w:rtl w:val="true"/>
          <w:lang w:bidi="ar-SA"/>
        </w:rPr>
        <w:t>.</w:t>
      </w:r>
    </w:p>
    <w:p>
      <w:pPr>
        <w:pStyle w:val="Heading5"/>
        <w:numPr>
          <w:ilvl w:val="4"/>
          <w:numId w:val="1"/>
        </w:numPr>
        <w:rPr/>
      </w:pPr>
      <w:bookmarkStart w:id="3187" w:name="__RefHeading___Toc4121714_1067777946"/>
      <w:bookmarkStart w:id="3188" w:name="_Toc1436"/>
      <w:bookmarkEnd w:id="3187"/>
      <w:r>
        <w:rPr/>
        <w:t>1165</w:t>
      </w:r>
      <w:r>
        <w:rPr>
          <w:rtl w:val="true"/>
        </w:rPr>
        <w:t xml:space="preserve">. </w:t>
      </w:r>
      <w:r>
        <w:rPr>
          <w:rtl w:val="true"/>
        </w:rPr>
        <w:t>الثالث</w:t>
      </w:r>
      <w:r>
        <w:rPr>
          <w:rtl w:val="true"/>
        </w:rPr>
        <w:t xml:space="preserve">: </w:t>
      </w:r>
      <w:r>
        <w:rPr>
          <w:rtl w:val="true"/>
        </w:rPr>
        <w:t>الحريّة شرط في الوجوب،</w:t>
      </w:r>
      <w:bookmarkEnd w:id="3188"/>
    </w:p>
    <w:p>
      <w:pPr>
        <w:pStyle w:val="BookText"/>
        <w:rPr/>
      </w:pPr>
      <w:r>
        <w:rPr>
          <w:rFonts w:ascii="Amiri" w:hAnsi="Amiri" w:eastAsia="Amiri" w:cs="Amiri"/>
          <w:color w:val="111111"/>
          <w:sz w:val="28"/>
          <w:sz w:val="28"/>
          <w:szCs w:val="28"/>
          <w:rtl w:val="true"/>
          <w:lang w:bidi="ar-SA"/>
        </w:rPr>
        <w:t>فلا تجب الزكاة على المملوك، سواء قلنا إنّه يملك ما يملكه مولاه أولا، و إنما تجب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بعضه حرّا، و ملك من كسبه أو غيره بقدر حريّته ما يبلغ نصابا، وجبت الزكاة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المكاتب المشروط و الّذي لم يؤدّ من كتابته شيئا، و المدبّر و أمّ الولد، كالقنّ‌، و لو عجز المشروط عليه، فردّ في الرقّ استقرّ ملك السيّد لما في يده، و استأنف الحول و ضمّه إلى ماله</w:t>
      </w:r>
      <w:r>
        <w:rPr>
          <w:rFonts w:eastAsia="Amiri" w:cs="Amiri" w:ascii="Amiri" w:hAnsi="Amiri"/>
          <w:color w:val="111111"/>
          <w:sz w:val="28"/>
          <w:szCs w:val="28"/>
          <w:rtl w:val="true"/>
          <w:lang w:bidi="ar-SA"/>
        </w:rPr>
        <w:t>.</w:t>
      </w:r>
    </w:p>
    <w:p>
      <w:pPr>
        <w:pStyle w:val="Heading5"/>
        <w:numPr>
          <w:ilvl w:val="4"/>
          <w:numId w:val="1"/>
        </w:numPr>
        <w:rPr/>
      </w:pPr>
      <w:bookmarkStart w:id="3189" w:name="__RefHeading___Toc4121716_1067777946"/>
      <w:bookmarkStart w:id="3190" w:name="_Toc1437"/>
      <w:bookmarkEnd w:id="3189"/>
      <w:r>
        <w:rPr/>
        <w:t>1166</w:t>
      </w:r>
      <w:r>
        <w:rPr>
          <w:rtl w:val="true"/>
        </w:rPr>
        <w:t xml:space="preserve">. </w:t>
      </w:r>
      <w:r>
        <w:rPr>
          <w:rtl w:val="true"/>
        </w:rPr>
        <w:t>الرابع</w:t>
      </w:r>
      <w:r>
        <w:rPr>
          <w:rtl w:val="true"/>
        </w:rPr>
        <w:t xml:space="preserve">: </w:t>
      </w:r>
      <w:r>
        <w:rPr>
          <w:rtl w:val="true"/>
        </w:rPr>
        <w:t>الإسلام ليس شرطا فلا يسقط الوجوب عن الكافر،</w:t>
      </w:r>
      <w:bookmarkEnd w:id="3190"/>
    </w:p>
    <w:p>
      <w:pPr>
        <w:pStyle w:val="BookText"/>
        <w:rPr/>
      </w:pPr>
      <w:r>
        <w:rPr>
          <w:rFonts w:ascii="Amiri" w:hAnsi="Amiri" w:eastAsia="Amiri" w:cs="Amiri"/>
          <w:color w:val="111111"/>
          <w:sz w:val="28"/>
          <w:sz w:val="28"/>
          <w:szCs w:val="28"/>
          <w:rtl w:val="true"/>
          <w:lang w:bidi="ar-SA"/>
        </w:rPr>
        <w:t>نعم لا يصحّ منه أداؤها، و لو أسلم سقطت، و أستأنف الحول عند الإسلام</w:t>
      </w:r>
      <w:r>
        <w:rPr>
          <w:rFonts w:eastAsia="Amiri" w:cs="Amiri" w:ascii="Amiri" w:hAnsi="Amiri"/>
          <w:color w:val="111111"/>
          <w:sz w:val="28"/>
          <w:szCs w:val="28"/>
          <w:rtl w:val="true"/>
          <w:lang w:bidi="ar-SA"/>
        </w:rPr>
        <w:t>.</w:t>
      </w:r>
    </w:p>
    <w:p>
      <w:pPr>
        <w:pStyle w:val="Heading5"/>
        <w:numPr>
          <w:ilvl w:val="4"/>
          <w:numId w:val="1"/>
        </w:numPr>
        <w:rPr/>
      </w:pPr>
      <w:bookmarkStart w:id="3191" w:name="__RefHeading___Toc4121718_1067777946"/>
      <w:bookmarkStart w:id="3192" w:name="_Toc1438"/>
      <w:bookmarkEnd w:id="3191"/>
      <w:r>
        <w:rPr/>
        <w:t>1167</w:t>
      </w:r>
      <w:r>
        <w:rPr>
          <w:rtl w:val="true"/>
        </w:rPr>
        <w:t xml:space="preserve">. </w:t>
      </w:r>
      <w:r>
        <w:rPr>
          <w:rtl w:val="true"/>
        </w:rPr>
        <w:t>الخامس</w:t>
      </w:r>
      <w:r>
        <w:rPr>
          <w:rtl w:val="true"/>
        </w:rPr>
        <w:t xml:space="preserve">: </w:t>
      </w:r>
      <w:r>
        <w:rPr>
          <w:rtl w:val="true"/>
        </w:rPr>
        <w:t>إنّما تجب الزكاة على من ملك أحد النصب الزكويّة، على ما يأتي بيانها،</w:t>
      </w:r>
      <w:bookmarkEnd w:id="3192"/>
    </w:p>
    <w:p>
      <w:pPr>
        <w:pStyle w:val="BookText"/>
        <w:rPr/>
      </w:pPr>
      <w:r>
        <w:rPr>
          <w:rFonts w:ascii="Amiri" w:hAnsi="Amiri" w:eastAsia="Amiri" w:cs="Amiri"/>
          <w:color w:val="111111"/>
          <w:sz w:val="28"/>
          <w:sz w:val="28"/>
          <w:szCs w:val="28"/>
          <w:rtl w:val="true"/>
          <w:lang w:bidi="ar-SA"/>
        </w:rPr>
        <w:t>فلا تجب على الفقير، و هو من قصر ماله من أحد النصب، و تجب الزكاة على المديون إذا ملك نصابا، و إن قصر عن الدين</w:t>
      </w:r>
      <w:r>
        <w:rPr>
          <w:rFonts w:eastAsia="Amiri" w:cs="Amiri" w:ascii="Amiri" w:hAnsi="Amiri"/>
          <w:color w:val="111111"/>
          <w:sz w:val="28"/>
          <w:szCs w:val="28"/>
          <w:rtl w:val="true"/>
          <w:lang w:bidi="ar-SA"/>
        </w:rPr>
        <w:t>.</w:t>
      </w:r>
    </w:p>
    <w:p>
      <w:pPr>
        <w:pStyle w:val="Heading5"/>
        <w:numPr>
          <w:ilvl w:val="4"/>
          <w:numId w:val="1"/>
        </w:numPr>
        <w:rPr/>
      </w:pPr>
      <w:bookmarkStart w:id="3193" w:name="__RefHeading___Toc4121720_1067777946"/>
      <w:bookmarkStart w:id="3194" w:name="_Toc1439"/>
      <w:bookmarkEnd w:id="3193"/>
      <w:r>
        <w:rPr/>
        <w:t>1168</w:t>
      </w:r>
      <w:r>
        <w:rPr>
          <w:rtl w:val="true"/>
        </w:rPr>
        <w:t xml:space="preserve">. </w:t>
      </w:r>
      <w:r>
        <w:rPr>
          <w:rtl w:val="true"/>
        </w:rPr>
        <w:t>السادس</w:t>
      </w:r>
      <w:r>
        <w:rPr>
          <w:rtl w:val="true"/>
        </w:rPr>
        <w:t xml:space="preserve">: </w:t>
      </w:r>
      <w:r>
        <w:rPr>
          <w:rtl w:val="true"/>
        </w:rPr>
        <w:t>من شرط الوجوب كون الملك تامّا،</w:t>
      </w:r>
      <w:bookmarkEnd w:id="3194"/>
    </w:p>
    <w:p>
      <w:pPr>
        <w:pStyle w:val="BookText"/>
        <w:rPr/>
      </w:pPr>
      <w:r>
        <w:rPr>
          <w:rFonts w:ascii="Amiri" w:hAnsi="Amiri" w:eastAsia="Amiri" w:cs="Amiri"/>
          <w:color w:val="111111"/>
          <w:sz w:val="28"/>
          <w:sz w:val="28"/>
          <w:szCs w:val="28"/>
          <w:rtl w:val="true"/>
          <w:lang w:bidi="ar-SA"/>
        </w:rPr>
        <w:t>فلو وهب نصابا، لم يجز في الحول إلاّ بعد القبض، و كذا لو اقترض اعتبر الحول بعد القبض، و لو أوصي له اعتبر الحول بعد القبول و الوفاة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راجع الواهب في هبته في موضع يسوغ له الرجوع فيه، فإن كان قبل الحول، سقطت، و لو كان بعده لم تسقط، و الأقرب أنّ الموهوب لا يضمنه، و لو فسخ البائع بخياره، فالبحث فيه كالهبة، إلاّ أنّ المشتري يضمن هنا</w:t>
      </w:r>
      <w:r>
        <w:rPr>
          <w:rFonts w:eastAsia="Amiri" w:cs="Amiri" w:ascii="Amiri" w:hAnsi="Amiri"/>
          <w:color w:val="111111"/>
          <w:sz w:val="28"/>
          <w:szCs w:val="28"/>
          <w:rtl w:val="true"/>
          <w:lang w:bidi="ar-SA"/>
        </w:rPr>
        <w:t>.</w:t>
      </w:r>
      <w:bookmarkStart w:id="3195" w:name="pg11068_138527"/>
    </w:p>
    <w:p>
      <w:pPr>
        <w:pStyle w:val="Heading5"/>
        <w:numPr>
          <w:ilvl w:val="4"/>
          <w:numId w:val="1"/>
        </w:numPr>
        <w:rPr/>
      </w:pPr>
      <w:bookmarkStart w:id="3196" w:name="__RefHeading___Toc4121722_1067777946"/>
      <w:bookmarkStart w:id="3197" w:name="_Toc1440"/>
      <w:bookmarkEnd w:id="3195"/>
      <w:bookmarkEnd w:id="3196"/>
      <w:r>
        <w:rPr/>
        <w:t>1169</w:t>
      </w:r>
      <w:r>
        <w:rPr>
          <w:rtl w:val="true"/>
        </w:rPr>
        <w:t xml:space="preserve">. </w:t>
      </w:r>
      <w:r>
        <w:rPr>
          <w:rtl w:val="true"/>
        </w:rPr>
        <w:t>السابع</w:t>
      </w:r>
      <w:r>
        <w:rPr>
          <w:rtl w:val="true"/>
        </w:rPr>
        <w:t xml:space="preserve">: </w:t>
      </w:r>
      <w:r>
        <w:rPr>
          <w:rtl w:val="true"/>
        </w:rPr>
        <w:t>الغانم يملك بالحيازة،</w:t>
      </w:r>
      <w:bookmarkEnd w:id="3197"/>
    </w:p>
    <w:p>
      <w:pPr>
        <w:pStyle w:val="BookText"/>
        <w:rPr/>
      </w:pPr>
      <w:r>
        <w:rPr>
          <w:rFonts w:ascii="Amiri" w:hAnsi="Amiri" w:eastAsia="Amiri" w:cs="Amiri"/>
          <w:color w:val="111111"/>
          <w:sz w:val="28"/>
          <w:sz w:val="28"/>
          <w:szCs w:val="28"/>
          <w:rtl w:val="true"/>
          <w:lang w:bidi="ar-SA"/>
        </w:rPr>
        <w:t>فإذا بلغ حصّته نصابا، و حال عليه الحول، وجبت الزكاة، و الأقرب ابتداء الحول من القسمة، سواء كانت الغنيمة من جنس واحد أو أجناس مختلفة،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بوجوبها في الجنس الواحد دون المتعدّد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عزل الإمام حصّة الغانم و كان حاضرا، وجبت الزكاة مع الحول، و إن كان غائبا اعتبر الحول عند وصوله إليه، أو إلى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 الغنيمة نصفه للإمام، إن بلغ نصابا وجبت الزكاة، و إلاّ فلا، و نصفه لباقي الأصناف لا زكاة فيه، لعدم تعيّن أربابه، و الأنفال للإمام خاصّة، إن بلغت نصابا، وجبت الزكاة، و إلاّ فلا</w:t>
      </w:r>
      <w:r>
        <w:rPr>
          <w:rFonts w:eastAsia="Amiri" w:cs="Amiri" w:ascii="Amiri" w:hAnsi="Amiri"/>
          <w:color w:val="111111"/>
          <w:sz w:val="28"/>
          <w:szCs w:val="28"/>
          <w:rtl w:val="true"/>
          <w:lang w:bidi="ar-SA"/>
        </w:rPr>
        <w:t>.</w:t>
      </w:r>
    </w:p>
    <w:p>
      <w:pPr>
        <w:pStyle w:val="Heading5"/>
        <w:numPr>
          <w:ilvl w:val="4"/>
          <w:numId w:val="1"/>
        </w:numPr>
        <w:rPr/>
      </w:pPr>
      <w:bookmarkStart w:id="3198" w:name="__RefHeading___Toc4121724_1067777946"/>
      <w:bookmarkStart w:id="3199" w:name="_Toc1441"/>
      <w:bookmarkEnd w:id="3198"/>
      <w:r>
        <w:rPr/>
        <w:t>1170</w:t>
      </w:r>
      <w:r>
        <w:rPr>
          <w:rtl w:val="true"/>
        </w:rPr>
        <w:t xml:space="preserve">. </w:t>
      </w:r>
      <w:r>
        <w:rPr>
          <w:rtl w:val="true"/>
        </w:rPr>
        <w:t>الثامن</w:t>
      </w:r>
      <w:r>
        <w:rPr>
          <w:rtl w:val="true"/>
        </w:rPr>
        <w:t xml:space="preserve">: </w:t>
      </w:r>
      <w:r>
        <w:rPr>
          <w:rtl w:val="true"/>
        </w:rPr>
        <w:t>الوقف لا زكاة فيه،</w:t>
      </w:r>
      <w:bookmarkEnd w:id="3199"/>
    </w:p>
    <w:p>
      <w:pPr>
        <w:pStyle w:val="BookText"/>
        <w:rPr/>
      </w:pPr>
      <w:r>
        <w:rPr>
          <w:rFonts w:ascii="Amiri" w:hAnsi="Amiri" w:eastAsia="Amiri" w:cs="Amiri"/>
          <w:color w:val="111111"/>
          <w:sz w:val="28"/>
          <w:sz w:val="28"/>
          <w:szCs w:val="28"/>
          <w:rtl w:val="true"/>
          <w:lang w:bidi="ar-SA"/>
        </w:rPr>
        <w:t>و لو ولدت الغنم الموقوفة، و بلغت الأولاد نصابا، وجبت الزكاة فيها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شرط الواقف كون الغنم و ما يتوالد منها وقفا فلا زكاة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0" w:name="__RefHeading___Toc4121726_1067777946"/>
      <w:bookmarkStart w:id="3201" w:name="_Toc1442"/>
      <w:bookmarkEnd w:id="3200"/>
      <w:r>
        <w:rPr/>
        <w:t>1171</w:t>
      </w:r>
      <w:r>
        <w:rPr>
          <w:rtl w:val="true"/>
        </w:rPr>
        <w:t xml:space="preserve">. </w:t>
      </w:r>
      <w:r>
        <w:rPr>
          <w:rtl w:val="true"/>
        </w:rPr>
        <w:t>التاسع</w:t>
      </w:r>
      <w:r>
        <w:rPr>
          <w:rtl w:val="true"/>
        </w:rPr>
        <w:t xml:space="preserve">: </w:t>
      </w:r>
      <w:r>
        <w:rPr>
          <w:rtl w:val="true"/>
        </w:rPr>
        <w:t>لو خلف المسافر نفقة لأهله قدر النصاب و حال الحول،</w:t>
      </w:r>
      <w:bookmarkEnd w:id="3201"/>
    </w:p>
    <w:p>
      <w:pPr>
        <w:pStyle w:val="BookText"/>
        <w:rPr/>
      </w:pPr>
      <w:r>
        <w:rPr>
          <w:rFonts w:ascii="Amiri" w:hAnsi="Amiri" w:eastAsia="Amiri" w:cs="Amiri"/>
          <w:color w:val="111111"/>
          <w:sz w:val="28"/>
          <w:sz w:val="28"/>
          <w:szCs w:val="28"/>
          <w:rtl w:val="true"/>
          <w:lang w:bidi="ar-SA"/>
        </w:rPr>
        <w:t>وجبت الزكاة إن كان حاضرا، و إلاّ فلا</w:t>
      </w:r>
      <w:r>
        <w:rPr>
          <w:rFonts w:eastAsia="Amiri" w:cs="Amiri" w:ascii="Amiri" w:hAnsi="Amiri"/>
          <w:color w:val="111111"/>
          <w:sz w:val="28"/>
          <w:szCs w:val="28"/>
          <w:rtl w:val="true"/>
          <w:lang w:bidi="ar-SA"/>
        </w:rPr>
        <w:t>.</w:t>
      </w:r>
    </w:p>
    <w:p>
      <w:pPr>
        <w:pStyle w:val="Heading5"/>
        <w:numPr>
          <w:ilvl w:val="4"/>
          <w:numId w:val="1"/>
        </w:numPr>
        <w:rPr/>
      </w:pPr>
      <w:bookmarkStart w:id="3202" w:name="__RefHeading___Toc4121728_1067777946"/>
      <w:bookmarkStart w:id="3203" w:name="_Toc1443"/>
      <w:bookmarkEnd w:id="3202"/>
      <w:r>
        <w:rPr/>
        <w:t>1172</w:t>
      </w:r>
      <w:r>
        <w:rPr>
          <w:rtl w:val="true"/>
        </w:rPr>
        <w:t xml:space="preserve">. </w:t>
      </w:r>
      <w:r>
        <w:rPr>
          <w:rtl w:val="true"/>
        </w:rPr>
        <w:t>العاشر</w:t>
      </w:r>
      <w:r>
        <w:rPr>
          <w:rtl w:val="true"/>
        </w:rPr>
        <w:t xml:space="preserve">: </w:t>
      </w:r>
      <w:r>
        <w:rPr>
          <w:rtl w:val="true"/>
        </w:rPr>
        <w:t>لو نذر الصدقة بالنصاب في الحول سقطت الزكاة،</w:t>
      </w:r>
      <w:bookmarkEnd w:id="3203"/>
    </w:p>
    <w:p>
      <w:pPr>
        <w:pStyle w:val="BookText"/>
        <w:rPr/>
      </w:pPr>
      <w:r>
        <w:rPr>
          <w:rFonts w:ascii="Amiri" w:hAnsi="Amiri" w:eastAsia="Amiri" w:cs="Amiri"/>
          <w:color w:val="111111"/>
          <w:sz w:val="28"/>
          <w:sz w:val="28"/>
          <w:szCs w:val="28"/>
          <w:rtl w:val="true"/>
          <w:lang w:bidi="ar-SA"/>
        </w:rPr>
        <w:t>و لو نذرها بعد الحول أخرج الزكاة، و تصدّق بالباقي، و كذا يخرج الزكاة لو نذر الصّدقة بقدر النصاب من غير تعيين</w:t>
      </w:r>
      <w:r>
        <w:rPr>
          <w:rFonts w:eastAsia="Amiri" w:cs="Amiri" w:ascii="Amiri" w:hAnsi="Amiri"/>
          <w:color w:val="111111"/>
          <w:sz w:val="28"/>
          <w:szCs w:val="28"/>
          <w:rtl w:val="true"/>
          <w:lang w:bidi="ar-SA"/>
        </w:rPr>
        <w:t>.</w:t>
      </w:r>
    </w:p>
    <w:p>
      <w:pPr>
        <w:pStyle w:val="Heading5"/>
        <w:numPr>
          <w:ilvl w:val="4"/>
          <w:numId w:val="1"/>
        </w:numPr>
        <w:rPr/>
      </w:pPr>
      <w:bookmarkStart w:id="3204" w:name="__RefHeading___Toc4121730_1067777946"/>
      <w:bookmarkStart w:id="3205" w:name="_Toc1444"/>
      <w:bookmarkEnd w:id="3204"/>
      <w:r>
        <w:rPr/>
        <w:t>1173</w:t>
      </w:r>
      <w:r>
        <w:rPr>
          <w:rtl w:val="true"/>
        </w:rPr>
        <w:t xml:space="preserve">. </w:t>
      </w:r>
      <w:r>
        <w:rPr>
          <w:rtl w:val="true"/>
        </w:rPr>
        <w:t>الحادي عشر</w:t>
      </w:r>
      <w:r>
        <w:rPr>
          <w:rtl w:val="true"/>
        </w:rPr>
        <w:t xml:space="preserve">: </w:t>
      </w:r>
      <w:r>
        <w:rPr>
          <w:rtl w:val="true"/>
        </w:rPr>
        <w:t>لو اشترى بخيار ملك بالعقد،</w:t>
      </w:r>
      <w:bookmarkEnd w:id="320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اختصّ الخيار بأحدهما أو</w:t>
      </w:r>
      <w:bookmarkStart w:id="3206" w:name="pg11068_138528"/>
    </w:p>
    <w:p>
      <w:pPr>
        <w:pStyle w:val="BookText"/>
        <w:rPr/>
      </w:pPr>
      <w:bookmarkEnd w:id="3206"/>
      <w:r>
        <w:rPr>
          <w:rFonts w:ascii="Amiri" w:hAnsi="Amiri" w:eastAsia="Amiri" w:cs="Amiri"/>
          <w:color w:val="111111"/>
          <w:sz w:val="28"/>
          <w:sz w:val="28"/>
          <w:szCs w:val="28"/>
          <w:rtl w:val="true"/>
          <w:lang w:bidi="ar-SA"/>
        </w:rPr>
        <w:t>اشترك، و وجبت الزكاة بعد الحول و إن كان الخيار باقيا، و قول الشيخ رحمه اللّه</w:t>
      </w:r>
      <w:r>
        <w:rPr>
          <w:rStyle w:val="FootnoteAnchor"/>
          <w:rtl w:val="true"/>
        </w:rPr>
        <w:footnoteReference w:id="796"/>
      </w:r>
      <w:r>
        <w:rPr>
          <w:rFonts w:ascii="Amiri" w:hAnsi="Amiri" w:eastAsia="Amiri" w:cs="Amiri"/>
          <w:color w:val="111111"/>
          <w:sz w:val="28"/>
          <w:sz w:val="28"/>
          <w:szCs w:val="28"/>
          <w:rtl w:val="true"/>
          <w:lang w:bidi="ar-SA"/>
        </w:rPr>
        <w:t>هنا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 على البائع، استأنف الحول من حين الرد، و يتفرّع على قول الشيخ رحمه اللّه بوجوب الزكاة على البائع في الخيار المشترك أو المختصّ به، ثبوت الخيار للمشتري لو أخرج من العين</w:t>
      </w:r>
      <w:r>
        <w:rPr>
          <w:rFonts w:eastAsia="Amiri" w:cs="Amiri" w:ascii="Amiri" w:hAnsi="Amiri"/>
          <w:color w:val="111111"/>
          <w:sz w:val="28"/>
          <w:szCs w:val="28"/>
          <w:rtl w:val="true"/>
          <w:lang w:bidi="ar-SA"/>
        </w:rPr>
        <w:t>.</w:t>
      </w:r>
    </w:p>
    <w:p>
      <w:pPr>
        <w:pStyle w:val="Heading5"/>
        <w:numPr>
          <w:ilvl w:val="4"/>
          <w:numId w:val="1"/>
        </w:numPr>
        <w:rPr/>
      </w:pPr>
      <w:bookmarkStart w:id="3207" w:name="__RefHeading___Toc4121732_1067777946"/>
      <w:bookmarkStart w:id="3208" w:name="_Toc1445"/>
      <w:bookmarkEnd w:id="3207"/>
      <w:r>
        <w:rPr/>
        <w:t>1174</w:t>
      </w:r>
      <w:r>
        <w:rPr>
          <w:rtl w:val="true"/>
        </w:rPr>
        <w:t xml:space="preserve">. </w:t>
      </w:r>
      <w:r>
        <w:rPr>
          <w:rtl w:val="true"/>
        </w:rPr>
        <w:t>الثاني عشر</w:t>
      </w:r>
      <w:r>
        <w:rPr>
          <w:rtl w:val="true"/>
        </w:rPr>
        <w:t xml:space="preserve">: </w:t>
      </w:r>
      <w:r>
        <w:rPr>
          <w:rtl w:val="true"/>
        </w:rPr>
        <w:t>إمكان التصرف شرط في الوجوب،</w:t>
      </w:r>
      <w:bookmarkEnd w:id="3208"/>
    </w:p>
    <w:p>
      <w:pPr>
        <w:pStyle w:val="BookText"/>
        <w:rPr/>
      </w:pPr>
      <w:r>
        <w:rPr>
          <w:rFonts w:ascii="Amiri" w:hAnsi="Amiri" w:eastAsia="Amiri" w:cs="Amiri"/>
          <w:color w:val="111111"/>
          <w:sz w:val="28"/>
          <w:sz w:val="28"/>
          <w:szCs w:val="28"/>
          <w:rtl w:val="true"/>
          <w:lang w:bidi="ar-SA"/>
        </w:rPr>
        <w:t>فلا تجب في المال المغصوب و المسروق و المجحود و الضالّ و الموروث عن غائب حتّى يصل إليه، أو إلى وكيله، و الساقط في البحر، و الغائب مع عدم تمكّنه أو وكيله منه</w:t>
      </w:r>
      <w:r>
        <w:rPr>
          <w:rFonts w:eastAsia="Amiri" w:cs="Amiri" w:ascii="Amiri" w:hAnsi="Amiri"/>
          <w:color w:val="111111"/>
          <w:sz w:val="28"/>
          <w:szCs w:val="28"/>
          <w:rtl w:val="true"/>
          <w:lang w:bidi="ar-SA"/>
        </w:rPr>
        <w:t>.</w:t>
      </w:r>
    </w:p>
    <w:p>
      <w:pPr>
        <w:pStyle w:val="Heading5"/>
        <w:numPr>
          <w:ilvl w:val="4"/>
          <w:numId w:val="1"/>
        </w:numPr>
        <w:rPr/>
      </w:pPr>
      <w:bookmarkStart w:id="3209" w:name="__RefHeading___Toc4121734_1067777946"/>
      <w:bookmarkStart w:id="3210" w:name="_Toc1446"/>
      <w:bookmarkEnd w:id="3209"/>
      <w:r>
        <w:rPr/>
        <w:t>1175</w:t>
      </w:r>
      <w:r>
        <w:rPr>
          <w:rtl w:val="true"/>
        </w:rPr>
        <w:t xml:space="preserve">. </w:t>
      </w:r>
      <w:r>
        <w:rPr>
          <w:rtl w:val="true"/>
        </w:rPr>
        <w:t>الثالث عشر</w:t>
      </w:r>
      <w:r>
        <w:rPr>
          <w:rtl w:val="true"/>
        </w:rPr>
        <w:t xml:space="preserve">: </w:t>
      </w:r>
      <w:r>
        <w:rPr>
          <w:rtl w:val="true"/>
        </w:rPr>
        <w:t>لو عاد المغصوب أو الضالّ أو الغائب، استحبّ له أن يزكّيه لسنة واحدة،</w:t>
      </w:r>
      <w:bookmarkEnd w:id="3210"/>
    </w:p>
    <w:p>
      <w:pPr>
        <w:pStyle w:val="BookText"/>
        <w:rPr/>
      </w:pPr>
      <w:r>
        <w:rPr>
          <w:rFonts w:ascii="Amiri" w:hAnsi="Amiri" w:eastAsia="Amiri" w:cs="Amiri"/>
          <w:color w:val="111111"/>
          <w:sz w:val="28"/>
          <w:sz w:val="28"/>
          <w:szCs w:val="28"/>
          <w:rtl w:val="true"/>
          <w:lang w:bidi="ar-SA"/>
        </w:rPr>
        <w:t>و لو ضلّت شاة من الأربعين في أثناء الحول، انقطع الحول، فإن عادت استأنف</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أسره المشركون، و له مال في بلد الإسلام لا يتمكّن منه، سقط الوجوب</w:t>
      </w:r>
      <w:r>
        <w:rPr>
          <w:rFonts w:eastAsia="Amiri" w:cs="Amiri" w:ascii="Amiri" w:hAnsi="Amiri"/>
          <w:color w:val="111111"/>
          <w:sz w:val="28"/>
          <w:szCs w:val="28"/>
          <w:rtl w:val="true"/>
          <w:lang w:bidi="ar-SA"/>
        </w:rPr>
        <w:t>.</w:t>
      </w:r>
    </w:p>
    <w:p>
      <w:pPr>
        <w:pStyle w:val="Heading5"/>
        <w:numPr>
          <w:ilvl w:val="4"/>
          <w:numId w:val="1"/>
        </w:numPr>
        <w:rPr/>
      </w:pPr>
      <w:bookmarkStart w:id="3211" w:name="__RefHeading___Toc4121736_1067777946"/>
      <w:bookmarkStart w:id="3212" w:name="_Toc1447"/>
      <w:bookmarkEnd w:id="3211"/>
      <w:r>
        <w:rPr/>
        <w:t>1176</w:t>
      </w:r>
      <w:r>
        <w:rPr>
          <w:rtl w:val="true"/>
        </w:rPr>
        <w:t xml:space="preserve">. </w:t>
      </w:r>
      <w:r>
        <w:rPr>
          <w:rtl w:val="true"/>
        </w:rPr>
        <w:t>الرابع عشر</w:t>
      </w:r>
      <w:r>
        <w:rPr>
          <w:rtl w:val="true"/>
        </w:rPr>
        <w:t xml:space="preserve">: </w:t>
      </w:r>
      <w:r>
        <w:rPr>
          <w:rtl w:val="true"/>
        </w:rPr>
        <w:t>المرتدّ إن كان عن فطرة،</w:t>
      </w:r>
      <w:bookmarkEnd w:id="3212"/>
    </w:p>
    <w:p>
      <w:pPr>
        <w:pStyle w:val="BookText"/>
        <w:rPr/>
      </w:pPr>
      <w:r>
        <w:rPr>
          <w:rFonts w:ascii="Amiri" w:hAnsi="Amiri" w:eastAsia="Amiri" w:cs="Amiri"/>
          <w:color w:val="111111"/>
          <w:sz w:val="28"/>
          <w:sz w:val="28"/>
          <w:szCs w:val="28"/>
          <w:rtl w:val="true"/>
          <w:lang w:bidi="ar-SA"/>
        </w:rPr>
        <w:t>فإن كان بعد الحول أخذت الزكاة من المال، و إن كان قبله استأنف ورثته الحول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عن غير فطرة، و لم يخرج ملكه عنه بالقتل، و لا الفرار إلى دار الحرب، وجبت الزكاة إن تمّ الحول، و إلاّ أتممناه</w:t>
      </w:r>
      <w:r>
        <w:rPr>
          <w:rFonts w:eastAsia="Amiri" w:cs="Amiri" w:ascii="Amiri" w:hAnsi="Amiri"/>
          <w:color w:val="111111"/>
          <w:sz w:val="28"/>
          <w:szCs w:val="28"/>
          <w:rtl w:val="true"/>
          <w:lang w:bidi="ar-SA"/>
        </w:rPr>
        <w:t>.</w:t>
      </w:r>
      <w:bookmarkStart w:id="3213" w:name="pg11068_138529"/>
    </w:p>
    <w:p>
      <w:pPr>
        <w:pStyle w:val="BookText"/>
        <w:rPr/>
      </w:pPr>
      <w:bookmarkEnd w:id="3213"/>
      <w:r>
        <w:rPr>
          <w:rFonts w:ascii="Amiri" w:hAnsi="Amiri" w:eastAsia="Amiri" w:cs="Amiri"/>
          <w:color w:val="111111"/>
          <w:sz w:val="28"/>
          <w:sz w:val="28"/>
          <w:szCs w:val="28"/>
          <w:rtl w:val="true"/>
          <w:lang w:bidi="ar-SA"/>
        </w:rPr>
        <w:t>و لو خرج عن ملكه بالقتل أو الفرار استأنف ورثته الحول، و لو أخذ الإمام أو نائبه الزكاة من المرتدّ، ثمّ أسلم، أجزأت عنه، و لو أخذها غيرهما لم يجز عنه، و كذا لو أدّاها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أخفى بعض ماله، لئلاّ يؤخذ منه زكاة، عزّر، إلاّ أن يدّعي الشبهة المحتملة، و يؤخذ منه الزكاة من غير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أخذ الظالم الزكاة لم يجز عن المالك، و بالإجزاء روايات</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4" w:name="__RefHeading___Toc4121738_1067777946"/>
      <w:bookmarkStart w:id="3215" w:name="_Toc1448"/>
      <w:bookmarkEnd w:id="3214"/>
      <w:r>
        <w:rPr/>
        <w:t>1177</w:t>
      </w:r>
      <w:r>
        <w:rPr>
          <w:rtl w:val="true"/>
        </w:rPr>
        <w:t xml:space="preserve">. </w:t>
      </w:r>
      <w:r>
        <w:rPr>
          <w:rtl w:val="true"/>
        </w:rPr>
        <w:t>الخامس عشر</w:t>
      </w:r>
      <w:r>
        <w:rPr>
          <w:rtl w:val="true"/>
        </w:rPr>
        <w:t xml:space="preserve">: </w:t>
      </w:r>
      <w:r>
        <w:rPr>
          <w:rtl w:val="true"/>
        </w:rPr>
        <w:t>الدين لا زكاة فيه،</w:t>
      </w:r>
      <w:bookmarkEnd w:id="3215"/>
    </w:p>
    <w:p>
      <w:pPr>
        <w:pStyle w:val="BookText"/>
        <w:rPr/>
      </w:pPr>
      <w:r>
        <w:rPr>
          <w:rFonts w:ascii="Amiri" w:hAnsi="Amiri" w:eastAsia="Amiri" w:cs="Amiri"/>
          <w:color w:val="111111"/>
          <w:sz w:val="28"/>
          <w:sz w:val="28"/>
          <w:szCs w:val="28"/>
          <w:rtl w:val="true"/>
          <w:lang w:bidi="ar-SA"/>
        </w:rPr>
        <w:t>و أوجب الشيخان</w:t>
      </w:r>
      <w:r>
        <w:rPr>
          <w:rStyle w:val="FootnoteAnchor"/>
          <w:rtl w:val="true"/>
        </w:rPr>
        <w:footnoteReference w:id="799"/>
      </w:r>
      <w:r>
        <w:rPr>
          <w:rFonts w:ascii="Amiri" w:hAnsi="Amiri" w:eastAsia="Amiri" w:cs="Amiri"/>
          <w:color w:val="111111"/>
          <w:sz w:val="28"/>
          <w:sz w:val="28"/>
          <w:szCs w:val="28"/>
          <w:rtl w:val="true"/>
          <w:lang w:bidi="ar-SA"/>
        </w:rPr>
        <w:t>رحمهما اللّه الزكاة فيه، إن كان تأخّره من جهة مالكه، بأن يكون حالاّ على مليّ باذل، و لو كان من جهة من عليه الدين، سقطت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على الأوّل، نعم يستحبّ له أن يزكّيه لسنة مع عوده إليه</w:t>
      </w:r>
      <w:r>
        <w:rPr>
          <w:rFonts w:eastAsia="Amiri" w:cs="Amiri" w:ascii="Amiri" w:hAnsi="Amiri"/>
          <w:color w:val="111111"/>
          <w:sz w:val="28"/>
          <w:szCs w:val="28"/>
          <w:rtl w:val="true"/>
          <w:lang w:bidi="ar-SA"/>
        </w:rPr>
        <w:t>.</w:t>
      </w:r>
    </w:p>
    <w:p>
      <w:pPr>
        <w:pStyle w:val="Heading5"/>
        <w:numPr>
          <w:ilvl w:val="4"/>
          <w:numId w:val="1"/>
        </w:numPr>
        <w:rPr/>
      </w:pPr>
      <w:bookmarkStart w:id="3216" w:name="__RefHeading___Toc4121740_1067777946"/>
      <w:bookmarkStart w:id="3217" w:name="_Toc1449"/>
      <w:bookmarkEnd w:id="3216"/>
      <w:r>
        <w:rPr/>
        <w:t>1178</w:t>
      </w:r>
      <w:r>
        <w:rPr>
          <w:rtl w:val="true"/>
        </w:rPr>
        <w:t xml:space="preserve">. </w:t>
      </w:r>
      <w:r>
        <w:rPr>
          <w:rtl w:val="true"/>
        </w:rPr>
        <w:t>السادس عشر</w:t>
      </w:r>
      <w:r>
        <w:rPr>
          <w:rtl w:val="true"/>
        </w:rPr>
        <w:t xml:space="preserve">: </w:t>
      </w:r>
      <w:r>
        <w:rPr>
          <w:rtl w:val="true"/>
        </w:rPr>
        <w:t>اللقطة إن كانت نصابا في غير الحرم،</w:t>
      </w:r>
      <w:bookmarkEnd w:id="3217"/>
    </w:p>
    <w:p>
      <w:pPr>
        <w:pStyle w:val="BookText"/>
        <w:rPr/>
      </w:pPr>
      <w:r>
        <w:rPr>
          <w:rFonts w:ascii="Amiri" w:hAnsi="Amiri" w:eastAsia="Amiri" w:cs="Amiri"/>
          <w:color w:val="111111"/>
          <w:sz w:val="28"/>
          <w:sz w:val="28"/>
          <w:szCs w:val="28"/>
          <w:rtl w:val="true"/>
          <w:lang w:bidi="ar-SA"/>
        </w:rPr>
        <w:t>ملكها إن شاء بعد التعريف حولا، و لا زكاة إلاّ بعد استئناف حول آخر من حين التملك</w:t>
      </w:r>
      <w:r>
        <w:rPr>
          <w:rFonts w:eastAsia="Amiri" w:cs="Amiri" w:ascii="Amiri" w:hAnsi="Amiri"/>
          <w:color w:val="111111"/>
          <w:sz w:val="28"/>
          <w:szCs w:val="28"/>
          <w:rtl w:val="true"/>
          <w:lang w:bidi="ar-SA"/>
        </w:rPr>
        <w:t>.</w:t>
      </w:r>
    </w:p>
    <w:p>
      <w:pPr>
        <w:pStyle w:val="Heading5"/>
        <w:numPr>
          <w:ilvl w:val="4"/>
          <w:numId w:val="1"/>
        </w:numPr>
        <w:rPr/>
      </w:pPr>
      <w:bookmarkStart w:id="3218" w:name="__RefHeading___Toc4121742_1067777946"/>
      <w:bookmarkStart w:id="3219" w:name="_Toc1450"/>
      <w:bookmarkEnd w:id="3218"/>
      <w:r>
        <w:rPr/>
        <w:t>1179</w:t>
      </w:r>
      <w:r>
        <w:rPr>
          <w:rtl w:val="true"/>
        </w:rPr>
        <w:t xml:space="preserve">. </w:t>
      </w:r>
      <w:r>
        <w:rPr>
          <w:rtl w:val="true"/>
        </w:rPr>
        <w:t>السابع عشر</w:t>
      </w:r>
      <w:r>
        <w:rPr>
          <w:rtl w:val="true"/>
        </w:rPr>
        <w:t xml:space="preserve">: </w:t>
      </w:r>
      <w:r>
        <w:rPr>
          <w:rtl w:val="true"/>
        </w:rPr>
        <w:t>المرأة تملك الصداق بالعقد،</w:t>
      </w:r>
      <w:bookmarkEnd w:id="3219"/>
    </w:p>
    <w:p>
      <w:pPr>
        <w:pStyle w:val="BookText"/>
        <w:rPr/>
      </w:pPr>
      <w:r>
        <w:rPr>
          <w:rFonts w:ascii="Amiri" w:hAnsi="Amiri" w:eastAsia="Amiri" w:cs="Amiri"/>
          <w:color w:val="111111"/>
          <w:sz w:val="28"/>
          <w:sz w:val="28"/>
          <w:szCs w:val="28"/>
          <w:rtl w:val="true"/>
          <w:lang w:bidi="ar-SA"/>
        </w:rPr>
        <w:t>فلو حال الحول بعد قبضه، وجبت الزكاة، و إن لم يدخل، فلو طلّقها قبل الدخول انقطع الحول في النصف، و تمّمت في المتخلّف إن بلغ نصابا، و لو لم تقبضه فلا زكاة كالدّين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فسخ العقد لعيب، فسقط المهر، فلا زكاة مع عدم القبض، و لو قبضته، فالأقرب الوجوب بعد الحول، و تضمن المأخوذ في الزكاة</w:t>
      </w:r>
      <w:r>
        <w:rPr>
          <w:rFonts w:eastAsia="Amiri" w:cs="Amiri" w:ascii="Amiri" w:hAnsi="Amiri"/>
          <w:color w:val="111111"/>
          <w:sz w:val="28"/>
          <w:szCs w:val="28"/>
          <w:rtl w:val="true"/>
          <w:lang w:bidi="ar-SA"/>
        </w:rPr>
        <w:t>.</w:t>
      </w:r>
      <w:bookmarkStart w:id="3220" w:name="pg11068_138530"/>
    </w:p>
    <w:p>
      <w:pPr>
        <w:pStyle w:val="BookText"/>
        <w:rPr/>
      </w:pPr>
      <w:bookmarkEnd w:id="3220"/>
      <w:r>
        <w:rPr>
          <w:rFonts w:ascii="Amiri" w:hAnsi="Amiri" w:eastAsia="Amiri" w:cs="Amiri"/>
          <w:color w:val="111111"/>
          <w:sz w:val="28"/>
          <w:sz w:val="28"/>
          <w:szCs w:val="28"/>
          <w:rtl w:val="true"/>
          <w:lang w:bidi="ar-SA"/>
        </w:rPr>
        <w:t>و لو قبضته حولا ثم طلّقها قبل الدخول، فإن كانت قد أخرجت الزكاة رجع عليها بالنصف كملا، و إن لم تكن أخرجت، فالنصف كملا للزوج، و عليها حقّ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قسمة المال قبل الإخراج جاز، فلو قسماه أخذ الساعي من نصفها، و لو لم يجد لها شيئا أخذ ممّا في يد الزوج، و الأقرب صحة القسمة و رجوع الزوج عليها بقيمة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أصدقها حيوانا في الذمة، سقط وجوب الزكاة و استحبابها، و لو طلّقها قبل الدخول و قبل الإخراج، لم يخرج من العين إلاّ بعد القسمة، و لو أصدقها نصابا، و طلّقها قبل الدخول و قبل تمكّنها من الإخراج، فالوجه سقوط نصف الفريضة</w:t>
      </w:r>
      <w:r>
        <w:rPr>
          <w:rFonts w:eastAsia="Amiri" w:cs="Amiri" w:ascii="Amiri" w:hAnsi="Amiri"/>
          <w:color w:val="111111"/>
          <w:sz w:val="28"/>
          <w:szCs w:val="28"/>
          <w:rtl w:val="true"/>
          <w:lang w:bidi="ar-SA"/>
        </w:rPr>
        <w:t>.</w:t>
      </w:r>
    </w:p>
    <w:p>
      <w:pPr>
        <w:pStyle w:val="Heading5"/>
        <w:numPr>
          <w:ilvl w:val="4"/>
          <w:numId w:val="1"/>
        </w:numPr>
        <w:rPr/>
      </w:pPr>
      <w:bookmarkStart w:id="3221" w:name="__RefHeading___Toc4121744_1067777946"/>
      <w:bookmarkStart w:id="3222" w:name="_Toc1451"/>
      <w:bookmarkEnd w:id="3221"/>
      <w:r>
        <w:rPr/>
        <w:t>1180</w:t>
      </w:r>
      <w:r>
        <w:rPr>
          <w:rtl w:val="true"/>
        </w:rPr>
        <w:t xml:space="preserve">. </w:t>
      </w:r>
      <w:r>
        <w:rPr>
          <w:rtl w:val="true"/>
        </w:rPr>
        <w:t>الثامن عشر</w:t>
      </w:r>
      <w:r>
        <w:rPr>
          <w:rtl w:val="true"/>
        </w:rPr>
        <w:t xml:space="preserve">: </w:t>
      </w:r>
      <w:r>
        <w:rPr>
          <w:rtl w:val="true"/>
        </w:rPr>
        <w:t>القرض يجب فيه الزكاة على المقترض إن تركه حولا،</w:t>
      </w:r>
      <w:bookmarkEnd w:id="3222"/>
    </w:p>
    <w:p>
      <w:pPr>
        <w:pStyle w:val="BookText"/>
        <w:rPr/>
      </w:pPr>
      <w:r>
        <w:rPr>
          <w:rFonts w:ascii="Amiri" w:hAnsi="Amiri" w:eastAsia="Amiri" w:cs="Amiri"/>
          <w:color w:val="111111"/>
          <w:sz w:val="28"/>
          <w:sz w:val="28"/>
          <w:szCs w:val="28"/>
          <w:rtl w:val="true"/>
          <w:lang w:bidi="ar-SA"/>
        </w:rPr>
        <w:t>و لو أداره في التجارة استحبت الزكاة فيه، و لو استعاده القارض لم يجب الزكاة حتّى يحول عنده الحول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اشترط المقترض الزكاة على القارض لم يسقط الزكاة عنه، و للشيخ رحمه اللّه</w:t>
      </w:r>
      <w:r>
        <w:rPr>
          <w:rStyle w:val="FootnoteAnchor"/>
          <w:rtl w:val="true"/>
        </w:rPr>
        <w:footnoteReference w:id="800"/>
      </w:r>
      <w:r>
        <w:rPr>
          <w:rFonts w:ascii="Amiri" w:hAnsi="Amiri" w:eastAsia="Amiri" w:cs="Amiri"/>
          <w:color w:val="111111"/>
          <w:sz w:val="28"/>
          <w:sz w:val="28"/>
          <w:szCs w:val="28"/>
          <w:rtl w:val="true"/>
          <w:lang w:bidi="ar-SA"/>
        </w:rPr>
        <w:t>هنا قول غير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أدّى القارض الزكاة عن المقترض، فإنّ ذمّته تبرأ بذلك</w:t>
      </w:r>
      <w:r>
        <w:rPr>
          <w:rFonts w:eastAsia="Amiri" w:cs="Amiri" w:ascii="Amiri" w:hAnsi="Amiri"/>
          <w:color w:val="111111"/>
          <w:sz w:val="28"/>
          <w:szCs w:val="28"/>
          <w:rtl w:val="true"/>
          <w:lang w:bidi="ar-SA"/>
        </w:rPr>
        <w:t>.</w:t>
      </w:r>
    </w:p>
    <w:p>
      <w:pPr>
        <w:pStyle w:val="Heading5"/>
        <w:numPr>
          <w:ilvl w:val="4"/>
          <w:numId w:val="1"/>
        </w:numPr>
        <w:rPr/>
      </w:pPr>
      <w:bookmarkStart w:id="3223" w:name="__RefHeading___Toc4121746_1067777946"/>
      <w:bookmarkStart w:id="3224" w:name="_Toc1452"/>
      <w:bookmarkEnd w:id="3223"/>
      <w:r>
        <w:rPr/>
        <w:t>1181</w:t>
      </w:r>
      <w:r>
        <w:rPr>
          <w:rtl w:val="true"/>
        </w:rPr>
        <w:t xml:space="preserve">. </w:t>
      </w:r>
      <w:r>
        <w:rPr>
          <w:rtl w:val="true"/>
        </w:rPr>
        <w:t>التاسع عشر</w:t>
      </w:r>
      <w:r>
        <w:rPr>
          <w:rtl w:val="true"/>
        </w:rPr>
        <w:t xml:space="preserve">: </w:t>
      </w:r>
      <w:r>
        <w:rPr>
          <w:rtl w:val="true"/>
        </w:rPr>
        <w:t>إمكان الأداء شرط في الضمان لا في الوجوب،</w:t>
      </w:r>
      <w:bookmarkEnd w:id="322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تلف بعد الحول من النصاب شيء قبل التمكّن من الإخراج، سقط من الفريضة</w:t>
      </w:r>
      <w:bookmarkStart w:id="3225" w:name="pg11068_138531"/>
    </w:p>
    <w:p>
      <w:pPr>
        <w:pStyle w:val="BookText"/>
        <w:rPr/>
      </w:pPr>
      <w:bookmarkEnd w:id="3225"/>
      <w:r>
        <w:rPr>
          <w:rFonts w:ascii="Amiri" w:hAnsi="Amiri" w:eastAsia="Amiri" w:cs="Amiri"/>
          <w:color w:val="111111"/>
          <w:sz w:val="28"/>
          <w:sz w:val="28"/>
          <w:szCs w:val="28"/>
          <w:rtl w:val="true"/>
          <w:lang w:bidi="ar-SA"/>
        </w:rPr>
        <w:t>بحسابه، و لو تمكّن و لم يخرج وجبت عليه الفريضة كملا</w:t>
      </w:r>
      <w:r>
        <w:rPr>
          <w:rFonts w:eastAsia="Amiri" w:cs="Amiri" w:ascii="Amiri" w:hAnsi="Amiri"/>
          <w:color w:val="111111"/>
          <w:sz w:val="28"/>
          <w:szCs w:val="28"/>
          <w:rtl w:val="true"/>
          <w:lang w:bidi="ar-SA"/>
        </w:rPr>
        <w:t>.</w:t>
      </w:r>
    </w:p>
    <w:p>
      <w:pPr>
        <w:pStyle w:val="Heading5"/>
        <w:numPr>
          <w:ilvl w:val="4"/>
          <w:numId w:val="1"/>
        </w:numPr>
        <w:rPr/>
      </w:pPr>
      <w:bookmarkStart w:id="3226" w:name="__RefHeading___Toc4121748_1067777946"/>
      <w:bookmarkStart w:id="3227" w:name="_Toc1453"/>
      <w:bookmarkEnd w:id="3226"/>
      <w:r>
        <w:rPr/>
        <w:t>1182</w:t>
      </w:r>
      <w:r>
        <w:rPr>
          <w:rtl w:val="true"/>
        </w:rPr>
        <w:t xml:space="preserve">. </w:t>
      </w:r>
      <w:r>
        <w:rPr>
          <w:rtl w:val="true"/>
        </w:rPr>
        <w:t>العشرون</w:t>
      </w:r>
      <w:r>
        <w:rPr>
          <w:rtl w:val="true"/>
        </w:rPr>
        <w:t xml:space="preserve">: </w:t>
      </w:r>
      <w:r>
        <w:rPr>
          <w:rtl w:val="true"/>
        </w:rPr>
        <w:t>لو تمكّن من الدفع إلى الإمام أو النائب و لم يدفع ضمن،</w:t>
      </w:r>
      <w:bookmarkEnd w:id="3227"/>
    </w:p>
    <w:p>
      <w:pPr>
        <w:pStyle w:val="BookText"/>
        <w:rPr/>
      </w:pPr>
      <w:r>
        <w:rPr>
          <w:rFonts w:ascii="Amiri" w:hAnsi="Amiri" w:eastAsia="Amiri" w:cs="Amiri"/>
          <w:color w:val="111111"/>
          <w:sz w:val="28"/>
          <w:sz w:val="28"/>
          <w:szCs w:val="28"/>
          <w:rtl w:val="true"/>
          <w:lang w:bidi="ar-SA"/>
        </w:rPr>
        <w:t>سواء طالبه الإمام أو النائب أو لا، و إن دفعها إلى الساعي فتلفت في يده فلا ضمان، و لو مات المالك بعد إمكانه الأداء</w:t>
      </w:r>
      <w:r>
        <w:rPr>
          <w:rStyle w:val="FootnoteAnchor"/>
          <w:rtl w:val="true"/>
        </w:rPr>
        <w:footnoteReference w:id="801"/>
      </w:r>
      <w:r>
        <w:rPr>
          <w:rFonts w:ascii="Amiri" w:hAnsi="Amiri" w:eastAsia="Amiri" w:cs="Amiri"/>
          <w:color w:val="111111"/>
          <w:sz w:val="28"/>
          <w:sz w:val="28"/>
          <w:szCs w:val="28"/>
          <w:rtl w:val="true"/>
          <w:lang w:bidi="ar-SA"/>
        </w:rPr>
        <w:t>لم تسقط الزكاة، و كذا لو مات قبل التمكّن و بعد الحول</w:t>
      </w:r>
      <w:r>
        <w:rPr>
          <w:rFonts w:eastAsia="Amiri" w:cs="Amiri" w:ascii="Amiri" w:hAnsi="Amiri"/>
          <w:color w:val="111111"/>
          <w:sz w:val="28"/>
          <w:szCs w:val="28"/>
          <w:rtl w:val="true"/>
          <w:lang w:bidi="ar-SA"/>
        </w:rPr>
        <w:t>.</w:t>
      </w:r>
    </w:p>
    <w:p>
      <w:pPr>
        <w:pStyle w:val="Heading5"/>
        <w:numPr>
          <w:ilvl w:val="4"/>
          <w:numId w:val="1"/>
        </w:numPr>
        <w:rPr/>
      </w:pPr>
      <w:bookmarkStart w:id="3228" w:name="__RefHeading___Toc4121750_1067777946"/>
      <w:bookmarkStart w:id="3229" w:name="_Toc1454"/>
      <w:bookmarkEnd w:id="3228"/>
      <w:r>
        <w:rPr/>
        <w:t>1183</w:t>
      </w:r>
      <w:r>
        <w:rPr>
          <w:rtl w:val="true"/>
        </w:rPr>
        <w:t xml:space="preserve">. </w:t>
      </w:r>
      <w:r>
        <w:rPr>
          <w:rtl w:val="true"/>
        </w:rPr>
        <w:t>الحادي و العشرون</w:t>
      </w:r>
      <w:r>
        <w:rPr>
          <w:rtl w:val="true"/>
        </w:rPr>
        <w:t xml:space="preserve">: </w:t>
      </w:r>
      <w:r>
        <w:rPr>
          <w:rtl w:val="true"/>
        </w:rPr>
        <w:t>لو كان له نصاب فاقترض آخر، و رهن الأوّل،</w:t>
      </w:r>
      <w:bookmarkEnd w:id="3229"/>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نصاب فاقترض آخر، و رهن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Amiri" w:hAnsi="Amiri" w:eastAsia="Amiri" w:cs="Amiri"/>
          <w:color w:val="111111"/>
          <w:sz w:val="28"/>
          <w:sz w:val="28"/>
          <w:szCs w:val="28"/>
          <w:rtl w:val="true"/>
          <w:lang w:bidi="ar-SA"/>
        </w:rPr>
        <w:t>وجبت عليه الزكاة في القرض، و لا زكاة في الرهن، لعدم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رحمه اللّه قول يعطي وجوب الزكاة في الرهن أيضا على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يكلّف الإخراج من غير الرهن مع يساره، و منه لا معه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0" w:name="__RefHeading___Toc4121752_1067777946"/>
      <w:bookmarkStart w:id="3231" w:name="_Toc1455"/>
      <w:bookmarkEnd w:id="3230"/>
      <w:r>
        <w:rPr/>
        <w:t>1184</w:t>
      </w:r>
      <w:r>
        <w:rPr>
          <w:rtl w:val="true"/>
        </w:rPr>
        <w:t xml:space="preserve">. </w:t>
      </w:r>
      <w:r>
        <w:rPr>
          <w:rtl w:val="true"/>
        </w:rPr>
        <w:t>الثاني و العشرون</w:t>
      </w:r>
      <w:r>
        <w:rPr>
          <w:rtl w:val="true"/>
        </w:rPr>
        <w:t xml:space="preserve">: </w:t>
      </w:r>
      <w:r>
        <w:rPr>
          <w:rtl w:val="true"/>
        </w:rPr>
        <w:t>لو كان معه أربعون شاة فاستأجر راعيا بشاة منها،</w:t>
      </w:r>
      <w:bookmarkEnd w:id="3231"/>
    </w:p>
    <w:p>
      <w:pPr>
        <w:pStyle w:val="BookText"/>
        <w:rPr/>
      </w:pPr>
      <w:r>
        <w:rPr>
          <w:rFonts w:ascii="Amiri" w:hAnsi="Amiri" w:eastAsia="Amiri" w:cs="Amiri"/>
          <w:color w:val="111111"/>
          <w:sz w:val="28"/>
          <w:sz w:val="28"/>
          <w:szCs w:val="28"/>
          <w:rtl w:val="true"/>
          <w:lang w:bidi="ar-SA"/>
        </w:rPr>
        <w:t>سقطت الزكاة، و لو استأجر بشاة في الذمة وجبت الزكاة، و لو استأجر بنصاب معيّن وجبت الزكاة على الأجير، و لو استأجر في الذمة انتفى على القولين</w:t>
      </w:r>
      <w:r>
        <w:rPr>
          <w:rFonts w:eastAsia="Amiri" w:cs="Amiri" w:ascii="Amiri" w:hAnsi="Amiri"/>
          <w:color w:val="111111"/>
          <w:sz w:val="28"/>
          <w:szCs w:val="28"/>
          <w:rtl w:val="true"/>
          <w:lang w:bidi="ar-SA"/>
        </w:rPr>
        <w:t>.</w:t>
      </w:r>
    </w:p>
    <w:p>
      <w:pPr>
        <w:pStyle w:val="Heading5"/>
        <w:numPr>
          <w:ilvl w:val="4"/>
          <w:numId w:val="1"/>
        </w:numPr>
        <w:rPr/>
      </w:pPr>
      <w:bookmarkStart w:id="3232" w:name="__RefHeading___Toc4121754_1067777946"/>
      <w:bookmarkStart w:id="3233" w:name="_Toc1456"/>
      <w:bookmarkEnd w:id="3232"/>
      <w:r>
        <w:rPr/>
        <w:t>1185</w:t>
      </w:r>
      <w:r>
        <w:rPr>
          <w:rtl w:val="true"/>
        </w:rPr>
        <w:t xml:space="preserve">. </w:t>
      </w:r>
      <w:r>
        <w:rPr>
          <w:rtl w:val="true"/>
        </w:rPr>
        <w:t>الثالث و العشرون</w:t>
      </w:r>
      <w:r>
        <w:rPr>
          <w:rtl w:val="true"/>
        </w:rPr>
        <w:t xml:space="preserve">: </w:t>
      </w:r>
      <w:r>
        <w:rPr>
          <w:rtl w:val="true"/>
        </w:rPr>
        <w:t>و في وجوب الزكاة في مال التجارة قولان</w:t>
      </w:r>
      <w:r>
        <w:rPr>
          <w:rtl w:val="true"/>
        </w:rPr>
        <w:t>.</w:t>
      </w:r>
      <w:bookmarkEnd w:id="323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أقربهما الاستحباب</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bookmarkStart w:id="3234" w:name="pg11068_138533"/>
    </w:p>
    <w:p>
      <w:pPr>
        <w:pStyle w:val="Heading4"/>
        <w:numPr>
          <w:ilvl w:val="3"/>
          <w:numId w:val="1"/>
        </w:numPr>
        <w:rPr/>
      </w:pPr>
      <w:bookmarkStart w:id="3235" w:name="__RefHeading___Toc4121756_1067777946"/>
      <w:bookmarkStart w:id="3236" w:name="_Toc1457"/>
      <w:bookmarkEnd w:id="3234"/>
      <w:bookmarkEnd w:id="3235"/>
      <w:r>
        <w:rPr>
          <w:rtl w:val="true"/>
        </w:rPr>
        <w:t>المقصد الثاني</w:t>
      </w:r>
      <w:r>
        <w:rPr>
          <w:rtl w:val="true"/>
        </w:rPr>
        <w:t xml:space="preserve">: </w:t>
      </w:r>
      <w:r>
        <w:rPr>
          <w:rtl w:val="true"/>
        </w:rPr>
        <w:t>فيما يجب فيه و ما يستحبّ‌</w:t>
      </w:r>
      <w:bookmarkEnd w:id="3236"/>
    </w:p>
    <w:p>
      <w:pPr>
        <w:pStyle w:val="Heading5"/>
        <w:numPr>
          <w:ilvl w:val="4"/>
          <w:numId w:val="1"/>
        </w:numPr>
        <w:rPr/>
      </w:pPr>
      <w:bookmarkStart w:id="3237" w:name="__RefHeading___Toc4121758_1067777946"/>
      <w:bookmarkStart w:id="3238" w:name="_Toc1458"/>
      <w:bookmarkEnd w:id="3237"/>
      <w:r>
        <w:rPr>
          <w:rtl w:val="true"/>
        </w:rPr>
        <w:t>اشارة</w:t>
      </w:r>
      <w:bookmarkEnd w:id="3238"/>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3239" w:name="__RefHeading___Toc4121760_1067777946"/>
      <w:bookmarkStart w:id="3240" w:name="_Toc1459"/>
      <w:bookmarkEnd w:id="3239"/>
      <w:r>
        <w:rPr>
          <w:rtl w:val="true"/>
        </w:rPr>
        <w:t>الفصل الأوّل انّما تجب الزكاة في تسعة أشياء</w:t>
      </w:r>
      <w:r>
        <w:rPr>
          <w:rtl w:val="true"/>
        </w:rPr>
        <w:t>:</w:t>
      </w:r>
      <w:bookmarkEnd w:id="3240"/>
    </w:p>
    <w:p>
      <w:pPr>
        <w:pStyle w:val="BookText"/>
        <w:rPr/>
      </w:pPr>
      <w:r>
        <w:rPr>
          <w:rFonts w:ascii="Amiri" w:hAnsi="Amiri" w:eastAsia="Amiri" w:cs="Amiri"/>
          <w:color w:val="111111"/>
          <w:sz w:val="28"/>
          <w:sz w:val="28"/>
          <w:szCs w:val="28"/>
          <w:rtl w:val="true"/>
          <w:lang w:bidi="ar-SA"/>
        </w:rPr>
        <w:t>الإبل، و البقر، و الغنم، و الذهب، و الفضّة، و الحنطة، و الشعير، و التمر، 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تجب فيما عدا ذلك، سواء كان ممّا يكال أو يوزن، أو لا، و سواء كان ممّا يصحّ بقاؤه، أو لا، و سواء كان ممّا ينبته الآدميّون، أو لا، و سواء كان ممّا يقتات به، أو لا، و سواء قصد بزراعته نماء الأرض، أو لا، و سواء كان</w:t>
      </w:r>
      <w:r>
        <w:rPr>
          <w:rStyle w:val="FootnoteAnchor"/>
          <w:rtl w:val="true"/>
        </w:rPr>
        <w:footnoteReference w:id="804"/>
      </w:r>
      <w:r>
        <w:rPr>
          <w:rFonts w:ascii="Amiri" w:hAnsi="Amiri" w:eastAsia="Amiri" w:cs="Amiri"/>
          <w:color w:val="111111"/>
          <w:sz w:val="28"/>
          <w:sz w:val="28"/>
          <w:szCs w:val="28"/>
          <w:rtl w:val="true"/>
          <w:lang w:bidi="ar-SA"/>
        </w:rPr>
        <w:t>عسلا في الأرض الخراجية أو لا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العلس</w:t>
      </w:r>
      <w:r>
        <w:rPr>
          <w:rStyle w:val="FootnoteAnchor"/>
          <w:rtl w:val="true"/>
        </w:rPr>
        <w:footnoteReference w:id="805"/>
      </w:r>
      <w:r>
        <w:rPr>
          <w:rFonts w:ascii="Amiri" w:hAnsi="Amiri" w:eastAsia="Amiri" w:cs="Amiri"/>
          <w:color w:val="111111"/>
          <w:sz w:val="28"/>
          <w:sz w:val="28"/>
          <w:szCs w:val="28"/>
          <w:rtl w:val="true"/>
          <w:lang w:bidi="ar-SA"/>
        </w:rPr>
        <w:t>عند الشيخ رحمه اللّه نوع من الحنطة</w:t>
      </w:r>
      <w:r>
        <w:rPr>
          <w:rStyle w:val="FootnoteAnchor"/>
          <w:rtl w:val="true"/>
        </w:rPr>
        <w:footnoteReference w:id="806"/>
      </w:r>
      <w:r>
        <w:rPr>
          <w:rFonts w:ascii="Amiri" w:hAnsi="Amiri" w:eastAsia="Amiri" w:cs="Amiri"/>
          <w:color w:val="111111"/>
          <w:sz w:val="28"/>
          <w:sz w:val="28"/>
          <w:szCs w:val="28"/>
          <w:rtl w:val="true"/>
          <w:lang w:bidi="ar-SA"/>
        </w:rPr>
        <w:t>و السّلت عنده نوع من الشعير</w:t>
      </w:r>
      <w:r>
        <w:rPr>
          <w:rStyle w:val="FootnoteAnchor"/>
          <w:rtl w:val="true"/>
        </w:rPr>
        <w:footnoteReference w:id="807"/>
      </w:r>
      <w:r>
        <w:rPr>
          <w:rFonts w:ascii="Amiri" w:hAnsi="Amiri" w:eastAsia="Amiri" w:cs="Amiri"/>
          <w:color w:val="111111"/>
          <w:sz w:val="28"/>
          <w:sz w:val="28"/>
          <w:szCs w:val="28"/>
          <w:rtl w:val="true"/>
          <w:lang w:bidi="ar-SA"/>
        </w:rPr>
        <w:t>و الأقرب عندي عدم الوجوب فيهما</w:t>
      </w:r>
      <w:r>
        <w:rPr>
          <w:rFonts w:eastAsia="Amiri" w:cs="Amiri" w:ascii="Amiri" w:hAnsi="Amiri"/>
          <w:color w:val="111111"/>
          <w:sz w:val="28"/>
          <w:szCs w:val="28"/>
          <w:rtl w:val="true"/>
          <w:lang w:bidi="ar-SA"/>
        </w:rPr>
        <w:t>.</w:t>
      </w:r>
      <w:bookmarkStart w:id="3241" w:name="pg11068_138534"/>
    </w:p>
    <w:p>
      <w:pPr>
        <w:pStyle w:val="Heading5"/>
        <w:numPr>
          <w:ilvl w:val="4"/>
          <w:numId w:val="1"/>
        </w:numPr>
        <w:rPr/>
      </w:pPr>
      <w:bookmarkStart w:id="3242" w:name="__RefHeading___Toc4121762_1067777946"/>
      <w:bookmarkStart w:id="3243" w:name="_Toc1460"/>
      <w:bookmarkEnd w:id="3241"/>
      <w:bookmarkEnd w:id="3242"/>
      <w:r>
        <w:rPr>
          <w:rtl w:val="true"/>
        </w:rPr>
        <w:t>الفصل الثاني</w:t>
      </w:r>
      <w:r>
        <w:rPr>
          <w:rtl w:val="true"/>
        </w:rPr>
        <w:t xml:space="preserve">: </w:t>
      </w:r>
      <w:r>
        <w:rPr>
          <w:rtl w:val="true"/>
        </w:rPr>
        <w:t>في زكاة الإبل</w:t>
      </w:r>
      <w:bookmarkEnd w:id="3243"/>
    </w:p>
    <w:p>
      <w:pPr>
        <w:pStyle w:val="Heading6"/>
        <w:numPr>
          <w:ilvl w:val="5"/>
          <w:numId w:val="1"/>
        </w:numPr>
        <w:rPr/>
      </w:pPr>
      <w:bookmarkStart w:id="3244" w:name="__RefHeading___Toc4121764_1067777946"/>
      <w:bookmarkStart w:id="3245" w:name="_Toc1461"/>
      <w:bookmarkEnd w:id="3244"/>
      <w:r>
        <w:rPr>
          <w:rtl w:val="true"/>
        </w:rPr>
        <w:t>اشارة</w:t>
      </w:r>
      <w:bookmarkEnd w:id="3245"/>
    </w:p>
    <w:p>
      <w:pPr>
        <w:pStyle w:val="BookText"/>
        <w:rPr/>
      </w:pPr>
      <w:r>
        <w:rPr>
          <w:rFonts w:ascii="Amiri" w:hAnsi="Amiri" w:eastAsia="Amiri" w:cs="Amiri"/>
          <w:color w:val="111111"/>
          <w:sz w:val="28"/>
          <w:sz w:val="28"/>
          <w:szCs w:val="28"/>
          <w:rtl w:val="true"/>
          <w:lang w:bidi="ar-SA"/>
        </w:rPr>
        <w:t>و فيه اثنان و عشرون بحثا</w:t>
      </w:r>
      <w:r>
        <w:rPr>
          <w:rFonts w:eastAsia="Amiri" w:cs="Amiri" w:ascii="Amiri" w:hAnsi="Amiri"/>
          <w:color w:val="111111"/>
          <w:sz w:val="28"/>
          <w:szCs w:val="28"/>
          <w:rtl w:val="true"/>
          <w:lang w:bidi="ar-SA"/>
        </w:rPr>
        <w:t>:</w:t>
      </w:r>
    </w:p>
    <w:p>
      <w:pPr>
        <w:pStyle w:val="Heading6"/>
        <w:numPr>
          <w:ilvl w:val="5"/>
          <w:numId w:val="1"/>
        </w:numPr>
        <w:rPr/>
      </w:pPr>
      <w:bookmarkStart w:id="3246" w:name="__RefHeading___Toc4121766_1067777946"/>
      <w:bookmarkStart w:id="3247" w:name="_Toc1462"/>
      <w:bookmarkEnd w:id="3246"/>
      <w:r>
        <w:rPr/>
        <w:t>1186</w:t>
      </w:r>
      <w:r>
        <w:rPr>
          <w:rtl w:val="true"/>
        </w:rPr>
        <w:t xml:space="preserve">. </w:t>
      </w:r>
      <w:r>
        <w:rPr>
          <w:rtl w:val="true"/>
        </w:rPr>
        <w:t>الأوّل</w:t>
      </w:r>
      <w:r>
        <w:rPr>
          <w:rtl w:val="true"/>
        </w:rPr>
        <w:t xml:space="preserve">: </w:t>
      </w:r>
      <w:r>
        <w:rPr>
          <w:rtl w:val="true"/>
        </w:rPr>
        <w:t>شروط زكاة الإبل</w:t>
      </w:r>
      <w:r>
        <w:rPr>
          <w:rtl w:val="true"/>
        </w:rPr>
        <w:t>:</w:t>
      </w:r>
      <w:bookmarkEnd w:id="3247"/>
    </w:p>
    <w:p>
      <w:pPr>
        <w:pStyle w:val="Heading6"/>
        <w:numPr>
          <w:ilvl w:val="5"/>
          <w:numId w:val="1"/>
        </w:numPr>
        <w:rPr/>
      </w:pPr>
      <w:bookmarkStart w:id="3248" w:name="__RefHeading___Toc4121768_1067777946"/>
      <w:bookmarkStart w:id="3249" w:name="_Toc1463"/>
      <w:bookmarkEnd w:id="3248"/>
      <w:r>
        <w:rPr>
          <w:rtl w:val="true"/>
        </w:rPr>
        <w:t>اشارة</w:t>
      </w:r>
      <w:bookmarkEnd w:id="3249"/>
    </w:p>
    <w:p>
      <w:pPr>
        <w:pStyle w:val="BookText"/>
        <w:rPr/>
      </w:pPr>
      <w:r>
        <w:rPr>
          <w:rFonts w:ascii="Amiri" w:hAnsi="Amiri" w:eastAsia="Amiri" w:cs="Amiri"/>
          <w:color w:val="111111"/>
          <w:sz w:val="28"/>
          <w:sz w:val="28"/>
          <w:szCs w:val="28"/>
          <w:rtl w:val="true"/>
          <w:lang w:bidi="ar-SA"/>
        </w:rPr>
        <w:t>الملك، و النصاب، و السوم، و الحول، و إمكان التصرّف، و كمال العقل، و قد تقدّما</w:t>
      </w:r>
      <w:r>
        <w:rPr>
          <w:rFonts w:eastAsia="Amiri" w:cs="Amiri" w:ascii="Amiri" w:hAnsi="Amiri"/>
          <w:color w:val="111111"/>
          <w:sz w:val="28"/>
          <w:szCs w:val="28"/>
          <w:rtl w:val="true"/>
          <w:lang w:bidi="ar-SA"/>
        </w:rPr>
        <w:t>.</w:t>
      </w:r>
    </w:p>
    <w:p>
      <w:pPr>
        <w:pStyle w:val="Heading6"/>
        <w:numPr>
          <w:ilvl w:val="5"/>
          <w:numId w:val="1"/>
        </w:numPr>
        <w:rPr/>
      </w:pPr>
      <w:bookmarkStart w:id="3250" w:name="__RefHeading___Toc4121770_1067777946"/>
      <w:bookmarkStart w:id="3251" w:name="_Toc1464"/>
      <w:bookmarkEnd w:id="3250"/>
      <w:r>
        <w:rPr>
          <w:rtl w:val="true"/>
        </w:rPr>
        <w:t>و نصب الإبل اثنا عشر</w:t>
      </w:r>
      <w:r>
        <w:rPr>
          <w:rtl w:val="true"/>
        </w:rPr>
        <w:t>:</w:t>
      </w:r>
      <w:bookmarkEnd w:id="3251"/>
    </w:p>
    <w:p>
      <w:pPr>
        <w:pStyle w:val="Heading6"/>
        <w:numPr>
          <w:ilvl w:val="5"/>
          <w:numId w:val="1"/>
        </w:numPr>
        <w:rPr/>
      </w:pPr>
      <w:bookmarkStart w:id="3252" w:name="__RefHeading___Toc4121772_1067777946"/>
      <w:bookmarkStart w:id="3253" w:name="_Toc1465"/>
      <w:bookmarkEnd w:id="3252"/>
      <w:r>
        <w:rPr/>
        <w:t>1187</w:t>
      </w:r>
      <w:r>
        <w:rPr>
          <w:rtl w:val="true"/>
        </w:rPr>
        <w:t xml:space="preserve">. </w:t>
      </w:r>
      <w:r>
        <w:rPr>
          <w:rtl w:val="true"/>
        </w:rPr>
        <w:t>أوّلها</w:t>
      </w:r>
      <w:r>
        <w:rPr>
          <w:rtl w:val="true"/>
        </w:rPr>
        <w:t xml:space="preserve">: </w:t>
      </w:r>
      <w:r>
        <w:rPr>
          <w:rtl w:val="true"/>
        </w:rPr>
        <w:t>خمس،</w:t>
      </w:r>
      <w:bookmarkEnd w:id="3253"/>
    </w:p>
    <w:p>
      <w:pPr>
        <w:pStyle w:val="BookText"/>
        <w:rPr/>
      </w:pPr>
      <w:r>
        <w:rPr>
          <w:rFonts w:ascii="Amiri" w:hAnsi="Amiri" w:eastAsia="Amiri" w:cs="Amiri"/>
          <w:color w:val="111111"/>
          <w:sz w:val="28"/>
          <w:sz w:val="28"/>
          <w:szCs w:val="28"/>
          <w:rtl w:val="true"/>
          <w:lang w:bidi="ar-SA"/>
        </w:rPr>
        <w:t>فلا يجب فيما دونها شيء إجماعا، فإذا بلغت خمسا، ففيها شاة</w:t>
      </w:r>
      <w:r>
        <w:rPr>
          <w:rFonts w:eastAsia="Amiri" w:cs="Amiri" w:ascii="Amiri" w:hAnsi="Amiri"/>
          <w:color w:val="111111"/>
          <w:sz w:val="28"/>
          <w:szCs w:val="28"/>
          <w:rtl w:val="true"/>
          <w:lang w:bidi="ar-SA"/>
        </w:rPr>
        <w:t>.</w:t>
      </w:r>
    </w:p>
    <w:p>
      <w:pPr>
        <w:pStyle w:val="Heading6"/>
        <w:numPr>
          <w:ilvl w:val="5"/>
          <w:numId w:val="1"/>
        </w:numPr>
        <w:rPr/>
      </w:pPr>
      <w:bookmarkStart w:id="3254" w:name="__RefHeading___Toc4121774_1067777946"/>
      <w:bookmarkStart w:id="3255" w:name="_Toc1466"/>
      <w:bookmarkEnd w:id="3254"/>
      <w:r>
        <w:rPr/>
        <w:t>1188</w:t>
      </w:r>
      <w:r>
        <w:rPr>
          <w:rtl w:val="true"/>
        </w:rPr>
        <w:t xml:space="preserve">. </w:t>
      </w:r>
      <w:r>
        <w:rPr>
          <w:rtl w:val="true"/>
        </w:rPr>
        <w:t>الثاني</w:t>
      </w:r>
      <w:r>
        <w:rPr>
          <w:rtl w:val="true"/>
        </w:rPr>
        <w:t xml:space="preserve">: </w:t>
      </w:r>
      <w:r>
        <w:rPr>
          <w:rtl w:val="true"/>
        </w:rPr>
        <w:t>عشر،</w:t>
      </w:r>
      <w:bookmarkEnd w:id="3255"/>
    </w:p>
    <w:p>
      <w:pPr>
        <w:pStyle w:val="BookText"/>
        <w:rPr/>
      </w:pPr>
      <w:r>
        <w:rPr>
          <w:rFonts w:ascii="Amiri" w:hAnsi="Amiri" w:eastAsia="Amiri" w:cs="Amiri"/>
          <w:color w:val="111111"/>
          <w:sz w:val="28"/>
          <w:sz w:val="28"/>
          <w:szCs w:val="28"/>
          <w:rtl w:val="true"/>
          <w:lang w:bidi="ar-SA"/>
        </w:rPr>
        <w:t>و فيه شاتان</w:t>
      </w:r>
      <w:r>
        <w:rPr>
          <w:rFonts w:eastAsia="Amiri" w:cs="Amiri" w:ascii="Amiri" w:hAnsi="Amiri"/>
          <w:color w:val="111111"/>
          <w:sz w:val="28"/>
          <w:szCs w:val="28"/>
          <w:rtl w:val="true"/>
          <w:lang w:bidi="ar-SA"/>
        </w:rPr>
        <w:t>.</w:t>
      </w:r>
    </w:p>
    <w:p>
      <w:pPr>
        <w:pStyle w:val="Heading6"/>
        <w:numPr>
          <w:ilvl w:val="5"/>
          <w:numId w:val="1"/>
        </w:numPr>
        <w:rPr/>
      </w:pPr>
      <w:bookmarkStart w:id="3256" w:name="__RefHeading___Toc4121776_1067777946"/>
      <w:bookmarkStart w:id="3257" w:name="_Toc1467"/>
      <w:bookmarkEnd w:id="3256"/>
      <w:r>
        <w:rPr/>
        <w:t>1189</w:t>
      </w:r>
      <w:r>
        <w:rPr>
          <w:rtl w:val="true"/>
        </w:rPr>
        <w:t xml:space="preserve">. </w:t>
      </w:r>
      <w:r>
        <w:rPr>
          <w:rtl w:val="true"/>
        </w:rPr>
        <w:t>الثالث</w:t>
      </w:r>
      <w:r>
        <w:rPr>
          <w:rtl w:val="true"/>
        </w:rPr>
        <w:t xml:space="preserve">: </w:t>
      </w:r>
      <w:r>
        <w:rPr>
          <w:rtl w:val="true"/>
        </w:rPr>
        <w:t>خمس عشرة،</w:t>
      </w:r>
      <w:bookmarkEnd w:id="3257"/>
    </w:p>
    <w:p>
      <w:pPr>
        <w:pStyle w:val="BookText"/>
        <w:rPr/>
      </w:pPr>
      <w:r>
        <w:rPr>
          <w:rFonts w:ascii="Amiri" w:hAnsi="Amiri" w:eastAsia="Amiri" w:cs="Amiri"/>
          <w:color w:val="111111"/>
          <w:sz w:val="28"/>
          <w:sz w:val="28"/>
          <w:szCs w:val="28"/>
          <w:rtl w:val="true"/>
          <w:lang w:bidi="ar-SA"/>
        </w:rPr>
        <w:t>و فيه ثلاث شياه</w:t>
      </w:r>
      <w:r>
        <w:rPr>
          <w:rFonts w:eastAsia="Amiri" w:cs="Amiri" w:ascii="Amiri" w:hAnsi="Amiri"/>
          <w:color w:val="111111"/>
          <w:sz w:val="28"/>
          <w:szCs w:val="28"/>
          <w:rtl w:val="true"/>
          <w:lang w:bidi="ar-SA"/>
        </w:rPr>
        <w:t>.</w:t>
      </w:r>
    </w:p>
    <w:p>
      <w:pPr>
        <w:pStyle w:val="Heading6"/>
        <w:numPr>
          <w:ilvl w:val="5"/>
          <w:numId w:val="1"/>
        </w:numPr>
        <w:rPr/>
      </w:pPr>
      <w:bookmarkStart w:id="3258" w:name="__RefHeading___Toc4121778_1067777946"/>
      <w:bookmarkStart w:id="3259" w:name="_Toc1468"/>
      <w:bookmarkEnd w:id="3258"/>
      <w:r>
        <w:rPr/>
        <w:t>1190</w:t>
      </w:r>
      <w:r>
        <w:rPr>
          <w:rtl w:val="true"/>
        </w:rPr>
        <w:t xml:space="preserve">. </w:t>
      </w:r>
      <w:r>
        <w:rPr>
          <w:rtl w:val="true"/>
        </w:rPr>
        <w:t>الرابع</w:t>
      </w:r>
      <w:r>
        <w:rPr>
          <w:rtl w:val="true"/>
        </w:rPr>
        <w:t xml:space="preserve">: </w:t>
      </w:r>
      <w:r>
        <w:rPr>
          <w:rtl w:val="true"/>
        </w:rPr>
        <w:t>عشرون،</w:t>
      </w:r>
      <w:bookmarkEnd w:id="3259"/>
    </w:p>
    <w:p>
      <w:pPr>
        <w:pStyle w:val="BookText"/>
        <w:rPr/>
      </w:pPr>
      <w:r>
        <w:rPr>
          <w:rFonts w:ascii="Amiri" w:hAnsi="Amiri" w:eastAsia="Amiri" w:cs="Amiri"/>
          <w:color w:val="111111"/>
          <w:sz w:val="28"/>
          <w:sz w:val="28"/>
          <w:szCs w:val="28"/>
          <w:rtl w:val="true"/>
          <w:lang w:bidi="ar-SA"/>
        </w:rPr>
        <w:t>و فيه أربع شياه</w:t>
      </w:r>
      <w:r>
        <w:rPr>
          <w:rFonts w:eastAsia="Amiri" w:cs="Amiri" w:ascii="Amiri" w:hAnsi="Amiri"/>
          <w:color w:val="111111"/>
          <w:sz w:val="28"/>
          <w:szCs w:val="28"/>
          <w:rtl w:val="true"/>
          <w:lang w:bidi="ar-SA"/>
        </w:rPr>
        <w:t>.</w:t>
      </w:r>
    </w:p>
    <w:p>
      <w:pPr>
        <w:pStyle w:val="Heading6"/>
        <w:numPr>
          <w:ilvl w:val="5"/>
          <w:numId w:val="1"/>
        </w:numPr>
        <w:rPr/>
      </w:pPr>
      <w:bookmarkStart w:id="3260" w:name="__RefHeading___Toc4121780_1067777946"/>
      <w:bookmarkStart w:id="3261" w:name="_Toc1469"/>
      <w:bookmarkEnd w:id="3260"/>
      <w:r>
        <w:rPr/>
        <w:t>1191</w:t>
      </w:r>
      <w:r>
        <w:rPr>
          <w:rtl w:val="true"/>
        </w:rPr>
        <w:t xml:space="preserve">. </w:t>
      </w:r>
      <w:r>
        <w:rPr>
          <w:rtl w:val="true"/>
        </w:rPr>
        <w:t>الخامس</w:t>
      </w:r>
      <w:r>
        <w:rPr>
          <w:rtl w:val="true"/>
        </w:rPr>
        <w:t xml:space="preserve">: </w:t>
      </w:r>
      <w:r>
        <w:rPr>
          <w:rtl w:val="true"/>
        </w:rPr>
        <w:t>خمس و عشرون،</w:t>
      </w:r>
      <w:bookmarkEnd w:id="3261"/>
    </w:p>
    <w:p>
      <w:pPr>
        <w:pStyle w:val="BookText"/>
        <w:rPr/>
      </w:pPr>
      <w:r>
        <w:rPr>
          <w:rFonts w:ascii="Amiri" w:hAnsi="Amiri" w:eastAsia="Amiri" w:cs="Amiri"/>
          <w:color w:val="111111"/>
          <w:sz w:val="28"/>
          <w:sz w:val="28"/>
          <w:szCs w:val="28"/>
          <w:rtl w:val="true"/>
          <w:lang w:bidi="ar-SA"/>
        </w:rPr>
        <w:t>و فيه خمس شياه عند أكثر علمائنا، 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بنت مخاض</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3262" w:name="__RefHeading___Toc4121782_1067777946"/>
      <w:bookmarkStart w:id="3263" w:name="_Toc1470"/>
      <w:bookmarkEnd w:id="3262"/>
      <w:r>
        <w:rPr/>
        <w:t>1192</w:t>
      </w:r>
      <w:r>
        <w:rPr>
          <w:rtl w:val="true"/>
        </w:rPr>
        <w:t xml:space="preserve">. </w:t>
      </w:r>
      <w:r>
        <w:rPr>
          <w:rtl w:val="true"/>
        </w:rPr>
        <w:t>السادس</w:t>
      </w:r>
      <w:r>
        <w:rPr>
          <w:rtl w:val="true"/>
        </w:rPr>
        <w:t xml:space="preserve">: </w:t>
      </w:r>
      <w:r>
        <w:rPr>
          <w:rtl w:val="true"/>
        </w:rPr>
        <w:t>ستّ و عشرون،</w:t>
      </w:r>
      <w:bookmarkEnd w:id="3263"/>
    </w:p>
    <w:p>
      <w:pPr>
        <w:pStyle w:val="BookText"/>
        <w:rPr/>
      </w:pPr>
      <w:r>
        <w:rPr>
          <w:rFonts w:ascii="Amiri" w:hAnsi="Amiri" w:eastAsia="Amiri" w:cs="Amiri"/>
          <w:color w:val="111111"/>
          <w:sz w:val="28"/>
          <w:sz w:val="28"/>
          <w:szCs w:val="28"/>
          <w:rtl w:val="true"/>
          <w:lang w:bidi="ar-SA"/>
        </w:rPr>
        <w:t>و فيه بنت مخاض</w:t>
      </w:r>
      <w:r>
        <w:rPr>
          <w:rFonts w:eastAsia="Amiri" w:cs="Amiri" w:ascii="Amiri" w:hAnsi="Amiri"/>
          <w:color w:val="111111"/>
          <w:sz w:val="28"/>
          <w:szCs w:val="28"/>
          <w:rtl w:val="true"/>
          <w:lang w:bidi="ar-SA"/>
        </w:rPr>
        <w:t>.</w:t>
      </w:r>
    </w:p>
    <w:p>
      <w:pPr>
        <w:pStyle w:val="Heading6"/>
        <w:numPr>
          <w:ilvl w:val="5"/>
          <w:numId w:val="1"/>
        </w:numPr>
        <w:rPr/>
      </w:pPr>
      <w:bookmarkStart w:id="3264" w:name="__RefHeading___Toc4121784_1067777946"/>
      <w:bookmarkStart w:id="3265" w:name="_Toc1471"/>
      <w:bookmarkEnd w:id="3264"/>
      <w:r>
        <w:rPr/>
        <w:t>1193</w:t>
      </w:r>
      <w:r>
        <w:rPr>
          <w:rtl w:val="true"/>
        </w:rPr>
        <w:t xml:space="preserve">. </w:t>
      </w:r>
      <w:r>
        <w:rPr>
          <w:rtl w:val="true"/>
        </w:rPr>
        <w:t>السابع</w:t>
      </w:r>
      <w:r>
        <w:rPr>
          <w:rtl w:val="true"/>
        </w:rPr>
        <w:t xml:space="preserve">: </w:t>
      </w:r>
      <w:r>
        <w:rPr>
          <w:rtl w:val="true"/>
        </w:rPr>
        <w:t>ستّ و ثلاثون،</w:t>
      </w:r>
      <w:bookmarkEnd w:id="3265"/>
    </w:p>
    <w:p>
      <w:pPr>
        <w:pStyle w:val="BookText"/>
        <w:rPr/>
      </w:pPr>
      <w:r>
        <w:rPr>
          <w:rFonts w:ascii="Amiri" w:hAnsi="Amiri" w:eastAsia="Amiri" w:cs="Amiri"/>
          <w:color w:val="111111"/>
          <w:sz w:val="28"/>
          <w:sz w:val="28"/>
          <w:szCs w:val="28"/>
          <w:rtl w:val="true"/>
          <w:lang w:bidi="ar-SA"/>
        </w:rPr>
        <w:t>و فيه بنت لبون</w:t>
      </w:r>
      <w:r>
        <w:rPr>
          <w:rFonts w:eastAsia="Amiri" w:cs="Amiri" w:ascii="Amiri" w:hAnsi="Amiri"/>
          <w:color w:val="111111"/>
          <w:sz w:val="28"/>
          <w:szCs w:val="28"/>
          <w:rtl w:val="true"/>
          <w:lang w:bidi="ar-SA"/>
        </w:rPr>
        <w:t>.</w:t>
      </w:r>
    </w:p>
    <w:p>
      <w:pPr>
        <w:pStyle w:val="Heading6"/>
        <w:numPr>
          <w:ilvl w:val="5"/>
          <w:numId w:val="1"/>
        </w:numPr>
        <w:rPr/>
      </w:pPr>
      <w:bookmarkStart w:id="3266" w:name="__RefHeading___Toc4121786_1067777946"/>
      <w:bookmarkStart w:id="3267" w:name="_Toc1472"/>
      <w:bookmarkEnd w:id="3266"/>
      <w:r>
        <w:rPr/>
        <w:t>1194</w:t>
      </w:r>
      <w:r>
        <w:rPr>
          <w:rtl w:val="true"/>
        </w:rPr>
        <w:t xml:space="preserve">. </w:t>
      </w:r>
      <w:r>
        <w:rPr>
          <w:rtl w:val="true"/>
        </w:rPr>
        <w:t>الثامن</w:t>
      </w:r>
      <w:r>
        <w:rPr>
          <w:rtl w:val="true"/>
        </w:rPr>
        <w:t xml:space="preserve">: </w:t>
      </w:r>
      <w:r>
        <w:rPr>
          <w:rtl w:val="true"/>
        </w:rPr>
        <w:t>ستّ و أربعون،</w:t>
      </w:r>
      <w:bookmarkEnd w:id="32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حقّة</w:t>
      </w:r>
      <w:r>
        <w:rPr>
          <w:rFonts w:eastAsia="Amiri" w:cs="Amiri" w:ascii="Amiri" w:hAnsi="Amiri"/>
          <w:color w:val="111111"/>
          <w:sz w:val="28"/>
          <w:szCs w:val="28"/>
          <w:rtl w:val="true"/>
          <w:lang w:bidi="ar-SA"/>
        </w:rPr>
        <w:t>.</w:t>
      </w:r>
      <w:bookmarkStart w:id="3268" w:name="pg11068_138535"/>
    </w:p>
    <w:p>
      <w:pPr>
        <w:pStyle w:val="Heading6"/>
        <w:numPr>
          <w:ilvl w:val="5"/>
          <w:numId w:val="1"/>
        </w:numPr>
        <w:rPr/>
      </w:pPr>
      <w:bookmarkStart w:id="3269" w:name="__RefHeading___Toc4121788_1067777946"/>
      <w:bookmarkStart w:id="3270" w:name="_Toc1473"/>
      <w:bookmarkEnd w:id="3268"/>
      <w:bookmarkEnd w:id="3269"/>
      <w:r>
        <w:rPr/>
        <w:t>1195</w:t>
      </w:r>
      <w:r>
        <w:rPr>
          <w:rtl w:val="true"/>
        </w:rPr>
        <w:t xml:space="preserve">. </w:t>
      </w:r>
      <w:r>
        <w:rPr>
          <w:rtl w:val="true"/>
        </w:rPr>
        <w:t>التاسع</w:t>
      </w:r>
      <w:r>
        <w:rPr>
          <w:rtl w:val="true"/>
        </w:rPr>
        <w:t xml:space="preserve">: </w:t>
      </w:r>
      <w:r>
        <w:rPr>
          <w:rtl w:val="true"/>
        </w:rPr>
        <w:t>إحدى و ستّون،</w:t>
      </w:r>
      <w:bookmarkEnd w:id="3270"/>
    </w:p>
    <w:p>
      <w:pPr>
        <w:pStyle w:val="BookText"/>
        <w:rPr/>
      </w:pPr>
      <w:r>
        <w:rPr>
          <w:rFonts w:ascii="Amiri" w:hAnsi="Amiri" w:eastAsia="Amiri" w:cs="Amiri"/>
          <w:color w:val="111111"/>
          <w:sz w:val="28"/>
          <w:sz w:val="28"/>
          <w:szCs w:val="28"/>
          <w:rtl w:val="true"/>
          <w:lang w:bidi="ar-SA"/>
        </w:rPr>
        <w:t>و فيه جذعة</w:t>
      </w:r>
      <w:r>
        <w:rPr>
          <w:rFonts w:eastAsia="Amiri" w:cs="Amiri" w:ascii="Amiri" w:hAnsi="Amiri"/>
          <w:color w:val="111111"/>
          <w:sz w:val="28"/>
          <w:szCs w:val="28"/>
          <w:rtl w:val="true"/>
          <w:lang w:bidi="ar-SA"/>
        </w:rPr>
        <w:t>.</w:t>
      </w:r>
    </w:p>
    <w:p>
      <w:pPr>
        <w:pStyle w:val="Heading6"/>
        <w:numPr>
          <w:ilvl w:val="5"/>
          <w:numId w:val="1"/>
        </w:numPr>
        <w:rPr/>
      </w:pPr>
      <w:bookmarkStart w:id="3271" w:name="__RefHeading___Toc4121790_1067777946"/>
      <w:bookmarkStart w:id="3272" w:name="_Toc1474"/>
      <w:bookmarkEnd w:id="3271"/>
      <w:r>
        <w:rPr/>
        <w:t>1196</w:t>
      </w:r>
      <w:r>
        <w:rPr>
          <w:rtl w:val="true"/>
        </w:rPr>
        <w:t xml:space="preserve">. </w:t>
      </w:r>
      <w:r>
        <w:rPr>
          <w:rtl w:val="true"/>
        </w:rPr>
        <w:t>العاشر</w:t>
      </w:r>
      <w:r>
        <w:rPr>
          <w:rtl w:val="true"/>
        </w:rPr>
        <w:t xml:space="preserve">: </w:t>
      </w:r>
      <w:r>
        <w:rPr>
          <w:rtl w:val="true"/>
        </w:rPr>
        <w:t>ستّ و سبعون،</w:t>
      </w:r>
      <w:bookmarkEnd w:id="3272"/>
    </w:p>
    <w:p>
      <w:pPr>
        <w:pStyle w:val="BookText"/>
        <w:rPr/>
      </w:pPr>
      <w:r>
        <w:rPr>
          <w:rFonts w:ascii="Amiri" w:hAnsi="Amiri" w:eastAsia="Amiri" w:cs="Amiri"/>
          <w:color w:val="111111"/>
          <w:sz w:val="28"/>
          <w:sz w:val="28"/>
          <w:szCs w:val="28"/>
          <w:rtl w:val="true"/>
          <w:lang w:bidi="ar-SA"/>
        </w:rPr>
        <w:t>و فيه بنتا لبون</w:t>
      </w:r>
      <w:r>
        <w:rPr>
          <w:rFonts w:eastAsia="Amiri" w:cs="Amiri" w:ascii="Amiri" w:hAnsi="Amiri"/>
          <w:color w:val="111111"/>
          <w:sz w:val="28"/>
          <w:szCs w:val="28"/>
          <w:rtl w:val="true"/>
          <w:lang w:bidi="ar-SA"/>
        </w:rPr>
        <w:t>.</w:t>
      </w:r>
    </w:p>
    <w:p>
      <w:pPr>
        <w:pStyle w:val="Heading6"/>
        <w:numPr>
          <w:ilvl w:val="5"/>
          <w:numId w:val="1"/>
        </w:numPr>
        <w:rPr/>
      </w:pPr>
      <w:bookmarkStart w:id="3273" w:name="__RefHeading___Toc4121792_1067777946"/>
      <w:bookmarkStart w:id="3274" w:name="_Toc1475"/>
      <w:bookmarkEnd w:id="3273"/>
      <w:r>
        <w:rPr/>
        <w:t>1197</w:t>
      </w:r>
      <w:r>
        <w:rPr>
          <w:rtl w:val="true"/>
        </w:rPr>
        <w:t xml:space="preserve">. </w:t>
      </w:r>
      <w:r>
        <w:rPr>
          <w:rtl w:val="true"/>
        </w:rPr>
        <w:t>الحادي عشر</w:t>
      </w:r>
      <w:r>
        <w:rPr>
          <w:rtl w:val="true"/>
        </w:rPr>
        <w:t xml:space="preserve">: </w:t>
      </w:r>
      <w:r>
        <w:rPr>
          <w:rtl w:val="true"/>
        </w:rPr>
        <w:t>إحدى و تسعون،</w:t>
      </w:r>
      <w:bookmarkEnd w:id="3274"/>
    </w:p>
    <w:p>
      <w:pPr>
        <w:pStyle w:val="BookText"/>
        <w:rPr/>
      </w:pPr>
      <w:r>
        <w:rPr>
          <w:rFonts w:ascii="Amiri" w:hAnsi="Amiri" w:eastAsia="Amiri" w:cs="Amiri"/>
          <w:color w:val="111111"/>
          <w:sz w:val="28"/>
          <w:sz w:val="28"/>
          <w:szCs w:val="28"/>
          <w:rtl w:val="true"/>
          <w:lang w:bidi="ar-SA"/>
        </w:rPr>
        <w:t>و فيه حقّتان</w:t>
      </w:r>
      <w:r>
        <w:rPr>
          <w:rFonts w:eastAsia="Amiri" w:cs="Amiri" w:ascii="Amiri" w:hAnsi="Amiri"/>
          <w:color w:val="111111"/>
          <w:sz w:val="28"/>
          <w:szCs w:val="28"/>
          <w:rtl w:val="true"/>
          <w:lang w:bidi="ar-SA"/>
        </w:rPr>
        <w:t>.</w:t>
      </w:r>
    </w:p>
    <w:p>
      <w:pPr>
        <w:pStyle w:val="Heading6"/>
        <w:numPr>
          <w:ilvl w:val="5"/>
          <w:numId w:val="1"/>
        </w:numPr>
        <w:rPr/>
      </w:pPr>
      <w:bookmarkStart w:id="3275" w:name="__RefHeading___Toc4121794_1067777946"/>
      <w:bookmarkStart w:id="3276" w:name="_Toc1476"/>
      <w:bookmarkEnd w:id="3275"/>
      <w:r>
        <w:rPr/>
        <w:t>1198</w:t>
      </w:r>
      <w:r>
        <w:rPr>
          <w:rtl w:val="true"/>
        </w:rPr>
        <w:t xml:space="preserve">. </w:t>
      </w:r>
      <w:r>
        <w:rPr>
          <w:rtl w:val="true"/>
        </w:rPr>
        <w:t>الثاني عشر</w:t>
      </w:r>
      <w:r>
        <w:rPr>
          <w:rtl w:val="true"/>
        </w:rPr>
        <w:t xml:space="preserve">: </w:t>
      </w:r>
      <w:r>
        <w:rPr>
          <w:rtl w:val="true"/>
        </w:rPr>
        <w:t>مائة و إحدى و عشرون،</w:t>
      </w:r>
      <w:bookmarkEnd w:id="3276"/>
    </w:p>
    <w:p>
      <w:pPr>
        <w:pStyle w:val="BookText"/>
        <w:rPr/>
      </w:pPr>
      <w:r>
        <w:rPr>
          <w:rFonts w:ascii="Amiri" w:hAnsi="Amiri" w:eastAsia="Amiri" w:cs="Amiri"/>
          <w:color w:val="111111"/>
          <w:sz w:val="28"/>
          <w:sz w:val="28"/>
          <w:szCs w:val="28"/>
          <w:rtl w:val="true"/>
          <w:lang w:bidi="ar-SA"/>
        </w:rPr>
        <w:t>فيؤخذ من كلّ أربعين بنت لبون، و من كلّ خمسين حقّة، و هكذا بالغا ما بلغت، فيكون في مائة و إحدى و عشرين ثلاث بنات لبون، و في مائة و ثلاثين حقّة و بنتا لبون، و في مائة و أربعين حقّتان و بنت لبون، و في مائة و خمسين ثلاث حقاق، و على هذا الحساب</w:t>
      </w:r>
      <w:r>
        <w:rPr>
          <w:rFonts w:eastAsia="Amiri" w:cs="Amiri" w:ascii="Amiri" w:hAnsi="Amiri"/>
          <w:color w:val="111111"/>
          <w:sz w:val="28"/>
          <w:szCs w:val="28"/>
          <w:rtl w:val="true"/>
          <w:lang w:bidi="ar-SA"/>
        </w:rPr>
        <w:t>.</w:t>
      </w:r>
    </w:p>
    <w:p>
      <w:pPr>
        <w:pStyle w:val="Heading6"/>
        <w:numPr>
          <w:ilvl w:val="5"/>
          <w:numId w:val="1"/>
        </w:numPr>
        <w:rPr/>
      </w:pPr>
      <w:bookmarkStart w:id="3277" w:name="__RefHeading___Toc4121796_1067777946"/>
      <w:bookmarkStart w:id="3278" w:name="_Toc1477"/>
      <w:bookmarkEnd w:id="3277"/>
      <w:r>
        <w:rPr/>
        <w:t>1199</w:t>
      </w:r>
      <w:r>
        <w:rPr>
          <w:rtl w:val="true"/>
        </w:rPr>
        <w:t xml:space="preserve">. </w:t>
      </w:r>
      <w:r>
        <w:rPr>
          <w:rtl w:val="true"/>
        </w:rPr>
        <w:t>الثاني</w:t>
      </w:r>
      <w:r>
        <w:rPr>
          <w:rtl w:val="true"/>
        </w:rPr>
        <w:t xml:space="preserve">: </w:t>
      </w:r>
      <w:r>
        <w:rPr>
          <w:rtl w:val="true"/>
        </w:rPr>
        <w:t>لو كانت الزيادة على مائة و عشرين بجزء من بعير</w:t>
      </w:r>
      <w:bookmarkEnd w:id="3278"/>
    </w:p>
    <w:p>
      <w:pPr>
        <w:pStyle w:val="BookText"/>
        <w:rPr/>
      </w:pPr>
      <w:r>
        <w:rPr>
          <w:rFonts w:ascii="Amiri" w:hAnsi="Amiri" w:eastAsia="Amiri" w:cs="Amiri"/>
          <w:color w:val="111111"/>
          <w:sz w:val="28"/>
          <w:sz w:val="28"/>
          <w:szCs w:val="28"/>
          <w:rtl w:val="true"/>
          <w:lang w:bidi="ar-SA"/>
        </w:rPr>
        <w:t>وجبت الفريضة عن إحدى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في مال ما يمكن إخراج الفريضتين منه كالمائتين، تخيّر المالك، و الأفضل، أن يدفع أرفع الأسنان و هي الحقاق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عنده أحد الصنفين، أخرجه المالك، أو اشترى الصنف الآخر و أخرجه، و لو لم يكونا عنده تخيّر في شراء أيّهما شاء، و الأولى الحقاق، و إن شاء أخرج أربع جذعات، و استرجع ثماني شياه أو ثمانين درهما، أو أخرج خمس بنات مخاض، و معها عشر شياه أو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خيار للساعي في الصعود و النزول، و ليس لوليّ الطفل و المجنون إخراج أعلى الفريضتين، إن قلنا بالوجوب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عنده أربعمائة، جاز أن يخرج متماثلا و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عنده خمس بنات لبون و ثلاث حقاق، أخرج الخمس عن المائتين، و ليس له</w:t>
      </w:r>
      <w:bookmarkStart w:id="3279" w:name="pg11068_138536"/>
    </w:p>
    <w:p>
      <w:pPr>
        <w:pStyle w:val="BookText"/>
        <w:rPr/>
      </w:pPr>
      <w:bookmarkEnd w:id="3279"/>
      <w:r>
        <w:rPr>
          <w:rFonts w:ascii="Amiri" w:hAnsi="Amiri" w:eastAsia="Amiri" w:cs="Amiri"/>
          <w:color w:val="111111"/>
          <w:sz w:val="28"/>
          <w:sz w:val="28"/>
          <w:szCs w:val="28"/>
          <w:rtl w:val="true"/>
          <w:lang w:bidi="ar-SA"/>
        </w:rPr>
        <w:t>إخراج الحقاق و بنت اللبون مع الجبران الشرعي، و لا إخراج أربع بنات لبون و حقة، و يطالب بالجبران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كانا ناقصين كأربع بنات لبون و ثلاث حقاق، تخيّر مع الجبران، فيدفع بنات اللبون و حقة، و يطالب بالجبران، أو ثلاث حقاق و بنت لبون و الجبران، و ليس له دفع حقّة و ثلاث بنات لبون مع الجبران لكلّ واحدة إلاّ بالقيمة</w:t>
      </w:r>
      <w:r>
        <w:rPr>
          <w:rFonts w:eastAsia="Amiri" w:cs="Amiri" w:ascii="Amiri" w:hAnsi="Amiri"/>
          <w:color w:val="111111"/>
          <w:sz w:val="28"/>
          <w:szCs w:val="28"/>
          <w:rtl w:val="true"/>
          <w:lang w:bidi="ar-SA"/>
        </w:rPr>
        <w:t>.</w:t>
      </w:r>
    </w:p>
    <w:p>
      <w:pPr>
        <w:pStyle w:val="Heading6"/>
        <w:numPr>
          <w:ilvl w:val="5"/>
          <w:numId w:val="1"/>
        </w:numPr>
        <w:rPr/>
      </w:pPr>
      <w:bookmarkStart w:id="3280" w:name="__RefHeading___Toc4121798_1067777946"/>
      <w:bookmarkStart w:id="3281" w:name="_Toc1478"/>
      <w:bookmarkEnd w:id="3280"/>
      <w:r>
        <w:rPr/>
        <w:t>1200</w:t>
      </w:r>
      <w:r>
        <w:rPr>
          <w:rtl w:val="true"/>
        </w:rPr>
        <w:t xml:space="preserve">. </w:t>
      </w:r>
      <w:r>
        <w:rPr>
          <w:rtl w:val="true"/>
        </w:rPr>
        <w:t>الثالث</w:t>
      </w:r>
      <w:r>
        <w:rPr>
          <w:rtl w:val="true"/>
        </w:rPr>
        <w:t xml:space="preserve">: </w:t>
      </w:r>
      <w:r>
        <w:rPr>
          <w:rtl w:val="true"/>
        </w:rPr>
        <w:t>لا زكاة فيما دون الخمس،</w:t>
      </w:r>
      <w:bookmarkEnd w:id="3281"/>
    </w:p>
    <w:p>
      <w:pPr>
        <w:pStyle w:val="BookText"/>
        <w:rPr/>
      </w:pPr>
      <w:r>
        <w:rPr>
          <w:rFonts w:ascii="Amiri" w:hAnsi="Amiri" w:eastAsia="Amiri" w:cs="Amiri"/>
          <w:color w:val="111111"/>
          <w:sz w:val="28"/>
          <w:sz w:val="28"/>
          <w:szCs w:val="28"/>
          <w:rtl w:val="true"/>
          <w:lang w:bidi="ar-SA"/>
        </w:rPr>
        <w:t>و لا فيما بين النصب من الأشناق</w:t>
      </w:r>
      <w:r>
        <w:rPr>
          <w:rStyle w:val="FootnoteAnchor"/>
          <w:rtl w:val="true"/>
        </w:rPr>
        <w:footnoteReference w:id="809"/>
      </w:r>
      <w:r>
        <w:rPr>
          <w:rFonts w:ascii="Amiri" w:hAnsi="Amiri" w:eastAsia="Amiri" w:cs="Amiri"/>
          <w:color w:val="111111"/>
          <w:sz w:val="28"/>
          <w:sz w:val="28"/>
          <w:szCs w:val="28"/>
          <w:rtl w:val="true"/>
          <w:lang w:bidi="ar-SA"/>
        </w:rPr>
        <w:t>لا منضمّة و لا منفردة، و لا يجب الأزيد من السنّ الواجب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أربع من تسع وجبت الشاة كملا، سواء تلفت قبل الحول أو بعده، و قبل إمكان الأداء أو بعده، و لو تلف خمس قبل الحول، فلا زكاة، و بعده يسقط خمس الشاة، إن كان قبل إمكان الأداء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هلك ستّ من ستّ و عشرين بعد الحول قبل إمكان الأداء، سقط من بنت المخاض بنسبة التالف، و كذا لو هلك خمس من ستّ و عشرين،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يكون قد هلك خمس المال إلاّ خمس الخمس، فيكون عليه أربعة أخماس بنت مخاض، و أربعة أخماس خمسها، و على المساكين خمس بنت مخاض إلاّ أربعة أخماس خمسها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bookmarkStart w:id="3282" w:name="pg11068_138537"/>
    </w:p>
    <w:p>
      <w:pPr>
        <w:pStyle w:val="Heading6"/>
        <w:numPr>
          <w:ilvl w:val="5"/>
          <w:numId w:val="1"/>
        </w:numPr>
        <w:rPr/>
      </w:pPr>
      <w:bookmarkStart w:id="3283" w:name="__RefHeading___Toc4121800_1067777946"/>
      <w:bookmarkStart w:id="3284" w:name="_Toc1479"/>
      <w:bookmarkEnd w:id="3282"/>
      <w:bookmarkEnd w:id="3283"/>
      <w:r>
        <w:rPr/>
        <w:t>1201</w:t>
      </w:r>
      <w:r>
        <w:rPr>
          <w:rtl w:val="true"/>
        </w:rPr>
        <w:t xml:space="preserve">. </w:t>
      </w:r>
      <w:r>
        <w:rPr>
          <w:rtl w:val="true"/>
        </w:rPr>
        <w:t>الرابع</w:t>
      </w:r>
      <w:r>
        <w:rPr>
          <w:rtl w:val="true"/>
        </w:rPr>
        <w:t xml:space="preserve">: </w:t>
      </w:r>
      <w:r>
        <w:rPr>
          <w:rtl w:val="true"/>
        </w:rPr>
        <w:t>الشاة المأخوذة ينبغي أن تكون الجذعة من الضأن أو الثنيّة من المعز،</w:t>
      </w:r>
      <w:bookmarkEnd w:id="3284"/>
    </w:p>
    <w:p>
      <w:pPr>
        <w:pStyle w:val="BookText"/>
        <w:rPr/>
      </w:pPr>
      <w:r>
        <w:rPr>
          <w:rFonts w:ascii="Amiri" w:hAnsi="Amiri" w:eastAsia="Amiri" w:cs="Amiri"/>
          <w:color w:val="111111"/>
          <w:sz w:val="28"/>
          <w:sz w:val="28"/>
          <w:szCs w:val="28"/>
          <w:rtl w:val="true"/>
          <w:lang w:bidi="ar-SA"/>
        </w:rPr>
        <w:t>و كذا شاة 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الذكر و الأنثى، سواء كانت الإبل ذكورا أو إناثا، و يجزئ من غنمه أو غير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يؤخذ من نوع البلد لا من نوع بلد آخر، لأنّ المكيّة و العربيّة</w:t>
      </w:r>
      <w:r>
        <w:rPr>
          <w:rStyle w:val="FootnoteAnchor"/>
          <w:rtl w:val="true"/>
        </w:rPr>
        <w:footnoteReference w:id="811"/>
      </w:r>
      <w:r>
        <w:rPr>
          <w:rFonts w:ascii="Amiri" w:hAnsi="Amiri" w:eastAsia="Amiri" w:cs="Amiri"/>
          <w:color w:val="111111"/>
          <w:sz w:val="28"/>
          <w:sz w:val="28"/>
          <w:szCs w:val="28"/>
          <w:rtl w:val="true"/>
          <w:lang w:bidi="ar-SA"/>
        </w:rPr>
        <w:t>و النبطيّة مختلفة</w:t>
      </w:r>
      <w:r>
        <w:rPr>
          <w:rStyle w:val="FootnoteAnchor"/>
          <w:rtl w:val="true"/>
        </w:rPr>
        <w:footnoteReference w:id="812"/>
      </w:r>
      <w:r>
        <w:rPr>
          <w:rFonts w:ascii="Amiri" w:hAnsi="Amiri" w:eastAsia="Amiri" w:cs="Amiri"/>
          <w:color w:val="111111"/>
          <w:sz w:val="28"/>
          <w:sz w:val="28"/>
          <w:szCs w:val="28"/>
          <w:rtl w:val="true"/>
          <w:lang w:bidi="ar-SA"/>
        </w:rPr>
        <w:t>، و الأقرب عندي الإخراج من أيّ نوع شاء، لأنّ التناسب بين الشاتين أقرب من التناسب بين الضأن و المعز، و يجزئ هاهنا أحدهما عن الآخر إجماعا</w:t>
      </w:r>
      <w:r>
        <w:rPr>
          <w:rFonts w:eastAsia="Amiri" w:cs="Amiri" w:ascii="Amiri" w:hAnsi="Amiri"/>
          <w:color w:val="111111"/>
          <w:sz w:val="28"/>
          <w:szCs w:val="28"/>
          <w:rtl w:val="true"/>
          <w:lang w:bidi="ar-SA"/>
        </w:rPr>
        <w:t>.</w:t>
      </w:r>
    </w:p>
    <w:p>
      <w:pPr>
        <w:pStyle w:val="Heading6"/>
        <w:numPr>
          <w:ilvl w:val="5"/>
          <w:numId w:val="1"/>
        </w:numPr>
        <w:rPr/>
      </w:pPr>
      <w:bookmarkStart w:id="3285" w:name="__RefHeading___Toc4121802_1067777946"/>
      <w:bookmarkStart w:id="3286" w:name="_Toc1480"/>
      <w:bookmarkEnd w:id="3285"/>
      <w:r>
        <w:rPr/>
        <w:t>1202</w:t>
      </w:r>
      <w:r>
        <w:rPr>
          <w:rtl w:val="true"/>
        </w:rPr>
        <w:t xml:space="preserve">. </w:t>
      </w:r>
      <w:r>
        <w:rPr>
          <w:rtl w:val="true"/>
        </w:rPr>
        <w:t>الخامس</w:t>
      </w:r>
      <w:r>
        <w:rPr>
          <w:rtl w:val="true"/>
        </w:rPr>
        <w:t xml:space="preserve">: </w:t>
      </w:r>
      <w:r>
        <w:rPr>
          <w:rtl w:val="true"/>
        </w:rPr>
        <w:t>يجوز أن يخرج عن الإبل الكرام الشاة الكريمة و اللئيمة و السمينة و المهزولة،</w:t>
      </w:r>
      <w:bookmarkEnd w:id="3286"/>
    </w:p>
    <w:p>
      <w:pPr>
        <w:pStyle w:val="BookText"/>
        <w:rPr/>
      </w:pPr>
      <w:r>
        <w:rPr>
          <w:rFonts w:ascii="Amiri" w:hAnsi="Amiri" w:eastAsia="Amiri" w:cs="Amiri"/>
          <w:color w:val="111111"/>
          <w:sz w:val="28"/>
          <w:sz w:val="28"/>
          <w:szCs w:val="28"/>
          <w:rtl w:val="true"/>
          <w:lang w:bidi="ar-SA"/>
        </w:rPr>
        <w:t>و لا يؤخذ المريضة من الإبل الصحاح، و لو كانت مراضا و صحاحا، و ماكس</w:t>
      </w:r>
      <w:r>
        <w:rPr>
          <w:rStyle w:val="FootnoteAnchor"/>
          <w:rtl w:val="true"/>
        </w:rPr>
        <w:footnoteReference w:id="813"/>
      </w:r>
      <w:r>
        <w:rPr>
          <w:rFonts w:ascii="IRNazanin" w:hAnsi="IRNazanin" w:eastAsia="IRNazanin"/>
          <w:color w:val="111111"/>
          <w:sz w:val="28"/>
          <w:sz w:val="28"/>
          <w:szCs w:val="28"/>
          <w:rtl w:val="true"/>
          <w:lang w:bidi="fa-IR"/>
        </w:rPr>
        <w:t>قومت الخمس</w:t>
      </w:r>
      <w:r>
        <w:rPr>
          <w:rStyle w:val="FootnoteAnchor"/>
          <w:rtl w:val="true"/>
        </w:rPr>
        <w:footnoteReference w:id="814"/>
      </w:r>
      <w:r>
        <w:rPr>
          <w:rFonts w:ascii="Amiri" w:hAnsi="Amiri" w:eastAsia="Amiri" w:cs="Amiri"/>
          <w:color w:val="111111"/>
          <w:sz w:val="28"/>
          <w:sz w:val="28"/>
          <w:szCs w:val="28"/>
          <w:rtl w:val="true"/>
          <w:lang w:bidi="ar-SA"/>
        </w:rPr>
        <w:t>مريضة و صحيحة، و أخذ الشاة ناقصة عن بدل الصحاح بنسبة النقصان</w:t>
      </w:r>
      <w:r>
        <w:rPr>
          <w:rFonts w:eastAsia="Amiri" w:cs="Amiri" w:ascii="Amiri" w:hAnsi="Amiri"/>
          <w:color w:val="111111"/>
          <w:sz w:val="28"/>
          <w:szCs w:val="28"/>
          <w:rtl w:val="true"/>
          <w:lang w:bidi="ar-SA"/>
        </w:rPr>
        <w:t>.</w:t>
      </w:r>
    </w:p>
    <w:p>
      <w:pPr>
        <w:pStyle w:val="Heading6"/>
        <w:numPr>
          <w:ilvl w:val="5"/>
          <w:numId w:val="1"/>
        </w:numPr>
        <w:rPr/>
      </w:pPr>
      <w:bookmarkStart w:id="3287" w:name="__RefHeading___Toc4121804_1067777946"/>
      <w:bookmarkStart w:id="3288" w:name="_Toc1481"/>
      <w:bookmarkEnd w:id="3287"/>
      <w:r>
        <w:rPr/>
        <w:t>1203</w:t>
      </w:r>
      <w:r>
        <w:rPr>
          <w:rtl w:val="true"/>
        </w:rPr>
        <w:t xml:space="preserve">. </w:t>
      </w:r>
      <w:r>
        <w:rPr>
          <w:rtl w:val="true"/>
        </w:rPr>
        <w:t>السادس</w:t>
      </w:r>
      <w:r>
        <w:rPr>
          <w:rtl w:val="true"/>
        </w:rPr>
        <w:t xml:space="preserve">: </w:t>
      </w:r>
      <w:r>
        <w:rPr>
          <w:rtl w:val="true"/>
        </w:rPr>
        <w:t>لو أخرج بعيرا عن الشاة لم يجزئه إلاّ إذا كانت قيمته تساوي قيمة الشاة أو تزيد،</w:t>
      </w:r>
      <w:bookmarkEnd w:id="3288"/>
    </w:p>
    <w:p>
      <w:pPr>
        <w:pStyle w:val="BookText"/>
        <w:rPr/>
      </w:pPr>
      <w:r>
        <w:rPr>
          <w:rFonts w:ascii="Amiri" w:hAnsi="Amiri" w:eastAsia="Amiri" w:cs="Amiri"/>
          <w:color w:val="111111"/>
          <w:sz w:val="28"/>
          <w:sz w:val="28"/>
          <w:szCs w:val="28"/>
          <w:rtl w:val="true"/>
          <w:lang w:bidi="ar-SA"/>
        </w:rPr>
        <w:t>و لو كانت قيمة الشاة تساوي قيمة بنت المخاض جاز إخراج الشاة عنها، و لو لم يجد شاة، اشترى شاة أو دفع قيمتها السوقية، و لا يجزيه عشرة دراهم إذا كانت أدون</w:t>
      </w:r>
      <w:r>
        <w:rPr>
          <w:rFonts w:eastAsia="Amiri" w:cs="Amiri" w:ascii="Amiri" w:hAnsi="Amiri"/>
          <w:color w:val="111111"/>
          <w:sz w:val="28"/>
          <w:szCs w:val="28"/>
          <w:rtl w:val="true"/>
          <w:lang w:bidi="ar-SA"/>
        </w:rPr>
        <w:t>.</w:t>
      </w:r>
    </w:p>
    <w:p>
      <w:pPr>
        <w:pStyle w:val="Heading6"/>
        <w:numPr>
          <w:ilvl w:val="5"/>
          <w:numId w:val="1"/>
        </w:numPr>
        <w:rPr/>
      </w:pPr>
      <w:bookmarkStart w:id="3289" w:name="__RefHeading___Toc4121806_1067777946"/>
      <w:bookmarkStart w:id="3290" w:name="_Toc1482"/>
      <w:bookmarkEnd w:id="3289"/>
      <w:r>
        <w:rPr/>
        <w:t>1204</w:t>
      </w:r>
      <w:r>
        <w:rPr>
          <w:rtl w:val="true"/>
        </w:rPr>
        <w:t xml:space="preserve">. </w:t>
      </w:r>
      <w:r>
        <w:rPr>
          <w:rtl w:val="true"/>
        </w:rPr>
        <w:t>السابع</w:t>
      </w:r>
      <w:r>
        <w:rPr>
          <w:rtl w:val="true"/>
        </w:rPr>
        <w:t xml:space="preserve">: </w:t>
      </w:r>
      <w:r>
        <w:rPr>
          <w:rtl w:val="true"/>
        </w:rPr>
        <w:t>من وجب عليه سنّ و فقدها، و وجد الأعلى بدرجة،</w:t>
      </w:r>
      <w:bookmarkEnd w:id="329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دفعها و استردّ</w:t>
      </w:r>
      <w:r>
        <w:rPr>
          <w:rStyle w:val="FootnoteAnchor"/>
          <w:rtl w:val="true"/>
        </w:rPr>
        <w:footnoteReference w:id="815"/>
      </w:r>
      <w:r>
        <w:rPr>
          <w:rFonts w:ascii="Amiri" w:hAnsi="Amiri" w:eastAsia="Amiri" w:cs="Amiri"/>
          <w:color w:val="111111"/>
          <w:sz w:val="28"/>
          <w:sz w:val="28"/>
          <w:szCs w:val="28"/>
          <w:rtl w:val="true"/>
          <w:lang w:bidi="ar-SA"/>
        </w:rPr>
        <w:t>شاتين، أو عشرين درهما، و لو وجد الأدون دفعها و دفع شاتين أو</w:t>
      </w:r>
      <w:bookmarkStart w:id="3291" w:name="pg11068_138538"/>
    </w:p>
    <w:p>
      <w:pPr>
        <w:pStyle w:val="BookText"/>
        <w:rPr/>
      </w:pPr>
      <w:bookmarkEnd w:id="3291"/>
      <w:r>
        <w:rPr>
          <w:rFonts w:ascii="Amiri" w:hAnsi="Amiri" w:eastAsia="Amiri" w:cs="Amiri"/>
          <w:color w:val="111111"/>
          <w:sz w:val="28"/>
          <w:sz w:val="28"/>
          <w:szCs w:val="28"/>
          <w:rtl w:val="true"/>
          <w:lang w:bidi="ar-SA"/>
        </w:rPr>
        <w:t>عشرين درهما، فمن وجب عليه بنت مخاض، و عنده بنت لبون، أخرجها، و استعاد من المصدق ما قلناه، و لو انعكس الفرض كان الجبران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 عليه بنت مخاض، و عنده ابن لبون ذكرا، أجزأه مع عدم بنت المخاض من غير جبران، و لو كانت عنده بنت مخاض معيبة أجزأه ابن اللبون لا المعيبة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عنده بنت مخاض أعلى صفة من الواجب، و عنده ابن لبون، تعيّنت بنت المخاض، و لو عدمهما جاز أن يشتري أيّهما شاء، و لا يجبر علوّ السنّ في الذكر فائت الأنوثة في غير هذه الصورة، فلو وجب عليه بنت لبون لم يجزئه أن يخرج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أخرج عن ابن اللبون حقا أو جذعا أجزأه، و لو أخرج عن بنت المخاض بنت لبون، أو عن بنت لبون حقّة أجزأه، و لا يجوز أن يؤخذ أنزل من بنت المخاض مع الجبران، بل بالقيمة السوقيّة، و كذا لا يؤخذ أعلى من الجذع إلاّ بالقيمة</w:t>
      </w:r>
      <w:r>
        <w:rPr>
          <w:rFonts w:eastAsia="Amiri" w:cs="Amiri" w:ascii="Amiri" w:hAnsi="Amiri"/>
          <w:color w:val="111111"/>
          <w:sz w:val="28"/>
          <w:szCs w:val="28"/>
          <w:rtl w:val="true"/>
          <w:lang w:bidi="ar-SA"/>
        </w:rPr>
        <w:t>.</w:t>
      </w:r>
    </w:p>
    <w:p>
      <w:pPr>
        <w:pStyle w:val="Heading6"/>
        <w:numPr>
          <w:ilvl w:val="5"/>
          <w:numId w:val="1"/>
        </w:numPr>
        <w:rPr/>
      </w:pPr>
      <w:bookmarkStart w:id="3292" w:name="__RefHeading___Toc4121808_1067777946"/>
      <w:bookmarkStart w:id="3293" w:name="_Toc1483"/>
      <w:bookmarkEnd w:id="3292"/>
      <w:r>
        <w:rPr/>
        <w:t>1205</w:t>
      </w:r>
      <w:r>
        <w:rPr>
          <w:rtl w:val="true"/>
        </w:rPr>
        <w:t xml:space="preserve">. </w:t>
      </w:r>
      <w:r>
        <w:rPr>
          <w:rtl w:val="true"/>
        </w:rPr>
        <w:t>الثامن</w:t>
      </w:r>
      <w:r>
        <w:rPr>
          <w:rtl w:val="true"/>
        </w:rPr>
        <w:t xml:space="preserve">: </w:t>
      </w:r>
      <w:r>
        <w:rPr>
          <w:rtl w:val="true"/>
        </w:rPr>
        <w:t>لو عدم السنّ و ما يليها صعودا و نزولا،</w:t>
      </w:r>
      <w:bookmarkEnd w:id="3293"/>
    </w:p>
    <w:p>
      <w:pPr>
        <w:pStyle w:val="BookText"/>
        <w:rPr/>
      </w:pPr>
      <w:r>
        <w:rPr>
          <w:rFonts w:ascii="Amiri" w:hAnsi="Amiri" w:eastAsia="Amiri" w:cs="Amiri"/>
          <w:color w:val="111111"/>
          <w:sz w:val="28"/>
          <w:sz w:val="28"/>
          <w:szCs w:val="28"/>
          <w:rtl w:val="true"/>
          <w:lang w:bidi="ar-SA"/>
        </w:rPr>
        <w:t>لم ينتقل إلى الثالثة بتضاعف الجبران، بل بالقيمة السوقية على أقوى القولين</w:t>
      </w:r>
      <w:r>
        <w:rPr>
          <w:rFonts w:eastAsia="Amiri" w:cs="Amiri" w:ascii="Amiri" w:hAnsi="Amiri"/>
          <w:color w:val="111111"/>
          <w:sz w:val="28"/>
          <w:szCs w:val="28"/>
          <w:rtl w:val="true"/>
          <w:lang w:bidi="ar-SA"/>
        </w:rPr>
        <w:t>.</w:t>
      </w:r>
    </w:p>
    <w:p>
      <w:pPr>
        <w:pStyle w:val="Heading6"/>
        <w:numPr>
          <w:ilvl w:val="5"/>
          <w:numId w:val="1"/>
        </w:numPr>
        <w:rPr/>
      </w:pPr>
      <w:bookmarkStart w:id="3294" w:name="__RefHeading___Toc4121810_1067777946"/>
      <w:bookmarkStart w:id="3295" w:name="_Toc1484"/>
      <w:bookmarkEnd w:id="3294"/>
      <w:r>
        <w:rPr/>
        <w:t>1206</w:t>
      </w:r>
      <w:r>
        <w:rPr>
          <w:rtl w:val="true"/>
        </w:rPr>
        <w:t xml:space="preserve">. </w:t>
      </w:r>
      <w:r>
        <w:rPr>
          <w:rtl w:val="true"/>
        </w:rPr>
        <w:t>التاسع</w:t>
      </w:r>
      <w:r>
        <w:rPr>
          <w:rtl w:val="true"/>
        </w:rPr>
        <w:t xml:space="preserve">: </w:t>
      </w:r>
      <w:r>
        <w:rPr>
          <w:rtl w:val="true"/>
        </w:rPr>
        <w:t>لو أراد الجبر بشاة و عشرة دراهم لم يجز،</w:t>
      </w:r>
      <w:bookmarkEnd w:id="329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بشاتين</w:t>
      </w:r>
      <w:r>
        <w:rPr>
          <w:rStyle w:val="FootnoteAnchor"/>
          <w:rtl w:val="true"/>
        </w:rPr>
        <w:footnoteReference w:id="816"/>
      </w:r>
      <w:r>
        <w:rPr>
          <w:rFonts w:ascii="Amiri" w:hAnsi="Amiri" w:eastAsia="Amiri" w:cs="Amiri"/>
          <w:color w:val="111111"/>
          <w:sz w:val="28"/>
          <w:sz w:val="28"/>
          <w:szCs w:val="28"/>
          <w:rtl w:val="true"/>
          <w:lang w:bidi="ar-SA"/>
        </w:rPr>
        <w:t>أو عشرين درهما، إلاّ على سبيل التقويم السوقيّ‌، و لو كانت إبله مراضا و الفريضة معدومة، و عنده أدون و أعلى، دفع الأدون و الجبران، و ليس له دفع الأعلى بأخذ الجبران، و لو انتفى الضرر عن الفقراء جاز</w:t>
      </w:r>
      <w:r>
        <w:rPr>
          <w:rFonts w:eastAsia="Amiri" w:cs="Amiri" w:ascii="Amiri" w:hAnsi="Amiri"/>
          <w:color w:val="111111"/>
          <w:sz w:val="28"/>
          <w:szCs w:val="28"/>
          <w:rtl w:val="true"/>
          <w:lang w:bidi="ar-SA"/>
        </w:rPr>
        <w:t>.</w:t>
      </w:r>
      <w:bookmarkStart w:id="3296" w:name="pg11068_138539"/>
    </w:p>
    <w:p>
      <w:pPr>
        <w:pStyle w:val="Heading6"/>
        <w:numPr>
          <w:ilvl w:val="5"/>
          <w:numId w:val="1"/>
        </w:numPr>
        <w:rPr/>
      </w:pPr>
      <w:bookmarkStart w:id="3297" w:name="__RefHeading___Toc4121812_1067777946"/>
      <w:bookmarkStart w:id="3298" w:name="_Toc1485"/>
      <w:bookmarkEnd w:id="3296"/>
      <w:bookmarkEnd w:id="3297"/>
      <w:r>
        <w:rPr/>
        <w:t>1207</w:t>
      </w:r>
      <w:r>
        <w:rPr>
          <w:rtl w:val="true"/>
        </w:rPr>
        <w:t xml:space="preserve">. </w:t>
      </w:r>
      <w:r>
        <w:rPr>
          <w:rtl w:val="true"/>
        </w:rPr>
        <w:t>العاشر</w:t>
      </w:r>
      <w:r>
        <w:rPr>
          <w:rtl w:val="true"/>
        </w:rPr>
        <w:t xml:space="preserve">: </w:t>
      </w:r>
      <w:r>
        <w:rPr>
          <w:rtl w:val="true"/>
        </w:rPr>
        <w:t>لا يثبت الجبران في غير الإبل</w:t>
      </w:r>
      <w:r>
        <w:rPr>
          <w:rtl w:val="true"/>
        </w:rPr>
        <w:t>.</w:t>
      </w:r>
      <w:bookmarkEnd w:id="3298"/>
    </w:p>
    <w:p>
      <w:pPr>
        <w:pStyle w:val="Heading6"/>
        <w:numPr>
          <w:ilvl w:val="5"/>
          <w:numId w:val="1"/>
        </w:numPr>
        <w:rPr/>
      </w:pPr>
      <w:bookmarkStart w:id="3299" w:name="__RefHeading___Toc4121814_1067777946"/>
      <w:bookmarkStart w:id="3300" w:name="_Toc1486"/>
      <w:bookmarkEnd w:id="3299"/>
      <w:r>
        <w:rPr/>
        <w:t>1208</w:t>
      </w:r>
      <w:r>
        <w:rPr>
          <w:rtl w:val="true"/>
        </w:rPr>
        <w:t xml:space="preserve">. </w:t>
      </w:r>
      <w:r>
        <w:rPr>
          <w:rtl w:val="true"/>
        </w:rPr>
        <w:t>الحادي عشر</w:t>
      </w:r>
      <w:r>
        <w:rPr>
          <w:rtl w:val="true"/>
        </w:rPr>
        <w:t xml:space="preserve">: </w:t>
      </w:r>
      <w:r>
        <w:rPr>
          <w:rtl w:val="true"/>
        </w:rPr>
        <w:t>البخاتي من الإبل، و العراب، و النجيب، و الكريم، و اللئيم،</w:t>
      </w:r>
      <w:bookmarkEnd w:id="3300"/>
    </w:p>
    <w:p>
      <w:pPr>
        <w:pStyle w:val="BookText"/>
        <w:rPr/>
      </w:pPr>
      <w:r>
        <w:rPr>
          <w:rFonts w:ascii="Amiri" w:hAnsi="Amiri" w:eastAsia="Amiri" w:cs="Amiri"/>
          <w:color w:val="111111"/>
          <w:sz w:val="28"/>
          <w:sz w:val="28"/>
          <w:szCs w:val="28"/>
          <w:rtl w:val="true"/>
          <w:lang w:bidi="ar-SA"/>
        </w:rPr>
        <w:t>سواء يضمّ بعضه إلى بعض، و تجب الزكاة مع بلوغ المجموع النصاب، فإن تطوّع بالأجود، و إلاّ أخذ من أوسط المال، و لو قيل بجواز إخراج ما شاء إذا جمع الشرائط كان حسنا</w:t>
      </w:r>
      <w:r>
        <w:rPr>
          <w:rFonts w:eastAsia="Amiri" w:cs="Amiri" w:ascii="Amiri" w:hAnsi="Amiri"/>
          <w:color w:val="111111"/>
          <w:sz w:val="28"/>
          <w:szCs w:val="28"/>
          <w:rtl w:val="true"/>
          <w:lang w:bidi="ar-SA"/>
        </w:rPr>
        <w:t>.</w:t>
      </w:r>
    </w:p>
    <w:p>
      <w:pPr>
        <w:pStyle w:val="Heading6"/>
        <w:numPr>
          <w:ilvl w:val="5"/>
          <w:numId w:val="1"/>
        </w:numPr>
        <w:rPr/>
      </w:pPr>
      <w:bookmarkStart w:id="3301" w:name="__RefHeading___Toc4121816_1067777946"/>
      <w:bookmarkStart w:id="3302" w:name="_Toc1487"/>
      <w:bookmarkEnd w:id="3301"/>
      <w:r>
        <w:rPr/>
        <w:t>1209</w:t>
      </w:r>
      <w:r>
        <w:rPr>
          <w:rtl w:val="true"/>
        </w:rPr>
        <w:t xml:space="preserve">. </w:t>
      </w:r>
      <w:r>
        <w:rPr>
          <w:rtl w:val="true"/>
        </w:rPr>
        <w:t>الثاني عشر</w:t>
      </w:r>
      <w:r>
        <w:rPr>
          <w:rtl w:val="true"/>
        </w:rPr>
        <w:t xml:space="preserve">: </w:t>
      </w:r>
      <w:r>
        <w:rPr>
          <w:rtl w:val="true"/>
        </w:rPr>
        <w:t>لا تؤخذ المريضة من الصحاح، و لا الهرمة</w:t>
      </w:r>
      <w:bookmarkEnd w:id="3302"/>
    </w:p>
    <w:p>
      <w:pPr>
        <w:pStyle w:val="BookText"/>
        <w:rPr/>
      </w:pPr>
      <w:r>
        <w:rPr>
          <w:rFonts w:ascii="Amiri" w:hAnsi="Amiri" w:eastAsia="Amiri" w:cs="Amiri"/>
          <w:color w:val="111111"/>
          <w:sz w:val="28"/>
          <w:sz w:val="28"/>
          <w:szCs w:val="28"/>
          <w:rtl w:val="true"/>
          <w:lang w:bidi="ar-SA"/>
        </w:rPr>
        <w:t>و هي الكبيرة من غيرها، و لا ذات العوار من السليمة، و لا تؤخذ الرّبّى، و هي الّتي تربي ولدها إلى خمسة عشر يوما،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 و لا الأكولة و هي السّمينة المتّخذة للأكل، و لا فحل الضراب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كرائم أموالهم</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الحامل، لأنّه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يأخذ شافعا</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تطوّع المالك بذلك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إبله مراضا لم يكلّف شراء صحيحة، و لو عدم الفريضة من المراض لم يجب شراء صحيحة، فإن اشترى مريضة أجزأه، و كذا يجزيه لو أخرج قيمة المريضة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إبله صحاحا و مراضا كلّف فرضا صحيحا بقيمة صحيح</w:t>
      </w:r>
      <w:bookmarkStart w:id="3303" w:name="pg11068_138540"/>
    </w:p>
    <w:p>
      <w:pPr>
        <w:pStyle w:val="BookText"/>
        <w:rPr/>
      </w:pPr>
      <w:bookmarkEnd w:id="3303"/>
      <w:r>
        <w:rPr>
          <w:rFonts w:ascii="Amiri" w:hAnsi="Amiri" w:eastAsia="Amiri" w:cs="Amiri"/>
          <w:color w:val="111111"/>
          <w:sz w:val="28"/>
          <w:sz w:val="28"/>
          <w:szCs w:val="28"/>
          <w:rtl w:val="true"/>
          <w:lang w:bidi="ar-SA"/>
        </w:rPr>
        <w:t>و مريض، فلو كانت قيمة الصحيح عشرين و المريض عشرة، كلّف شراء صحيح بخمسة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كلّها صحاحا، و الفرض مريض، كلّف صحيحا بعد إسقاط التفاوت بين الصحيح و المريض من الفرض، و لو كانت أمراضها متباينة، أخذ من وسطها</w:t>
      </w:r>
      <w:r>
        <w:rPr>
          <w:rFonts w:eastAsia="Amiri" w:cs="Amiri" w:ascii="Amiri" w:hAnsi="Amiri"/>
          <w:color w:val="111111"/>
          <w:sz w:val="28"/>
          <w:szCs w:val="28"/>
          <w:rtl w:val="true"/>
          <w:lang w:bidi="ar-SA"/>
        </w:rPr>
        <w:t>.</w:t>
      </w:r>
    </w:p>
    <w:p>
      <w:pPr>
        <w:pStyle w:val="Heading6"/>
        <w:numPr>
          <w:ilvl w:val="5"/>
          <w:numId w:val="1"/>
        </w:numPr>
        <w:rPr/>
      </w:pPr>
      <w:bookmarkStart w:id="3304" w:name="__RefHeading___Toc4121818_1067777946"/>
      <w:bookmarkStart w:id="3305" w:name="_Toc1488"/>
      <w:bookmarkEnd w:id="3304"/>
      <w:r>
        <w:rPr/>
        <w:t>1210</w:t>
      </w:r>
      <w:r>
        <w:rPr>
          <w:rtl w:val="true"/>
        </w:rPr>
        <w:t xml:space="preserve">. </w:t>
      </w:r>
      <w:r>
        <w:rPr>
          <w:rtl w:val="true"/>
        </w:rPr>
        <w:t>الثالث عشر</w:t>
      </w:r>
      <w:r>
        <w:rPr>
          <w:rtl w:val="true"/>
        </w:rPr>
        <w:t xml:space="preserve">: </w:t>
      </w:r>
      <w:r>
        <w:rPr>
          <w:rtl w:val="true"/>
        </w:rPr>
        <w:t>المأخوذ في الزكاة يسمّى فريضة،</w:t>
      </w:r>
      <w:bookmarkEnd w:id="3305"/>
    </w:p>
    <w:p>
      <w:pPr>
        <w:pStyle w:val="BookText"/>
        <w:rPr/>
      </w:pPr>
      <w:r>
        <w:rPr>
          <w:rFonts w:ascii="Amiri" w:hAnsi="Amiri" w:eastAsia="Amiri" w:cs="Amiri"/>
          <w:color w:val="111111"/>
          <w:sz w:val="28"/>
          <w:sz w:val="28"/>
          <w:szCs w:val="28"/>
          <w:rtl w:val="true"/>
          <w:lang w:bidi="ar-SA"/>
        </w:rPr>
        <w:t>و ما يتعلّق به الزكاة نصابا، و ما نقص شنقا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فرائض الإبل المأخوذة بنت المخاض، و هي الّتي كملت سنة</w:t>
      </w:r>
      <w:r>
        <w:rPr>
          <w:rStyle w:val="FootnoteAnchor"/>
          <w:rtl w:val="true"/>
        </w:rPr>
        <w:footnoteReference w:id="819"/>
      </w:r>
      <w:r>
        <w:rPr>
          <w:rFonts w:ascii="Amiri" w:hAnsi="Amiri" w:eastAsia="Amiri" w:cs="Amiri"/>
          <w:color w:val="111111"/>
          <w:sz w:val="28"/>
          <w:sz w:val="28"/>
          <w:szCs w:val="28"/>
          <w:rtl w:val="true"/>
          <w:lang w:bidi="ar-SA"/>
        </w:rPr>
        <w:t>و دخلت في الثانية، و الماخض الحامل</w:t>
      </w:r>
      <w:r>
        <w:rPr>
          <w:rStyle w:val="FootnoteAnchor"/>
          <w:rtl w:val="true"/>
        </w:rPr>
        <w:footnoteReference w:id="820"/>
      </w:r>
      <w:r>
        <w:rPr>
          <w:rFonts w:ascii="Amiri" w:hAnsi="Amiri" w:eastAsia="Amiri" w:cs="Amiri"/>
          <w:color w:val="111111"/>
          <w:sz w:val="28"/>
          <w:sz w:val="28"/>
          <w:szCs w:val="28"/>
          <w:rtl w:val="true"/>
          <w:lang w:bidi="ar-SA"/>
        </w:rPr>
        <w:t>و المخاض اسم جنس لا واحد له من لفظه، و الواحدة خلفة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بنت اللبون و هي التي لها سنتان، و دخلت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الحقّة، و هي الّتي لها ثلاث سنين، و دخلت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الجذعة، بفتح الذال المعجمة، و هي الّتي دخلت في الخامسة، و هي أعلى الأسنان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 في السادسة فهي الثنيّة، فإن دخلت في السابعة، فهي الرباع و الرباعية، و إن دخلت في الثامنة فهو سديس و سدس، فإذا دخلت في التاسعة فهو بازل، أي طلع نابه، ثمّ بعد ذلك بازل عام، أو بازل عامين و هكذا</w:t>
      </w:r>
      <w:r>
        <w:rPr>
          <w:rFonts w:eastAsia="Amiri" w:cs="Amiri" w:ascii="Amiri" w:hAnsi="Amiri"/>
          <w:color w:val="111111"/>
          <w:sz w:val="28"/>
          <w:szCs w:val="28"/>
          <w:rtl w:val="true"/>
          <w:lang w:bidi="ar-SA"/>
        </w:rPr>
        <w:t>.</w:t>
      </w:r>
      <w:bookmarkStart w:id="3306" w:name="pg11068_138541"/>
    </w:p>
    <w:p>
      <w:pPr>
        <w:pStyle w:val="Heading6"/>
        <w:numPr>
          <w:ilvl w:val="5"/>
          <w:numId w:val="1"/>
        </w:numPr>
        <w:rPr/>
      </w:pPr>
      <w:bookmarkStart w:id="3307" w:name="__RefHeading___Toc4121820_1067777946"/>
      <w:bookmarkStart w:id="3308" w:name="_Toc1489"/>
      <w:bookmarkEnd w:id="3306"/>
      <w:bookmarkEnd w:id="3307"/>
      <w:r>
        <w:rPr/>
        <w:t>1211</w:t>
      </w:r>
      <w:r>
        <w:rPr>
          <w:rtl w:val="true"/>
        </w:rPr>
        <w:t xml:space="preserve">. </w:t>
      </w:r>
      <w:r>
        <w:rPr>
          <w:rtl w:val="true"/>
        </w:rPr>
        <w:t>الرابع عشر</w:t>
      </w:r>
      <w:r>
        <w:rPr>
          <w:rtl w:val="true"/>
        </w:rPr>
        <w:t xml:space="preserve">: </w:t>
      </w:r>
      <w:r>
        <w:rPr>
          <w:rtl w:val="true"/>
        </w:rPr>
        <w:t>السوم شرط في الإبل و البقر و الغنم إجماعا،</w:t>
      </w:r>
      <w:bookmarkEnd w:id="3308"/>
    </w:p>
    <w:p>
      <w:pPr>
        <w:pStyle w:val="BookText"/>
        <w:rPr/>
      </w:pPr>
      <w:r>
        <w:rPr>
          <w:rFonts w:ascii="Amiri" w:hAnsi="Amiri" w:eastAsia="Amiri" w:cs="Amiri"/>
          <w:color w:val="111111"/>
          <w:sz w:val="28"/>
          <w:sz w:val="28"/>
          <w:szCs w:val="28"/>
          <w:rtl w:val="true"/>
          <w:lang w:bidi="ar-SA"/>
        </w:rPr>
        <w:t>فلا تجب الزكاة في المعلوفة، و لو علفها بعض الحول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الأغلب</w:t>
      </w:r>
      <w:r>
        <w:rPr>
          <w:rStyle w:val="FootnoteAnchor"/>
          <w:rtl w:val="true"/>
        </w:rPr>
        <w:footnoteReference w:id="821"/>
      </w:r>
      <w:r>
        <w:rPr>
          <w:rFonts w:ascii="Amiri" w:hAnsi="Amiri" w:eastAsia="Amiri" w:cs="Amiri"/>
          <w:color w:val="111111"/>
          <w:sz w:val="28"/>
          <w:sz w:val="28"/>
          <w:szCs w:val="28"/>
          <w:rtl w:val="true"/>
          <w:lang w:bidi="ar-SA"/>
        </w:rPr>
        <w:t>و الأقرب عندي اعتبار الاسم، و كذا لو اعتلفت من نفسها، أو منعها مانع من السوم، فعلفها مالكها أو غيره بإذنه أو بغير إذنه</w:t>
      </w:r>
      <w:r>
        <w:rPr>
          <w:rFonts w:eastAsia="Amiri" w:cs="Amiri" w:ascii="Amiri" w:hAnsi="Amiri"/>
          <w:color w:val="111111"/>
          <w:sz w:val="28"/>
          <w:szCs w:val="28"/>
          <w:rtl w:val="true"/>
          <w:lang w:bidi="ar-SA"/>
        </w:rPr>
        <w:t>.</w:t>
      </w:r>
    </w:p>
    <w:p>
      <w:pPr>
        <w:pStyle w:val="Heading6"/>
        <w:numPr>
          <w:ilvl w:val="5"/>
          <w:numId w:val="1"/>
        </w:numPr>
        <w:rPr/>
      </w:pPr>
      <w:bookmarkStart w:id="3309" w:name="__RefHeading___Toc4121822_1067777946"/>
      <w:bookmarkStart w:id="3310" w:name="_Toc1490"/>
      <w:bookmarkEnd w:id="3309"/>
      <w:r>
        <w:rPr/>
        <w:t>1212</w:t>
      </w:r>
      <w:r>
        <w:rPr>
          <w:rtl w:val="true"/>
        </w:rPr>
        <w:t xml:space="preserve">. </w:t>
      </w:r>
      <w:r>
        <w:rPr>
          <w:rtl w:val="true"/>
        </w:rPr>
        <w:t>الخامس عشر</w:t>
      </w:r>
      <w:r>
        <w:rPr>
          <w:rtl w:val="true"/>
        </w:rPr>
        <w:t xml:space="preserve">: </w:t>
      </w:r>
      <w:r>
        <w:rPr>
          <w:rtl w:val="true"/>
        </w:rPr>
        <w:t>الحول شرط في الأنعام الثلاثة، و الذهب، و الفضة، بلا خلاف،</w:t>
      </w:r>
      <w:bookmarkEnd w:id="3310"/>
    </w:p>
    <w:p>
      <w:pPr>
        <w:pStyle w:val="BookText"/>
        <w:rPr/>
      </w:pPr>
      <w:r>
        <w:rPr>
          <w:rFonts w:ascii="Amiri" w:hAnsi="Amiri" w:eastAsia="Amiri" w:cs="Amiri"/>
          <w:color w:val="111111"/>
          <w:sz w:val="28"/>
          <w:sz w:val="28"/>
          <w:szCs w:val="28"/>
          <w:rtl w:val="true"/>
          <w:lang w:bidi="ar-SA"/>
        </w:rPr>
        <w:t>و يتحقق كمال الحول إذا أهلّ الثاني عشر و ان لم يكمل أيّام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النصاب و الملك من أوّل الحول إلى آخره، فلو نقلها عنه في أثناء الحول انقطع فان استردّها، استأنف الحول من حين الاسترداد، و كذا لو عاوضها بجنسها أو بغير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قول المالك في حولان الحول من غير يمين، و لو شهد عليه عدلان بحولان الحول قبل، و أخذ منه الحق، و لو مات المالك، انتقل النصاب إلى الوارث، و استأنف الحول حين الانتقال</w:t>
      </w:r>
      <w:r>
        <w:rPr>
          <w:rFonts w:eastAsia="Amiri" w:cs="Amiri" w:ascii="Amiri" w:hAnsi="Amiri"/>
          <w:color w:val="111111"/>
          <w:sz w:val="28"/>
          <w:szCs w:val="28"/>
          <w:rtl w:val="true"/>
          <w:lang w:bidi="ar-SA"/>
        </w:rPr>
        <w:t>.</w:t>
      </w:r>
    </w:p>
    <w:p>
      <w:pPr>
        <w:pStyle w:val="Heading6"/>
        <w:numPr>
          <w:ilvl w:val="5"/>
          <w:numId w:val="1"/>
        </w:numPr>
        <w:rPr/>
      </w:pPr>
      <w:bookmarkStart w:id="3311" w:name="__RefHeading___Toc4121824_1067777946"/>
      <w:bookmarkStart w:id="3312" w:name="_Toc1491"/>
      <w:bookmarkEnd w:id="3311"/>
      <w:r>
        <w:rPr/>
        <w:t>1213</w:t>
      </w:r>
      <w:r>
        <w:rPr>
          <w:rtl w:val="true"/>
        </w:rPr>
        <w:t xml:space="preserve">. </w:t>
      </w:r>
      <w:r>
        <w:rPr>
          <w:rtl w:val="true"/>
        </w:rPr>
        <w:t>السادس عشر</w:t>
      </w:r>
      <w:r>
        <w:rPr>
          <w:rtl w:val="true"/>
        </w:rPr>
        <w:t xml:space="preserve">: </w:t>
      </w:r>
      <w:r>
        <w:rPr>
          <w:rtl w:val="true"/>
        </w:rPr>
        <w:t>لو كان معه خمس من الإبل، فحال عليها حولان، وجبت شاة واحدة،</w:t>
      </w:r>
      <w:bookmarkEnd w:id="3312"/>
    </w:p>
    <w:p>
      <w:pPr>
        <w:pStyle w:val="BookText"/>
        <w:rPr/>
      </w:pPr>
      <w:r>
        <w:rPr>
          <w:rFonts w:ascii="Amiri" w:hAnsi="Amiri" w:eastAsia="Amiri" w:cs="Amiri"/>
          <w:color w:val="111111"/>
          <w:sz w:val="28"/>
          <w:sz w:val="28"/>
          <w:szCs w:val="28"/>
          <w:rtl w:val="true"/>
          <w:lang w:bidi="ar-SA"/>
        </w:rPr>
        <w:t>و لو كان قد أخرج عن الأوّل من غير العين، ثمّ حال الثاني وجب عليه شاة ثانية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معه أزيد من نصاب، و حال عليه أحوال، وجبت الزكاة متعدّدة عن كلّ سنة بعد إسقاط ما يجب في السنة المتقدمة عن نصاب المتأخرة إلى أن ينقص عن النصاب</w:t>
      </w:r>
      <w:r>
        <w:rPr>
          <w:rFonts w:eastAsia="Amiri" w:cs="Amiri" w:ascii="Amiri" w:hAnsi="Amiri"/>
          <w:color w:val="111111"/>
          <w:sz w:val="28"/>
          <w:szCs w:val="28"/>
          <w:rtl w:val="true"/>
          <w:lang w:bidi="ar-SA"/>
        </w:rPr>
        <w:t>.</w:t>
      </w:r>
      <w:bookmarkStart w:id="3313" w:name="pg11068_138542"/>
    </w:p>
    <w:p>
      <w:pPr>
        <w:pStyle w:val="BookText"/>
        <w:rPr/>
      </w:pPr>
      <w:bookmarkEnd w:id="3313"/>
      <w:r>
        <w:rPr>
          <w:rFonts w:ascii="Amiri" w:hAnsi="Amiri" w:eastAsia="Amiri" w:cs="Amiri"/>
          <w:color w:val="111111"/>
          <w:sz w:val="28"/>
          <w:sz w:val="28"/>
          <w:szCs w:val="28"/>
          <w:rtl w:val="true"/>
          <w:lang w:bidi="ar-SA"/>
        </w:rPr>
        <w:t>فلو حال على ستّ و عشرين حولان، وجبت بنت مخاض و خمس شياه، و لو حال ثلاثة، وجبت بنت مخاض و تسع شياه</w:t>
      </w:r>
      <w:r>
        <w:rPr>
          <w:rFonts w:eastAsia="Amiri" w:cs="Amiri" w:ascii="Amiri" w:hAnsi="Amiri"/>
          <w:color w:val="111111"/>
          <w:sz w:val="28"/>
          <w:szCs w:val="28"/>
          <w:rtl w:val="true"/>
          <w:lang w:bidi="ar-SA"/>
        </w:rPr>
        <w:t>.</w:t>
      </w:r>
    </w:p>
    <w:p>
      <w:pPr>
        <w:pStyle w:val="Heading6"/>
        <w:numPr>
          <w:ilvl w:val="5"/>
          <w:numId w:val="1"/>
        </w:numPr>
        <w:rPr/>
      </w:pPr>
      <w:bookmarkStart w:id="3314" w:name="__RefHeading___Toc4121826_1067777946"/>
      <w:bookmarkStart w:id="3315" w:name="_Toc1492"/>
      <w:bookmarkEnd w:id="3314"/>
      <w:r>
        <w:rPr/>
        <w:t>1214</w:t>
      </w:r>
      <w:r>
        <w:rPr>
          <w:rtl w:val="true"/>
        </w:rPr>
        <w:t xml:space="preserve">. </w:t>
      </w:r>
      <w:r>
        <w:rPr>
          <w:rtl w:val="true"/>
        </w:rPr>
        <w:t>السابع عشر</w:t>
      </w:r>
      <w:r>
        <w:rPr>
          <w:rtl w:val="true"/>
        </w:rPr>
        <w:t xml:space="preserve">: </w:t>
      </w:r>
      <w:r>
        <w:rPr>
          <w:rtl w:val="true"/>
        </w:rPr>
        <w:t>لا تعدّ السخال مع الأمّهات، و لا زكاة فيها حتى يحول عليها الحول،</w:t>
      </w:r>
      <w:bookmarkEnd w:id="3315"/>
    </w:p>
    <w:p>
      <w:pPr>
        <w:pStyle w:val="BookText"/>
        <w:rPr/>
      </w:pPr>
      <w:r>
        <w:rPr>
          <w:rFonts w:ascii="Amiri" w:hAnsi="Amiri" w:eastAsia="Amiri" w:cs="Amiri"/>
          <w:color w:val="111111"/>
          <w:sz w:val="28"/>
          <w:sz w:val="28"/>
          <w:szCs w:val="28"/>
          <w:rtl w:val="true"/>
          <w:lang w:bidi="ar-SA"/>
        </w:rPr>
        <w:t>و ليس حول أمّهاتها حولها، سواء كانت متولّدة منها أو من غيرها، و سواء كانت أمّهاتها تتمّة النصاب أو نصابا، و سواء وجدت معها في بعض الحول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عندي انّ السخال لا يجب فيها النصاب حتى تستغني عن أمّهاتها بالرّعي ثمّ تبقى حولا بعده</w:t>
      </w:r>
      <w:r>
        <w:rPr>
          <w:rFonts w:eastAsia="Amiri" w:cs="Amiri" w:ascii="Amiri" w:hAnsi="Amiri"/>
          <w:color w:val="111111"/>
          <w:sz w:val="28"/>
          <w:szCs w:val="28"/>
          <w:rtl w:val="true"/>
          <w:lang w:bidi="ar-SA"/>
        </w:rPr>
        <w:t>.</w:t>
      </w:r>
    </w:p>
    <w:p>
      <w:pPr>
        <w:pStyle w:val="Heading6"/>
        <w:numPr>
          <w:ilvl w:val="5"/>
          <w:numId w:val="1"/>
        </w:numPr>
        <w:rPr/>
      </w:pPr>
      <w:bookmarkStart w:id="3316" w:name="__RefHeading___Toc4121828_1067777946"/>
      <w:bookmarkStart w:id="3317" w:name="_Toc1493"/>
      <w:bookmarkEnd w:id="3316"/>
      <w:r>
        <w:rPr/>
        <w:t>1215</w:t>
      </w:r>
      <w:r>
        <w:rPr>
          <w:rtl w:val="true"/>
        </w:rPr>
        <w:t xml:space="preserve">. </w:t>
      </w:r>
      <w:r>
        <w:rPr>
          <w:rtl w:val="true"/>
        </w:rPr>
        <w:t>الثامن عشر</w:t>
      </w:r>
      <w:r>
        <w:rPr>
          <w:rtl w:val="true"/>
        </w:rPr>
        <w:t xml:space="preserve">: </w:t>
      </w:r>
      <w:r>
        <w:rPr>
          <w:rtl w:val="true"/>
        </w:rPr>
        <w:t>لو كان معه دون النصاب، فنتجت في أثناء الحول حتى كمل النصاب،</w:t>
      </w:r>
      <w:bookmarkEnd w:id="3317"/>
    </w:p>
    <w:p>
      <w:pPr>
        <w:pStyle w:val="BookText"/>
        <w:rPr/>
      </w:pPr>
      <w:r>
        <w:rPr>
          <w:rFonts w:ascii="Amiri" w:hAnsi="Amiri" w:eastAsia="Amiri" w:cs="Amiri"/>
          <w:color w:val="111111"/>
          <w:sz w:val="28"/>
          <w:sz w:val="28"/>
          <w:szCs w:val="28"/>
          <w:rtl w:val="true"/>
          <w:lang w:bidi="ar-SA"/>
        </w:rPr>
        <w:t>استأنف الحول عند كمال النصاب مع حصول السوم في السخال</w:t>
      </w:r>
      <w:r>
        <w:rPr>
          <w:rFonts w:eastAsia="Amiri" w:cs="Amiri" w:ascii="Amiri" w:hAnsi="Amiri"/>
          <w:color w:val="111111"/>
          <w:sz w:val="28"/>
          <w:szCs w:val="28"/>
          <w:rtl w:val="true"/>
          <w:lang w:bidi="ar-SA"/>
        </w:rPr>
        <w:t>.</w:t>
      </w:r>
    </w:p>
    <w:p>
      <w:pPr>
        <w:pStyle w:val="Heading6"/>
        <w:numPr>
          <w:ilvl w:val="5"/>
          <w:numId w:val="1"/>
        </w:numPr>
        <w:rPr/>
      </w:pPr>
      <w:bookmarkStart w:id="3318" w:name="__RefHeading___Toc4121830_1067777946"/>
      <w:bookmarkStart w:id="3319" w:name="_Toc1494"/>
      <w:bookmarkEnd w:id="3318"/>
      <w:r>
        <w:rPr/>
        <w:t>1216</w:t>
      </w:r>
      <w:r>
        <w:rPr>
          <w:rtl w:val="true"/>
        </w:rPr>
        <w:t xml:space="preserve">. </w:t>
      </w:r>
      <w:r>
        <w:rPr>
          <w:rtl w:val="true"/>
        </w:rPr>
        <w:t>التاسع عشر</w:t>
      </w:r>
      <w:r>
        <w:rPr>
          <w:rtl w:val="true"/>
        </w:rPr>
        <w:t xml:space="preserve">: </w:t>
      </w:r>
      <w:r>
        <w:rPr>
          <w:rtl w:val="true"/>
        </w:rPr>
        <w:t>لو ملك نصابا من الصغار انعقد عليه الحول من حين السوم،</w:t>
      </w:r>
      <w:bookmarkEnd w:id="3319"/>
    </w:p>
    <w:p>
      <w:pPr>
        <w:pStyle w:val="BookText"/>
        <w:rPr/>
      </w:pPr>
      <w:r>
        <w:rPr>
          <w:rFonts w:ascii="Amiri" w:hAnsi="Amiri" w:eastAsia="Amiri" w:cs="Amiri"/>
          <w:color w:val="111111"/>
          <w:sz w:val="28"/>
          <w:sz w:val="28"/>
          <w:szCs w:val="28"/>
          <w:rtl w:val="true"/>
          <w:lang w:bidi="ar-SA"/>
        </w:rPr>
        <w:t>و إن لم يكن معها كبار، ثمّ يؤخذ منها</w:t>
      </w:r>
      <w:r>
        <w:rPr>
          <w:rStyle w:val="FootnoteAnchor"/>
          <w:rtl w:val="true"/>
        </w:rPr>
        <w:footnoteReference w:id="822"/>
      </w:r>
      <w:r>
        <w:rPr>
          <w:rFonts w:ascii="Amiri" w:hAnsi="Amiri" w:eastAsia="Amiri" w:cs="Amiri"/>
          <w:color w:val="111111"/>
          <w:sz w:val="28"/>
          <w:sz w:val="28"/>
          <w:szCs w:val="28"/>
          <w:rtl w:val="true"/>
          <w:lang w:bidi="ar-SA"/>
        </w:rPr>
        <w:t>و لا يجب كبيرة عنها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20" w:name="__RefHeading___Toc4121832_1067777946"/>
      <w:bookmarkStart w:id="3321" w:name="_Toc1495"/>
      <w:bookmarkEnd w:id="3320"/>
      <w:r>
        <w:rPr/>
        <w:t>1217</w:t>
      </w:r>
      <w:r>
        <w:rPr>
          <w:rtl w:val="true"/>
        </w:rPr>
        <w:t xml:space="preserve">. </w:t>
      </w:r>
      <w:r>
        <w:rPr>
          <w:rtl w:val="true"/>
        </w:rPr>
        <w:t>العشرون</w:t>
      </w:r>
      <w:r>
        <w:rPr>
          <w:rtl w:val="true"/>
        </w:rPr>
        <w:t xml:space="preserve">: </w:t>
      </w:r>
      <w:r>
        <w:rPr>
          <w:rtl w:val="true"/>
        </w:rPr>
        <w:t>من شرائط الأنعام أن لا تكون عوامل،</w:t>
      </w:r>
      <w:bookmarkEnd w:id="3321"/>
    </w:p>
    <w:p>
      <w:pPr>
        <w:pStyle w:val="BookText"/>
        <w:rPr/>
      </w:pPr>
      <w:r>
        <w:rPr>
          <w:rFonts w:ascii="Amiri" w:hAnsi="Amiri" w:eastAsia="Amiri" w:cs="Amiri"/>
          <w:color w:val="111111"/>
          <w:sz w:val="28"/>
          <w:sz w:val="28"/>
          <w:szCs w:val="28"/>
          <w:rtl w:val="true"/>
          <w:lang w:bidi="ar-SA"/>
        </w:rPr>
        <w:t>فانّه لا زكاة في العوامل، و إن كانت سائمة</w:t>
      </w:r>
      <w:r>
        <w:rPr>
          <w:rFonts w:eastAsia="Amiri" w:cs="Amiri" w:ascii="Amiri" w:hAnsi="Amiri"/>
          <w:color w:val="111111"/>
          <w:sz w:val="28"/>
          <w:szCs w:val="28"/>
          <w:rtl w:val="true"/>
          <w:lang w:bidi="ar-SA"/>
        </w:rPr>
        <w:t>.</w:t>
      </w:r>
    </w:p>
    <w:p>
      <w:pPr>
        <w:pStyle w:val="Heading6"/>
        <w:numPr>
          <w:ilvl w:val="5"/>
          <w:numId w:val="1"/>
        </w:numPr>
        <w:rPr/>
      </w:pPr>
      <w:bookmarkStart w:id="3322" w:name="__RefHeading___Toc4121834_1067777946"/>
      <w:bookmarkStart w:id="3323" w:name="_Toc1496"/>
      <w:bookmarkEnd w:id="3322"/>
      <w:r>
        <w:rPr/>
        <w:t>1218</w:t>
      </w:r>
      <w:r>
        <w:rPr>
          <w:rtl w:val="true"/>
        </w:rPr>
        <w:t xml:space="preserve">. </w:t>
      </w:r>
      <w:r>
        <w:rPr>
          <w:rtl w:val="true"/>
        </w:rPr>
        <w:t>الحادي و العشرون</w:t>
      </w:r>
      <w:r>
        <w:rPr>
          <w:rtl w:val="true"/>
        </w:rPr>
        <w:t xml:space="preserve">: </w:t>
      </w:r>
      <w:r>
        <w:rPr>
          <w:rtl w:val="true"/>
        </w:rPr>
        <w:t>لو تلف من النصاب شيء ضمن المالك الفريضة كملا إن كان بتفريط،</w:t>
      </w:r>
      <w:bookmarkEnd w:id="332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سقط من الفريضة بنسبة التالف من النصاب</w:t>
      </w:r>
      <w:r>
        <w:rPr>
          <w:rFonts w:eastAsia="Amiri" w:cs="Amiri" w:ascii="Amiri" w:hAnsi="Amiri"/>
          <w:color w:val="111111"/>
          <w:sz w:val="28"/>
          <w:szCs w:val="28"/>
          <w:rtl w:val="true"/>
          <w:lang w:bidi="ar-SA"/>
        </w:rPr>
        <w:t>.</w:t>
      </w:r>
      <w:bookmarkStart w:id="3324" w:name="pg11068_138543"/>
    </w:p>
    <w:p>
      <w:pPr>
        <w:pStyle w:val="Heading6"/>
        <w:numPr>
          <w:ilvl w:val="5"/>
          <w:numId w:val="1"/>
        </w:numPr>
        <w:rPr/>
      </w:pPr>
      <w:bookmarkStart w:id="3325" w:name="__RefHeading___Toc4121836_1067777946"/>
      <w:bookmarkStart w:id="3326" w:name="_Toc1497"/>
      <w:bookmarkEnd w:id="3324"/>
      <w:bookmarkEnd w:id="3325"/>
      <w:r>
        <w:rPr/>
        <w:t>1219</w:t>
      </w:r>
      <w:r>
        <w:rPr>
          <w:rtl w:val="true"/>
        </w:rPr>
        <w:t xml:space="preserve">. </w:t>
      </w:r>
      <w:r>
        <w:rPr>
          <w:rtl w:val="true"/>
        </w:rPr>
        <w:t>الثاني و العشرون</w:t>
      </w:r>
      <w:r>
        <w:rPr>
          <w:rtl w:val="true"/>
        </w:rPr>
        <w:t xml:space="preserve">: </w:t>
      </w:r>
      <w:r>
        <w:rPr>
          <w:rtl w:val="true"/>
        </w:rPr>
        <w:t>ينقطع الحول بارتداد المالك إن كان عن فطرة،</w:t>
      </w:r>
      <w:bookmarkEnd w:id="3326"/>
    </w:p>
    <w:p>
      <w:pPr>
        <w:pStyle w:val="BookText"/>
        <w:rPr/>
      </w:pPr>
      <w:r>
        <w:rPr>
          <w:rFonts w:ascii="Amiri" w:hAnsi="Amiri" w:eastAsia="Amiri" w:cs="Amiri"/>
          <w:color w:val="111111"/>
          <w:sz w:val="28"/>
          <w:sz w:val="28"/>
          <w:szCs w:val="28"/>
          <w:rtl w:val="true"/>
          <w:lang w:bidi="ar-SA"/>
        </w:rPr>
        <w:t>و يستأنف ورثته الحول من حين الارتداد و التمكّن، و لو كان عن غير فطرة لم ينقطع، و وجبت الزكاة عند تمام الحول ما دام باقيا</w:t>
      </w:r>
      <w:r>
        <w:rPr>
          <w:rFonts w:eastAsia="Amiri" w:cs="Amiri" w:ascii="Amiri" w:hAnsi="Amiri"/>
          <w:color w:val="111111"/>
          <w:sz w:val="28"/>
          <w:szCs w:val="28"/>
          <w:rtl w:val="true"/>
          <w:lang w:bidi="ar-SA"/>
        </w:rPr>
        <w:t>.</w:t>
      </w:r>
    </w:p>
    <w:p>
      <w:pPr>
        <w:pStyle w:val="Heading5"/>
        <w:numPr>
          <w:ilvl w:val="4"/>
          <w:numId w:val="1"/>
        </w:numPr>
        <w:rPr/>
      </w:pPr>
      <w:bookmarkStart w:id="3327" w:name="__RefHeading___Toc4121838_1067777946"/>
      <w:bookmarkStart w:id="3328" w:name="_Toc1498"/>
      <w:bookmarkEnd w:id="3327"/>
      <w:r>
        <w:rPr>
          <w:rtl w:val="true"/>
        </w:rPr>
        <w:t>الفصل الثالث</w:t>
      </w:r>
      <w:r>
        <w:rPr>
          <w:rtl w:val="true"/>
        </w:rPr>
        <w:t xml:space="preserve">: </w:t>
      </w:r>
      <w:r>
        <w:rPr>
          <w:rtl w:val="true"/>
        </w:rPr>
        <w:t>في زكاة البقر</w:t>
      </w:r>
      <w:bookmarkEnd w:id="3328"/>
    </w:p>
    <w:p>
      <w:pPr>
        <w:pStyle w:val="Heading6"/>
        <w:numPr>
          <w:ilvl w:val="5"/>
          <w:numId w:val="1"/>
        </w:numPr>
        <w:rPr/>
      </w:pPr>
      <w:bookmarkStart w:id="3329" w:name="__RefHeading___Toc4121840_1067777946"/>
      <w:bookmarkStart w:id="3330" w:name="_Toc1499"/>
      <w:bookmarkEnd w:id="3329"/>
      <w:r>
        <w:rPr>
          <w:rtl w:val="true"/>
        </w:rPr>
        <w:t>اشارة</w:t>
      </w:r>
      <w:bookmarkEnd w:id="3330"/>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3331" w:name="__RefHeading___Toc4121842_1067777946"/>
      <w:bookmarkStart w:id="3332" w:name="_Toc1500"/>
      <w:bookmarkEnd w:id="3331"/>
      <w:r>
        <w:rPr/>
        <w:t>1220</w:t>
      </w:r>
      <w:r>
        <w:rPr>
          <w:rtl w:val="true"/>
        </w:rPr>
        <w:t xml:space="preserve">. </w:t>
      </w:r>
      <w:r>
        <w:rPr>
          <w:rtl w:val="true"/>
        </w:rPr>
        <w:t>الأوّل</w:t>
      </w:r>
      <w:r>
        <w:rPr>
          <w:rtl w:val="true"/>
        </w:rPr>
        <w:t xml:space="preserve">: </w:t>
      </w:r>
      <w:r>
        <w:rPr>
          <w:rtl w:val="true"/>
        </w:rPr>
        <w:t>الزكاة تجب في البقر بشروط الإبل،</w:t>
      </w:r>
      <w:bookmarkEnd w:id="3332"/>
    </w:p>
    <w:p>
      <w:pPr>
        <w:pStyle w:val="BookText"/>
        <w:rPr/>
      </w:pPr>
      <w:r>
        <w:rPr>
          <w:rFonts w:ascii="Amiri" w:hAnsi="Amiri" w:eastAsia="Amiri" w:cs="Amiri"/>
          <w:color w:val="111111"/>
          <w:sz w:val="28"/>
          <w:sz w:val="28"/>
          <w:szCs w:val="28"/>
          <w:rtl w:val="true"/>
          <w:lang w:bidi="ar-SA"/>
        </w:rPr>
        <w:t>و قد تقدّمت، إلاّ أنّ النصاب هنا مخالف للنصاب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فللبقر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ثلاثون، و فيه تبيع أو تبيعة، و الثاني أربعون، و فيه مسنّة، و هكذا دائما في كلّ ثلاثين تبيع أو تبيعة، و في كل أربعين مسنّة، و ليس فيما نقص على الثلاثين شيء، و لا فيما بين الثلاثين و الأربعين</w:t>
      </w:r>
      <w:r>
        <w:rPr>
          <w:rFonts w:eastAsia="Amiri" w:cs="Amiri" w:ascii="Amiri" w:hAnsi="Amiri"/>
          <w:color w:val="111111"/>
          <w:sz w:val="28"/>
          <w:szCs w:val="28"/>
          <w:rtl w:val="true"/>
          <w:lang w:bidi="ar-SA"/>
        </w:rPr>
        <w:t>.</w:t>
      </w:r>
    </w:p>
    <w:p>
      <w:pPr>
        <w:pStyle w:val="Heading6"/>
        <w:numPr>
          <w:ilvl w:val="5"/>
          <w:numId w:val="1"/>
        </w:numPr>
        <w:rPr/>
      </w:pPr>
      <w:bookmarkStart w:id="3333" w:name="__RefHeading___Toc4121844_1067777946"/>
      <w:bookmarkStart w:id="3334" w:name="_Toc1501"/>
      <w:bookmarkEnd w:id="3333"/>
      <w:r>
        <w:rPr/>
        <w:t>1221</w:t>
      </w:r>
      <w:r>
        <w:rPr>
          <w:rtl w:val="true"/>
        </w:rPr>
        <w:t xml:space="preserve">. </w:t>
      </w:r>
      <w:r>
        <w:rPr>
          <w:rtl w:val="true"/>
        </w:rPr>
        <w:t>الثاني</w:t>
      </w:r>
      <w:r>
        <w:rPr>
          <w:rtl w:val="true"/>
        </w:rPr>
        <w:t xml:space="preserve">: </w:t>
      </w:r>
      <w:r>
        <w:rPr>
          <w:rtl w:val="true"/>
        </w:rPr>
        <w:t>لا شيء في الزائد على الأربعين حتّى يبلغ ستّين،</w:t>
      </w:r>
      <w:bookmarkEnd w:id="3334"/>
    </w:p>
    <w:p>
      <w:pPr>
        <w:pStyle w:val="BookText"/>
        <w:rPr/>
      </w:pPr>
      <w:r>
        <w:rPr>
          <w:rFonts w:ascii="Amiri" w:hAnsi="Amiri" w:eastAsia="Amiri" w:cs="Amiri"/>
          <w:color w:val="111111"/>
          <w:sz w:val="28"/>
          <w:sz w:val="28"/>
          <w:szCs w:val="28"/>
          <w:rtl w:val="true"/>
          <w:lang w:bidi="ar-SA"/>
        </w:rPr>
        <w:t>و فيها تبيعان أو تبيعتان</w:t>
      </w:r>
      <w:r>
        <w:rPr>
          <w:rFonts w:eastAsia="Amiri" w:cs="Amiri" w:ascii="Amiri" w:hAnsi="Amiri"/>
          <w:color w:val="111111"/>
          <w:sz w:val="28"/>
          <w:szCs w:val="28"/>
          <w:rtl w:val="true"/>
          <w:lang w:bidi="ar-SA"/>
        </w:rPr>
        <w:t>.</w:t>
      </w:r>
    </w:p>
    <w:p>
      <w:pPr>
        <w:pStyle w:val="Heading6"/>
        <w:numPr>
          <w:ilvl w:val="5"/>
          <w:numId w:val="1"/>
        </w:numPr>
        <w:rPr/>
      </w:pPr>
      <w:bookmarkStart w:id="3335" w:name="__RefHeading___Toc4121846_1067777946"/>
      <w:bookmarkStart w:id="3336" w:name="_Toc1502"/>
      <w:bookmarkEnd w:id="3335"/>
      <w:r>
        <w:rPr/>
        <w:t>1222</w:t>
      </w:r>
      <w:r>
        <w:rPr>
          <w:rtl w:val="true"/>
        </w:rPr>
        <w:t xml:space="preserve">. </w:t>
      </w:r>
      <w:r>
        <w:rPr>
          <w:rtl w:val="true"/>
        </w:rPr>
        <w:t>الثالث</w:t>
      </w:r>
      <w:r>
        <w:rPr>
          <w:rtl w:val="true"/>
        </w:rPr>
        <w:t xml:space="preserve">: </w:t>
      </w:r>
      <w:r>
        <w:rPr>
          <w:rtl w:val="true"/>
        </w:rPr>
        <w:t>التبيع و التبيعة هو الذي له سنة،</w:t>
      </w:r>
      <w:bookmarkEnd w:id="3336"/>
    </w:p>
    <w:p>
      <w:pPr>
        <w:pStyle w:val="BookText"/>
        <w:rPr/>
      </w:pPr>
      <w:r>
        <w:rPr>
          <w:rFonts w:ascii="Amiri" w:hAnsi="Amiri" w:eastAsia="Amiri" w:cs="Amiri"/>
          <w:color w:val="111111"/>
          <w:sz w:val="28"/>
          <w:sz w:val="28"/>
          <w:szCs w:val="28"/>
          <w:rtl w:val="true"/>
          <w:lang w:bidi="ar-SA"/>
        </w:rPr>
        <w:t>و دخل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جذعا، و جذعة للأنثى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المسنّة هي الّتي دخلت في الثالثة، و هي الثنية، و لا يؤخذ غيرهما في البقر</w:t>
      </w:r>
      <w:r>
        <w:rPr>
          <w:rFonts w:eastAsia="Amiri" w:cs="Amiri" w:ascii="Amiri" w:hAnsi="Amiri"/>
          <w:color w:val="111111"/>
          <w:sz w:val="28"/>
          <w:szCs w:val="28"/>
          <w:rtl w:val="true"/>
          <w:lang w:bidi="ar-SA"/>
        </w:rPr>
        <w:t>.</w:t>
      </w:r>
      <w:bookmarkStart w:id="3337" w:name="pg11068_138544"/>
    </w:p>
    <w:p>
      <w:pPr>
        <w:pStyle w:val="BookText"/>
        <w:rPr/>
      </w:pPr>
      <w:bookmarkEnd w:id="3337"/>
      <w:r>
        <w:rPr>
          <w:rFonts w:ascii="Amiri" w:hAnsi="Amiri" w:eastAsia="Amiri" w:cs="Amiri"/>
          <w:color w:val="111111"/>
          <w:sz w:val="28"/>
          <w:sz w:val="28"/>
          <w:szCs w:val="28"/>
          <w:rtl w:val="true"/>
          <w:lang w:bidi="ar-SA"/>
        </w:rPr>
        <w:t>و إذا دخل في الرابعة فهو رباع أو رباعيّة، و هو في الخامسة سديس و سدس، و في السادسة صالغ</w:t>
      </w:r>
      <w:r>
        <w:rPr>
          <w:rStyle w:val="FootnoteAnchor"/>
          <w:rtl w:val="true"/>
        </w:rPr>
        <w:footnoteReference w:id="824"/>
      </w:r>
      <w:r>
        <w:rPr>
          <w:rFonts w:ascii="Amiri" w:hAnsi="Amiri" w:eastAsia="Amiri" w:cs="Amiri"/>
          <w:color w:val="111111"/>
          <w:sz w:val="28"/>
          <w:sz w:val="28"/>
          <w:szCs w:val="28"/>
          <w:rtl w:val="true"/>
          <w:lang w:bidi="ar-SA"/>
        </w:rPr>
        <w:t>ثمّ لا اسم له بعده،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صالغ عام، و صالغ عامين، و هكذا</w:t>
      </w:r>
      <w:r>
        <w:rPr>
          <w:rFonts w:eastAsia="Amiri" w:cs="Amiri" w:ascii="Amiri" w:hAnsi="Amiri"/>
          <w:color w:val="111111"/>
          <w:sz w:val="28"/>
          <w:szCs w:val="28"/>
          <w:rtl w:val="true"/>
          <w:lang w:bidi="ar-SA"/>
        </w:rPr>
        <w:t>.</w:t>
      </w:r>
    </w:p>
    <w:p>
      <w:pPr>
        <w:pStyle w:val="Heading6"/>
        <w:numPr>
          <w:ilvl w:val="5"/>
          <w:numId w:val="1"/>
        </w:numPr>
        <w:rPr/>
      </w:pPr>
      <w:bookmarkStart w:id="3338" w:name="__RefHeading___Toc4121848_1067777946"/>
      <w:bookmarkStart w:id="3339" w:name="_Toc1503"/>
      <w:bookmarkEnd w:id="3338"/>
      <w:r>
        <w:rPr/>
        <w:t>1223</w:t>
      </w:r>
      <w:r>
        <w:rPr>
          <w:rtl w:val="true"/>
        </w:rPr>
        <w:t xml:space="preserve">. </w:t>
      </w:r>
      <w:r>
        <w:rPr>
          <w:rtl w:val="true"/>
        </w:rPr>
        <w:t>الرابع</w:t>
      </w:r>
      <w:r>
        <w:rPr>
          <w:rtl w:val="true"/>
        </w:rPr>
        <w:t xml:space="preserve">: </w:t>
      </w:r>
      <w:r>
        <w:rPr>
          <w:rtl w:val="true"/>
        </w:rPr>
        <w:t>ما يؤخذ منه الزكاة يسمّى نصابا، و المأخوذ فريضة</w:t>
      </w:r>
      <w:r>
        <w:rPr>
          <w:rtl w:val="true"/>
        </w:rPr>
        <w:t>.</w:t>
      </w:r>
      <w:bookmarkEnd w:id="3339"/>
    </w:p>
    <w:p>
      <w:pPr>
        <w:pStyle w:val="BookText"/>
        <w:rPr/>
      </w:pPr>
      <w:r>
        <w:rPr>
          <w:rFonts w:ascii="Amiri" w:hAnsi="Amiri" w:eastAsia="Amiri" w:cs="Amiri"/>
          <w:color w:val="111111"/>
          <w:sz w:val="28"/>
          <w:sz w:val="28"/>
          <w:szCs w:val="28"/>
          <w:rtl w:val="true"/>
          <w:lang w:bidi="ar-SA"/>
        </w:rPr>
        <w:t>و ما لا يؤخذ منه يسمّى و قصا</w:t>
      </w:r>
      <w:r>
        <w:rPr>
          <w:rFonts w:eastAsia="Amiri" w:cs="Amiri" w:ascii="Amiri" w:hAnsi="Amiri"/>
          <w:color w:val="111111"/>
          <w:sz w:val="28"/>
          <w:szCs w:val="28"/>
          <w:rtl w:val="true"/>
          <w:lang w:bidi="ar-SA"/>
        </w:rPr>
        <w:t>.</w:t>
      </w:r>
    </w:p>
    <w:p>
      <w:pPr>
        <w:pStyle w:val="Heading6"/>
        <w:numPr>
          <w:ilvl w:val="5"/>
          <w:numId w:val="1"/>
        </w:numPr>
        <w:rPr/>
      </w:pPr>
      <w:bookmarkStart w:id="3340" w:name="__RefHeading___Toc4121850_1067777946"/>
      <w:bookmarkStart w:id="3341" w:name="_Toc1504"/>
      <w:bookmarkEnd w:id="3340"/>
      <w:r>
        <w:rPr/>
        <w:t>1224</w:t>
      </w:r>
      <w:r>
        <w:rPr>
          <w:rtl w:val="true"/>
        </w:rPr>
        <w:t xml:space="preserve">. </w:t>
      </w:r>
      <w:r>
        <w:rPr>
          <w:rtl w:val="true"/>
        </w:rPr>
        <w:t>الخامس</w:t>
      </w:r>
      <w:r>
        <w:rPr>
          <w:rtl w:val="true"/>
        </w:rPr>
        <w:t xml:space="preserve">: </w:t>
      </w:r>
      <w:r>
        <w:rPr>
          <w:rtl w:val="true"/>
        </w:rPr>
        <w:t>لو اتّفق في النصاب الفرضان كمائة و عشرين،</w:t>
      </w:r>
      <w:bookmarkEnd w:id="3341"/>
    </w:p>
    <w:p>
      <w:pPr>
        <w:pStyle w:val="BookText"/>
        <w:rPr/>
      </w:pPr>
      <w:r>
        <w:rPr>
          <w:rFonts w:ascii="Amiri" w:hAnsi="Amiri" w:eastAsia="Amiri" w:cs="Amiri"/>
          <w:color w:val="111111"/>
          <w:sz w:val="28"/>
          <w:sz w:val="28"/>
          <w:szCs w:val="28"/>
          <w:rtl w:val="true"/>
          <w:lang w:bidi="ar-SA"/>
        </w:rPr>
        <w:t>تخيّر المالك، كما قلنا في الإبل، و لو وجب عليه تبيع أو تبيعة، فأخرج مسنّة أجزأه إجماعا، و لو وجب عليه مسنّة ففي إجزاء التبيعين أو التبيعتين، نظر، أقربه الإجزاء مع عدم النقصان قيمة</w:t>
      </w:r>
      <w:r>
        <w:rPr>
          <w:rFonts w:eastAsia="Amiri" w:cs="Amiri" w:ascii="Amiri" w:hAnsi="Amiri"/>
          <w:color w:val="111111"/>
          <w:sz w:val="28"/>
          <w:szCs w:val="28"/>
          <w:rtl w:val="true"/>
          <w:lang w:bidi="ar-SA"/>
        </w:rPr>
        <w:t>.</w:t>
      </w:r>
    </w:p>
    <w:p>
      <w:pPr>
        <w:pStyle w:val="Heading6"/>
        <w:numPr>
          <w:ilvl w:val="5"/>
          <w:numId w:val="1"/>
        </w:numPr>
        <w:rPr/>
      </w:pPr>
      <w:bookmarkStart w:id="3342" w:name="__RefHeading___Toc4121852_1067777946"/>
      <w:bookmarkStart w:id="3343" w:name="_Toc1505"/>
      <w:bookmarkEnd w:id="3342"/>
      <w:r>
        <w:rPr/>
        <w:t>1225</w:t>
      </w:r>
      <w:r>
        <w:rPr>
          <w:rtl w:val="true"/>
        </w:rPr>
        <w:t xml:space="preserve">. </w:t>
      </w:r>
      <w:r>
        <w:rPr>
          <w:rtl w:val="true"/>
        </w:rPr>
        <w:t>السادس</w:t>
      </w:r>
      <w:r>
        <w:rPr>
          <w:rtl w:val="true"/>
        </w:rPr>
        <w:t xml:space="preserve">: </w:t>
      </w:r>
      <w:r>
        <w:rPr>
          <w:rtl w:val="true"/>
        </w:rPr>
        <w:t>الفريضة المأخوذة في الإبل و البقر، الإناث خاصّة،</w:t>
      </w:r>
      <w:bookmarkEnd w:id="3343"/>
    </w:p>
    <w:p>
      <w:pPr>
        <w:pStyle w:val="BookText"/>
        <w:rPr/>
      </w:pPr>
      <w:r>
        <w:rPr>
          <w:rFonts w:ascii="Amiri" w:hAnsi="Amiri" w:eastAsia="Amiri" w:cs="Amiri"/>
          <w:color w:val="111111"/>
          <w:sz w:val="28"/>
          <w:sz w:val="28"/>
          <w:szCs w:val="28"/>
          <w:rtl w:val="true"/>
          <w:lang w:bidi="ar-SA"/>
        </w:rPr>
        <w:t>سوى ابن اللبون، و هو بدل عن ابن المخاض في الإبل، و التبيع في البقر خاصّة، و لو أعطى مسنّا بدل مسنّة لم يجزئه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إبله ذكورا كلّها ففي تكليفه الأنثى نظر، أقربه جواز الذكر كالمعيب</w:t>
      </w:r>
      <w:r>
        <w:rPr>
          <w:rFonts w:eastAsia="Amiri" w:cs="Amiri" w:ascii="Amiri" w:hAnsi="Amiri"/>
          <w:color w:val="111111"/>
          <w:sz w:val="28"/>
          <w:szCs w:val="28"/>
          <w:rtl w:val="true"/>
          <w:lang w:bidi="ar-SA"/>
        </w:rPr>
        <w:t>.</w:t>
      </w:r>
    </w:p>
    <w:p>
      <w:pPr>
        <w:pStyle w:val="Heading6"/>
        <w:numPr>
          <w:ilvl w:val="5"/>
          <w:numId w:val="1"/>
        </w:numPr>
        <w:rPr/>
      </w:pPr>
      <w:bookmarkStart w:id="3344" w:name="__RefHeading___Toc4121854_1067777946"/>
      <w:bookmarkStart w:id="3345" w:name="_Toc1506"/>
      <w:bookmarkEnd w:id="3344"/>
      <w:r>
        <w:rPr/>
        <w:t>1226</w:t>
      </w:r>
      <w:r>
        <w:rPr>
          <w:rtl w:val="true"/>
        </w:rPr>
        <w:t xml:space="preserve">. </w:t>
      </w:r>
      <w:r>
        <w:rPr>
          <w:rtl w:val="true"/>
        </w:rPr>
        <w:t>السابع</w:t>
      </w:r>
      <w:r>
        <w:rPr>
          <w:rtl w:val="true"/>
        </w:rPr>
        <w:t xml:space="preserve">: </w:t>
      </w:r>
      <w:r>
        <w:rPr>
          <w:rtl w:val="true"/>
        </w:rPr>
        <w:t>لو فقد السنّ الواجبة في البقر انتقل إلى غيرها بالقيمة السوقيّة أو دفع القيمة</w:t>
      </w:r>
      <w:r>
        <w:rPr>
          <w:rtl w:val="true"/>
        </w:rPr>
        <w:t>.</w:t>
      </w:r>
      <w:bookmarkEnd w:id="3345"/>
    </w:p>
    <w:p>
      <w:pPr>
        <w:pStyle w:val="Heading6"/>
        <w:numPr>
          <w:ilvl w:val="5"/>
          <w:numId w:val="1"/>
        </w:numPr>
        <w:rPr/>
      </w:pPr>
      <w:bookmarkStart w:id="3346" w:name="__RefHeading___Toc4121856_1067777946"/>
      <w:bookmarkStart w:id="3347" w:name="_Toc1507"/>
      <w:bookmarkEnd w:id="3346"/>
      <w:r>
        <w:rPr/>
        <w:t>1227</w:t>
      </w:r>
      <w:r>
        <w:rPr>
          <w:rtl w:val="true"/>
        </w:rPr>
        <w:t xml:space="preserve">. </w:t>
      </w:r>
      <w:r>
        <w:rPr>
          <w:rtl w:val="true"/>
        </w:rPr>
        <w:t>الثامن</w:t>
      </w:r>
      <w:r>
        <w:rPr>
          <w:rtl w:val="true"/>
        </w:rPr>
        <w:t xml:space="preserve">: </w:t>
      </w:r>
      <w:r>
        <w:rPr>
          <w:rtl w:val="true"/>
        </w:rPr>
        <w:t>البقر العراب و الجواميس جنس واحد،</w:t>
      </w:r>
      <w:bookmarkEnd w:id="334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 أحدهما إلى الآخر، و يؤخذ من كلّ نوع بحصته، فإن ماكس أخذ منه الفريضة بالنسبة</w:t>
      </w:r>
      <w:bookmarkStart w:id="3348" w:name="pg11068_138545"/>
    </w:p>
    <w:p>
      <w:pPr>
        <w:pStyle w:val="BookText"/>
        <w:rPr/>
      </w:pPr>
      <w:bookmarkEnd w:id="3348"/>
      <w:r>
        <w:rPr>
          <w:rFonts w:ascii="Amiri" w:hAnsi="Amiri" w:eastAsia="Amiri" w:cs="Amiri"/>
          <w:color w:val="111111"/>
          <w:sz w:val="28"/>
          <w:sz w:val="28"/>
          <w:szCs w:val="28"/>
          <w:rtl w:val="true"/>
          <w:lang w:bidi="ar-SA"/>
        </w:rPr>
        <w:t>إلى الجيّد و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الجواميس عشرة، و العراب عشرين، نظر في الفريضة منهما، فإذا كانت من الجواميس بستّة و من العراب بثلاثة، كلّف جاموسة بأربعة أو بقرة بها، و كذا لو اختلف البقر في الجودة و الرداءة، و الخيار إلى المالك لا الساعي</w:t>
      </w:r>
      <w:r>
        <w:rPr>
          <w:rFonts w:eastAsia="Amiri" w:cs="Amiri" w:ascii="Amiri" w:hAnsi="Amiri"/>
          <w:color w:val="111111"/>
          <w:sz w:val="28"/>
          <w:szCs w:val="28"/>
          <w:rtl w:val="true"/>
          <w:lang w:bidi="ar-SA"/>
        </w:rPr>
        <w:t>.</w:t>
      </w:r>
    </w:p>
    <w:p>
      <w:pPr>
        <w:pStyle w:val="Heading6"/>
        <w:numPr>
          <w:ilvl w:val="5"/>
          <w:numId w:val="1"/>
        </w:numPr>
        <w:rPr/>
      </w:pPr>
      <w:bookmarkStart w:id="3349" w:name="__RefHeading___Toc4121858_1067777946"/>
      <w:bookmarkStart w:id="3350" w:name="_Toc1508"/>
      <w:bookmarkEnd w:id="3349"/>
      <w:r>
        <w:rPr/>
        <w:t>1228</w:t>
      </w:r>
      <w:r>
        <w:rPr>
          <w:rtl w:val="true"/>
        </w:rPr>
        <w:t xml:space="preserve">. </w:t>
      </w:r>
      <w:r>
        <w:rPr>
          <w:rtl w:val="true"/>
        </w:rPr>
        <w:t>التاسع</w:t>
      </w:r>
      <w:r>
        <w:rPr>
          <w:rtl w:val="true"/>
        </w:rPr>
        <w:t xml:space="preserve">: </w:t>
      </w:r>
      <w:r>
        <w:rPr>
          <w:rtl w:val="true"/>
        </w:rPr>
        <w:t>لا زكاة في بقر الوحش إجماعا،</w:t>
      </w:r>
      <w:bookmarkEnd w:id="3350"/>
    </w:p>
    <w:p>
      <w:pPr>
        <w:pStyle w:val="BookText"/>
        <w:rPr/>
      </w:pPr>
      <w:r>
        <w:rPr>
          <w:rFonts w:ascii="Amiri" w:hAnsi="Amiri" w:eastAsia="Amiri" w:cs="Amiri"/>
          <w:color w:val="111111"/>
          <w:sz w:val="28"/>
          <w:sz w:val="28"/>
          <w:szCs w:val="28"/>
          <w:rtl w:val="true"/>
          <w:lang w:bidi="ar-SA"/>
        </w:rPr>
        <w:t>و المتولّد من الوحشي و الأنسي، يعتبر فيه الاسم</w:t>
      </w:r>
      <w:r>
        <w:rPr>
          <w:rFonts w:eastAsia="Amiri" w:cs="Amiri" w:ascii="Amiri" w:hAnsi="Amiri"/>
          <w:color w:val="111111"/>
          <w:sz w:val="28"/>
          <w:szCs w:val="28"/>
          <w:rtl w:val="true"/>
          <w:lang w:bidi="ar-SA"/>
        </w:rPr>
        <w:t>.</w:t>
      </w:r>
    </w:p>
    <w:p>
      <w:pPr>
        <w:pStyle w:val="Heading5"/>
        <w:numPr>
          <w:ilvl w:val="4"/>
          <w:numId w:val="1"/>
        </w:numPr>
        <w:rPr/>
      </w:pPr>
      <w:bookmarkStart w:id="3351" w:name="__RefHeading___Toc4121860_1067777946"/>
      <w:bookmarkStart w:id="3352" w:name="_Toc1509"/>
      <w:bookmarkEnd w:id="3351"/>
      <w:r>
        <w:rPr>
          <w:rtl w:val="true"/>
        </w:rPr>
        <w:t>الفصل الرابع</w:t>
      </w:r>
      <w:r>
        <w:rPr>
          <w:rtl w:val="true"/>
        </w:rPr>
        <w:t xml:space="preserve">: </w:t>
      </w:r>
      <w:r>
        <w:rPr>
          <w:rtl w:val="true"/>
        </w:rPr>
        <w:t>في زكاة الغنم</w:t>
      </w:r>
      <w:bookmarkEnd w:id="3352"/>
    </w:p>
    <w:p>
      <w:pPr>
        <w:pStyle w:val="Heading6"/>
        <w:numPr>
          <w:ilvl w:val="5"/>
          <w:numId w:val="1"/>
        </w:numPr>
        <w:rPr/>
      </w:pPr>
      <w:bookmarkStart w:id="3353" w:name="__RefHeading___Toc4121862_1067777946"/>
      <w:bookmarkStart w:id="3354" w:name="_Toc1510"/>
      <w:bookmarkEnd w:id="3353"/>
      <w:r>
        <w:rPr>
          <w:rtl w:val="true"/>
        </w:rPr>
        <w:t>اشارة</w:t>
      </w:r>
      <w:bookmarkEnd w:id="3354"/>
    </w:p>
    <w:p>
      <w:pPr>
        <w:pStyle w:val="BookText"/>
        <w:rPr/>
      </w:pPr>
      <w:r>
        <w:rPr>
          <w:rFonts w:ascii="Amiri" w:hAnsi="Amiri" w:eastAsia="Amiri" w:cs="Amiri"/>
          <w:color w:val="111111"/>
          <w:sz w:val="28"/>
          <w:sz w:val="28"/>
          <w:szCs w:val="28"/>
          <w:rtl w:val="true"/>
          <w:lang w:bidi="ar-SA"/>
        </w:rPr>
        <w:t>و فيه ستة مباحث</w:t>
      </w:r>
      <w:r>
        <w:rPr>
          <w:rFonts w:eastAsia="Amiri" w:cs="Amiri" w:ascii="Amiri" w:hAnsi="Amiri"/>
          <w:color w:val="111111"/>
          <w:sz w:val="28"/>
          <w:szCs w:val="28"/>
          <w:rtl w:val="true"/>
          <w:lang w:bidi="ar-SA"/>
        </w:rPr>
        <w:t>:</w:t>
      </w:r>
    </w:p>
    <w:p>
      <w:pPr>
        <w:pStyle w:val="Heading6"/>
        <w:numPr>
          <w:ilvl w:val="5"/>
          <w:numId w:val="1"/>
        </w:numPr>
        <w:rPr/>
      </w:pPr>
      <w:bookmarkStart w:id="3355" w:name="__RefHeading___Toc4121864_1067777946"/>
      <w:bookmarkStart w:id="3356" w:name="_Toc1511"/>
      <w:bookmarkEnd w:id="3355"/>
      <w:r>
        <w:rPr/>
        <w:t>1229</w:t>
      </w:r>
      <w:r>
        <w:rPr>
          <w:rtl w:val="true"/>
        </w:rPr>
        <w:t xml:space="preserve">. </w:t>
      </w:r>
      <w:r>
        <w:rPr>
          <w:rtl w:val="true"/>
        </w:rPr>
        <w:t>الأوّل</w:t>
      </w:r>
      <w:r>
        <w:rPr>
          <w:rtl w:val="true"/>
        </w:rPr>
        <w:t xml:space="preserve">: </w:t>
      </w:r>
      <w:r>
        <w:rPr>
          <w:rtl w:val="true"/>
        </w:rPr>
        <w:t>شروط زكاة الغنم شروط زكاة الإبل و البقر،</w:t>
      </w:r>
      <w:bookmarkEnd w:id="3356"/>
    </w:p>
    <w:p>
      <w:pPr>
        <w:pStyle w:val="Heading6"/>
        <w:numPr>
          <w:ilvl w:val="5"/>
          <w:numId w:val="1"/>
        </w:numPr>
        <w:rPr/>
      </w:pPr>
      <w:bookmarkStart w:id="3357" w:name="__RefHeading___Toc4121866_1067777946"/>
      <w:bookmarkStart w:id="3358" w:name="_Toc1512"/>
      <w:bookmarkEnd w:id="3357"/>
      <w:r>
        <w:rPr>
          <w:rtl w:val="true"/>
        </w:rPr>
        <w:t>اشارة</w:t>
      </w:r>
      <w:bookmarkEnd w:id="3358"/>
    </w:p>
    <w:p>
      <w:pPr>
        <w:pStyle w:val="BookText"/>
        <w:rPr/>
      </w:pPr>
      <w:r>
        <w:rPr>
          <w:rFonts w:ascii="Amiri" w:hAnsi="Amiri" w:eastAsia="Amiri" w:cs="Amiri"/>
          <w:color w:val="111111"/>
          <w:sz w:val="28"/>
          <w:sz w:val="28"/>
          <w:szCs w:val="28"/>
          <w:rtl w:val="true"/>
          <w:lang w:bidi="ar-SA"/>
        </w:rPr>
        <w:t>من الملك، و النصاب، و السوم، و الحول، و التكليف، و إمكان التصرف، إلاّ أنّ النصاب هنا غير النصاب هناك</w:t>
      </w:r>
      <w:r>
        <w:rPr>
          <w:rFonts w:eastAsia="Amiri" w:cs="Amiri" w:ascii="Amiri" w:hAnsi="Amiri"/>
          <w:color w:val="111111"/>
          <w:sz w:val="28"/>
          <w:szCs w:val="28"/>
          <w:rtl w:val="true"/>
          <w:lang w:bidi="ar-SA"/>
        </w:rPr>
        <w:t>.</w:t>
      </w:r>
    </w:p>
    <w:p>
      <w:pPr>
        <w:pStyle w:val="Heading6"/>
        <w:numPr>
          <w:ilvl w:val="5"/>
          <w:numId w:val="1"/>
        </w:numPr>
        <w:rPr/>
      </w:pPr>
      <w:bookmarkStart w:id="3359" w:name="__RefHeading___Toc4121868_1067777946"/>
      <w:bookmarkStart w:id="3360" w:name="_Toc1513"/>
      <w:bookmarkEnd w:id="3359"/>
      <w:r>
        <w:rPr>
          <w:rtl w:val="true"/>
        </w:rPr>
        <w:t>و اعلم انّ للغنم أربعة نصب</w:t>
      </w:r>
      <w:r>
        <w:rPr>
          <w:rtl w:val="true"/>
        </w:rPr>
        <w:t>:</w:t>
      </w:r>
      <w:bookmarkEnd w:id="3360"/>
    </w:p>
    <w:p>
      <w:pPr>
        <w:pStyle w:val="Heading6"/>
        <w:numPr>
          <w:ilvl w:val="5"/>
          <w:numId w:val="1"/>
        </w:numPr>
        <w:rPr/>
      </w:pPr>
      <w:bookmarkStart w:id="3361" w:name="__RefHeading___Toc4121870_1067777946"/>
      <w:bookmarkStart w:id="3362" w:name="_Toc1514"/>
      <w:bookmarkEnd w:id="3361"/>
      <w:r>
        <w:rPr/>
        <w:t>1230</w:t>
      </w:r>
      <w:r>
        <w:rPr>
          <w:rtl w:val="true"/>
        </w:rPr>
        <w:t xml:space="preserve">. </w:t>
      </w:r>
      <w:r>
        <w:rPr>
          <w:rtl w:val="true"/>
        </w:rPr>
        <w:t>أوّلها</w:t>
      </w:r>
      <w:r>
        <w:rPr>
          <w:rtl w:val="true"/>
        </w:rPr>
        <w:t xml:space="preserve">: </w:t>
      </w:r>
      <w:r>
        <w:rPr>
          <w:rtl w:val="true"/>
        </w:rPr>
        <w:t>أربعون،</w:t>
      </w:r>
      <w:bookmarkEnd w:id="3362"/>
    </w:p>
    <w:p>
      <w:pPr>
        <w:pStyle w:val="BookText"/>
        <w:rPr/>
      </w:pPr>
      <w:r>
        <w:rPr>
          <w:rFonts w:ascii="Amiri" w:hAnsi="Amiri" w:eastAsia="Amiri" w:cs="Amiri"/>
          <w:color w:val="111111"/>
          <w:sz w:val="28"/>
          <w:sz w:val="28"/>
          <w:szCs w:val="28"/>
          <w:rtl w:val="true"/>
          <w:lang w:bidi="ar-SA"/>
        </w:rPr>
        <w:t>و فيه شاة</w:t>
      </w:r>
      <w:r>
        <w:rPr>
          <w:rFonts w:eastAsia="Amiri" w:cs="Amiri" w:ascii="Amiri" w:hAnsi="Amiri"/>
          <w:color w:val="111111"/>
          <w:sz w:val="28"/>
          <w:szCs w:val="28"/>
          <w:rtl w:val="true"/>
          <w:lang w:bidi="ar-SA"/>
        </w:rPr>
        <w:t>.</w:t>
      </w:r>
    </w:p>
    <w:p>
      <w:pPr>
        <w:pStyle w:val="Heading6"/>
        <w:numPr>
          <w:ilvl w:val="5"/>
          <w:numId w:val="1"/>
        </w:numPr>
        <w:rPr/>
      </w:pPr>
      <w:bookmarkStart w:id="3363" w:name="__RefHeading___Toc4121872_1067777946"/>
      <w:bookmarkStart w:id="3364" w:name="_Toc1515"/>
      <w:bookmarkEnd w:id="3363"/>
      <w:r>
        <w:rPr/>
        <w:t>1231</w:t>
      </w:r>
      <w:r>
        <w:rPr>
          <w:rtl w:val="true"/>
        </w:rPr>
        <w:t xml:space="preserve">. </w:t>
      </w:r>
      <w:r>
        <w:rPr>
          <w:rtl w:val="true"/>
        </w:rPr>
        <w:t>الثاني</w:t>
      </w:r>
      <w:r>
        <w:rPr>
          <w:rtl w:val="true"/>
        </w:rPr>
        <w:t xml:space="preserve">: </w:t>
      </w:r>
      <w:r>
        <w:rPr>
          <w:rtl w:val="true"/>
        </w:rPr>
        <w:t>مائة و إحدى و عشرون،</w:t>
      </w:r>
      <w:bookmarkEnd w:id="3364"/>
    </w:p>
    <w:p>
      <w:pPr>
        <w:pStyle w:val="BookText"/>
        <w:rPr/>
      </w:pPr>
      <w:r>
        <w:rPr>
          <w:rFonts w:ascii="Amiri" w:hAnsi="Amiri" w:eastAsia="Amiri" w:cs="Amiri"/>
          <w:color w:val="111111"/>
          <w:sz w:val="28"/>
          <w:sz w:val="28"/>
          <w:szCs w:val="28"/>
          <w:rtl w:val="true"/>
          <w:lang w:bidi="ar-SA"/>
        </w:rPr>
        <w:t>و فيه شاتان</w:t>
      </w:r>
      <w:r>
        <w:rPr>
          <w:rFonts w:eastAsia="Amiri" w:cs="Amiri" w:ascii="Amiri" w:hAnsi="Amiri"/>
          <w:color w:val="111111"/>
          <w:sz w:val="28"/>
          <w:szCs w:val="28"/>
          <w:rtl w:val="true"/>
          <w:lang w:bidi="ar-SA"/>
        </w:rPr>
        <w:t>.</w:t>
      </w:r>
    </w:p>
    <w:p>
      <w:pPr>
        <w:pStyle w:val="Heading6"/>
        <w:numPr>
          <w:ilvl w:val="5"/>
          <w:numId w:val="1"/>
        </w:numPr>
        <w:rPr/>
      </w:pPr>
      <w:bookmarkStart w:id="3365" w:name="__RefHeading___Toc4121874_1067777946"/>
      <w:bookmarkStart w:id="3366" w:name="_Toc1516"/>
      <w:bookmarkEnd w:id="3365"/>
      <w:r>
        <w:rPr/>
        <w:t>1232</w:t>
      </w:r>
      <w:r>
        <w:rPr>
          <w:rtl w:val="true"/>
        </w:rPr>
        <w:t xml:space="preserve">. </w:t>
      </w:r>
      <w:r>
        <w:rPr>
          <w:rtl w:val="true"/>
        </w:rPr>
        <w:t>الثالث</w:t>
      </w:r>
      <w:r>
        <w:rPr>
          <w:rtl w:val="true"/>
        </w:rPr>
        <w:t xml:space="preserve">: </w:t>
      </w:r>
      <w:r>
        <w:rPr>
          <w:rtl w:val="true"/>
        </w:rPr>
        <w:t>مائتان و واحدة،</w:t>
      </w:r>
      <w:bookmarkEnd w:id="336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ثلاث شياه</w:t>
      </w:r>
      <w:r>
        <w:rPr>
          <w:rFonts w:eastAsia="Amiri" w:cs="Amiri" w:ascii="Amiri" w:hAnsi="Amiri"/>
          <w:color w:val="111111"/>
          <w:sz w:val="28"/>
          <w:szCs w:val="28"/>
          <w:rtl w:val="true"/>
          <w:lang w:bidi="ar-SA"/>
        </w:rPr>
        <w:t>.</w:t>
      </w:r>
      <w:bookmarkStart w:id="3367" w:name="pg11068_138546"/>
    </w:p>
    <w:p>
      <w:pPr>
        <w:pStyle w:val="Heading6"/>
        <w:numPr>
          <w:ilvl w:val="5"/>
          <w:numId w:val="1"/>
        </w:numPr>
        <w:rPr/>
      </w:pPr>
      <w:bookmarkStart w:id="3368" w:name="__RefHeading___Toc4121876_1067777946"/>
      <w:bookmarkStart w:id="3369" w:name="_Toc1517"/>
      <w:bookmarkEnd w:id="3367"/>
      <w:bookmarkEnd w:id="3368"/>
      <w:r>
        <w:rPr/>
        <w:t>1233</w:t>
      </w:r>
      <w:r>
        <w:rPr>
          <w:rtl w:val="true"/>
        </w:rPr>
        <w:t xml:space="preserve">. </w:t>
      </w:r>
      <w:r>
        <w:rPr>
          <w:rtl w:val="true"/>
        </w:rPr>
        <w:t>الرابع</w:t>
      </w:r>
      <w:r>
        <w:rPr>
          <w:rtl w:val="true"/>
        </w:rPr>
        <w:t xml:space="preserve">: </w:t>
      </w:r>
      <w:r>
        <w:rPr>
          <w:rtl w:val="true"/>
        </w:rPr>
        <w:t>ثلاثمائة و واحدة،</w:t>
      </w:r>
      <w:bookmarkEnd w:id="3369"/>
    </w:p>
    <w:p>
      <w:pPr>
        <w:pStyle w:val="BookText"/>
        <w:rPr/>
      </w:pPr>
      <w:r>
        <w:rPr>
          <w:rFonts w:ascii="Amiri" w:hAnsi="Amiri" w:eastAsia="Amiri" w:cs="Amiri"/>
          <w:color w:val="111111"/>
          <w:sz w:val="28"/>
          <w:sz w:val="28"/>
          <w:szCs w:val="28"/>
          <w:rtl w:val="true"/>
          <w:lang w:bidi="ar-SA"/>
        </w:rPr>
        <w:t>ففي كل مائة شاة، و هكذا بالغا ما بلغ، ففي أربعمائة أربع، و في خمسمائة خمس،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الشيخ رحمه اللّه، انّ في ثلاثمائة و واحدة أربع شياه، و في أربعمائة و واحدة يؤخذ من كل مائة شاة</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أقرب</w:t>
      </w:r>
      <w:r>
        <w:rPr>
          <w:rFonts w:eastAsia="IRNazanin" w:cs="IRNazanin"/>
          <w:color w:val="111111"/>
          <w:sz w:val="28"/>
          <w:szCs w:val="28"/>
          <w:rtl w:val="true"/>
          <w:lang w:bidi="fa-IR"/>
        </w:rPr>
        <w:t>.</w:t>
      </w:r>
    </w:p>
    <w:p>
      <w:pPr>
        <w:pStyle w:val="Heading6"/>
        <w:numPr>
          <w:ilvl w:val="5"/>
          <w:numId w:val="1"/>
        </w:numPr>
        <w:rPr/>
      </w:pPr>
      <w:bookmarkStart w:id="3370" w:name="__RefHeading___Toc4121878_1067777946"/>
      <w:bookmarkStart w:id="3371" w:name="_Toc1518"/>
      <w:bookmarkEnd w:id="3370"/>
      <w:r>
        <w:rPr/>
        <w:t>1234</w:t>
      </w:r>
      <w:r>
        <w:rPr>
          <w:rtl w:val="true"/>
        </w:rPr>
        <w:t xml:space="preserve">. </w:t>
      </w:r>
      <w:r>
        <w:rPr>
          <w:rtl w:val="true"/>
        </w:rPr>
        <w:t>الثاني</w:t>
      </w:r>
      <w:r>
        <w:rPr>
          <w:rtl w:val="true"/>
        </w:rPr>
        <w:t xml:space="preserve">: </w:t>
      </w:r>
      <w:r>
        <w:rPr>
          <w:rtl w:val="true"/>
        </w:rPr>
        <w:t>ما يتعلّق به الزكاة يسمّى نصابا، و ما لا يتعلّق به هنا يسمّى عفوا،</w:t>
      </w:r>
      <w:bookmarkEnd w:id="3371"/>
    </w:p>
    <w:p>
      <w:pPr>
        <w:pStyle w:val="BookText"/>
        <w:rPr/>
      </w:pPr>
      <w:r>
        <w:rPr>
          <w:rFonts w:ascii="Amiri" w:hAnsi="Amiri" w:eastAsia="Amiri" w:cs="Amiri"/>
          <w:color w:val="111111"/>
          <w:sz w:val="28"/>
          <w:sz w:val="28"/>
          <w:szCs w:val="28"/>
          <w:rtl w:val="true"/>
          <w:lang w:bidi="ar-SA"/>
        </w:rPr>
        <w:t>و لا زكاة فيما نقص عن الأربعين، و لا فيما بين النصب</w:t>
      </w:r>
      <w:r>
        <w:rPr>
          <w:rFonts w:eastAsia="Amiri" w:cs="Amiri" w:ascii="Amiri" w:hAnsi="Amiri"/>
          <w:color w:val="111111"/>
          <w:sz w:val="28"/>
          <w:szCs w:val="28"/>
          <w:rtl w:val="true"/>
          <w:lang w:bidi="ar-SA"/>
        </w:rPr>
        <w:t>.</w:t>
      </w:r>
    </w:p>
    <w:p>
      <w:pPr>
        <w:pStyle w:val="Heading6"/>
        <w:numPr>
          <w:ilvl w:val="5"/>
          <w:numId w:val="1"/>
        </w:numPr>
        <w:rPr/>
      </w:pPr>
      <w:bookmarkStart w:id="3372" w:name="__RefHeading___Toc4121880_1067777946"/>
      <w:bookmarkStart w:id="3373" w:name="_Toc1519"/>
      <w:bookmarkEnd w:id="3372"/>
      <w:r>
        <w:rPr/>
        <w:t>1235</w:t>
      </w:r>
      <w:r>
        <w:rPr>
          <w:rtl w:val="true"/>
        </w:rPr>
        <w:t xml:space="preserve">. </w:t>
      </w:r>
      <w:r>
        <w:rPr>
          <w:rtl w:val="true"/>
        </w:rPr>
        <w:t>الثالث</w:t>
      </w:r>
      <w:r>
        <w:rPr>
          <w:rtl w:val="true"/>
        </w:rPr>
        <w:t xml:space="preserve">: </w:t>
      </w:r>
      <w:r>
        <w:rPr>
          <w:rtl w:val="true"/>
        </w:rPr>
        <w:t>الضأن و المعز سواء،</w:t>
      </w:r>
      <w:bookmarkEnd w:id="3373"/>
    </w:p>
    <w:p>
      <w:pPr>
        <w:pStyle w:val="BookText"/>
        <w:rPr/>
      </w:pPr>
      <w:r>
        <w:rPr>
          <w:rFonts w:ascii="Amiri" w:hAnsi="Amiri" w:eastAsia="Amiri" w:cs="Amiri"/>
          <w:color w:val="111111"/>
          <w:sz w:val="28"/>
          <w:sz w:val="28"/>
          <w:szCs w:val="28"/>
          <w:rtl w:val="true"/>
          <w:lang w:bidi="ar-SA"/>
        </w:rPr>
        <w:t>يضمّ بعضها إلى بعض، فيؤخذ من كلّ شيء بقسطه، فإن ماكس أخذ بالنسبة، فإذا كان الضأن عشرين، و المعز عشرين، و قيمة ثنيّة المعز عشرون، و جذع الضأن ثمانية عشر أخذ ثنيّة، قيمتها تسعة عشر، أو جذعا قيمته ذلك،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إخراج ما يسمّى شاة كان وجها</w:t>
      </w:r>
      <w:r>
        <w:rPr>
          <w:rFonts w:eastAsia="Amiri" w:cs="Amiri" w:ascii="Amiri" w:hAnsi="Amiri"/>
          <w:color w:val="111111"/>
          <w:sz w:val="28"/>
          <w:szCs w:val="28"/>
          <w:rtl w:val="true"/>
          <w:lang w:bidi="ar-SA"/>
        </w:rPr>
        <w:t>.</w:t>
      </w:r>
    </w:p>
    <w:p>
      <w:pPr>
        <w:pStyle w:val="Heading6"/>
        <w:numPr>
          <w:ilvl w:val="5"/>
          <w:numId w:val="1"/>
        </w:numPr>
        <w:rPr/>
      </w:pPr>
      <w:bookmarkStart w:id="3374" w:name="__RefHeading___Toc4121882_1067777946"/>
      <w:bookmarkStart w:id="3375" w:name="_Toc1520"/>
      <w:bookmarkEnd w:id="3374"/>
      <w:r>
        <w:rPr/>
        <w:t>1236</w:t>
      </w:r>
      <w:r>
        <w:rPr>
          <w:rtl w:val="true"/>
        </w:rPr>
        <w:t xml:space="preserve">. </w:t>
      </w:r>
      <w:r>
        <w:rPr>
          <w:rtl w:val="true"/>
        </w:rPr>
        <w:t>الرابع</w:t>
      </w:r>
      <w:r>
        <w:rPr>
          <w:rtl w:val="true"/>
        </w:rPr>
        <w:t xml:space="preserve">: </w:t>
      </w:r>
      <w:r>
        <w:rPr>
          <w:rtl w:val="true"/>
        </w:rPr>
        <w:t>لا زكاة في الظباء، و المتولّد من الوحشي و الأنسي يعتبر فيه الاسم</w:t>
      </w:r>
      <w:r>
        <w:rPr>
          <w:rtl w:val="true"/>
        </w:rPr>
        <w:t>.</w:t>
      </w:r>
      <w:bookmarkEnd w:id="3375"/>
    </w:p>
    <w:p>
      <w:pPr>
        <w:pStyle w:val="Heading6"/>
        <w:numPr>
          <w:ilvl w:val="5"/>
          <w:numId w:val="1"/>
        </w:numPr>
        <w:rPr/>
      </w:pPr>
      <w:bookmarkStart w:id="3376" w:name="__RefHeading___Toc4121884_1067777946"/>
      <w:bookmarkStart w:id="3377" w:name="_Toc1521"/>
      <w:bookmarkEnd w:id="3376"/>
      <w:r>
        <w:rPr/>
        <w:t>1237</w:t>
      </w:r>
      <w:r>
        <w:rPr>
          <w:rtl w:val="true"/>
        </w:rPr>
        <w:t xml:space="preserve">. </w:t>
      </w:r>
      <w:r>
        <w:rPr>
          <w:rtl w:val="true"/>
        </w:rPr>
        <w:t>الخامس</w:t>
      </w:r>
      <w:r>
        <w:rPr>
          <w:rtl w:val="true"/>
        </w:rPr>
        <w:t xml:space="preserve">: </w:t>
      </w:r>
      <w:r>
        <w:rPr>
          <w:rtl w:val="true"/>
        </w:rPr>
        <w:t>لو ملك أربعين، فحال عليها ستّة أشهر، ثم ملك أربعين أخرى،</w:t>
      </w:r>
      <w:bookmarkEnd w:id="3377"/>
    </w:p>
    <w:p>
      <w:pPr>
        <w:pStyle w:val="BookText"/>
        <w:rPr/>
      </w:pPr>
      <w:r>
        <w:rPr>
          <w:rFonts w:ascii="Amiri" w:hAnsi="Amiri" w:eastAsia="Amiri" w:cs="Amiri"/>
          <w:color w:val="111111"/>
          <w:sz w:val="28"/>
          <w:sz w:val="28"/>
          <w:szCs w:val="28"/>
          <w:rtl w:val="true"/>
          <w:lang w:bidi="ar-SA"/>
        </w:rPr>
        <w:t>وجب عليه شاة عند تمام حول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تمّ حول الثانية لم يجب فيها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ملك بعد نصف الحول تمام النصاب الثاني و زيادة واحدة فما زاد، وجب عليه عند تمام حول الأوّل شاة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يحصل ابتداء انضمام النصاب الأوّل إلى النصاب الثاني عند ملك</w:t>
      </w:r>
      <w:bookmarkStart w:id="3378" w:name="pg11068_138547"/>
    </w:p>
    <w:p>
      <w:pPr>
        <w:pStyle w:val="BookText"/>
        <w:rPr/>
      </w:pPr>
      <w:bookmarkEnd w:id="3378"/>
      <w:r>
        <w:rPr>
          <w:rFonts w:ascii="Amiri" w:hAnsi="Amiri" w:eastAsia="Amiri" w:cs="Amiri"/>
          <w:color w:val="111111"/>
          <w:sz w:val="28"/>
          <w:sz w:val="28"/>
          <w:szCs w:val="28"/>
          <w:rtl w:val="true"/>
          <w:lang w:bidi="ar-SA"/>
        </w:rPr>
        <w:t>الثاني أو عند تمام حول الأوّل‌؟ الأقرب الأوّل، 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بسقوط اعتبار نصاب الأوّل عند ابتداء ملك تمام النصاب الثاني، و صيرورة الجميع نصابا واحدا، كان وجها</w:t>
      </w:r>
      <w:r>
        <w:rPr>
          <w:rFonts w:eastAsia="Amiri" w:cs="Amiri" w:ascii="Amiri" w:hAnsi="Amiri"/>
          <w:color w:val="111111"/>
          <w:sz w:val="28"/>
          <w:szCs w:val="28"/>
          <w:rtl w:val="true"/>
          <w:lang w:bidi="ar-SA"/>
        </w:rPr>
        <w:t>.</w:t>
      </w:r>
    </w:p>
    <w:p>
      <w:pPr>
        <w:pStyle w:val="Heading6"/>
        <w:numPr>
          <w:ilvl w:val="5"/>
          <w:numId w:val="1"/>
        </w:numPr>
        <w:rPr/>
      </w:pPr>
      <w:bookmarkStart w:id="3379" w:name="__RefHeading___Toc4121886_1067777946"/>
      <w:bookmarkStart w:id="3380" w:name="_Toc1522"/>
      <w:bookmarkEnd w:id="3379"/>
      <w:r>
        <w:rPr/>
        <w:t>1238</w:t>
      </w:r>
      <w:r>
        <w:rPr>
          <w:rtl w:val="true"/>
        </w:rPr>
        <w:t xml:space="preserve">. </w:t>
      </w:r>
      <w:r>
        <w:rPr>
          <w:rtl w:val="true"/>
        </w:rPr>
        <w:t>السادس</w:t>
      </w:r>
      <w:r>
        <w:rPr>
          <w:rtl w:val="true"/>
        </w:rPr>
        <w:t xml:space="preserve">: </w:t>
      </w:r>
      <w:r>
        <w:rPr>
          <w:rtl w:val="true"/>
        </w:rPr>
        <w:t>أوّل ما تلد الشاة يقال لولدها سخلة،</w:t>
      </w:r>
      <w:bookmarkEnd w:id="3380"/>
    </w:p>
    <w:p>
      <w:pPr>
        <w:pStyle w:val="BookText"/>
        <w:rPr/>
      </w:pPr>
      <w:r>
        <w:rPr>
          <w:rFonts w:ascii="Amiri" w:hAnsi="Amiri" w:eastAsia="Amiri" w:cs="Amiri"/>
          <w:color w:val="111111"/>
          <w:sz w:val="28"/>
          <w:sz w:val="28"/>
          <w:szCs w:val="28"/>
          <w:rtl w:val="true"/>
          <w:lang w:bidi="ar-SA"/>
        </w:rPr>
        <w:t>للذكر و الأنثى في الضأن و المعز، ثم يقال بهمة كذلك، فإذا بلغت أربعة أشهر، فهي في المعز جفر و جفرة و الجمع جفار، فإذا جاوزت أربعة أشهر فهي عتود</w:t>
      </w:r>
      <w:r>
        <w:rPr>
          <w:rStyle w:val="FootnoteAnchor"/>
          <w:rtl w:val="true"/>
        </w:rPr>
        <w:footnoteReference w:id="826"/>
      </w:r>
      <w:r>
        <w:rPr>
          <w:rFonts w:ascii="Amiri" w:hAnsi="Amiri" w:eastAsia="Amiri" w:cs="Amiri"/>
          <w:color w:val="111111"/>
          <w:sz w:val="28"/>
          <w:sz w:val="28"/>
          <w:szCs w:val="28"/>
          <w:rtl w:val="true"/>
          <w:lang w:bidi="ar-SA"/>
        </w:rPr>
        <w:t>و الجمع عتدان، و عريض و جمعها عراض، و من حين يولد إلى هذه الغاية يقال لها عناق للأنثى، و جدي للذكر، فإذا استكملت سنة فالأنثى عنز و الذكر تيس، فإذا دخلت في الثانية فهي جذعة، و الذكر جذع، فإذا دخلت في الثالثة فهي الثنيّة و الثني، و في الرابعة رباع و رباعية، و في الخامسة سديس و سدس، و في السادسة صالغ، ثمّ يقال صالغ عام و صالغ عامين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الضأن فالسخلة و البهمة، كما في المعز، ثمّ هو حمل للذكر و الأنثى دخل إلى سبعة أشهر، ثمّ و هو جذع إلى سنة، و في الثانية ثنيّ أو ثنيّة، ثم يلتحق بالمعز في الاسم، و أقيم الجذع من الضأن مقام الثنيّ من المعز، لأنّ جذع الضأن ينزو لسبعة أشهر، و المعز إنّما ينزو في السّنة الثانية</w:t>
      </w:r>
      <w:r>
        <w:rPr>
          <w:rFonts w:eastAsia="Amiri" w:cs="Amiri" w:ascii="Amiri" w:hAnsi="Amiri"/>
          <w:color w:val="111111"/>
          <w:sz w:val="28"/>
          <w:szCs w:val="28"/>
          <w:rtl w:val="true"/>
          <w:lang w:bidi="ar-SA"/>
        </w:rPr>
        <w:t>.</w:t>
      </w:r>
      <w:bookmarkStart w:id="3381" w:name="pg11068_138548"/>
    </w:p>
    <w:p>
      <w:pPr>
        <w:pStyle w:val="Heading5"/>
        <w:numPr>
          <w:ilvl w:val="4"/>
          <w:numId w:val="1"/>
        </w:numPr>
        <w:rPr/>
      </w:pPr>
      <w:bookmarkStart w:id="3382" w:name="__RefHeading___Toc4121888_1067777946"/>
      <w:bookmarkStart w:id="3383" w:name="_Toc1523"/>
      <w:bookmarkEnd w:id="3381"/>
      <w:bookmarkEnd w:id="3382"/>
      <w:r>
        <w:rPr>
          <w:rtl w:val="true"/>
        </w:rPr>
        <w:t>الفصل الخامس</w:t>
      </w:r>
      <w:r>
        <w:rPr>
          <w:rtl w:val="true"/>
        </w:rPr>
        <w:t xml:space="preserve">: </w:t>
      </w:r>
      <w:r>
        <w:rPr>
          <w:rtl w:val="true"/>
        </w:rPr>
        <w:t>في زكاة الذهب و الفضّة</w:t>
      </w:r>
      <w:bookmarkEnd w:id="3383"/>
    </w:p>
    <w:p>
      <w:pPr>
        <w:pStyle w:val="Heading6"/>
        <w:numPr>
          <w:ilvl w:val="5"/>
          <w:numId w:val="1"/>
        </w:numPr>
        <w:rPr/>
      </w:pPr>
      <w:bookmarkStart w:id="3384" w:name="__RefHeading___Toc4121890_1067777946"/>
      <w:bookmarkStart w:id="3385" w:name="_Toc1524"/>
      <w:bookmarkEnd w:id="3384"/>
      <w:r>
        <w:rPr>
          <w:rtl w:val="true"/>
        </w:rPr>
        <w:t>اشارة</w:t>
      </w:r>
      <w:bookmarkEnd w:id="3385"/>
    </w:p>
    <w:p>
      <w:pPr>
        <w:pStyle w:val="BookText"/>
        <w:rPr/>
      </w:pPr>
      <w:r>
        <w:rPr>
          <w:rFonts w:ascii="Amiri" w:hAnsi="Amiri" w:eastAsia="Amiri" w:cs="Amiri"/>
          <w:color w:val="111111"/>
          <w:sz w:val="28"/>
          <w:sz w:val="28"/>
          <w:szCs w:val="28"/>
          <w:rtl w:val="true"/>
          <w:lang w:bidi="ar-SA"/>
        </w:rPr>
        <w:t>و فيه أربعة عشر بحثا</w:t>
      </w:r>
      <w:r>
        <w:rPr>
          <w:rFonts w:eastAsia="Amiri" w:cs="Amiri" w:ascii="Amiri" w:hAnsi="Amiri"/>
          <w:color w:val="111111"/>
          <w:sz w:val="28"/>
          <w:szCs w:val="28"/>
          <w:rtl w:val="true"/>
          <w:lang w:bidi="ar-SA"/>
        </w:rPr>
        <w:t>:</w:t>
      </w:r>
    </w:p>
    <w:p>
      <w:pPr>
        <w:pStyle w:val="Heading6"/>
        <w:numPr>
          <w:ilvl w:val="5"/>
          <w:numId w:val="1"/>
        </w:numPr>
        <w:rPr/>
      </w:pPr>
      <w:bookmarkStart w:id="3386" w:name="__RefHeading___Toc4121892_1067777946"/>
      <w:bookmarkStart w:id="3387" w:name="_Toc1525"/>
      <w:bookmarkEnd w:id="3386"/>
      <w:r>
        <w:rPr/>
        <w:t>1239</w:t>
      </w:r>
      <w:r>
        <w:rPr>
          <w:rtl w:val="true"/>
        </w:rPr>
        <w:t xml:space="preserve">. </w:t>
      </w:r>
      <w:r>
        <w:rPr>
          <w:rtl w:val="true"/>
        </w:rPr>
        <w:t>الأوّل</w:t>
      </w:r>
      <w:r>
        <w:rPr>
          <w:rtl w:val="true"/>
        </w:rPr>
        <w:t xml:space="preserve">: </w:t>
      </w:r>
      <w:r>
        <w:rPr>
          <w:rtl w:val="true"/>
        </w:rPr>
        <w:t>شروط الزكاة فيهما</w:t>
      </w:r>
      <w:r>
        <w:rPr>
          <w:rtl w:val="true"/>
        </w:rPr>
        <w:t>:</w:t>
      </w:r>
      <w:bookmarkEnd w:id="3387"/>
    </w:p>
    <w:p>
      <w:pPr>
        <w:pStyle w:val="BookText"/>
        <w:rPr/>
      </w:pPr>
      <w:r>
        <w:rPr>
          <w:rFonts w:ascii="Amiri" w:hAnsi="Amiri" w:eastAsia="Amiri" w:cs="Amiri"/>
          <w:color w:val="111111"/>
          <w:sz w:val="28"/>
          <w:sz w:val="28"/>
          <w:szCs w:val="28"/>
          <w:rtl w:val="true"/>
          <w:lang w:bidi="ar-SA"/>
        </w:rPr>
        <w:t>الملك، و النصاب، و الحول، و كونهما مضروبين منقوشين بسكّة المعاملة، أو ما كان يتعامل بها دراهم أو دنانير، و إمكان التصرّف و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زكاة في السبائك و النقار و الحليّ‌</w:t>
      </w:r>
      <w:r>
        <w:rPr>
          <w:rFonts w:eastAsia="Amiri" w:cs="Amiri" w:ascii="Amiri" w:hAnsi="Amiri"/>
          <w:color w:val="111111"/>
          <w:sz w:val="28"/>
          <w:szCs w:val="28"/>
          <w:rtl w:val="true"/>
          <w:lang w:bidi="ar-SA"/>
        </w:rPr>
        <w:t>.</w:t>
      </w:r>
    </w:p>
    <w:p>
      <w:pPr>
        <w:pStyle w:val="Heading6"/>
        <w:numPr>
          <w:ilvl w:val="5"/>
          <w:numId w:val="1"/>
        </w:numPr>
        <w:rPr/>
      </w:pPr>
      <w:bookmarkStart w:id="3388" w:name="__RefHeading___Toc4121894_1067777946"/>
      <w:bookmarkStart w:id="3389" w:name="_Toc1526"/>
      <w:bookmarkEnd w:id="3388"/>
      <w:r>
        <w:rPr/>
        <w:t>1240</w:t>
      </w:r>
      <w:r>
        <w:rPr>
          <w:rtl w:val="true"/>
        </w:rPr>
        <w:t xml:space="preserve">. </w:t>
      </w:r>
      <w:r>
        <w:rPr>
          <w:rtl w:val="true"/>
        </w:rPr>
        <w:t>الثاني</w:t>
      </w:r>
      <w:r>
        <w:rPr>
          <w:rtl w:val="true"/>
        </w:rPr>
        <w:t xml:space="preserve">: </w:t>
      </w:r>
      <w:r>
        <w:rPr>
          <w:rtl w:val="true"/>
        </w:rPr>
        <w:t>لكلّ من الذهب و الفضة نصابان</w:t>
      </w:r>
      <w:r>
        <w:rPr>
          <w:rtl w:val="true"/>
        </w:rPr>
        <w:t>:</w:t>
      </w:r>
      <w:bookmarkEnd w:id="3389"/>
    </w:p>
    <w:p>
      <w:pPr>
        <w:pStyle w:val="Heading6"/>
        <w:numPr>
          <w:ilvl w:val="5"/>
          <w:numId w:val="1"/>
        </w:numPr>
        <w:rPr/>
      </w:pPr>
      <w:bookmarkStart w:id="3390" w:name="__RefHeading___Toc4121896_1067777946"/>
      <w:bookmarkStart w:id="3391" w:name="_Toc1527"/>
      <w:bookmarkEnd w:id="3390"/>
      <w:r>
        <w:rPr/>
        <w:t>1241</w:t>
      </w:r>
      <w:r>
        <w:rPr>
          <w:rtl w:val="true"/>
        </w:rPr>
        <w:t xml:space="preserve">. </w:t>
      </w:r>
      <w:r>
        <w:rPr>
          <w:rtl w:val="true"/>
        </w:rPr>
        <w:t>فالأوّل</w:t>
      </w:r>
      <w:r>
        <w:rPr>
          <w:rtl w:val="true"/>
        </w:rPr>
        <w:t xml:space="preserve">: </w:t>
      </w:r>
      <w:r>
        <w:rPr>
          <w:rtl w:val="true"/>
        </w:rPr>
        <w:t>في الذهب عشرون دينارا،</w:t>
      </w:r>
      <w:bookmarkEnd w:id="3391"/>
    </w:p>
    <w:p>
      <w:pPr>
        <w:pStyle w:val="BookText"/>
        <w:rPr/>
      </w:pPr>
      <w:r>
        <w:rPr>
          <w:rFonts w:ascii="Amiri" w:hAnsi="Amiri" w:eastAsia="Amiri" w:cs="Amiri"/>
          <w:color w:val="111111"/>
          <w:sz w:val="28"/>
          <w:sz w:val="28"/>
          <w:szCs w:val="28"/>
          <w:rtl w:val="true"/>
          <w:lang w:bidi="ar-SA"/>
        </w:rPr>
        <w:t>و فيه نصف دينار، و لا زكاة فيما دون ذلك، و لو كان بشيء يسير، و ابن بابويه جعل النصاب الأوّل أربعين</w:t>
      </w:r>
      <w:r>
        <w:rPr>
          <w:rStyle w:val="FootnoteAnchor"/>
          <w:rtl w:val="true"/>
        </w:rPr>
        <w:footnoteReference w:id="827"/>
      </w:r>
      <w:r>
        <w:rPr>
          <w:rFonts w:ascii="Amiri" w:hAnsi="Amiri" w:eastAsia="Amiri" w:cs="Amiri"/>
          <w:color w:val="111111"/>
          <w:sz w:val="28"/>
          <w:sz w:val="28"/>
          <w:szCs w:val="28"/>
          <w:rtl w:val="true"/>
          <w:lang w:bidi="ar-SA"/>
        </w:rPr>
        <w:t>، و ليس بمعتمد</w:t>
      </w:r>
      <w:r>
        <w:rPr>
          <w:rFonts w:eastAsia="Amiri" w:cs="Amiri" w:ascii="Amiri" w:hAnsi="Amiri"/>
          <w:color w:val="111111"/>
          <w:sz w:val="28"/>
          <w:szCs w:val="28"/>
          <w:rtl w:val="true"/>
          <w:lang w:bidi="ar-SA"/>
        </w:rPr>
        <w:t>.</w:t>
      </w:r>
    </w:p>
    <w:p>
      <w:pPr>
        <w:pStyle w:val="Heading6"/>
        <w:numPr>
          <w:ilvl w:val="5"/>
          <w:numId w:val="1"/>
        </w:numPr>
        <w:rPr/>
      </w:pPr>
      <w:bookmarkStart w:id="3392" w:name="__RefHeading___Toc4121898_1067777946"/>
      <w:bookmarkStart w:id="3393" w:name="_Toc1528"/>
      <w:bookmarkEnd w:id="3392"/>
      <w:r>
        <w:rPr/>
        <w:t>1242</w:t>
      </w:r>
      <w:r>
        <w:rPr>
          <w:rtl w:val="true"/>
        </w:rPr>
        <w:t xml:space="preserve">. </w:t>
      </w:r>
      <w:r>
        <w:rPr>
          <w:rtl w:val="true"/>
        </w:rPr>
        <w:t>الثاني</w:t>
      </w:r>
      <w:r>
        <w:rPr>
          <w:rtl w:val="true"/>
        </w:rPr>
        <w:t xml:space="preserve">: </w:t>
      </w:r>
      <w:r>
        <w:rPr>
          <w:rtl w:val="true"/>
        </w:rPr>
        <w:t>أربعة دنانير،</w:t>
      </w:r>
      <w:bookmarkEnd w:id="3393"/>
    </w:p>
    <w:p>
      <w:pPr>
        <w:pStyle w:val="BookText"/>
        <w:rPr/>
      </w:pPr>
      <w:r>
        <w:rPr>
          <w:rFonts w:ascii="Amiri" w:hAnsi="Amiri" w:eastAsia="Amiri" w:cs="Amiri"/>
          <w:color w:val="111111"/>
          <w:sz w:val="28"/>
          <w:sz w:val="28"/>
          <w:szCs w:val="28"/>
          <w:rtl w:val="true"/>
          <w:lang w:bidi="ar-SA"/>
        </w:rPr>
        <w:t>و فيها قيراطان، و هكذا دائما في كلّ أربعة قيراطان، و ليس فيما دون أربعة شيء أصلا</w:t>
      </w:r>
      <w:r>
        <w:rPr>
          <w:rFonts w:eastAsia="Amiri" w:cs="Amiri" w:ascii="Amiri" w:hAnsi="Amiri"/>
          <w:color w:val="111111"/>
          <w:sz w:val="28"/>
          <w:szCs w:val="28"/>
          <w:rtl w:val="true"/>
          <w:lang w:bidi="ar-SA"/>
        </w:rPr>
        <w:t>.</w:t>
      </w:r>
    </w:p>
    <w:p>
      <w:pPr>
        <w:pStyle w:val="Heading6"/>
        <w:numPr>
          <w:ilvl w:val="5"/>
          <w:numId w:val="1"/>
        </w:numPr>
        <w:rPr/>
      </w:pPr>
      <w:bookmarkStart w:id="3394" w:name="__RefHeading___Toc4121900_1067777946"/>
      <w:bookmarkStart w:id="3395" w:name="_Toc1529"/>
      <w:bookmarkEnd w:id="3394"/>
      <w:r>
        <w:rPr/>
        <w:t>1243</w:t>
      </w:r>
      <w:r>
        <w:rPr>
          <w:rtl w:val="true"/>
        </w:rPr>
        <w:t xml:space="preserve">. </w:t>
      </w:r>
      <w:r>
        <w:rPr>
          <w:rtl w:val="true"/>
        </w:rPr>
        <w:t>و الأوّل</w:t>
      </w:r>
      <w:r>
        <w:rPr>
          <w:rtl w:val="true"/>
        </w:rPr>
        <w:t xml:space="preserve">: </w:t>
      </w:r>
      <w:r>
        <w:rPr>
          <w:rtl w:val="true"/>
        </w:rPr>
        <w:t>في الفضة مائتا درهم،</w:t>
      </w:r>
      <w:bookmarkEnd w:id="3395"/>
    </w:p>
    <w:p>
      <w:pPr>
        <w:pStyle w:val="BookText"/>
        <w:rPr/>
      </w:pPr>
      <w:r>
        <w:rPr>
          <w:rFonts w:ascii="Amiri" w:hAnsi="Amiri" w:eastAsia="Amiri" w:cs="Amiri"/>
          <w:color w:val="111111"/>
          <w:sz w:val="28"/>
          <w:sz w:val="28"/>
          <w:szCs w:val="28"/>
          <w:rtl w:val="true"/>
          <w:lang w:bidi="ar-SA"/>
        </w:rPr>
        <w:t>و فيها خمسة دراهم</w:t>
      </w:r>
      <w:r>
        <w:rPr>
          <w:rFonts w:eastAsia="Amiri" w:cs="Amiri" w:ascii="Amiri" w:hAnsi="Amiri"/>
          <w:color w:val="111111"/>
          <w:sz w:val="28"/>
          <w:szCs w:val="28"/>
          <w:rtl w:val="true"/>
          <w:lang w:bidi="ar-SA"/>
        </w:rPr>
        <w:t>.</w:t>
      </w:r>
    </w:p>
    <w:p>
      <w:pPr>
        <w:pStyle w:val="Heading6"/>
        <w:numPr>
          <w:ilvl w:val="5"/>
          <w:numId w:val="1"/>
        </w:numPr>
        <w:rPr/>
      </w:pPr>
      <w:bookmarkStart w:id="3396" w:name="__RefHeading___Toc4121902_1067777946"/>
      <w:bookmarkStart w:id="3397" w:name="_Toc1530"/>
      <w:bookmarkEnd w:id="3396"/>
      <w:r>
        <w:rPr/>
        <w:t>1244</w:t>
      </w:r>
      <w:r>
        <w:rPr>
          <w:rtl w:val="true"/>
        </w:rPr>
        <w:t xml:space="preserve">. </w:t>
      </w:r>
      <w:r>
        <w:rPr>
          <w:rtl w:val="true"/>
        </w:rPr>
        <w:t>و الثاني</w:t>
      </w:r>
      <w:r>
        <w:rPr>
          <w:rtl w:val="true"/>
        </w:rPr>
        <w:t xml:space="preserve">: </w:t>
      </w:r>
      <w:r>
        <w:rPr>
          <w:rtl w:val="true"/>
        </w:rPr>
        <w:t>أربعون درهما، و فيها درهم،</w:t>
      </w:r>
      <w:bookmarkEnd w:id="339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دائما في كلّ أربعين درهما، درهم، و لا زكاة فيما نقص عن المائتين، و إن كان بشيء يسير جدّا، و لا ما نقص عن الأربعين</w:t>
      </w:r>
      <w:r>
        <w:rPr>
          <w:rFonts w:eastAsia="Amiri" w:cs="Amiri" w:ascii="Amiri" w:hAnsi="Amiri"/>
          <w:color w:val="111111"/>
          <w:sz w:val="28"/>
          <w:szCs w:val="28"/>
          <w:rtl w:val="true"/>
          <w:lang w:bidi="ar-SA"/>
        </w:rPr>
        <w:t>.</w:t>
      </w:r>
      <w:bookmarkStart w:id="3398" w:name="pg11068_138549"/>
    </w:p>
    <w:p>
      <w:pPr>
        <w:pStyle w:val="Heading6"/>
        <w:numPr>
          <w:ilvl w:val="5"/>
          <w:numId w:val="1"/>
        </w:numPr>
        <w:rPr/>
      </w:pPr>
      <w:bookmarkStart w:id="3399" w:name="__RefHeading___Toc4121904_1067777946"/>
      <w:bookmarkStart w:id="3400" w:name="_Toc1531"/>
      <w:bookmarkEnd w:id="3398"/>
      <w:bookmarkEnd w:id="3399"/>
      <w:r>
        <w:rPr/>
        <w:t>1245</w:t>
      </w:r>
      <w:r>
        <w:rPr>
          <w:rtl w:val="true"/>
        </w:rPr>
        <w:t xml:space="preserve">. </w:t>
      </w:r>
      <w:r>
        <w:rPr>
          <w:rtl w:val="true"/>
        </w:rPr>
        <w:t>الثالث</w:t>
      </w:r>
      <w:r>
        <w:rPr>
          <w:rtl w:val="true"/>
        </w:rPr>
        <w:t xml:space="preserve">: </w:t>
      </w:r>
      <w:r>
        <w:rPr>
          <w:rtl w:val="true"/>
        </w:rPr>
        <w:t>كلّ واحد من الجوهرين يعتبر نصابه بنفسه لا بقيمته من الآخر،</w:t>
      </w:r>
      <w:bookmarkEnd w:id="3400"/>
    </w:p>
    <w:p>
      <w:pPr>
        <w:pStyle w:val="BookText"/>
        <w:rPr/>
      </w:pPr>
      <w:r>
        <w:rPr>
          <w:rFonts w:ascii="Amiri" w:hAnsi="Amiri" w:eastAsia="Amiri" w:cs="Amiri"/>
          <w:color w:val="111111"/>
          <w:sz w:val="28"/>
          <w:sz w:val="28"/>
          <w:szCs w:val="28"/>
          <w:rtl w:val="true"/>
          <w:lang w:bidi="ar-SA"/>
        </w:rPr>
        <w:t>و لو اختلف الموازين، فنقص في بعضها دون الآخر بما جرت العادة به، وجبت الزكاة، و لو نقص في الموازين أجمع، سقطت</w:t>
      </w:r>
      <w:r>
        <w:rPr>
          <w:rFonts w:eastAsia="Amiri" w:cs="Amiri" w:ascii="Amiri" w:hAnsi="Amiri"/>
          <w:color w:val="111111"/>
          <w:sz w:val="28"/>
          <w:szCs w:val="28"/>
          <w:rtl w:val="true"/>
          <w:lang w:bidi="ar-SA"/>
        </w:rPr>
        <w:t>.</w:t>
      </w:r>
    </w:p>
    <w:p>
      <w:pPr>
        <w:pStyle w:val="Heading6"/>
        <w:numPr>
          <w:ilvl w:val="5"/>
          <w:numId w:val="1"/>
        </w:numPr>
        <w:rPr/>
      </w:pPr>
      <w:bookmarkStart w:id="3401" w:name="__RefHeading___Toc4121906_1067777946"/>
      <w:bookmarkStart w:id="3402" w:name="_Toc1532"/>
      <w:bookmarkEnd w:id="3401"/>
      <w:r>
        <w:rPr/>
        <w:t>1246</w:t>
      </w:r>
      <w:r>
        <w:rPr>
          <w:rtl w:val="true"/>
        </w:rPr>
        <w:t xml:space="preserve">. </w:t>
      </w:r>
      <w:r>
        <w:rPr>
          <w:rtl w:val="true"/>
        </w:rPr>
        <w:t>الرابع</w:t>
      </w:r>
      <w:r>
        <w:rPr>
          <w:rtl w:val="true"/>
        </w:rPr>
        <w:t xml:space="preserve">: </w:t>
      </w:r>
      <w:r>
        <w:rPr>
          <w:rtl w:val="true"/>
        </w:rPr>
        <w:t>الدراهم في صدر الإسلام كانت صنفين</w:t>
      </w:r>
      <w:r>
        <w:rPr>
          <w:rtl w:val="true"/>
        </w:rPr>
        <w:t>:</w:t>
      </w:r>
      <w:bookmarkEnd w:id="3402"/>
    </w:p>
    <w:p>
      <w:pPr>
        <w:pStyle w:val="BookText"/>
        <w:rPr/>
      </w:pPr>
      <w:r>
        <w:rPr>
          <w:rFonts w:ascii="Amiri" w:hAnsi="Amiri" w:eastAsia="Amiri" w:cs="Amiri"/>
          <w:color w:val="111111"/>
          <w:sz w:val="28"/>
          <w:sz w:val="28"/>
          <w:szCs w:val="28"/>
          <w:rtl w:val="true"/>
          <w:lang w:bidi="ar-SA"/>
        </w:rPr>
        <w:t>بغلية، و هي السود، كلّ درهم ثمانية دوانيق؛ و طبريّة، كلّ درهم أربعة دوانيق؛ فجمعا في الإسلام، و جعلا درهمين متساويين، وزن كل درهم ستّة دوانيق، فصار وزن كلّ عشرة دراهم سبعة مثاقيل بمثقال الذهب، و كلّ درهم نصف مثقال و خمسة، و هو الدرهم الّذي قدر به النبيّ صلّى اللّه عليه و آله و سلم المقادير الشرعيّة في نصاب الزكاة و القطع و مقدار الديات و الجزية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الدانق ثماني حبات من أوسط حبّ الشعير</w:t>
      </w:r>
      <w:r>
        <w:rPr>
          <w:rFonts w:eastAsia="Amiri" w:cs="Amiri" w:ascii="Amiri" w:hAnsi="Amiri"/>
          <w:color w:val="111111"/>
          <w:sz w:val="28"/>
          <w:szCs w:val="28"/>
          <w:rtl w:val="true"/>
          <w:lang w:bidi="ar-SA"/>
        </w:rPr>
        <w:t>.</w:t>
      </w:r>
    </w:p>
    <w:p>
      <w:pPr>
        <w:pStyle w:val="Heading6"/>
        <w:numPr>
          <w:ilvl w:val="5"/>
          <w:numId w:val="1"/>
        </w:numPr>
        <w:rPr/>
      </w:pPr>
      <w:bookmarkStart w:id="3403" w:name="__RefHeading___Toc4121908_1067777946"/>
      <w:bookmarkStart w:id="3404" w:name="_Toc1533"/>
      <w:bookmarkEnd w:id="3403"/>
      <w:r>
        <w:rPr/>
        <w:t>1247</w:t>
      </w:r>
      <w:r>
        <w:rPr>
          <w:rtl w:val="true"/>
        </w:rPr>
        <w:t xml:space="preserve">. </w:t>
      </w:r>
      <w:r>
        <w:rPr>
          <w:rtl w:val="true"/>
        </w:rPr>
        <w:t>الخامس</w:t>
      </w:r>
      <w:r>
        <w:rPr>
          <w:rtl w:val="true"/>
        </w:rPr>
        <w:t xml:space="preserve">: </w:t>
      </w:r>
      <w:r>
        <w:rPr>
          <w:rtl w:val="true"/>
        </w:rPr>
        <w:t>الاعتبار في بلوغ النصاب بالميزان لا بالعدد،</w:t>
      </w:r>
      <w:bookmarkEnd w:id="3404"/>
    </w:p>
    <w:p>
      <w:pPr>
        <w:pStyle w:val="BookText"/>
        <w:rPr/>
      </w:pPr>
      <w:r>
        <w:rPr>
          <w:rFonts w:ascii="Amiri" w:hAnsi="Amiri" w:eastAsia="Amiri" w:cs="Amiri"/>
          <w:color w:val="111111"/>
          <w:sz w:val="28"/>
          <w:sz w:val="28"/>
          <w:szCs w:val="28"/>
          <w:rtl w:val="true"/>
          <w:lang w:bidi="ar-SA"/>
        </w:rPr>
        <w:t>و العفو الأوّل في الذهب ما نقص عن العشرين، و الثاني ما نقص عن أربعة</w:t>
      </w:r>
      <w:r>
        <w:rPr>
          <w:rFonts w:eastAsia="Amiri" w:cs="Amiri" w:ascii="Amiri" w:hAnsi="Amiri"/>
          <w:color w:val="111111"/>
          <w:sz w:val="28"/>
          <w:szCs w:val="28"/>
          <w:rtl w:val="true"/>
          <w:lang w:bidi="ar-SA"/>
        </w:rPr>
        <w:t>.</w:t>
      </w:r>
    </w:p>
    <w:p>
      <w:pPr>
        <w:pStyle w:val="Heading6"/>
        <w:numPr>
          <w:ilvl w:val="5"/>
          <w:numId w:val="1"/>
        </w:numPr>
        <w:rPr/>
      </w:pPr>
      <w:bookmarkStart w:id="3405" w:name="__RefHeading___Toc4121910_1067777946"/>
      <w:bookmarkStart w:id="3406" w:name="_Toc1534"/>
      <w:bookmarkEnd w:id="3405"/>
      <w:r>
        <w:rPr/>
        <w:t>1248</w:t>
      </w:r>
      <w:r>
        <w:rPr>
          <w:rtl w:val="true"/>
        </w:rPr>
        <w:t xml:space="preserve">. </w:t>
      </w:r>
      <w:r>
        <w:rPr>
          <w:rtl w:val="true"/>
        </w:rPr>
        <w:t>السادس</w:t>
      </w:r>
      <w:r>
        <w:rPr>
          <w:rtl w:val="true"/>
        </w:rPr>
        <w:t xml:space="preserve">: </w:t>
      </w:r>
      <w:r>
        <w:rPr>
          <w:rtl w:val="true"/>
        </w:rPr>
        <w:t>العفو الأوّل في الفضة ما نقص عن المائتين،</w:t>
      </w:r>
      <w:bookmarkEnd w:id="3406"/>
    </w:p>
    <w:p>
      <w:pPr>
        <w:pStyle w:val="BookText"/>
        <w:rPr/>
      </w:pPr>
      <w:r>
        <w:rPr>
          <w:rFonts w:ascii="Amiri" w:hAnsi="Amiri" w:eastAsia="Amiri" w:cs="Amiri"/>
          <w:color w:val="111111"/>
          <w:sz w:val="28"/>
          <w:sz w:val="28"/>
          <w:szCs w:val="28"/>
          <w:rtl w:val="true"/>
          <w:lang w:bidi="ar-SA"/>
        </w:rPr>
        <w:t>و الثاني ما نقص عن أربعين</w:t>
      </w:r>
      <w:r>
        <w:rPr>
          <w:rFonts w:eastAsia="Amiri" w:cs="Amiri" w:ascii="Amiri" w:hAnsi="Amiri"/>
          <w:color w:val="111111"/>
          <w:sz w:val="28"/>
          <w:szCs w:val="28"/>
          <w:rtl w:val="true"/>
          <w:lang w:bidi="ar-SA"/>
        </w:rPr>
        <w:t>.</w:t>
      </w:r>
    </w:p>
    <w:p>
      <w:pPr>
        <w:pStyle w:val="Heading6"/>
        <w:numPr>
          <w:ilvl w:val="5"/>
          <w:numId w:val="1"/>
        </w:numPr>
        <w:rPr/>
      </w:pPr>
      <w:bookmarkStart w:id="3407" w:name="__RefHeading___Toc4121912_1067777946"/>
      <w:bookmarkStart w:id="3408" w:name="_Toc1535"/>
      <w:bookmarkEnd w:id="3407"/>
      <w:r>
        <w:rPr/>
        <w:t>1249</w:t>
      </w:r>
      <w:r>
        <w:rPr>
          <w:rtl w:val="true"/>
        </w:rPr>
        <w:t xml:space="preserve">. </w:t>
      </w:r>
      <w:r>
        <w:rPr>
          <w:rtl w:val="true"/>
        </w:rPr>
        <w:t>السابع</w:t>
      </w:r>
      <w:r>
        <w:rPr>
          <w:rtl w:val="true"/>
        </w:rPr>
        <w:t xml:space="preserve">: </w:t>
      </w:r>
      <w:r>
        <w:rPr>
          <w:rtl w:val="true"/>
        </w:rPr>
        <w:t>لو مرّ على العشرين نصف الحول، ثمّ ملك أربعة،</w:t>
      </w:r>
      <w:bookmarkEnd w:id="3408"/>
    </w:p>
    <w:p>
      <w:pPr>
        <w:pStyle w:val="BookText"/>
        <w:rPr/>
      </w:pPr>
      <w:r>
        <w:rPr>
          <w:rFonts w:ascii="Amiri" w:hAnsi="Amiri" w:eastAsia="Amiri" w:cs="Amiri"/>
          <w:color w:val="111111"/>
          <w:sz w:val="28"/>
          <w:sz w:val="28"/>
          <w:szCs w:val="28"/>
          <w:rtl w:val="true"/>
          <w:lang w:bidi="ar-SA"/>
        </w:rPr>
        <w:t>أخذ نصف دينار عند تمام الحول، ثمّ استؤنف حول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ملك خمسة أخذ بالواجب من العشرين عند كمال الحول، و ابتدئ بحول الزائد من حين الملك، و أخذ منه الواجب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09" w:name="__RefHeading___Toc4121914_1067777946"/>
      <w:bookmarkStart w:id="3410" w:name="_Toc1536"/>
      <w:bookmarkEnd w:id="3409"/>
      <w:r>
        <w:rPr/>
        <w:t>1250</w:t>
      </w:r>
      <w:r>
        <w:rPr>
          <w:rtl w:val="true"/>
        </w:rPr>
        <w:t xml:space="preserve">. </w:t>
      </w:r>
      <w:r>
        <w:rPr>
          <w:rtl w:val="true"/>
        </w:rPr>
        <w:t>الثامن</w:t>
      </w:r>
      <w:r>
        <w:rPr>
          <w:rtl w:val="true"/>
        </w:rPr>
        <w:t xml:space="preserve">: </w:t>
      </w:r>
      <w:r>
        <w:rPr>
          <w:rtl w:val="true"/>
        </w:rPr>
        <w:t>لا تجب في المغشوش من الذهب و الفضة حتى يبلغ صافيهما نصابا،</w:t>
      </w:r>
      <w:bookmarkStart w:id="3411" w:name="pg11068_138550"/>
      <w:bookmarkEnd w:id="3410"/>
    </w:p>
    <w:p>
      <w:pPr>
        <w:pStyle w:val="BookText"/>
        <w:rPr/>
      </w:pPr>
      <w:bookmarkEnd w:id="3411"/>
      <w:r>
        <w:rPr>
          <w:rFonts w:ascii="Amiri" w:hAnsi="Amiri" w:eastAsia="Amiri" w:cs="Amiri"/>
          <w:color w:val="111111"/>
          <w:sz w:val="28"/>
          <w:sz w:val="28"/>
          <w:szCs w:val="28"/>
          <w:rtl w:val="true"/>
          <w:lang w:bidi="ar-SA"/>
        </w:rPr>
        <w:t>فإذا بلغ، فإن أخرج جيّدا بمقدار المغشوش، أو أخرج من العين، و كان الغشّ متفقا أجزأ، و إلا فإن علم مقدار الغشّ أجزأه أن يخرج عن الصافي خاصّة، و إن لم يعلم استظهر في الإخراج، إمّا من غير العين أو منها ما يحصل به اليقين بالبراءة، و إن لم يفعل أمر بسبكها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المغشوش نصابا لا غير لم تجب الزكاة، و لو لم يعلم بلوغ الخالص نصابا استحبّ له الإخراج، و لم يكلّف السبك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كمل بالصافي من المغشوش ما معه من الخالص وجبت الزكاة</w:t>
      </w:r>
      <w:r>
        <w:rPr>
          <w:rFonts w:eastAsia="Amiri" w:cs="Amiri" w:ascii="Amiri" w:hAnsi="Amiri"/>
          <w:color w:val="111111"/>
          <w:sz w:val="28"/>
          <w:szCs w:val="28"/>
          <w:rtl w:val="true"/>
          <w:lang w:bidi="ar-SA"/>
        </w:rPr>
        <w:t>.</w:t>
      </w:r>
    </w:p>
    <w:p>
      <w:pPr>
        <w:pStyle w:val="Heading6"/>
        <w:numPr>
          <w:ilvl w:val="5"/>
          <w:numId w:val="1"/>
        </w:numPr>
        <w:rPr/>
      </w:pPr>
      <w:bookmarkStart w:id="3412" w:name="__RefHeading___Toc4121916_1067777946"/>
      <w:bookmarkStart w:id="3413" w:name="_Toc1537"/>
      <w:bookmarkEnd w:id="3412"/>
      <w:r>
        <w:rPr/>
        <w:t>1251</w:t>
      </w:r>
      <w:r>
        <w:rPr>
          <w:rtl w:val="true"/>
        </w:rPr>
        <w:t xml:space="preserve">. </w:t>
      </w:r>
      <w:r>
        <w:rPr>
          <w:rtl w:val="true"/>
        </w:rPr>
        <w:t>التاسع</w:t>
      </w:r>
      <w:r>
        <w:rPr>
          <w:rtl w:val="true"/>
        </w:rPr>
        <w:t xml:space="preserve">: </w:t>
      </w:r>
      <w:r>
        <w:rPr>
          <w:rtl w:val="true"/>
        </w:rPr>
        <w:t>لا عبرة باختلاف الرغبة مع تساوي الجوهرين في العيار،</w:t>
      </w:r>
      <w:bookmarkEnd w:id="3413"/>
    </w:p>
    <w:p>
      <w:pPr>
        <w:pStyle w:val="BookText"/>
        <w:rPr/>
      </w:pPr>
      <w:r>
        <w:rPr>
          <w:rFonts w:ascii="Amiri" w:hAnsi="Amiri" w:eastAsia="Amiri" w:cs="Amiri"/>
          <w:color w:val="111111"/>
          <w:sz w:val="28"/>
          <w:sz w:val="28"/>
          <w:szCs w:val="28"/>
          <w:rtl w:val="true"/>
          <w:lang w:bidi="ar-SA"/>
        </w:rPr>
        <w:t>و يضمّ جيّد الثمن كالرضوية مع ما هو دونها في القيمة، و مساويها في العيار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يخرج من الأعلى و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أخرج من الأدون جاز، و لو أخرج من الأعلى بقدر قيمة الأدون لم يجز</w:t>
      </w:r>
      <w:r>
        <w:rPr>
          <w:rFonts w:eastAsia="Amiri" w:cs="Amiri" w:ascii="Amiri" w:hAnsi="Amiri"/>
          <w:color w:val="111111"/>
          <w:sz w:val="28"/>
          <w:szCs w:val="28"/>
          <w:rtl w:val="true"/>
          <w:lang w:bidi="ar-SA"/>
        </w:rPr>
        <w:t>.</w:t>
      </w:r>
    </w:p>
    <w:p>
      <w:pPr>
        <w:pStyle w:val="Heading6"/>
        <w:numPr>
          <w:ilvl w:val="5"/>
          <w:numId w:val="1"/>
        </w:numPr>
        <w:rPr/>
      </w:pPr>
      <w:bookmarkStart w:id="3414" w:name="__RefHeading___Toc4121918_1067777946"/>
      <w:bookmarkStart w:id="3415" w:name="_Toc1538"/>
      <w:bookmarkEnd w:id="3414"/>
      <w:r>
        <w:rPr/>
        <w:t>1252</w:t>
      </w:r>
      <w:r>
        <w:rPr>
          <w:rtl w:val="true"/>
        </w:rPr>
        <w:t xml:space="preserve">. </w:t>
      </w:r>
      <w:r>
        <w:rPr>
          <w:rtl w:val="true"/>
        </w:rPr>
        <w:t>العاشر</w:t>
      </w:r>
      <w:r>
        <w:rPr>
          <w:rtl w:val="true"/>
        </w:rPr>
        <w:t xml:space="preserve">: </w:t>
      </w:r>
      <w:r>
        <w:rPr>
          <w:rtl w:val="true"/>
        </w:rPr>
        <w:t>المكسور من الدراهم و الدنانير إذا انكسر بعد ضربه و نقشه،</w:t>
      </w:r>
      <w:bookmarkEnd w:id="3415"/>
    </w:p>
    <w:p>
      <w:pPr>
        <w:pStyle w:val="BookText"/>
        <w:rPr/>
      </w:pPr>
      <w:r>
        <w:rPr>
          <w:rFonts w:ascii="Amiri" w:hAnsi="Amiri" w:eastAsia="Amiri" w:cs="Amiri"/>
          <w:color w:val="111111"/>
          <w:sz w:val="28"/>
          <w:sz w:val="28"/>
          <w:szCs w:val="28"/>
          <w:rtl w:val="true"/>
          <w:lang w:bidi="ar-SA"/>
        </w:rPr>
        <w:t>وجبت الزكاة فيه</w:t>
      </w:r>
      <w:r>
        <w:rPr>
          <w:rFonts w:eastAsia="Amiri" w:cs="Amiri" w:ascii="Amiri" w:hAnsi="Amiri"/>
          <w:color w:val="111111"/>
          <w:sz w:val="28"/>
          <w:szCs w:val="28"/>
          <w:rtl w:val="true"/>
          <w:lang w:bidi="ar-SA"/>
        </w:rPr>
        <w:t>.</w:t>
      </w:r>
    </w:p>
    <w:p>
      <w:pPr>
        <w:pStyle w:val="Heading6"/>
        <w:numPr>
          <w:ilvl w:val="5"/>
          <w:numId w:val="1"/>
        </w:numPr>
        <w:rPr/>
      </w:pPr>
      <w:bookmarkStart w:id="3416" w:name="__RefHeading___Toc4121920_1067777946"/>
      <w:bookmarkStart w:id="3417" w:name="_Toc1539"/>
      <w:bookmarkEnd w:id="3416"/>
      <w:r>
        <w:rPr/>
        <w:t>1253</w:t>
      </w:r>
      <w:r>
        <w:rPr>
          <w:rtl w:val="true"/>
        </w:rPr>
        <w:t xml:space="preserve">. </w:t>
      </w:r>
      <w:r>
        <w:rPr>
          <w:rtl w:val="true"/>
        </w:rPr>
        <w:t>الحادي عشر</w:t>
      </w:r>
      <w:r>
        <w:rPr>
          <w:rtl w:val="true"/>
        </w:rPr>
        <w:t xml:space="preserve">: </w:t>
      </w:r>
      <w:r>
        <w:rPr>
          <w:rtl w:val="true"/>
        </w:rPr>
        <w:t>الحليّ لا تجب فيه الزكاة،</w:t>
      </w:r>
      <w:bookmarkEnd w:id="3417"/>
    </w:p>
    <w:p>
      <w:pPr>
        <w:pStyle w:val="BookText"/>
        <w:rPr/>
      </w:pPr>
      <w:r>
        <w:rPr>
          <w:rFonts w:ascii="Amiri" w:hAnsi="Amiri" w:eastAsia="Amiri" w:cs="Amiri"/>
          <w:color w:val="111111"/>
          <w:sz w:val="28"/>
          <w:sz w:val="28"/>
          <w:szCs w:val="28"/>
          <w:rtl w:val="true"/>
          <w:lang w:bidi="ar-SA"/>
        </w:rPr>
        <w:t>سواء كان محلّلا أو محرّما، كثر أو قلّ‌، و لا فرق بين أن يتّخذ للاستعمال أو الإعارة أو الإجارة أو للذخيرة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زكاته إعارته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8" w:name="__RefHeading___Toc4121922_1067777946"/>
      <w:bookmarkStart w:id="3419" w:name="_Toc1540"/>
      <w:bookmarkEnd w:id="3418"/>
      <w:r>
        <w:rPr/>
        <w:t>1254</w:t>
      </w:r>
      <w:r>
        <w:rPr>
          <w:rtl w:val="true"/>
        </w:rPr>
        <w:t xml:space="preserve">. </w:t>
      </w:r>
      <w:r>
        <w:rPr>
          <w:rtl w:val="true"/>
        </w:rPr>
        <w:t>الثاني عشر</w:t>
      </w:r>
      <w:r>
        <w:rPr>
          <w:rtl w:val="true"/>
        </w:rPr>
        <w:t xml:space="preserve">: </w:t>
      </w:r>
      <w:r>
        <w:rPr>
          <w:rtl w:val="true"/>
        </w:rPr>
        <w:t>ما يجري على السقوف و الحيطان من الذهب حرام،</w:t>
      </w:r>
      <w:bookmarkEnd w:id="341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الكعبة و المساجد و غيرها في ذلك؛ اختاره الشيخ رحمه اللّه</w:t>
      </w:r>
      <w:r>
        <w:rPr>
          <w:rStyle w:val="FootnoteAnchor"/>
          <w:rtl w:val="true"/>
        </w:rPr>
        <w:footnoteReference w:id="829"/>
      </w:r>
      <w:r>
        <w:rPr>
          <w:rFonts w:ascii="Amiri" w:hAnsi="Amiri" w:eastAsia="Amiri" w:cs="Amiri"/>
          <w:color w:val="111111"/>
          <w:sz w:val="28"/>
          <w:sz w:val="28"/>
          <w:szCs w:val="28"/>
          <w:rtl w:val="true"/>
          <w:lang w:bidi="ar-SA"/>
        </w:rPr>
        <w:t>و رجّح في الخلاف</w:t>
      </w:r>
      <w:bookmarkStart w:id="3420" w:name="pg11068_138551"/>
    </w:p>
    <w:p>
      <w:pPr>
        <w:pStyle w:val="BookText"/>
        <w:rPr/>
      </w:pPr>
      <w:bookmarkEnd w:id="3420"/>
      <w:r>
        <w:rPr>
          <w:rFonts w:ascii="IRNazanin" w:hAnsi="IRNazanin" w:eastAsia="IRNazanin"/>
          <w:color w:val="111111"/>
          <w:sz w:val="28"/>
          <w:sz w:val="28"/>
          <w:szCs w:val="28"/>
          <w:rtl w:val="true"/>
          <w:lang w:bidi="fa-IR"/>
        </w:rPr>
        <w:t>إباحته</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التقديرين لا 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حلية السيف و اللجام بالذهب حرام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نصّ لأصحابنا في تذهيب المحاريب و تفضيضها، و تذهيب المصاحف، و ربط الأسنان بالذهب، و الأصل الإباحة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الأواني من الذهب و الفضة حرام، و لا زكاة فيها، و لو أتلفها متلف لزمه قيمة الفضة دون الصنعة، لأنّها محرّمة</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21" w:name="__RefHeading___Toc4121924_1067777946"/>
      <w:bookmarkStart w:id="3422" w:name="_Toc1541"/>
      <w:bookmarkEnd w:id="3421"/>
      <w:r>
        <w:rPr/>
        <w:t>1255</w:t>
      </w:r>
      <w:r>
        <w:rPr>
          <w:rtl w:val="true"/>
        </w:rPr>
        <w:t xml:space="preserve">. </w:t>
      </w:r>
      <w:r>
        <w:rPr>
          <w:rtl w:val="true"/>
        </w:rPr>
        <w:t>الثالث عشر</w:t>
      </w:r>
      <w:r>
        <w:rPr>
          <w:rtl w:val="true"/>
        </w:rPr>
        <w:t xml:space="preserve">: </w:t>
      </w:r>
      <w:r>
        <w:rPr>
          <w:rtl w:val="true"/>
        </w:rPr>
        <w:t>لو قصد الفرار بالسبك،</w:t>
      </w:r>
      <w:bookmarkEnd w:id="3422"/>
    </w:p>
    <w:p>
      <w:pPr>
        <w:pStyle w:val="BookText"/>
        <w:rPr/>
      </w:pPr>
      <w:r>
        <w:rPr>
          <w:rFonts w:ascii="Amiri" w:hAnsi="Amiri" w:eastAsia="Amiri" w:cs="Amiri"/>
          <w:color w:val="111111"/>
          <w:sz w:val="28"/>
          <w:sz w:val="28"/>
          <w:szCs w:val="28"/>
          <w:rtl w:val="true"/>
          <w:lang w:bidi="ar-SA"/>
        </w:rPr>
        <w:t>فإن سبك قبل الحول فلا زكاة، و إن سبك بعده، وجبت الزكاة، و كذا لو قصد غرضا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علمائنا</w:t>
      </w:r>
      <w:r>
        <w:rPr>
          <w:rStyle w:val="FootnoteAnchor"/>
          <w:rtl w:val="true"/>
        </w:rPr>
        <w:footnoteReference w:id="834"/>
      </w:r>
      <w:r>
        <w:rPr>
          <w:rFonts w:ascii="Amiri" w:hAnsi="Amiri" w:eastAsia="Amiri" w:cs="Amiri"/>
          <w:color w:val="111111"/>
          <w:sz w:val="28"/>
          <w:sz w:val="28"/>
          <w:szCs w:val="28"/>
          <w:rtl w:val="true"/>
          <w:lang w:bidi="ar-SA"/>
        </w:rPr>
        <w:t>أوجب الزكاة مع قصد الفرار قبل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زاد ما وزنه مائتان مائة للصنعة، تخيّر المالك بين دفع خمسة قيمتها سبعة و نصف، و بين جعل ربع العشر من ثمن العين</w:t>
      </w:r>
      <w:r>
        <w:rPr>
          <w:rStyle w:val="FootnoteAnchor"/>
          <w:rtl w:val="true"/>
        </w:rPr>
        <w:footnoteReference w:id="835"/>
      </w:r>
      <w:r>
        <w:rPr>
          <w:rFonts w:ascii="Amiri" w:hAnsi="Amiri" w:eastAsia="Amiri" w:cs="Amiri"/>
          <w:color w:val="111111"/>
          <w:sz w:val="28"/>
          <w:sz w:val="28"/>
          <w:szCs w:val="28"/>
          <w:rtl w:val="true"/>
          <w:lang w:bidi="ar-SA"/>
        </w:rPr>
        <w:t>و الصنعة أمانة إلى وقت بيعها، و بين دفع ذهب أو عرض غيره بقيمة سبعة و نصف، و لو دفع مكان الخمسة سبعة و نصف لم يجز لأنّه ربا</w:t>
      </w:r>
      <w:r>
        <w:rPr>
          <w:rFonts w:eastAsia="Amiri" w:cs="Amiri" w:ascii="Amiri" w:hAnsi="Amiri"/>
          <w:color w:val="111111"/>
          <w:sz w:val="28"/>
          <w:szCs w:val="28"/>
          <w:rtl w:val="true"/>
          <w:lang w:bidi="ar-SA"/>
        </w:rPr>
        <w:t>.</w:t>
      </w:r>
    </w:p>
    <w:p>
      <w:pPr>
        <w:pStyle w:val="Heading6"/>
        <w:numPr>
          <w:ilvl w:val="5"/>
          <w:numId w:val="1"/>
        </w:numPr>
        <w:rPr/>
      </w:pPr>
      <w:bookmarkStart w:id="3423" w:name="__RefHeading___Toc4121926_1067777946"/>
      <w:bookmarkStart w:id="3424" w:name="_Toc1542"/>
      <w:bookmarkEnd w:id="3423"/>
      <w:r>
        <w:rPr/>
        <w:t>1256</w:t>
      </w:r>
      <w:r>
        <w:rPr>
          <w:rtl w:val="true"/>
        </w:rPr>
        <w:t xml:space="preserve">. </w:t>
      </w:r>
      <w:r>
        <w:rPr>
          <w:rtl w:val="true"/>
        </w:rPr>
        <w:t>الرابع عشر</w:t>
      </w:r>
      <w:r>
        <w:rPr>
          <w:rtl w:val="true"/>
        </w:rPr>
        <w:t xml:space="preserve">: </w:t>
      </w:r>
      <w:r>
        <w:rPr>
          <w:rtl w:val="true"/>
        </w:rPr>
        <w:t>لا تضمّ السبائك و لا النقار إلى الذهب و الفضة،</w:t>
      </w:r>
      <w:bookmarkEnd w:id="342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يضمّ عروض التجارة إليهما</w:t>
      </w:r>
      <w:r>
        <w:rPr>
          <w:rFonts w:eastAsia="Amiri" w:cs="Amiri" w:ascii="Amiri" w:hAnsi="Amiri"/>
          <w:color w:val="111111"/>
          <w:sz w:val="28"/>
          <w:szCs w:val="28"/>
          <w:rtl w:val="true"/>
          <w:lang w:bidi="ar-SA"/>
        </w:rPr>
        <w:t>.</w:t>
      </w:r>
      <w:bookmarkStart w:id="3425" w:name="pg11068_138552"/>
    </w:p>
    <w:p>
      <w:pPr>
        <w:pStyle w:val="Heading5"/>
        <w:numPr>
          <w:ilvl w:val="4"/>
          <w:numId w:val="1"/>
        </w:numPr>
        <w:rPr/>
      </w:pPr>
      <w:bookmarkStart w:id="3426" w:name="__RefHeading___Toc4121928_1067777946"/>
      <w:bookmarkStart w:id="3427" w:name="_Toc1543"/>
      <w:bookmarkEnd w:id="3425"/>
      <w:bookmarkEnd w:id="3426"/>
      <w:r>
        <w:rPr>
          <w:rtl w:val="true"/>
        </w:rPr>
        <w:t>الفصل السادس</w:t>
      </w:r>
      <w:r>
        <w:rPr>
          <w:rtl w:val="true"/>
        </w:rPr>
        <w:t xml:space="preserve">: </w:t>
      </w:r>
      <w:r>
        <w:rPr>
          <w:rtl w:val="true"/>
        </w:rPr>
        <w:t>في زكاة الغلاّت</w:t>
      </w:r>
      <w:bookmarkEnd w:id="3427"/>
    </w:p>
    <w:p>
      <w:pPr>
        <w:pStyle w:val="Heading6"/>
        <w:numPr>
          <w:ilvl w:val="5"/>
          <w:numId w:val="1"/>
        </w:numPr>
        <w:rPr/>
      </w:pPr>
      <w:bookmarkStart w:id="3428" w:name="__RefHeading___Toc4121930_1067777946"/>
      <w:bookmarkStart w:id="3429" w:name="_Toc1544"/>
      <w:bookmarkEnd w:id="3428"/>
      <w:r>
        <w:rPr>
          <w:rtl w:val="true"/>
        </w:rPr>
        <w:t>اشارة</w:t>
      </w:r>
      <w:bookmarkEnd w:id="3429"/>
    </w:p>
    <w:p>
      <w:pPr>
        <w:pStyle w:val="BookText"/>
        <w:rPr/>
      </w:pPr>
      <w:r>
        <w:rPr>
          <w:rFonts w:ascii="Amiri" w:hAnsi="Amiri" w:eastAsia="Amiri" w:cs="Amiri"/>
          <w:color w:val="111111"/>
          <w:sz w:val="28"/>
          <w:sz w:val="28"/>
          <w:szCs w:val="28"/>
          <w:rtl w:val="true"/>
          <w:lang w:bidi="ar-SA"/>
        </w:rPr>
        <w:t>و فيه سبعة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3430" w:name="__RefHeading___Toc4121932_1067777946"/>
      <w:bookmarkStart w:id="3431" w:name="_Toc1545"/>
      <w:bookmarkEnd w:id="3430"/>
      <w:r>
        <w:rPr/>
        <w:t>1257</w:t>
      </w:r>
      <w:r>
        <w:rPr>
          <w:rtl w:val="true"/>
        </w:rPr>
        <w:t xml:space="preserve">. </w:t>
      </w:r>
      <w:r>
        <w:rPr>
          <w:rtl w:val="true"/>
        </w:rPr>
        <w:t>الأوّل</w:t>
      </w:r>
      <w:r>
        <w:rPr>
          <w:rtl w:val="true"/>
        </w:rPr>
        <w:t xml:space="preserve">: </w:t>
      </w:r>
      <w:r>
        <w:rPr>
          <w:rtl w:val="true"/>
        </w:rPr>
        <w:t>الشروط في وجوب الزكاة هنا</w:t>
      </w:r>
      <w:r>
        <w:rPr>
          <w:rtl w:val="true"/>
        </w:rPr>
        <w:t>:</w:t>
      </w:r>
      <w:bookmarkEnd w:id="3431"/>
    </w:p>
    <w:p>
      <w:pPr>
        <w:pStyle w:val="BookText"/>
        <w:rPr/>
      </w:pPr>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وجوب الزكاة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و النصاب، و التكليف، و إمكان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النصاب هنا في الغلاّت الأربع شيء واحد، و هو خمسة أوسق، فلا تجب الزكاة فيما دونها، و لا تقدير في الزائد بل تجب فيه و إن قلّ‌</w:t>
      </w:r>
      <w:r>
        <w:rPr>
          <w:rFonts w:eastAsia="Amiri" w:cs="Amiri" w:ascii="Amiri" w:hAnsi="Amiri"/>
          <w:color w:val="111111"/>
          <w:sz w:val="28"/>
          <w:szCs w:val="28"/>
          <w:rtl w:val="true"/>
          <w:lang w:bidi="ar-SA"/>
        </w:rPr>
        <w:t>.</w:t>
      </w:r>
    </w:p>
    <w:p>
      <w:pPr>
        <w:pStyle w:val="Heading6"/>
        <w:numPr>
          <w:ilvl w:val="5"/>
          <w:numId w:val="1"/>
        </w:numPr>
        <w:rPr/>
      </w:pPr>
      <w:bookmarkStart w:id="3432" w:name="__RefHeading___Toc4121934_1067777946"/>
      <w:bookmarkStart w:id="3433" w:name="_Toc1546"/>
      <w:bookmarkEnd w:id="3432"/>
      <w:r>
        <w:rPr/>
        <w:t>1258</w:t>
      </w:r>
      <w:r>
        <w:rPr>
          <w:rtl w:val="true"/>
        </w:rPr>
        <w:t xml:space="preserve">. </w:t>
      </w:r>
      <w:r>
        <w:rPr>
          <w:rtl w:val="true"/>
        </w:rPr>
        <w:t>الثاني</w:t>
      </w:r>
      <w:r>
        <w:rPr>
          <w:rtl w:val="true"/>
        </w:rPr>
        <w:t xml:space="preserve">: </w:t>
      </w:r>
      <w:r>
        <w:rPr>
          <w:rtl w:val="true"/>
        </w:rPr>
        <w:t>الوسق ستّون صاعا بصاع النبيّ صلّى اللّه عليه و آله و سلم</w:t>
      </w:r>
      <w:r>
        <w:rPr>
          <w:rtl w:val="true"/>
        </w:rPr>
        <w:t>.</w:t>
      </w:r>
      <w:bookmarkEnd w:id="3433"/>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الوسق ستّون صاعا بصاع النبيّ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الصاع أربعة أمداد، و المدّ رطلان و ربع بالعراقي، و قول ابن أبي نصر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 رطل و ربع، تعويل على رواية ضعيفة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الرطل العراقي مائة و ثمانية و عشرون درهما و أربعة أسباع درهم، و هو تسعون مثقالا، و المثقال درهم و ثلاثة أسباع درهم، و هذا التقدير تحقيق لا تقريب، فلو نقص النصاب عن خمسة أوسق، سقطت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w:t>
      </w:r>
    </w:p>
    <w:p>
      <w:pPr>
        <w:pStyle w:val="Heading6"/>
        <w:numPr>
          <w:ilvl w:val="5"/>
          <w:numId w:val="1"/>
        </w:numPr>
        <w:rPr/>
      </w:pPr>
      <w:bookmarkStart w:id="3434" w:name="__RefHeading___Toc4121936_1067777946"/>
      <w:bookmarkStart w:id="3435" w:name="_Toc1547"/>
      <w:bookmarkEnd w:id="3434"/>
      <w:r>
        <w:rPr/>
        <w:t>1259</w:t>
      </w:r>
      <w:r>
        <w:rPr>
          <w:rtl w:val="true"/>
        </w:rPr>
        <w:t xml:space="preserve">. </w:t>
      </w:r>
      <w:r>
        <w:rPr>
          <w:rtl w:val="true"/>
        </w:rPr>
        <w:t>الثالث</w:t>
      </w:r>
      <w:r>
        <w:rPr>
          <w:rtl w:val="true"/>
        </w:rPr>
        <w:t xml:space="preserve">: </w:t>
      </w:r>
      <w:r>
        <w:rPr>
          <w:rtl w:val="true"/>
        </w:rPr>
        <w:t>النصب معتبرة بالكيل بالأصواع،</w:t>
      </w:r>
      <w:bookmarkEnd w:id="343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الوزن للضبط، فلو بلغ</w:t>
      </w:r>
      <w:bookmarkStart w:id="3436" w:name="pg11068_138553"/>
    </w:p>
    <w:p>
      <w:pPr>
        <w:pStyle w:val="BookText"/>
        <w:rPr/>
      </w:pPr>
      <w:bookmarkEnd w:id="3436"/>
      <w:r>
        <w:rPr>
          <w:rFonts w:ascii="Amiri" w:hAnsi="Amiri" w:eastAsia="Amiri" w:cs="Amiri"/>
          <w:color w:val="111111"/>
          <w:sz w:val="28"/>
          <w:sz w:val="28"/>
          <w:szCs w:val="28"/>
          <w:rtl w:val="true"/>
          <w:lang w:bidi="ar-SA"/>
        </w:rPr>
        <w:t>بهما أو بالوزن، وجبت الزكاة قطعا، و لو بلغت بالكيل دون الوزن كالشعير لخفته، ففي وجوب الزكاة فيه نظر، أقربه العدم</w:t>
      </w:r>
      <w:r>
        <w:rPr>
          <w:rFonts w:eastAsia="Amiri" w:cs="Amiri" w:ascii="Amiri" w:hAnsi="Amiri"/>
          <w:color w:val="111111"/>
          <w:sz w:val="28"/>
          <w:szCs w:val="28"/>
          <w:rtl w:val="true"/>
          <w:lang w:bidi="ar-SA"/>
        </w:rPr>
        <w:t>.</w:t>
      </w:r>
    </w:p>
    <w:p>
      <w:pPr>
        <w:pStyle w:val="Heading6"/>
        <w:numPr>
          <w:ilvl w:val="5"/>
          <w:numId w:val="1"/>
        </w:numPr>
        <w:rPr/>
      </w:pPr>
      <w:bookmarkStart w:id="3437" w:name="__RefHeading___Toc4121938_1067777946"/>
      <w:bookmarkStart w:id="3438" w:name="_Toc1548"/>
      <w:bookmarkEnd w:id="3437"/>
      <w:r>
        <w:rPr/>
        <w:t>1260</w:t>
      </w:r>
      <w:r>
        <w:rPr>
          <w:rtl w:val="true"/>
        </w:rPr>
        <w:t xml:space="preserve">. </w:t>
      </w:r>
      <w:r>
        <w:rPr>
          <w:rtl w:val="true"/>
        </w:rPr>
        <w:t>الرابع</w:t>
      </w:r>
      <w:r>
        <w:rPr>
          <w:rtl w:val="true"/>
        </w:rPr>
        <w:t xml:space="preserve">: </w:t>
      </w:r>
      <w:r>
        <w:rPr>
          <w:rtl w:val="true"/>
        </w:rPr>
        <w:t>لو تساوت الموازين في النقص اليسير، سقطت الزكاة،</w:t>
      </w:r>
      <w:bookmarkEnd w:id="3438"/>
    </w:p>
    <w:p>
      <w:pPr>
        <w:pStyle w:val="BookText"/>
        <w:rPr/>
      </w:pPr>
      <w:r>
        <w:rPr>
          <w:rFonts w:ascii="Amiri" w:hAnsi="Amiri" w:eastAsia="Amiri" w:cs="Amiri"/>
          <w:color w:val="111111"/>
          <w:sz w:val="28"/>
          <w:sz w:val="28"/>
          <w:szCs w:val="28"/>
          <w:rtl w:val="true"/>
          <w:lang w:bidi="ar-SA"/>
        </w:rPr>
        <w:t>و لو اختلفت فيه وجبت، و لو شك في البلوغ، و لا مكيال هناك و لا ميزان، و لم يوجدا، سقط الوجوب دون الاستحباب</w:t>
      </w:r>
      <w:r>
        <w:rPr>
          <w:rFonts w:eastAsia="Amiri" w:cs="Amiri" w:ascii="Amiri" w:hAnsi="Amiri"/>
          <w:color w:val="111111"/>
          <w:sz w:val="28"/>
          <w:szCs w:val="28"/>
          <w:rtl w:val="true"/>
          <w:lang w:bidi="ar-SA"/>
        </w:rPr>
        <w:t>.</w:t>
      </w:r>
    </w:p>
    <w:p>
      <w:pPr>
        <w:pStyle w:val="Heading6"/>
        <w:numPr>
          <w:ilvl w:val="5"/>
          <w:numId w:val="1"/>
        </w:numPr>
        <w:rPr/>
      </w:pPr>
      <w:bookmarkStart w:id="3439" w:name="__RefHeading___Toc4121940_1067777946"/>
      <w:bookmarkStart w:id="3440" w:name="_Toc1549"/>
      <w:bookmarkEnd w:id="3439"/>
      <w:r>
        <w:rPr/>
        <w:t>1261</w:t>
      </w:r>
      <w:r>
        <w:rPr>
          <w:rtl w:val="true"/>
        </w:rPr>
        <w:t xml:space="preserve">. </w:t>
      </w:r>
      <w:r>
        <w:rPr>
          <w:rtl w:val="true"/>
        </w:rPr>
        <w:t>الخامس</w:t>
      </w:r>
      <w:r>
        <w:rPr>
          <w:rtl w:val="true"/>
        </w:rPr>
        <w:t xml:space="preserve">: </w:t>
      </w:r>
      <w:r>
        <w:rPr>
          <w:rtl w:val="true"/>
        </w:rPr>
        <w:t>إنّما يعتبر الأوساق عند الجفاف،</w:t>
      </w:r>
      <w:bookmarkEnd w:id="3440"/>
    </w:p>
    <w:p>
      <w:pPr>
        <w:pStyle w:val="BookText"/>
        <w:rPr/>
      </w:pPr>
      <w:r>
        <w:rPr>
          <w:rFonts w:ascii="Amiri" w:hAnsi="Amiri" w:eastAsia="Amiri" w:cs="Amiri"/>
          <w:color w:val="111111"/>
          <w:sz w:val="28"/>
          <w:sz w:val="28"/>
          <w:szCs w:val="28"/>
          <w:rtl w:val="true"/>
          <w:lang w:bidi="ar-SA"/>
        </w:rPr>
        <w:t>فلو بلغ الرطب النصاب، لم تجب الزكاة، و اعتبر النصاب عند جفافه تمرا</w:t>
      </w:r>
      <w:r>
        <w:rPr>
          <w:rFonts w:eastAsia="Amiri" w:cs="Amiri" w:ascii="Amiri" w:hAnsi="Amiri"/>
          <w:color w:val="111111"/>
          <w:sz w:val="28"/>
          <w:szCs w:val="28"/>
          <w:rtl w:val="true"/>
          <w:lang w:bidi="ar-SA"/>
        </w:rPr>
        <w:t>.</w:t>
      </w:r>
    </w:p>
    <w:p>
      <w:pPr>
        <w:pStyle w:val="Heading6"/>
        <w:numPr>
          <w:ilvl w:val="5"/>
          <w:numId w:val="1"/>
        </w:numPr>
        <w:rPr/>
      </w:pPr>
      <w:bookmarkStart w:id="3441" w:name="__RefHeading___Toc4121942_1067777946"/>
      <w:bookmarkStart w:id="3442" w:name="_Toc1550"/>
      <w:bookmarkEnd w:id="3441"/>
      <w:r>
        <w:rPr/>
        <w:t>1262</w:t>
      </w:r>
      <w:r>
        <w:rPr>
          <w:rtl w:val="true"/>
        </w:rPr>
        <w:t xml:space="preserve">. </w:t>
      </w:r>
      <w:r>
        <w:rPr>
          <w:rtl w:val="true"/>
        </w:rPr>
        <w:t>السادس</w:t>
      </w:r>
      <w:r>
        <w:rPr>
          <w:rtl w:val="true"/>
        </w:rPr>
        <w:t xml:space="preserve">: </w:t>
      </w:r>
      <w:r>
        <w:rPr>
          <w:rtl w:val="true"/>
        </w:rPr>
        <w:t>لا تجب الزكاة في الغلاّت الأربع، إلاّ إذا نمت على ملكه،</w:t>
      </w:r>
      <w:bookmarkEnd w:id="3442"/>
    </w:p>
    <w:p>
      <w:pPr>
        <w:pStyle w:val="BookText"/>
        <w:rPr/>
      </w:pPr>
      <w:r>
        <w:rPr>
          <w:rFonts w:ascii="Amiri" w:hAnsi="Amiri" w:eastAsia="Amiri" w:cs="Amiri"/>
          <w:color w:val="111111"/>
          <w:sz w:val="28"/>
          <w:sz w:val="28"/>
          <w:szCs w:val="28"/>
          <w:rtl w:val="true"/>
          <w:lang w:bidi="ar-SA"/>
        </w:rPr>
        <w:t>فلو اشترى غلّة، أو وهب له، أو ورثها بعد بدوّ الصلاح، وجبت الزكاة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انتقلت إليه قبل بدوّ الصلاح، فبدا صلاحها عنده، وجبت الزكاة عليه، و الأقرب احتساب الثمن من المئونة</w:t>
      </w:r>
      <w:r>
        <w:rPr>
          <w:rStyle w:val="FootnoteAnchor"/>
          <w:rtl w:val="true"/>
        </w:rPr>
        <w:footnoteReference w:id="838"/>
      </w:r>
      <w:r>
        <w:rPr>
          <w:rFonts w:ascii="IRNazanin" w:hAnsi="IRNazanin" w:eastAsia="IRNazanin"/>
          <w:color w:val="111111"/>
          <w:sz w:val="28"/>
          <w:sz w:val="28"/>
          <w:szCs w:val="28"/>
          <w:rtl w:val="true"/>
          <w:lang w:bidi="fa-IR"/>
        </w:rPr>
        <w:t>بخلاف ثمن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أخرج الزكاة من الغلّة لم يتكرّر عليه، و إن بقيت أحوالا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نخلا و ثمرته قبل بدوّ الصلاح، فالزكاة على المشتري، و لو كان بعد بدوّ الصلاح، فالزكاة على البائع</w:t>
      </w:r>
      <w:r>
        <w:rPr>
          <w:rFonts w:eastAsia="Amiri" w:cs="Amiri" w:ascii="Amiri" w:hAnsi="Amiri"/>
          <w:color w:val="111111"/>
          <w:sz w:val="28"/>
          <w:szCs w:val="28"/>
          <w:rtl w:val="true"/>
          <w:lang w:bidi="ar-SA"/>
        </w:rPr>
        <w:t>.</w:t>
      </w:r>
    </w:p>
    <w:p>
      <w:pPr>
        <w:pStyle w:val="Heading6"/>
        <w:numPr>
          <w:ilvl w:val="5"/>
          <w:numId w:val="1"/>
        </w:numPr>
        <w:rPr/>
      </w:pPr>
      <w:bookmarkStart w:id="3443" w:name="__RefHeading___Toc4121944_1067777946"/>
      <w:bookmarkStart w:id="3444" w:name="_Toc1551"/>
      <w:bookmarkEnd w:id="3443"/>
      <w:r>
        <w:rPr/>
        <w:t>1263</w:t>
      </w:r>
      <w:r>
        <w:rPr>
          <w:rtl w:val="true"/>
        </w:rPr>
        <w:t xml:space="preserve">. </w:t>
      </w:r>
      <w:r>
        <w:rPr>
          <w:rtl w:val="true"/>
        </w:rPr>
        <w:t>السابع</w:t>
      </w:r>
      <w:r>
        <w:rPr>
          <w:rtl w:val="true"/>
        </w:rPr>
        <w:t xml:space="preserve">: </w:t>
      </w:r>
      <w:r>
        <w:rPr>
          <w:rtl w:val="true"/>
        </w:rPr>
        <w:t>لو مات المالك و عليه دين و ظهرت الثمرة،</w:t>
      </w:r>
      <w:bookmarkEnd w:id="344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زكاة على الوارث و لو فضل النصاب بعد الدين، أمّا لو صارت تمرا، و المالك حيّ‌، ثمّ مات، وجبت الزكاة، و لو كان الدين مستغرقا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ضاقت التركة، فالوجه تقديم الزكاة،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بالتحاص</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3445" w:name="pg11068_138554"/>
    </w:p>
    <w:p>
      <w:pPr>
        <w:pStyle w:val="Heading6"/>
        <w:numPr>
          <w:ilvl w:val="5"/>
          <w:numId w:val="1"/>
        </w:numPr>
        <w:rPr/>
      </w:pPr>
      <w:bookmarkStart w:id="3446" w:name="__RefHeading___Toc4121946_1067777946"/>
      <w:bookmarkStart w:id="3447" w:name="_Toc1552"/>
      <w:bookmarkEnd w:id="3445"/>
      <w:bookmarkEnd w:id="3446"/>
      <w:r>
        <w:rPr/>
        <w:t>1264</w:t>
      </w:r>
      <w:r>
        <w:rPr>
          <w:rtl w:val="true"/>
        </w:rPr>
        <w:t xml:space="preserve">. </w:t>
      </w:r>
      <w:r>
        <w:rPr>
          <w:rtl w:val="true"/>
        </w:rPr>
        <w:t>الثامن</w:t>
      </w:r>
      <w:r>
        <w:rPr>
          <w:rtl w:val="true"/>
        </w:rPr>
        <w:t xml:space="preserve">: </w:t>
      </w:r>
      <w:r>
        <w:rPr>
          <w:rtl w:val="true"/>
        </w:rPr>
        <w:t>إذا بلغت الغلاّت الأربع النصاب،</w:t>
      </w:r>
      <w:bookmarkEnd w:id="3447"/>
    </w:p>
    <w:p>
      <w:pPr>
        <w:pStyle w:val="BookText"/>
        <w:rPr/>
      </w:pPr>
      <w:r>
        <w:rPr>
          <w:rFonts w:ascii="Amiri" w:hAnsi="Amiri" w:eastAsia="Amiri" w:cs="Amiri"/>
          <w:color w:val="111111"/>
          <w:sz w:val="28"/>
          <w:sz w:val="28"/>
          <w:szCs w:val="28"/>
          <w:rtl w:val="true"/>
          <w:lang w:bidi="ar-SA"/>
        </w:rPr>
        <w:t>وجب فيها العشر إن كانت تسقى سيحا، أو بعلا، أو عذيا، و لو افتقر سقيها إلى مئونة، كالدوالي و النواضح، وجب فيها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يؤثّر حفر الأنهار و السواقي و لا احتياجها إلى الساقي ليحول الماء من موضع إلى آخر في نقصان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جرى الماء في ساقية من النهر و استقر في مكان قريب من وجه الأرض، و افتقر إلى الآلة في صعوده، وجب نصف العشر</w:t>
      </w:r>
      <w:r>
        <w:rPr>
          <w:rFonts w:eastAsia="Amiri" w:cs="Amiri" w:ascii="Amiri" w:hAnsi="Amiri"/>
          <w:color w:val="111111"/>
          <w:sz w:val="28"/>
          <w:szCs w:val="28"/>
          <w:rtl w:val="true"/>
          <w:lang w:bidi="ar-SA"/>
        </w:rPr>
        <w:t>.</w:t>
      </w:r>
    </w:p>
    <w:p>
      <w:pPr>
        <w:pStyle w:val="Heading6"/>
        <w:numPr>
          <w:ilvl w:val="5"/>
          <w:numId w:val="1"/>
        </w:numPr>
        <w:rPr/>
      </w:pPr>
      <w:bookmarkStart w:id="3448" w:name="__RefHeading___Toc4121948_1067777946"/>
      <w:bookmarkStart w:id="3449" w:name="_Toc1553"/>
      <w:bookmarkEnd w:id="3448"/>
      <w:r>
        <w:rPr/>
        <w:t>1265</w:t>
      </w:r>
      <w:r>
        <w:rPr>
          <w:rtl w:val="true"/>
        </w:rPr>
        <w:t xml:space="preserve">. </w:t>
      </w:r>
      <w:r>
        <w:rPr>
          <w:rtl w:val="true"/>
        </w:rPr>
        <w:t>التاسع</w:t>
      </w:r>
      <w:r>
        <w:rPr>
          <w:rtl w:val="true"/>
        </w:rPr>
        <w:t xml:space="preserve">: </w:t>
      </w:r>
      <w:r>
        <w:rPr>
          <w:rtl w:val="true"/>
        </w:rPr>
        <w:t>لو شربت الثمرة سيحا و غير سيح، اعتبر الأغلب، و حكم له،</w:t>
      </w:r>
      <w:bookmarkEnd w:id="3449"/>
    </w:p>
    <w:p>
      <w:pPr>
        <w:pStyle w:val="BookText"/>
        <w:rPr/>
      </w:pPr>
      <w:r>
        <w:rPr>
          <w:rFonts w:ascii="Amiri" w:hAnsi="Amiri" w:eastAsia="Amiri" w:cs="Amiri"/>
          <w:color w:val="111111"/>
          <w:sz w:val="28"/>
          <w:sz w:val="28"/>
          <w:szCs w:val="28"/>
          <w:rtl w:val="true"/>
          <w:lang w:bidi="ar-SA"/>
        </w:rPr>
        <w:t>و لو تساويا، أخذ من نصف الثمرة بحساب العشر، و من نصفها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ذرعان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سائح، و الآخر ناضح، ضمّا في تكميل النصاب، و أخذ من كل منهما ما وجب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قول المالك من غير يمين في أغلبيّة الناضح</w:t>
      </w:r>
      <w:r>
        <w:rPr>
          <w:rFonts w:eastAsia="Amiri" w:cs="Amiri" w:ascii="Amiri" w:hAnsi="Amiri"/>
          <w:color w:val="111111"/>
          <w:sz w:val="28"/>
          <w:szCs w:val="28"/>
          <w:rtl w:val="true"/>
          <w:lang w:bidi="ar-SA"/>
        </w:rPr>
        <w:t>.</w:t>
      </w:r>
    </w:p>
    <w:p>
      <w:pPr>
        <w:pStyle w:val="Heading6"/>
        <w:numPr>
          <w:ilvl w:val="5"/>
          <w:numId w:val="1"/>
        </w:numPr>
        <w:rPr/>
      </w:pPr>
      <w:bookmarkStart w:id="3450" w:name="__RefHeading___Toc4121950_1067777946"/>
      <w:bookmarkStart w:id="3451" w:name="_Toc1554"/>
      <w:bookmarkEnd w:id="3450"/>
      <w:r>
        <w:rPr/>
        <w:t>1266</w:t>
      </w:r>
      <w:r>
        <w:rPr>
          <w:rtl w:val="true"/>
        </w:rPr>
        <w:t xml:space="preserve">. </w:t>
      </w:r>
      <w:r>
        <w:rPr>
          <w:rtl w:val="true"/>
        </w:rPr>
        <w:t>العاشر</w:t>
      </w:r>
      <w:r>
        <w:rPr>
          <w:rtl w:val="true"/>
        </w:rPr>
        <w:t xml:space="preserve">: </w:t>
      </w:r>
      <w:r>
        <w:rPr>
          <w:rtl w:val="true"/>
        </w:rPr>
        <w:t>الوجوب يتعلّق بالحبّ إذا اشتدّ، و بالثمرة إذا بدا صلاحها،</w:t>
      </w:r>
      <w:bookmarkEnd w:id="3451"/>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تجب إذا صار الزرع حنطة، أو شعيرا أو الرطب تمرا أو العنب زبيبا</w:t>
      </w:r>
      <w:r>
        <w:rPr>
          <w:rStyle w:val="FootnoteAnchor"/>
          <w:rtl w:val="true"/>
        </w:rPr>
        <w:footnoteReference w:id="840"/>
      </w:r>
      <w:r>
        <w:rPr>
          <w:rFonts w:ascii="Amiri" w:hAnsi="Amiri" w:eastAsia="Amiri" w:cs="Amiri"/>
          <w:color w:val="111111"/>
          <w:sz w:val="28"/>
          <w:sz w:val="28"/>
          <w:szCs w:val="28"/>
          <w:rtl w:val="true"/>
          <w:lang w:bidi="ar-SA"/>
        </w:rPr>
        <w:t>و المعتمد الأوّل، و تظهر الفائدة فيما لو تصرّف بعد بدوّ الصلاح قبل صيرورته تمرا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العلماء كافّة على أنّ الإخراج إنّما يجب في الغلّة بعد التصفية، و في الثمرة بعد الجفاف</w:t>
      </w:r>
      <w:r>
        <w:rPr>
          <w:rFonts w:eastAsia="Amiri" w:cs="Amiri" w:ascii="Amiri" w:hAnsi="Amiri"/>
          <w:color w:val="111111"/>
          <w:sz w:val="28"/>
          <w:szCs w:val="28"/>
          <w:rtl w:val="true"/>
          <w:lang w:bidi="ar-SA"/>
        </w:rPr>
        <w:t>.</w:t>
      </w:r>
      <w:bookmarkStart w:id="3452" w:name="pg11068_138555"/>
    </w:p>
    <w:p>
      <w:pPr>
        <w:pStyle w:val="Heading6"/>
        <w:numPr>
          <w:ilvl w:val="5"/>
          <w:numId w:val="1"/>
        </w:numPr>
        <w:rPr/>
      </w:pPr>
      <w:bookmarkStart w:id="3453" w:name="__RefHeading___Toc4121952_1067777946"/>
      <w:bookmarkStart w:id="3454" w:name="_Toc1555"/>
      <w:bookmarkEnd w:id="3452"/>
      <w:bookmarkEnd w:id="3453"/>
      <w:r>
        <w:rPr/>
        <w:t>1267</w:t>
      </w:r>
      <w:r>
        <w:rPr>
          <w:rtl w:val="true"/>
        </w:rPr>
        <w:t xml:space="preserve">. </w:t>
      </w:r>
      <w:r>
        <w:rPr>
          <w:rtl w:val="true"/>
        </w:rPr>
        <w:t>الحادي عشر</w:t>
      </w:r>
      <w:r>
        <w:rPr>
          <w:rtl w:val="true"/>
        </w:rPr>
        <w:t xml:space="preserve">: </w:t>
      </w:r>
      <w:r>
        <w:rPr>
          <w:rtl w:val="true"/>
        </w:rPr>
        <w:t>لو تلفت بعد الجفاف بتفريط ضمن، و بدونه لا ضمان،</w:t>
      </w:r>
      <w:bookmarkEnd w:id="3454"/>
    </w:p>
    <w:p>
      <w:pPr>
        <w:pStyle w:val="BookText"/>
        <w:rPr/>
      </w:pPr>
      <w:r>
        <w:rPr>
          <w:rFonts w:ascii="Amiri" w:hAnsi="Amiri" w:eastAsia="Amiri" w:cs="Amiri"/>
          <w:color w:val="111111"/>
          <w:sz w:val="28"/>
          <w:sz w:val="28"/>
          <w:szCs w:val="28"/>
          <w:rtl w:val="true"/>
          <w:lang w:bidi="ar-SA"/>
        </w:rPr>
        <w:t>و لو قطعها قبل بدوّ الصلاح لحاجة، فلا زكاة، و لم يكن قد فعل مكروها، و ان كان لغير حاجة فلا زكاة أيضا، و لكنّه فعل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بعضها بعد بدوّ الصلاح بغير تفريط، وجبت الزكاة إذا بلغ المجموع النصاب، و سقط من الفريضة بنسبة التالف من المجموع</w:t>
      </w:r>
      <w:r>
        <w:rPr>
          <w:rFonts w:eastAsia="Amiri" w:cs="Amiri" w:ascii="Amiri" w:hAnsi="Amiri"/>
          <w:color w:val="111111"/>
          <w:sz w:val="28"/>
          <w:szCs w:val="28"/>
          <w:rtl w:val="true"/>
          <w:lang w:bidi="ar-SA"/>
        </w:rPr>
        <w:t>.</w:t>
      </w:r>
    </w:p>
    <w:p>
      <w:pPr>
        <w:pStyle w:val="Heading6"/>
        <w:numPr>
          <w:ilvl w:val="5"/>
          <w:numId w:val="1"/>
        </w:numPr>
        <w:rPr/>
      </w:pPr>
      <w:bookmarkStart w:id="3455" w:name="__RefHeading___Toc4121954_1067777946"/>
      <w:bookmarkStart w:id="3456" w:name="_Toc1556"/>
      <w:bookmarkEnd w:id="3455"/>
      <w:r>
        <w:rPr/>
        <w:t>1268</w:t>
      </w:r>
      <w:r>
        <w:rPr>
          <w:rtl w:val="true"/>
        </w:rPr>
        <w:t xml:space="preserve">. </w:t>
      </w:r>
      <w:r>
        <w:rPr>
          <w:rtl w:val="true"/>
        </w:rPr>
        <w:t>الثاني عشر</w:t>
      </w:r>
      <w:r>
        <w:rPr>
          <w:rtl w:val="true"/>
        </w:rPr>
        <w:t xml:space="preserve">: </w:t>
      </w:r>
      <w:r>
        <w:rPr>
          <w:rtl w:val="true"/>
        </w:rPr>
        <w:t>لو اشترى الذمي زرع المسلم قبل بدوّ الصلاح، و رده عليه بعد اشتداده لعيب،</w:t>
      </w:r>
      <w:bookmarkEnd w:id="3456"/>
    </w:p>
    <w:p>
      <w:pPr>
        <w:pStyle w:val="BookText"/>
        <w:rPr/>
      </w:pPr>
      <w:r>
        <w:rPr>
          <w:rFonts w:ascii="Amiri" w:hAnsi="Amiri" w:eastAsia="Amiri" w:cs="Amiri"/>
          <w:color w:val="111111"/>
          <w:sz w:val="28"/>
          <w:sz w:val="28"/>
          <w:szCs w:val="28"/>
          <w:rtl w:val="true"/>
          <w:lang w:bidi="ar-SA"/>
        </w:rPr>
        <w:t>فلا زكاة، و لو ظهر فساد البيع من أصله، ففي الوجوب نظر، لعدم تمكّنه من التصرّف ظاهرا</w:t>
      </w:r>
      <w:r>
        <w:rPr>
          <w:rFonts w:eastAsia="Amiri" w:cs="Amiri" w:ascii="Amiri" w:hAnsi="Amiri"/>
          <w:color w:val="111111"/>
          <w:sz w:val="28"/>
          <w:szCs w:val="28"/>
          <w:rtl w:val="true"/>
          <w:lang w:bidi="ar-SA"/>
        </w:rPr>
        <w:t>.</w:t>
      </w:r>
    </w:p>
    <w:p>
      <w:pPr>
        <w:pStyle w:val="Heading6"/>
        <w:numPr>
          <w:ilvl w:val="5"/>
          <w:numId w:val="1"/>
        </w:numPr>
        <w:rPr/>
      </w:pPr>
      <w:bookmarkStart w:id="3457" w:name="__RefHeading___Toc4121956_1067777946"/>
      <w:bookmarkStart w:id="3458" w:name="_Toc1557"/>
      <w:bookmarkEnd w:id="3457"/>
      <w:r>
        <w:rPr/>
        <w:t>1269</w:t>
      </w:r>
      <w:r>
        <w:rPr>
          <w:rtl w:val="true"/>
        </w:rPr>
        <w:t xml:space="preserve">. </w:t>
      </w:r>
      <w:r>
        <w:rPr>
          <w:rtl w:val="true"/>
        </w:rPr>
        <w:t>الثالث عشر</w:t>
      </w:r>
      <w:r>
        <w:rPr>
          <w:rtl w:val="true"/>
        </w:rPr>
        <w:t xml:space="preserve">: </w:t>
      </w:r>
      <w:r>
        <w:rPr>
          <w:rtl w:val="true"/>
        </w:rPr>
        <w:t>لو كان له رطب لا يجفّ عادة،</w:t>
      </w:r>
      <w:bookmarkEnd w:id="3458"/>
    </w:p>
    <w:p>
      <w:pPr>
        <w:pStyle w:val="BookText"/>
        <w:rPr/>
      </w:pPr>
      <w:r>
        <w:rPr>
          <w:rFonts w:ascii="Amiri" w:hAnsi="Amiri" w:eastAsia="Amiri" w:cs="Amiri"/>
          <w:color w:val="111111"/>
          <w:sz w:val="28"/>
          <w:sz w:val="28"/>
          <w:szCs w:val="28"/>
          <w:rtl w:val="true"/>
          <w:lang w:bidi="ar-SA"/>
        </w:rPr>
        <w:t>وجبت الزكاة فيه بعد بلوغه النصاب، و يعتبر بنفسه لا بجنسه</w:t>
      </w:r>
      <w:r>
        <w:rPr>
          <w:rFonts w:eastAsia="Amiri" w:cs="Amiri" w:ascii="Amiri" w:hAnsi="Amiri"/>
          <w:color w:val="111111"/>
          <w:sz w:val="28"/>
          <w:szCs w:val="28"/>
          <w:rtl w:val="true"/>
          <w:lang w:bidi="ar-SA"/>
        </w:rPr>
        <w:t>.</w:t>
      </w:r>
    </w:p>
    <w:p>
      <w:pPr>
        <w:pStyle w:val="Heading6"/>
        <w:numPr>
          <w:ilvl w:val="5"/>
          <w:numId w:val="1"/>
        </w:numPr>
        <w:rPr/>
      </w:pPr>
      <w:bookmarkStart w:id="3459" w:name="__RefHeading___Toc4121958_1067777946"/>
      <w:bookmarkStart w:id="3460" w:name="_Toc1558"/>
      <w:bookmarkEnd w:id="3459"/>
      <w:r>
        <w:rPr/>
        <w:t>1270</w:t>
      </w:r>
      <w:r>
        <w:rPr>
          <w:rtl w:val="true"/>
        </w:rPr>
        <w:t xml:space="preserve">. </w:t>
      </w:r>
      <w:r>
        <w:rPr>
          <w:rtl w:val="true"/>
        </w:rPr>
        <w:t>الرابع عشر</w:t>
      </w:r>
      <w:r>
        <w:rPr>
          <w:rtl w:val="true"/>
        </w:rPr>
        <w:t xml:space="preserve">: </w:t>
      </w:r>
      <w:r>
        <w:rPr>
          <w:rtl w:val="true"/>
        </w:rPr>
        <w:t>لو كان له نخل يتفاوت إدراكه بالسرعة و البطء، أو زرع أو كرم كذلك، ضمّ السابق مع اللاحق،</w:t>
      </w:r>
      <w:bookmarkEnd w:id="3460"/>
    </w:p>
    <w:p>
      <w:pPr>
        <w:pStyle w:val="BookText"/>
        <w:rPr/>
      </w:pPr>
      <w:r>
        <w:rPr>
          <w:rFonts w:ascii="Amiri" w:hAnsi="Amiri" w:eastAsia="Amiri" w:cs="Amiri"/>
          <w:color w:val="111111"/>
          <w:sz w:val="28"/>
          <w:sz w:val="28"/>
          <w:szCs w:val="28"/>
          <w:rtl w:val="true"/>
          <w:lang w:bidi="ar-SA"/>
        </w:rPr>
        <w:t>إذا كانا لعام واحد، و كذا البحث لو كان اطلاعه متفاوتا، سواء كان في موضع واحد، أو في أمكنة متباعدة</w:t>
      </w:r>
      <w:r>
        <w:rPr>
          <w:rFonts w:eastAsia="Amiri" w:cs="Amiri" w:ascii="Amiri" w:hAnsi="Amiri"/>
          <w:color w:val="111111"/>
          <w:sz w:val="28"/>
          <w:szCs w:val="28"/>
          <w:rtl w:val="true"/>
          <w:lang w:bidi="ar-SA"/>
        </w:rPr>
        <w:t>.</w:t>
      </w:r>
    </w:p>
    <w:p>
      <w:pPr>
        <w:pStyle w:val="Heading6"/>
        <w:numPr>
          <w:ilvl w:val="5"/>
          <w:numId w:val="1"/>
        </w:numPr>
        <w:rPr/>
      </w:pPr>
      <w:bookmarkStart w:id="3461" w:name="__RefHeading___Toc4121960_1067777946"/>
      <w:bookmarkStart w:id="3462" w:name="_Toc1559"/>
      <w:bookmarkEnd w:id="3461"/>
      <w:r>
        <w:rPr/>
        <w:t>1271</w:t>
      </w:r>
      <w:r>
        <w:rPr>
          <w:rtl w:val="true"/>
        </w:rPr>
        <w:t xml:space="preserve">. </w:t>
      </w:r>
      <w:r>
        <w:rPr>
          <w:rtl w:val="true"/>
        </w:rPr>
        <w:t>الخامس عشر</w:t>
      </w:r>
      <w:r>
        <w:rPr>
          <w:rtl w:val="true"/>
        </w:rPr>
        <w:t xml:space="preserve">: </w:t>
      </w:r>
      <w:r>
        <w:rPr>
          <w:rtl w:val="true"/>
        </w:rPr>
        <w:t>لو كان له نخل يطلع مرّتين في عام ضممناهما،</w:t>
      </w:r>
      <w:bookmarkEnd w:id="3462"/>
    </w:p>
    <w:p>
      <w:pPr>
        <w:pStyle w:val="BookText"/>
        <w:rPr/>
      </w:pPr>
      <w:r>
        <w:rPr>
          <w:rFonts w:ascii="Amiri" w:hAnsi="Amiri" w:eastAsia="Amiri" w:cs="Amiri"/>
          <w:color w:val="111111"/>
          <w:sz w:val="28"/>
          <w:sz w:val="28"/>
          <w:szCs w:val="28"/>
          <w:rtl w:val="true"/>
          <w:lang w:bidi="ar-SA"/>
        </w:rPr>
        <w:t>فإن بلغ المجموع نصابا، تعلّقت الزكاة، و إلاّ فلا، و قول الشيخ رحمه اللّه</w:t>
      </w:r>
      <w:r>
        <w:rPr>
          <w:rStyle w:val="FootnoteAnchor"/>
          <w:rtl w:val="true"/>
        </w:rPr>
        <w:footnoteReference w:id="841"/>
      </w:r>
      <w:r>
        <w:rPr>
          <w:rFonts w:ascii="IRNazanin" w:hAnsi="IRNazanin" w:eastAsia="IRNazanin"/>
          <w:color w:val="111111"/>
          <w:sz w:val="28"/>
          <w:sz w:val="28"/>
          <w:szCs w:val="28"/>
          <w:rtl w:val="true"/>
          <w:lang w:bidi="fa-IR"/>
        </w:rPr>
        <w:t>هنا مدخول</w:t>
      </w:r>
      <w:r>
        <w:rPr>
          <w:rFonts w:eastAsia="IRNazanin" w:cs="IRNazanin"/>
          <w:color w:val="111111"/>
          <w:sz w:val="28"/>
          <w:szCs w:val="28"/>
          <w:rtl w:val="true"/>
          <w:lang w:bidi="fa-IR"/>
        </w:rPr>
        <w:t>.</w:t>
      </w:r>
    </w:p>
    <w:p>
      <w:pPr>
        <w:pStyle w:val="Heading6"/>
        <w:numPr>
          <w:ilvl w:val="5"/>
          <w:numId w:val="1"/>
        </w:numPr>
        <w:rPr/>
      </w:pPr>
      <w:bookmarkStart w:id="3463" w:name="__RefHeading___Toc4121962_1067777946"/>
      <w:bookmarkStart w:id="3464" w:name="_Toc1560"/>
      <w:bookmarkEnd w:id="3463"/>
      <w:r>
        <w:rPr/>
        <w:t>1272</w:t>
      </w:r>
      <w:r>
        <w:rPr>
          <w:rtl w:val="true"/>
        </w:rPr>
        <w:t xml:space="preserve">. </w:t>
      </w:r>
      <w:r>
        <w:rPr>
          <w:rtl w:val="true"/>
        </w:rPr>
        <w:t>السادس عشر</w:t>
      </w:r>
      <w:r>
        <w:rPr>
          <w:rtl w:val="true"/>
        </w:rPr>
        <w:t xml:space="preserve">: </w:t>
      </w:r>
      <w:r>
        <w:rPr>
          <w:rtl w:val="true"/>
        </w:rPr>
        <w:t>لو كان النخل جيّدا لم يجز الرديء،</w:t>
      </w:r>
      <w:bookmarkEnd w:id="346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رديئا لم يكلّف شراء الأجود، و لو كان منهما أخرج بالتقسيط على الأفضل، و لو أخرج من الأردإ ففي الإجزاء نظر</w:t>
      </w:r>
      <w:r>
        <w:rPr>
          <w:rFonts w:eastAsia="Amiri" w:cs="Amiri" w:ascii="Amiri" w:hAnsi="Amiri"/>
          <w:color w:val="111111"/>
          <w:sz w:val="28"/>
          <w:szCs w:val="28"/>
          <w:rtl w:val="true"/>
          <w:lang w:bidi="ar-SA"/>
        </w:rPr>
        <w:t>.</w:t>
      </w:r>
      <w:bookmarkStart w:id="3465" w:name="pg11068_138556"/>
    </w:p>
    <w:p>
      <w:pPr>
        <w:pStyle w:val="BookText"/>
        <w:rPr/>
      </w:pPr>
      <w:bookmarkEnd w:id="3465"/>
      <w:r>
        <w:rPr>
          <w:rFonts w:ascii="Amiri" w:hAnsi="Amiri" w:eastAsia="Amiri" w:cs="Amiri"/>
          <w:color w:val="111111"/>
          <w:sz w:val="28"/>
          <w:sz w:val="28"/>
          <w:szCs w:val="28"/>
          <w:rtl w:val="true"/>
          <w:lang w:bidi="ar-SA"/>
        </w:rPr>
        <w:t>و في رواية حسنة عن محمد بن مسلم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أقلّ ما يجب فيه الزكاة‌؟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أوسق، و يترك معافارة و أم جعرور</w:t>
      </w:r>
      <w:r>
        <w:rPr>
          <w:rStyle w:val="FootnoteAnchor"/>
          <w:rtl w:val="true"/>
        </w:rPr>
        <w:footnoteReference w:id="842"/>
      </w:r>
      <w:r>
        <w:rPr>
          <w:rFonts w:ascii="Amiri" w:hAnsi="Amiri" w:eastAsia="Amiri" w:cs="Amiri"/>
          <w:color w:val="111111"/>
          <w:sz w:val="28"/>
          <w:sz w:val="28"/>
          <w:szCs w:val="28"/>
          <w:rtl w:val="true"/>
          <w:lang w:bidi="ar-SA"/>
        </w:rPr>
        <w:t>و لا يزكّيان و إن كثرا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مراده عليه السّلام لا يخرج منهما، لا أنّه لا زكاة فيهما لو بلغا النصاب</w:t>
      </w:r>
      <w:r>
        <w:rPr>
          <w:rFonts w:eastAsia="Amiri" w:cs="Amiri" w:ascii="Amiri" w:hAnsi="Amiri"/>
          <w:color w:val="111111"/>
          <w:sz w:val="28"/>
          <w:szCs w:val="28"/>
          <w:rtl w:val="true"/>
          <w:lang w:bidi="ar-SA"/>
        </w:rPr>
        <w:t>.</w:t>
      </w:r>
    </w:p>
    <w:p>
      <w:pPr>
        <w:pStyle w:val="Heading6"/>
        <w:numPr>
          <w:ilvl w:val="5"/>
          <w:numId w:val="1"/>
        </w:numPr>
        <w:rPr/>
      </w:pPr>
      <w:bookmarkStart w:id="3466" w:name="__RefHeading___Toc4121964_1067777946"/>
      <w:bookmarkStart w:id="3467" w:name="_Toc1561"/>
      <w:bookmarkEnd w:id="3466"/>
      <w:r>
        <w:rPr/>
        <w:t>1273</w:t>
      </w:r>
      <w:r>
        <w:rPr>
          <w:rtl w:val="true"/>
        </w:rPr>
        <w:t xml:space="preserve">. </w:t>
      </w:r>
      <w:r>
        <w:rPr>
          <w:rtl w:val="true"/>
        </w:rPr>
        <w:t>السابع عشر</w:t>
      </w:r>
      <w:r>
        <w:rPr>
          <w:rtl w:val="true"/>
        </w:rPr>
        <w:t xml:space="preserve">: </w:t>
      </w:r>
      <w:r>
        <w:rPr>
          <w:rtl w:val="true"/>
        </w:rPr>
        <w:t>الزكاة في الغلاّت تجب بعد المئونة،</w:t>
      </w:r>
      <w:bookmarkEnd w:id="3467"/>
    </w:p>
    <w:p>
      <w:pPr>
        <w:pStyle w:val="BookText"/>
        <w:rPr/>
      </w:pPr>
      <w:r>
        <w:rPr>
          <w:rFonts w:ascii="Amiri" w:hAnsi="Amiri" w:eastAsia="Amiri" w:cs="Amiri"/>
          <w:color w:val="111111"/>
          <w:sz w:val="28"/>
          <w:sz w:val="28"/>
          <w:szCs w:val="28"/>
          <w:rtl w:val="true"/>
          <w:lang w:bidi="ar-SA"/>
        </w:rPr>
        <w:t>كأجرة السقي و العمارة و الحصاد و الجذاذ و الحافظ و البذر و الخراج، و بعد حصّة السلطان، فإذا أخرجت هذه الأشياء و كان الباقي نصابا، وجب الزكاة،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رحمه اللّه هنا قول ضعيف</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68" w:name="__RefHeading___Toc4121966_1067777946"/>
      <w:bookmarkStart w:id="3469" w:name="_Toc1562"/>
      <w:bookmarkEnd w:id="3468"/>
      <w:r>
        <w:rPr/>
        <w:t>1274</w:t>
      </w:r>
      <w:r>
        <w:rPr>
          <w:rtl w:val="true"/>
        </w:rPr>
        <w:t xml:space="preserve">. </w:t>
      </w:r>
      <w:r>
        <w:rPr>
          <w:rtl w:val="true"/>
        </w:rPr>
        <w:t>الثامن عشر</w:t>
      </w:r>
      <w:r>
        <w:rPr>
          <w:rtl w:val="true"/>
        </w:rPr>
        <w:t xml:space="preserve">: </w:t>
      </w:r>
      <w:r>
        <w:rPr>
          <w:rtl w:val="true"/>
        </w:rPr>
        <w:t>يجوز الخرص في الكرم و النخل،</w:t>
      </w:r>
      <w:bookmarkEnd w:id="3469"/>
    </w:p>
    <w:p>
      <w:pPr>
        <w:pStyle w:val="BookText"/>
        <w:rPr/>
      </w:pPr>
      <w:r>
        <w:rPr>
          <w:rFonts w:ascii="Amiri" w:hAnsi="Amiri" w:eastAsia="Amiri" w:cs="Amiri"/>
          <w:color w:val="111111"/>
          <w:sz w:val="28"/>
          <w:sz w:val="28"/>
          <w:szCs w:val="28"/>
          <w:rtl w:val="true"/>
          <w:lang w:bidi="ar-SA"/>
        </w:rPr>
        <w:t>و الأقرب عدم جوازه في الزرع، و يضمن الخارص المالك حصّة الفقراء، و وقته بدوّ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الخارص الواحد، و الأفضل اثنان، و لا بدّ أن يكون أمينا</w:t>
      </w:r>
      <w:r>
        <w:rPr>
          <w:rFonts w:eastAsia="Amiri" w:cs="Amiri" w:ascii="Amiri" w:hAnsi="Amiri"/>
          <w:color w:val="111111"/>
          <w:sz w:val="28"/>
          <w:szCs w:val="28"/>
          <w:rtl w:val="true"/>
          <w:lang w:bidi="ar-SA"/>
        </w:rPr>
        <w:t>.</w:t>
      </w:r>
    </w:p>
    <w:p>
      <w:pPr>
        <w:pStyle w:val="Heading6"/>
        <w:numPr>
          <w:ilvl w:val="5"/>
          <w:numId w:val="1"/>
        </w:numPr>
        <w:rPr/>
      </w:pPr>
      <w:bookmarkStart w:id="3470" w:name="__RefHeading___Toc4121968_1067777946"/>
      <w:bookmarkStart w:id="3471" w:name="_Toc1563"/>
      <w:bookmarkEnd w:id="3470"/>
      <w:r>
        <w:rPr/>
        <w:t>1275</w:t>
      </w:r>
      <w:r>
        <w:rPr>
          <w:rtl w:val="true"/>
        </w:rPr>
        <w:t xml:space="preserve">. </w:t>
      </w:r>
      <w:r>
        <w:rPr>
          <w:rtl w:val="true"/>
        </w:rPr>
        <w:t>التاسع عشر</w:t>
      </w:r>
      <w:r>
        <w:rPr>
          <w:rtl w:val="true"/>
        </w:rPr>
        <w:t xml:space="preserve">: </w:t>
      </w:r>
      <w:r>
        <w:rPr>
          <w:rtl w:val="true"/>
        </w:rPr>
        <w:t>إذا عرف الخارص المقدار خيّر المالك في إبقائه أمانة في يده</w:t>
      </w:r>
      <w:bookmarkEnd w:id="34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له التصرف حينئذ بالبيع و الهبة و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تضمينه، فيتصرّف كيف شاء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يضمن الخارص حقّ المالك، و يجوز أن يقسم الثمرة على</w:t>
      </w:r>
      <w:bookmarkStart w:id="3472" w:name="pg11068_138557"/>
    </w:p>
    <w:p>
      <w:pPr>
        <w:pStyle w:val="BookText"/>
        <w:rPr/>
      </w:pPr>
      <w:bookmarkEnd w:id="3472"/>
      <w:r>
        <w:rPr>
          <w:rFonts w:ascii="Amiri" w:hAnsi="Amiri" w:eastAsia="Amiri" w:cs="Amiri"/>
          <w:color w:val="111111"/>
          <w:sz w:val="28"/>
          <w:sz w:val="28"/>
          <w:szCs w:val="28"/>
          <w:rtl w:val="true"/>
          <w:lang w:bidi="ar-SA"/>
        </w:rPr>
        <w:t>رءوس النخل، فيعين الساعي حصّة الفقراء في نخل بعينه</w:t>
      </w:r>
      <w:r>
        <w:rPr>
          <w:rFonts w:eastAsia="Amiri" w:cs="Amiri" w:ascii="Amiri" w:hAnsi="Amiri"/>
          <w:color w:val="111111"/>
          <w:sz w:val="28"/>
          <w:szCs w:val="28"/>
          <w:rtl w:val="true"/>
          <w:lang w:bidi="ar-SA"/>
        </w:rPr>
        <w:t>.</w:t>
      </w:r>
    </w:p>
    <w:p>
      <w:pPr>
        <w:pStyle w:val="Heading6"/>
        <w:numPr>
          <w:ilvl w:val="5"/>
          <w:numId w:val="1"/>
        </w:numPr>
        <w:rPr/>
      </w:pPr>
      <w:bookmarkStart w:id="3473" w:name="__RefHeading___Toc4121970_1067777946"/>
      <w:bookmarkStart w:id="3474" w:name="_Toc1564"/>
      <w:bookmarkEnd w:id="3473"/>
      <w:r>
        <w:rPr/>
        <w:t>1276</w:t>
      </w:r>
      <w:r>
        <w:rPr>
          <w:rtl w:val="true"/>
        </w:rPr>
        <w:t xml:space="preserve">. </w:t>
      </w:r>
      <w:r>
        <w:rPr>
          <w:rtl w:val="true"/>
        </w:rPr>
        <w:t>العشرون</w:t>
      </w:r>
      <w:r>
        <w:rPr>
          <w:rtl w:val="true"/>
        </w:rPr>
        <w:t xml:space="preserve">: </w:t>
      </w:r>
      <w:r>
        <w:rPr>
          <w:rtl w:val="true"/>
        </w:rPr>
        <w:t>ينبغي للخارص التخفيف عن المالك بقدر ما يستظهر به المالك</w:t>
      </w:r>
      <w:bookmarkEnd w:id="3474"/>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للخارص التخفيف عن المالك بقدر ما يستظهر به المالك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لما يكون بإزاء المارّة و ما يتساقط</w:t>
      </w:r>
      <w:r>
        <w:rPr>
          <w:rStyle w:val="FootnoteAnchor"/>
          <w:rtl w:val="true"/>
        </w:rPr>
        <w:footnoteReference w:id="845"/>
      </w:r>
      <w:r>
        <w:rPr>
          <w:rFonts w:ascii="Amiri" w:hAnsi="Amiri" w:eastAsia="Amiri" w:cs="Amiri"/>
          <w:color w:val="111111"/>
          <w:sz w:val="28"/>
          <w:sz w:val="28"/>
          <w:szCs w:val="28"/>
          <w:rtl w:val="true"/>
          <w:lang w:bidi="ar-SA"/>
        </w:rPr>
        <w:t>فيأكله الهوام و ما ينتابه الطير، و النظر في التخفيف إلى الخارص</w:t>
      </w:r>
      <w:r>
        <w:rPr>
          <w:rFonts w:eastAsia="Amiri" w:cs="Amiri" w:ascii="Amiri" w:hAnsi="Amiri"/>
          <w:color w:val="111111"/>
          <w:sz w:val="28"/>
          <w:szCs w:val="28"/>
          <w:rtl w:val="true"/>
          <w:lang w:bidi="ar-SA"/>
        </w:rPr>
        <w:t>.</w:t>
      </w:r>
    </w:p>
    <w:p>
      <w:pPr>
        <w:pStyle w:val="Heading6"/>
        <w:numPr>
          <w:ilvl w:val="5"/>
          <w:numId w:val="1"/>
        </w:numPr>
        <w:rPr/>
      </w:pPr>
      <w:bookmarkStart w:id="3475" w:name="__RefHeading___Toc4121972_1067777946"/>
      <w:bookmarkStart w:id="3476" w:name="_Toc1565"/>
      <w:bookmarkEnd w:id="3475"/>
      <w:r>
        <w:rPr/>
        <w:t>1277</w:t>
      </w:r>
      <w:r>
        <w:rPr>
          <w:rtl w:val="true"/>
        </w:rPr>
        <w:t xml:space="preserve">. </w:t>
      </w:r>
      <w:r>
        <w:rPr>
          <w:rtl w:val="true"/>
        </w:rPr>
        <w:t>الحادي و العشرون</w:t>
      </w:r>
      <w:r>
        <w:rPr>
          <w:rtl w:val="true"/>
        </w:rPr>
        <w:t xml:space="preserve">: </w:t>
      </w:r>
      <w:r>
        <w:rPr>
          <w:rtl w:val="true"/>
        </w:rPr>
        <w:t>الخرص لا يفيد التضمين و إن اختار المالك الضمان،</w:t>
      </w:r>
      <w:bookmarkEnd w:id="3476"/>
    </w:p>
    <w:p>
      <w:pPr>
        <w:pStyle w:val="BookText"/>
        <w:rPr/>
      </w:pPr>
      <w:r>
        <w:rPr>
          <w:rFonts w:ascii="Amiri" w:hAnsi="Amiri" w:eastAsia="Amiri" w:cs="Amiri"/>
          <w:color w:val="111111"/>
          <w:sz w:val="28"/>
          <w:sz w:val="28"/>
          <w:szCs w:val="28"/>
          <w:rtl w:val="true"/>
          <w:lang w:bidi="ar-SA"/>
        </w:rPr>
        <w:t>بل إخراج الزكاة بحكم الخرص لو تلفت بتفريط من المالك، و لم يعلم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تلفت من غير تفريط سقطت الحصّة المضمونة بالخرص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اختار المالك الحفظ ثم أتلف الثمرة، أو تلفت بتفريطه ضمن حصّة الفقراء بالخرص إن لم يعلم القدر، و إلاّ ضمن القدر، و كذا لو أتلفها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افتقرت النخلة إلى تجفيف الثمرة، جففت، و سقط من الخرص بحسابه</w:t>
      </w:r>
      <w:r>
        <w:rPr>
          <w:rFonts w:eastAsia="Amiri" w:cs="Amiri" w:ascii="Amiri" w:hAnsi="Amiri"/>
          <w:color w:val="111111"/>
          <w:sz w:val="28"/>
          <w:szCs w:val="28"/>
          <w:rtl w:val="true"/>
          <w:lang w:bidi="ar-SA"/>
        </w:rPr>
        <w:t>.</w:t>
      </w:r>
    </w:p>
    <w:p>
      <w:pPr>
        <w:pStyle w:val="Heading6"/>
        <w:numPr>
          <w:ilvl w:val="5"/>
          <w:numId w:val="1"/>
        </w:numPr>
        <w:rPr/>
      </w:pPr>
      <w:bookmarkStart w:id="3477" w:name="__RefHeading___Toc4121974_1067777946"/>
      <w:bookmarkStart w:id="3478" w:name="_Toc1566"/>
      <w:bookmarkEnd w:id="3477"/>
      <w:r>
        <w:rPr/>
        <w:t>1278</w:t>
      </w:r>
      <w:r>
        <w:rPr>
          <w:rtl w:val="true"/>
        </w:rPr>
        <w:t xml:space="preserve">. </w:t>
      </w:r>
      <w:r>
        <w:rPr>
          <w:rtl w:val="true"/>
        </w:rPr>
        <w:t>الثاني و العشرون</w:t>
      </w:r>
      <w:r>
        <w:rPr>
          <w:rtl w:val="true"/>
        </w:rPr>
        <w:t xml:space="preserve">: </w:t>
      </w:r>
      <w:r>
        <w:rPr>
          <w:rtl w:val="true"/>
        </w:rPr>
        <w:t>لو ادّعى المالك التلف أو تلف البعض بعد الخرص،</w:t>
      </w:r>
      <w:bookmarkEnd w:id="347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بسبب ظاهر، فالقول قوله، و لا يمين عليه لو اتّهمه الساعي، خلافا للشيخ</w:t>
      </w:r>
      <w:r>
        <w:rPr>
          <w:rStyle w:val="FootnoteAnchor"/>
          <w:rtl w:val="true"/>
        </w:rPr>
        <w:footnoteReference w:id="846"/>
      </w:r>
      <w:r>
        <w:rPr>
          <w:rFonts w:ascii="Amiri" w:hAnsi="Amiri" w:eastAsia="Amiri" w:cs="Amiri"/>
          <w:color w:val="111111"/>
          <w:sz w:val="28"/>
          <w:sz w:val="28"/>
          <w:szCs w:val="28"/>
          <w:rtl w:val="true"/>
          <w:lang w:bidi="ar-SA"/>
        </w:rPr>
        <w:t>و لو نكل عند الشيخ غرم، و لو كان يخفى</w:t>
      </w:r>
      <w:r>
        <w:rPr>
          <w:rStyle w:val="FootnoteAnchor"/>
          <w:rtl w:val="true"/>
        </w:rPr>
        <w:footnoteReference w:id="847"/>
      </w:r>
      <w:r>
        <w:rPr>
          <w:rFonts w:ascii="Amiri" w:hAnsi="Amiri" w:eastAsia="Amiri" w:cs="Amiri"/>
          <w:color w:val="111111"/>
          <w:sz w:val="28"/>
          <w:sz w:val="28"/>
          <w:szCs w:val="28"/>
          <w:rtl w:val="true"/>
          <w:lang w:bidi="ar-SA"/>
        </w:rPr>
        <w:t>فالقول قوله و لا يمين أيضا</w:t>
      </w:r>
      <w:r>
        <w:rPr>
          <w:rFonts w:eastAsia="Amiri" w:cs="Amiri" w:ascii="Amiri" w:hAnsi="Amiri"/>
          <w:color w:val="111111"/>
          <w:sz w:val="28"/>
          <w:szCs w:val="28"/>
          <w:rtl w:val="true"/>
          <w:lang w:bidi="ar-SA"/>
        </w:rPr>
        <w:t>.</w:t>
      </w:r>
      <w:bookmarkStart w:id="3479" w:name="pg11068_138558"/>
    </w:p>
    <w:p>
      <w:pPr>
        <w:pStyle w:val="BookText"/>
        <w:rPr/>
      </w:pPr>
      <w:bookmarkEnd w:id="3479"/>
      <w:r>
        <w:rPr>
          <w:rFonts w:ascii="Amiri" w:hAnsi="Amiri" w:eastAsia="Amiri" w:cs="Amiri"/>
          <w:color w:val="111111"/>
          <w:sz w:val="28"/>
          <w:sz w:val="28"/>
          <w:szCs w:val="28"/>
          <w:rtl w:val="true"/>
          <w:lang w:bidi="ar-SA"/>
        </w:rPr>
        <w:t>و لو ادّعى غلط الخارص بالمحتمل قبل قوله من غير يمين، و لو ادّعى غير المحتمل لم يقبل منه، و لو زاد الخرص فالزيادة للمالك، و يستحبّ له بذلها؛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80" w:name="__RefHeading___Toc4121976_1067777946"/>
      <w:bookmarkStart w:id="3481" w:name="_Toc1567"/>
      <w:bookmarkEnd w:id="3480"/>
      <w:r>
        <w:rPr/>
        <w:t>1279</w:t>
      </w:r>
      <w:r>
        <w:rPr>
          <w:rtl w:val="true"/>
        </w:rPr>
        <w:t xml:space="preserve">. </w:t>
      </w:r>
      <w:r>
        <w:rPr>
          <w:rtl w:val="true"/>
        </w:rPr>
        <w:t>الثالث و العشرون</w:t>
      </w:r>
      <w:r>
        <w:rPr>
          <w:rtl w:val="true"/>
        </w:rPr>
        <w:t xml:space="preserve">: </w:t>
      </w:r>
      <w:r>
        <w:rPr>
          <w:rtl w:val="true"/>
        </w:rPr>
        <w:t>لو لم يخرج الإمام خارصا جاز للمالك أن يخرج خارصا،</w:t>
      </w:r>
      <w:bookmarkEnd w:id="3481"/>
    </w:p>
    <w:p>
      <w:pPr>
        <w:pStyle w:val="BookText"/>
        <w:rPr/>
      </w:pPr>
      <w:r>
        <w:rPr>
          <w:rFonts w:eastAsia="Times New Roman" w:cs="Times New Roman" w:ascii="Times New Roman" w:hAnsi="Times New Roman"/>
          <w:color w:val="111111"/>
          <w:sz w:val="28"/>
          <w:szCs w:val="28"/>
          <w:lang w:val="en-US" w:bidi="en-US"/>
        </w:rPr>
        <w:t>1279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يخرج الإمام خارصا جاز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للمالك أن يخرج خارصا،</w:t>
      </w:r>
    </w:p>
    <w:p>
      <w:pPr>
        <w:pStyle w:val="BookText"/>
        <w:rPr/>
      </w:pPr>
      <w:r>
        <w:rPr>
          <w:rFonts w:ascii="Amiri" w:hAnsi="Amiri" w:eastAsia="Amiri" w:cs="Amiri"/>
          <w:color w:val="111111"/>
          <w:sz w:val="28"/>
          <w:sz w:val="28"/>
          <w:szCs w:val="28"/>
          <w:rtl w:val="true"/>
          <w:lang w:bidi="ar-SA"/>
        </w:rPr>
        <w:t>و أن يخرص بنفسه، و يحتاط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للمالك قطع الثمرة و إن كره الخارص، سواء ضمن أو لم يضمن، و منع الشيخ في المبسوط</w:t>
      </w:r>
      <w:r>
        <w:rPr>
          <w:rStyle w:val="FootnoteAnchor"/>
          <w:rtl w:val="true"/>
        </w:rPr>
        <w:footnoteReference w:id="849"/>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Heading6"/>
        <w:numPr>
          <w:ilvl w:val="5"/>
          <w:numId w:val="1"/>
        </w:numPr>
        <w:rPr/>
      </w:pPr>
      <w:bookmarkStart w:id="3482" w:name="__RefHeading___Toc4121978_1067777946"/>
      <w:bookmarkStart w:id="3483" w:name="_Toc1568"/>
      <w:bookmarkEnd w:id="3482"/>
      <w:r>
        <w:rPr/>
        <w:t>1280</w:t>
      </w:r>
      <w:r>
        <w:rPr>
          <w:rtl w:val="true"/>
        </w:rPr>
        <w:t xml:space="preserve">. </w:t>
      </w:r>
      <w:r>
        <w:rPr>
          <w:rtl w:val="true"/>
        </w:rPr>
        <w:t>الرابع و العشرون</w:t>
      </w:r>
      <w:r>
        <w:rPr>
          <w:rtl w:val="true"/>
        </w:rPr>
        <w:t xml:space="preserve">: </w:t>
      </w:r>
      <w:r>
        <w:rPr>
          <w:rtl w:val="true"/>
        </w:rPr>
        <w:t>لا يجوز للساعي أخذ الرطب عن التمر، و لا العنب عن الزبيب،</w:t>
      </w:r>
      <w:bookmarkEnd w:id="3483"/>
    </w:p>
    <w:p>
      <w:pPr>
        <w:pStyle w:val="BookText"/>
        <w:rPr/>
      </w:pPr>
      <w:r>
        <w:rPr>
          <w:rFonts w:ascii="Amiri" w:hAnsi="Amiri" w:eastAsia="Amiri" w:cs="Amiri"/>
          <w:color w:val="111111"/>
          <w:sz w:val="28"/>
          <w:sz w:val="28"/>
          <w:szCs w:val="28"/>
          <w:rtl w:val="true"/>
          <w:lang w:bidi="ar-SA"/>
        </w:rPr>
        <w:t>إلاّ بأن يعتبر حاله عند الجفاف، فإن فضل ردّ الفاضل، و إن نقص استعاد النقصان، و لو دفع المالك الرطب عن التمر لم يجزه و لو كان عند الجفاف بقدر الواجب إلاّ بالقيمة السوقية، و عندي فيه نظر</w:t>
      </w:r>
      <w:r>
        <w:rPr>
          <w:rFonts w:eastAsia="Amiri" w:cs="Amiri" w:ascii="Amiri" w:hAnsi="Amiri"/>
          <w:color w:val="111111"/>
          <w:sz w:val="28"/>
          <w:szCs w:val="28"/>
          <w:rtl w:val="true"/>
          <w:lang w:bidi="ar-SA"/>
        </w:rPr>
        <w:t>.</w:t>
      </w:r>
    </w:p>
    <w:p>
      <w:pPr>
        <w:pStyle w:val="Heading6"/>
        <w:numPr>
          <w:ilvl w:val="5"/>
          <w:numId w:val="1"/>
        </w:numPr>
        <w:rPr/>
      </w:pPr>
      <w:bookmarkStart w:id="3484" w:name="__RefHeading___Toc4121980_1067777946"/>
      <w:bookmarkStart w:id="3485" w:name="_Toc1569"/>
      <w:bookmarkEnd w:id="3484"/>
      <w:r>
        <w:rPr/>
        <w:t>1281</w:t>
      </w:r>
      <w:r>
        <w:rPr>
          <w:rtl w:val="true"/>
        </w:rPr>
        <w:t xml:space="preserve">. </w:t>
      </w:r>
      <w:r>
        <w:rPr>
          <w:rtl w:val="true"/>
        </w:rPr>
        <w:t>الخامس و العشرون</w:t>
      </w:r>
      <w:r>
        <w:rPr>
          <w:rtl w:val="true"/>
        </w:rPr>
        <w:t xml:space="preserve">: </w:t>
      </w:r>
      <w:r>
        <w:rPr>
          <w:rtl w:val="true"/>
        </w:rPr>
        <w:t>لو استأجر أرضا فزرعها ببذره، كانت الزكاة على المستأجر،</w:t>
      </w:r>
      <w:bookmarkEnd w:id="3485"/>
    </w:p>
    <w:p>
      <w:pPr>
        <w:pStyle w:val="BookText"/>
        <w:rPr/>
      </w:pPr>
      <w:r>
        <w:rPr>
          <w:rFonts w:ascii="Amiri" w:hAnsi="Amiri" w:eastAsia="Amiri" w:cs="Amiri"/>
          <w:color w:val="111111"/>
          <w:sz w:val="28"/>
          <w:sz w:val="28"/>
          <w:szCs w:val="28"/>
          <w:rtl w:val="true"/>
          <w:lang w:bidi="ar-SA"/>
        </w:rPr>
        <w:t>و كذا لو استعار أرضا أو غصبها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زارع مزارعة فاسدة، كانت الزكاة على صاحب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صحيحة كانت الزكاة عليهما إذا بلغ نصيب كلّ منهما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بلغ نصيب أحدهما وجبت عليه خاصّة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86" w:name="__RefHeading___Toc4121982_1067777946"/>
      <w:bookmarkStart w:id="3487" w:name="_Toc1570"/>
      <w:bookmarkEnd w:id="3486"/>
      <w:r>
        <w:rPr/>
        <w:t>1282</w:t>
      </w:r>
      <w:r>
        <w:rPr>
          <w:rtl w:val="true"/>
        </w:rPr>
        <w:t xml:space="preserve">. </w:t>
      </w:r>
      <w:r>
        <w:rPr>
          <w:rtl w:val="true"/>
        </w:rPr>
        <w:t>السادس و العشرون</w:t>
      </w:r>
      <w:r>
        <w:rPr>
          <w:rtl w:val="true"/>
        </w:rPr>
        <w:t xml:space="preserve">: </w:t>
      </w:r>
      <w:r>
        <w:rPr>
          <w:rtl w:val="true"/>
        </w:rPr>
        <w:t>لو اشترى ثمرة بشرط القطع قبل بدوّ الصلاح،</w:t>
      </w:r>
      <w:bookmarkStart w:id="3488" w:name="pg11068_138559"/>
      <w:bookmarkEnd w:id="3487"/>
    </w:p>
    <w:p>
      <w:pPr>
        <w:pStyle w:val="BookText"/>
        <w:rPr/>
      </w:pPr>
      <w:bookmarkEnd w:id="3488"/>
      <w:r>
        <w:rPr>
          <w:rFonts w:ascii="Amiri" w:hAnsi="Amiri" w:eastAsia="Amiri" w:cs="Amiri"/>
          <w:color w:val="111111"/>
          <w:sz w:val="28"/>
          <w:sz w:val="28"/>
          <w:szCs w:val="28"/>
          <w:rtl w:val="true"/>
          <w:lang w:bidi="ar-SA"/>
        </w:rPr>
        <w:t>فلم يقطعها حتّى بدا صلاحها، فإن طالب البائع بالقطع أو المشتري أو اتّفقا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تسقط الزكاة عن المشتري‌؟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50"/>
      </w:r>
      <w:r>
        <w:rPr>
          <w:rFonts w:ascii="Amiri" w:hAnsi="Amiri" w:eastAsia="Amiri" w:cs="Amiri"/>
          <w:color w:val="111111"/>
          <w:sz w:val="28"/>
          <w:sz w:val="28"/>
          <w:szCs w:val="28"/>
          <w:rtl w:val="true"/>
          <w:lang w:bidi="ar-SA"/>
        </w:rPr>
        <w:t>و عندي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اتّفقا على التبقية، أو بقيت</w:t>
      </w:r>
      <w:r>
        <w:rPr>
          <w:rStyle w:val="FootnoteAnchor"/>
          <w:rtl w:val="true"/>
        </w:rPr>
        <w:footnoteReference w:id="851"/>
      </w:r>
      <w:r>
        <w:rPr>
          <w:rFonts w:ascii="Amiri" w:hAnsi="Amiri" w:eastAsia="Amiri" w:cs="Amiri"/>
          <w:color w:val="111111"/>
          <w:sz w:val="28"/>
          <w:sz w:val="28"/>
          <w:szCs w:val="28"/>
          <w:rtl w:val="true"/>
          <w:lang w:bidi="ar-SA"/>
        </w:rPr>
        <w:t>برضا المالك، فانّ الزكاة تجب على المشتري قولا واحدا</w:t>
      </w:r>
      <w:r>
        <w:rPr>
          <w:rFonts w:eastAsia="Amiri" w:cs="Amiri" w:ascii="Amiri" w:hAnsi="Amiri"/>
          <w:color w:val="111111"/>
          <w:sz w:val="28"/>
          <w:szCs w:val="28"/>
          <w:rtl w:val="true"/>
          <w:lang w:bidi="ar-SA"/>
        </w:rPr>
        <w:t>.</w:t>
      </w:r>
    </w:p>
    <w:p>
      <w:pPr>
        <w:pStyle w:val="Heading6"/>
        <w:numPr>
          <w:ilvl w:val="5"/>
          <w:numId w:val="1"/>
        </w:numPr>
        <w:rPr/>
      </w:pPr>
      <w:bookmarkStart w:id="3489" w:name="__RefHeading___Toc4121984_1067777946"/>
      <w:bookmarkStart w:id="3490" w:name="_Toc1571"/>
      <w:bookmarkEnd w:id="3489"/>
      <w:r>
        <w:rPr/>
        <w:t>1283</w:t>
      </w:r>
      <w:r>
        <w:rPr>
          <w:rtl w:val="true"/>
        </w:rPr>
        <w:t xml:space="preserve">. </w:t>
      </w:r>
      <w:r>
        <w:rPr>
          <w:rtl w:val="true"/>
        </w:rPr>
        <w:t>السابع و العشرون</w:t>
      </w:r>
      <w:r>
        <w:rPr>
          <w:rtl w:val="true"/>
        </w:rPr>
        <w:t xml:space="preserve">: </w:t>
      </w:r>
      <w:r>
        <w:rPr>
          <w:rtl w:val="true"/>
        </w:rPr>
        <w:t>الحنطة و الشعير هنا جنسان إجماعا، لا تضمّ أحدهما إلى الآخر،</w:t>
      </w:r>
      <w:bookmarkEnd w:id="3490"/>
    </w:p>
    <w:p>
      <w:pPr>
        <w:pStyle w:val="BookText"/>
        <w:rPr/>
      </w:pPr>
      <w:r>
        <w:rPr>
          <w:rFonts w:ascii="Amiri" w:hAnsi="Amiri" w:eastAsia="Amiri" w:cs="Amiri"/>
          <w:color w:val="111111"/>
          <w:sz w:val="28"/>
          <w:sz w:val="28"/>
          <w:szCs w:val="28"/>
          <w:rtl w:val="true"/>
          <w:lang w:bidi="ar-SA"/>
        </w:rPr>
        <w:t>و إن اتّحدا في باب الربا على الأقوى، خلافا لابن إدريس</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1" w:name="__RefHeading___Toc4121986_1067777946"/>
      <w:bookmarkStart w:id="3492" w:name="_Toc1572"/>
      <w:bookmarkEnd w:id="3491"/>
      <w:r>
        <w:rPr>
          <w:rtl w:val="true"/>
        </w:rPr>
        <w:t>الفصل السابع</w:t>
      </w:r>
      <w:r>
        <w:rPr>
          <w:rtl w:val="true"/>
        </w:rPr>
        <w:t xml:space="preserve">: </w:t>
      </w:r>
      <w:r>
        <w:rPr>
          <w:rtl w:val="true"/>
        </w:rPr>
        <w:t>في الأحكام</w:t>
      </w:r>
      <w:bookmarkEnd w:id="3492"/>
    </w:p>
    <w:p>
      <w:pPr>
        <w:pStyle w:val="Heading6"/>
        <w:numPr>
          <w:ilvl w:val="5"/>
          <w:numId w:val="1"/>
        </w:numPr>
        <w:rPr/>
      </w:pPr>
      <w:bookmarkStart w:id="3493" w:name="__RefHeading___Toc4121988_1067777946"/>
      <w:bookmarkStart w:id="3494" w:name="_Toc1573"/>
      <w:bookmarkEnd w:id="3493"/>
      <w:r>
        <w:rPr>
          <w:rtl w:val="true"/>
        </w:rPr>
        <w:t>اشارة</w:t>
      </w:r>
      <w:bookmarkEnd w:id="3494"/>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3495" w:name="__RefHeading___Toc4121990_1067777946"/>
      <w:bookmarkStart w:id="3496" w:name="_Toc1574"/>
      <w:bookmarkEnd w:id="3495"/>
      <w:r>
        <w:rPr/>
        <w:t>1284</w:t>
      </w:r>
      <w:r>
        <w:rPr>
          <w:rtl w:val="true"/>
        </w:rPr>
        <w:t xml:space="preserve">. </w:t>
      </w:r>
      <w:r>
        <w:rPr>
          <w:rtl w:val="true"/>
        </w:rPr>
        <w:t>الأوّل</w:t>
      </w:r>
      <w:r>
        <w:rPr>
          <w:rtl w:val="true"/>
        </w:rPr>
        <w:t xml:space="preserve">: </w:t>
      </w:r>
      <w:r>
        <w:rPr>
          <w:rtl w:val="true"/>
        </w:rPr>
        <w:t>لو ثلم النصاب قبل الحول سقطت،</w:t>
      </w:r>
      <w:bookmarkEnd w:id="3496"/>
    </w:p>
    <w:p>
      <w:pPr>
        <w:pStyle w:val="BookText"/>
        <w:rPr/>
      </w:pPr>
      <w:r>
        <w:rPr>
          <w:rFonts w:ascii="Amiri" w:hAnsi="Amiri" w:eastAsia="Amiri" w:cs="Amiri"/>
          <w:color w:val="111111"/>
          <w:sz w:val="28"/>
          <w:sz w:val="28"/>
          <w:szCs w:val="28"/>
          <w:rtl w:val="true"/>
          <w:lang w:bidi="ar-SA"/>
        </w:rPr>
        <w:t>و إن فعله فرارا، و كذا لو بادل جنسا بجنس مماثل أو مخالف، و يستأنف في البدل الحول من حين الانتقال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به عيبا قبل الحول ردّه، و استرجع النصاب، و استأنف الحول من حين الرجوع، و إن كان بعد الحول و قبل الأداء، بطل الردّ إلاّ أن يؤدّي</w:t>
      </w:r>
      <w:r>
        <w:rPr>
          <w:rStyle w:val="FootnoteAnchor"/>
          <w:rtl w:val="true"/>
        </w:rPr>
        <w:footnoteReference w:id="853"/>
      </w:r>
      <w:r>
        <w:rPr>
          <w:rFonts w:ascii="Amiri" w:hAnsi="Amiri" w:eastAsia="Amiri" w:cs="Amiri"/>
          <w:color w:val="111111"/>
          <w:sz w:val="28"/>
          <w:sz w:val="28"/>
          <w:szCs w:val="28"/>
          <w:rtl w:val="true"/>
          <w:lang w:bidi="ar-SA"/>
        </w:rPr>
        <w:t>الزكاة من غير العين على إشكال، و إن كان بعد الأداء من العين فكذلك و إن كان من غير العين جاز الرد</w:t>
      </w:r>
      <w:r>
        <w:rPr>
          <w:rFonts w:eastAsia="Amiri" w:cs="Amiri" w:ascii="Amiri" w:hAnsi="Amiri"/>
          <w:color w:val="111111"/>
          <w:sz w:val="28"/>
          <w:szCs w:val="28"/>
          <w:rtl w:val="true"/>
          <w:lang w:bidi="ar-SA"/>
        </w:rPr>
        <w:t>.</w:t>
      </w:r>
      <w:bookmarkStart w:id="3497" w:name="pg11068_138560"/>
    </w:p>
    <w:p>
      <w:pPr>
        <w:pStyle w:val="BookText"/>
        <w:rPr/>
      </w:pPr>
      <w:bookmarkEnd w:id="3497"/>
      <w:r>
        <w:rPr>
          <w:rFonts w:ascii="Amiri" w:hAnsi="Amiri" w:eastAsia="Amiri" w:cs="Amiri"/>
          <w:color w:val="111111"/>
          <w:sz w:val="28"/>
          <w:sz w:val="28"/>
          <w:szCs w:val="28"/>
          <w:rtl w:val="true"/>
          <w:lang w:bidi="ar-SA"/>
        </w:rPr>
        <w:t>و لو كانت المبادلة فاسدة لم يزل ملك واحد منهما، فإذا تمّ الحول وجبت الزكاة على إشكال</w:t>
      </w:r>
      <w:r>
        <w:rPr>
          <w:rFonts w:eastAsia="Amiri" w:cs="Amiri" w:ascii="Amiri" w:hAnsi="Amiri"/>
          <w:color w:val="111111"/>
          <w:sz w:val="28"/>
          <w:szCs w:val="28"/>
          <w:rtl w:val="true"/>
          <w:lang w:bidi="ar-SA"/>
        </w:rPr>
        <w:t>.</w:t>
      </w:r>
    </w:p>
    <w:p>
      <w:pPr>
        <w:pStyle w:val="Heading6"/>
        <w:numPr>
          <w:ilvl w:val="5"/>
          <w:numId w:val="1"/>
        </w:numPr>
        <w:rPr/>
      </w:pPr>
      <w:bookmarkStart w:id="3498" w:name="__RefHeading___Toc4121992_1067777946"/>
      <w:bookmarkStart w:id="3499" w:name="_Toc1575"/>
      <w:bookmarkEnd w:id="3498"/>
      <w:r>
        <w:rPr/>
        <w:t>1285</w:t>
      </w:r>
      <w:r>
        <w:rPr>
          <w:rtl w:val="true"/>
        </w:rPr>
        <w:t xml:space="preserve">. </w:t>
      </w:r>
      <w:r>
        <w:rPr>
          <w:rtl w:val="true"/>
        </w:rPr>
        <w:t>الثاني</w:t>
      </w:r>
      <w:r>
        <w:rPr>
          <w:rtl w:val="true"/>
        </w:rPr>
        <w:t xml:space="preserve">: </w:t>
      </w:r>
      <w:r>
        <w:rPr>
          <w:rtl w:val="true"/>
        </w:rPr>
        <w:t>لو باع النصاب بعد الحول قبل الأداء، صحّ في نصيبه، و وقف نصيب الفقراء،</w:t>
      </w:r>
      <w:bookmarkEnd w:id="3499"/>
    </w:p>
    <w:p>
      <w:pPr>
        <w:pStyle w:val="BookText"/>
        <w:rPr/>
      </w:pPr>
      <w:r>
        <w:rPr>
          <w:rFonts w:ascii="Amiri" w:hAnsi="Amiri" w:eastAsia="Amiri" w:cs="Amiri"/>
          <w:color w:val="111111"/>
          <w:sz w:val="28"/>
          <w:sz w:val="28"/>
          <w:szCs w:val="28"/>
          <w:rtl w:val="true"/>
          <w:lang w:bidi="ar-SA"/>
        </w:rPr>
        <w:t>فإن أدّى الزكاة من غيره صحّ الجميع، و إلاّ بطل نصيب الفقراء فيتخيّر المشتري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عزل نصيبهم و باع الباقي، صحّ‌، و لو وهبه بعد الحول صحّ في نصيبه، و وقف نصيب الفقراء، فإن أدّى المالك من غيره، صحّ‌، و إلاّ فلا</w:t>
      </w:r>
      <w:r>
        <w:rPr>
          <w:rFonts w:eastAsia="Amiri" w:cs="Amiri" w:ascii="Amiri" w:hAnsi="Amiri"/>
          <w:color w:val="111111"/>
          <w:sz w:val="28"/>
          <w:szCs w:val="28"/>
          <w:rtl w:val="true"/>
          <w:lang w:bidi="ar-SA"/>
        </w:rPr>
        <w:t>.</w:t>
      </w:r>
    </w:p>
    <w:p>
      <w:pPr>
        <w:pStyle w:val="Heading6"/>
        <w:numPr>
          <w:ilvl w:val="5"/>
          <w:numId w:val="1"/>
        </w:numPr>
        <w:rPr/>
      </w:pPr>
      <w:bookmarkStart w:id="3500" w:name="__RefHeading___Toc4121994_1067777946"/>
      <w:bookmarkStart w:id="3501" w:name="_Toc1576"/>
      <w:bookmarkEnd w:id="3500"/>
      <w:r>
        <w:rPr/>
        <w:t>1286</w:t>
      </w:r>
      <w:r>
        <w:rPr>
          <w:rtl w:val="true"/>
        </w:rPr>
        <w:t xml:space="preserve">. </w:t>
      </w:r>
      <w:r>
        <w:rPr>
          <w:rtl w:val="true"/>
        </w:rPr>
        <w:t>الثالث</w:t>
      </w:r>
      <w:r>
        <w:rPr>
          <w:rtl w:val="true"/>
        </w:rPr>
        <w:t xml:space="preserve">: </w:t>
      </w:r>
      <w:r>
        <w:rPr>
          <w:rtl w:val="true"/>
        </w:rPr>
        <w:t>لا تسقط الزكاة بموت المالك إذا وجبت عليه،</w:t>
      </w:r>
      <w:bookmarkEnd w:id="3501"/>
    </w:p>
    <w:p>
      <w:pPr>
        <w:pStyle w:val="BookText"/>
        <w:rPr/>
      </w:pPr>
      <w:r>
        <w:rPr>
          <w:rFonts w:ascii="Amiri" w:hAnsi="Amiri" w:eastAsia="Amiri" w:cs="Amiri"/>
          <w:color w:val="111111"/>
          <w:sz w:val="28"/>
          <w:sz w:val="28"/>
          <w:szCs w:val="28"/>
          <w:rtl w:val="true"/>
          <w:lang w:bidi="ar-SA"/>
        </w:rPr>
        <w:t>سواء أوصى بها أو لم يوص، و يخرج من صلب المال</w:t>
      </w:r>
      <w:r>
        <w:rPr>
          <w:rFonts w:eastAsia="Amiri" w:cs="Amiri" w:ascii="Amiri" w:hAnsi="Amiri"/>
          <w:color w:val="111111"/>
          <w:sz w:val="28"/>
          <w:szCs w:val="28"/>
          <w:rtl w:val="true"/>
          <w:lang w:bidi="ar-SA"/>
        </w:rPr>
        <w:t>.</w:t>
      </w:r>
    </w:p>
    <w:p>
      <w:pPr>
        <w:pStyle w:val="Heading6"/>
        <w:numPr>
          <w:ilvl w:val="5"/>
          <w:numId w:val="1"/>
        </w:numPr>
        <w:rPr/>
      </w:pPr>
      <w:bookmarkStart w:id="3502" w:name="__RefHeading___Toc4121996_1067777946"/>
      <w:bookmarkStart w:id="3503" w:name="_Toc1577"/>
      <w:bookmarkEnd w:id="3502"/>
      <w:r>
        <w:rPr/>
        <w:t>1287</w:t>
      </w:r>
      <w:r>
        <w:rPr>
          <w:rtl w:val="true"/>
        </w:rPr>
        <w:t xml:space="preserve">. </w:t>
      </w:r>
      <w:r>
        <w:rPr>
          <w:rtl w:val="true"/>
        </w:rPr>
        <w:t>الرابع</w:t>
      </w:r>
      <w:r>
        <w:rPr>
          <w:rtl w:val="true"/>
        </w:rPr>
        <w:t xml:space="preserve">: </w:t>
      </w:r>
      <w:r>
        <w:rPr>
          <w:rtl w:val="true"/>
        </w:rPr>
        <w:t>لو تلف المال من غير تفريط سقطت الزكاة،</w:t>
      </w:r>
      <w:bookmarkEnd w:id="3503"/>
    </w:p>
    <w:p>
      <w:pPr>
        <w:pStyle w:val="BookText"/>
        <w:rPr/>
      </w:pPr>
      <w:r>
        <w:rPr>
          <w:rFonts w:ascii="Amiri" w:hAnsi="Amiri" w:eastAsia="Amiri" w:cs="Amiri"/>
          <w:color w:val="111111"/>
          <w:sz w:val="28"/>
          <w:sz w:val="28"/>
          <w:szCs w:val="28"/>
          <w:rtl w:val="true"/>
          <w:lang w:bidi="ar-SA"/>
        </w:rPr>
        <w:t>و إن كان بتفريط أو بعد إمكان الأداء، وجبت</w:t>
      </w:r>
      <w:r>
        <w:rPr>
          <w:rFonts w:eastAsia="Amiri" w:cs="Amiri" w:ascii="Amiri" w:hAnsi="Amiri"/>
          <w:color w:val="111111"/>
          <w:sz w:val="28"/>
          <w:szCs w:val="28"/>
          <w:rtl w:val="true"/>
          <w:lang w:bidi="ar-SA"/>
        </w:rPr>
        <w:t>.</w:t>
      </w:r>
    </w:p>
    <w:p>
      <w:pPr>
        <w:pStyle w:val="Heading6"/>
        <w:numPr>
          <w:ilvl w:val="5"/>
          <w:numId w:val="1"/>
        </w:numPr>
        <w:rPr/>
      </w:pPr>
      <w:bookmarkStart w:id="3504" w:name="__RefHeading___Toc4121998_1067777946"/>
      <w:bookmarkStart w:id="3505" w:name="_Toc1578"/>
      <w:bookmarkEnd w:id="3504"/>
      <w:r>
        <w:rPr/>
        <w:t>1288</w:t>
      </w:r>
      <w:r>
        <w:rPr>
          <w:rtl w:val="true"/>
        </w:rPr>
        <w:t xml:space="preserve">. </w:t>
      </w:r>
      <w:r>
        <w:rPr>
          <w:rtl w:val="true"/>
        </w:rPr>
        <w:t>الخامس</w:t>
      </w:r>
      <w:r>
        <w:rPr>
          <w:rtl w:val="true"/>
        </w:rPr>
        <w:t xml:space="preserve">: </w:t>
      </w:r>
      <w:r>
        <w:rPr>
          <w:rtl w:val="true"/>
        </w:rPr>
        <w:t>يجوز إخراج القيمة في الأنعام و غيرها، و منع المفيد في الأنعام بعيد</w:t>
      </w:r>
      <w:r>
        <w:rPr>
          <w:rtl w:val="true"/>
        </w:rPr>
        <w:t>.</w:t>
      </w:r>
      <w:bookmarkEnd w:id="3505"/>
    </w:p>
    <w:p>
      <w:pPr>
        <w:pStyle w:val="BookText"/>
        <w:rPr/>
      </w:pPr>
      <w:r>
        <w:rPr>
          <w:rFonts w:eastAsia="Times New Roman" w:cs="Times New Roman" w:ascii="Times New Roman" w:hAnsi="Times New Roman"/>
          <w:color w:val="111111"/>
          <w:sz w:val="28"/>
          <w:szCs w:val="28"/>
          <w:lang w:val="en-US" w:bidi="en-US"/>
        </w:rPr>
        <w:t>1288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القيمة في الأنعام و غيرها، و منع المفيد في الأنعام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إخراج مهما شاء قيمة، و القيمة تخرج على أنّها قيمة لا أصل</w:t>
      </w:r>
      <w:r>
        <w:rPr>
          <w:rStyle w:val="FootnoteAnchor"/>
          <w:rtl w:val="true"/>
        </w:rPr>
        <w:footnoteReference w:id="854"/>
      </w:r>
      <w:r>
        <w:rPr>
          <w:rFonts w:ascii="IRNazanin" w:hAnsi="IRNazanin" w:eastAsia="IRNazanin"/>
          <w:color w:val="111111"/>
          <w:sz w:val="28"/>
          <w:sz w:val="28"/>
          <w:szCs w:val="28"/>
          <w:rtl w:val="true"/>
          <w:lang w:bidi="fa-IR"/>
        </w:rPr>
        <w:t>، و الأقرب جواز إخراج المنافع</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6" w:name="__RefHeading___Toc4122000_1067777946"/>
      <w:bookmarkStart w:id="3507" w:name="_Toc1579"/>
      <w:bookmarkEnd w:id="3506"/>
      <w:r>
        <w:rPr/>
        <w:t>1289</w:t>
      </w:r>
      <w:r>
        <w:rPr>
          <w:rtl w:val="true"/>
        </w:rPr>
        <w:t xml:space="preserve">. </w:t>
      </w:r>
      <w:r>
        <w:rPr>
          <w:rtl w:val="true"/>
        </w:rPr>
        <w:t>السادس</w:t>
      </w:r>
      <w:r>
        <w:rPr>
          <w:rtl w:val="true"/>
        </w:rPr>
        <w:t xml:space="preserve">: </w:t>
      </w:r>
      <w:r>
        <w:rPr>
          <w:rtl w:val="true"/>
        </w:rPr>
        <w:t>لا اعتبار بالخلطة في الزكاة،</w:t>
      </w:r>
      <w:bookmarkEnd w:id="3507"/>
    </w:p>
    <w:p>
      <w:pPr>
        <w:pStyle w:val="BookText"/>
        <w:rPr/>
      </w:pPr>
      <w:r>
        <w:rPr>
          <w:rFonts w:eastAsia="Times New Roman" w:cs="Times New Roman" w:ascii="Times New Roman" w:hAnsi="Times New Roman"/>
          <w:color w:val="111111"/>
          <w:sz w:val="28"/>
          <w:szCs w:val="28"/>
          <w:lang w:val="en-US" w:bidi="en-US"/>
        </w:rPr>
        <w:t>1289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بالخلطة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الزكاة،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يخرج كلّ من المالكين ما</w:t>
      </w:r>
      <w:bookmarkStart w:id="3508" w:name="pg11068_138561"/>
    </w:p>
    <w:p>
      <w:pPr>
        <w:pStyle w:val="BookText"/>
        <w:rPr/>
      </w:pPr>
      <w:bookmarkEnd w:id="3508"/>
      <w:r>
        <w:rPr>
          <w:rFonts w:ascii="Amiri" w:hAnsi="Amiri" w:eastAsia="Amiri" w:cs="Amiri"/>
          <w:color w:val="111111"/>
          <w:sz w:val="28"/>
          <w:sz w:val="28"/>
          <w:szCs w:val="28"/>
          <w:rtl w:val="true"/>
          <w:lang w:bidi="ar-SA"/>
        </w:rPr>
        <w:t>يخصّه من ماله إن بلغ النصاب، و إلاّ فلا شيء و لو بلغ المجموع النصاب أو أكثر، سواء كانت خلطة أعيان، أو أوصاف، كما لو اشتركا في المسرح، و المرعى، و المحلب، و المشرب، و الفحل، و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أثر للخلطة في نقصان الفريضة، فلو كان لثلاثة مائة و عشرون وجب على كلّ واحد شاة، و لا فرق في سقوط اعتبار الخلطة بين الماشية و غيرها</w:t>
      </w:r>
      <w:r>
        <w:rPr>
          <w:rFonts w:eastAsia="Amiri" w:cs="Amiri" w:ascii="Amiri" w:hAnsi="Amiri"/>
          <w:color w:val="111111"/>
          <w:sz w:val="28"/>
          <w:szCs w:val="28"/>
          <w:rtl w:val="true"/>
          <w:lang w:bidi="ar-SA"/>
        </w:rPr>
        <w:t>.</w:t>
      </w:r>
    </w:p>
    <w:p>
      <w:pPr>
        <w:pStyle w:val="Heading6"/>
        <w:numPr>
          <w:ilvl w:val="5"/>
          <w:numId w:val="1"/>
        </w:numPr>
        <w:rPr/>
      </w:pPr>
      <w:bookmarkStart w:id="3509" w:name="__RefHeading___Toc4122002_1067777946"/>
      <w:bookmarkStart w:id="3510" w:name="_Toc1580"/>
      <w:bookmarkEnd w:id="3509"/>
      <w:r>
        <w:rPr/>
        <w:t>1290</w:t>
      </w:r>
      <w:r>
        <w:rPr>
          <w:rtl w:val="true"/>
        </w:rPr>
        <w:t xml:space="preserve">. </w:t>
      </w:r>
      <w:r>
        <w:rPr>
          <w:rtl w:val="true"/>
        </w:rPr>
        <w:t>السابع</w:t>
      </w:r>
      <w:r>
        <w:rPr>
          <w:rtl w:val="true"/>
        </w:rPr>
        <w:t xml:space="preserve">: </w:t>
      </w:r>
      <w:r>
        <w:rPr>
          <w:rtl w:val="true"/>
        </w:rPr>
        <w:t>لو كان النصاب لواحد، وجبت الزكاة عليه،</w:t>
      </w:r>
      <w:bookmarkEnd w:id="3510"/>
    </w:p>
    <w:p>
      <w:pPr>
        <w:pStyle w:val="BookText"/>
        <w:rPr/>
      </w:pPr>
      <w:r>
        <w:rPr>
          <w:rFonts w:ascii="Amiri" w:hAnsi="Amiri" w:eastAsia="Amiri" w:cs="Amiri"/>
          <w:color w:val="111111"/>
          <w:sz w:val="28"/>
          <w:sz w:val="28"/>
          <w:szCs w:val="28"/>
          <w:rtl w:val="true"/>
          <w:lang w:bidi="ar-SA"/>
        </w:rPr>
        <w:t>و إن كان متفرّقا في أماكن مختلفة، كما لو كان له أربعون شاة متفرّقة في البلاد، سواء تباعدت البلدان أو تقاربت، و لو كان له ثمانون في بلدين وجبت شاة واحدة</w:t>
      </w:r>
      <w:r>
        <w:rPr>
          <w:rFonts w:eastAsia="Amiri" w:cs="Amiri" w:ascii="Amiri" w:hAnsi="Amiri"/>
          <w:color w:val="111111"/>
          <w:sz w:val="28"/>
          <w:szCs w:val="28"/>
          <w:rtl w:val="true"/>
          <w:lang w:bidi="ar-SA"/>
        </w:rPr>
        <w:t>.</w:t>
      </w:r>
    </w:p>
    <w:p>
      <w:pPr>
        <w:pStyle w:val="Heading6"/>
        <w:numPr>
          <w:ilvl w:val="5"/>
          <w:numId w:val="1"/>
        </w:numPr>
        <w:rPr/>
      </w:pPr>
      <w:bookmarkStart w:id="3511" w:name="__RefHeading___Toc4122004_1067777946"/>
      <w:bookmarkStart w:id="3512" w:name="_Toc1581"/>
      <w:bookmarkEnd w:id="3511"/>
      <w:r>
        <w:rPr/>
        <w:t>1291</w:t>
      </w:r>
      <w:r>
        <w:rPr>
          <w:rtl w:val="true"/>
        </w:rPr>
        <w:t xml:space="preserve">. </w:t>
      </w:r>
      <w:r>
        <w:rPr>
          <w:rtl w:val="true"/>
        </w:rPr>
        <w:t>الثامن</w:t>
      </w:r>
      <w:r>
        <w:rPr>
          <w:rtl w:val="true"/>
        </w:rPr>
        <w:t xml:space="preserve">: </w:t>
      </w:r>
      <w:r>
        <w:rPr>
          <w:rtl w:val="true"/>
        </w:rPr>
        <w:t>الزكاة تجب في العين لا في الذمة،</w:t>
      </w:r>
      <w:bookmarkEnd w:id="3512"/>
    </w:p>
    <w:p>
      <w:pPr>
        <w:pStyle w:val="BookText"/>
        <w:rPr/>
      </w:pPr>
      <w:r>
        <w:rPr>
          <w:rFonts w:ascii="Amiri" w:hAnsi="Amiri" w:eastAsia="Amiri" w:cs="Amiri"/>
          <w:color w:val="111111"/>
          <w:sz w:val="28"/>
          <w:sz w:val="28"/>
          <w:szCs w:val="28"/>
          <w:rtl w:val="true"/>
          <w:lang w:bidi="ar-SA"/>
        </w:rPr>
        <w:t>سواء كان المال حيوانا أو أثمانا أو غلاّت، فلو كان له نصاب واحد حال عليه حولان، و لم يؤدّ، وجبت عليه فريضة واحدة، و لو أدّى من غير العين وجب عليه الإخراج ثانيا</w:t>
      </w:r>
      <w:r>
        <w:rPr>
          <w:rFonts w:eastAsia="Amiri" w:cs="Amiri" w:ascii="Amiri" w:hAnsi="Amiri"/>
          <w:color w:val="111111"/>
          <w:sz w:val="28"/>
          <w:szCs w:val="28"/>
          <w:rtl w:val="true"/>
          <w:lang w:bidi="ar-SA"/>
        </w:rPr>
        <w:t>.</w:t>
      </w:r>
    </w:p>
    <w:p>
      <w:pPr>
        <w:pStyle w:val="Heading6"/>
        <w:numPr>
          <w:ilvl w:val="5"/>
          <w:numId w:val="1"/>
        </w:numPr>
        <w:rPr/>
      </w:pPr>
      <w:bookmarkStart w:id="3513" w:name="__RefHeading___Toc4122006_1067777946"/>
      <w:bookmarkStart w:id="3514" w:name="_Toc1582"/>
      <w:bookmarkEnd w:id="3513"/>
      <w:r>
        <w:rPr/>
        <w:t>1292</w:t>
      </w:r>
      <w:r>
        <w:rPr>
          <w:rtl w:val="true"/>
        </w:rPr>
        <w:t xml:space="preserve">. </w:t>
      </w:r>
      <w:r>
        <w:rPr>
          <w:rtl w:val="true"/>
        </w:rPr>
        <w:t>التاسع</w:t>
      </w:r>
      <w:r>
        <w:rPr>
          <w:rtl w:val="true"/>
        </w:rPr>
        <w:t xml:space="preserve">: </w:t>
      </w:r>
      <w:r>
        <w:rPr>
          <w:rtl w:val="true"/>
        </w:rPr>
        <w:t>لا يضمّ جنس إلى غيره،</w:t>
      </w:r>
      <w:bookmarkEnd w:id="3514"/>
    </w:p>
    <w:p>
      <w:pPr>
        <w:pStyle w:val="BookText"/>
        <w:rPr/>
      </w:pPr>
      <w:r>
        <w:rPr>
          <w:rFonts w:ascii="Amiri" w:hAnsi="Amiri" w:eastAsia="Amiri" w:cs="Amiri"/>
          <w:color w:val="111111"/>
          <w:sz w:val="28"/>
          <w:sz w:val="28"/>
          <w:szCs w:val="28"/>
          <w:rtl w:val="true"/>
          <w:lang w:bidi="ar-SA"/>
        </w:rPr>
        <w:t>فلو كان عنده أربع من الإبل، و عشرون من البقر، و ثلاثون من الغنم، لم يجب عليه شيء، و كذا باقي الأصناف</w:t>
      </w:r>
      <w:r>
        <w:rPr>
          <w:rFonts w:eastAsia="Amiri" w:cs="Amiri" w:ascii="Amiri" w:hAnsi="Amiri"/>
          <w:color w:val="111111"/>
          <w:sz w:val="28"/>
          <w:szCs w:val="28"/>
          <w:rtl w:val="true"/>
          <w:lang w:bidi="ar-SA"/>
        </w:rPr>
        <w:t>.</w:t>
      </w:r>
    </w:p>
    <w:p>
      <w:pPr>
        <w:pStyle w:val="Heading6"/>
        <w:numPr>
          <w:ilvl w:val="5"/>
          <w:numId w:val="1"/>
        </w:numPr>
        <w:rPr/>
      </w:pPr>
      <w:bookmarkStart w:id="3515" w:name="__RefHeading___Toc4122008_1067777946"/>
      <w:bookmarkStart w:id="3516" w:name="_Toc1583"/>
      <w:bookmarkEnd w:id="3515"/>
      <w:r>
        <w:rPr/>
        <w:t>1293</w:t>
      </w:r>
      <w:r>
        <w:rPr>
          <w:rtl w:val="true"/>
        </w:rPr>
        <w:t xml:space="preserve">. </w:t>
      </w:r>
      <w:r>
        <w:rPr>
          <w:rtl w:val="true"/>
        </w:rPr>
        <w:t>العاشر</w:t>
      </w:r>
      <w:r>
        <w:rPr>
          <w:rtl w:val="true"/>
        </w:rPr>
        <w:t xml:space="preserve">: </w:t>
      </w:r>
      <w:r>
        <w:rPr>
          <w:rtl w:val="true"/>
        </w:rPr>
        <w:t>الدين لا يمنع الزكاة و إن استوعب،</w:t>
      </w:r>
      <w:bookmarkEnd w:id="3516"/>
    </w:p>
    <w:p>
      <w:pPr>
        <w:pStyle w:val="BookText"/>
        <w:rPr/>
      </w:pPr>
      <w:r>
        <w:rPr>
          <w:rFonts w:ascii="Amiri" w:hAnsi="Amiri" w:eastAsia="Amiri" w:cs="Amiri"/>
          <w:color w:val="111111"/>
          <w:sz w:val="28"/>
          <w:sz w:val="28"/>
          <w:szCs w:val="28"/>
          <w:rtl w:val="true"/>
          <w:lang w:bidi="ar-SA"/>
        </w:rPr>
        <w:t>سواء في ذلك الأموال الظاهرة و الباطنة، و لا فرق بين حقوق اللّه تعالى و حقوق الآدميّين</w:t>
      </w:r>
      <w:r>
        <w:rPr>
          <w:rFonts w:eastAsia="Amiri" w:cs="Amiri" w:ascii="Amiri" w:hAnsi="Amiri"/>
          <w:color w:val="111111"/>
          <w:sz w:val="28"/>
          <w:szCs w:val="28"/>
          <w:rtl w:val="true"/>
          <w:lang w:bidi="ar-SA"/>
        </w:rPr>
        <w:t>.</w:t>
      </w:r>
    </w:p>
    <w:p>
      <w:pPr>
        <w:pStyle w:val="Heading6"/>
        <w:numPr>
          <w:ilvl w:val="5"/>
          <w:numId w:val="1"/>
        </w:numPr>
        <w:rPr/>
      </w:pPr>
      <w:bookmarkStart w:id="3517" w:name="__RefHeading___Toc4122010_1067777946"/>
      <w:bookmarkStart w:id="3518" w:name="_Toc1584"/>
      <w:bookmarkEnd w:id="3517"/>
      <w:r>
        <w:rPr/>
        <w:t>1294</w:t>
      </w:r>
      <w:r>
        <w:rPr>
          <w:rtl w:val="true"/>
        </w:rPr>
        <w:t xml:space="preserve">. </w:t>
      </w:r>
      <w:r>
        <w:rPr>
          <w:rtl w:val="true"/>
        </w:rPr>
        <w:t>الحادي عشر</w:t>
      </w:r>
      <w:r>
        <w:rPr>
          <w:rtl w:val="true"/>
        </w:rPr>
        <w:t xml:space="preserve">: </w:t>
      </w:r>
      <w:r>
        <w:rPr>
          <w:rtl w:val="true"/>
        </w:rPr>
        <w:t>لو حال الحول على النصاب، فتصدّق به أجمع، صحّ‌،</w:t>
      </w:r>
      <w:bookmarkEnd w:id="351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نوى الزكاة أجزأه، و إلاّ ضمن حصّة الفقراء</w:t>
      </w:r>
      <w:r>
        <w:rPr>
          <w:rFonts w:eastAsia="Amiri" w:cs="Amiri" w:ascii="Amiri" w:hAnsi="Amiri"/>
          <w:color w:val="111111"/>
          <w:sz w:val="28"/>
          <w:szCs w:val="28"/>
          <w:rtl w:val="true"/>
          <w:lang w:bidi="ar-SA"/>
        </w:rPr>
        <w:t>.</w:t>
      </w:r>
      <w:bookmarkStart w:id="3519" w:name="pg11068_138562"/>
    </w:p>
    <w:p>
      <w:pPr>
        <w:pStyle w:val="Heading5"/>
        <w:numPr>
          <w:ilvl w:val="4"/>
          <w:numId w:val="1"/>
        </w:numPr>
        <w:rPr/>
      </w:pPr>
      <w:bookmarkStart w:id="3520" w:name="__RefHeading___Toc4122012_1067777946"/>
      <w:bookmarkStart w:id="3521" w:name="_Toc1585"/>
      <w:bookmarkEnd w:id="3519"/>
      <w:bookmarkEnd w:id="3520"/>
      <w:r>
        <w:rPr>
          <w:rtl w:val="true"/>
        </w:rPr>
        <w:t>الفصل الثامن</w:t>
      </w:r>
      <w:r>
        <w:rPr>
          <w:rtl w:val="true"/>
        </w:rPr>
        <w:t xml:space="preserve">: </w:t>
      </w:r>
      <w:r>
        <w:rPr>
          <w:rtl w:val="true"/>
        </w:rPr>
        <w:t>فيما يستحبّ فيه الزكاة</w:t>
      </w:r>
      <w:bookmarkEnd w:id="3521"/>
    </w:p>
    <w:p>
      <w:pPr>
        <w:pStyle w:val="Heading6"/>
        <w:numPr>
          <w:ilvl w:val="5"/>
          <w:numId w:val="1"/>
        </w:numPr>
        <w:rPr/>
      </w:pPr>
      <w:bookmarkStart w:id="3522" w:name="__RefHeading___Toc4122014_1067777946"/>
      <w:bookmarkStart w:id="3523" w:name="_Toc1586"/>
      <w:bookmarkEnd w:id="3522"/>
      <w:r>
        <w:rPr>
          <w:rtl w:val="true"/>
        </w:rPr>
        <w:t>اشارة</w:t>
      </w:r>
      <w:bookmarkEnd w:id="3523"/>
    </w:p>
    <w:p>
      <w:pPr>
        <w:pStyle w:val="BookText"/>
        <w:rPr/>
      </w:pPr>
      <w:r>
        <w:rPr>
          <w:rFonts w:ascii="Amiri" w:hAnsi="Amiri" w:eastAsia="Amiri" w:cs="Amiri"/>
          <w:color w:val="111111"/>
          <w:sz w:val="28"/>
          <w:sz w:val="28"/>
          <w:szCs w:val="28"/>
          <w:rtl w:val="true"/>
          <w:lang w:bidi="ar-SA"/>
        </w:rPr>
        <w:t>و فيه مطلبان</w:t>
      </w:r>
    </w:p>
    <w:p>
      <w:pPr>
        <w:pStyle w:val="Heading6"/>
        <w:numPr>
          <w:ilvl w:val="5"/>
          <w:numId w:val="1"/>
        </w:numPr>
        <w:rPr/>
      </w:pPr>
      <w:bookmarkStart w:id="3524" w:name="__RefHeading___Toc4122016_1067777946"/>
      <w:bookmarkStart w:id="3525" w:name="_Toc1587"/>
      <w:bookmarkEnd w:id="3524"/>
      <w:r>
        <w:rPr>
          <w:rtl w:val="true"/>
        </w:rPr>
        <w:t>المطلب الأوّل</w:t>
      </w:r>
      <w:r>
        <w:rPr>
          <w:rtl w:val="true"/>
        </w:rPr>
        <w:t xml:space="preserve">: </w:t>
      </w:r>
      <w:r>
        <w:rPr>
          <w:rtl w:val="true"/>
        </w:rPr>
        <w:t>في مال التجارة</w:t>
      </w:r>
      <w:bookmarkEnd w:id="3525"/>
    </w:p>
    <w:p>
      <w:pPr>
        <w:pStyle w:val="Heading6"/>
        <w:numPr>
          <w:ilvl w:val="5"/>
          <w:numId w:val="1"/>
        </w:numPr>
        <w:rPr/>
      </w:pPr>
      <w:bookmarkStart w:id="3526" w:name="__RefHeading___Toc4122018_1067777946"/>
      <w:bookmarkStart w:id="3527" w:name="_Toc1588"/>
      <w:bookmarkEnd w:id="3526"/>
      <w:r>
        <w:rPr>
          <w:rtl w:val="true"/>
        </w:rPr>
        <w:t>اشارة</w:t>
      </w:r>
      <w:bookmarkEnd w:id="3527"/>
    </w:p>
    <w:p>
      <w:pPr>
        <w:pStyle w:val="BookText"/>
        <w:rPr/>
      </w:pPr>
      <w:r>
        <w:rPr>
          <w:rFonts w:ascii="Amiri" w:hAnsi="Amiri" w:eastAsia="Amiri" w:cs="Amiri"/>
          <w:color w:val="111111"/>
          <w:sz w:val="28"/>
          <w:sz w:val="28"/>
          <w:szCs w:val="28"/>
          <w:rtl w:val="true"/>
          <w:lang w:bidi="ar-SA"/>
        </w:rPr>
        <w:t>و فيه ثلاثة و عشرون بحثا</w:t>
      </w:r>
      <w:r>
        <w:rPr>
          <w:rFonts w:eastAsia="Amiri" w:cs="Amiri" w:ascii="Amiri" w:hAnsi="Amiri"/>
          <w:color w:val="111111"/>
          <w:sz w:val="28"/>
          <w:szCs w:val="28"/>
          <w:rtl w:val="true"/>
          <w:lang w:bidi="ar-SA"/>
        </w:rPr>
        <w:t>:</w:t>
      </w:r>
    </w:p>
    <w:p>
      <w:pPr>
        <w:pStyle w:val="Heading6"/>
        <w:numPr>
          <w:ilvl w:val="5"/>
          <w:numId w:val="1"/>
        </w:numPr>
        <w:rPr/>
      </w:pPr>
      <w:bookmarkStart w:id="3528" w:name="__RefHeading___Toc4122020_1067777946"/>
      <w:bookmarkStart w:id="3529" w:name="_Toc1589"/>
      <w:bookmarkEnd w:id="3528"/>
      <w:r>
        <w:rPr/>
        <w:t>1295</w:t>
      </w:r>
      <w:r>
        <w:rPr>
          <w:rtl w:val="true"/>
        </w:rPr>
        <w:t xml:space="preserve">. </w:t>
      </w:r>
      <w:r>
        <w:rPr>
          <w:rtl w:val="true"/>
        </w:rPr>
        <w:t>الأوّل</w:t>
      </w:r>
      <w:r>
        <w:rPr>
          <w:rtl w:val="true"/>
        </w:rPr>
        <w:t xml:space="preserve">: </w:t>
      </w:r>
      <w:r>
        <w:rPr>
          <w:rtl w:val="true"/>
        </w:rPr>
        <w:t>يستحبّ الزكاة في مال التجارة على أقوى القولين،</w:t>
      </w:r>
      <w:bookmarkEnd w:id="3529"/>
    </w:p>
    <w:p>
      <w:pPr>
        <w:pStyle w:val="BookText"/>
        <w:rPr/>
      </w:pPr>
      <w:r>
        <w:rPr>
          <w:rFonts w:ascii="Amiri" w:hAnsi="Amiri" w:eastAsia="Amiri" w:cs="Amiri"/>
          <w:color w:val="111111"/>
          <w:sz w:val="28"/>
          <w:sz w:val="28"/>
          <w:szCs w:val="28"/>
          <w:rtl w:val="true"/>
          <w:lang w:bidi="ar-SA"/>
        </w:rPr>
        <w:t>و هو المال المنتقل بعقد معاوضة، يقصد به الاكتساب عند التملّك، و لا يكفي النيّة من دون الشراء، و لو انتقل بهبة أو ميراث أو نوى القنية فلا زكاة</w:t>
      </w:r>
      <w:r>
        <w:rPr>
          <w:rFonts w:eastAsia="Amiri" w:cs="Amiri" w:ascii="Amiri" w:hAnsi="Amiri"/>
          <w:color w:val="111111"/>
          <w:sz w:val="28"/>
          <w:szCs w:val="28"/>
          <w:rtl w:val="true"/>
          <w:lang w:bidi="ar-SA"/>
        </w:rPr>
        <w:t>.</w:t>
      </w:r>
    </w:p>
    <w:p>
      <w:pPr>
        <w:pStyle w:val="Heading6"/>
        <w:numPr>
          <w:ilvl w:val="5"/>
          <w:numId w:val="1"/>
        </w:numPr>
        <w:rPr/>
      </w:pPr>
      <w:bookmarkStart w:id="3530" w:name="__RefHeading___Toc4122022_1067777946"/>
      <w:bookmarkStart w:id="3531" w:name="_Toc1590"/>
      <w:bookmarkEnd w:id="3530"/>
      <w:r>
        <w:rPr/>
        <w:t>1296</w:t>
      </w:r>
      <w:r>
        <w:rPr>
          <w:rtl w:val="true"/>
        </w:rPr>
        <w:t xml:space="preserve">. </w:t>
      </w:r>
      <w:r>
        <w:rPr>
          <w:rtl w:val="true"/>
        </w:rPr>
        <w:t>الثاني</w:t>
      </w:r>
      <w:r>
        <w:rPr>
          <w:rtl w:val="true"/>
        </w:rPr>
        <w:t xml:space="preserve">: </w:t>
      </w:r>
      <w:r>
        <w:rPr>
          <w:rtl w:val="true"/>
        </w:rPr>
        <w:t xml:space="preserve">شرط ثبوت الزكاة فيها </w:t>
      </w:r>
      <w:r>
        <w:rPr>
          <w:rtl w:val="true"/>
        </w:rPr>
        <w:t xml:space="preserve">- </w:t>
      </w:r>
      <w:r>
        <w:rPr>
          <w:rtl w:val="true"/>
        </w:rPr>
        <w:t xml:space="preserve">استحبابا عندنا، و وجوبا عند بعض علمائنا </w:t>
      </w:r>
      <w:r>
        <w:rPr>
          <w:rtl w:val="true"/>
        </w:rPr>
        <w:t xml:space="preserve">- </w:t>
      </w:r>
      <w:r>
        <w:rPr>
          <w:rtl w:val="true"/>
        </w:rPr>
        <w:t>الحول،</w:t>
      </w:r>
      <w:bookmarkEnd w:id="3531"/>
    </w:p>
    <w:p>
      <w:pPr>
        <w:pStyle w:val="BookText"/>
        <w:rPr/>
      </w:pPr>
      <w:r>
        <w:rPr>
          <w:rFonts w:eastAsia="Times New Roman" w:cs="Times New Roman" w:ascii="Times New Roman" w:hAnsi="Times New Roman"/>
          <w:color w:val="111111"/>
          <w:sz w:val="28"/>
          <w:szCs w:val="28"/>
          <w:lang w:val="en-US" w:bidi="en-US"/>
        </w:rPr>
        <w:t>1296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ثبوت الزكاة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عندنا، و وجوبا عند بعض علمائنا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p>
    <w:p>
      <w:pPr>
        <w:pStyle w:val="BookText"/>
        <w:rPr/>
      </w:pPr>
      <w:r>
        <w:rPr>
          <w:rFonts w:ascii="Amiri" w:hAnsi="Amiri" w:eastAsia="Amiri" w:cs="Amiri"/>
          <w:color w:val="111111"/>
          <w:sz w:val="28"/>
          <w:sz w:val="28"/>
          <w:szCs w:val="28"/>
          <w:rtl w:val="true"/>
          <w:lang w:bidi="ar-SA"/>
        </w:rPr>
        <w:t>و بلوغ القيمة النصاب، و نيّة الاكتساب بها عند التملّك، و أن يكون الاكتساب بفعله، كالابتياع، و الاكتسابات المحلّلة، لا بما يملكه بميراث و إن نواه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اشتراط كون التملّك بعوض لا بالهبة و الاحتطاب و الاحتشاش و النكاح و الخلع و قبول الوصيّة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يشترط وجود رأس المال طول الحول، فلو كان عنده متاع قيمته نصاب،</w:t>
      </w:r>
      <w:bookmarkStart w:id="3532" w:name="pg11068_138563"/>
    </w:p>
    <w:p>
      <w:pPr>
        <w:pStyle w:val="BookText"/>
        <w:rPr/>
      </w:pPr>
      <w:bookmarkEnd w:id="3532"/>
      <w:r>
        <w:rPr>
          <w:rFonts w:ascii="Amiri" w:hAnsi="Amiri" w:eastAsia="Amiri" w:cs="Amiri"/>
          <w:color w:val="111111"/>
          <w:sz w:val="28"/>
          <w:sz w:val="28"/>
          <w:szCs w:val="28"/>
          <w:rtl w:val="true"/>
          <w:lang w:bidi="ar-SA"/>
        </w:rPr>
        <w:t>فزاد في أثناء الحول، لم يبن حول الزيادة على الأصل، بل يثبت زكاة رأس المال عند تمام حول الأصل، و زكاة الزيادة عند تمام حولها إن بلغت نصابا، سواء نضّ المال في أثناء الحول أو لم ينضّ‌</w:t>
      </w:r>
      <w:r>
        <w:rPr>
          <w:rFonts w:eastAsia="Amiri" w:cs="Amiri" w:ascii="Amiri" w:hAnsi="Amiri"/>
          <w:color w:val="111111"/>
          <w:sz w:val="28"/>
          <w:szCs w:val="28"/>
          <w:rtl w:val="true"/>
          <w:lang w:bidi="ar-SA"/>
        </w:rPr>
        <w:t>.</w:t>
      </w:r>
    </w:p>
    <w:p>
      <w:pPr>
        <w:pStyle w:val="Heading6"/>
        <w:numPr>
          <w:ilvl w:val="5"/>
          <w:numId w:val="1"/>
        </w:numPr>
        <w:rPr/>
      </w:pPr>
      <w:bookmarkStart w:id="3533" w:name="__RefHeading___Toc4122024_1067777946"/>
      <w:bookmarkStart w:id="3534" w:name="_Toc1591"/>
      <w:bookmarkEnd w:id="3533"/>
      <w:r>
        <w:rPr/>
        <w:t>1297</w:t>
      </w:r>
      <w:r>
        <w:rPr>
          <w:rtl w:val="true"/>
        </w:rPr>
        <w:t xml:space="preserve">. </w:t>
      </w:r>
      <w:r>
        <w:rPr>
          <w:rtl w:val="true"/>
        </w:rPr>
        <w:t>الثالث</w:t>
      </w:r>
      <w:r>
        <w:rPr>
          <w:rtl w:val="true"/>
        </w:rPr>
        <w:t xml:space="preserve">: </w:t>
      </w:r>
      <w:r>
        <w:rPr>
          <w:rtl w:val="true"/>
        </w:rPr>
        <w:t>قال الشيخ</w:t>
      </w:r>
      <w:r>
        <w:rPr>
          <w:rtl w:val="true"/>
        </w:rPr>
        <w:t xml:space="preserve">: </w:t>
      </w:r>
      <w:r>
        <w:rPr>
          <w:rtl w:val="true"/>
        </w:rPr>
        <w:t>لو اشترى عرضا للتجارة بدراهم أو دنانير لم ينقطع حول الدراهم،</w:t>
      </w:r>
      <w:bookmarkEnd w:id="3534"/>
    </w:p>
    <w:p>
      <w:pPr>
        <w:pStyle w:val="BookText"/>
        <w:rPr/>
      </w:pPr>
      <w:r>
        <w:rPr>
          <w:rFonts w:ascii="Amiri" w:hAnsi="Amiri" w:eastAsia="Amiri" w:cs="Amiri"/>
          <w:color w:val="111111"/>
          <w:sz w:val="28"/>
          <w:sz w:val="28"/>
          <w:szCs w:val="28"/>
          <w:rtl w:val="true"/>
          <w:lang w:bidi="ar-SA"/>
        </w:rPr>
        <w:t>بل يبنى حول العرض على حول الأصل، و لو اشترى بنصاب من غير الأثمان، كخمسة من الإبل، استأنف الحول، و لو كان معه سلعة ستّة أشهر ثمّ باعها بنى على حول الأصل</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35" w:name="__RefHeading___Toc4122026_1067777946"/>
      <w:bookmarkStart w:id="3536" w:name="_Toc1592"/>
      <w:bookmarkEnd w:id="3535"/>
      <w:r>
        <w:rPr/>
        <w:t>1298</w:t>
      </w:r>
      <w:r>
        <w:rPr>
          <w:rtl w:val="true"/>
        </w:rPr>
        <w:t xml:space="preserve">. </w:t>
      </w:r>
      <w:r>
        <w:rPr>
          <w:rtl w:val="true"/>
        </w:rPr>
        <w:t>الرابع</w:t>
      </w:r>
      <w:r>
        <w:rPr>
          <w:rtl w:val="true"/>
        </w:rPr>
        <w:t xml:space="preserve">: </w:t>
      </w:r>
      <w:r>
        <w:rPr>
          <w:rtl w:val="true"/>
        </w:rPr>
        <w:t>لو اشترى سلعة للتجارة بسلعة للقنية،</w:t>
      </w:r>
      <w:bookmarkEnd w:id="3536"/>
    </w:p>
    <w:p>
      <w:pPr>
        <w:pStyle w:val="BookText"/>
        <w:rPr/>
      </w:pPr>
      <w:r>
        <w:rPr>
          <w:rFonts w:ascii="Amiri" w:hAnsi="Amiri" w:eastAsia="Amiri" w:cs="Amiri"/>
          <w:color w:val="111111"/>
          <w:sz w:val="28"/>
          <w:sz w:val="28"/>
          <w:szCs w:val="28"/>
          <w:rtl w:val="true"/>
          <w:lang w:bidi="ar-SA"/>
        </w:rPr>
        <w:t>جرت في الحول من حين انتقالها إليه</w:t>
      </w:r>
      <w:r>
        <w:rPr>
          <w:rFonts w:eastAsia="Amiri" w:cs="Amiri" w:ascii="Amiri" w:hAnsi="Amiri"/>
          <w:color w:val="111111"/>
          <w:sz w:val="28"/>
          <w:szCs w:val="28"/>
          <w:rtl w:val="true"/>
          <w:lang w:bidi="ar-SA"/>
        </w:rPr>
        <w:t>.</w:t>
      </w:r>
    </w:p>
    <w:p>
      <w:pPr>
        <w:pStyle w:val="Heading6"/>
        <w:numPr>
          <w:ilvl w:val="5"/>
          <w:numId w:val="1"/>
        </w:numPr>
        <w:rPr/>
      </w:pPr>
      <w:bookmarkStart w:id="3537" w:name="__RefHeading___Toc4122028_1067777946"/>
      <w:bookmarkStart w:id="3538" w:name="_Toc1593"/>
      <w:bookmarkEnd w:id="3537"/>
      <w:r>
        <w:rPr/>
        <w:t>1299</w:t>
      </w:r>
      <w:r>
        <w:rPr>
          <w:rtl w:val="true"/>
        </w:rPr>
        <w:t xml:space="preserve">. </w:t>
      </w:r>
      <w:r>
        <w:rPr>
          <w:rtl w:val="true"/>
        </w:rPr>
        <w:t>الخامس</w:t>
      </w:r>
      <w:r>
        <w:rPr>
          <w:rtl w:val="true"/>
        </w:rPr>
        <w:t xml:space="preserve">: </w:t>
      </w:r>
      <w:r>
        <w:rPr>
          <w:rtl w:val="true"/>
        </w:rPr>
        <w:t>عروض التجارة يبنى حول بعضها على بعض،</w:t>
      </w:r>
      <w:bookmarkEnd w:id="3538"/>
    </w:p>
    <w:p>
      <w:pPr>
        <w:pStyle w:val="BookText"/>
        <w:rPr/>
      </w:pPr>
      <w:r>
        <w:rPr>
          <w:rFonts w:ascii="Amiri" w:hAnsi="Amiri" w:eastAsia="Amiri" w:cs="Amiri"/>
          <w:color w:val="111111"/>
          <w:sz w:val="28"/>
          <w:sz w:val="28"/>
          <w:szCs w:val="28"/>
          <w:rtl w:val="true"/>
          <w:lang w:bidi="ar-SA"/>
        </w:rPr>
        <w:t>فلو كان في يده عرض للتجارة ثبت فيه الزكاة إذا أقام في يده ستّة أشهر، ثمّ اشترى به عرضا آخر للتجارة، و أقام ستّة أخرى تثبت الزكاة، بخلاف الزكاة الواجبة لو بادل أحد النصب بغيره، و كذا لو نضّ المال، بنى على حول العرض</w:t>
      </w:r>
      <w:r>
        <w:rPr>
          <w:rFonts w:eastAsia="Amiri" w:cs="Amiri" w:ascii="Amiri" w:hAnsi="Amiri"/>
          <w:color w:val="111111"/>
          <w:sz w:val="28"/>
          <w:szCs w:val="28"/>
          <w:rtl w:val="true"/>
          <w:lang w:bidi="ar-SA"/>
        </w:rPr>
        <w:t>.</w:t>
      </w:r>
    </w:p>
    <w:p>
      <w:pPr>
        <w:pStyle w:val="Heading6"/>
        <w:numPr>
          <w:ilvl w:val="5"/>
          <w:numId w:val="1"/>
        </w:numPr>
        <w:rPr/>
      </w:pPr>
      <w:bookmarkStart w:id="3539" w:name="__RefHeading___Toc4122030_1067777946"/>
      <w:bookmarkStart w:id="3540" w:name="_Toc1594"/>
      <w:bookmarkEnd w:id="3539"/>
      <w:r>
        <w:rPr/>
        <w:t>1300</w:t>
      </w:r>
      <w:r>
        <w:rPr>
          <w:rtl w:val="true"/>
        </w:rPr>
        <w:t xml:space="preserve">. </w:t>
      </w:r>
      <w:r>
        <w:rPr>
          <w:rtl w:val="true"/>
        </w:rPr>
        <w:t>السادس</w:t>
      </w:r>
      <w:r>
        <w:rPr>
          <w:rtl w:val="true"/>
        </w:rPr>
        <w:t xml:space="preserve">: </w:t>
      </w:r>
      <w:r>
        <w:rPr>
          <w:rtl w:val="true"/>
        </w:rPr>
        <w:t>تثبت زكاة التجارة في كلّ حول مع الشرائط</w:t>
      </w:r>
      <w:r>
        <w:rPr>
          <w:rtl w:val="true"/>
        </w:rPr>
        <w:t>.</w:t>
      </w:r>
      <w:bookmarkEnd w:id="3540"/>
    </w:p>
    <w:p>
      <w:pPr>
        <w:pStyle w:val="Heading6"/>
        <w:numPr>
          <w:ilvl w:val="5"/>
          <w:numId w:val="1"/>
        </w:numPr>
        <w:rPr/>
      </w:pPr>
      <w:bookmarkStart w:id="3541" w:name="__RefHeading___Toc4122032_1067777946"/>
      <w:bookmarkStart w:id="3542" w:name="_Toc1595"/>
      <w:bookmarkEnd w:id="3541"/>
      <w:r>
        <w:rPr/>
        <w:t>1301</w:t>
      </w:r>
      <w:r>
        <w:rPr>
          <w:rtl w:val="true"/>
        </w:rPr>
        <w:t xml:space="preserve">. </w:t>
      </w:r>
      <w:r>
        <w:rPr>
          <w:rtl w:val="true"/>
        </w:rPr>
        <w:t>السابع</w:t>
      </w:r>
      <w:r>
        <w:rPr>
          <w:rtl w:val="true"/>
        </w:rPr>
        <w:t xml:space="preserve">: </w:t>
      </w:r>
      <w:r>
        <w:rPr>
          <w:rtl w:val="true"/>
        </w:rPr>
        <w:t>لو اشترى سلعا في أوقات متعاقبة،</w:t>
      </w:r>
      <w:bookmarkEnd w:id="3542"/>
    </w:p>
    <w:p>
      <w:pPr>
        <w:pStyle w:val="BookText"/>
        <w:rPr/>
      </w:pPr>
      <w:r>
        <w:rPr>
          <w:rFonts w:ascii="Amiri" w:hAnsi="Amiri" w:eastAsia="Amiri" w:cs="Amiri"/>
          <w:color w:val="111111"/>
          <w:sz w:val="28"/>
          <w:sz w:val="28"/>
          <w:szCs w:val="28"/>
          <w:rtl w:val="true"/>
          <w:lang w:bidi="ar-SA"/>
        </w:rPr>
        <w:t>فإن كانت قيمة كلّ واحدة نصابا، زكّى كلّ سلعة عند تمام حولها، و إن بلغ المجموع النصاب، زكّاه عند حولان الحول عليه أجمع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الأوّل نصابا دون الباقي، فكلّما حال عليه الحول، ضم إلى الأوّل، و زكّاه كالمال الواحد</w:t>
      </w:r>
      <w:r>
        <w:rPr>
          <w:rFonts w:eastAsia="Amiri" w:cs="Amiri" w:ascii="Amiri" w:hAnsi="Amiri"/>
          <w:color w:val="111111"/>
          <w:sz w:val="28"/>
          <w:szCs w:val="28"/>
          <w:rtl w:val="true"/>
          <w:lang w:bidi="ar-SA"/>
        </w:rPr>
        <w:t>.</w:t>
      </w:r>
      <w:bookmarkStart w:id="3543" w:name="pg11068_138564"/>
    </w:p>
    <w:p>
      <w:pPr>
        <w:pStyle w:val="Heading6"/>
        <w:numPr>
          <w:ilvl w:val="5"/>
          <w:numId w:val="1"/>
        </w:numPr>
        <w:rPr/>
      </w:pPr>
      <w:bookmarkStart w:id="3544" w:name="__RefHeading___Toc4122034_1067777946"/>
      <w:bookmarkStart w:id="3545" w:name="_Toc1596"/>
      <w:bookmarkEnd w:id="3543"/>
      <w:bookmarkEnd w:id="3544"/>
      <w:r>
        <w:rPr/>
        <w:t>1302</w:t>
      </w:r>
      <w:r>
        <w:rPr>
          <w:rtl w:val="true"/>
        </w:rPr>
        <w:t xml:space="preserve">. </w:t>
      </w:r>
      <w:r>
        <w:rPr>
          <w:rtl w:val="true"/>
        </w:rPr>
        <w:t>الثامن</w:t>
      </w:r>
      <w:r>
        <w:rPr>
          <w:rtl w:val="true"/>
        </w:rPr>
        <w:t xml:space="preserve">: </w:t>
      </w:r>
      <w:r>
        <w:rPr>
          <w:rtl w:val="true"/>
        </w:rPr>
        <w:t>لو ملك دون النصاب و حال عليه الحول،</w:t>
      </w:r>
      <w:bookmarkEnd w:id="3545"/>
    </w:p>
    <w:p>
      <w:pPr>
        <w:pStyle w:val="BookText"/>
        <w:rPr/>
      </w:pPr>
      <w:r>
        <w:rPr>
          <w:rFonts w:ascii="Amiri" w:hAnsi="Amiri" w:eastAsia="Amiri" w:cs="Amiri"/>
          <w:color w:val="111111"/>
          <w:sz w:val="28"/>
          <w:sz w:val="28"/>
          <w:szCs w:val="28"/>
          <w:rtl w:val="true"/>
          <w:lang w:bidi="ar-SA"/>
        </w:rPr>
        <w:t>لم تثبت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وجود النصاب في جميع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دون النصاب، ثمّ كمله بزيادة القيمة السوقيّة، أو بنمائه، أو بانضمام عرض آخر للتجارة في ملكه، اعتبر الحول عند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نقص في أثنائه ثم كمل، اعتبر الحول من حين الكمال</w:t>
      </w:r>
      <w:r>
        <w:rPr>
          <w:rFonts w:eastAsia="Amiri" w:cs="Amiri" w:ascii="Amiri" w:hAnsi="Amiri"/>
          <w:color w:val="111111"/>
          <w:sz w:val="28"/>
          <w:szCs w:val="28"/>
          <w:rtl w:val="true"/>
          <w:lang w:bidi="ar-SA"/>
        </w:rPr>
        <w:t>.</w:t>
      </w:r>
    </w:p>
    <w:p>
      <w:pPr>
        <w:pStyle w:val="Heading6"/>
        <w:numPr>
          <w:ilvl w:val="5"/>
          <w:numId w:val="1"/>
        </w:numPr>
        <w:rPr/>
      </w:pPr>
      <w:bookmarkStart w:id="3546" w:name="__RefHeading___Toc4122036_1067777946"/>
      <w:bookmarkStart w:id="3547" w:name="_Toc1597"/>
      <w:bookmarkEnd w:id="3546"/>
      <w:r>
        <w:rPr/>
        <w:t>1303</w:t>
      </w:r>
      <w:r>
        <w:rPr>
          <w:rtl w:val="true"/>
        </w:rPr>
        <w:t xml:space="preserve">. </w:t>
      </w:r>
      <w:r>
        <w:rPr>
          <w:rtl w:val="true"/>
        </w:rPr>
        <w:t>التاسع</w:t>
      </w:r>
      <w:r>
        <w:rPr>
          <w:rtl w:val="true"/>
        </w:rPr>
        <w:t xml:space="preserve">: </w:t>
      </w:r>
      <w:r>
        <w:rPr>
          <w:rtl w:val="true"/>
        </w:rPr>
        <w:t>لو اشترى شقصا بعشرين، فحال الحول و هو يساوي مائة، و حال الحول على الزيادة،</w:t>
      </w:r>
      <w:bookmarkEnd w:id="3547"/>
    </w:p>
    <w:p>
      <w:pPr>
        <w:pStyle w:val="BookText"/>
        <w:rPr/>
      </w:pPr>
      <w:r>
        <w:rPr>
          <w:rFonts w:ascii="Amiri" w:hAnsi="Amiri" w:eastAsia="Amiri" w:cs="Amiri"/>
          <w:color w:val="111111"/>
          <w:sz w:val="28"/>
          <w:sz w:val="28"/>
          <w:szCs w:val="28"/>
          <w:rtl w:val="true"/>
          <w:lang w:bidi="ar-SA"/>
        </w:rPr>
        <w:t>تثبت زكاة مائة، و يأخذ الشفيع بالعشرين، و لو اشترى سلعة فحال الحول، ثمّ وجد بها عيبا فردّها به تثبت الزكاة</w:t>
      </w:r>
      <w:r>
        <w:rPr>
          <w:rFonts w:eastAsia="Amiri" w:cs="Amiri" w:ascii="Amiri" w:hAnsi="Amiri"/>
          <w:color w:val="111111"/>
          <w:sz w:val="28"/>
          <w:szCs w:val="28"/>
          <w:rtl w:val="true"/>
          <w:lang w:bidi="ar-SA"/>
        </w:rPr>
        <w:t>.</w:t>
      </w:r>
    </w:p>
    <w:p>
      <w:pPr>
        <w:pStyle w:val="Heading6"/>
        <w:numPr>
          <w:ilvl w:val="5"/>
          <w:numId w:val="1"/>
        </w:numPr>
        <w:rPr/>
      </w:pPr>
      <w:bookmarkStart w:id="3548" w:name="__RefHeading___Toc4122038_1067777946"/>
      <w:bookmarkStart w:id="3549" w:name="_Toc1598"/>
      <w:bookmarkEnd w:id="3548"/>
      <w:r>
        <w:rPr/>
        <w:t>1304</w:t>
      </w:r>
      <w:r>
        <w:rPr>
          <w:rtl w:val="true"/>
        </w:rPr>
        <w:t xml:space="preserve">. </w:t>
      </w:r>
      <w:r>
        <w:rPr>
          <w:rtl w:val="true"/>
        </w:rPr>
        <w:t>العاشر</w:t>
      </w:r>
      <w:r>
        <w:rPr>
          <w:rtl w:val="true"/>
        </w:rPr>
        <w:t xml:space="preserve">: </w:t>
      </w:r>
      <w:r>
        <w:rPr>
          <w:rtl w:val="true"/>
        </w:rPr>
        <w:t>لو باع السلعة في أثناء الحول</w:t>
      </w:r>
      <w:bookmarkEnd w:id="3549"/>
    </w:p>
    <w:p>
      <w:pPr>
        <w:pStyle w:val="BookText"/>
        <w:rPr/>
      </w:pPr>
      <w:r>
        <w:rPr>
          <w:rFonts w:ascii="IRNazanin" w:hAnsi="IRNazanin" w:eastAsia="IRNazanin"/>
          <w:color w:val="111111"/>
          <w:sz w:val="28"/>
          <w:sz w:val="28"/>
          <w:szCs w:val="28"/>
          <w:rtl w:val="true"/>
          <w:lang w:bidi="fa-IR"/>
        </w:rPr>
        <w:t>استأنف حول الثمن</w:t>
      </w:r>
      <w:r>
        <w:rPr>
          <w:rFonts w:eastAsia="IRNazanin" w:cs="IRNazanin"/>
          <w:color w:val="111111"/>
          <w:sz w:val="28"/>
          <w:szCs w:val="28"/>
          <w:rtl w:val="true"/>
          <w:lang w:bidi="fa-IR"/>
        </w:rPr>
        <w:t>.</w:t>
      </w:r>
    </w:p>
    <w:p>
      <w:pPr>
        <w:pStyle w:val="Heading6"/>
        <w:numPr>
          <w:ilvl w:val="5"/>
          <w:numId w:val="1"/>
        </w:numPr>
        <w:rPr/>
      </w:pPr>
      <w:bookmarkStart w:id="3550" w:name="__RefHeading___Toc4122040_1067777946"/>
      <w:bookmarkStart w:id="3551" w:name="_Toc1599"/>
      <w:bookmarkEnd w:id="3550"/>
      <w:r>
        <w:rPr/>
        <w:t>1305</w:t>
      </w:r>
      <w:r>
        <w:rPr>
          <w:rtl w:val="true"/>
        </w:rPr>
        <w:t xml:space="preserve">. </w:t>
      </w:r>
      <w:r>
        <w:rPr>
          <w:rtl w:val="true"/>
        </w:rPr>
        <w:t>الحادي عشر</w:t>
      </w:r>
      <w:r>
        <w:rPr>
          <w:rtl w:val="true"/>
        </w:rPr>
        <w:t xml:space="preserve">: </w:t>
      </w:r>
      <w:r>
        <w:rPr>
          <w:rtl w:val="true"/>
        </w:rPr>
        <w:t>تقوّم السلعة بعد الحول بالثمن الذي اشتريت به،</w:t>
      </w:r>
      <w:bookmarkEnd w:id="3551"/>
    </w:p>
    <w:p>
      <w:pPr>
        <w:pStyle w:val="BookText"/>
        <w:rPr/>
      </w:pPr>
      <w:r>
        <w:rPr>
          <w:rFonts w:ascii="Amiri" w:hAnsi="Amiri" w:eastAsia="Amiri" w:cs="Amiri"/>
          <w:color w:val="111111"/>
          <w:sz w:val="28"/>
          <w:sz w:val="28"/>
          <w:szCs w:val="28"/>
          <w:rtl w:val="true"/>
          <w:lang w:bidi="ar-SA"/>
        </w:rPr>
        <w:t>سواء كان نصابا أو أقلّ‌، و لا تقوّم بنقد البلد، و لو بلغت السلعة نصابا بأحد النقدين دون الآخر تثبت الزكاة</w:t>
      </w:r>
      <w:r>
        <w:rPr>
          <w:rFonts w:eastAsia="Amiri" w:cs="Amiri" w:ascii="Amiri" w:hAnsi="Amiri"/>
          <w:color w:val="111111"/>
          <w:sz w:val="28"/>
          <w:szCs w:val="28"/>
          <w:rtl w:val="true"/>
          <w:lang w:bidi="ar-SA"/>
        </w:rPr>
        <w:t>.</w:t>
      </w:r>
    </w:p>
    <w:p>
      <w:pPr>
        <w:pStyle w:val="Heading6"/>
        <w:numPr>
          <w:ilvl w:val="5"/>
          <w:numId w:val="1"/>
        </w:numPr>
        <w:rPr/>
      </w:pPr>
      <w:bookmarkStart w:id="3552" w:name="__RefHeading___Toc4122042_1067777946"/>
      <w:bookmarkStart w:id="3553" w:name="_Toc1600"/>
      <w:bookmarkEnd w:id="3552"/>
      <w:r>
        <w:rPr/>
        <w:t>1306</w:t>
      </w:r>
      <w:r>
        <w:rPr>
          <w:rtl w:val="true"/>
        </w:rPr>
        <w:t xml:space="preserve">. </w:t>
      </w:r>
      <w:r>
        <w:rPr>
          <w:rtl w:val="true"/>
        </w:rPr>
        <w:t>الثاني عشر</w:t>
      </w:r>
      <w:r>
        <w:rPr>
          <w:rtl w:val="true"/>
        </w:rPr>
        <w:t xml:space="preserve">: </w:t>
      </w:r>
      <w:r>
        <w:rPr>
          <w:rtl w:val="true"/>
        </w:rPr>
        <w:t>القدر المخرج هو ربع عشر القيمة من النقد الّذي كان رأس المال</w:t>
      </w:r>
      <w:r>
        <w:rPr>
          <w:rtl w:val="true"/>
        </w:rPr>
        <w:t>.</w:t>
      </w:r>
      <w:bookmarkEnd w:id="3553"/>
    </w:p>
    <w:p>
      <w:pPr>
        <w:pStyle w:val="Heading6"/>
        <w:numPr>
          <w:ilvl w:val="5"/>
          <w:numId w:val="1"/>
        </w:numPr>
        <w:rPr/>
      </w:pPr>
      <w:bookmarkStart w:id="3554" w:name="__RefHeading___Toc4122044_1067777946"/>
      <w:bookmarkStart w:id="3555" w:name="_Toc1601"/>
      <w:bookmarkEnd w:id="3554"/>
      <w:r>
        <w:rPr/>
        <w:t>1307</w:t>
      </w:r>
      <w:r>
        <w:rPr>
          <w:rtl w:val="true"/>
        </w:rPr>
        <w:t xml:space="preserve">. </w:t>
      </w:r>
      <w:r>
        <w:rPr>
          <w:rtl w:val="true"/>
        </w:rPr>
        <w:t>الثالث عشر</w:t>
      </w:r>
      <w:r>
        <w:rPr>
          <w:rtl w:val="true"/>
        </w:rPr>
        <w:t xml:space="preserve">: </w:t>
      </w:r>
      <w:r>
        <w:rPr>
          <w:rtl w:val="true"/>
        </w:rPr>
        <w:t>لو نوى القنية وقت الشراء، لم تثبت الزكاة،</w:t>
      </w:r>
      <w:bookmarkEnd w:id="3555"/>
    </w:p>
    <w:p>
      <w:pPr>
        <w:pStyle w:val="BookText"/>
        <w:rPr/>
      </w:pPr>
      <w:r>
        <w:rPr>
          <w:rFonts w:ascii="Amiri" w:hAnsi="Amiri" w:eastAsia="Amiri" w:cs="Amiri"/>
          <w:color w:val="111111"/>
          <w:sz w:val="28"/>
          <w:sz w:val="28"/>
          <w:szCs w:val="28"/>
          <w:rtl w:val="true"/>
          <w:lang w:bidi="ar-SA"/>
        </w:rPr>
        <w:t>و لو نوى التجارة بعد ذلك أو ورث مالا، أو استوهب و قصد أنّه للتجارة، لم يصر للتجارة بمجرّد النيّة</w:t>
      </w:r>
      <w:r>
        <w:rPr>
          <w:rFonts w:eastAsia="Amiri" w:cs="Amiri" w:ascii="Amiri" w:hAnsi="Amiri"/>
          <w:color w:val="111111"/>
          <w:sz w:val="28"/>
          <w:szCs w:val="28"/>
          <w:rtl w:val="true"/>
          <w:lang w:bidi="ar-SA"/>
        </w:rPr>
        <w:t>.</w:t>
      </w:r>
    </w:p>
    <w:p>
      <w:pPr>
        <w:pStyle w:val="Heading6"/>
        <w:numPr>
          <w:ilvl w:val="5"/>
          <w:numId w:val="1"/>
        </w:numPr>
        <w:rPr/>
      </w:pPr>
      <w:bookmarkStart w:id="3556" w:name="__RefHeading___Toc4122046_1067777946"/>
      <w:bookmarkStart w:id="3557" w:name="_Toc1602"/>
      <w:bookmarkEnd w:id="3556"/>
      <w:r>
        <w:rPr/>
        <w:t>1308</w:t>
      </w:r>
      <w:r>
        <w:rPr>
          <w:rtl w:val="true"/>
        </w:rPr>
        <w:t xml:space="preserve">. </w:t>
      </w:r>
      <w:r>
        <w:rPr>
          <w:rtl w:val="true"/>
        </w:rPr>
        <w:t>الرابع عشر</w:t>
      </w:r>
      <w:r>
        <w:rPr>
          <w:rtl w:val="true"/>
        </w:rPr>
        <w:t xml:space="preserve">: </w:t>
      </w:r>
      <w:r>
        <w:rPr>
          <w:rtl w:val="true"/>
        </w:rPr>
        <w:t>لو نقص رأس المال في أثناء الحول و لو حبّة،</w:t>
      </w:r>
      <w:bookmarkEnd w:id="355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سقطت الزكاة و إن كان ثمنه أضعاف النصاب</w:t>
      </w:r>
      <w:r>
        <w:rPr>
          <w:rFonts w:eastAsia="Amiri" w:cs="Amiri" w:ascii="Amiri" w:hAnsi="Amiri"/>
          <w:color w:val="111111"/>
          <w:sz w:val="28"/>
          <w:szCs w:val="28"/>
          <w:rtl w:val="true"/>
          <w:lang w:bidi="ar-SA"/>
        </w:rPr>
        <w:t>.</w:t>
      </w:r>
      <w:bookmarkStart w:id="3558" w:name="pg11068_138565"/>
    </w:p>
    <w:p>
      <w:pPr>
        <w:pStyle w:val="BookText"/>
        <w:rPr/>
      </w:pPr>
      <w:bookmarkEnd w:id="3558"/>
      <w:r>
        <w:rPr>
          <w:rFonts w:ascii="Amiri" w:hAnsi="Amiri" w:eastAsia="Amiri" w:cs="Amiri"/>
          <w:color w:val="111111"/>
          <w:sz w:val="28"/>
          <w:sz w:val="28"/>
          <w:szCs w:val="28"/>
          <w:rtl w:val="true"/>
          <w:lang w:bidi="ar-SA"/>
        </w:rPr>
        <w:t>و لو بلغ رأس المال استأنف الحول حينئذ، و لو نقص بعد الحول و إمكان الأداء، لم تسقط الزكاة في الناقص، و لو كان قبل إمكان الأداء، سقطت فيه خاصّة</w:t>
      </w:r>
      <w:r>
        <w:rPr>
          <w:rFonts w:eastAsia="Amiri" w:cs="Amiri" w:ascii="Amiri" w:hAnsi="Amiri"/>
          <w:color w:val="111111"/>
          <w:sz w:val="28"/>
          <w:szCs w:val="28"/>
          <w:rtl w:val="true"/>
          <w:lang w:bidi="ar-SA"/>
        </w:rPr>
        <w:t>.</w:t>
      </w:r>
    </w:p>
    <w:p>
      <w:pPr>
        <w:pStyle w:val="Heading6"/>
        <w:numPr>
          <w:ilvl w:val="5"/>
          <w:numId w:val="1"/>
        </w:numPr>
        <w:rPr/>
      </w:pPr>
      <w:bookmarkStart w:id="3559" w:name="__RefHeading___Toc4122048_1067777946"/>
      <w:bookmarkStart w:id="3560" w:name="_Toc1603"/>
      <w:bookmarkEnd w:id="3559"/>
      <w:r>
        <w:rPr/>
        <w:t>1309</w:t>
      </w:r>
      <w:r>
        <w:rPr>
          <w:rtl w:val="true"/>
        </w:rPr>
        <w:t xml:space="preserve">. </w:t>
      </w:r>
      <w:r>
        <w:rPr>
          <w:rtl w:val="true"/>
        </w:rPr>
        <w:t>الخامس عشر</w:t>
      </w:r>
      <w:r>
        <w:rPr>
          <w:rtl w:val="true"/>
        </w:rPr>
        <w:t xml:space="preserve">: </w:t>
      </w:r>
      <w:r>
        <w:rPr>
          <w:rtl w:val="true"/>
        </w:rPr>
        <w:t>زكاة التجارة تتعلّق بالقيمة،</w:t>
      </w:r>
      <w:bookmarkEnd w:id="3560"/>
    </w:p>
    <w:p>
      <w:pPr>
        <w:pStyle w:val="BookText"/>
        <w:rPr/>
      </w:pPr>
      <w:r>
        <w:rPr>
          <w:rFonts w:ascii="Amiri" w:hAnsi="Amiri" w:eastAsia="Amiri" w:cs="Amiri"/>
          <w:color w:val="111111"/>
          <w:sz w:val="28"/>
          <w:sz w:val="28"/>
          <w:szCs w:val="28"/>
          <w:rtl w:val="true"/>
          <w:lang w:bidi="ar-SA"/>
        </w:rPr>
        <w:t>فيجوز بيع العروض قبل الأداء</w:t>
      </w:r>
      <w:r>
        <w:rPr>
          <w:rFonts w:eastAsia="Amiri" w:cs="Amiri" w:ascii="Amiri" w:hAnsi="Amiri"/>
          <w:color w:val="111111"/>
          <w:sz w:val="28"/>
          <w:szCs w:val="28"/>
          <w:rtl w:val="true"/>
          <w:lang w:bidi="ar-SA"/>
        </w:rPr>
        <w:t>.</w:t>
      </w:r>
    </w:p>
    <w:p>
      <w:pPr>
        <w:pStyle w:val="Heading6"/>
        <w:numPr>
          <w:ilvl w:val="5"/>
          <w:numId w:val="1"/>
        </w:numPr>
        <w:rPr/>
      </w:pPr>
      <w:bookmarkStart w:id="3561" w:name="__RefHeading___Toc4122050_1067777946"/>
      <w:bookmarkStart w:id="3562" w:name="_Toc1604"/>
      <w:bookmarkEnd w:id="3561"/>
      <w:r>
        <w:rPr/>
        <w:t>1310</w:t>
      </w:r>
      <w:r>
        <w:rPr>
          <w:rtl w:val="true"/>
        </w:rPr>
        <w:t xml:space="preserve">. </w:t>
      </w:r>
      <w:r>
        <w:rPr>
          <w:rtl w:val="true"/>
        </w:rPr>
        <w:t>السادس عشر</w:t>
      </w:r>
      <w:r>
        <w:rPr>
          <w:rtl w:val="true"/>
        </w:rPr>
        <w:t xml:space="preserve">: </w:t>
      </w:r>
      <w:r>
        <w:rPr>
          <w:rtl w:val="true"/>
        </w:rPr>
        <w:t>زكاة التجارة لا تمنع زكاة الفطرة،</w:t>
      </w:r>
      <w:bookmarkEnd w:id="3562"/>
    </w:p>
    <w:p>
      <w:pPr>
        <w:pStyle w:val="BookText"/>
        <w:rPr/>
      </w:pPr>
      <w:r>
        <w:rPr>
          <w:rFonts w:ascii="Amiri" w:hAnsi="Amiri" w:eastAsia="Amiri" w:cs="Amiri"/>
          <w:color w:val="111111"/>
          <w:sz w:val="28"/>
          <w:sz w:val="28"/>
          <w:szCs w:val="28"/>
          <w:rtl w:val="true"/>
          <w:lang w:bidi="ar-SA"/>
        </w:rPr>
        <w:t>فلو اشترى دقيقا للتجارة، تثبت زكاتها، و وجب على المالك زكاة الفطر عنه</w:t>
      </w:r>
      <w:r>
        <w:rPr>
          <w:rFonts w:eastAsia="Amiri" w:cs="Amiri" w:ascii="Amiri" w:hAnsi="Amiri"/>
          <w:color w:val="111111"/>
          <w:sz w:val="28"/>
          <w:szCs w:val="28"/>
          <w:rtl w:val="true"/>
          <w:lang w:bidi="ar-SA"/>
        </w:rPr>
        <w:t>.</w:t>
      </w:r>
    </w:p>
    <w:p>
      <w:pPr>
        <w:pStyle w:val="Heading6"/>
        <w:numPr>
          <w:ilvl w:val="5"/>
          <w:numId w:val="1"/>
        </w:numPr>
        <w:rPr/>
      </w:pPr>
      <w:bookmarkStart w:id="3563" w:name="__RefHeading___Toc4122052_1067777946"/>
      <w:bookmarkStart w:id="3564" w:name="_Toc1605"/>
      <w:bookmarkEnd w:id="3563"/>
      <w:r>
        <w:rPr/>
        <w:t>1311</w:t>
      </w:r>
      <w:r>
        <w:rPr>
          <w:rtl w:val="true"/>
        </w:rPr>
        <w:t xml:space="preserve">. </w:t>
      </w:r>
      <w:r>
        <w:rPr>
          <w:rtl w:val="true"/>
        </w:rPr>
        <w:t>السابع عشر</w:t>
      </w:r>
      <w:r>
        <w:rPr>
          <w:rtl w:val="true"/>
        </w:rPr>
        <w:t xml:space="preserve">: </w:t>
      </w:r>
      <w:r>
        <w:rPr>
          <w:rtl w:val="true"/>
        </w:rPr>
        <w:t>لا تجتمع زكاة العين و التجارة في مال واحد،</w:t>
      </w:r>
      <w:bookmarkEnd w:id="3564"/>
    </w:p>
    <w:p>
      <w:pPr>
        <w:pStyle w:val="BookText"/>
        <w:rPr/>
      </w:pPr>
      <w:r>
        <w:rPr>
          <w:rFonts w:ascii="Amiri" w:hAnsi="Amiri" w:eastAsia="Amiri" w:cs="Amiri"/>
          <w:color w:val="111111"/>
          <w:sz w:val="28"/>
          <w:sz w:val="28"/>
          <w:szCs w:val="28"/>
          <w:rtl w:val="true"/>
          <w:lang w:bidi="ar-SA"/>
        </w:rPr>
        <w:t>فلو ملك أربعين سائمة للتجارة، و قيمتها نصاب، و حال الحول، سقطت زكاة التجارة، و تثبت زكاة العين</w:t>
      </w:r>
      <w:r>
        <w:rPr>
          <w:rFonts w:eastAsia="Amiri" w:cs="Amiri" w:ascii="Amiri" w:hAnsi="Amiri"/>
          <w:color w:val="111111"/>
          <w:sz w:val="28"/>
          <w:szCs w:val="28"/>
          <w:rtl w:val="true"/>
          <w:lang w:bidi="ar-SA"/>
        </w:rPr>
        <w:t>.</w:t>
      </w:r>
    </w:p>
    <w:p>
      <w:pPr>
        <w:pStyle w:val="Heading6"/>
        <w:numPr>
          <w:ilvl w:val="5"/>
          <w:numId w:val="1"/>
        </w:numPr>
        <w:rPr/>
      </w:pPr>
      <w:bookmarkStart w:id="3565" w:name="__RefHeading___Toc4122054_1067777946"/>
      <w:bookmarkStart w:id="3566" w:name="_Toc1606"/>
      <w:bookmarkEnd w:id="3565"/>
      <w:r>
        <w:rPr/>
        <w:t>1312</w:t>
      </w:r>
      <w:r>
        <w:rPr>
          <w:rtl w:val="true"/>
        </w:rPr>
        <w:t xml:space="preserve">. </w:t>
      </w:r>
      <w:r>
        <w:rPr>
          <w:rtl w:val="true"/>
        </w:rPr>
        <w:t>الثامن عشر</w:t>
      </w:r>
      <w:r>
        <w:rPr>
          <w:rtl w:val="true"/>
        </w:rPr>
        <w:t xml:space="preserve">: </w:t>
      </w:r>
      <w:r>
        <w:rPr>
          <w:rtl w:val="true"/>
        </w:rPr>
        <w:t>لو اشترى أرضا للتجارة فزرعها، أو نخلا لها، فأثمر، ثمّ وجبت زكاة العين في الزرع و الثمرة،</w:t>
      </w:r>
      <w:bookmarkEnd w:id="3566"/>
    </w:p>
    <w:p>
      <w:pPr>
        <w:pStyle w:val="BookText"/>
        <w:rPr/>
      </w:pPr>
      <w:r>
        <w:rPr>
          <w:rFonts w:ascii="Amiri" w:hAnsi="Amiri" w:eastAsia="Amiri" w:cs="Amiri"/>
          <w:color w:val="111111"/>
          <w:sz w:val="28"/>
          <w:sz w:val="28"/>
          <w:szCs w:val="28"/>
          <w:rtl w:val="true"/>
          <w:lang w:bidi="ar-SA"/>
        </w:rPr>
        <w:t>لم تسقط زكاة التجارة في الأرض و النخل، و للشيخ رحمه اللّه</w:t>
      </w:r>
      <w:r>
        <w:rPr>
          <w:rStyle w:val="FootnoteAnchor"/>
          <w:rtl w:val="true"/>
        </w:rPr>
        <w:footnoteReference w:id="857"/>
      </w:r>
      <w:r>
        <w:rPr>
          <w:rFonts w:ascii="Amiri" w:hAnsi="Amiri" w:eastAsia="Amiri" w:cs="Amiri"/>
          <w:color w:val="111111"/>
          <w:sz w:val="28"/>
          <w:sz w:val="28"/>
          <w:szCs w:val="28"/>
          <w:rtl w:val="true"/>
          <w:lang w:bidi="ar-SA"/>
        </w:rPr>
        <w:t>هنا قول ضعيف عندي</w:t>
      </w:r>
      <w:r>
        <w:rPr>
          <w:rFonts w:eastAsia="Amiri" w:cs="Amiri" w:ascii="Amiri" w:hAnsi="Amiri"/>
          <w:color w:val="111111"/>
          <w:sz w:val="28"/>
          <w:szCs w:val="28"/>
          <w:rtl w:val="true"/>
          <w:lang w:bidi="ar-SA"/>
        </w:rPr>
        <w:t>.</w:t>
      </w:r>
    </w:p>
    <w:p>
      <w:pPr>
        <w:pStyle w:val="Heading6"/>
        <w:numPr>
          <w:ilvl w:val="5"/>
          <w:numId w:val="1"/>
        </w:numPr>
        <w:rPr/>
      </w:pPr>
      <w:bookmarkStart w:id="3567" w:name="__RefHeading___Toc4122056_1067777946"/>
      <w:bookmarkStart w:id="3568" w:name="_Toc1607"/>
      <w:bookmarkEnd w:id="3567"/>
      <w:r>
        <w:rPr/>
        <w:t>1313</w:t>
      </w:r>
      <w:r>
        <w:rPr>
          <w:rtl w:val="true"/>
        </w:rPr>
        <w:t xml:space="preserve">. </w:t>
      </w:r>
      <w:r>
        <w:rPr>
          <w:rtl w:val="true"/>
        </w:rPr>
        <w:t>التاسع عشر</w:t>
      </w:r>
      <w:r>
        <w:rPr>
          <w:rtl w:val="true"/>
        </w:rPr>
        <w:t xml:space="preserve">: </w:t>
      </w:r>
      <w:r>
        <w:rPr>
          <w:rtl w:val="true"/>
        </w:rPr>
        <w:t>لو كان معه مائتا درهم، فاشترى بمائة و خمسين عرضا،</w:t>
      </w:r>
      <w:bookmarkEnd w:id="3568"/>
    </w:p>
    <w:p>
      <w:pPr>
        <w:pStyle w:val="BookText"/>
        <w:rPr/>
      </w:pPr>
      <w:r>
        <w:rPr>
          <w:rFonts w:ascii="Amiri" w:hAnsi="Amiri" w:eastAsia="Amiri" w:cs="Amiri"/>
          <w:color w:val="111111"/>
          <w:sz w:val="28"/>
          <w:sz w:val="28"/>
          <w:szCs w:val="28"/>
          <w:rtl w:val="true"/>
          <w:lang w:bidi="ar-SA"/>
        </w:rPr>
        <w:t>فإن لم ينقص قيمته كمال الحول ضمّ إلى الخمسين، و تثبت الزكاة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معه أربعون سائمة، فعارضها</w:t>
      </w:r>
      <w:r>
        <w:rPr>
          <w:rStyle w:val="FootnoteAnchor"/>
          <w:rtl w:val="true"/>
        </w:rPr>
        <w:footnoteReference w:id="858"/>
      </w:r>
      <w:r>
        <w:rPr>
          <w:rFonts w:ascii="Amiri" w:hAnsi="Amiri" w:eastAsia="Amiri" w:cs="Amiri"/>
          <w:color w:val="111111"/>
          <w:sz w:val="28"/>
          <w:sz w:val="28"/>
          <w:szCs w:val="28"/>
          <w:rtl w:val="true"/>
          <w:lang w:bidi="ar-SA"/>
        </w:rPr>
        <w:t>بأربعين سائمة، و كلاهما للتجارة، و كمل الحول عليهما تثبت زكاة التجارة، و على قول الشيخ</w:t>
      </w:r>
      <w:r>
        <w:rPr>
          <w:rStyle w:val="FootnoteAnchor"/>
          <w:rtl w:val="true"/>
        </w:rPr>
        <w:footnoteReference w:id="859"/>
      </w:r>
      <w:r>
        <w:rPr>
          <w:rFonts w:ascii="Amiri" w:hAnsi="Amiri" w:eastAsia="Amiri" w:cs="Amiri"/>
          <w:color w:val="111111"/>
          <w:sz w:val="28"/>
          <w:sz w:val="28"/>
          <w:szCs w:val="28"/>
          <w:rtl w:val="true"/>
          <w:lang w:bidi="ar-SA"/>
        </w:rPr>
        <w:t>تثبت زكاة العين</w:t>
      </w:r>
      <w:r>
        <w:rPr>
          <w:rFonts w:eastAsia="Amiri" w:cs="Amiri" w:ascii="Amiri" w:hAnsi="Amiri"/>
          <w:color w:val="111111"/>
          <w:sz w:val="28"/>
          <w:szCs w:val="28"/>
          <w:rtl w:val="true"/>
          <w:lang w:bidi="ar-SA"/>
        </w:rPr>
        <w:t>.</w:t>
      </w:r>
      <w:bookmarkStart w:id="3569" w:name="pg11068_138566"/>
    </w:p>
    <w:p>
      <w:pPr>
        <w:pStyle w:val="Heading6"/>
        <w:numPr>
          <w:ilvl w:val="5"/>
          <w:numId w:val="1"/>
        </w:numPr>
        <w:rPr/>
      </w:pPr>
      <w:bookmarkStart w:id="3570" w:name="__RefHeading___Toc4122058_1067777946"/>
      <w:bookmarkStart w:id="3571" w:name="_Toc1608"/>
      <w:bookmarkEnd w:id="3569"/>
      <w:bookmarkEnd w:id="3570"/>
      <w:r>
        <w:rPr/>
        <w:t>1314</w:t>
      </w:r>
      <w:r>
        <w:rPr>
          <w:rtl w:val="true"/>
        </w:rPr>
        <w:t xml:space="preserve">. </w:t>
      </w:r>
      <w:r>
        <w:rPr>
          <w:rtl w:val="true"/>
        </w:rPr>
        <w:t>العشرون</w:t>
      </w:r>
      <w:r>
        <w:rPr>
          <w:rtl w:val="true"/>
        </w:rPr>
        <w:t xml:space="preserve">: </w:t>
      </w:r>
      <w:r>
        <w:rPr>
          <w:rtl w:val="true"/>
        </w:rPr>
        <w:t>لو دفع ألفا قراضا على النصف، فربح ألفا، ضممنا حصّة المالك إلى رأس المال و تثبت الزكاة فيه،</w:t>
      </w:r>
      <w:bookmarkEnd w:id="3571"/>
    </w:p>
    <w:p>
      <w:pPr>
        <w:pStyle w:val="BookText"/>
        <w:rPr/>
      </w:pPr>
      <w:r>
        <w:rPr>
          <w:rFonts w:ascii="Amiri" w:hAnsi="Amiri" w:eastAsia="Amiri" w:cs="Amiri"/>
          <w:color w:val="111111"/>
          <w:sz w:val="28"/>
          <w:sz w:val="28"/>
          <w:szCs w:val="28"/>
          <w:rtl w:val="true"/>
          <w:lang w:bidi="ar-SA"/>
        </w:rPr>
        <w:t>و في حصّة العامل أيضا، إذا اتفق رأس المال و الزيادة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أخذنا زكاة رأس المال مع حوله، و إذا حال الحول على الزيادة أخذت الزكاة من حصّته، و الباقي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الشيخ رحمه اللّه في تعجيل إخراج حصّة العامل لحصول الملك له بظهور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يملك الفقراء حصّتهم منه بظهوره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تأخيره إلى القسمة لكونه وقاية</w:t>
      </w:r>
      <w:r>
        <w:rPr>
          <w:rStyle w:val="FootnoteAnchor"/>
          <w:rtl w:val="true"/>
        </w:rPr>
        <w:footnoteReference w:id="860"/>
      </w:r>
      <w:r>
        <w:rPr>
          <w:rFonts w:ascii="Amiri" w:hAnsi="Amiri" w:eastAsia="Amiri" w:cs="Amiri"/>
          <w:color w:val="111111"/>
          <w:sz w:val="28"/>
          <w:sz w:val="28"/>
          <w:szCs w:val="28"/>
          <w:rtl w:val="true"/>
          <w:lang w:bidi="ar-SA"/>
        </w:rPr>
        <w:t>و هو عندي أقرب، و لهذا لا يختص بربحه، فإنّه لو كان رأس المال عشرة فربح عشرين، ثمّ ثلاثين، كانت الخمسون بينهما، و لو استقرّ ملكه للربح لكان للعامل ثلاثون</w:t>
      </w:r>
      <w:r>
        <w:rPr>
          <w:rFonts w:eastAsia="Amiri" w:cs="Amiri" w:ascii="Amiri" w:hAnsi="Amiri"/>
          <w:color w:val="111111"/>
          <w:sz w:val="28"/>
          <w:szCs w:val="28"/>
          <w:rtl w:val="true"/>
          <w:lang w:bidi="ar-SA"/>
        </w:rPr>
        <w:t>.</w:t>
      </w:r>
    </w:p>
    <w:p>
      <w:pPr>
        <w:pStyle w:val="Heading6"/>
        <w:numPr>
          <w:ilvl w:val="5"/>
          <w:numId w:val="1"/>
        </w:numPr>
        <w:rPr/>
      </w:pPr>
      <w:bookmarkStart w:id="3572" w:name="__RefHeading___Toc4122060_1067777946"/>
      <w:bookmarkStart w:id="3573" w:name="_Toc1609"/>
      <w:bookmarkEnd w:id="3572"/>
      <w:r>
        <w:rPr/>
        <w:t>1315</w:t>
      </w:r>
      <w:r>
        <w:rPr>
          <w:rtl w:val="true"/>
        </w:rPr>
        <w:t xml:space="preserve">. </w:t>
      </w:r>
      <w:r>
        <w:rPr>
          <w:rtl w:val="true"/>
        </w:rPr>
        <w:t>الحادي و العشرون</w:t>
      </w:r>
      <w:r>
        <w:rPr>
          <w:rtl w:val="true"/>
        </w:rPr>
        <w:t xml:space="preserve">: </w:t>
      </w:r>
      <w:r>
        <w:rPr>
          <w:rtl w:val="true"/>
        </w:rPr>
        <w:t>لو نوى بنصاب التجارة القنية تعيّن البناء</w:t>
      </w:r>
      <w:bookmarkEnd w:id="3573"/>
    </w:p>
    <w:p>
      <w:pPr>
        <w:pStyle w:val="BookText"/>
        <w:rPr/>
      </w:pPr>
      <w:r>
        <w:rPr>
          <w:rFonts w:ascii="Amiri" w:hAnsi="Amiri" w:eastAsia="Amiri" w:cs="Amiri"/>
          <w:color w:val="111111"/>
          <w:sz w:val="28"/>
          <w:sz w:val="28"/>
          <w:szCs w:val="28"/>
          <w:rtl w:val="true"/>
          <w:lang w:bidi="ar-SA"/>
        </w:rPr>
        <w:t>على ما تقدّم من الحول لزكاة المال</w:t>
      </w:r>
      <w:r>
        <w:rPr>
          <w:rFonts w:eastAsia="Amiri" w:cs="Amiri" w:ascii="Amiri" w:hAnsi="Amiri"/>
          <w:color w:val="111111"/>
          <w:sz w:val="28"/>
          <w:szCs w:val="28"/>
          <w:rtl w:val="true"/>
          <w:lang w:bidi="ar-SA"/>
        </w:rPr>
        <w:t>.</w:t>
      </w:r>
    </w:p>
    <w:p>
      <w:pPr>
        <w:pStyle w:val="Heading6"/>
        <w:numPr>
          <w:ilvl w:val="5"/>
          <w:numId w:val="1"/>
        </w:numPr>
        <w:rPr/>
      </w:pPr>
      <w:bookmarkStart w:id="3574" w:name="__RefHeading___Toc4122062_1067777946"/>
      <w:bookmarkStart w:id="3575" w:name="_Toc1610"/>
      <w:bookmarkEnd w:id="3574"/>
      <w:r>
        <w:rPr/>
        <w:t>1316</w:t>
      </w:r>
      <w:r>
        <w:rPr>
          <w:rtl w:val="true"/>
        </w:rPr>
        <w:t xml:space="preserve">. </w:t>
      </w:r>
      <w:r>
        <w:rPr>
          <w:rtl w:val="true"/>
        </w:rPr>
        <w:t>الثاني و العشرون</w:t>
      </w:r>
      <w:r>
        <w:rPr>
          <w:rtl w:val="true"/>
        </w:rPr>
        <w:t xml:space="preserve">: </w:t>
      </w:r>
      <w:r>
        <w:rPr>
          <w:rtl w:val="true"/>
        </w:rPr>
        <w:t>لو اشترى سلعة بدراهم، فحال عليها الحول، و باعها بالدنانير،</w:t>
      </w:r>
      <w:bookmarkEnd w:id="3575"/>
    </w:p>
    <w:p>
      <w:pPr>
        <w:pStyle w:val="BookText"/>
        <w:rPr/>
      </w:pPr>
      <w:r>
        <w:rPr>
          <w:rFonts w:ascii="Amiri" w:hAnsi="Amiri" w:eastAsia="Amiri" w:cs="Amiri"/>
          <w:color w:val="111111"/>
          <w:sz w:val="28"/>
          <w:sz w:val="28"/>
          <w:szCs w:val="28"/>
          <w:rtl w:val="true"/>
          <w:lang w:bidi="ar-SA"/>
        </w:rPr>
        <w:t>قوّمت السلعة دراهم، و لو باعها قبل الحول بدنانير، ثمّ حال الحول، قوّمت الدنانير دراهم</w:t>
      </w:r>
      <w:r>
        <w:rPr>
          <w:rFonts w:eastAsia="Amiri" w:cs="Amiri" w:ascii="Amiri" w:hAnsi="Amiri"/>
          <w:color w:val="111111"/>
          <w:sz w:val="28"/>
          <w:szCs w:val="28"/>
          <w:rtl w:val="true"/>
          <w:lang w:bidi="ar-SA"/>
        </w:rPr>
        <w:t>.</w:t>
      </w:r>
    </w:p>
    <w:p>
      <w:pPr>
        <w:pStyle w:val="Heading6"/>
        <w:numPr>
          <w:ilvl w:val="5"/>
          <w:numId w:val="1"/>
        </w:numPr>
        <w:rPr/>
      </w:pPr>
      <w:bookmarkStart w:id="3576" w:name="__RefHeading___Toc4122064_1067777946"/>
      <w:bookmarkStart w:id="3577" w:name="_Toc1611"/>
      <w:bookmarkEnd w:id="3576"/>
      <w:r>
        <w:rPr/>
        <w:t>1317</w:t>
      </w:r>
      <w:r>
        <w:rPr>
          <w:rtl w:val="true"/>
        </w:rPr>
        <w:t xml:space="preserve">. </w:t>
      </w:r>
      <w:r>
        <w:rPr>
          <w:rtl w:val="true"/>
        </w:rPr>
        <w:t>الثالث و العشرون</w:t>
      </w:r>
      <w:r>
        <w:rPr>
          <w:rtl w:val="true"/>
        </w:rPr>
        <w:t xml:space="preserve">: </w:t>
      </w:r>
      <w:r>
        <w:rPr>
          <w:rtl w:val="true"/>
        </w:rPr>
        <w:t>لو نتج مال التجارة، كان النتاج مال التجارة،</w:t>
      </w:r>
      <w:bookmarkEnd w:id="357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يجزيه نقصان الولادة في نصاب التجارة، و ليس حوله حول الأصل على ما تقدّم</w:t>
      </w:r>
      <w:r>
        <w:rPr>
          <w:rFonts w:eastAsia="Amiri" w:cs="Amiri" w:ascii="Amiri" w:hAnsi="Amiri"/>
          <w:color w:val="111111"/>
          <w:sz w:val="28"/>
          <w:szCs w:val="28"/>
          <w:rtl w:val="true"/>
          <w:lang w:bidi="ar-SA"/>
        </w:rPr>
        <w:t>.</w:t>
      </w:r>
      <w:bookmarkStart w:id="3578" w:name="pg11068_138567"/>
    </w:p>
    <w:p>
      <w:pPr>
        <w:pStyle w:val="Heading6"/>
        <w:numPr>
          <w:ilvl w:val="5"/>
          <w:numId w:val="1"/>
        </w:numPr>
        <w:rPr/>
      </w:pPr>
      <w:bookmarkStart w:id="3579" w:name="__RefHeading___Toc4122066_1067777946"/>
      <w:bookmarkStart w:id="3580" w:name="_Toc1612"/>
      <w:bookmarkEnd w:id="3578"/>
      <w:bookmarkEnd w:id="3579"/>
      <w:r>
        <w:rPr>
          <w:rtl w:val="true"/>
        </w:rPr>
        <w:t>المطلب الثاني</w:t>
      </w:r>
      <w:r>
        <w:rPr>
          <w:rtl w:val="true"/>
        </w:rPr>
        <w:t xml:space="preserve">: </w:t>
      </w:r>
      <w:r>
        <w:rPr>
          <w:rtl w:val="true"/>
        </w:rPr>
        <w:t>في بقيّة ما يستحبّ فيه الزكاة</w:t>
      </w:r>
      <w:bookmarkEnd w:id="3580"/>
    </w:p>
    <w:p>
      <w:pPr>
        <w:pStyle w:val="Heading6"/>
        <w:numPr>
          <w:ilvl w:val="5"/>
          <w:numId w:val="1"/>
        </w:numPr>
        <w:rPr/>
      </w:pPr>
      <w:bookmarkStart w:id="3581" w:name="__RefHeading___Toc4122068_1067777946"/>
      <w:bookmarkStart w:id="3582" w:name="_Toc1613"/>
      <w:bookmarkEnd w:id="3581"/>
      <w:r>
        <w:rPr>
          <w:rtl w:val="true"/>
        </w:rPr>
        <w:t>اشارة</w:t>
      </w:r>
      <w:bookmarkEnd w:id="3582"/>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3583" w:name="__RefHeading___Toc4122070_1067777946"/>
      <w:bookmarkStart w:id="3584" w:name="_Toc1614"/>
      <w:bookmarkEnd w:id="3583"/>
      <w:r>
        <w:rPr/>
        <w:t>1318</w:t>
      </w:r>
      <w:r>
        <w:rPr>
          <w:rtl w:val="true"/>
        </w:rPr>
        <w:t xml:space="preserve">. </w:t>
      </w:r>
      <w:r>
        <w:rPr>
          <w:rtl w:val="true"/>
        </w:rPr>
        <w:t>الأوّل</w:t>
      </w:r>
      <w:r>
        <w:rPr>
          <w:rtl w:val="true"/>
        </w:rPr>
        <w:t xml:space="preserve">: </w:t>
      </w:r>
      <w:r>
        <w:rPr>
          <w:rtl w:val="true"/>
        </w:rPr>
        <w:t>يستحبّ الزكاة في الخيل بشروط أربعة</w:t>
      </w:r>
      <w:r>
        <w:rPr>
          <w:rtl w:val="true"/>
        </w:rPr>
        <w:t>:</w:t>
      </w:r>
      <w:bookmarkEnd w:id="3584"/>
    </w:p>
    <w:p>
      <w:pPr>
        <w:pStyle w:val="Heading6"/>
        <w:numPr>
          <w:ilvl w:val="5"/>
          <w:numId w:val="1"/>
        </w:numPr>
        <w:rPr/>
      </w:pPr>
      <w:bookmarkStart w:id="3585" w:name="__RefHeading___Toc4122072_1067777946"/>
      <w:bookmarkStart w:id="3586" w:name="_Toc1615"/>
      <w:bookmarkEnd w:id="3585"/>
      <w:r>
        <w:rPr/>
        <w:t>1319</w:t>
      </w:r>
      <w:r>
        <w:rPr>
          <w:rtl w:val="true"/>
        </w:rPr>
        <w:t xml:space="preserve">. </w:t>
      </w:r>
      <w:r>
        <w:rPr>
          <w:rtl w:val="true"/>
        </w:rPr>
        <w:t>الأوّل</w:t>
      </w:r>
      <w:r>
        <w:rPr>
          <w:rtl w:val="true"/>
        </w:rPr>
        <w:t xml:space="preserve">: </w:t>
      </w:r>
      <w:r>
        <w:rPr>
          <w:rtl w:val="true"/>
        </w:rPr>
        <w:t>الملك التام،</w:t>
      </w:r>
      <w:bookmarkEnd w:id="3586"/>
    </w:p>
    <w:p>
      <w:pPr>
        <w:pStyle w:val="BookText"/>
        <w:rPr/>
      </w:pPr>
      <w:r>
        <w:rPr>
          <w:rFonts w:ascii="Amiri" w:hAnsi="Amiri" w:eastAsia="Amiri" w:cs="Amiri"/>
          <w:color w:val="111111"/>
          <w:sz w:val="28"/>
          <w:sz w:val="28"/>
          <w:szCs w:val="28"/>
          <w:rtl w:val="true"/>
          <w:lang w:bidi="ar-SA"/>
        </w:rPr>
        <w:t>فلا يستحبّ في المستعار، و المستأجر، و لا المغصوب، و لا الضال</w:t>
      </w:r>
      <w:r>
        <w:rPr>
          <w:rFonts w:eastAsia="Amiri" w:cs="Amiri" w:ascii="Amiri" w:hAnsi="Amiri"/>
          <w:color w:val="111111"/>
          <w:sz w:val="28"/>
          <w:szCs w:val="28"/>
          <w:rtl w:val="true"/>
          <w:lang w:bidi="ar-SA"/>
        </w:rPr>
        <w:t>.</w:t>
      </w:r>
    </w:p>
    <w:p>
      <w:pPr>
        <w:pStyle w:val="Heading6"/>
        <w:numPr>
          <w:ilvl w:val="5"/>
          <w:numId w:val="1"/>
        </w:numPr>
        <w:rPr/>
      </w:pPr>
      <w:bookmarkStart w:id="3587" w:name="__RefHeading___Toc4122074_1067777946"/>
      <w:bookmarkStart w:id="3588" w:name="_Toc1616"/>
      <w:bookmarkEnd w:id="3587"/>
      <w:r>
        <w:rPr/>
        <w:t>1320</w:t>
      </w:r>
      <w:r>
        <w:rPr>
          <w:rtl w:val="true"/>
        </w:rPr>
        <w:t xml:space="preserve">. </w:t>
      </w:r>
      <w:r>
        <w:rPr>
          <w:rtl w:val="true"/>
        </w:rPr>
        <w:t>الثاني</w:t>
      </w:r>
      <w:r>
        <w:rPr>
          <w:rtl w:val="true"/>
        </w:rPr>
        <w:t xml:space="preserve">: </w:t>
      </w:r>
      <w:r>
        <w:rPr>
          <w:rtl w:val="true"/>
        </w:rPr>
        <w:t>السوم،</w:t>
      </w:r>
      <w:bookmarkEnd w:id="3588"/>
    </w:p>
    <w:p>
      <w:pPr>
        <w:pStyle w:val="BookText"/>
        <w:rPr/>
      </w:pPr>
      <w:r>
        <w:rPr>
          <w:rFonts w:ascii="Amiri" w:hAnsi="Amiri" w:eastAsia="Amiri" w:cs="Amiri"/>
          <w:color w:val="111111"/>
          <w:sz w:val="28"/>
          <w:sz w:val="28"/>
          <w:szCs w:val="28"/>
          <w:rtl w:val="true"/>
          <w:lang w:bidi="ar-SA"/>
        </w:rPr>
        <w:t>فلا زكاة في المعلوفة</w:t>
      </w:r>
      <w:r>
        <w:rPr>
          <w:rFonts w:eastAsia="Amiri" w:cs="Amiri" w:ascii="Amiri" w:hAnsi="Amiri"/>
          <w:color w:val="111111"/>
          <w:sz w:val="28"/>
          <w:szCs w:val="28"/>
          <w:rtl w:val="true"/>
          <w:lang w:bidi="ar-SA"/>
        </w:rPr>
        <w:t>.</w:t>
      </w:r>
    </w:p>
    <w:p>
      <w:pPr>
        <w:pStyle w:val="Heading6"/>
        <w:numPr>
          <w:ilvl w:val="5"/>
          <w:numId w:val="1"/>
        </w:numPr>
        <w:rPr/>
      </w:pPr>
      <w:bookmarkStart w:id="3589" w:name="__RefHeading___Toc4122076_1067777946"/>
      <w:bookmarkStart w:id="3590" w:name="_Toc1617"/>
      <w:bookmarkEnd w:id="3589"/>
      <w:r>
        <w:rPr/>
        <w:t>1321</w:t>
      </w:r>
      <w:r>
        <w:rPr>
          <w:rtl w:val="true"/>
        </w:rPr>
        <w:t xml:space="preserve">. </w:t>
      </w:r>
      <w:r>
        <w:rPr>
          <w:rtl w:val="true"/>
        </w:rPr>
        <w:t>الثالث</w:t>
      </w:r>
      <w:r>
        <w:rPr>
          <w:rtl w:val="true"/>
        </w:rPr>
        <w:t xml:space="preserve">: </w:t>
      </w:r>
      <w:r>
        <w:rPr>
          <w:rtl w:val="true"/>
        </w:rPr>
        <w:t>الحول</w:t>
      </w:r>
      <w:r>
        <w:rPr>
          <w:rtl w:val="true"/>
        </w:rPr>
        <w:t>.</w:t>
      </w:r>
      <w:bookmarkEnd w:id="3590"/>
    </w:p>
    <w:p>
      <w:pPr>
        <w:pStyle w:val="Heading6"/>
        <w:numPr>
          <w:ilvl w:val="5"/>
          <w:numId w:val="1"/>
        </w:numPr>
        <w:rPr/>
      </w:pPr>
      <w:bookmarkStart w:id="3591" w:name="__RefHeading___Toc4122078_1067777946"/>
      <w:bookmarkStart w:id="3592" w:name="_Toc1618"/>
      <w:bookmarkEnd w:id="3591"/>
      <w:r>
        <w:rPr/>
        <w:t>1322</w:t>
      </w:r>
      <w:r>
        <w:rPr>
          <w:rtl w:val="true"/>
        </w:rPr>
        <w:t xml:space="preserve">. </w:t>
      </w:r>
      <w:r>
        <w:rPr>
          <w:rtl w:val="true"/>
        </w:rPr>
        <w:t>الرابع</w:t>
      </w:r>
      <w:r>
        <w:rPr>
          <w:rtl w:val="true"/>
        </w:rPr>
        <w:t xml:space="preserve">: </w:t>
      </w:r>
      <w:r>
        <w:rPr>
          <w:rtl w:val="true"/>
        </w:rPr>
        <w:t>الأنوثة،</w:t>
      </w:r>
      <w:bookmarkEnd w:id="3592"/>
    </w:p>
    <w:p>
      <w:pPr>
        <w:pStyle w:val="BookText"/>
        <w:rPr/>
      </w:pPr>
      <w:r>
        <w:rPr>
          <w:rFonts w:ascii="Amiri" w:hAnsi="Amiri" w:eastAsia="Amiri" w:cs="Amiri"/>
          <w:color w:val="111111"/>
          <w:sz w:val="28"/>
          <w:sz w:val="28"/>
          <w:szCs w:val="28"/>
          <w:rtl w:val="true"/>
          <w:lang w:bidi="ar-SA"/>
        </w:rPr>
        <w:t>فلا زكاة في الذكور</w:t>
      </w:r>
      <w:r>
        <w:rPr>
          <w:rFonts w:eastAsia="Amiri" w:cs="Amiri" w:ascii="Amiri" w:hAnsi="Amiri"/>
          <w:color w:val="111111"/>
          <w:sz w:val="28"/>
          <w:szCs w:val="28"/>
          <w:rtl w:val="true"/>
          <w:lang w:bidi="ar-SA"/>
        </w:rPr>
        <w:t>.</w:t>
      </w:r>
    </w:p>
    <w:p>
      <w:pPr>
        <w:pStyle w:val="Heading6"/>
        <w:numPr>
          <w:ilvl w:val="5"/>
          <w:numId w:val="1"/>
        </w:numPr>
        <w:rPr/>
      </w:pPr>
      <w:bookmarkStart w:id="3593" w:name="__RefHeading___Toc4122080_1067777946"/>
      <w:bookmarkStart w:id="3594" w:name="_Toc1619"/>
      <w:bookmarkEnd w:id="3593"/>
      <w:r>
        <w:rPr/>
        <w:t>1323</w:t>
      </w:r>
      <w:r>
        <w:rPr>
          <w:rtl w:val="true"/>
        </w:rPr>
        <w:t xml:space="preserve">. </w:t>
      </w:r>
      <w:r>
        <w:rPr>
          <w:rtl w:val="true"/>
        </w:rPr>
        <w:t>الثاني</w:t>
      </w:r>
      <w:r>
        <w:rPr>
          <w:rtl w:val="true"/>
        </w:rPr>
        <w:t xml:space="preserve">: </w:t>
      </w:r>
      <w:r>
        <w:rPr>
          <w:rtl w:val="true"/>
        </w:rPr>
        <w:t>يخرج عن كلّ عتيق في كلّ سنة ديناران،</w:t>
      </w:r>
      <w:bookmarkEnd w:id="3594"/>
    </w:p>
    <w:p>
      <w:pPr>
        <w:pStyle w:val="BookText"/>
        <w:rPr/>
      </w:pPr>
      <w:r>
        <w:rPr>
          <w:rFonts w:ascii="Amiri" w:hAnsi="Amiri" w:eastAsia="Amiri" w:cs="Amiri"/>
          <w:color w:val="111111"/>
          <w:sz w:val="28"/>
          <w:sz w:val="28"/>
          <w:szCs w:val="28"/>
          <w:rtl w:val="true"/>
          <w:lang w:bidi="ar-SA"/>
        </w:rPr>
        <w:t>و عن كلّ برذون في كلّ عام دينار</w:t>
      </w:r>
      <w:r>
        <w:rPr>
          <w:rFonts w:eastAsia="Amiri" w:cs="Amiri" w:ascii="Amiri" w:hAnsi="Amiri"/>
          <w:color w:val="111111"/>
          <w:sz w:val="28"/>
          <w:szCs w:val="28"/>
          <w:rtl w:val="true"/>
          <w:lang w:bidi="ar-SA"/>
        </w:rPr>
        <w:t>.</w:t>
      </w:r>
    </w:p>
    <w:p>
      <w:pPr>
        <w:pStyle w:val="Heading6"/>
        <w:numPr>
          <w:ilvl w:val="5"/>
          <w:numId w:val="1"/>
        </w:numPr>
        <w:rPr/>
      </w:pPr>
      <w:bookmarkStart w:id="3595" w:name="__RefHeading___Toc4122082_1067777946"/>
      <w:bookmarkStart w:id="3596" w:name="_Toc1620"/>
      <w:bookmarkEnd w:id="3595"/>
      <w:r>
        <w:rPr/>
        <w:t>1324</w:t>
      </w:r>
      <w:r>
        <w:rPr>
          <w:rtl w:val="true"/>
        </w:rPr>
        <w:t xml:space="preserve">. </w:t>
      </w:r>
      <w:r>
        <w:rPr>
          <w:rtl w:val="true"/>
        </w:rPr>
        <w:t>الثالث</w:t>
      </w:r>
      <w:r>
        <w:rPr>
          <w:rtl w:val="true"/>
        </w:rPr>
        <w:t xml:space="preserve">: </w:t>
      </w:r>
      <w:r>
        <w:rPr>
          <w:rtl w:val="true"/>
        </w:rPr>
        <w:t>يستحبّ الزكاة في كلّ ما يخرج من الأرض غير الغلاّت الأربع</w:t>
      </w:r>
      <w:bookmarkEnd w:id="3596"/>
    </w:p>
    <w:p>
      <w:pPr>
        <w:pStyle w:val="BookText"/>
        <w:rPr/>
      </w:pPr>
      <w:r>
        <w:rPr>
          <w:rFonts w:ascii="Amiri" w:hAnsi="Amiri" w:eastAsia="Amiri" w:cs="Amiri"/>
          <w:color w:val="111111"/>
          <w:sz w:val="28"/>
          <w:sz w:val="28"/>
          <w:szCs w:val="28"/>
          <w:rtl w:val="true"/>
          <w:lang w:bidi="ar-SA"/>
        </w:rPr>
        <w:t>الّتي تجب فيها الزكاة بشرط الكيل أو الوزن، و الملك، و النصاب، كالأرز، و العدس، و الذرة، و أشباهها</w:t>
      </w:r>
      <w:r>
        <w:rPr>
          <w:rFonts w:eastAsia="Amiri" w:cs="Amiri" w:ascii="Amiri" w:hAnsi="Amiri"/>
          <w:color w:val="111111"/>
          <w:sz w:val="28"/>
          <w:szCs w:val="28"/>
          <w:rtl w:val="true"/>
          <w:lang w:bidi="ar-SA"/>
        </w:rPr>
        <w:t>.</w:t>
      </w:r>
    </w:p>
    <w:p>
      <w:pPr>
        <w:pStyle w:val="Heading6"/>
        <w:numPr>
          <w:ilvl w:val="5"/>
          <w:numId w:val="1"/>
        </w:numPr>
        <w:rPr/>
      </w:pPr>
      <w:bookmarkStart w:id="3597" w:name="__RefHeading___Toc4122084_1067777946"/>
      <w:bookmarkStart w:id="3598" w:name="_Toc1621"/>
      <w:bookmarkEnd w:id="3597"/>
      <w:r>
        <w:rPr/>
        <w:t>1325</w:t>
      </w:r>
      <w:r>
        <w:rPr>
          <w:rtl w:val="true"/>
        </w:rPr>
        <w:t xml:space="preserve">. </w:t>
      </w:r>
      <w:r>
        <w:rPr>
          <w:rtl w:val="true"/>
        </w:rPr>
        <w:t>الرابع</w:t>
      </w:r>
      <w:r>
        <w:rPr>
          <w:rtl w:val="true"/>
        </w:rPr>
        <w:t xml:space="preserve">: </w:t>
      </w:r>
      <w:r>
        <w:rPr>
          <w:rtl w:val="true"/>
        </w:rPr>
        <w:t>النصاب هنا</w:t>
      </w:r>
      <w:bookmarkEnd w:id="3598"/>
    </w:p>
    <w:p>
      <w:pPr>
        <w:pStyle w:val="BookText"/>
        <w:rPr/>
      </w:pPr>
      <w:r>
        <w:rPr>
          <w:rFonts w:ascii="Amiri" w:hAnsi="Amiri" w:eastAsia="Amiri" w:cs="Amiri"/>
          <w:color w:val="111111"/>
          <w:sz w:val="28"/>
          <w:sz w:val="28"/>
          <w:szCs w:val="28"/>
          <w:rtl w:val="true"/>
          <w:lang w:bidi="ar-SA"/>
        </w:rPr>
        <w:t>كما هو في الغلاّت الأربع خمسة أوسق</w:t>
      </w:r>
      <w:r>
        <w:rPr>
          <w:rFonts w:eastAsia="Amiri" w:cs="Amiri" w:ascii="Amiri" w:hAnsi="Amiri"/>
          <w:color w:val="111111"/>
          <w:sz w:val="28"/>
          <w:szCs w:val="28"/>
          <w:rtl w:val="true"/>
          <w:lang w:bidi="ar-SA"/>
        </w:rPr>
        <w:t>.</w:t>
      </w:r>
    </w:p>
    <w:p>
      <w:pPr>
        <w:pStyle w:val="Heading6"/>
        <w:numPr>
          <w:ilvl w:val="5"/>
          <w:numId w:val="1"/>
        </w:numPr>
        <w:rPr/>
      </w:pPr>
      <w:bookmarkStart w:id="3599" w:name="__RefHeading___Toc4122086_1067777946"/>
      <w:bookmarkStart w:id="3600" w:name="_Toc1622"/>
      <w:bookmarkEnd w:id="3599"/>
      <w:r>
        <w:rPr/>
        <w:t>1326</w:t>
      </w:r>
      <w:r>
        <w:rPr>
          <w:rtl w:val="true"/>
        </w:rPr>
        <w:t xml:space="preserve">. </w:t>
      </w:r>
      <w:r>
        <w:rPr>
          <w:rtl w:val="true"/>
        </w:rPr>
        <w:t>الخامس</w:t>
      </w:r>
      <w:r>
        <w:rPr>
          <w:rtl w:val="true"/>
        </w:rPr>
        <w:t xml:space="preserve">: </w:t>
      </w:r>
      <w:r>
        <w:rPr>
          <w:rtl w:val="true"/>
        </w:rPr>
        <w:t>القدر المخرج العشر إن كان قد سقي سيحا أو شبهه،</w:t>
      </w:r>
      <w:bookmarkEnd w:id="3600"/>
    </w:p>
    <w:p>
      <w:pPr>
        <w:pStyle w:val="BookText"/>
        <w:rPr/>
      </w:pPr>
      <w:r>
        <w:rPr>
          <w:rFonts w:ascii="Amiri" w:hAnsi="Amiri" w:eastAsia="Amiri" w:cs="Amiri"/>
          <w:color w:val="111111"/>
          <w:sz w:val="28"/>
          <w:sz w:val="28"/>
          <w:szCs w:val="28"/>
          <w:rtl w:val="true"/>
          <w:lang w:bidi="ar-SA"/>
        </w:rPr>
        <w:t>و نصف العشر إن كان قد سقي بالدوالي و النواضح و أشباهها، و لو اجتمعا فكالغلاّت</w:t>
      </w:r>
      <w:r>
        <w:rPr>
          <w:rFonts w:eastAsia="Amiri" w:cs="Amiri" w:ascii="Amiri" w:hAnsi="Amiri"/>
          <w:color w:val="111111"/>
          <w:sz w:val="28"/>
          <w:szCs w:val="28"/>
          <w:rtl w:val="true"/>
          <w:lang w:bidi="ar-SA"/>
        </w:rPr>
        <w:t>.</w:t>
      </w:r>
    </w:p>
    <w:p>
      <w:pPr>
        <w:pStyle w:val="Heading6"/>
        <w:numPr>
          <w:ilvl w:val="5"/>
          <w:numId w:val="1"/>
        </w:numPr>
        <w:rPr/>
      </w:pPr>
      <w:bookmarkStart w:id="3601" w:name="__RefHeading___Toc4122088_1067777946"/>
      <w:bookmarkStart w:id="3602" w:name="_Toc1623"/>
      <w:bookmarkEnd w:id="3601"/>
      <w:r>
        <w:rPr/>
        <w:t>1327</w:t>
      </w:r>
      <w:r>
        <w:rPr>
          <w:rtl w:val="true"/>
        </w:rPr>
        <w:t xml:space="preserve">. </w:t>
      </w:r>
      <w:r>
        <w:rPr>
          <w:rtl w:val="true"/>
        </w:rPr>
        <w:t>السادس</w:t>
      </w:r>
      <w:r>
        <w:rPr>
          <w:rtl w:val="true"/>
        </w:rPr>
        <w:t xml:space="preserve">: </w:t>
      </w:r>
      <w:r>
        <w:rPr>
          <w:rtl w:val="true"/>
        </w:rPr>
        <w:t>لا يستحبّ الزكاة في الخضر،</w:t>
      </w:r>
      <w:bookmarkEnd w:id="360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كالبقول و البطيخ، و أشباهه</w:t>
      </w:r>
      <w:r>
        <w:rPr>
          <w:rFonts w:eastAsia="Amiri" w:cs="Amiri" w:ascii="Amiri" w:hAnsi="Amiri"/>
          <w:color w:val="111111"/>
          <w:sz w:val="28"/>
          <w:szCs w:val="28"/>
          <w:rtl w:val="true"/>
          <w:lang w:bidi="ar-SA"/>
        </w:rPr>
        <w:t>.</w:t>
      </w:r>
      <w:bookmarkStart w:id="3603" w:name="pg11068_138568"/>
    </w:p>
    <w:p>
      <w:pPr>
        <w:pStyle w:val="Heading6"/>
        <w:numPr>
          <w:ilvl w:val="5"/>
          <w:numId w:val="1"/>
        </w:numPr>
        <w:rPr/>
      </w:pPr>
      <w:bookmarkStart w:id="3604" w:name="__RefHeading___Toc4122090_1067777946"/>
      <w:bookmarkStart w:id="3605" w:name="_Toc1624"/>
      <w:bookmarkEnd w:id="3603"/>
      <w:bookmarkEnd w:id="3604"/>
      <w:r>
        <w:rPr/>
        <w:t>1328</w:t>
      </w:r>
      <w:r>
        <w:rPr>
          <w:rtl w:val="true"/>
        </w:rPr>
        <w:t xml:space="preserve">. </w:t>
      </w:r>
      <w:r>
        <w:rPr>
          <w:rtl w:val="true"/>
        </w:rPr>
        <w:t>السابع</w:t>
      </w:r>
      <w:r>
        <w:rPr>
          <w:rtl w:val="true"/>
        </w:rPr>
        <w:t xml:space="preserve">: </w:t>
      </w:r>
      <w:r>
        <w:rPr>
          <w:rtl w:val="true"/>
        </w:rPr>
        <w:t>يستحبّ الزكاة في المساكن، و العقارات، و الدكاكين إذا كانت للغلّة،</w:t>
      </w:r>
      <w:bookmarkEnd w:id="3605"/>
    </w:p>
    <w:p>
      <w:pPr>
        <w:pStyle w:val="BookText"/>
        <w:rPr/>
      </w:pPr>
      <w:r>
        <w:rPr>
          <w:rFonts w:ascii="Amiri" w:hAnsi="Amiri" w:eastAsia="Amiri" w:cs="Amiri"/>
          <w:color w:val="111111"/>
          <w:sz w:val="28"/>
          <w:sz w:val="28"/>
          <w:szCs w:val="28"/>
          <w:rtl w:val="true"/>
          <w:lang w:bidi="ar-SA"/>
        </w:rPr>
        <w:t>و يخرج من غلّتها الزكاة، و لو لم يكن الدار دار غلّة و لا عقارا متخذا للأجرة لم يستحبّ الزكاة</w:t>
      </w:r>
      <w:r>
        <w:rPr>
          <w:rFonts w:eastAsia="Amiri" w:cs="Amiri" w:ascii="Amiri" w:hAnsi="Amiri"/>
          <w:color w:val="111111"/>
          <w:sz w:val="28"/>
          <w:szCs w:val="28"/>
          <w:rtl w:val="true"/>
          <w:lang w:bidi="ar-SA"/>
        </w:rPr>
        <w:t>.</w:t>
      </w:r>
    </w:p>
    <w:p>
      <w:pPr>
        <w:pStyle w:val="Heading6"/>
        <w:numPr>
          <w:ilvl w:val="5"/>
          <w:numId w:val="1"/>
        </w:numPr>
        <w:rPr/>
      </w:pPr>
      <w:bookmarkStart w:id="3606" w:name="__RefHeading___Toc4122092_1067777946"/>
      <w:bookmarkStart w:id="3607" w:name="_Toc1625"/>
      <w:bookmarkEnd w:id="3606"/>
      <w:r>
        <w:rPr/>
        <w:t>1329</w:t>
      </w:r>
      <w:r>
        <w:rPr>
          <w:rtl w:val="true"/>
        </w:rPr>
        <w:t xml:space="preserve">. </w:t>
      </w:r>
      <w:r>
        <w:rPr>
          <w:rtl w:val="true"/>
        </w:rPr>
        <w:t>الثامن</w:t>
      </w:r>
      <w:r>
        <w:rPr>
          <w:rtl w:val="true"/>
        </w:rPr>
        <w:t xml:space="preserve">: </w:t>
      </w:r>
      <w:r>
        <w:rPr>
          <w:rtl w:val="true"/>
        </w:rPr>
        <w:t>لا يستحبّ الزكاة في الأقمشة، و الأثاث، و الفرش، و الأواني،</w:t>
      </w:r>
      <w:bookmarkEnd w:id="360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الرقيق، و الماشية، عدا ما تقدّم</w:t>
      </w:r>
      <w:r>
        <w:rPr>
          <w:rFonts w:eastAsia="Amiri" w:cs="Amiri" w:ascii="Amiri" w:hAnsi="Amiri"/>
          <w:color w:val="111111"/>
          <w:sz w:val="28"/>
          <w:szCs w:val="28"/>
          <w:rtl w:val="true"/>
          <w:lang w:bidi="ar-SA"/>
        </w:rPr>
        <w:t>.</w:t>
      </w:r>
      <w:bookmarkStart w:id="3608" w:name="pg11068_138569"/>
    </w:p>
    <w:p>
      <w:pPr>
        <w:pStyle w:val="Heading4"/>
        <w:numPr>
          <w:ilvl w:val="3"/>
          <w:numId w:val="1"/>
        </w:numPr>
        <w:rPr/>
      </w:pPr>
      <w:bookmarkStart w:id="3609" w:name="__RefHeading___Toc4122094_1067777946"/>
      <w:bookmarkStart w:id="3610" w:name="_Toc1626"/>
      <w:bookmarkEnd w:id="3608"/>
      <w:bookmarkEnd w:id="3609"/>
      <w:r>
        <w:rPr>
          <w:rtl w:val="true"/>
        </w:rPr>
        <w:t>المقصد الثالث</w:t>
      </w:r>
      <w:r>
        <w:rPr>
          <w:rtl w:val="true"/>
        </w:rPr>
        <w:t xml:space="preserve">: </w:t>
      </w:r>
      <w:r>
        <w:rPr>
          <w:rtl w:val="true"/>
        </w:rPr>
        <w:t>في وقت الإخراج و المتولّي له</w:t>
      </w:r>
      <w:bookmarkEnd w:id="3610"/>
    </w:p>
    <w:p>
      <w:pPr>
        <w:pStyle w:val="Heading5"/>
        <w:numPr>
          <w:ilvl w:val="4"/>
          <w:numId w:val="1"/>
        </w:numPr>
        <w:rPr/>
      </w:pPr>
      <w:bookmarkStart w:id="3611" w:name="__RefHeading___Toc4122096_1067777946"/>
      <w:bookmarkStart w:id="3612" w:name="_Toc1627"/>
      <w:bookmarkEnd w:id="3611"/>
      <w:r>
        <w:rPr>
          <w:rtl w:val="true"/>
        </w:rPr>
        <w:t>اشارة</w:t>
      </w:r>
      <w:bookmarkEnd w:id="3612"/>
    </w:p>
    <w:p>
      <w:pPr>
        <w:pStyle w:val="BookText"/>
        <w:rPr/>
      </w:pPr>
      <w:r>
        <w:rPr>
          <w:rFonts w:ascii="Amiri" w:hAnsi="Amiri" w:eastAsia="Amiri" w:cs="Amiri"/>
          <w:color w:val="111111"/>
          <w:sz w:val="28"/>
          <w:sz w:val="28"/>
          <w:szCs w:val="28"/>
          <w:rtl w:val="true"/>
          <w:lang w:bidi="ar-SA"/>
        </w:rPr>
        <w:t>و فيه مطلبان</w:t>
      </w:r>
    </w:p>
    <w:p>
      <w:pPr>
        <w:pStyle w:val="Heading5"/>
        <w:numPr>
          <w:ilvl w:val="4"/>
          <w:numId w:val="1"/>
        </w:numPr>
        <w:rPr/>
      </w:pPr>
      <w:bookmarkStart w:id="3613" w:name="__RefHeading___Toc4122098_1067777946"/>
      <w:bookmarkStart w:id="3614" w:name="_Toc1628"/>
      <w:bookmarkEnd w:id="3613"/>
      <w:r>
        <w:rPr>
          <w:rtl w:val="true"/>
        </w:rPr>
        <w:t>المطلب الأوّل</w:t>
      </w:r>
      <w:r>
        <w:rPr>
          <w:rtl w:val="true"/>
        </w:rPr>
        <w:t xml:space="preserve">: </w:t>
      </w:r>
      <w:r>
        <w:rPr>
          <w:rtl w:val="true"/>
        </w:rPr>
        <w:t>في الوقت</w:t>
      </w:r>
      <w:bookmarkEnd w:id="3614"/>
    </w:p>
    <w:p>
      <w:pPr>
        <w:pStyle w:val="Heading6"/>
        <w:numPr>
          <w:ilvl w:val="5"/>
          <w:numId w:val="1"/>
        </w:numPr>
        <w:rPr/>
      </w:pPr>
      <w:bookmarkStart w:id="3615" w:name="__RefHeading___Toc4122100_1067777946"/>
      <w:bookmarkStart w:id="3616" w:name="_Toc1629"/>
      <w:bookmarkEnd w:id="3615"/>
      <w:r>
        <w:rPr>
          <w:rtl w:val="true"/>
        </w:rPr>
        <w:t>اشارة</w:t>
      </w:r>
      <w:bookmarkEnd w:id="3616"/>
    </w:p>
    <w:p>
      <w:pPr>
        <w:pStyle w:val="BookText"/>
        <w:rPr/>
      </w:pPr>
      <w:r>
        <w:rPr>
          <w:rFonts w:ascii="Amiri" w:hAnsi="Amiri" w:eastAsia="Amiri" w:cs="Amiri"/>
          <w:color w:val="111111"/>
          <w:sz w:val="28"/>
          <w:sz w:val="28"/>
          <w:szCs w:val="28"/>
          <w:rtl w:val="true"/>
          <w:lang w:bidi="ar-SA"/>
        </w:rPr>
        <w:t>و فيه خمسة عشر بحثا</w:t>
      </w:r>
      <w:r>
        <w:rPr>
          <w:rFonts w:eastAsia="Amiri" w:cs="Amiri" w:ascii="Amiri" w:hAnsi="Amiri"/>
          <w:color w:val="111111"/>
          <w:sz w:val="28"/>
          <w:szCs w:val="28"/>
          <w:rtl w:val="true"/>
          <w:lang w:bidi="ar-SA"/>
        </w:rPr>
        <w:t>:</w:t>
      </w:r>
    </w:p>
    <w:p>
      <w:pPr>
        <w:pStyle w:val="Heading6"/>
        <w:numPr>
          <w:ilvl w:val="5"/>
          <w:numId w:val="1"/>
        </w:numPr>
        <w:rPr/>
      </w:pPr>
      <w:bookmarkStart w:id="3617" w:name="__RefHeading___Toc4122102_1067777946"/>
      <w:bookmarkStart w:id="3618" w:name="_Toc1630"/>
      <w:bookmarkEnd w:id="3617"/>
      <w:r>
        <w:rPr/>
        <w:t>1330</w:t>
      </w:r>
      <w:r>
        <w:rPr>
          <w:rtl w:val="true"/>
        </w:rPr>
        <w:t xml:space="preserve">. </w:t>
      </w:r>
      <w:r>
        <w:rPr>
          <w:rtl w:val="true"/>
        </w:rPr>
        <w:t>الأوّل</w:t>
      </w:r>
      <w:r>
        <w:rPr>
          <w:rtl w:val="true"/>
        </w:rPr>
        <w:t xml:space="preserve">: </w:t>
      </w:r>
      <w:r>
        <w:rPr>
          <w:rtl w:val="true"/>
        </w:rPr>
        <w:t>لا زكاة في الأنعام و الأثمان حتّى يحول الحول،</w:t>
      </w:r>
      <w:bookmarkEnd w:id="3618"/>
    </w:p>
    <w:p>
      <w:pPr>
        <w:pStyle w:val="BookText"/>
        <w:rPr/>
      </w:pPr>
      <w:r>
        <w:rPr>
          <w:rFonts w:ascii="Amiri" w:hAnsi="Amiri" w:eastAsia="Amiri" w:cs="Amiri"/>
          <w:color w:val="111111"/>
          <w:sz w:val="28"/>
          <w:sz w:val="28"/>
          <w:szCs w:val="28"/>
          <w:rtl w:val="true"/>
          <w:lang w:bidi="ar-SA"/>
        </w:rPr>
        <w:t>و هو مضيّ أحد عشر شهرا فإذا</w:t>
      </w:r>
      <w:r>
        <w:rPr>
          <w:rStyle w:val="FootnoteAnchor"/>
          <w:rtl w:val="true"/>
        </w:rPr>
        <w:footnoteReference w:id="861"/>
      </w:r>
      <w:r>
        <w:rPr>
          <w:rFonts w:ascii="Amiri" w:hAnsi="Amiri" w:eastAsia="Amiri" w:cs="Amiri"/>
          <w:color w:val="111111"/>
          <w:sz w:val="28"/>
          <w:sz w:val="28"/>
          <w:szCs w:val="28"/>
          <w:rtl w:val="true"/>
          <w:lang w:bidi="ar-SA"/>
        </w:rPr>
        <w:t>أهلّ الثاني عشر، وجبت الزكاة إذا استمرت الشرائط كمال الحول، و وجوبها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الغلاّت فإذا صفت الغلّة و اقتطفت الثمرة، وجب الإخراج على الفور، و لا يجوز له التأخير، سواء طولب بها أو لا مع وجود المستحقّ‌</w:t>
      </w:r>
      <w:r>
        <w:rPr>
          <w:rFonts w:eastAsia="Amiri" w:cs="Amiri" w:ascii="Amiri" w:hAnsi="Amiri"/>
          <w:color w:val="111111"/>
          <w:sz w:val="28"/>
          <w:szCs w:val="28"/>
          <w:rtl w:val="true"/>
          <w:lang w:bidi="ar-SA"/>
        </w:rPr>
        <w:t>.</w:t>
      </w:r>
    </w:p>
    <w:p>
      <w:pPr>
        <w:pStyle w:val="Heading6"/>
        <w:numPr>
          <w:ilvl w:val="5"/>
          <w:numId w:val="1"/>
        </w:numPr>
        <w:rPr/>
      </w:pPr>
      <w:bookmarkStart w:id="3619" w:name="__RefHeading___Toc4122104_1067777946"/>
      <w:bookmarkStart w:id="3620" w:name="_Toc1631"/>
      <w:bookmarkEnd w:id="3619"/>
      <w:r>
        <w:rPr/>
        <w:t>1331</w:t>
      </w:r>
      <w:r>
        <w:rPr>
          <w:rtl w:val="true"/>
        </w:rPr>
        <w:t xml:space="preserve">. </w:t>
      </w:r>
      <w:r>
        <w:rPr>
          <w:rtl w:val="true"/>
        </w:rPr>
        <w:t>الثاني</w:t>
      </w:r>
      <w:r>
        <w:rPr>
          <w:rtl w:val="true"/>
        </w:rPr>
        <w:t xml:space="preserve">: </w:t>
      </w:r>
      <w:r>
        <w:rPr>
          <w:rtl w:val="true"/>
        </w:rPr>
        <w:t>لو أخّر الإخراج مع التمكّن و وجود المستحق، ضمن،</w:t>
      </w:r>
      <w:bookmarkEnd w:id="362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بعث إليه زكاة ليفرقها، فأخّر مع وجود المستحقّ و إمكان الإخراج ضمن، و كذا الوصيّ لو أخّر دفع ما أوصي إليه بدفعه، و لو كان عليه ضرر في الإخراج جاز التأخير</w:t>
      </w:r>
      <w:r>
        <w:rPr>
          <w:rFonts w:eastAsia="Amiri" w:cs="Amiri" w:ascii="Amiri" w:hAnsi="Amiri"/>
          <w:color w:val="111111"/>
          <w:sz w:val="28"/>
          <w:szCs w:val="28"/>
          <w:rtl w:val="true"/>
          <w:lang w:bidi="ar-SA"/>
        </w:rPr>
        <w:t>.</w:t>
      </w:r>
      <w:bookmarkStart w:id="3621" w:name="pg11068_138570"/>
    </w:p>
    <w:p>
      <w:pPr>
        <w:pStyle w:val="BookText"/>
        <w:rPr/>
      </w:pPr>
      <w:bookmarkEnd w:id="3621"/>
      <w:r>
        <w:rPr>
          <w:rFonts w:ascii="Amiri" w:hAnsi="Amiri" w:eastAsia="Amiri" w:cs="Amiri"/>
          <w:color w:val="111111"/>
          <w:sz w:val="28"/>
          <w:sz w:val="28"/>
          <w:szCs w:val="28"/>
          <w:rtl w:val="true"/>
          <w:lang w:bidi="ar-SA"/>
        </w:rPr>
        <w:t>و لو أخّرها ليدفعها إلى من هو أحقّ بها، كالقرابة، أو ذي الحاجة الشديدة، ضمن مع وجود المستحقّ‌، قلّت أو كثرت، و لا يكون قد فعل حراما إن قصر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كثر المستحقّون في البلد، و طلب تعميم العطاء، جاز له التأخير في الإعطاء لكلّ واحد بقدر ما يعطي غيره، و في الضمان حينئذ إشكال</w:t>
      </w:r>
      <w:r>
        <w:rPr>
          <w:rFonts w:eastAsia="Amiri" w:cs="Amiri" w:ascii="Amiri" w:hAnsi="Amiri"/>
          <w:color w:val="111111"/>
          <w:sz w:val="28"/>
          <w:szCs w:val="28"/>
          <w:rtl w:val="true"/>
          <w:lang w:bidi="ar-SA"/>
        </w:rPr>
        <w:t>.</w:t>
      </w:r>
    </w:p>
    <w:p>
      <w:pPr>
        <w:pStyle w:val="Heading6"/>
        <w:numPr>
          <w:ilvl w:val="5"/>
          <w:numId w:val="1"/>
        </w:numPr>
        <w:rPr/>
      </w:pPr>
      <w:bookmarkStart w:id="3622" w:name="__RefHeading___Toc4122106_1067777946"/>
      <w:bookmarkStart w:id="3623" w:name="_Toc1632"/>
      <w:bookmarkEnd w:id="3622"/>
      <w:r>
        <w:rPr/>
        <w:t>1332</w:t>
      </w:r>
      <w:r>
        <w:rPr>
          <w:rtl w:val="true"/>
        </w:rPr>
        <w:t xml:space="preserve">. </w:t>
      </w:r>
      <w:r>
        <w:rPr>
          <w:rtl w:val="true"/>
        </w:rPr>
        <w:t>الثالث</w:t>
      </w:r>
      <w:r>
        <w:rPr>
          <w:rtl w:val="true"/>
        </w:rPr>
        <w:t xml:space="preserve">: </w:t>
      </w:r>
      <w:r>
        <w:rPr>
          <w:rtl w:val="true"/>
        </w:rPr>
        <w:t>يجوز للمالك عزل الزكاة من دون إذن الساعي،</w:t>
      </w:r>
      <w:bookmarkEnd w:id="3623"/>
    </w:p>
    <w:p>
      <w:pPr>
        <w:pStyle w:val="BookText"/>
        <w:rPr/>
      </w:pPr>
      <w:r>
        <w:rPr>
          <w:rFonts w:ascii="Amiri" w:hAnsi="Amiri" w:eastAsia="Amiri" w:cs="Amiri"/>
          <w:color w:val="111111"/>
          <w:sz w:val="28"/>
          <w:sz w:val="28"/>
          <w:szCs w:val="28"/>
          <w:rtl w:val="true"/>
          <w:lang w:bidi="ar-SA"/>
        </w:rPr>
        <w:t>و لو أخرجها عن ملكه و لم يسلّمها إلى الفقير، و لا إلى الساعي، و لا إلى الوالي مع المكنة</w:t>
      </w:r>
      <w:r>
        <w:rPr>
          <w:rStyle w:val="FootnoteAnchor"/>
          <w:rtl w:val="true"/>
        </w:rPr>
        <w:footnoteReference w:id="862"/>
      </w:r>
      <w:r>
        <w:rPr>
          <w:rFonts w:ascii="Amiri" w:hAnsi="Amiri" w:eastAsia="Amiri" w:cs="Amiri"/>
          <w:color w:val="111111"/>
          <w:sz w:val="28"/>
          <w:sz w:val="28"/>
          <w:szCs w:val="28"/>
          <w:rtl w:val="true"/>
          <w:lang w:bidi="ar-SA"/>
        </w:rPr>
        <w:t>ضمن، و لا يكفي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أخرجها عن ملكه، و لم يجد الساعي، و لا الفقير، و تلفت من غير تفريط، فلا ضمان</w:t>
      </w:r>
      <w:r>
        <w:rPr>
          <w:rFonts w:eastAsia="Amiri" w:cs="Amiri" w:ascii="Amiri" w:hAnsi="Amiri"/>
          <w:color w:val="111111"/>
          <w:sz w:val="28"/>
          <w:szCs w:val="28"/>
          <w:rtl w:val="true"/>
          <w:lang w:bidi="ar-SA"/>
        </w:rPr>
        <w:t>.</w:t>
      </w:r>
    </w:p>
    <w:p>
      <w:pPr>
        <w:pStyle w:val="Heading6"/>
        <w:numPr>
          <w:ilvl w:val="5"/>
          <w:numId w:val="1"/>
        </w:numPr>
        <w:rPr/>
      </w:pPr>
      <w:bookmarkStart w:id="3624" w:name="__RefHeading___Toc4122108_1067777946"/>
      <w:bookmarkStart w:id="3625" w:name="_Toc1633"/>
      <w:bookmarkEnd w:id="3624"/>
      <w:r>
        <w:rPr/>
        <w:t>1333</w:t>
      </w:r>
      <w:r>
        <w:rPr>
          <w:rtl w:val="true"/>
        </w:rPr>
        <w:t xml:space="preserve">. </w:t>
      </w:r>
      <w:r>
        <w:rPr>
          <w:rtl w:val="true"/>
        </w:rPr>
        <w:t>الرابع</w:t>
      </w:r>
      <w:r>
        <w:rPr>
          <w:rtl w:val="true"/>
        </w:rPr>
        <w:t xml:space="preserve">: </w:t>
      </w:r>
      <w:r>
        <w:rPr>
          <w:rtl w:val="true"/>
        </w:rPr>
        <w:t>لو دفع إلى الفقير الزكاة، فأمره الفقير أن يشتري له بها ثوبا أو غيره، و لم يقبضها، فتلفت</w:t>
      </w:r>
      <w:bookmarkEnd w:id="3625"/>
    </w:p>
    <w:p>
      <w:pPr>
        <w:pStyle w:val="BookText"/>
        <w:rPr/>
      </w:pPr>
      <w:r>
        <w:rPr>
          <w:rFonts w:ascii="Amiri" w:hAnsi="Amiri" w:eastAsia="Amiri" w:cs="Amiri"/>
          <w:color w:val="111111"/>
          <w:sz w:val="28"/>
          <w:sz w:val="28"/>
          <w:szCs w:val="28"/>
          <w:rtl w:val="true"/>
          <w:lang w:bidi="ar-SA"/>
        </w:rPr>
        <w:t>ضمن المالك، لأنّ الفقير لم يملك لعدم القبض، فالتوكيل فاسد، أمّا لو قبض، لم يضمن إلاّ بالتفريط</w:t>
      </w:r>
      <w:r>
        <w:rPr>
          <w:rFonts w:eastAsia="Amiri" w:cs="Amiri" w:ascii="Amiri" w:hAnsi="Amiri"/>
          <w:color w:val="111111"/>
          <w:sz w:val="28"/>
          <w:szCs w:val="28"/>
          <w:rtl w:val="true"/>
          <w:lang w:bidi="ar-SA"/>
        </w:rPr>
        <w:t>.</w:t>
      </w:r>
    </w:p>
    <w:p>
      <w:pPr>
        <w:pStyle w:val="Heading6"/>
        <w:numPr>
          <w:ilvl w:val="5"/>
          <w:numId w:val="1"/>
        </w:numPr>
        <w:rPr/>
      </w:pPr>
      <w:bookmarkStart w:id="3626" w:name="__RefHeading___Toc4122110_1067777946"/>
      <w:bookmarkStart w:id="3627" w:name="_Toc1634"/>
      <w:bookmarkEnd w:id="3626"/>
      <w:r>
        <w:rPr/>
        <w:t>1334</w:t>
      </w:r>
      <w:r>
        <w:rPr>
          <w:rtl w:val="true"/>
        </w:rPr>
        <w:t xml:space="preserve">. </w:t>
      </w:r>
      <w:r>
        <w:rPr>
          <w:rtl w:val="true"/>
        </w:rPr>
        <w:t>الخامس</w:t>
      </w:r>
      <w:r>
        <w:rPr>
          <w:rtl w:val="true"/>
        </w:rPr>
        <w:t xml:space="preserve">: </w:t>
      </w:r>
      <w:r>
        <w:rPr>
          <w:rtl w:val="true"/>
        </w:rPr>
        <w:t>روي جواز تأخير الزكاة شهرا أو شهرين</w:t>
      </w:r>
      <w:r>
        <w:rPr>
          <w:rtl w:val="true"/>
        </w:rPr>
        <w:t>.</w:t>
      </w:r>
      <w:bookmarkEnd w:id="3627"/>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جواز تأخير الزكاة شهرا أو شهرين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انّه محمول على العذر، و حينئذ لا يتقدّر بغير زواله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28" w:name="__RefHeading___Toc4122112_1067777946"/>
      <w:bookmarkStart w:id="3629" w:name="_Toc1635"/>
      <w:bookmarkEnd w:id="3628"/>
      <w:r>
        <w:rPr/>
        <w:t>1335</w:t>
      </w:r>
      <w:r>
        <w:rPr>
          <w:rtl w:val="true"/>
        </w:rPr>
        <w:t xml:space="preserve">. </w:t>
      </w:r>
      <w:r>
        <w:rPr>
          <w:rtl w:val="true"/>
        </w:rPr>
        <w:t>السادس</w:t>
      </w:r>
      <w:r>
        <w:rPr>
          <w:rtl w:val="true"/>
        </w:rPr>
        <w:t xml:space="preserve">: </w:t>
      </w:r>
      <w:r>
        <w:rPr>
          <w:rtl w:val="true"/>
        </w:rPr>
        <w:t>قد روي جواز تقديم الزكاة شهرا و شهرين و ثلاثة و أربعة</w:t>
      </w:r>
      <w:bookmarkEnd w:id="3629"/>
    </w:p>
    <w:p>
      <w:pPr>
        <w:pStyle w:val="BookText"/>
        <w:rPr/>
      </w:pPr>
      <w:r>
        <w:rPr>
          <w:rFonts w:eastAsia="Times New Roman" w:cs="Times New Roman" w:ascii="Times New Roman" w:hAnsi="Times New Roman"/>
          <w:color w:val="111111"/>
          <w:sz w:val="28"/>
          <w:szCs w:val="28"/>
          <w:lang w:val="en-US" w:bidi="en-US"/>
        </w:rPr>
        <w:t>1335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جواز تقديم الزكاة شهرا و شهرين و ثلاثة و أربعة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30" w:name="pg11068_138571"/>
    </w:p>
    <w:p>
      <w:pPr>
        <w:pStyle w:val="BookText"/>
        <w:rPr/>
      </w:pPr>
      <w:bookmarkEnd w:id="3630"/>
      <w:r>
        <w:rPr>
          <w:rFonts w:ascii="Amiri" w:hAnsi="Amiri" w:eastAsia="Amiri" w:cs="Amiri"/>
          <w:color w:val="111111"/>
          <w:sz w:val="28"/>
          <w:sz w:val="28"/>
          <w:szCs w:val="28"/>
          <w:rtl w:val="true"/>
          <w:lang w:bidi="ar-SA"/>
        </w:rPr>
        <w:t>و عندي أنّ هذه الروايات محمولة على سبيل القرض على الزكاة، لا أنّه زكاة معجّلة، و يكون صاحبها ضامنا متى جاء الوقت، و قد أيسر الآخذ، و لا يضمن لو بقي على الاستحقاق</w:t>
      </w:r>
      <w:r>
        <w:rPr>
          <w:rFonts w:eastAsia="Amiri" w:cs="Amiri" w:ascii="Amiri" w:hAnsi="Amiri"/>
          <w:color w:val="111111"/>
          <w:sz w:val="28"/>
          <w:szCs w:val="28"/>
          <w:rtl w:val="true"/>
          <w:lang w:bidi="ar-SA"/>
        </w:rPr>
        <w:t>.</w:t>
      </w:r>
    </w:p>
    <w:p>
      <w:pPr>
        <w:pStyle w:val="Heading6"/>
        <w:numPr>
          <w:ilvl w:val="5"/>
          <w:numId w:val="1"/>
        </w:numPr>
        <w:rPr/>
      </w:pPr>
      <w:bookmarkStart w:id="3631" w:name="__RefHeading___Toc4122114_1067777946"/>
      <w:bookmarkStart w:id="3632" w:name="_Toc1636"/>
      <w:bookmarkEnd w:id="3631"/>
      <w:r>
        <w:rPr/>
        <w:t>1336</w:t>
      </w:r>
      <w:r>
        <w:rPr>
          <w:rtl w:val="true"/>
        </w:rPr>
        <w:t xml:space="preserve">. </w:t>
      </w:r>
      <w:r>
        <w:rPr>
          <w:rtl w:val="true"/>
        </w:rPr>
        <w:t>السابع</w:t>
      </w:r>
      <w:r>
        <w:rPr>
          <w:rtl w:val="true"/>
        </w:rPr>
        <w:t xml:space="preserve">: </w:t>
      </w:r>
      <w:r>
        <w:rPr>
          <w:rtl w:val="true"/>
        </w:rPr>
        <w:t>لو كان معه أقلّ من نصاب فأخرج زكاة نصاب ناويا أنّه إن تمّ النصاب كان ما أخرجه زكاة معجّلة،</w:t>
      </w:r>
      <w:bookmarkEnd w:id="3632"/>
    </w:p>
    <w:p>
      <w:pPr>
        <w:pStyle w:val="BookText"/>
        <w:rPr/>
      </w:pPr>
      <w:r>
        <w:rPr>
          <w:rFonts w:ascii="Amiri" w:hAnsi="Amiri" w:eastAsia="Amiri" w:cs="Amiri"/>
          <w:color w:val="111111"/>
          <w:sz w:val="28"/>
          <w:sz w:val="28"/>
          <w:szCs w:val="28"/>
          <w:rtl w:val="true"/>
          <w:lang w:bidi="ar-SA"/>
        </w:rPr>
        <w:t>لم يجز إجماعا</w:t>
      </w:r>
      <w:r>
        <w:rPr>
          <w:rFonts w:eastAsia="Amiri" w:cs="Amiri" w:ascii="Amiri" w:hAnsi="Amiri"/>
          <w:color w:val="111111"/>
          <w:sz w:val="28"/>
          <w:szCs w:val="28"/>
          <w:rtl w:val="true"/>
          <w:lang w:bidi="ar-SA"/>
        </w:rPr>
        <w:t>.</w:t>
      </w:r>
    </w:p>
    <w:p>
      <w:pPr>
        <w:pStyle w:val="Heading6"/>
        <w:numPr>
          <w:ilvl w:val="5"/>
          <w:numId w:val="1"/>
        </w:numPr>
        <w:rPr/>
      </w:pPr>
      <w:bookmarkStart w:id="3633" w:name="__RefHeading___Toc4122116_1067777946"/>
      <w:bookmarkStart w:id="3634" w:name="_Toc1637"/>
      <w:bookmarkEnd w:id="3633"/>
      <w:r>
        <w:rPr/>
        <w:t>1337</w:t>
      </w:r>
      <w:r>
        <w:rPr>
          <w:rtl w:val="true"/>
        </w:rPr>
        <w:t xml:space="preserve">. </w:t>
      </w:r>
      <w:r>
        <w:rPr>
          <w:rtl w:val="true"/>
        </w:rPr>
        <w:t>الثامن</w:t>
      </w:r>
      <w:r>
        <w:rPr>
          <w:rtl w:val="true"/>
        </w:rPr>
        <w:t xml:space="preserve">: </w:t>
      </w:r>
      <w:r>
        <w:rPr>
          <w:rtl w:val="true"/>
        </w:rPr>
        <w:t>إذا كان معه نصاب لا أزيد، فدفع الزكاة منه قرضا قبل الحول،</w:t>
      </w:r>
      <w:bookmarkEnd w:id="3634"/>
    </w:p>
    <w:p>
      <w:pPr>
        <w:pStyle w:val="BookText"/>
        <w:rPr/>
      </w:pPr>
      <w:r>
        <w:rPr>
          <w:rFonts w:ascii="Amiri" w:hAnsi="Amiri" w:eastAsia="Amiri" w:cs="Amiri"/>
          <w:color w:val="111111"/>
          <w:sz w:val="28"/>
          <w:sz w:val="28"/>
          <w:szCs w:val="28"/>
          <w:rtl w:val="true"/>
          <w:lang w:bidi="ar-SA"/>
        </w:rPr>
        <w:t>سقط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الشيخ رحمه اللّه</w:t>
      </w:r>
      <w:r>
        <w:rPr>
          <w:rStyle w:val="FootnoteAnchor"/>
          <w:rtl w:val="true"/>
        </w:rPr>
        <w:footnoteReference w:id="864"/>
      </w:r>
      <w:r>
        <w:rPr>
          <w:rFonts w:ascii="Amiri" w:hAnsi="Amiri" w:eastAsia="Amiri" w:cs="Amiri"/>
          <w:color w:val="111111"/>
          <w:sz w:val="28"/>
          <w:sz w:val="28"/>
          <w:szCs w:val="28"/>
          <w:rtl w:val="true"/>
          <w:lang w:bidi="ar-SA"/>
        </w:rPr>
        <w:t>تثبت الزكاة ما دامت عينها باقية، و لو تلفت انقطع الحول، و له استرجاع الثمن</w:t>
      </w:r>
      <w:r>
        <w:rPr>
          <w:rFonts w:eastAsia="Amiri" w:cs="Amiri" w:ascii="Amiri" w:hAnsi="Amiri"/>
          <w:color w:val="111111"/>
          <w:sz w:val="28"/>
          <w:szCs w:val="28"/>
          <w:rtl w:val="true"/>
          <w:lang w:bidi="ar-SA"/>
        </w:rPr>
        <w:t>.</w:t>
      </w:r>
    </w:p>
    <w:p>
      <w:pPr>
        <w:pStyle w:val="Heading6"/>
        <w:numPr>
          <w:ilvl w:val="5"/>
          <w:numId w:val="1"/>
        </w:numPr>
        <w:rPr/>
      </w:pPr>
      <w:bookmarkStart w:id="3635" w:name="__RefHeading___Toc4122118_1067777946"/>
      <w:bookmarkStart w:id="3636" w:name="_Toc1638"/>
      <w:bookmarkEnd w:id="3635"/>
      <w:r>
        <w:rPr/>
        <w:t>1338</w:t>
      </w:r>
      <w:r>
        <w:rPr>
          <w:rtl w:val="true"/>
        </w:rPr>
        <w:t xml:space="preserve">. </w:t>
      </w:r>
      <w:r>
        <w:rPr>
          <w:rtl w:val="true"/>
        </w:rPr>
        <w:t>التاسع</w:t>
      </w:r>
      <w:r>
        <w:rPr>
          <w:rtl w:val="true"/>
        </w:rPr>
        <w:t xml:space="preserve">: </w:t>
      </w:r>
      <w:r>
        <w:rPr>
          <w:rtl w:val="true"/>
        </w:rPr>
        <w:t>إذا دفع الزكاة قبل الحول قرضا،</w:t>
      </w:r>
      <w:bookmarkEnd w:id="3636"/>
    </w:p>
    <w:p>
      <w:pPr>
        <w:pStyle w:val="BookText"/>
        <w:rPr/>
      </w:pPr>
      <w:r>
        <w:rPr>
          <w:rFonts w:ascii="Amiri" w:hAnsi="Amiri" w:eastAsia="Amiri" w:cs="Amiri"/>
          <w:color w:val="111111"/>
          <w:sz w:val="28"/>
          <w:sz w:val="28"/>
          <w:szCs w:val="28"/>
          <w:rtl w:val="true"/>
          <w:lang w:bidi="ar-SA"/>
        </w:rPr>
        <w:t>فإن بقي المال على صفة الوجوب، و المستحقّ على صفة الاستحقاق، احتسب القرض من الزكاة عند الحول، و يجوز نقلها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تغيّرت حال المالك أو حال القابض، استعيدت العين إن كانت موجودة، و القيمة عند القبض إن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زادت العين زيادة متّصلة أو منفصلة، ففي استعادتها نظر،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يستعيدها، لأنّ المالك انّما أقرضها زكاة فلا يملكها بذلك</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37" w:name="__RefHeading___Toc4122120_1067777946"/>
      <w:bookmarkStart w:id="3638" w:name="_Toc1639"/>
      <w:bookmarkEnd w:id="3637"/>
      <w:r>
        <w:rPr/>
        <w:t>1339</w:t>
      </w:r>
      <w:r>
        <w:rPr>
          <w:rtl w:val="true"/>
        </w:rPr>
        <w:t xml:space="preserve">. </w:t>
      </w:r>
      <w:r>
        <w:rPr>
          <w:rtl w:val="true"/>
        </w:rPr>
        <w:t>العاشر</w:t>
      </w:r>
      <w:r>
        <w:rPr>
          <w:rtl w:val="true"/>
        </w:rPr>
        <w:t xml:space="preserve">: </w:t>
      </w:r>
      <w:r>
        <w:rPr>
          <w:rtl w:val="true"/>
        </w:rPr>
        <w:t>لو تسلّف الساعي الزكاة من غير مسألة المالك و لا الفقراء، ثمّ حال الحول،</w:t>
      </w:r>
      <w:bookmarkEnd w:id="363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المالك و القابض على الصفات المعتبرة، وقعت موقعها</w:t>
      </w:r>
      <w:r>
        <w:rPr>
          <w:rFonts w:eastAsia="Amiri" w:cs="Amiri" w:ascii="Amiri" w:hAnsi="Amiri"/>
          <w:color w:val="111111"/>
          <w:sz w:val="28"/>
          <w:szCs w:val="28"/>
          <w:rtl w:val="true"/>
          <w:lang w:bidi="ar-SA"/>
        </w:rPr>
        <w:t>.</w:t>
      </w:r>
      <w:bookmarkStart w:id="3639" w:name="pg11068_138572"/>
    </w:p>
    <w:p>
      <w:pPr>
        <w:pStyle w:val="BookText"/>
        <w:rPr/>
      </w:pPr>
      <w:bookmarkEnd w:id="3639"/>
      <w:r>
        <w:rPr>
          <w:rFonts w:ascii="Amiri" w:hAnsi="Amiri" w:eastAsia="Amiri" w:cs="Amiri"/>
          <w:color w:val="111111"/>
          <w:sz w:val="28"/>
          <w:sz w:val="28"/>
          <w:szCs w:val="28"/>
          <w:rtl w:val="true"/>
          <w:lang w:bidi="ar-SA"/>
        </w:rPr>
        <w:t>و إن تغيّرت حال الدافع، ردّها الإمام على المالك، و إن تغيّرت حال المدفوع إليه، ردّها الإمام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تغيّر المدفوع إليه قبل الدفع، ضمنها الساعي مع التفريط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تسلّف بمسألتهما، و حال الحول، و لم تتغيّر الحال، فقد وقعت موقعها، و إن تغيّرت بعد الدفع فالحكم ما مضى، و إن كان قبله و هلكت من غير تفريط،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يكون منهما، لأنّ كلّ واحد منهما أذن به</w:t>
      </w:r>
      <w:r>
        <w:rPr>
          <w:rStyle w:val="FootnoteAnchor"/>
          <w:rtl w:val="true"/>
        </w:rPr>
        <w:footnoteReference w:id="866"/>
      </w:r>
      <w:r>
        <w:rPr>
          <w:rFonts w:ascii="Amiri" w:hAnsi="Amiri" w:eastAsia="Amiri" w:cs="Amiri"/>
          <w:color w:val="111111"/>
          <w:sz w:val="28"/>
          <w:sz w:val="28"/>
          <w:szCs w:val="28"/>
          <w:rtl w:val="true"/>
          <w:lang w:bidi="ar-SA"/>
        </w:rPr>
        <w:t>و لو تسلّف بمسألة الفقراء و لم تتغير الحال، فقد وقعت موقعها، و إن تغيّرت بعد الدفع، فكما تقدّم، و إن كان قبله و هلكت في يد الساعي،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أهل السّهمان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تسلّفها بإذن المالك خاصّة، و لم تتغيّر الحال، وقعت موقعها، و إن تغيّرت بعد الدفع فكما تقدّم، و إن كان قبله و هلكت في يد الساعي فالمالك ضامن، لأنّ الساعي أمينه</w:t>
      </w:r>
      <w:r>
        <w:rPr>
          <w:rFonts w:eastAsia="Amiri" w:cs="Amiri" w:ascii="Amiri" w:hAnsi="Amiri"/>
          <w:color w:val="111111"/>
          <w:sz w:val="28"/>
          <w:szCs w:val="28"/>
          <w:rtl w:val="true"/>
          <w:lang w:bidi="ar-SA"/>
        </w:rPr>
        <w:t>.</w:t>
      </w:r>
    </w:p>
    <w:p>
      <w:pPr>
        <w:pStyle w:val="Heading6"/>
        <w:numPr>
          <w:ilvl w:val="5"/>
          <w:numId w:val="1"/>
        </w:numPr>
        <w:rPr/>
      </w:pPr>
      <w:bookmarkStart w:id="3640" w:name="__RefHeading___Toc4122122_1067777946"/>
      <w:bookmarkStart w:id="3641" w:name="_Toc1640"/>
      <w:bookmarkEnd w:id="3640"/>
      <w:r>
        <w:rPr/>
        <w:t>1340</w:t>
      </w:r>
      <w:r>
        <w:rPr>
          <w:rtl w:val="true"/>
        </w:rPr>
        <w:t xml:space="preserve">. </w:t>
      </w:r>
      <w:r>
        <w:rPr>
          <w:rtl w:val="true"/>
        </w:rPr>
        <w:t>الحادي عشر</w:t>
      </w:r>
      <w:r>
        <w:rPr>
          <w:rtl w:val="true"/>
        </w:rPr>
        <w:t xml:space="preserve">: </w:t>
      </w:r>
      <w:r>
        <w:rPr>
          <w:rtl w:val="true"/>
        </w:rPr>
        <w:t>ما يتعجّله المستحقون متردّد بين الزكاة و الاسترداد،</w:t>
      </w:r>
      <w:bookmarkEnd w:id="3641"/>
    </w:p>
    <w:p>
      <w:pPr>
        <w:pStyle w:val="BookText"/>
        <w:rPr/>
      </w:pPr>
      <w:r>
        <w:rPr>
          <w:rFonts w:ascii="Amiri" w:hAnsi="Amiri" w:eastAsia="Amiri" w:cs="Amiri"/>
          <w:color w:val="111111"/>
          <w:sz w:val="28"/>
          <w:sz w:val="28"/>
          <w:szCs w:val="28"/>
          <w:rtl w:val="true"/>
          <w:lang w:bidi="ar-SA"/>
        </w:rPr>
        <w:t>فلو تغيّرت حال المالك أو الفقراء قبل الحول، استعيد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موضع يستعيد المالك، فإنّه يأخذ العين مع وجودها، و المثل مع عدمها، و لو تعذّر أو لم تكن مثليّة، استعاد القيمة، و يقع التردّد بين اعتبار</w:t>
      </w:r>
      <w:r>
        <w:rPr>
          <w:rStyle w:val="FootnoteAnchor"/>
          <w:rtl w:val="true"/>
        </w:rPr>
        <w:footnoteReference w:id="868"/>
      </w:r>
      <w:r>
        <w:rPr>
          <w:rFonts w:ascii="Amiri" w:hAnsi="Amiri" w:eastAsia="Amiri" w:cs="Amiri"/>
          <w:color w:val="111111"/>
          <w:sz w:val="28"/>
          <w:sz w:val="28"/>
          <w:szCs w:val="28"/>
          <w:rtl w:val="true"/>
          <w:lang w:bidi="ar-SA"/>
        </w:rPr>
        <w:t>القيمة يوم التلف أو يوم القبض</w:t>
      </w:r>
      <w:r>
        <w:rPr>
          <w:rFonts w:eastAsia="Amiri" w:cs="Amiri" w:ascii="Amiri" w:hAnsi="Amiri"/>
          <w:color w:val="111111"/>
          <w:sz w:val="28"/>
          <w:szCs w:val="28"/>
          <w:rtl w:val="true"/>
          <w:lang w:bidi="ar-SA"/>
        </w:rPr>
        <w:t>.</w:t>
      </w:r>
      <w:bookmarkStart w:id="3642" w:name="pg11068_138573"/>
    </w:p>
    <w:p>
      <w:pPr>
        <w:pStyle w:val="BookText"/>
        <w:rPr/>
      </w:pPr>
      <w:bookmarkEnd w:id="3642"/>
      <w:r>
        <w:rPr>
          <w:rFonts w:ascii="Amiri" w:hAnsi="Amiri" w:eastAsia="Amiri" w:cs="Amiri"/>
          <w:color w:val="111111"/>
          <w:sz w:val="28"/>
          <w:sz w:val="28"/>
          <w:szCs w:val="28"/>
          <w:rtl w:val="true"/>
          <w:lang w:bidi="ar-SA"/>
        </w:rPr>
        <w:t>و انّما يستعيد المالك لو قال للفقير وقت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زكاتي عجّلتها لك، و لو أطلق،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صدقة، لم يكن له الاسترجاع إلاّ أن يدعي علم الفقير بالتعجيل، فيرجع مع نكول الفقير عن اليمين، و لو كان الدافع الوالي، جاز له الاسترجاع، أطلق أو قيّد</w:t>
      </w:r>
      <w:r>
        <w:rPr>
          <w:rFonts w:eastAsia="Amiri" w:cs="Amiri" w:ascii="Amiri" w:hAnsi="Amiri"/>
          <w:color w:val="111111"/>
          <w:sz w:val="28"/>
          <w:szCs w:val="28"/>
          <w:rtl w:val="true"/>
          <w:lang w:bidi="ar-SA"/>
        </w:rPr>
        <w:t>.</w:t>
      </w:r>
    </w:p>
    <w:p>
      <w:pPr>
        <w:pStyle w:val="Heading6"/>
        <w:numPr>
          <w:ilvl w:val="5"/>
          <w:numId w:val="1"/>
        </w:numPr>
        <w:rPr/>
      </w:pPr>
      <w:bookmarkStart w:id="3643" w:name="__RefHeading___Toc4122124_1067777946"/>
      <w:bookmarkStart w:id="3644" w:name="_Toc1641"/>
      <w:bookmarkEnd w:id="3643"/>
      <w:r>
        <w:rPr/>
        <w:t>1341</w:t>
      </w:r>
      <w:r>
        <w:rPr>
          <w:rtl w:val="true"/>
        </w:rPr>
        <w:t xml:space="preserve">. </w:t>
      </w:r>
      <w:r>
        <w:rPr>
          <w:rtl w:val="true"/>
        </w:rPr>
        <w:t>الثاني عشر</w:t>
      </w:r>
      <w:r>
        <w:rPr>
          <w:rtl w:val="true"/>
        </w:rPr>
        <w:t xml:space="preserve">: </w:t>
      </w:r>
      <w:r>
        <w:rPr>
          <w:rtl w:val="true"/>
        </w:rPr>
        <w:t>لو أيسر الفقير،</w:t>
      </w:r>
      <w:bookmarkEnd w:id="3644"/>
    </w:p>
    <w:p>
      <w:pPr>
        <w:pStyle w:val="BookText"/>
        <w:rPr/>
      </w:pPr>
      <w:r>
        <w:rPr>
          <w:rFonts w:ascii="Amiri" w:hAnsi="Amiri" w:eastAsia="Amiri" w:cs="Amiri"/>
          <w:color w:val="111111"/>
          <w:sz w:val="28"/>
          <w:sz w:val="28"/>
          <w:szCs w:val="28"/>
          <w:rtl w:val="true"/>
          <w:lang w:bidi="ar-SA"/>
        </w:rPr>
        <w:t>فإن كان بعين المدفوع جاز احتسابه من الزكاة، و إن كان بغيره استرجع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أيسر بنمائه، كما لو كانت إبلا فتوالدت، أو أموالا، فاتّجر بها،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يرتجع الزكاة</w:t>
      </w:r>
      <w:r>
        <w:rPr>
          <w:rStyle w:val="FootnoteAnchor"/>
          <w:rtl w:val="true"/>
        </w:rPr>
        <w:footnoteReference w:id="869"/>
      </w:r>
      <w:r>
        <w:rPr>
          <w:rFonts w:ascii="Amiri" w:hAnsi="Amiri" w:eastAsia="Amiri" w:cs="Amiri"/>
          <w:color w:val="111111"/>
          <w:sz w:val="28"/>
          <w:sz w:val="28"/>
          <w:szCs w:val="28"/>
          <w:rtl w:val="true"/>
          <w:lang w:bidi="ar-SA"/>
        </w:rPr>
        <w:t>و فيه نظر، لأنّ المقبوض عنده قرض، و نماء القرض للمقترض</w:t>
      </w:r>
      <w:r>
        <w:rPr>
          <w:rFonts w:eastAsia="Amiri" w:cs="Amiri" w:ascii="Amiri" w:hAnsi="Amiri"/>
          <w:color w:val="111111"/>
          <w:sz w:val="28"/>
          <w:szCs w:val="28"/>
          <w:rtl w:val="true"/>
          <w:lang w:bidi="ar-SA"/>
        </w:rPr>
        <w:t>.</w:t>
      </w:r>
    </w:p>
    <w:p>
      <w:pPr>
        <w:pStyle w:val="Heading6"/>
        <w:numPr>
          <w:ilvl w:val="5"/>
          <w:numId w:val="1"/>
        </w:numPr>
        <w:rPr/>
      </w:pPr>
      <w:bookmarkStart w:id="3645" w:name="__RefHeading___Toc4122126_1067777946"/>
      <w:bookmarkStart w:id="3646" w:name="_Toc1642"/>
      <w:bookmarkEnd w:id="3645"/>
      <w:r>
        <w:rPr/>
        <w:t>1342</w:t>
      </w:r>
      <w:r>
        <w:rPr>
          <w:rtl w:val="true"/>
        </w:rPr>
        <w:t xml:space="preserve">. </w:t>
      </w:r>
      <w:r>
        <w:rPr>
          <w:rtl w:val="true"/>
        </w:rPr>
        <w:t>الثالث عشر</w:t>
      </w:r>
      <w:r>
        <w:rPr>
          <w:rtl w:val="true"/>
        </w:rPr>
        <w:t xml:space="preserve">: </w:t>
      </w:r>
      <w:r>
        <w:rPr>
          <w:rtl w:val="true"/>
        </w:rPr>
        <w:t>لو أيسر بعد الدفع، ثمّ حال الحول عليه، و هو فقير، جاز الاحتساب،</w:t>
      </w:r>
      <w:bookmarkEnd w:id="3646"/>
    </w:p>
    <w:p>
      <w:pPr>
        <w:pStyle w:val="BookText"/>
        <w:rPr/>
      </w:pPr>
      <w:r>
        <w:rPr>
          <w:rFonts w:ascii="Amiri" w:hAnsi="Amiri" w:eastAsia="Amiri" w:cs="Amiri"/>
          <w:color w:val="111111"/>
          <w:sz w:val="28"/>
          <w:sz w:val="28"/>
          <w:szCs w:val="28"/>
          <w:rtl w:val="true"/>
          <w:lang w:bidi="ar-SA"/>
        </w:rPr>
        <w:t>و كذا لو دفعها إلى غنيّ‌، ثمّ افتقر، لأنّ الدفع عندنا على سبيل القرض</w:t>
      </w:r>
      <w:r>
        <w:rPr>
          <w:rFonts w:eastAsia="Amiri" w:cs="Amiri" w:ascii="Amiri" w:hAnsi="Amiri"/>
          <w:color w:val="111111"/>
          <w:sz w:val="28"/>
          <w:szCs w:val="28"/>
          <w:rtl w:val="true"/>
          <w:lang w:bidi="ar-SA"/>
        </w:rPr>
        <w:t>.</w:t>
      </w:r>
    </w:p>
    <w:p>
      <w:pPr>
        <w:pStyle w:val="Heading6"/>
        <w:numPr>
          <w:ilvl w:val="5"/>
          <w:numId w:val="1"/>
        </w:numPr>
        <w:rPr/>
      </w:pPr>
      <w:bookmarkStart w:id="3647" w:name="__RefHeading___Toc4122128_1067777946"/>
      <w:bookmarkStart w:id="3648" w:name="_Toc1643"/>
      <w:bookmarkEnd w:id="3647"/>
      <w:r>
        <w:rPr/>
        <w:t>1343</w:t>
      </w:r>
      <w:r>
        <w:rPr>
          <w:rtl w:val="true"/>
        </w:rPr>
        <w:t xml:space="preserve">. </w:t>
      </w:r>
      <w:r>
        <w:rPr>
          <w:rtl w:val="true"/>
        </w:rPr>
        <w:t>الرابع عشر</w:t>
      </w:r>
      <w:r>
        <w:rPr>
          <w:rtl w:val="true"/>
        </w:rPr>
        <w:t xml:space="preserve">: </w:t>
      </w:r>
      <w:r>
        <w:rPr>
          <w:rtl w:val="true"/>
        </w:rPr>
        <w:t>لو دفع عن نصاب ثمّ أتلف بعضه قبل الحول، سقطت الزكاة،</w:t>
      </w:r>
      <w:bookmarkEnd w:id="3648"/>
    </w:p>
    <w:p>
      <w:pPr>
        <w:pStyle w:val="BookText"/>
        <w:rPr/>
      </w:pPr>
      <w:r>
        <w:rPr>
          <w:rFonts w:ascii="IRNazanin" w:hAnsi="IRNazanin" w:eastAsia="IRNazanin"/>
          <w:color w:val="111111"/>
          <w:sz w:val="28"/>
          <w:sz w:val="28"/>
          <w:szCs w:val="28"/>
          <w:rtl w:val="true"/>
          <w:lang w:bidi="fa-IR"/>
        </w:rPr>
        <w:t>و استرجع ما دفعه و إن قصد بالإتلاف الاسترجاع</w:t>
      </w:r>
      <w:r>
        <w:rPr>
          <w:rFonts w:eastAsia="IRNazanin" w:cs="IRNazanin"/>
          <w:color w:val="111111"/>
          <w:sz w:val="28"/>
          <w:szCs w:val="28"/>
          <w:rtl w:val="true"/>
          <w:lang w:bidi="fa-IR"/>
        </w:rPr>
        <w:t>.</w:t>
      </w:r>
    </w:p>
    <w:p>
      <w:pPr>
        <w:pStyle w:val="Heading6"/>
        <w:numPr>
          <w:ilvl w:val="5"/>
          <w:numId w:val="1"/>
        </w:numPr>
        <w:rPr/>
      </w:pPr>
      <w:bookmarkStart w:id="3649" w:name="__RefHeading___Toc4122130_1067777946"/>
      <w:bookmarkStart w:id="3650" w:name="_Toc1644"/>
      <w:bookmarkEnd w:id="3649"/>
      <w:r>
        <w:rPr/>
        <w:t>1344</w:t>
      </w:r>
      <w:r>
        <w:rPr>
          <w:rtl w:val="true"/>
        </w:rPr>
        <w:t xml:space="preserve">. </w:t>
      </w:r>
      <w:r>
        <w:rPr>
          <w:rtl w:val="true"/>
        </w:rPr>
        <w:t>الخامس عشر</w:t>
      </w:r>
      <w:r>
        <w:rPr>
          <w:rtl w:val="true"/>
        </w:rPr>
        <w:t xml:space="preserve">: </w:t>
      </w:r>
      <w:r>
        <w:rPr>
          <w:rtl w:val="true"/>
        </w:rPr>
        <w:t>لو عجّل عن أحد النصابين، فهلك</w:t>
      </w:r>
      <w:bookmarkEnd w:id="365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احتسابه عن النصاب الثاني عند الحول</w:t>
      </w:r>
      <w:r>
        <w:rPr>
          <w:rFonts w:eastAsia="Amiri" w:cs="Amiri" w:ascii="Amiri" w:hAnsi="Amiri"/>
          <w:color w:val="111111"/>
          <w:sz w:val="28"/>
          <w:szCs w:val="28"/>
          <w:rtl w:val="true"/>
          <w:lang w:bidi="ar-SA"/>
        </w:rPr>
        <w:t>.</w:t>
      </w:r>
      <w:bookmarkStart w:id="3651" w:name="pg11068_138574"/>
    </w:p>
    <w:p>
      <w:pPr>
        <w:pStyle w:val="Heading5"/>
        <w:numPr>
          <w:ilvl w:val="4"/>
          <w:numId w:val="1"/>
        </w:numPr>
        <w:rPr/>
      </w:pPr>
      <w:bookmarkStart w:id="3652" w:name="__RefHeading___Toc4122132_1067777946"/>
      <w:bookmarkStart w:id="3653" w:name="_Toc1645"/>
      <w:bookmarkEnd w:id="3651"/>
      <w:bookmarkEnd w:id="3652"/>
      <w:r>
        <w:rPr>
          <w:rtl w:val="true"/>
        </w:rPr>
        <w:t>المطلب الثاني</w:t>
      </w:r>
      <w:r>
        <w:rPr>
          <w:rtl w:val="true"/>
        </w:rPr>
        <w:t xml:space="preserve">: </w:t>
      </w:r>
      <w:r>
        <w:rPr>
          <w:rtl w:val="true"/>
        </w:rPr>
        <w:t>في المتولّي للإخراج</w:t>
      </w:r>
      <w:bookmarkEnd w:id="3653"/>
    </w:p>
    <w:p>
      <w:pPr>
        <w:pStyle w:val="Heading6"/>
        <w:numPr>
          <w:ilvl w:val="5"/>
          <w:numId w:val="1"/>
        </w:numPr>
        <w:rPr/>
      </w:pPr>
      <w:bookmarkStart w:id="3654" w:name="__RefHeading___Toc4122134_1067777946"/>
      <w:bookmarkStart w:id="3655" w:name="_Toc1646"/>
      <w:bookmarkEnd w:id="3654"/>
      <w:r>
        <w:rPr>
          <w:rtl w:val="true"/>
        </w:rPr>
        <w:t>اشارة</w:t>
      </w:r>
      <w:bookmarkEnd w:id="3655"/>
    </w:p>
    <w:p>
      <w:pPr>
        <w:pStyle w:val="BookText"/>
        <w:rPr/>
      </w:pPr>
      <w:r>
        <w:rPr>
          <w:rFonts w:ascii="Amiri" w:hAnsi="Amiri" w:eastAsia="Amiri" w:cs="Amiri"/>
          <w:color w:val="111111"/>
          <w:sz w:val="28"/>
          <w:sz w:val="28"/>
          <w:szCs w:val="28"/>
          <w:rtl w:val="true"/>
          <w:lang w:bidi="ar-SA"/>
        </w:rPr>
        <w:t>و فيه ستة عشر بحثا</w:t>
      </w:r>
      <w:r>
        <w:rPr>
          <w:rFonts w:eastAsia="Amiri" w:cs="Amiri" w:ascii="Amiri" w:hAnsi="Amiri"/>
          <w:color w:val="111111"/>
          <w:sz w:val="28"/>
          <w:szCs w:val="28"/>
          <w:rtl w:val="true"/>
          <w:lang w:bidi="ar-SA"/>
        </w:rPr>
        <w:t>:</w:t>
      </w:r>
    </w:p>
    <w:p>
      <w:pPr>
        <w:pStyle w:val="Heading6"/>
        <w:numPr>
          <w:ilvl w:val="5"/>
          <w:numId w:val="1"/>
        </w:numPr>
        <w:rPr/>
      </w:pPr>
      <w:bookmarkStart w:id="3656" w:name="__RefHeading___Toc4122136_1067777946"/>
      <w:bookmarkStart w:id="3657" w:name="_Toc1647"/>
      <w:bookmarkEnd w:id="3656"/>
      <w:r>
        <w:rPr/>
        <w:t>1345</w:t>
      </w:r>
      <w:r>
        <w:rPr>
          <w:rtl w:val="true"/>
        </w:rPr>
        <w:t xml:space="preserve">. </w:t>
      </w:r>
      <w:r>
        <w:rPr>
          <w:rtl w:val="true"/>
        </w:rPr>
        <w:t>الأوّل</w:t>
      </w:r>
      <w:r>
        <w:rPr>
          <w:rtl w:val="true"/>
        </w:rPr>
        <w:t xml:space="preserve">: </w:t>
      </w:r>
      <w:r>
        <w:rPr>
          <w:rtl w:val="true"/>
        </w:rPr>
        <w:t>يجوز للمالك تفريق الزكاة بنفسه في المال الظاهر و الباطن، و الأفضل صرفها إلى الإمام العادل،</w:t>
      </w:r>
      <w:bookmarkEnd w:id="3657"/>
    </w:p>
    <w:p>
      <w:pPr>
        <w:pStyle w:val="BookText"/>
        <w:rPr/>
      </w:pPr>
      <w:r>
        <w:rPr>
          <w:rFonts w:ascii="Amiri" w:hAnsi="Amiri" w:eastAsia="Amiri" w:cs="Amiri"/>
          <w:color w:val="111111"/>
          <w:sz w:val="28"/>
          <w:sz w:val="28"/>
          <w:szCs w:val="28"/>
          <w:rtl w:val="true"/>
          <w:lang w:bidi="ar-SA"/>
        </w:rPr>
        <w:t>و لو كان غائبا فالأفضل دفعها إلى الفقيه المأمون، من الإماميّة</w:t>
      </w:r>
      <w:r>
        <w:rPr>
          <w:rFonts w:eastAsia="Amiri" w:cs="Amiri" w:ascii="Amiri" w:hAnsi="Amiri"/>
          <w:color w:val="111111"/>
          <w:sz w:val="28"/>
          <w:szCs w:val="28"/>
          <w:rtl w:val="true"/>
          <w:lang w:bidi="ar-SA"/>
        </w:rPr>
        <w:t>.</w:t>
      </w:r>
    </w:p>
    <w:p>
      <w:pPr>
        <w:pStyle w:val="Heading6"/>
        <w:numPr>
          <w:ilvl w:val="5"/>
          <w:numId w:val="1"/>
        </w:numPr>
        <w:rPr/>
      </w:pPr>
      <w:bookmarkStart w:id="3658" w:name="__RefHeading___Toc4122138_1067777946"/>
      <w:bookmarkStart w:id="3659" w:name="_Toc1648"/>
      <w:bookmarkEnd w:id="3658"/>
      <w:r>
        <w:rPr/>
        <w:t>1346</w:t>
      </w:r>
      <w:r>
        <w:rPr>
          <w:rtl w:val="true"/>
        </w:rPr>
        <w:t xml:space="preserve">. </w:t>
      </w:r>
      <w:r>
        <w:rPr>
          <w:rtl w:val="true"/>
        </w:rPr>
        <w:t>الثاني</w:t>
      </w:r>
      <w:r>
        <w:rPr>
          <w:rtl w:val="true"/>
        </w:rPr>
        <w:t xml:space="preserve">: </w:t>
      </w:r>
      <w:r>
        <w:rPr>
          <w:rtl w:val="true"/>
        </w:rPr>
        <w:t>لو أخذ الجائر الزكاة، ففي إجزائها روايتان،</w:t>
      </w:r>
      <w:bookmarkEnd w:id="3659"/>
    </w:p>
    <w:p>
      <w:pPr>
        <w:pStyle w:val="BookText"/>
        <w:rPr/>
      </w:pPr>
      <w:r>
        <w:rPr>
          <w:rFonts w:eastAsia="Times New Roman" w:cs="Times New Roman" w:ascii="Times New Roman" w:hAnsi="Times New Roman"/>
          <w:color w:val="111111"/>
          <w:sz w:val="28"/>
          <w:szCs w:val="28"/>
          <w:lang w:val="en-US" w:bidi="en-US"/>
        </w:rPr>
        <w:t>1346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الجائر الزكاة، ففي إجزائها روايتان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الأقرب عدمه، لكن لا يضمن حصّة الفقراء فيما أخذه</w:t>
      </w:r>
      <w:r>
        <w:rPr>
          <w:rFonts w:eastAsia="Amiri" w:cs="Amiri" w:ascii="Amiri" w:hAnsi="Amiri"/>
          <w:color w:val="111111"/>
          <w:sz w:val="28"/>
          <w:szCs w:val="28"/>
          <w:rtl w:val="true"/>
          <w:lang w:bidi="ar-SA"/>
        </w:rPr>
        <w:t>.</w:t>
      </w:r>
    </w:p>
    <w:p>
      <w:pPr>
        <w:pStyle w:val="Heading6"/>
        <w:numPr>
          <w:ilvl w:val="5"/>
          <w:numId w:val="1"/>
        </w:numPr>
        <w:rPr/>
      </w:pPr>
      <w:bookmarkStart w:id="3660" w:name="__RefHeading___Toc4122140_1067777946"/>
      <w:bookmarkStart w:id="3661" w:name="_Toc1649"/>
      <w:bookmarkEnd w:id="3660"/>
      <w:r>
        <w:rPr/>
        <w:t>1347</w:t>
      </w:r>
      <w:r>
        <w:rPr>
          <w:rtl w:val="true"/>
        </w:rPr>
        <w:t xml:space="preserve">. </w:t>
      </w:r>
      <w:r>
        <w:rPr>
          <w:rtl w:val="true"/>
        </w:rPr>
        <w:t>الثالث</w:t>
      </w:r>
      <w:r>
        <w:rPr>
          <w:rtl w:val="true"/>
        </w:rPr>
        <w:t xml:space="preserve">: </w:t>
      </w:r>
      <w:r>
        <w:rPr>
          <w:rtl w:val="true"/>
        </w:rPr>
        <w:t>لا يجوز للمالك دفعها إلى الجائر طوعا، و لو دفعها كذلك ضمن،</w:t>
      </w:r>
      <w:bookmarkEnd w:id="3661"/>
    </w:p>
    <w:p>
      <w:pPr>
        <w:pStyle w:val="BookText"/>
        <w:rPr/>
      </w:pPr>
      <w:r>
        <w:rPr>
          <w:rFonts w:ascii="IRNazanin" w:hAnsi="IRNazanin" w:eastAsia="IRNazanin"/>
          <w:color w:val="111111"/>
          <w:sz w:val="28"/>
          <w:sz w:val="28"/>
          <w:szCs w:val="28"/>
          <w:rtl w:val="true"/>
          <w:lang w:bidi="fa-IR"/>
        </w:rPr>
        <w:t>و لو عزلها فأخذها</w:t>
      </w:r>
      <w:r>
        <w:rPr>
          <w:rStyle w:val="FootnoteAnchor"/>
          <w:rtl w:val="true"/>
        </w:rPr>
        <w:footnoteReference w:id="870"/>
      </w:r>
      <w:r>
        <w:rPr>
          <w:rFonts w:ascii="IRNazanin" w:hAnsi="IRNazanin" w:eastAsia="IRNazanin"/>
          <w:color w:val="111111"/>
          <w:sz w:val="28"/>
          <w:sz w:val="28"/>
          <w:szCs w:val="28"/>
          <w:rtl w:val="true"/>
          <w:lang w:bidi="fa-IR"/>
        </w:rPr>
        <w:t>الظالم، أو تلفت، فلا ضمان</w:t>
      </w:r>
      <w:r>
        <w:rPr>
          <w:rFonts w:eastAsia="IRNazanin" w:cs="IRNazanin"/>
          <w:color w:val="111111"/>
          <w:sz w:val="28"/>
          <w:szCs w:val="28"/>
          <w:rtl w:val="true"/>
          <w:lang w:bidi="fa-IR"/>
        </w:rPr>
        <w:t>.</w:t>
      </w:r>
    </w:p>
    <w:p>
      <w:pPr>
        <w:pStyle w:val="Heading6"/>
        <w:numPr>
          <w:ilvl w:val="5"/>
          <w:numId w:val="1"/>
        </w:numPr>
        <w:rPr/>
      </w:pPr>
      <w:bookmarkStart w:id="3662" w:name="__RefHeading___Toc4122142_1067777946"/>
      <w:bookmarkStart w:id="3663" w:name="_Toc1650"/>
      <w:bookmarkEnd w:id="3662"/>
      <w:r>
        <w:rPr/>
        <w:t>1348</w:t>
      </w:r>
      <w:r>
        <w:rPr>
          <w:rtl w:val="true"/>
        </w:rPr>
        <w:t xml:space="preserve">. </w:t>
      </w:r>
      <w:r>
        <w:rPr>
          <w:rtl w:val="true"/>
        </w:rPr>
        <w:t>الرابع</w:t>
      </w:r>
      <w:r>
        <w:rPr>
          <w:rtl w:val="true"/>
        </w:rPr>
        <w:t xml:space="preserve">: </w:t>
      </w:r>
      <w:r>
        <w:rPr>
          <w:rtl w:val="true"/>
        </w:rPr>
        <w:t>لو طلبها الإمام وجب صرفها إليه،</w:t>
      </w:r>
      <w:bookmarkEnd w:id="3663"/>
    </w:p>
    <w:p>
      <w:pPr>
        <w:pStyle w:val="BookText"/>
        <w:rPr/>
      </w:pPr>
      <w:r>
        <w:rPr>
          <w:rFonts w:ascii="Amiri" w:hAnsi="Amiri" w:eastAsia="Amiri" w:cs="Amiri"/>
          <w:color w:val="111111"/>
          <w:sz w:val="28"/>
          <w:sz w:val="28"/>
          <w:szCs w:val="28"/>
          <w:rtl w:val="true"/>
          <w:lang w:bidi="ar-SA"/>
        </w:rPr>
        <w:t>فلو فرّقها المالك حينئذ قيل لا يجزيه</w:t>
      </w:r>
      <w:r>
        <w:rPr>
          <w:rStyle w:val="FootnoteAnchor"/>
          <w:rtl w:val="true"/>
        </w:rPr>
        <w:footnoteReference w:id="871"/>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3664" w:name="__RefHeading___Toc4122144_1067777946"/>
      <w:bookmarkStart w:id="3665" w:name="_Toc1651"/>
      <w:bookmarkEnd w:id="3664"/>
      <w:r>
        <w:rPr/>
        <w:t>1349</w:t>
      </w:r>
      <w:r>
        <w:rPr>
          <w:rtl w:val="true"/>
        </w:rPr>
        <w:t xml:space="preserve">. </w:t>
      </w:r>
      <w:r>
        <w:rPr>
          <w:rtl w:val="true"/>
        </w:rPr>
        <w:t>الخامس</w:t>
      </w:r>
      <w:r>
        <w:rPr>
          <w:rtl w:val="true"/>
        </w:rPr>
        <w:t xml:space="preserve">: </w:t>
      </w:r>
      <w:r>
        <w:rPr>
          <w:rtl w:val="true"/>
        </w:rPr>
        <w:t>لو فرّقها بنفسه، أو حملها إلى الإمام أو إلى بعض إخوانه ليفرّقها،</w:t>
      </w:r>
      <w:bookmarkEnd w:id="3665"/>
    </w:p>
    <w:p>
      <w:pPr>
        <w:pStyle w:val="BookText"/>
        <w:rPr/>
      </w:pPr>
      <w:r>
        <w:rPr>
          <w:rFonts w:ascii="Amiri" w:hAnsi="Amiri" w:eastAsia="Amiri" w:cs="Amiri"/>
          <w:color w:val="111111"/>
          <w:sz w:val="28"/>
          <w:sz w:val="28"/>
          <w:szCs w:val="28"/>
          <w:rtl w:val="true"/>
          <w:lang w:bidi="ar-SA"/>
        </w:rPr>
        <w:t>سقط سهم السعاة منها</w:t>
      </w:r>
      <w:r>
        <w:rPr>
          <w:rFonts w:eastAsia="Amiri" w:cs="Amiri" w:ascii="Amiri" w:hAnsi="Amiri"/>
          <w:color w:val="111111"/>
          <w:sz w:val="28"/>
          <w:szCs w:val="28"/>
          <w:rtl w:val="true"/>
          <w:lang w:bidi="ar-SA"/>
        </w:rPr>
        <w:t>.</w:t>
      </w:r>
    </w:p>
    <w:p>
      <w:pPr>
        <w:pStyle w:val="Heading6"/>
        <w:numPr>
          <w:ilvl w:val="5"/>
          <w:numId w:val="1"/>
        </w:numPr>
        <w:rPr/>
      </w:pPr>
      <w:bookmarkStart w:id="3666" w:name="__RefHeading___Toc4122146_1067777946"/>
      <w:bookmarkStart w:id="3667" w:name="_Toc1652"/>
      <w:bookmarkEnd w:id="3666"/>
      <w:r>
        <w:rPr/>
        <w:t>1350</w:t>
      </w:r>
      <w:r>
        <w:rPr>
          <w:rtl w:val="true"/>
        </w:rPr>
        <w:t xml:space="preserve">. </w:t>
      </w:r>
      <w:r>
        <w:rPr>
          <w:rtl w:val="true"/>
        </w:rPr>
        <w:t>السادس</w:t>
      </w:r>
      <w:r>
        <w:rPr>
          <w:rtl w:val="true"/>
        </w:rPr>
        <w:t xml:space="preserve">: </w:t>
      </w:r>
      <w:r>
        <w:rPr>
          <w:rtl w:val="true"/>
        </w:rPr>
        <w:t>يشترط في العامل شروط ستّة</w:t>
      </w:r>
      <w:r>
        <w:rPr>
          <w:rtl w:val="true"/>
        </w:rPr>
        <w:t>:</w:t>
      </w:r>
      <w:bookmarkEnd w:id="366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و العقل، و الحريّة</w:t>
      </w:r>
      <w:bookmarkStart w:id="3668" w:name="pg11068_138575"/>
    </w:p>
    <w:p>
      <w:pPr>
        <w:pStyle w:val="BookText"/>
        <w:rPr/>
      </w:pPr>
      <w:bookmarkEnd w:id="3668"/>
      <w:r>
        <w:rPr>
          <w:rFonts w:ascii="Amiri" w:hAnsi="Amiri" w:eastAsia="Amiri" w:cs="Amiri"/>
          <w:color w:val="111111"/>
          <w:sz w:val="28"/>
          <w:sz w:val="28"/>
          <w:szCs w:val="28"/>
          <w:rtl w:val="true"/>
          <w:lang w:bidi="ar-SA"/>
        </w:rPr>
        <w:t>على إشكال، و الإسلام، و العدالة، و الفقه فيها</w:t>
      </w:r>
      <w:r>
        <w:rPr>
          <w:rStyle w:val="FootnoteAnchor"/>
          <w:rtl w:val="true"/>
        </w:rPr>
        <w:footnoteReference w:id="872"/>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للهاشميّ أن يكون عاملا؟ منع الأصحاب منه، أمّا لو تولّى جباية زكاة الهاشمي، فالوجه جواز أخذ النصيب منها، و لو تطوّع بالعمالة من غير سهم و لا أجرة جاز، و يجوز لمولى الهاشمي أن يكون عاملا</w:t>
      </w:r>
      <w:r>
        <w:rPr>
          <w:rFonts w:eastAsia="Amiri" w:cs="Amiri" w:ascii="Amiri" w:hAnsi="Amiri"/>
          <w:color w:val="111111"/>
          <w:sz w:val="28"/>
          <w:szCs w:val="28"/>
          <w:rtl w:val="true"/>
          <w:lang w:bidi="ar-SA"/>
        </w:rPr>
        <w:t>.</w:t>
      </w:r>
    </w:p>
    <w:p>
      <w:pPr>
        <w:pStyle w:val="Heading6"/>
        <w:numPr>
          <w:ilvl w:val="5"/>
          <w:numId w:val="1"/>
        </w:numPr>
        <w:rPr/>
      </w:pPr>
      <w:bookmarkStart w:id="3669" w:name="__RefHeading___Toc4122148_1067777946"/>
      <w:bookmarkStart w:id="3670" w:name="_Toc1653"/>
      <w:bookmarkEnd w:id="3669"/>
      <w:r>
        <w:rPr/>
        <w:t>1351</w:t>
      </w:r>
      <w:r>
        <w:rPr>
          <w:rtl w:val="true"/>
        </w:rPr>
        <w:t xml:space="preserve">. </w:t>
      </w:r>
      <w:r>
        <w:rPr>
          <w:rtl w:val="true"/>
        </w:rPr>
        <w:t>السابع</w:t>
      </w:r>
      <w:r>
        <w:rPr>
          <w:rtl w:val="true"/>
        </w:rPr>
        <w:t xml:space="preserve">: </w:t>
      </w:r>
      <w:r>
        <w:rPr>
          <w:rtl w:val="true"/>
        </w:rPr>
        <w:t>الإمام مخيّر إن شاء استأجر الساعي بأجرة معلومة، مدّة معلومة،</w:t>
      </w:r>
      <w:bookmarkEnd w:id="3670"/>
    </w:p>
    <w:p>
      <w:pPr>
        <w:pStyle w:val="BookText"/>
        <w:rPr/>
      </w:pPr>
      <w:r>
        <w:rPr>
          <w:rFonts w:ascii="Amiri" w:hAnsi="Amiri" w:eastAsia="Amiri" w:cs="Amiri"/>
          <w:color w:val="111111"/>
          <w:sz w:val="28"/>
          <w:sz w:val="28"/>
          <w:szCs w:val="28"/>
          <w:rtl w:val="true"/>
          <w:lang w:bidi="ar-SA"/>
        </w:rPr>
        <w:t>و إن شاء جعل له جعالة عن العمل يدفعها إليه مع توفيته، فإن قصر النصيب عنه، تمّم له من باقي السهام، و إن فضل، دفع الباقي إلى أهل الزكاة،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بلازم، لأنّه تعالى جعل له نصيبا</w:t>
      </w:r>
      <w:r>
        <w:rPr>
          <w:rStyle w:val="FootnoteAnchor"/>
          <w:rtl w:val="true"/>
        </w:rPr>
        <w:footnoteReference w:id="873"/>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p>
    <w:p>
      <w:pPr>
        <w:pStyle w:val="Heading6"/>
        <w:numPr>
          <w:ilvl w:val="5"/>
          <w:numId w:val="1"/>
        </w:numPr>
        <w:rPr/>
      </w:pPr>
      <w:bookmarkStart w:id="3671" w:name="__RefHeading___Toc4122150_1067777946"/>
      <w:bookmarkStart w:id="3672" w:name="_Toc1654"/>
      <w:bookmarkEnd w:id="3671"/>
      <w:r>
        <w:rPr/>
        <w:t>1352</w:t>
      </w:r>
      <w:r>
        <w:rPr>
          <w:rtl w:val="true"/>
        </w:rPr>
        <w:t xml:space="preserve">. </w:t>
      </w:r>
      <w:r>
        <w:rPr>
          <w:rtl w:val="true"/>
        </w:rPr>
        <w:t>الثامن</w:t>
      </w:r>
      <w:r>
        <w:rPr>
          <w:rtl w:val="true"/>
        </w:rPr>
        <w:t xml:space="preserve">: </w:t>
      </w:r>
      <w:r>
        <w:rPr>
          <w:rtl w:val="true"/>
        </w:rPr>
        <w:t>يجب على الإمام بعث ساع للجباية في كلّ سنة،</w:t>
      </w:r>
      <w:bookmarkEnd w:id="3672"/>
    </w:p>
    <w:p>
      <w:pPr>
        <w:pStyle w:val="BookText"/>
        <w:rPr/>
      </w:pPr>
      <w:r>
        <w:rPr>
          <w:rFonts w:ascii="Amiri" w:hAnsi="Amiri" w:eastAsia="Amiri" w:cs="Amiri"/>
          <w:color w:val="111111"/>
          <w:sz w:val="28"/>
          <w:sz w:val="28"/>
          <w:szCs w:val="28"/>
          <w:rtl w:val="true"/>
          <w:lang w:bidi="ar-SA"/>
        </w:rPr>
        <w:t>و أطلق الشيخ ذلك</w:t>
      </w:r>
      <w:r>
        <w:rPr>
          <w:rStyle w:val="FootnoteAnchor"/>
          <w:rtl w:val="true"/>
        </w:rPr>
        <w:footnoteReference w:id="874"/>
      </w:r>
      <w:r>
        <w:rPr>
          <w:rFonts w:ascii="Amiri" w:hAnsi="Amiri" w:eastAsia="Amiri" w:cs="Amiri"/>
          <w:color w:val="111111"/>
          <w:sz w:val="28"/>
          <w:sz w:val="28"/>
          <w:szCs w:val="28"/>
          <w:rtl w:val="true"/>
          <w:lang w:bidi="ar-SA"/>
        </w:rPr>
        <w:t>، و عندي انّه لو علم من قوم أداءها إليه أو إلى المستحقين، لم يجب البعث إليهم</w:t>
      </w:r>
      <w:r>
        <w:rPr>
          <w:rFonts w:eastAsia="Amiri" w:cs="Amiri" w:ascii="Amiri" w:hAnsi="Amiri"/>
          <w:color w:val="111111"/>
          <w:sz w:val="28"/>
          <w:szCs w:val="28"/>
          <w:rtl w:val="true"/>
          <w:lang w:bidi="ar-SA"/>
        </w:rPr>
        <w:t>.</w:t>
      </w:r>
    </w:p>
    <w:p>
      <w:pPr>
        <w:pStyle w:val="Heading6"/>
        <w:numPr>
          <w:ilvl w:val="5"/>
          <w:numId w:val="1"/>
        </w:numPr>
        <w:rPr/>
      </w:pPr>
      <w:bookmarkStart w:id="3673" w:name="__RefHeading___Toc4122152_1067777946"/>
      <w:bookmarkStart w:id="3674" w:name="_Toc1655"/>
      <w:bookmarkEnd w:id="3673"/>
      <w:r>
        <w:rPr/>
        <w:t>1353</w:t>
      </w:r>
      <w:r>
        <w:rPr>
          <w:rtl w:val="true"/>
        </w:rPr>
        <w:t xml:space="preserve">. </w:t>
      </w:r>
      <w:r>
        <w:rPr>
          <w:rtl w:val="true"/>
        </w:rPr>
        <w:t>التاسع</w:t>
      </w:r>
      <w:r>
        <w:rPr>
          <w:rtl w:val="true"/>
        </w:rPr>
        <w:t xml:space="preserve">: </w:t>
      </w:r>
      <w:r>
        <w:rPr>
          <w:rtl w:val="true"/>
        </w:rPr>
        <w:t>أجرة الوزّان و الكيّال و الناقد على ربّ المال،</w:t>
      </w:r>
      <w:bookmarkEnd w:id="3674"/>
    </w:p>
    <w:p>
      <w:pPr>
        <w:pStyle w:val="BookText"/>
        <w:rPr/>
      </w:pPr>
      <w:r>
        <w:rPr>
          <w:rFonts w:ascii="Amiri" w:hAnsi="Amiri" w:eastAsia="Amiri" w:cs="Amiri"/>
          <w:color w:val="111111"/>
          <w:sz w:val="28"/>
          <w:sz w:val="28"/>
          <w:szCs w:val="28"/>
          <w:rtl w:val="true"/>
          <w:lang w:bidi="ar-SA"/>
        </w:rPr>
        <w:t>و أمّا الحاسب و الكاتب فيعطيان من سهم العامل</w:t>
      </w:r>
      <w:r>
        <w:rPr>
          <w:rFonts w:eastAsia="Amiri" w:cs="Amiri" w:ascii="Amiri" w:hAnsi="Amiri"/>
          <w:color w:val="111111"/>
          <w:sz w:val="28"/>
          <w:szCs w:val="28"/>
          <w:rtl w:val="true"/>
          <w:lang w:bidi="ar-SA"/>
        </w:rPr>
        <w:t>.</w:t>
      </w:r>
    </w:p>
    <w:p>
      <w:pPr>
        <w:pStyle w:val="Heading6"/>
        <w:numPr>
          <w:ilvl w:val="5"/>
          <w:numId w:val="1"/>
        </w:numPr>
        <w:rPr/>
      </w:pPr>
      <w:bookmarkStart w:id="3675" w:name="__RefHeading___Toc4122154_1067777946"/>
      <w:bookmarkStart w:id="3676" w:name="_Toc1656"/>
      <w:bookmarkEnd w:id="3675"/>
      <w:r>
        <w:rPr/>
        <w:t>1354</w:t>
      </w:r>
      <w:r>
        <w:rPr>
          <w:rtl w:val="true"/>
        </w:rPr>
        <w:t xml:space="preserve">. </w:t>
      </w:r>
      <w:r>
        <w:rPr>
          <w:rtl w:val="true"/>
        </w:rPr>
        <w:t>العاشر</w:t>
      </w:r>
      <w:r>
        <w:rPr>
          <w:rtl w:val="true"/>
        </w:rPr>
        <w:t xml:space="preserve">: </w:t>
      </w:r>
      <w:r>
        <w:rPr>
          <w:rtl w:val="true"/>
        </w:rPr>
        <w:t>ليس للساعي تفرقة الزكاة بنفسه من دون إذن الإمام،</w:t>
      </w:r>
      <w:bookmarkEnd w:id="3676"/>
    </w:p>
    <w:p>
      <w:pPr>
        <w:pStyle w:val="BookText"/>
        <w:rPr/>
      </w:pPr>
      <w:r>
        <w:rPr>
          <w:rFonts w:ascii="Amiri" w:hAnsi="Amiri" w:eastAsia="Amiri" w:cs="Amiri"/>
          <w:color w:val="111111"/>
          <w:sz w:val="28"/>
          <w:sz w:val="28"/>
          <w:szCs w:val="28"/>
          <w:rtl w:val="true"/>
          <w:lang w:bidi="ar-SA"/>
        </w:rPr>
        <w:t>و لا بيعها إلاّ مع الحاجة أو العذر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باع لا لضرورة لم يصحّ البيع، و تستعاد العين، و أرشها من المشتري إن</w:t>
      </w:r>
      <w:bookmarkStart w:id="3677" w:name="pg11068_138576"/>
    </w:p>
    <w:p>
      <w:pPr>
        <w:pStyle w:val="BookText"/>
        <w:rPr/>
      </w:pPr>
      <w:bookmarkEnd w:id="3677"/>
      <w:r>
        <w:rPr>
          <w:rFonts w:ascii="Amiri" w:hAnsi="Amiri" w:eastAsia="Amiri" w:cs="Amiri"/>
          <w:color w:val="111111"/>
          <w:sz w:val="28"/>
          <w:sz w:val="28"/>
          <w:szCs w:val="28"/>
          <w:rtl w:val="true"/>
          <w:lang w:bidi="ar-SA"/>
        </w:rPr>
        <w:t>نقصت عنده، و المثل إن كانت تالفة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يعرف أهل الصّدقات بأنسابهم و حلاهم</w:t>
      </w:r>
      <w:r>
        <w:rPr>
          <w:rStyle w:val="FootnoteAnchor"/>
          <w:rtl w:val="true"/>
        </w:rPr>
        <w:footnoteReference w:id="875"/>
      </w:r>
      <w:r>
        <w:rPr>
          <w:rFonts w:ascii="Amiri" w:hAnsi="Amiri" w:eastAsia="Amiri" w:cs="Amiri"/>
          <w:color w:val="111111"/>
          <w:sz w:val="28"/>
          <w:sz w:val="28"/>
          <w:szCs w:val="28"/>
          <w:rtl w:val="true"/>
          <w:lang w:bidi="ar-SA"/>
        </w:rPr>
        <w:t>و يعرف قدر حاجتهم، فإذا أعطى شخصا كتبه و حلاه، و لا ينبغي له أن يؤخّر التفرقة إلاّ مع الإذن</w:t>
      </w:r>
      <w:r>
        <w:rPr>
          <w:rFonts w:eastAsia="Amiri" w:cs="Amiri" w:ascii="Amiri" w:hAnsi="Amiri"/>
          <w:color w:val="111111"/>
          <w:sz w:val="28"/>
          <w:szCs w:val="28"/>
          <w:rtl w:val="true"/>
          <w:lang w:bidi="ar-SA"/>
        </w:rPr>
        <w:t>.</w:t>
      </w:r>
    </w:p>
    <w:p>
      <w:pPr>
        <w:pStyle w:val="Heading6"/>
        <w:numPr>
          <w:ilvl w:val="5"/>
          <w:numId w:val="1"/>
        </w:numPr>
        <w:rPr/>
      </w:pPr>
      <w:bookmarkStart w:id="3678" w:name="__RefHeading___Toc4122156_1067777946"/>
      <w:bookmarkStart w:id="3679" w:name="_Toc1657"/>
      <w:bookmarkEnd w:id="3678"/>
      <w:r>
        <w:rPr/>
        <w:t>1355</w:t>
      </w:r>
      <w:r>
        <w:rPr>
          <w:rtl w:val="true"/>
        </w:rPr>
        <w:t xml:space="preserve">. </w:t>
      </w:r>
      <w:r>
        <w:rPr>
          <w:rtl w:val="true"/>
        </w:rPr>
        <w:t>الحادي عشر</w:t>
      </w:r>
      <w:r>
        <w:rPr>
          <w:rtl w:val="true"/>
        </w:rPr>
        <w:t xml:space="preserve">: </w:t>
      </w:r>
      <w:r>
        <w:rPr>
          <w:rtl w:val="true"/>
        </w:rPr>
        <w:t>إذا أخذ الساعي أو الإمام الزكاة دعا لصاحبها،</w:t>
      </w:r>
      <w:bookmarkEnd w:id="3679"/>
    </w:p>
    <w:p>
      <w:pPr>
        <w:pStyle w:val="BookText"/>
        <w:rPr/>
      </w:pPr>
      <w:r>
        <w:rPr>
          <w:rFonts w:ascii="Amiri" w:hAnsi="Amiri" w:eastAsia="Amiri" w:cs="Amiri"/>
          <w:color w:val="111111"/>
          <w:sz w:val="28"/>
          <w:sz w:val="28"/>
          <w:szCs w:val="28"/>
          <w:rtl w:val="true"/>
          <w:lang w:bidi="ar-SA"/>
        </w:rPr>
        <w:t>و للشيخ قولان</w:t>
      </w:r>
      <w:r>
        <w:rPr>
          <w:rStyle w:val="FootnoteAnchor"/>
          <w:rtl w:val="true"/>
        </w:rPr>
        <w:footnoteReference w:id="876"/>
      </w:r>
      <w:r>
        <w:rPr>
          <w:rFonts w:ascii="Amiri" w:hAnsi="Amiri" w:eastAsia="Amiri" w:cs="Amiri"/>
          <w:color w:val="111111"/>
          <w:sz w:val="28"/>
          <w:sz w:val="28"/>
          <w:szCs w:val="28"/>
          <w:rtl w:val="true"/>
          <w:lang w:bidi="ar-SA"/>
        </w:rPr>
        <w:t>في الوجوب، أقربهما عندي الاستحباب</w:t>
      </w:r>
      <w:r>
        <w:rPr>
          <w:rFonts w:eastAsia="Amiri" w:cs="Amiri" w:ascii="Amiri" w:hAnsi="Amiri"/>
          <w:color w:val="111111"/>
          <w:sz w:val="28"/>
          <w:szCs w:val="28"/>
          <w:rtl w:val="true"/>
          <w:lang w:bidi="ar-SA"/>
        </w:rPr>
        <w:t>.</w:t>
      </w:r>
    </w:p>
    <w:p>
      <w:pPr>
        <w:pStyle w:val="Heading6"/>
        <w:numPr>
          <w:ilvl w:val="5"/>
          <w:numId w:val="1"/>
        </w:numPr>
        <w:rPr/>
      </w:pPr>
      <w:bookmarkStart w:id="3680" w:name="__RefHeading___Toc4122158_1067777946"/>
      <w:bookmarkStart w:id="3681" w:name="_Toc1658"/>
      <w:bookmarkEnd w:id="3680"/>
      <w:r>
        <w:rPr/>
        <w:t>1356</w:t>
      </w:r>
      <w:r>
        <w:rPr>
          <w:rtl w:val="true"/>
        </w:rPr>
        <w:t xml:space="preserve">. </w:t>
      </w:r>
      <w:r>
        <w:rPr>
          <w:rtl w:val="true"/>
        </w:rPr>
        <w:t>الثاني عشر</w:t>
      </w:r>
      <w:r>
        <w:rPr>
          <w:rtl w:val="true"/>
        </w:rPr>
        <w:t xml:space="preserve">: </w:t>
      </w:r>
      <w:r>
        <w:rPr>
          <w:rtl w:val="true"/>
        </w:rPr>
        <w:t>ينبغي لوالي الصدقة أن يسم نعمها في أصلب موضع و أكشفه،</w:t>
      </w:r>
      <w:bookmarkEnd w:id="3681"/>
    </w:p>
    <w:p>
      <w:pPr>
        <w:pStyle w:val="BookText"/>
        <w:rPr/>
      </w:pPr>
      <w:r>
        <w:rPr>
          <w:rFonts w:ascii="Amiri" w:hAnsi="Amiri" w:eastAsia="Amiri" w:cs="Amiri"/>
          <w:color w:val="111111"/>
          <w:sz w:val="28"/>
          <w:sz w:val="28"/>
          <w:szCs w:val="28"/>
          <w:rtl w:val="true"/>
          <w:lang w:bidi="ar-SA"/>
        </w:rPr>
        <w:t>مثل أفخاذ الإبل و البقر و أصول آذان الغنم، و يكون ميسم الإبل و البقر أكبر من ميسم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يكتب على الميسم ما أخذت له من صدقة أو زكاة أو جزية، و يكتب اسم اللّه تعالى للتبرّك به</w:t>
      </w:r>
      <w:r>
        <w:rPr>
          <w:rFonts w:eastAsia="Amiri" w:cs="Amiri" w:ascii="Amiri" w:hAnsi="Amiri"/>
          <w:color w:val="111111"/>
          <w:sz w:val="28"/>
          <w:szCs w:val="28"/>
          <w:rtl w:val="true"/>
          <w:lang w:bidi="ar-SA"/>
        </w:rPr>
        <w:t>.</w:t>
      </w:r>
    </w:p>
    <w:p>
      <w:pPr>
        <w:pStyle w:val="Heading6"/>
        <w:numPr>
          <w:ilvl w:val="5"/>
          <w:numId w:val="1"/>
        </w:numPr>
        <w:rPr/>
      </w:pPr>
      <w:bookmarkStart w:id="3682" w:name="__RefHeading___Toc4122160_1067777946"/>
      <w:bookmarkStart w:id="3683" w:name="_Toc1659"/>
      <w:bookmarkEnd w:id="3682"/>
      <w:r>
        <w:rPr/>
        <w:t>1357</w:t>
      </w:r>
      <w:r>
        <w:rPr>
          <w:rtl w:val="true"/>
        </w:rPr>
        <w:t xml:space="preserve">. </w:t>
      </w:r>
      <w:r>
        <w:rPr>
          <w:rtl w:val="true"/>
        </w:rPr>
        <w:t>الثالث عشر</w:t>
      </w:r>
      <w:r>
        <w:rPr>
          <w:rtl w:val="true"/>
        </w:rPr>
        <w:t xml:space="preserve">: </w:t>
      </w:r>
      <w:r>
        <w:rPr>
          <w:rtl w:val="true"/>
        </w:rPr>
        <w:t>النيّة شرط في أداء الزكاة،</w:t>
      </w:r>
      <w:bookmarkEnd w:id="3683"/>
    </w:p>
    <w:p>
      <w:pPr>
        <w:pStyle w:val="BookText"/>
        <w:rPr/>
      </w:pPr>
      <w:r>
        <w:rPr>
          <w:rFonts w:ascii="Amiri" w:hAnsi="Amiri" w:eastAsia="Amiri" w:cs="Amiri"/>
          <w:color w:val="111111"/>
          <w:sz w:val="28"/>
          <w:sz w:val="28"/>
          <w:szCs w:val="28"/>
          <w:rtl w:val="true"/>
          <w:lang w:bidi="ar-SA"/>
        </w:rPr>
        <w:t>و لا بدّ فيه من التقرّب، و الوجه، و كونها زكاة مال، أو فطرة، أو صدقة، و لا يفتقر إلى تعيين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يتولاّها الدافع، سواء كان المالك، أو الساعي، أو الوالي، أو الحاكم، أو الوكيل، و لو دفعها المالك إلى الإمام أو إلى الساعي و نوى وقت الدفع أجزأه، سواء نوى الإمام أو الساعي حال دفعها إلى الفقراء أو لا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دفعها إلى الوكيل، و نوى حالة الدفع إليه، و نوى الوكيل حال الدفع</w:t>
      </w:r>
      <w:bookmarkStart w:id="3684" w:name="pg11068_138577"/>
    </w:p>
    <w:p>
      <w:pPr>
        <w:pStyle w:val="BookText"/>
        <w:rPr/>
      </w:pPr>
      <w:bookmarkEnd w:id="3684"/>
      <w:r>
        <w:rPr>
          <w:rFonts w:ascii="IRNazanin" w:hAnsi="IRNazanin" w:eastAsia="IRNazanin"/>
          <w:color w:val="111111"/>
          <w:sz w:val="28"/>
          <w:sz w:val="28"/>
          <w:szCs w:val="28"/>
          <w:rtl w:val="true"/>
          <w:lang w:bidi="fa-IR"/>
        </w:rPr>
        <w:t>إلى الفقراء أجزأ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نوى الوكيل خاصّة،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w:t>
      </w:r>
      <w:r>
        <w:rPr>
          <w:rStyle w:val="FootnoteAnchor"/>
          <w:rtl w:val="true"/>
        </w:rPr>
        <w:footnoteReference w:id="877"/>
      </w:r>
      <w:r>
        <w:rPr>
          <w:rFonts w:ascii="Amiri" w:hAnsi="Amiri" w:eastAsia="Amiri" w:cs="Amiri"/>
          <w:color w:val="111111"/>
          <w:sz w:val="28"/>
          <w:sz w:val="28"/>
          <w:szCs w:val="28"/>
          <w:rtl w:val="true"/>
          <w:lang w:bidi="ar-SA"/>
        </w:rPr>
        <w:t>، و عندي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المالك حال الدفع إلى الوكيل، و لم ينو الوكيل حال الدفع إلى الفقراء،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أيضا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5" w:name="__RefHeading___Toc4122162_1067777946"/>
      <w:bookmarkStart w:id="3686" w:name="_Toc1660"/>
      <w:bookmarkEnd w:id="3685"/>
      <w:r>
        <w:rPr/>
        <w:t>1358</w:t>
      </w:r>
      <w:r>
        <w:rPr>
          <w:rtl w:val="true"/>
        </w:rPr>
        <w:t xml:space="preserve">. </w:t>
      </w:r>
      <w:r>
        <w:rPr>
          <w:rtl w:val="true"/>
        </w:rPr>
        <w:t>الرابع عشر</w:t>
      </w:r>
      <w:r>
        <w:rPr>
          <w:rtl w:val="true"/>
        </w:rPr>
        <w:t xml:space="preserve">: </w:t>
      </w:r>
      <w:r>
        <w:rPr>
          <w:rtl w:val="true"/>
        </w:rPr>
        <w:t>لو أخذ الإمام أو الساعي الزكاة و لم ينو المالك،</w:t>
      </w:r>
      <w:bookmarkEnd w:id="3686"/>
    </w:p>
    <w:p>
      <w:pPr>
        <w:pStyle w:val="BookText"/>
        <w:rPr/>
      </w:pPr>
      <w:r>
        <w:rPr>
          <w:rFonts w:ascii="Amiri" w:hAnsi="Amiri" w:eastAsia="Amiri" w:cs="Amiri"/>
          <w:color w:val="111111"/>
          <w:sz w:val="28"/>
          <w:sz w:val="28"/>
          <w:szCs w:val="28"/>
          <w:rtl w:val="true"/>
          <w:lang w:bidi="ar-SA"/>
        </w:rPr>
        <w:t>فإن كان أخذها كرها أجزأه، و إن كان طوعا،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 و ليس للإمام مطالبته بها ثانيا</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7" w:name="__RefHeading___Toc4122164_1067777946"/>
      <w:bookmarkStart w:id="3688" w:name="_Toc1661"/>
      <w:bookmarkEnd w:id="3687"/>
      <w:r>
        <w:rPr/>
        <w:t>1359</w:t>
      </w:r>
      <w:r>
        <w:rPr>
          <w:rtl w:val="true"/>
        </w:rPr>
        <w:t xml:space="preserve">. </w:t>
      </w:r>
      <w:r>
        <w:rPr>
          <w:rtl w:val="true"/>
        </w:rPr>
        <w:t>الخامس عشر</w:t>
      </w:r>
      <w:r>
        <w:rPr>
          <w:rtl w:val="true"/>
        </w:rPr>
        <w:t xml:space="preserve">: </w:t>
      </w:r>
      <w:r>
        <w:rPr>
          <w:rtl w:val="true"/>
        </w:rPr>
        <w:t>يجب مقارنة النيّة للدفع،</w:t>
      </w:r>
      <w:bookmarkEnd w:id="3688"/>
    </w:p>
    <w:p>
      <w:pPr>
        <w:pStyle w:val="BookText"/>
        <w:rPr/>
      </w:pPr>
      <w:r>
        <w:rPr>
          <w:rFonts w:ascii="Amiri" w:hAnsi="Amiri" w:eastAsia="Amiri" w:cs="Amiri"/>
          <w:color w:val="111111"/>
          <w:sz w:val="28"/>
          <w:sz w:val="28"/>
          <w:szCs w:val="28"/>
          <w:rtl w:val="true"/>
          <w:lang w:bidi="ar-SA"/>
        </w:rPr>
        <w:t>و لو نوى بعد الدفع ففي الإجزاء نظر، و لو تصدّق بجميع ماله و لم ينو بشيء منه الزكاة لم يجزئه</w:t>
      </w:r>
      <w:r>
        <w:rPr>
          <w:rFonts w:eastAsia="Amiri" w:cs="Amiri" w:ascii="Amiri" w:hAnsi="Amiri"/>
          <w:color w:val="111111"/>
          <w:sz w:val="28"/>
          <w:szCs w:val="28"/>
          <w:rtl w:val="true"/>
          <w:lang w:bidi="ar-SA"/>
        </w:rPr>
        <w:t>.</w:t>
      </w:r>
    </w:p>
    <w:p>
      <w:pPr>
        <w:pStyle w:val="Heading6"/>
        <w:numPr>
          <w:ilvl w:val="5"/>
          <w:numId w:val="1"/>
        </w:numPr>
        <w:rPr/>
      </w:pPr>
      <w:bookmarkStart w:id="3689" w:name="__RefHeading___Toc4122166_1067777946"/>
      <w:bookmarkStart w:id="3690" w:name="_Toc1662"/>
      <w:bookmarkEnd w:id="3689"/>
      <w:r>
        <w:rPr/>
        <w:t>1360</w:t>
      </w:r>
      <w:r>
        <w:rPr>
          <w:rtl w:val="true"/>
        </w:rPr>
        <w:t xml:space="preserve">. </w:t>
      </w:r>
      <w:r>
        <w:rPr>
          <w:rtl w:val="true"/>
        </w:rPr>
        <w:t>السادس عشر</w:t>
      </w:r>
      <w:r>
        <w:rPr>
          <w:rtl w:val="true"/>
        </w:rPr>
        <w:t xml:space="preserve">: </w:t>
      </w:r>
      <w:r>
        <w:rPr>
          <w:rtl w:val="true"/>
        </w:rPr>
        <w:t>لو كان له مال غائب، فأخرج زكاة، و قال</w:t>
      </w:r>
      <w:r>
        <w:rPr>
          <w:rtl w:val="true"/>
        </w:rPr>
        <w:t xml:space="preserve">: </w:t>
      </w:r>
      <w:r>
        <w:rPr>
          <w:rtl w:val="true"/>
        </w:rPr>
        <w:t>إن كان مالي سالما فهذه زكاته، أو تطوّع، لم يجزئه،</w:t>
      </w:r>
      <w:bookmarkEnd w:id="3690"/>
    </w:p>
    <w:p>
      <w:pPr>
        <w:pStyle w:val="BookText"/>
        <w:rPr/>
      </w:pPr>
      <w:r>
        <w:rPr>
          <w:rFonts w:ascii="Amiri" w:hAnsi="Amiri" w:eastAsia="Amiri" w:cs="Amiri"/>
          <w:color w:val="111111"/>
          <w:sz w:val="28"/>
          <w:sz w:val="28"/>
          <w:szCs w:val="28"/>
          <w:rtl w:val="true"/>
          <w:lang w:bidi="ar-SA"/>
        </w:rPr>
        <w:t>خلافا للشيخ رحمه اللّه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سالما فهذه زكاته، و إن كان تالفا فنفل،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أخرج مالا و نوى بجميعه الزكاة و التطوّع،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حاضر و 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أحدهما أجزأه، و كذا يجزئه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زكاة الغائب إن كان سالما، و إن كان تالفا فعن الحاضر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أخرج عن الغائب، فبان تالفا،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صرفه إلى غيره</w:t>
      </w:r>
      <w:r>
        <w:rPr>
          <w:rStyle w:val="FootnoteAnchor"/>
          <w:rtl w:val="true"/>
        </w:rPr>
        <w:footnoteReference w:id="881"/>
      </w:r>
      <w:r>
        <w:rPr>
          <w:rFonts w:ascii="Amiri" w:hAnsi="Amiri" w:eastAsia="Amiri" w:cs="Amiri"/>
          <w:color w:val="111111"/>
          <w:sz w:val="28"/>
          <w:sz w:val="28"/>
          <w:szCs w:val="28"/>
          <w:rtl w:val="true"/>
          <w:lang w:bidi="ar-SA"/>
        </w:rPr>
        <w:t>، و الوجه عندي الجواز</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دفع الزكاة إلى الساعي تطوّعا،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عن مالي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تالفا قبل الوجوب</w:t>
      </w:r>
      <w:r>
        <w:rPr>
          <w:rStyle w:val="FootnoteAnchor"/>
          <w:rtl w:val="true"/>
        </w:rPr>
        <w:footnoteReference w:id="882"/>
      </w:r>
      <w:r>
        <w:rPr>
          <w:rFonts w:ascii="Amiri" w:hAnsi="Amiri" w:eastAsia="Amiri" w:cs="Amiri"/>
          <w:color w:val="111111"/>
          <w:sz w:val="28"/>
          <w:sz w:val="28"/>
          <w:szCs w:val="28"/>
          <w:rtl w:val="true"/>
          <w:lang w:bidi="ar-SA"/>
        </w:rPr>
        <w:t>رجع بها عليه مع بقائها، و إن كان قد فرّقها، رجع على الفقراء، و لا يضمن الساعي</w:t>
      </w:r>
      <w:r>
        <w:rPr>
          <w:rFonts w:eastAsia="Amiri" w:cs="Amiri" w:ascii="Amiri" w:hAnsi="Amiri"/>
          <w:color w:val="111111"/>
          <w:sz w:val="28"/>
          <w:szCs w:val="28"/>
          <w:rtl w:val="true"/>
          <w:lang w:bidi="ar-SA"/>
        </w:rPr>
        <w:t>.</w:t>
      </w:r>
      <w:bookmarkStart w:id="3691" w:name="pg11068_138579"/>
    </w:p>
    <w:p>
      <w:pPr>
        <w:pStyle w:val="Heading4"/>
        <w:numPr>
          <w:ilvl w:val="3"/>
          <w:numId w:val="1"/>
        </w:numPr>
        <w:rPr/>
      </w:pPr>
      <w:bookmarkStart w:id="3692" w:name="__RefHeading___Toc4122168_1067777946"/>
      <w:bookmarkStart w:id="3693" w:name="_Toc1663"/>
      <w:bookmarkEnd w:id="3691"/>
      <w:bookmarkEnd w:id="3692"/>
      <w:r>
        <w:rPr>
          <w:rtl w:val="true"/>
        </w:rPr>
        <w:t>المقصد الرابع</w:t>
      </w:r>
      <w:r>
        <w:rPr>
          <w:rtl w:val="true"/>
        </w:rPr>
        <w:t xml:space="preserve">: </w:t>
      </w:r>
      <w:r>
        <w:rPr>
          <w:rtl w:val="true"/>
        </w:rPr>
        <w:t>في مستحق الزكاة</w:t>
      </w:r>
      <w:bookmarkEnd w:id="3693"/>
    </w:p>
    <w:p>
      <w:pPr>
        <w:pStyle w:val="Heading5"/>
        <w:numPr>
          <w:ilvl w:val="4"/>
          <w:numId w:val="1"/>
        </w:numPr>
        <w:rPr/>
      </w:pPr>
      <w:bookmarkStart w:id="3694" w:name="__RefHeading___Toc4122170_1067777946"/>
      <w:bookmarkStart w:id="3695" w:name="_Toc1664"/>
      <w:bookmarkEnd w:id="3694"/>
      <w:r>
        <w:rPr>
          <w:rtl w:val="true"/>
        </w:rPr>
        <w:t>اشارة</w:t>
      </w:r>
      <w:bookmarkEnd w:id="3695"/>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3696" w:name="__RefHeading___Toc4122172_1067777946"/>
      <w:bookmarkStart w:id="3697" w:name="_Toc1665"/>
      <w:bookmarkEnd w:id="3696"/>
      <w:r>
        <w:rPr>
          <w:rtl w:val="true"/>
        </w:rPr>
        <w:t>الفصل الأوّل</w:t>
      </w:r>
      <w:r>
        <w:rPr>
          <w:rtl w:val="true"/>
        </w:rPr>
        <w:t xml:space="preserve">: </w:t>
      </w:r>
      <w:r>
        <w:rPr>
          <w:rtl w:val="true"/>
        </w:rPr>
        <w:t>في الأصناف</w:t>
      </w:r>
      <w:bookmarkEnd w:id="3697"/>
    </w:p>
    <w:p>
      <w:pPr>
        <w:pStyle w:val="Heading6"/>
        <w:numPr>
          <w:ilvl w:val="5"/>
          <w:numId w:val="1"/>
        </w:numPr>
        <w:rPr/>
      </w:pPr>
      <w:bookmarkStart w:id="3698" w:name="__RefHeading___Toc4122174_1067777946"/>
      <w:bookmarkStart w:id="3699" w:name="_Toc1666"/>
      <w:bookmarkEnd w:id="3698"/>
      <w:r>
        <w:rPr>
          <w:rtl w:val="true"/>
        </w:rPr>
        <w:t>اشارة</w:t>
      </w:r>
      <w:bookmarkEnd w:id="3699"/>
    </w:p>
    <w:p>
      <w:pPr>
        <w:pStyle w:val="BookText"/>
        <w:rPr/>
      </w:pPr>
      <w:r>
        <w:rPr>
          <w:rFonts w:ascii="Amiri" w:hAnsi="Amiri" w:eastAsia="Amiri" w:cs="Amiri"/>
          <w:color w:val="111111"/>
          <w:sz w:val="28"/>
          <w:sz w:val="28"/>
          <w:szCs w:val="28"/>
          <w:rtl w:val="true"/>
          <w:lang w:bidi="ar-SA"/>
        </w:rPr>
        <w:t>و هي ثمانية</w:t>
      </w:r>
    </w:p>
    <w:p>
      <w:pPr>
        <w:pStyle w:val="Heading6"/>
        <w:numPr>
          <w:ilvl w:val="5"/>
          <w:numId w:val="1"/>
        </w:numPr>
        <w:rPr/>
      </w:pPr>
      <w:bookmarkStart w:id="3700" w:name="__RefHeading___Toc4122176_1067777946"/>
      <w:bookmarkStart w:id="3701" w:name="_Toc1667"/>
      <w:bookmarkEnd w:id="3700"/>
      <w:r>
        <w:rPr>
          <w:rtl w:val="true"/>
        </w:rPr>
        <w:t>الصنف الأوّل و الثاني</w:t>
      </w:r>
      <w:r>
        <w:rPr>
          <w:rtl w:val="true"/>
        </w:rPr>
        <w:t xml:space="preserve">: </w:t>
      </w:r>
      <w:r>
        <w:rPr>
          <w:rtl w:val="true"/>
        </w:rPr>
        <w:t>الفقراء و المساكين</w:t>
      </w:r>
      <w:bookmarkEnd w:id="3701"/>
    </w:p>
    <w:p>
      <w:pPr>
        <w:pStyle w:val="Heading6"/>
        <w:numPr>
          <w:ilvl w:val="5"/>
          <w:numId w:val="1"/>
        </w:numPr>
        <w:rPr/>
      </w:pPr>
      <w:bookmarkStart w:id="3702" w:name="__RefHeading___Toc4122178_1067777946"/>
      <w:bookmarkStart w:id="3703" w:name="_Toc1668"/>
      <w:bookmarkEnd w:id="3702"/>
      <w:r>
        <w:rPr>
          <w:rtl w:val="true"/>
        </w:rPr>
        <w:t>اشارة</w:t>
      </w:r>
      <w:bookmarkEnd w:id="3703"/>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3704" w:name="__RefHeading___Toc4122180_1067777946"/>
      <w:bookmarkStart w:id="3705" w:name="_Toc1669"/>
      <w:bookmarkEnd w:id="3704"/>
      <w:r>
        <w:rPr/>
        <w:t>1361</w:t>
      </w:r>
      <w:r>
        <w:rPr>
          <w:rtl w:val="true"/>
        </w:rPr>
        <w:t xml:space="preserve">. </w:t>
      </w:r>
      <w:r>
        <w:rPr>
          <w:rtl w:val="true"/>
        </w:rPr>
        <w:t>الأوّل</w:t>
      </w:r>
      <w:r>
        <w:rPr>
          <w:rtl w:val="true"/>
        </w:rPr>
        <w:t xml:space="preserve">: </w:t>
      </w:r>
      <w:r>
        <w:rPr>
          <w:rtl w:val="true"/>
        </w:rPr>
        <w:t>لا تميز بين الفقير و المسكين مع الانفراد،</w:t>
      </w:r>
      <w:bookmarkEnd w:id="3705"/>
    </w:p>
    <w:p>
      <w:pPr>
        <w:pStyle w:val="BookText"/>
        <w:rPr/>
      </w:pPr>
      <w:r>
        <w:rPr>
          <w:rFonts w:ascii="Amiri" w:hAnsi="Amiri" w:eastAsia="Amiri" w:cs="Amiri"/>
          <w:color w:val="111111"/>
          <w:sz w:val="28"/>
          <w:sz w:val="28"/>
          <w:szCs w:val="28"/>
          <w:rtl w:val="true"/>
          <w:lang w:bidi="ar-SA"/>
        </w:rPr>
        <w:t>و مع الاجتماع لا بدّ من مائز، و القدر المشترك بينهما هو عدم التمكّن من مئونة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أيّهما أسوأ حالا، فللشيخ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Style w:val="FootnoteAnchor"/>
          <w:rtl w:val="true"/>
        </w:rPr>
        <w:footnoteReference w:id="883"/>
      </w:r>
      <w:r>
        <w:rPr>
          <w:rFonts w:ascii="Amiri" w:hAnsi="Amiri" w:eastAsia="Amiri" w:cs="Amiri"/>
          <w:color w:val="111111"/>
          <w:sz w:val="28"/>
          <w:sz w:val="28"/>
          <w:szCs w:val="28"/>
          <w:rtl w:val="true"/>
          <w:lang w:bidi="ar-SA"/>
        </w:rPr>
        <w:t>، لقوله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الفقر</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أحيني مسكينا، و أمتني مسكينا، و احشرني في</w:t>
      </w:r>
    </w:p>
    <w:p>
      <w:pPr>
        <w:pStyle w:val="BookText"/>
        <w:rPr/>
      </w:pPr>
      <w:r>
        <w:rPr>
          <w:rFonts w:ascii="Amiri" w:hAnsi="Amiri" w:eastAsia="Amiri" w:cs="Amiri"/>
          <w:color w:val="111111"/>
          <w:sz w:val="28"/>
          <w:sz w:val="28"/>
          <w:szCs w:val="28"/>
          <w:rtl w:val="true"/>
          <w:lang w:bidi="ar-SA"/>
        </w:rPr>
        <w:t>زمرة المساكين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العرب تبدأ بالأهمّ‌؛ و لأنّه مشتق من كسر الفقار، فإنّه فعيل بمعنى مفعول أي مكسور فقارة الظهر، و هو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اَلسَّفِينَةُ فَكٰانَتْ لِمَسٰاكِينَ‌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w:t>
      </w:r>
      <w:r>
        <w:rPr>
          <w:rStyle w:val="FootnoteAnchor"/>
          <w:rtl w:val="true"/>
        </w:rPr>
        <w:footnoteReference w:id="887"/>
      </w:r>
      <w:r>
        <w:rPr>
          <w:rFonts w:ascii="Amiri" w:hAnsi="Amiri" w:eastAsia="Amiri" w:cs="Amiri"/>
          <w:color w:val="111111"/>
          <w:sz w:val="28"/>
          <w:sz w:val="28"/>
          <w:szCs w:val="28"/>
          <w:rtl w:val="true"/>
          <w:lang w:bidi="ar-SA"/>
        </w:rPr>
        <w:t>،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المطروح على التراب، لشدّة حاجته، و للتّأكيد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 الشاعر</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الفقير الذي كانت حلوبته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العيال فلم يترك له سبد</w:t>
      </w:r>
    </w:p>
    <w:p>
      <w:pPr>
        <w:pStyle w:val="BookText"/>
        <w:rPr/>
      </w:pPr>
      <w:r>
        <w:rPr>
          <w:rFonts w:ascii="Amiri" w:hAnsi="Amiri" w:eastAsia="Amiri" w:cs="Amiri"/>
          <w:color w:val="111111"/>
          <w:sz w:val="28"/>
          <w:sz w:val="28"/>
          <w:szCs w:val="28"/>
          <w:rtl w:val="true"/>
          <w:lang w:bidi="ar-SA"/>
        </w:rPr>
        <w:t>و لنصّ أهل اللغة عليه، و كذا نصّ أهل البيت عليهم السّلام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فائدة كثيرة في البحث عن ذلك بل الأصل عدم الغنى الشامل للمعنيين، إن تحقّق استحق الزكاة إجماعا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الغنى المانع،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يملك نصابا تجب فيه الزكاة أو قيمته</w:t>
      </w:r>
      <w:r>
        <w:rPr>
          <w:rStyle w:val="FootnoteAnchor"/>
          <w:rtl w:val="true"/>
        </w:rPr>
        <w:footnoteReference w:id="891"/>
      </w:r>
      <w:r>
        <w:rPr>
          <w:rFonts w:ascii="Amiri" w:hAnsi="Amiri" w:eastAsia="Amiri" w:cs="Amiri"/>
          <w:color w:val="111111"/>
          <w:sz w:val="28"/>
          <w:sz w:val="28"/>
          <w:szCs w:val="28"/>
          <w:rtl w:val="true"/>
          <w:lang w:bidi="ar-SA"/>
        </w:rPr>
        <w:t>، و الثاني القدرة على كفايته و كفاية من يلزمه كفايته حولا كاملا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bookmarkStart w:id="3706" w:name="pg11068_138581"/>
    </w:p>
    <w:p>
      <w:pPr>
        <w:pStyle w:val="Heading6"/>
        <w:numPr>
          <w:ilvl w:val="5"/>
          <w:numId w:val="1"/>
        </w:numPr>
        <w:rPr/>
      </w:pPr>
      <w:bookmarkStart w:id="3707" w:name="__RefHeading___Toc4122182_1067777946"/>
      <w:bookmarkStart w:id="3708" w:name="_Toc1670"/>
      <w:bookmarkEnd w:id="3706"/>
      <w:bookmarkEnd w:id="3707"/>
      <w:r>
        <w:rPr/>
        <w:t>1362</w:t>
      </w:r>
      <w:r>
        <w:rPr>
          <w:rtl w:val="true"/>
        </w:rPr>
        <w:t xml:space="preserve">. </w:t>
      </w:r>
      <w:r>
        <w:rPr>
          <w:rtl w:val="true"/>
        </w:rPr>
        <w:t>الثاني</w:t>
      </w:r>
      <w:r>
        <w:rPr>
          <w:rtl w:val="true"/>
        </w:rPr>
        <w:t xml:space="preserve">: </w:t>
      </w:r>
      <w:r>
        <w:rPr>
          <w:rtl w:val="true"/>
        </w:rPr>
        <w:t>يجوز لصاحب الدار و الخادم و الفرس أخذ الزكاة مع حاجته و اعتياده لذلك</w:t>
      </w:r>
      <w:r>
        <w:rPr>
          <w:rtl w:val="true"/>
        </w:rPr>
        <w:t>.</w:t>
      </w:r>
      <w:bookmarkEnd w:id="3708"/>
    </w:p>
    <w:p>
      <w:pPr>
        <w:pStyle w:val="Heading6"/>
        <w:numPr>
          <w:ilvl w:val="5"/>
          <w:numId w:val="1"/>
        </w:numPr>
        <w:rPr/>
      </w:pPr>
      <w:bookmarkStart w:id="3709" w:name="__RefHeading___Toc4122184_1067777946"/>
      <w:bookmarkStart w:id="3710" w:name="_Toc1671"/>
      <w:bookmarkEnd w:id="3709"/>
      <w:r>
        <w:rPr/>
        <w:t>1363</w:t>
      </w:r>
      <w:r>
        <w:rPr>
          <w:rtl w:val="true"/>
        </w:rPr>
        <w:t xml:space="preserve">. </w:t>
      </w:r>
      <w:r>
        <w:rPr>
          <w:rtl w:val="true"/>
        </w:rPr>
        <w:t>الثالث</w:t>
      </w:r>
      <w:r>
        <w:rPr>
          <w:rtl w:val="true"/>
        </w:rPr>
        <w:t xml:space="preserve">: </w:t>
      </w:r>
      <w:r>
        <w:rPr>
          <w:rtl w:val="true"/>
        </w:rPr>
        <w:t>لو كان له كفاية باكتساب أو صناعة لم يجز له أخذ الزكاة،</w:t>
      </w:r>
      <w:bookmarkEnd w:id="3710"/>
    </w:p>
    <w:p>
      <w:pPr>
        <w:pStyle w:val="BookText"/>
        <w:rPr/>
      </w:pPr>
      <w:r>
        <w:rPr>
          <w:rFonts w:ascii="Amiri" w:hAnsi="Amiri" w:eastAsia="Amiri" w:cs="Amiri"/>
          <w:color w:val="111111"/>
          <w:sz w:val="28"/>
          <w:sz w:val="28"/>
          <w:szCs w:val="28"/>
          <w:rtl w:val="true"/>
          <w:lang w:bidi="ar-SA"/>
        </w:rPr>
        <w:t>و كذا لو كان له أجرة عقار أو غيره مع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ملك نصابا زكويّا أو أكثر لا يتمّ به الكفاية، جاز له أخذ الزكاة</w:t>
      </w:r>
      <w:r>
        <w:rPr>
          <w:rFonts w:eastAsia="Amiri" w:cs="Amiri" w:ascii="Amiri" w:hAnsi="Amiri"/>
          <w:color w:val="111111"/>
          <w:sz w:val="28"/>
          <w:szCs w:val="28"/>
          <w:rtl w:val="true"/>
          <w:lang w:bidi="ar-SA"/>
        </w:rPr>
        <w:t>.</w:t>
      </w:r>
    </w:p>
    <w:p>
      <w:pPr>
        <w:pStyle w:val="Heading6"/>
        <w:numPr>
          <w:ilvl w:val="5"/>
          <w:numId w:val="1"/>
        </w:numPr>
        <w:rPr/>
      </w:pPr>
      <w:bookmarkStart w:id="3711" w:name="__RefHeading___Toc4122186_1067777946"/>
      <w:bookmarkStart w:id="3712" w:name="_Toc1672"/>
      <w:bookmarkEnd w:id="3711"/>
      <w:r>
        <w:rPr/>
        <w:t>1364</w:t>
      </w:r>
      <w:r>
        <w:rPr>
          <w:rtl w:val="true"/>
        </w:rPr>
        <w:t xml:space="preserve">. </w:t>
      </w:r>
      <w:r>
        <w:rPr>
          <w:rtl w:val="true"/>
        </w:rPr>
        <w:t>الرابع</w:t>
      </w:r>
      <w:r>
        <w:rPr>
          <w:rtl w:val="true"/>
        </w:rPr>
        <w:t xml:space="preserve">: </w:t>
      </w:r>
      <w:r>
        <w:rPr>
          <w:rtl w:val="true"/>
        </w:rPr>
        <w:t>لو أعدّ مالا للإنفاق و ليس له كسب و لا صناعة، اعتبرت الكفاية حولا،</w:t>
      </w:r>
      <w:bookmarkEnd w:id="3712"/>
    </w:p>
    <w:p>
      <w:pPr>
        <w:pStyle w:val="BookText"/>
        <w:rPr/>
      </w:pPr>
      <w:r>
        <w:rPr>
          <w:rFonts w:ascii="Amiri" w:hAnsi="Amiri" w:eastAsia="Amiri" w:cs="Amiri"/>
          <w:color w:val="111111"/>
          <w:sz w:val="28"/>
          <w:sz w:val="28"/>
          <w:szCs w:val="28"/>
          <w:rtl w:val="true"/>
          <w:lang w:bidi="ar-SA"/>
        </w:rPr>
        <w:t>فيعطى لا معها و لا ينتظر به إنفاق ما معه</w:t>
      </w:r>
      <w:r>
        <w:rPr>
          <w:rFonts w:eastAsia="Amiri" w:cs="Amiri" w:ascii="Amiri" w:hAnsi="Amiri"/>
          <w:color w:val="111111"/>
          <w:sz w:val="28"/>
          <w:szCs w:val="28"/>
          <w:rtl w:val="true"/>
          <w:lang w:bidi="ar-SA"/>
        </w:rPr>
        <w:t>.</w:t>
      </w:r>
    </w:p>
    <w:p>
      <w:pPr>
        <w:pStyle w:val="Heading6"/>
        <w:numPr>
          <w:ilvl w:val="5"/>
          <w:numId w:val="1"/>
        </w:numPr>
        <w:rPr/>
      </w:pPr>
      <w:bookmarkStart w:id="3713" w:name="__RefHeading___Toc4122188_1067777946"/>
      <w:bookmarkStart w:id="3714" w:name="_Toc1673"/>
      <w:bookmarkEnd w:id="3713"/>
      <w:r>
        <w:rPr/>
        <w:t>1365</w:t>
      </w:r>
      <w:r>
        <w:rPr>
          <w:rtl w:val="true"/>
        </w:rPr>
        <w:t xml:space="preserve">. </w:t>
      </w:r>
      <w:r>
        <w:rPr>
          <w:rtl w:val="true"/>
        </w:rPr>
        <w:t>الخامس</w:t>
      </w:r>
      <w:r>
        <w:rPr>
          <w:rtl w:val="true"/>
        </w:rPr>
        <w:t xml:space="preserve">: </w:t>
      </w:r>
      <w:r>
        <w:rPr>
          <w:rtl w:val="true"/>
        </w:rPr>
        <w:t>لو كانت له دار غلّة يكفيه غلّتها، لم يجز له أخذ الزكاة،</w:t>
      </w:r>
      <w:bookmarkEnd w:id="3714"/>
    </w:p>
    <w:p>
      <w:pPr>
        <w:pStyle w:val="BookText"/>
        <w:rPr/>
      </w:pPr>
      <w:r>
        <w:rPr>
          <w:rFonts w:ascii="Amiri" w:hAnsi="Amiri" w:eastAsia="Amiri" w:cs="Amiri"/>
          <w:color w:val="111111"/>
          <w:sz w:val="28"/>
          <w:sz w:val="28"/>
          <w:szCs w:val="28"/>
          <w:rtl w:val="true"/>
          <w:lang w:bidi="ar-SA"/>
        </w:rPr>
        <w:t>و لو لم تكفه جاز</w:t>
      </w:r>
      <w:r>
        <w:rPr>
          <w:rFonts w:eastAsia="Amiri" w:cs="Amiri" w:ascii="Amiri" w:hAnsi="Amiri"/>
          <w:color w:val="111111"/>
          <w:sz w:val="28"/>
          <w:szCs w:val="28"/>
          <w:rtl w:val="true"/>
          <w:lang w:bidi="ar-SA"/>
        </w:rPr>
        <w:t>.</w:t>
      </w:r>
    </w:p>
    <w:p>
      <w:pPr>
        <w:pStyle w:val="Heading6"/>
        <w:numPr>
          <w:ilvl w:val="5"/>
          <w:numId w:val="1"/>
        </w:numPr>
        <w:rPr/>
      </w:pPr>
      <w:bookmarkStart w:id="3715" w:name="__RefHeading___Toc4122190_1067777946"/>
      <w:bookmarkStart w:id="3716" w:name="_Toc1674"/>
      <w:bookmarkEnd w:id="3715"/>
      <w:r>
        <w:rPr/>
        <w:t>1366</w:t>
      </w:r>
      <w:r>
        <w:rPr>
          <w:rtl w:val="true"/>
        </w:rPr>
        <w:t xml:space="preserve">. </w:t>
      </w:r>
      <w:r>
        <w:rPr>
          <w:rtl w:val="true"/>
        </w:rPr>
        <w:t>السادس</w:t>
      </w:r>
      <w:r>
        <w:rPr>
          <w:rtl w:val="true"/>
        </w:rPr>
        <w:t xml:space="preserve">: </w:t>
      </w:r>
      <w:r>
        <w:rPr>
          <w:rtl w:val="true"/>
        </w:rPr>
        <w:t>لو كان معه ما يمون نفسه و عياله بعض السنة، جاز أن يتناولها من غير تقدير،</w:t>
      </w:r>
      <w:bookmarkEnd w:id="3716"/>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التتمة، و ليس بمعتمد</w:t>
      </w:r>
      <w:r>
        <w:rPr>
          <w:rFonts w:eastAsia="Amiri" w:cs="Amiri" w:ascii="Amiri" w:hAnsi="Amiri"/>
          <w:color w:val="111111"/>
          <w:sz w:val="28"/>
          <w:szCs w:val="28"/>
          <w:rtl w:val="true"/>
          <w:lang w:bidi="ar-SA"/>
        </w:rPr>
        <w:t>.</w:t>
      </w:r>
    </w:p>
    <w:p>
      <w:pPr>
        <w:pStyle w:val="Heading6"/>
        <w:numPr>
          <w:ilvl w:val="5"/>
          <w:numId w:val="1"/>
        </w:numPr>
        <w:rPr/>
      </w:pPr>
      <w:bookmarkStart w:id="3717" w:name="__RefHeading___Toc4122192_1067777946"/>
      <w:bookmarkStart w:id="3718" w:name="_Toc1675"/>
      <w:bookmarkEnd w:id="3717"/>
      <w:r>
        <w:rPr/>
        <w:t>1367</w:t>
      </w:r>
      <w:r>
        <w:rPr>
          <w:rtl w:val="true"/>
        </w:rPr>
        <w:t xml:space="preserve">. </w:t>
      </w:r>
      <w:r>
        <w:rPr>
          <w:rtl w:val="true"/>
        </w:rPr>
        <w:t>السابع</w:t>
      </w:r>
      <w:r>
        <w:rPr>
          <w:rtl w:val="true"/>
        </w:rPr>
        <w:t xml:space="preserve">: </w:t>
      </w:r>
      <w:r>
        <w:rPr>
          <w:rtl w:val="true"/>
        </w:rPr>
        <w:t>لو كان ذا كسب يكفيه، حرم عليه أخذها،</w:t>
      </w:r>
      <w:bookmarkEnd w:id="3718"/>
    </w:p>
    <w:p>
      <w:pPr>
        <w:pStyle w:val="BookText"/>
        <w:rPr/>
      </w:pPr>
      <w:r>
        <w:rPr>
          <w:rFonts w:ascii="Amiri" w:hAnsi="Amiri" w:eastAsia="Amiri" w:cs="Amiri"/>
          <w:color w:val="111111"/>
          <w:sz w:val="28"/>
          <w:sz w:val="28"/>
          <w:szCs w:val="28"/>
          <w:rtl w:val="true"/>
          <w:lang w:bidi="ar-SA"/>
        </w:rPr>
        <w:t>و لو كان كسبه يمنعه عن التفقّه في الدين، فالأقرب عندي جواز أخذها</w:t>
      </w:r>
      <w:r>
        <w:rPr>
          <w:rFonts w:eastAsia="Amiri" w:cs="Amiri" w:ascii="Amiri" w:hAnsi="Amiri"/>
          <w:color w:val="111111"/>
          <w:sz w:val="28"/>
          <w:szCs w:val="28"/>
          <w:rtl w:val="true"/>
          <w:lang w:bidi="ar-SA"/>
        </w:rPr>
        <w:t>.</w:t>
      </w:r>
    </w:p>
    <w:p>
      <w:pPr>
        <w:pStyle w:val="Heading6"/>
        <w:numPr>
          <w:ilvl w:val="5"/>
          <w:numId w:val="1"/>
        </w:numPr>
        <w:rPr/>
      </w:pPr>
      <w:bookmarkStart w:id="3719" w:name="__RefHeading___Toc4122194_1067777946"/>
      <w:bookmarkStart w:id="3720" w:name="_Toc1676"/>
      <w:bookmarkEnd w:id="3719"/>
      <w:r>
        <w:rPr/>
        <w:t>1368</w:t>
      </w:r>
      <w:r>
        <w:rPr>
          <w:rtl w:val="true"/>
        </w:rPr>
        <w:t xml:space="preserve">. </w:t>
      </w:r>
      <w:r>
        <w:rPr>
          <w:rtl w:val="true"/>
        </w:rPr>
        <w:t>الثامن</w:t>
      </w:r>
      <w:r>
        <w:rPr>
          <w:rtl w:val="true"/>
        </w:rPr>
        <w:t xml:space="preserve">: </w:t>
      </w:r>
      <w:r>
        <w:rPr>
          <w:rtl w:val="true"/>
        </w:rPr>
        <w:t>لا يشترط في استحقاق الفقر الزمانة،</w:t>
      </w:r>
      <w:bookmarkEnd w:id="3720"/>
    </w:p>
    <w:p>
      <w:pPr>
        <w:pStyle w:val="BookText"/>
        <w:rPr/>
      </w:pPr>
      <w:r>
        <w:rPr>
          <w:rFonts w:ascii="IRNazanin" w:hAnsi="IRNazanin" w:eastAsia="IRNazanin"/>
          <w:color w:val="111111"/>
          <w:sz w:val="28"/>
          <w:sz w:val="28"/>
          <w:szCs w:val="28"/>
          <w:rtl w:val="true"/>
          <w:lang w:bidi="fa-IR"/>
        </w:rPr>
        <w:t>و لا التعفف عن السؤال</w:t>
      </w:r>
      <w:r>
        <w:rPr>
          <w:rFonts w:eastAsia="IRNazanin" w:cs="IRNazanin"/>
          <w:color w:val="111111"/>
          <w:sz w:val="28"/>
          <w:szCs w:val="28"/>
          <w:rtl w:val="true"/>
          <w:lang w:bidi="fa-IR"/>
        </w:rPr>
        <w:t>.</w:t>
      </w:r>
    </w:p>
    <w:p>
      <w:pPr>
        <w:pStyle w:val="Heading6"/>
        <w:numPr>
          <w:ilvl w:val="5"/>
          <w:numId w:val="1"/>
        </w:numPr>
        <w:rPr/>
      </w:pPr>
      <w:bookmarkStart w:id="3721" w:name="__RefHeading___Toc4122196_1067777946"/>
      <w:bookmarkStart w:id="3722" w:name="_Toc1677"/>
      <w:bookmarkEnd w:id="3721"/>
      <w:r>
        <w:rPr/>
        <w:t>1369</w:t>
      </w:r>
      <w:r>
        <w:rPr>
          <w:rtl w:val="true"/>
        </w:rPr>
        <w:t xml:space="preserve">. </w:t>
      </w:r>
      <w:r>
        <w:rPr>
          <w:rtl w:val="true"/>
        </w:rPr>
        <w:t>التاسع</w:t>
      </w:r>
      <w:r>
        <w:rPr>
          <w:rtl w:val="true"/>
        </w:rPr>
        <w:t xml:space="preserve">: </w:t>
      </w:r>
      <w:r>
        <w:rPr>
          <w:rtl w:val="true"/>
        </w:rPr>
        <w:t>الزوجة الفقيرة إذا كان زوجها غنيّا،</w:t>
      </w:r>
      <w:bookmarkEnd w:id="3722"/>
    </w:p>
    <w:p>
      <w:pPr>
        <w:pStyle w:val="BookText"/>
        <w:rPr/>
      </w:pPr>
      <w:r>
        <w:rPr>
          <w:rFonts w:ascii="Amiri" w:hAnsi="Amiri" w:eastAsia="Amiri" w:cs="Amiri"/>
          <w:color w:val="111111"/>
          <w:sz w:val="28"/>
          <w:sz w:val="28"/>
          <w:szCs w:val="28"/>
          <w:rtl w:val="true"/>
          <w:lang w:bidi="ar-SA"/>
        </w:rPr>
        <w:t>فإن كان ينفق عليها، حرمت عليها منه إجماعا و من غيره، و لو منعها النفقة، جاز لها الأخذ من غيره</w:t>
      </w:r>
      <w:r>
        <w:rPr>
          <w:rFonts w:eastAsia="Amiri" w:cs="Amiri" w:ascii="Amiri" w:hAnsi="Amiri"/>
          <w:color w:val="111111"/>
          <w:sz w:val="28"/>
          <w:szCs w:val="28"/>
          <w:rtl w:val="true"/>
          <w:lang w:bidi="ar-SA"/>
        </w:rPr>
        <w:t>.</w:t>
      </w:r>
    </w:p>
    <w:p>
      <w:pPr>
        <w:pStyle w:val="Heading6"/>
        <w:numPr>
          <w:ilvl w:val="5"/>
          <w:numId w:val="1"/>
        </w:numPr>
        <w:rPr/>
      </w:pPr>
      <w:bookmarkStart w:id="3723" w:name="__RefHeading___Toc4122198_1067777946"/>
      <w:bookmarkStart w:id="3724" w:name="_Toc1678"/>
      <w:bookmarkEnd w:id="3723"/>
      <w:r>
        <w:rPr/>
        <w:t>1370</w:t>
      </w:r>
      <w:r>
        <w:rPr>
          <w:rtl w:val="true"/>
        </w:rPr>
        <w:t xml:space="preserve">. </w:t>
      </w:r>
      <w:r>
        <w:rPr>
          <w:rtl w:val="true"/>
        </w:rPr>
        <w:t>العاشر</w:t>
      </w:r>
      <w:r>
        <w:rPr>
          <w:rtl w:val="true"/>
        </w:rPr>
        <w:t xml:space="preserve">: </w:t>
      </w:r>
      <w:r>
        <w:rPr>
          <w:rtl w:val="true"/>
        </w:rPr>
        <w:t>الولد المكتفي بنفقة أبيه، أو الأب المكتفي بنفقة الابن، لا يجوز لأحدهما أخذ الزكاة من صاحبه،</w:t>
      </w:r>
      <w:bookmarkEnd w:id="372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الجواز من غيره إشكال، و رواية عبد الرحمن الحجاج الصحيحة عن الكاظم عليه السّلام تعطي تسويغه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bookmarkStart w:id="3725" w:name="pg11068_138582"/>
    </w:p>
    <w:p>
      <w:pPr>
        <w:pStyle w:val="Heading6"/>
        <w:numPr>
          <w:ilvl w:val="5"/>
          <w:numId w:val="1"/>
        </w:numPr>
        <w:rPr/>
      </w:pPr>
      <w:bookmarkStart w:id="3726" w:name="__RefHeading___Toc4122200_1067777946"/>
      <w:bookmarkStart w:id="3727" w:name="_Toc1679"/>
      <w:bookmarkEnd w:id="3725"/>
      <w:bookmarkEnd w:id="3726"/>
      <w:r>
        <w:rPr>
          <w:rtl w:val="true"/>
        </w:rPr>
        <w:t>الصنف الثالث</w:t>
      </w:r>
      <w:r>
        <w:rPr>
          <w:rtl w:val="true"/>
        </w:rPr>
        <w:t xml:space="preserve">: </w:t>
      </w:r>
      <w:r>
        <w:rPr>
          <w:rtl w:val="true"/>
        </w:rPr>
        <w:t>العاملون على الزكاة و هم جباة الصدقات</w:t>
      </w:r>
      <w:bookmarkEnd w:id="3727"/>
    </w:p>
    <w:p>
      <w:pPr>
        <w:pStyle w:val="Heading6"/>
        <w:numPr>
          <w:ilvl w:val="5"/>
          <w:numId w:val="1"/>
        </w:numPr>
        <w:rPr/>
      </w:pPr>
      <w:bookmarkStart w:id="3728" w:name="__RefHeading___Toc4122202_1067777946"/>
      <w:bookmarkStart w:id="3729" w:name="_Toc1680"/>
      <w:bookmarkEnd w:id="3728"/>
      <w:r>
        <w:rPr>
          <w:rtl w:val="true"/>
        </w:rPr>
        <w:t>اشارة</w:t>
      </w:r>
      <w:bookmarkEnd w:id="3729"/>
    </w:p>
    <w:p>
      <w:pPr>
        <w:pStyle w:val="BookText"/>
        <w:rPr/>
      </w:pPr>
      <w:r>
        <w:rPr>
          <w:rFonts w:ascii="Amiri" w:hAnsi="Amiri" w:eastAsia="Amiri" w:cs="Amiri"/>
          <w:color w:val="111111"/>
          <w:sz w:val="28"/>
          <w:sz w:val="28"/>
          <w:szCs w:val="28"/>
          <w:rtl w:val="true"/>
          <w:lang w:bidi="ar-SA"/>
        </w:rPr>
        <w:t>و فيه أربعة مباحث</w:t>
      </w:r>
      <w:r>
        <w:rPr>
          <w:rFonts w:eastAsia="Amiri" w:cs="Amiri" w:ascii="Amiri" w:hAnsi="Amiri"/>
          <w:color w:val="111111"/>
          <w:sz w:val="28"/>
          <w:szCs w:val="28"/>
          <w:rtl w:val="true"/>
          <w:lang w:bidi="ar-SA"/>
        </w:rPr>
        <w:t>:</w:t>
      </w:r>
    </w:p>
    <w:p>
      <w:pPr>
        <w:pStyle w:val="Heading6"/>
        <w:numPr>
          <w:ilvl w:val="5"/>
          <w:numId w:val="1"/>
        </w:numPr>
        <w:rPr/>
      </w:pPr>
      <w:bookmarkStart w:id="3730" w:name="__RefHeading___Toc4122204_1067777946"/>
      <w:bookmarkStart w:id="3731" w:name="_Toc1681"/>
      <w:bookmarkEnd w:id="3730"/>
      <w:r>
        <w:rPr/>
        <w:t>1371</w:t>
      </w:r>
      <w:r>
        <w:rPr>
          <w:rtl w:val="true"/>
        </w:rPr>
        <w:t xml:space="preserve">. </w:t>
      </w:r>
      <w:r>
        <w:rPr>
          <w:rtl w:val="true"/>
        </w:rPr>
        <w:t>الأوّل</w:t>
      </w:r>
      <w:r>
        <w:rPr>
          <w:rtl w:val="true"/>
        </w:rPr>
        <w:t xml:space="preserve">: </w:t>
      </w:r>
      <w:r>
        <w:rPr>
          <w:rtl w:val="true"/>
        </w:rPr>
        <w:t>إنّما يستحقّ العامل الصدقة إذا عمل،</w:t>
      </w:r>
      <w:bookmarkEnd w:id="3731"/>
    </w:p>
    <w:p>
      <w:pPr>
        <w:pStyle w:val="BookText"/>
        <w:rPr/>
      </w:pPr>
      <w:r>
        <w:rPr>
          <w:rFonts w:ascii="Amiri" w:hAnsi="Amiri" w:eastAsia="Amiri" w:cs="Amiri"/>
          <w:color w:val="111111"/>
          <w:sz w:val="28"/>
          <w:sz w:val="28"/>
          <w:szCs w:val="28"/>
          <w:rtl w:val="true"/>
          <w:lang w:bidi="ar-SA"/>
        </w:rPr>
        <w:t>و لو أخلّ لم يستحقّ‌</w:t>
      </w:r>
      <w:r>
        <w:rPr>
          <w:rFonts w:eastAsia="Amiri" w:cs="Amiri" w:ascii="Amiri" w:hAnsi="Amiri"/>
          <w:color w:val="111111"/>
          <w:sz w:val="28"/>
          <w:szCs w:val="28"/>
          <w:rtl w:val="true"/>
          <w:lang w:bidi="ar-SA"/>
        </w:rPr>
        <w:t>.</w:t>
      </w:r>
    </w:p>
    <w:p>
      <w:pPr>
        <w:pStyle w:val="Heading6"/>
        <w:numPr>
          <w:ilvl w:val="5"/>
          <w:numId w:val="1"/>
        </w:numPr>
        <w:rPr/>
      </w:pPr>
      <w:bookmarkStart w:id="3732" w:name="__RefHeading___Toc4122206_1067777946"/>
      <w:bookmarkStart w:id="3733" w:name="_Toc1682"/>
      <w:bookmarkEnd w:id="3732"/>
      <w:r>
        <w:rPr/>
        <w:t>1372</w:t>
      </w:r>
      <w:r>
        <w:rPr>
          <w:rtl w:val="true"/>
        </w:rPr>
        <w:t xml:space="preserve">. </w:t>
      </w:r>
      <w:r>
        <w:rPr>
          <w:rtl w:val="true"/>
        </w:rPr>
        <w:t>الثاني</w:t>
      </w:r>
      <w:r>
        <w:rPr>
          <w:rtl w:val="true"/>
        </w:rPr>
        <w:t xml:space="preserve">: </w:t>
      </w:r>
      <w:r>
        <w:rPr>
          <w:rtl w:val="true"/>
        </w:rPr>
        <w:t>لو فرّقها الإمام لم يأخذ منها شيئا</w:t>
      </w:r>
      <w:r>
        <w:rPr>
          <w:rtl w:val="true"/>
        </w:rPr>
        <w:t>.</w:t>
      </w:r>
      <w:bookmarkEnd w:id="3733"/>
    </w:p>
    <w:p>
      <w:pPr>
        <w:pStyle w:val="Heading6"/>
        <w:numPr>
          <w:ilvl w:val="5"/>
          <w:numId w:val="1"/>
        </w:numPr>
        <w:rPr/>
      </w:pPr>
      <w:bookmarkStart w:id="3734" w:name="__RefHeading___Toc4122208_1067777946"/>
      <w:bookmarkStart w:id="3735" w:name="_Toc1683"/>
      <w:bookmarkEnd w:id="3734"/>
      <w:r>
        <w:rPr/>
        <w:t>1373</w:t>
      </w:r>
      <w:r>
        <w:rPr>
          <w:rtl w:val="true"/>
        </w:rPr>
        <w:t xml:space="preserve">. </w:t>
      </w:r>
      <w:r>
        <w:rPr>
          <w:rtl w:val="true"/>
        </w:rPr>
        <w:t>الثالث</w:t>
      </w:r>
      <w:r>
        <w:rPr>
          <w:rtl w:val="true"/>
        </w:rPr>
        <w:t xml:space="preserve">: </w:t>
      </w:r>
      <w:r>
        <w:rPr>
          <w:rtl w:val="true"/>
        </w:rPr>
        <w:t>إنّما يستحقّ العامل نصيبا من الزكاة،</w:t>
      </w:r>
      <w:bookmarkEnd w:id="3735"/>
    </w:p>
    <w:p>
      <w:pPr>
        <w:pStyle w:val="BookText"/>
        <w:rPr/>
      </w:pPr>
      <w:r>
        <w:rPr>
          <w:rFonts w:ascii="Amiri" w:hAnsi="Amiri" w:eastAsia="Amiri" w:cs="Amiri"/>
          <w:color w:val="111111"/>
          <w:sz w:val="28"/>
          <w:sz w:val="28"/>
          <w:szCs w:val="28"/>
          <w:rtl w:val="true"/>
          <w:lang w:bidi="ar-SA"/>
        </w:rPr>
        <w:t>لا عوضا و أجرة</w:t>
      </w:r>
      <w:r>
        <w:rPr>
          <w:rFonts w:eastAsia="Amiri" w:cs="Amiri" w:ascii="Amiri" w:hAnsi="Amiri"/>
          <w:color w:val="111111"/>
          <w:sz w:val="28"/>
          <w:szCs w:val="28"/>
          <w:rtl w:val="true"/>
          <w:lang w:bidi="ar-SA"/>
        </w:rPr>
        <w:t>.</w:t>
      </w:r>
    </w:p>
    <w:p>
      <w:pPr>
        <w:pStyle w:val="Heading6"/>
        <w:numPr>
          <w:ilvl w:val="5"/>
          <w:numId w:val="1"/>
        </w:numPr>
        <w:rPr/>
      </w:pPr>
      <w:bookmarkStart w:id="3736" w:name="__RefHeading___Toc4122210_1067777946"/>
      <w:bookmarkStart w:id="3737" w:name="_Toc1684"/>
      <w:bookmarkEnd w:id="3736"/>
      <w:r>
        <w:rPr/>
        <w:t>1374</w:t>
      </w:r>
      <w:r>
        <w:rPr>
          <w:rtl w:val="true"/>
        </w:rPr>
        <w:t xml:space="preserve">. </w:t>
      </w:r>
      <w:r>
        <w:rPr>
          <w:rtl w:val="true"/>
        </w:rPr>
        <w:t>الرابع</w:t>
      </w:r>
      <w:r>
        <w:rPr>
          <w:rtl w:val="true"/>
        </w:rPr>
        <w:t xml:space="preserve">: </w:t>
      </w:r>
      <w:r>
        <w:rPr>
          <w:rtl w:val="true"/>
        </w:rPr>
        <w:t>يدخل في العاملين</w:t>
      </w:r>
      <w:r>
        <w:rPr>
          <w:rtl w:val="true"/>
        </w:rPr>
        <w:t xml:space="preserve">: </w:t>
      </w:r>
      <w:r>
        <w:rPr>
          <w:rtl w:val="true"/>
        </w:rPr>
        <w:t>الكاتب، و القسام، و الحاسب، و الحافظ، و العريف،</w:t>
      </w:r>
      <w:bookmarkEnd w:id="3737"/>
    </w:p>
    <w:p>
      <w:pPr>
        <w:pStyle w:val="BookText"/>
        <w:rPr/>
      </w:pPr>
      <w:r>
        <w:rPr>
          <w:rFonts w:ascii="Amiri" w:hAnsi="Amiri" w:eastAsia="Amiri" w:cs="Amiri"/>
          <w:color w:val="111111"/>
          <w:sz w:val="28"/>
          <w:sz w:val="28"/>
          <w:szCs w:val="28"/>
          <w:rtl w:val="true"/>
          <w:lang w:bidi="ar-SA"/>
        </w:rPr>
        <w:t>أمّا الإمام و نائبه و القاضي فلا</w:t>
      </w:r>
      <w:r>
        <w:rPr>
          <w:rFonts w:eastAsia="Amiri" w:cs="Amiri" w:ascii="Amiri" w:hAnsi="Amiri"/>
          <w:color w:val="111111"/>
          <w:sz w:val="28"/>
          <w:szCs w:val="28"/>
          <w:rtl w:val="true"/>
          <w:lang w:bidi="ar-SA"/>
        </w:rPr>
        <w:t>.</w:t>
      </w:r>
    </w:p>
    <w:p>
      <w:pPr>
        <w:pStyle w:val="Heading6"/>
        <w:numPr>
          <w:ilvl w:val="5"/>
          <w:numId w:val="1"/>
        </w:numPr>
        <w:rPr/>
      </w:pPr>
      <w:bookmarkStart w:id="3738" w:name="__RefHeading___Toc4122212_1067777946"/>
      <w:bookmarkStart w:id="3739" w:name="_Toc1685"/>
      <w:bookmarkEnd w:id="3738"/>
      <w:r>
        <w:rPr>
          <w:rtl w:val="true"/>
        </w:rPr>
        <w:t>الصنف الرابع</w:t>
      </w:r>
      <w:r>
        <w:rPr>
          <w:rtl w:val="true"/>
        </w:rPr>
        <w:t xml:space="preserve">: </w:t>
      </w:r>
      <w:r>
        <w:rPr>
          <w:rtl w:val="true"/>
        </w:rPr>
        <w:t>المؤلّفة قلوبهم</w:t>
      </w:r>
      <w:bookmarkEnd w:id="3739"/>
    </w:p>
    <w:p>
      <w:pPr>
        <w:pStyle w:val="Heading6"/>
        <w:numPr>
          <w:ilvl w:val="5"/>
          <w:numId w:val="1"/>
        </w:numPr>
        <w:rPr/>
      </w:pPr>
      <w:bookmarkStart w:id="3740" w:name="__RefHeading___Toc4122214_1067777946"/>
      <w:bookmarkStart w:id="3741" w:name="_Toc1686"/>
      <w:bookmarkEnd w:id="3740"/>
      <w:r>
        <w:rPr>
          <w:rtl w:val="true"/>
        </w:rPr>
        <w:t>اشارة</w:t>
      </w:r>
      <w:bookmarkEnd w:id="3741"/>
    </w:p>
    <w:p>
      <w:pPr>
        <w:pStyle w:val="BookText"/>
        <w:rPr/>
      </w:pPr>
      <w:r>
        <w:rPr>
          <w:rFonts w:ascii="Amiri" w:hAnsi="Amiri" w:eastAsia="Amiri" w:cs="Amiri"/>
          <w:color w:val="111111"/>
          <w:sz w:val="28"/>
          <w:sz w:val="28"/>
          <w:szCs w:val="28"/>
          <w:rtl w:val="true"/>
          <w:lang w:bidi="ar-SA"/>
        </w:rPr>
        <w:t>و فيه أربعة مباحث</w:t>
      </w:r>
      <w:r>
        <w:rPr>
          <w:rFonts w:eastAsia="Amiri" w:cs="Amiri" w:ascii="Amiri" w:hAnsi="Amiri"/>
          <w:color w:val="111111"/>
          <w:sz w:val="28"/>
          <w:szCs w:val="28"/>
          <w:rtl w:val="true"/>
          <w:lang w:bidi="ar-SA"/>
        </w:rPr>
        <w:t>:</w:t>
      </w:r>
    </w:p>
    <w:p>
      <w:pPr>
        <w:pStyle w:val="Heading6"/>
        <w:numPr>
          <w:ilvl w:val="5"/>
          <w:numId w:val="1"/>
        </w:numPr>
        <w:rPr/>
      </w:pPr>
      <w:bookmarkStart w:id="3742" w:name="__RefHeading___Toc4122216_1067777946"/>
      <w:bookmarkStart w:id="3743" w:name="_Toc1687"/>
      <w:bookmarkEnd w:id="3742"/>
      <w:r>
        <w:rPr/>
        <w:t>1375</w:t>
      </w:r>
      <w:r>
        <w:rPr>
          <w:rtl w:val="true"/>
        </w:rPr>
        <w:t xml:space="preserve">. </w:t>
      </w:r>
      <w:r>
        <w:rPr>
          <w:rtl w:val="true"/>
        </w:rPr>
        <w:t>الأوّل</w:t>
      </w:r>
      <w:r>
        <w:rPr>
          <w:rtl w:val="true"/>
        </w:rPr>
        <w:t xml:space="preserve">: </w:t>
      </w:r>
      <w:r>
        <w:rPr>
          <w:rtl w:val="true"/>
        </w:rPr>
        <w:t>المؤلّفة</w:t>
      </w:r>
      <w:bookmarkEnd w:id="3743"/>
    </w:p>
    <w:p>
      <w:pPr>
        <w:pStyle w:val="Heading6"/>
        <w:numPr>
          <w:ilvl w:val="5"/>
          <w:numId w:val="1"/>
        </w:numPr>
        <w:rPr/>
      </w:pPr>
      <w:bookmarkStart w:id="3744" w:name="__RefHeading___Toc4122218_1067777946"/>
      <w:bookmarkStart w:id="3745" w:name="_Toc1688"/>
      <w:bookmarkEnd w:id="3744"/>
      <w:r>
        <w:rPr>
          <w:rtl w:val="true"/>
        </w:rPr>
        <w:t>اشارة</w:t>
      </w:r>
      <w:bookmarkEnd w:id="3745"/>
    </w:p>
    <w:p>
      <w:pPr>
        <w:pStyle w:val="BookText"/>
        <w:rPr/>
      </w:pPr>
      <w:r>
        <w:rPr>
          <w:rFonts w:ascii="Amiri" w:hAnsi="Amiri" w:eastAsia="Amiri" w:cs="Amiri"/>
          <w:color w:val="111111"/>
          <w:sz w:val="28"/>
          <w:sz w:val="28"/>
          <w:szCs w:val="28"/>
          <w:rtl w:val="true"/>
          <w:lang w:bidi="ar-SA"/>
        </w:rPr>
        <w:t>و هم الذين يستمالون إلى الجهاد، و يتألّفون بإسهامهم من الصدقة، و هم قوم مشركون، لهم نصيب من الزكاة لمعونة المسلمين في جهاد غيرهم من المشركين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هاهنا مؤلّفة غيرهم من المسلمين‌؟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اصحابنا مؤلّفة أهل الإسلام</w:t>
      </w:r>
      <w:r>
        <w:rPr>
          <w:rStyle w:val="FootnoteAnchor"/>
          <w:rtl w:val="true"/>
        </w:rPr>
        <w:footnoteReference w:id="894"/>
      </w:r>
      <w:r>
        <w:rPr>
          <w:rFonts w:ascii="Amiri" w:hAnsi="Amiri" w:eastAsia="Amiri" w:cs="Amiri"/>
          <w:color w:val="111111"/>
          <w:sz w:val="28"/>
          <w:sz w:val="28"/>
          <w:szCs w:val="28"/>
          <w:rtl w:val="true"/>
          <w:lang w:bidi="ar-SA"/>
        </w:rPr>
        <w:t>،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 مشركون</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bookmarkStart w:id="3746" w:name="pg11068_138583"/>
    </w:p>
    <w:p>
      <w:pPr>
        <w:pStyle w:val="BookText"/>
        <w:rPr/>
      </w:pPr>
      <w:bookmarkEnd w:id="3746"/>
      <w:r>
        <w:rPr>
          <w:rFonts w:ascii="Amiri" w:hAnsi="Amiri" w:eastAsia="Amiri" w:cs="Amiri"/>
          <w:color w:val="111111"/>
          <w:sz w:val="28"/>
          <w:sz w:val="28"/>
          <w:szCs w:val="28"/>
          <w:rtl w:val="true"/>
          <w:lang w:bidi="ar-SA"/>
        </w:rPr>
        <w:t>و اعلم أنّ المؤلّفة من المسلمين أربعة</w:t>
      </w:r>
      <w:r>
        <w:rPr>
          <w:rFonts w:eastAsia="Amiri" w:cs="Amiri" w:ascii="Amiri" w:hAnsi="Amiri"/>
          <w:color w:val="111111"/>
          <w:sz w:val="28"/>
          <w:szCs w:val="28"/>
          <w:rtl w:val="true"/>
          <w:lang w:bidi="ar-SA"/>
        </w:rPr>
        <w:t>:</w:t>
      </w:r>
    </w:p>
    <w:p>
      <w:pPr>
        <w:pStyle w:val="Heading6"/>
        <w:numPr>
          <w:ilvl w:val="5"/>
          <w:numId w:val="1"/>
        </w:numPr>
        <w:rPr/>
      </w:pPr>
      <w:bookmarkStart w:id="3747" w:name="__RefHeading___Toc4122220_1067777946"/>
      <w:bookmarkStart w:id="3748" w:name="_Toc1689"/>
      <w:bookmarkEnd w:id="3747"/>
      <w:r>
        <w:rPr/>
        <w:t>1376</w:t>
      </w:r>
      <w:r>
        <w:rPr>
          <w:rtl w:val="true"/>
        </w:rPr>
        <w:t xml:space="preserve">. </w:t>
      </w:r>
      <w:r>
        <w:rPr>
          <w:rtl w:val="true"/>
        </w:rPr>
        <w:t>أحدها</w:t>
      </w:r>
      <w:r>
        <w:rPr>
          <w:rtl w:val="true"/>
        </w:rPr>
        <w:t xml:space="preserve">: </w:t>
      </w:r>
      <w:r>
        <w:rPr>
          <w:rtl w:val="true"/>
        </w:rPr>
        <w:t>أشراف مطاعون،</w:t>
      </w:r>
      <w:bookmarkEnd w:id="3748"/>
    </w:p>
    <w:p>
      <w:pPr>
        <w:pStyle w:val="BookText"/>
        <w:rPr/>
      </w:pPr>
      <w:r>
        <w:rPr>
          <w:rFonts w:ascii="Amiri" w:hAnsi="Amiri" w:eastAsia="Amiri" w:cs="Amiri"/>
          <w:color w:val="111111"/>
          <w:sz w:val="28"/>
          <w:sz w:val="28"/>
          <w:szCs w:val="28"/>
          <w:rtl w:val="true"/>
          <w:lang w:bidi="ar-SA"/>
        </w:rPr>
        <w:t>لهم نيّة حسنة في الإسلام، و يعلم ثباتهم عليه، لكن لهم نظراء من المشركين، إذا أعطوا رغب نظراؤهم في الإسلام</w:t>
      </w:r>
      <w:r>
        <w:rPr>
          <w:rFonts w:eastAsia="Amiri" w:cs="Amiri" w:ascii="Amiri" w:hAnsi="Amiri"/>
          <w:color w:val="111111"/>
          <w:sz w:val="28"/>
          <w:szCs w:val="28"/>
          <w:rtl w:val="true"/>
          <w:lang w:bidi="ar-SA"/>
        </w:rPr>
        <w:t>.</w:t>
      </w:r>
    </w:p>
    <w:p>
      <w:pPr>
        <w:pStyle w:val="Heading6"/>
        <w:numPr>
          <w:ilvl w:val="5"/>
          <w:numId w:val="1"/>
        </w:numPr>
        <w:rPr/>
      </w:pPr>
      <w:bookmarkStart w:id="3749" w:name="__RefHeading___Toc4122222_1067777946"/>
      <w:bookmarkStart w:id="3750" w:name="_Toc1690"/>
      <w:bookmarkEnd w:id="3749"/>
      <w:r>
        <w:rPr/>
        <w:t>1377</w:t>
      </w:r>
      <w:r>
        <w:rPr>
          <w:rtl w:val="true"/>
        </w:rPr>
        <w:t xml:space="preserve">. </w:t>
      </w:r>
      <w:r>
        <w:rPr>
          <w:rtl w:val="true"/>
        </w:rPr>
        <w:t>الثاني</w:t>
      </w:r>
      <w:r>
        <w:rPr>
          <w:rtl w:val="true"/>
        </w:rPr>
        <w:t xml:space="preserve">: </w:t>
      </w:r>
      <w:r>
        <w:rPr>
          <w:rtl w:val="true"/>
        </w:rPr>
        <w:t>أشراف، نيّتهم ضعيفة،</w:t>
      </w:r>
      <w:bookmarkEnd w:id="3750"/>
    </w:p>
    <w:p>
      <w:pPr>
        <w:pStyle w:val="BookText"/>
        <w:rPr/>
      </w:pPr>
      <w:r>
        <w:rPr>
          <w:rFonts w:ascii="Amiri" w:hAnsi="Amiri" w:eastAsia="Amiri" w:cs="Amiri"/>
          <w:color w:val="111111"/>
          <w:sz w:val="28"/>
          <w:sz w:val="28"/>
          <w:szCs w:val="28"/>
          <w:rtl w:val="true"/>
          <w:lang w:bidi="ar-SA"/>
        </w:rPr>
        <w:t>إذا أعطوا رجي حسن نيّتهم و ثباتهم</w:t>
      </w:r>
      <w:r>
        <w:rPr>
          <w:rFonts w:eastAsia="Amiri" w:cs="Amiri" w:ascii="Amiri" w:hAnsi="Amiri"/>
          <w:color w:val="111111"/>
          <w:sz w:val="28"/>
          <w:szCs w:val="28"/>
          <w:rtl w:val="true"/>
          <w:lang w:bidi="ar-SA"/>
        </w:rPr>
        <w:t>.</w:t>
      </w:r>
    </w:p>
    <w:p>
      <w:pPr>
        <w:pStyle w:val="Heading6"/>
        <w:numPr>
          <w:ilvl w:val="5"/>
          <w:numId w:val="1"/>
        </w:numPr>
        <w:rPr/>
      </w:pPr>
      <w:bookmarkStart w:id="3751" w:name="__RefHeading___Toc4122224_1067777946"/>
      <w:bookmarkStart w:id="3752" w:name="_Toc1691"/>
      <w:bookmarkEnd w:id="3751"/>
      <w:r>
        <w:rPr/>
        <w:t>1378</w:t>
      </w:r>
      <w:r>
        <w:rPr>
          <w:rtl w:val="true"/>
        </w:rPr>
        <w:t xml:space="preserve">. </w:t>
      </w:r>
      <w:r>
        <w:rPr>
          <w:rtl w:val="true"/>
        </w:rPr>
        <w:t>الثالث</w:t>
      </w:r>
      <w:r>
        <w:rPr>
          <w:rtl w:val="true"/>
        </w:rPr>
        <w:t xml:space="preserve">: </w:t>
      </w:r>
      <w:r>
        <w:rPr>
          <w:rtl w:val="true"/>
        </w:rPr>
        <w:t>مسلمون في طرف بلاد الإسلام،</w:t>
      </w:r>
      <w:bookmarkEnd w:id="3752"/>
    </w:p>
    <w:p>
      <w:pPr>
        <w:pStyle w:val="BookText"/>
        <w:rPr/>
      </w:pPr>
      <w:r>
        <w:rPr>
          <w:rFonts w:ascii="Amiri" w:hAnsi="Amiri" w:eastAsia="Amiri" w:cs="Amiri"/>
          <w:color w:val="111111"/>
          <w:sz w:val="28"/>
          <w:sz w:val="28"/>
          <w:szCs w:val="28"/>
          <w:rtl w:val="true"/>
          <w:lang w:bidi="ar-SA"/>
        </w:rPr>
        <w:t>لهم قوّة منع من يليهم من المشركين، إن أعطوا قاتلوا عن المسلمين، و إن منعوا لم يقاتلوا، و احتاج الإمام في قتالهم إلى مئونة شديدة لتجهيز الجيوش</w:t>
      </w:r>
      <w:r>
        <w:rPr>
          <w:rFonts w:eastAsia="Amiri" w:cs="Amiri" w:ascii="Amiri" w:hAnsi="Amiri"/>
          <w:color w:val="111111"/>
          <w:sz w:val="28"/>
          <w:szCs w:val="28"/>
          <w:rtl w:val="true"/>
          <w:lang w:bidi="ar-SA"/>
        </w:rPr>
        <w:t>.</w:t>
      </w:r>
    </w:p>
    <w:p>
      <w:pPr>
        <w:pStyle w:val="Heading6"/>
        <w:numPr>
          <w:ilvl w:val="5"/>
          <w:numId w:val="1"/>
        </w:numPr>
        <w:rPr/>
      </w:pPr>
      <w:bookmarkStart w:id="3753" w:name="__RefHeading___Toc4122226_1067777946"/>
      <w:bookmarkStart w:id="3754" w:name="_Toc1692"/>
      <w:bookmarkEnd w:id="3753"/>
      <w:r>
        <w:rPr/>
        <w:t>1379</w:t>
      </w:r>
      <w:r>
        <w:rPr>
          <w:rtl w:val="true"/>
        </w:rPr>
        <w:t xml:space="preserve">. </w:t>
      </w:r>
      <w:r>
        <w:rPr>
          <w:rtl w:val="true"/>
        </w:rPr>
        <w:t>الرابع</w:t>
      </w:r>
      <w:r>
        <w:rPr>
          <w:rtl w:val="true"/>
        </w:rPr>
        <w:t xml:space="preserve">: </w:t>
      </w:r>
      <w:r>
        <w:rPr>
          <w:rtl w:val="true"/>
        </w:rPr>
        <w:t>مسلمون في الأطراف،</w:t>
      </w:r>
      <w:bookmarkEnd w:id="3754"/>
    </w:p>
    <w:p>
      <w:pPr>
        <w:pStyle w:val="BookText"/>
        <w:rPr/>
      </w:pPr>
      <w:r>
        <w:rPr>
          <w:rFonts w:ascii="Amiri" w:hAnsi="Amiri" w:eastAsia="Amiri" w:cs="Amiri"/>
          <w:color w:val="111111"/>
          <w:sz w:val="28"/>
          <w:sz w:val="28"/>
          <w:szCs w:val="28"/>
          <w:rtl w:val="true"/>
          <w:lang w:bidi="ar-SA"/>
        </w:rPr>
        <w:t>بإزائهم قوم يؤدّون الصدقات خوفا منهم، إن أعطاهم الإمام جبوها و إن منعهم لم يجبوها</w:t>
      </w:r>
      <w:r>
        <w:rPr>
          <w:rStyle w:val="FootnoteAnchor"/>
          <w:rtl w:val="true"/>
        </w:rPr>
        <w:footnoteReference w:id="896"/>
      </w:r>
      <w:r>
        <w:rPr>
          <w:rFonts w:ascii="Amiri" w:hAnsi="Amiri" w:eastAsia="Amiri" w:cs="Amiri"/>
          <w:color w:val="111111"/>
          <w:sz w:val="28"/>
          <w:sz w:val="28"/>
          <w:szCs w:val="28"/>
          <w:rtl w:val="true"/>
          <w:lang w:bidi="ar-SA"/>
        </w:rPr>
        <w:t>و احتاج الإمام إلى مئونة في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 أن يتألّف هؤلاء القوم و يعطيهم، إن شاء من المؤلّفة، و إن شاء من سهم المصالح، لأنّ هذا من فرائض الإمام، و فعله حجّة، و لا يتعلق علينا في ذلك حكم اليوم لسقوطه، و فرضنا تجويز ذلك و الشك فيه</w:t>
      </w:r>
      <w:r>
        <w:rPr>
          <w:rStyle w:val="FootnoteAnchor"/>
          <w:rtl w:val="true"/>
        </w:rPr>
        <w:footnoteReference w:id="897"/>
      </w:r>
      <w:r>
        <w:rPr>
          <w:rFonts w:ascii="Amiri" w:hAnsi="Amiri" w:eastAsia="Amiri" w:cs="Amiri"/>
          <w:color w:val="111111"/>
          <w:sz w:val="28"/>
          <w:sz w:val="28"/>
          <w:szCs w:val="28"/>
          <w:rtl w:val="true"/>
          <w:lang w:bidi="ar-SA"/>
        </w:rPr>
        <w:t>و قول الشيخ رحمه اللّه جيّد</w:t>
      </w:r>
      <w:r>
        <w:rPr>
          <w:rFonts w:eastAsia="Amiri" w:cs="Amiri" w:ascii="Amiri" w:hAnsi="Amiri"/>
          <w:color w:val="111111"/>
          <w:sz w:val="28"/>
          <w:szCs w:val="28"/>
          <w:rtl w:val="true"/>
          <w:lang w:bidi="ar-SA"/>
        </w:rPr>
        <w:t>.</w:t>
      </w:r>
    </w:p>
    <w:p>
      <w:pPr>
        <w:pStyle w:val="Heading6"/>
        <w:numPr>
          <w:ilvl w:val="5"/>
          <w:numId w:val="1"/>
        </w:numPr>
        <w:rPr/>
      </w:pPr>
      <w:bookmarkStart w:id="3755" w:name="__RefHeading___Toc4122228_1067777946"/>
      <w:bookmarkStart w:id="3756" w:name="_Toc1693"/>
      <w:bookmarkEnd w:id="3755"/>
      <w:r>
        <w:rPr/>
        <w:t>1380</w:t>
      </w:r>
      <w:r>
        <w:rPr>
          <w:rtl w:val="true"/>
        </w:rPr>
        <w:t xml:space="preserve">. </w:t>
      </w:r>
      <w:r>
        <w:rPr>
          <w:rtl w:val="true"/>
        </w:rPr>
        <w:t>الثاني</w:t>
      </w:r>
      <w:r>
        <w:rPr>
          <w:rtl w:val="true"/>
        </w:rPr>
        <w:t xml:space="preserve">: </w:t>
      </w:r>
      <w:r>
        <w:rPr>
          <w:rtl w:val="true"/>
        </w:rPr>
        <w:t>قال الشيخ</w:t>
      </w:r>
      <w:r>
        <w:rPr>
          <w:rtl w:val="true"/>
        </w:rPr>
        <w:t xml:space="preserve">: </w:t>
      </w:r>
      <w:r>
        <w:rPr>
          <w:rtl w:val="true"/>
        </w:rPr>
        <w:t>سهم المؤلّفة ساقط الآن،</w:t>
      </w:r>
      <w:bookmarkEnd w:id="3756"/>
    </w:p>
    <w:p>
      <w:pPr>
        <w:pStyle w:val="BookText"/>
        <w:rPr/>
      </w:pPr>
      <w:r>
        <w:rPr>
          <w:rFonts w:ascii="Amiri" w:hAnsi="Amiri" w:eastAsia="Amiri" w:cs="Amiri"/>
          <w:color w:val="111111"/>
          <w:sz w:val="28"/>
          <w:sz w:val="28"/>
          <w:szCs w:val="28"/>
          <w:rtl w:val="true"/>
          <w:lang w:bidi="ar-SA"/>
        </w:rPr>
        <w:t>و ليس بمنسوخ</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57" w:name="__RefHeading___Toc4122230_1067777946"/>
      <w:bookmarkStart w:id="3758" w:name="_Toc1694"/>
      <w:bookmarkEnd w:id="3757"/>
      <w:r>
        <w:rPr/>
        <w:t>1381</w:t>
      </w:r>
      <w:r>
        <w:rPr>
          <w:rtl w:val="true"/>
        </w:rPr>
        <w:t xml:space="preserve">. </w:t>
      </w:r>
      <w:r>
        <w:rPr>
          <w:rtl w:val="true"/>
        </w:rPr>
        <w:t>الثالث</w:t>
      </w:r>
      <w:r>
        <w:rPr>
          <w:rtl w:val="true"/>
        </w:rPr>
        <w:t xml:space="preserve">: </w:t>
      </w:r>
      <w:r>
        <w:rPr>
          <w:rtl w:val="true"/>
        </w:rPr>
        <w:t>لو احتيج إلى الجهاد حال غيبة الإمام،</w:t>
      </w:r>
      <w:bookmarkEnd w:id="375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جواز صرف السهم إلى أربابه من المؤلفة</w:t>
      </w:r>
      <w:r>
        <w:rPr>
          <w:rFonts w:eastAsia="Amiri" w:cs="Amiri" w:ascii="Amiri" w:hAnsi="Amiri"/>
          <w:color w:val="111111"/>
          <w:sz w:val="28"/>
          <w:szCs w:val="28"/>
          <w:rtl w:val="true"/>
          <w:lang w:bidi="ar-SA"/>
        </w:rPr>
        <w:t>.</w:t>
      </w:r>
      <w:bookmarkStart w:id="3759" w:name="pg11068_138584"/>
    </w:p>
    <w:p>
      <w:pPr>
        <w:pStyle w:val="Heading6"/>
        <w:numPr>
          <w:ilvl w:val="5"/>
          <w:numId w:val="1"/>
        </w:numPr>
        <w:rPr/>
      </w:pPr>
      <w:bookmarkStart w:id="3760" w:name="__RefHeading___Toc4122232_1067777946"/>
      <w:bookmarkStart w:id="3761" w:name="_Toc1695"/>
      <w:bookmarkEnd w:id="3759"/>
      <w:bookmarkEnd w:id="3760"/>
      <w:r>
        <w:rPr/>
        <w:t>1382</w:t>
      </w:r>
      <w:r>
        <w:rPr>
          <w:rtl w:val="true"/>
        </w:rPr>
        <w:t xml:space="preserve">. </w:t>
      </w:r>
      <w:r>
        <w:rPr>
          <w:rtl w:val="true"/>
        </w:rPr>
        <w:t>الرابع</w:t>
      </w:r>
      <w:r>
        <w:rPr>
          <w:rtl w:val="true"/>
        </w:rPr>
        <w:t xml:space="preserve">: </w:t>
      </w:r>
      <w:r>
        <w:rPr>
          <w:rtl w:val="true"/>
        </w:rPr>
        <w:t>إذا احتاج الإمام في قتال أهل البغي أو مانعي الزكاة إلى التأليف،</w:t>
      </w:r>
      <w:bookmarkEnd w:id="3761"/>
    </w:p>
    <w:p>
      <w:pPr>
        <w:pStyle w:val="BookText"/>
        <w:rPr/>
      </w:pPr>
      <w:r>
        <w:rPr>
          <w:rFonts w:ascii="Amiri" w:hAnsi="Amiri" w:eastAsia="Amiri" w:cs="Amiri"/>
          <w:color w:val="111111"/>
          <w:sz w:val="28"/>
          <w:sz w:val="28"/>
          <w:szCs w:val="28"/>
          <w:rtl w:val="true"/>
          <w:lang w:bidi="ar-SA"/>
        </w:rPr>
        <w:t>استعان بالمؤلّفة و صرف السهم إليهم</w:t>
      </w:r>
      <w:r>
        <w:rPr>
          <w:rFonts w:eastAsia="Amiri" w:cs="Amiri" w:ascii="Amiri" w:hAnsi="Amiri"/>
          <w:color w:val="111111"/>
          <w:sz w:val="28"/>
          <w:szCs w:val="28"/>
          <w:rtl w:val="true"/>
          <w:lang w:bidi="ar-SA"/>
        </w:rPr>
        <w:t>.</w:t>
      </w:r>
    </w:p>
    <w:p>
      <w:pPr>
        <w:pStyle w:val="Heading6"/>
        <w:numPr>
          <w:ilvl w:val="5"/>
          <w:numId w:val="1"/>
        </w:numPr>
        <w:rPr/>
      </w:pPr>
      <w:bookmarkStart w:id="3762" w:name="__RefHeading___Toc4122234_1067777946"/>
      <w:bookmarkStart w:id="3763" w:name="_Toc1696"/>
      <w:bookmarkEnd w:id="3762"/>
      <w:r>
        <w:rPr>
          <w:rtl w:val="true"/>
        </w:rPr>
        <w:t>الصنف الخامس</w:t>
      </w:r>
      <w:r>
        <w:rPr>
          <w:rtl w:val="true"/>
        </w:rPr>
        <w:t xml:space="preserve">: </w:t>
      </w:r>
      <w:r>
        <w:rPr>
          <w:rtl w:val="true"/>
        </w:rPr>
        <w:t>الرقاب</w:t>
      </w:r>
      <w:bookmarkEnd w:id="3763"/>
    </w:p>
    <w:p>
      <w:pPr>
        <w:pStyle w:val="Heading6"/>
        <w:numPr>
          <w:ilvl w:val="5"/>
          <w:numId w:val="1"/>
        </w:numPr>
        <w:rPr/>
      </w:pPr>
      <w:bookmarkStart w:id="3764" w:name="__RefHeading___Toc4122236_1067777946"/>
      <w:bookmarkStart w:id="3765" w:name="_Toc1697"/>
      <w:bookmarkEnd w:id="3764"/>
      <w:r>
        <w:rPr>
          <w:rtl w:val="true"/>
        </w:rPr>
        <w:t>اشارة</w:t>
      </w:r>
      <w:bookmarkEnd w:id="3765"/>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6"/>
        <w:numPr>
          <w:ilvl w:val="5"/>
          <w:numId w:val="1"/>
        </w:numPr>
        <w:rPr/>
      </w:pPr>
      <w:bookmarkStart w:id="3766" w:name="__RefHeading___Toc4122238_1067777946"/>
      <w:bookmarkStart w:id="3767" w:name="_Toc1698"/>
      <w:bookmarkEnd w:id="3766"/>
      <w:r>
        <w:rPr/>
        <w:t>1383</w:t>
      </w:r>
      <w:r>
        <w:rPr>
          <w:rtl w:val="true"/>
        </w:rPr>
        <w:t xml:space="preserve">. </w:t>
      </w:r>
      <w:r>
        <w:rPr>
          <w:rtl w:val="true"/>
        </w:rPr>
        <w:t>الأوّل</w:t>
      </w:r>
      <w:r>
        <w:rPr>
          <w:rtl w:val="true"/>
        </w:rPr>
        <w:t xml:space="preserve">: </w:t>
      </w:r>
      <w:r>
        <w:rPr>
          <w:rtl w:val="true"/>
        </w:rPr>
        <w:t>المراد بالرقاب المكاتبون و العبيد</w:t>
      </w:r>
      <w:bookmarkEnd w:id="3767"/>
    </w:p>
    <w:p>
      <w:pPr>
        <w:pStyle w:val="BookText"/>
        <w:rPr/>
      </w:pPr>
      <w:r>
        <w:rPr>
          <w:rFonts w:ascii="Amiri" w:hAnsi="Amiri" w:eastAsia="Amiri" w:cs="Amiri"/>
          <w:color w:val="111111"/>
          <w:sz w:val="28"/>
          <w:sz w:val="28"/>
          <w:szCs w:val="28"/>
          <w:rtl w:val="true"/>
          <w:lang w:bidi="ar-SA"/>
        </w:rPr>
        <w:t>إذا كانوا في ضرّ و شدة، يشترون ابتداء و يعتقون</w:t>
      </w:r>
      <w:r>
        <w:rPr>
          <w:rFonts w:eastAsia="Amiri" w:cs="Amiri" w:ascii="Amiri" w:hAnsi="Amiri"/>
          <w:color w:val="111111"/>
          <w:sz w:val="28"/>
          <w:szCs w:val="28"/>
          <w:rtl w:val="true"/>
          <w:lang w:bidi="ar-SA"/>
        </w:rPr>
        <w:t>.</w:t>
      </w:r>
    </w:p>
    <w:p>
      <w:pPr>
        <w:pStyle w:val="Heading6"/>
        <w:numPr>
          <w:ilvl w:val="5"/>
          <w:numId w:val="1"/>
        </w:numPr>
        <w:rPr/>
      </w:pPr>
      <w:bookmarkStart w:id="3768" w:name="__RefHeading___Toc4122240_1067777946"/>
      <w:bookmarkStart w:id="3769" w:name="_Toc1699"/>
      <w:bookmarkEnd w:id="3768"/>
      <w:r>
        <w:rPr/>
        <w:t>1384</w:t>
      </w:r>
      <w:r>
        <w:rPr>
          <w:rtl w:val="true"/>
        </w:rPr>
        <w:t xml:space="preserve">. </w:t>
      </w:r>
      <w:r>
        <w:rPr>
          <w:rtl w:val="true"/>
        </w:rPr>
        <w:t>الثاني</w:t>
      </w:r>
      <w:r>
        <w:rPr>
          <w:rtl w:val="true"/>
        </w:rPr>
        <w:t xml:space="preserve">: </w:t>
      </w:r>
      <w:r>
        <w:rPr>
          <w:rtl w:val="true"/>
        </w:rPr>
        <w:t>لو وجبت عليه كفّارة عتق و هو فقير،</w:t>
      </w:r>
      <w:bookmarkEnd w:id="3769"/>
    </w:p>
    <w:p>
      <w:pPr>
        <w:pStyle w:val="BookText"/>
        <w:rPr/>
      </w:pPr>
      <w:r>
        <w:rPr>
          <w:rFonts w:ascii="IRNazanin" w:hAnsi="IRNazanin" w:eastAsia="IRNazanin"/>
          <w:color w:val="111111"/>
          <w:sz w:val="28"/>
          <w:sz w:val="28"/>
          <w:szCs w:val="28"/>
          <w:rtl w:val="true"/>
          <w:lang w:bidi="fa-IR"/>
        </w:rPr>
        <w:t>قال قوم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أن يعطى من الزكاة ما يشتري به رقبة</w:t>
      </w:r>
      <w:r>
        <w:rPr>
          <w:rStyle w:val="FootnoteAnchor"/>
          <w:rtl w:val="true"/>
        </w:rPr>
        <w:footnoteReference w:id="899"/>
      </w:r>
      <w:r>
        <w:rPr>
          <w:rFonts w:ascii="Amiri" w:hAnsi="Amiri" w:eastAsia="Amiri" w:cs="Amiri"/>
          <w:color w:val="111111"/>
          <w:sz w:val="28"/>
          <w:sz w:val="28"/>
          <w:szCs w:val="28"/>
          <w:rtl w:val="true"/>
          <w:lang w:bidi="ar-SA"/>
        </w:rPr>
        <w:t>و يعتقها في كفّارته من سهم الرقاب، لأنّ القصد إعتاق الرقبة،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يعطى ثمن الرقبة من سهم الفقراء، فيشتري هو، و يعتق عن نفسه</w:t>
      </w:r>
      <w:r>
        <w:rPr>
          <w:rStyle w:val="FootnoteAnchor"/>
          <w:rtl w:val="true"/>
        </w:rPr>
        <w:footnoteReference w:id="900"/>
      </w:r>
      <w:r>
        <w:rPr>
          <w:rFonts w:ascii="Amiri" w:hAnsi="Amiri" w:eastAsia="Amiri" w:cs="Amiri"/>
          <w:color w:val="111111"/>
          <w:sz w:val="28"/>
          <w:sz w:val="28"/>
          <w:szCs w:val="28"/>
          <w:rtl w:val="true"/>
          <w:lang w:bidi="ar-SA"/>
        </w:rPr>
        <w:t>و قيل يعطى من سهم الغارمين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70" w:name="__RefHeading___Toc4122242_1067777946"/>
      <w:bookmarkStart w:id="3771" w:name="_Toc1700"/>
      <w:bookmarkEnd w:id="3770"/>
      <w:r>
        <w:rPr/>
        <w:t>1385</w:t>
      </w:r>
      <w:r>
        <w:rPr>
          <w:rtl w:val="true"/>
        </w:rPr>
        <w:t xml:space="preserve">. </w:t>
      </w:r>
      <w:r>
        <w:rPr>
          <w:rtl w:val="true"/>
        </w:rPr>
        <w:t>الثالث</w:t>
      </w:r>
      <w:r>
        <w:rPr>
          <w:rtl w:val="true"/>
        </w:rPr>
        <w:t xml:space="preserve">: </w:t>
      </w:r>
      <w:r>
        <w:rPr>
          <w:rtl w:val="true"/>
        </w:rPr>
        <w:t>لو لم يوجد مستحقّ‌،</w:t>
      </w:r>
      <w:bookmarkEnd w:id="3771"/>
    </w:p>
    <w:p>
      <w:pPr>
        <w:pStyle w:val="BookText"/>
        <w:rPr/>
      </w:pPr>
      <w:r>
        <w:rPr>
          <w:rFonts w:ascii="Amiri" w:hAnsi="Amiri" w:eastAsia="Amiri" w:cs="Amiri"/>
          <w:color w:val="111111"/>
          <w:sz w:val="28"/>
          <w:sz w:val="28"/>
          <w:szCs w:val="28"/>
          <w:rtl w:val="true"/>
          <w:lang w:bidi="ar-SA"/>
        </w:rPr>
        <w:t>جاز أن يشترى العبد من مال الزكاة و يعتق، و إن لم يكن تحت شدّة</w:t>
      </w:r>
      <w:r>
        <w:rPr>
          <w:rFonts w:eastAsia="Amiri" w:cs="Amiri" w:ascii="Amiri" w:hAnsi="Amiri"/>
          <w:color w:val="111111"/>
          <w:sz w:val="28"/>
          <w:szCs w:val="28"/>
          <w:rtl w:val="true"/>
          <w:lang w:bidi="ar-SA"/>
        </w:rPr>
        <w:t>.</w:t>
      </w:r>
    </w:p>
    <w:p>
      <w:pPr>
        <w:pStyle w:val="Heading6"/>
        <w:numPr>
          <w:ilvl w:val="5"/>
          <w:numId w:val="1"/>
        </w:numPr>
        <w:rPr/>
      </w:pPr>
      <w:bookmarkStart w:id="3772" w:name="__RefHeading___Toc4122244_1067777946"/>
      <w:bookmarkStart w:id="3773" w:name="_Toc1701"/>
      <w:bookmarkEnd w:id="3772"/>
      <w:r>
        <w:rPr/>
        <w:t>1386</w:t>
      </w:r>
      <w:r>
        <w:rPr>
          <w:rtl w:val="true"/>
        </w:rPr>
        <w:t xml:space="preserve">. </w:t>
      </w:r>
      <w:r>
        <w:rPr>
          <w:rtl w:val="true"/>
        </w:rPr>
        <w:t>الرابع</w:t>
      </w:r>
      <w:r>
        <w:rPr>
          <w:rtl w:val="true"/>
        </w:rPr>
        <w:t xml:space="preserve">: </w:t>
      </w:r>
      <w:r>
        <w:rPr>
          <w:rtl w:val="true"/>
        </w:rPr>
        <w:t>يجوز صرف السهم إلى السيّد بإذن المكاتب،</w:t>
      </w:r>
      <w:bookmarkEnd w:id="3773"/>
    </w:p>
    <w:p>
      <w:pPr>
        <w:pStyle w:val="BookText"/>
        <w:rPr/>
      </w:pPr>
      <w:r>
        <w:rPr>
          <w:rFonts w:ascii="Amiri" w:hAnsi="Amiri" w:eastAsia="Amiri" w:cs="Amiri"/>
          <w:color w:val="111111"/>
          <w:sz w:val="28"/>
          <w:sz w:val="28"/>
          <w:szCs w:val="28"/>
          <w:rtl w:val="true"/>
          <w:lang w:bidi="ar-SA"/>
        </w:rPr>
        <w:t>و إلى المكاتب بإذن السيّد و بغير إذنه</w:t>
      </w:r>
      <w:r>
        <w:rPr>
          <w:rFonts w:eastAsia="Amiri" w:cs="Amiri" w:ascii="Amiri" w:hAnsi="Amiri"/>
          <w:color w:val="111111"/>
          <w:sz w:val="28"/>
          <w:szCs w:val="28"/>
          <w:rtl w:val="true"/>
          <w:lang w:bidi="ar-SA"/>
        </w:rPr>
        <w:t>.</w:t>
      </w:r>
    </w:p>
    <w:p>
      <w:pPr>
        <w:pStyle w:val="Heading6"/>
        <w:numPr>
          <w:ilvl w:val="5"/>
          <w:numId w:val="1"/>
        </w:numPr>
        <w:rPr/>
      </w:pPr>
      <w:bookmarkStart w:id="3774" w:name="__RefHeading___Toc4122246_1067777946"/>
      <w:bookmarkStart w:id="3775" w:name="_Toc1702"/>
      <w:bookmarkEnd w:id="3774"/>
      <w:r>
        <w:rPr/>
        <w:t>1387</w:t>
      </w:r>
      <w:r>
        <w:rPr>
          <w:rtl w:val="true"/>
        </w:rPr>
        <w:t xml:space="preserve">. </w:t>
      </w:r>
      <w:r>
        <w:rPr>
          <w:rtl w:val="true"/>
        </w:rPr>
        <w:t>الخامس</w:t>
      </w:r>
      <w:r>
        <w:rPr>
          <w:rtl w:val="true"/>
        </w:rPr>
        <w:t xml:space="preserve">: </w:t>
      </w:r>
      <w:r>
        <w:rPr>
          <w:rtl w:val="true"/>
        </w:rPr>
        <w:t>لا يعطى المكاتب من سهم الرقاب إلاّ إذا فقد ما يؤدّيه في كتابته، و هل يعطى قبل حلول النجم‌؟</w:t>
      </w:r>
      <w:bookmarkEnd w:id="377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إشكال، أقربه الجواز</w:t>
      </w:r>
      <w:r>
        <w:rPr>
          <w:rFonts w:eastAsia="Amiri" w:cs="Amiri" w:ascii="Amiri" w:hAnsi="Amiri"/>
          <w:color w:val="111111"/>
          <w:sz w:val="28"/>
          <w:szCs w:val="28"/>
          <w:rtl w:val="true"/>
          <w:lang w:bidi="ar-SA"/>
        </w:rPr>
        <w:t>.</w:t>
      </w:r>
      <w:bookmarkStart w:id="3776" w:name="pg11068_138585"/>
    </w:p>
    <w:p>
      <w:pPr>
        <w:pStyle w:val="Heading6"/>
        <w:numPr>
          <w:ilvl w:val="5"/>
          <w:numId w:val="1"/>
        </w:numPr>
        <w:rPr/>
      </w:pPr>
      <w:bookmarkStart w:id="3777" w:name="__RefHeading___Toc4122248_1067777946"/>
      <w:bookmarkStart w:id="3778" w:name="_Toc1703"/>
      <w:bookmarkEnd w:id="3776"/>
      <w:bookmarkEnd w:id="3777"/>
      <w:r>
        <w:rPr>
          <w:rtl w:val="true"/>
        </w:rPr>
        <w:t>الصنف السادس</w:t>
      </w:r>
      <w:r>
        <w:rPr>
          <w:rtl w:val="true"/>
        </w:rPr>
        <w:t xml:space="preserve">: </w:t>
      </w:r>
      <w:r>
        <w:rPr>
          <w:rtl w:val="true"/>
        </w:rPr>
        <w:t>الغارمون</w:t>
      </w:r>
      <w:bookmarkEnd w:id="3778"/>
    </w:p>
    <w:p>
      <w:pPr>
        <w:pStyle w:val="Heading6"/>
        <w:numPr>
          <w:ilvl w:val="5"/>
          <w:numId w:val="1"/>
        </w:numPr>
        <w:rPr/>
      </w:pPr>
      <w:bookmarkStart w:id="3779" w:name="__RefHeading___Toc4122250_1067777946"/>
      <w:bookmarkStart w:id="3780" w:name="_Toc1704"/>
      <w:bookmarkEnd w:id="3779"/>
      <w:r>
        <w:rPr>
          <w:rtl w:val="true"/>
        </w:rPr>
        <w:t>اشارة</w:t>
      </w:r>
      <w:bookmarkEnd w:id="3780"/>
    </w:p>
    <w:p>
      <w:pPr>
        <w:pStyle w:val="BookText"/>
        <w:rPr/>
      </w:pPr>
      <w:r>
        <w:rPr>
          <w:rFonts w:ascii="Amiri" w:hAnsi="Amiri" w:eastAsia="Amiri" w:cs="Amiri"/>
          <w:color w:val="111111"/>
          <w:sz w:val="28"/>
          <w:sz w:val="28"/>
          <w:szCs w:val="28"/>
          <w:rtl w:val="true"/>
          <w:lang w:bidi="ar-SA"/>
        </w:rPr>
        <w:t>و هم المدينون في غير معصية 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3781" w:name="__RefHeading___Toc4122252_1067777946"/>
      <w:bookmarkStart w:id="3782" w:name="_Toc1705"/>
      <w:bookmarkEnd w:id="3781"/>
      <w:r>
        <w:rPr/>
        <w:t>1388</w:t>
      </w:r>
      <w:r>
        <w:rPr>
          <w:rtl w:val="true"/>
        </w:rPr>
        <w:t xml:space="preserve">. </w:t>
      </w:r>
      <w:r>
        <w:rPr>
          <w:rtl w:val="true"/>
        </w:rPr>
        <w:t>الأوّل</w:t>
      </w:r>
      <w:r>
        <w:rPr>
          <w:rtl w:val="true"/>
        </w:rPr>
        <w:t xml:space="preserve">: </w:t>
      </w:r>
      <w:r>
        <w:rPr>
          <w:rtl w:val="true"/>
        </w:rPr>
        <w:t>لو أنفق الغارم ما استدانه في معصية،</w:t>
      </w:r>
      <w:bookmarkEnd w:id="3782"/>
    </w:p>
    <w:p>
      <w:pPr>
        <w:pStyle w:val="BookText"/>
        <w:rPr/>
      </w:pPr>
      <w:r>
        <w:rPr>
          <w:rFonts w:ascii="Amiri" w:hAnsi="Amiri" w:eastAsia="Amiri" w:cs="Amiri"/>
          <w:color w:val="111111"/>
          <w:sz w:val="28"/>
          <w:sz w:val="28"/>
          <w:szCs w:val="28"/>
          <w:rtl w:val="true"/>
          <w:lang w:bidi="ar-SA"/>
        </w:rPr>
        <w:t>لم يقض عنه من الزكاة، سواء تاب أو لم يتب، نعم لو تاب و كان فقيرا جاز أن يعطى من سهم الفقراء، و يقضي هو</w:t>
      </w:r>
      <w:r>
        <w:rPr>
          <w:rFonts w:eastAsia="Amiri" w:cs="Amiri" w:ascii="Amiri" w:hAnsi="Amiri"/>
          <w:color w:val="111111"/>
          <w:sz w:val="28"/>
          <w:szCs w:val="28"/>
          <w:rtl w:val="true"/>
          <w:lang w:bidi="ar-SA"/>
        </w:rPr>
        <w:t>.</w:t>
      </w:r>
    </w:p>
    <w:p>
      <w:pPr>
        <w:pStyle w:val="Heading6"/>
        <w:numPr>
          <w:ilvl w:val="5"/>
          <w:numId w:val="1"/>
        </w:numPr>
        <w:rPr/>
      </w:pPr>
      <w:bookmarkStart w:id="3783" w:name="__RefHeading___Toc4122254_1067777946"/>
      <w:bookmarkStart w:id="3784" w:name="_Toc1706"/>
      <w:bookmarkEnd w:id="3783"/>
      <w:r>
        <w:rPr/>
        <w:t>1389</w:t>
      </w:r>
      <w:r>
        <w:rPr>
          <w:rtl w:val="true"/>
        </w:rPr>
        <w:t xml:space="preserve">. </w:t>
      </w:r>
      <w:r>
        <w:rPr>
          <w:rtl w:val="true"/>
        </w:rPr>
        <w:t>الثاني</w:t>
      </w:r>
      <w:r>
        <w:rPr>
          <w:rtl w:val="true"/>
        </w:rPr>
        <w:t xml:space="preserve">: </w:t>
      </w:r>
      <w:r>
        <w:rPr>
          <w:rtl w:val="true"/>
        </w:rPr>
        <w:t>لو لم يعلم في ما ذا أنفقه،</w:t>
      </w:r>
      <w:bookmarkEnd w:id="378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عنه</w:t>
      </w:r>
      <w:r>
        <w:rPr>
          <w:rStyle w:val="FootnoteAnchor"/>
          <w:rtl w:val="true"/>
        </w:rPr>
        <w:footnoteReference w:id="902"/>
      </w:r>
      <w:r>
        <w:rPr>
          <w:rFonts w:ascii="Amiri" w:hAnsi="Amiri" w:eastAsia="Amiri" w:cs="Amiri"/>
          <w:color w:val="111111"/>
          <w:sz w:val="28"/>
          <w:sz w:val="28"/>
          <w:szCs w:val="28"/>
          <w:rtl w:val="true"/>
          <w:lang w:bidi="ar-SA"/>
        </w:rPr>
        <w:t>، و الوجه عندي القضاء</w:t>
      </w:r>
      <w:r>
        <w:rPr>
          <w:rFonts w:eastAsia="Amiri" w:cs="Amiri" w:ascii="Amiri" w:hAnsi="Amiri"/>
          <w:color w:val="111111"/>
          <w:sz w:val="28"/>
          <w:szCs w:val="28"/>
          <w:rtl w:val="true"/>
          <w:lang w:bidi="ar-SA"/>
        </w:rPr>
        <w:t>.</w:t>
      </w:r>
    </w:p>
    <w:p>
      <w:pPr>
        <w:pStyle w:val="Heading6"/>
        <w:numPr>
          <w:ilvl w:val="5"/>
          <w:numId w:val="1"/>
        </w:numPr>
        <w:rPr/>
      </w:pPr>
      <w:bookmarkStart w:id="3785" w:name="__RefHeading___Toc4122256_1067777946"/>
      <w:bookmarkStart w:id="3786" w:name="_Toc1707"/>
      <w:bookmarkEnd w:id="3785"/>
      <w:r>
        <w:rPr/>
        <w:t>1390</w:t>
      </w:r>
      <w:r>
        <w:rPr>
          <w:rtl w:val="true"/>
        </w:rPr>
        <w:t xml:space="preserve">. </w:t>
      </w:r>
      <w:r>
        <w:rPr>
          <w:rtl w:val="true"/>
        </w:rPr>
        <w:t>الثالث</w:t>
      </w:r>
      <w:r>
        <w:rPr>
          <w:rtl w:val="true"/>
        </w:rPr>
        <w:t xml:space="preserve">: </w:t>
      </w:r>
      <w:r>
        <w:rPr>
          <w:rtl w:val="true"/>
        </w:rPr>
        <w:t>لو قضى الغارم دينه من ماله أو من غيره،</w:t>
      </w:r>
      <w:bookmarkEnd w:id="3786"/>
    </w:p>
    <w:p>
      <w:pPr>
        <w:pStyle w:val="BookText"/>
        <w:rPr/>
      </w:pPr>
      <w:r>
        <w:rPr>
          <w:rFonts w:ascii="Amiri" w:hAnsi="Amiri" w:eastAsia="Amiri" w:cs="Amiri"/>
          <w:color w:val="111111"/>
          <w:sz w:val="28"/>
          <w:sz w:val="28"/>
          <w:szCs w:val="28"/>
          <w:rtl w:val="true"/>
          <w:lang w:bidi="ar-SA"/>
        </w:rPr>
        <w:t>لم يجز له أخذ عوضه من الزكاة، إلاّ أن يكون قضاه من دين آخر</w:t>
      </w:r>
      <w:r>
        <w:rPr>
          <w:rFonts w:eastAsia="Amiri" w:cs="Amiri" w:ascii="Amiri" w:hAnsi="Amiri"/>
          <w:color w:val="111111"/>
          <w:sz w:val="28"/>
          <w:szCs w:val="28"/>
          <w:rtl w:val="true"/>
          <w:lang w:bidi="ar-SA"/>
        </w:rPr>
        <w:t>.</w:t>
      </w:r>
    </w:p>
    <w:p>
      <w:pPr>
        <w:pStyle w:val="Heading6"/>
        <w:numPr>
          <w:ilvl w:val="5"/>
          <w:numId w:val="1"/>
        </w:numPr>
        <w:rPr/>
      </w:pPr>
      <w:bookmarkStart w:id="3787" w:name="__RefHeading___Toc4122258_1067777946"/>
      <w:bookmarkStart w:id="3788" w:name="_Toc1708"/>
      <w:bookmarkEnd w:id="3787"/>
      <w:r>
        <w:rPr/>
        <w:t>1391</w:t>
      </w:r>
      <w:r>
        <w:rPr>
          <w:rtl w:val="true"/>
        </w:rPr>
        <w:t xml:space="preserve">. </w:t>
      </w:r>
      <w:r>
        <w:rPr>
          <w:rtl w:val="true"/>
        </w:rPr>
        <w:t>الرابع</w:t>
      </w:r>
      <w:r>
        <w:rPr>
          <w:rtl w:val="true"/>
        </w:rPr>
        <w:t xml:space="preserve">: </w:t>
      </w:r>
      <w:r>
        <w:rPr>
          <w:rtl w:val="true"/>
        </w:rPr>
        <w:t>لو استغرق السهم الدين</w:t>
      </w:r>
      <w:bookmarkEnd w:id="3788"/>
    </w:p>
    <w:p>
      <w:pPr>
        <w:pStyle w:val="BookText"/>
        <w:rPr/>
      </w:pPr>
      <w:r>
        <w:rPr>
          <w:rFonts w:ascii="Amiri" w:hAnsi="Amiri" w:eastAsia="Amiri" w:cs="Amiri"/>
          <w:color w:val="111111"/>
          <w:sz w:val="28"/>
          <w:sz w:val="28"/>
          <w:szCs w:val="28"/>
          <w:rtl w:val="true"/>
          <w:lang w:bidi="ar-SA"/>
        </w:rPr>
        <w:t>جاز للإمام أن يدفعه إلى الغرماء، و أن يدفعه إلى الغارم ليقضي هو، و لو قصر السهم عن الدين فطلب أخذه ليتّجر فيه، و يستفضل ما يحصل به تمام الدين، فالوجه الجواز</w:t>
      </w:r>
      <w:r>
        <w:rPr>
          <w:rFonts w:eastAsia="Amiri" w:cs="Amiri" w:ascii="Amiri" w:hAnsi="Amiri"/>
          <w:color w:val="111111"/>
          <w:sz w:val="28"/>
          <w:szCs w:val="28"/>
          <w:rtl w:val="true"/>
          <w:lang w:bidi="ar-SA"/>
        </w:rPr>
        <w:t>.</w:t>
      </w:r>
    </w:p>
    <w:p>
      <w:pPr>
        <w:pStyle w:val="Heading6"/>
        <w:numPr>
          <w:ilvl w:val="5"/>
          <w:numId w:val="1"/>
        </w:numPr>
        <w:rPr/>
      </w:pPr>
      <w:bookmarkStart w:id="3789" w:name="__RefHeading___Toc4122260_1067777946"/>
      <w:bookmarkStart w:id="3790" w:name="_Toc1709"/>
      <w:bookmarkEnd w:id="3789"/>
      <w:r>
        <w:rPr/>
        <w:t>1392</w:t>
      </w:r>
      <w:r>
        <w:rPr>
          <w:rtl w:val="true"/>
        </w:rPr>
        <w:t xml:space="preserve">. </w:t>
      </w:r>
      <w:r>
        <w:rPr>
          <w:rtl w:val="true"/>
        </w:rPr>
        <w:t>الخامس</w:t>
      </w:r>
      <w:r>
        <w:rPr>
          <w:rtl w:val="true"/>
        </w:rPr>
        <w:t xml:space="preserve">: </w:t>
      </w:r>
      <w:r>
        <w:rPr>
          <w:rtl w:val="true"/>
        </w:rPr>
        <w:t>الغارم ضربان</w:t>
      </w:r>
      <w:r>
        <w:rPr>
          <w:rtl w:val="true"/>
        </w:rPr>
        <w:t>:</w:t>
      </w:r>
      <w:bookmarkEnd w:id="379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مالا لإطفاء فتنة، بأن يتلف مال رجل و يجهل متلفه، و كاد يقع بسببه فتنة، فتحمّل رجل قيمته لإسكان النائرة، و سواء كان التحمّل لإطفاء الفتنة النائرة بالقتل أو بتلف المال</w:t>
      </w:r>
      <w:r>
        <w:rPr>
          <w:rFonts w:eastAsia="Amiri" w:cs="Amiri" w:ascii="Amiri" w:hAnsi="Amiri"/>
          <w:color w:val="111111"/>
          <w:sz w:val="28"/>
          <w:szCs w:val="28"/>
          <w:rtl w:val="true"/>
          <w:lang w:bidi="ar-SA"/>
        </w:rPr>
        <w:t>.</w:t>
      </w:r>
      <w:bookmarkStart w:id="3791" w:name="pg11068_138586"/>
    </w:p>
    <w:p>
      <w:pPr>
        <w:pStyle w:val="BookText"/>
        <w:rPr/>
      </w:pPr>
      <w:bookmarkEnd w:id="3791"/>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لمنفعة نفسه إمّا للإنفاق في الطاعة أو المباح، و القسمان يعطيان من سهم الغارمين</w:t>
      </w:r>
      <w:r>
        <w:rPr>
          <w:rFonts w:eastAsia="Amiri" w:cs="Amiri" w:ascii="Amiri" w:hAnsi="Amiri"/>
          <w:color w:val="111111"/>
          <w:sz w:val="28"/>
          <w:szCs w:val="28"/>
          <w:rtl w:val="true"/>
          <w:lang w:bidi="ar-SA"/>
        </w:rPr>
        <w:t>.</w:t>
      </w:r>
    </w:p>
    <w:p>
      <w:pPr>
        <w:pStyle w:val="Heading6"/>
        <w:numPr>
          <w:ilvl w:val="5"/>
          <w:numId w:val="1"/>
        </w:numPr>
        <w:rPr/>
      </w:pPr>
      <w:bookmarkStart w:id="3792" w:name="__RefHeading___Toc4122262_1067777946"/>
      <w:bookmarkStart w:id="3793" w:name="_Toc1710"/>
      <w:bookmarkEnd w:id="3792"/>
      <w:r>
        <w:rPr/>
        <w:t>1393</w:t>
      </w:r>
      <w:r>
        <w:rPr>
          <w:rtl w:val="true"/>
        </w:rPr>
        <w:t xml:space="preserve">. </w:t>
      </w:r>
      <w:r>
        <w:rPr>
          <w:rtl w:val="true"/>
        </w:rPr>
        <w:t>السادس</w:t>
      </w:r>
      <w:r>
        <w:rPr>
          <w:rtl w:val="true"/>
        </w:rPr>
        <w:t xml:space="preserve">: </w:t>
      </w:r>
      <w:r>
        <w:rPr>
          <w:rtl w:val="true"/>
        </w:rPr>
        <w:t>لو ضمن دينا، و كان هو و المضمون عنه موسرين،</w:t>
      </w:r>
      <w:bookmarkEnd w:id="3793"/>
    </w:p>
    <w:p>
      <w:pPr>
        <w:pStyle w:val="BookText"/>
        <w:rPr/>
      </w:pPr>
      <w:r>
        <w:rPr>
          <w:rFonts w:ascii="Amiri" w:hAnsi="Amiri" w:eastAsia="Amiri" w:cs="Amiri"/>
          <w:color w:val="111111"/>
          <w:sz w:val="28"/>
          <w:sz w:val="28"/>
          <w:szCs w:val="28"/>
          <w:rtl w:val="true"/>
          <w:lang w:bidi="ar-SA"/>
        </w:rPr>
        <w:t>لم يؤدّه من سهم الغارم، و إن كانا معسرين،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المضمون عنه مؤسرا دون الضامن، احتمل أن لا يصرف إليه، لعود النفع إلى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الضامن مؤسرا دون المضمون عنه، فالأقرب صرفه إلى الأصيل، لإمكانه و لا يصرف إلى الضامن لإيساره مع إمكان الصرف إلى الأصيل</w:t>
      </w:r>
      <w:r>
        <w:rPr>
          <w:rFonts w:eastAsia="Amiri" w:cs="Amiri" w:ascii="Amiri" w:hAnsi="Amiri"/>
          <w:color w:val="111111"/>
          <w:sz w:val="28"/>
          <w:szCs w:val="28"/>
          <w:rtl w:val="true"/>
          <w:lang w:bidi="ar-SA"/>
        </w:rPr>
        <w:t>.</w:t>
      </w:r>
    </w:p>
    <w:p>
      <w:pPr>
        <w:pStyle w:val="Heading6"/>
        <w:numPr>
          <w:ilvl w:val="5"/>
          <w:numId w:val="1"/>
        </w:numPr>
        <w:rPr/>
      </w:pPr>
      <w:bookmarkStart w:id="3794" w:name="__RefHeading___Toc4122264_1067777946"/>
      <w:bookmarkStart w:id="3795" w:name="_Toc1711"/>
      <w:bookmarkEnd w:id="3794"/>
      <w:r>
        <w:rPr/>
        <w:t>1394</w:t>
      </w:r>
      <w:r>
        <w:rPr>
          <w:rtl w:val="true"/>
        </w:rPr>
        <w:t xml:space="preserve">. </w:t>
      </w:r>
      <w:r>
        <w:rPr>
          <w:rtl w:val="true"/>
        </w:rPr>
        <w:t>السابع</w:t>
      </w:r>
      <w:r>
        <w:rPr>
          <w:rtl w:val="true"/>
        </w:rPr>
        <w:t xml:space="preserve">: </w:t>
      </w:r>
      <w:r>
        <w:rPr>
          <w:rtl w:val="true"/>
        </w:rPr>
        <w:t>يجوز القضاء عن الحيّ و إن كان ممّن يجب نفقته مع العجز</w:t>
      </w:r>
      <w:r>
        <w:rPr>
          <w:rtl w:val="true"/>
        </w:rPr>
        <w:t>.</w:t>
      </w:r>
      <w:bookmarkEnd w:id="3795"/>
    </w:p>
    <w:p>
      <w:pPr>
        <w:pStyle w:val="BookText"/>
        <w:rPr/>
      </w:pPr>
      <w:r>
        <w:rPr>
          <w:rFonts w:ascii="Amiri" w:hAnsi="Amiri" w:eastAsia="Amiri" w:cs="Amiri"/>
          <w:color w:val="111111"/>
          <w:sz w:val="28"/>
          <w:sz w:val="28"/>
          <w:szCs w:val="28"/>
          <w:rtl w:val="true"/>
          <w:lang w:bidi="ar-SA"/>
        </w:rPr>
        <w:t>و يجوز أن يقاصّ بما عليه، و كذا يقضى عن الميت و يقاصّ‌، و إن كان ممّن يجب نفقته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جواز المقاصّة انّما هو مع قصور التركة</w:t>
      </w:r>
      <w:r>
        <w:rPr>
          <w:rFonts w:eastAsia="Amiri" w:cs="Amiri" w:ascii="Amiri" w:hAnsi="Amiri"/>
          <w:color w:val="111111"/>
          <w:sz w:val="28"/>
          <w:szCs w:val="28"/>
          <w:rtl w:val="true"/>
          <w:lang w:bidi="ar-SA"/>
        </w:rPr>
        <w:t>.</w:t>
      </w:r>
    </w:p>
    <w:p>
      <w:pPr>
        <w:pStyle w:val="Heading6"/>
        <w:numPr>
          <w:ilvl w:val="5"/>
          <w:numId w:val="1"/>
        </w:numPr>
        <w:rPr/>
      </w:pPr>
      <w:bookmarkStart w:id="3796" w:name="__RefHeading___Toc4122266_1067777946"/>
      <w:bookmarkStart w:id="3797" w:name="_Toc1712"/>
      <w:bookmarkEnd w:id="3796"/>
      <w:r>
        <w:rPr>
          <w:rtl w:val="true"/>
        </w:rPr>
        <w:t>الصنف السابع</w:t>
      </w:r>
      <w:r>
        <w:rPr>
          <w:rtl w:val="true"/>
        </w:rPr>
        <w:t xml:space="preserve">: </w:t>
      </w:r>
      <w:r>
        <w:rPr>
          <w:rtl w:val="true"/>
        </w:rPr>
        <w:t>سبيل اللّه</w:t>
      </w:r>
      <w:bookmarkEnd w:id="3797"/>
    </w:p>
    <w:p>
      <w:pPr>
        <w:pStyle w:val="BookText"/>
        <w:rPr/>
      </w:pPr>
      <w:r>
        <w:rPr>
          <w:rFonts w:ascii="Amiri" w:hAnsi="Amiri" w:eastAsia="Amiri" w:cs="Amiri"/>
          <w:color w:val="111111"/>
          <w:sz w:val="28"/>
          <w:sz w:val="28"/>
          <w:szCs w:val="28"/>
          <w:rtl w:val="true"/>
          <w:lang w:bidi="ar-SA"/>
        </w:rPr>
        <w:t>و للشيخ قولان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خاصّة</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سبل الخير و مصالح المسلمين، كمعونة الزائرين، و الحاجّ‌، و قضاء الدين عن الحيّ و الميّت، و بناء القناطر و المساجد، و أشباه ذلك</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bookmarkStart w:id="3798" w:name="pg11068_138587"/>
    </w:p>
    <w:p>
      <w:pPr>
        <w:pStyle w:val="BookText"/>
        <w:rPr/>
      </w:pPr>
      <w:bookmarkEnd w:id="3798"/>
      <w:r>
        <w:rPr>
          <w:rFonts w:ascii="Amiri" w:hAnsi="Amiri" w:eastAsia="Amiri" w:cs="Amiri"/>
          <w:color w:val="111111"/>
          <w:sz w:val="28"/>
          <w:sz w:val="28"/>
          <w:szCs w:val="28"/>
          <w:rtl w:val="true"/>
          <w:lang w:bidi="ar-SA"/>
        </w:rPr>
        <w:t>و 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الغزاة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المطوّعة الّذين ليسوا بمرابطين، و لا أسهم لهم في الديوان، و ليسوا من الجند الذين لهم نصيب من الفيء، و إنّما يغزون إذا نشطوا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الّذين لهم سهم من الفيء، و هم جند الديوان الّذين هم يرسم</w:t>
      </w:r>
      <w:r>
        <w:rPr>
          <w:rStyle w:val="FootnoteAnchor"/>
          <w:rtl w:val="true"/>
        </w:rPr>
        <w:footnoteReference w:id="905"/>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الأوّلون يأخذون النصيب إجماعا، و تردّد الشيخ في الثاني</w:t>
      </w:r>
      <w:r>
        <w:rPr>
          <w:rStyle w:val="FootnoteAnchor"/>
          <w:rtl w:val="true"/>
        </w:rPr>
        <w:footnoteReference w:id="906"/>
      </w:r>
      <w:r>
        <w:rPr>
          <w:rFonts w:ascii="Amiri" w:hAnsi="Amiri" w:eastAsia="Amiri" w:cs="Amiri"/>
          <w:color w:val="111111"/>
          <w:sz w:val="28"/>
          <w:sz w:val="28"/>
          <w:szCs w:val="28"/>
          <w:rtl w:val="true"/>
          <w:lang w:bidi="ar-SA"/>
        </w:rPr>
        <w:t>و الوجه عندي جواز إعطائهم، و لو أراد كلّ من الصنفين الانتقال إلى صاحبه، جاز</w:t>
      </w:r>
      <w:r>
        <w:rPr>
          <w:rFonts w:eastAsia="Amiri" w:cs="Amiri" w:ascii="Amiri" w:hAnsi="Amiri"/>
          <w:color w:val="111111"/>
          <w:sz w:val="28"/>
          <w:szCs w:val="28"/>
          <w:rtl w:val="true"/>
          <w:lang w:bidi="ar-SA"/>
        </w:rPr>
        <w:t>.</w:t>
      </w:r>
    </w:p>
    <w:p>
      <w:pPr>
        <w:pStyle w:val="Heading6"/>
        <w:numPr>
          <w:ilvl w:val="5"/>
          <w:numId w:val="1"/>
        </w:numPr>
        <w:rPr/>
      </w:pPr>
      <w:bookmarkStart w:id="3799" w:name="__RefHeading___Toc4122268_1067777946"/>
      <w:bookmarkStart w:id="3800" w:name="_Toc1713"/>
      <w:bookmarkEnd w:id="3799"/>
      <w:r>
        <w:rPr>
          <w:rtl w:val="true"/>
        </w:rPr>
        <w:t>الصنف الثامن</w:t>
      </w:r>
      <w:r>
        <w:rPr>
          <w:rtl w:val="true"/>
        </w:rPr>
        <w:t xml:space="preserve">: </w:t>
      </w:r>
      <w:r>
        <w:rPr>
          <w:rtl w:val="true"/>
        </w:rPr>
        <w:t>ابن السبيل</w:t>
      </w:r>
      <w:bookmarkEnd w:id="3800"/>
    </w:p>
    <w:p>
      <w:pPr>
        <w:pStyle w:val="BookText"/>
        <w:rPr/>
      </w:pPr>
      <w:r>
        <w:rPr>
          <w:rFonts w:ascii="Amiri" w:hAnsi="Amiri" w:eastAsia="Amiri" w:cs="Amiri"/>
          <w:color w:val="111111"/>
          <w:sz w:val="28"/>
          <w:sz w:val="28"/>
          <w:szCs w:val="28"/>
          <w:rtl w:val="true"/>
          <w:lang w:bidi="ar-SA"/>
        </w:rPr>
        <w:t>و في تفسيره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للشيخ انّه المجتاز بغير بلده المنقطع به، و إن كان غنيّا في بلده </w:t>
      </w:r>
      <w:r>
        <w:rPr>
          <w:rStyle w:val="FootnoteAnchor"/>
          <w:rtl w:val="true"/>
        </w:rPr>
        <w:footnoteReference w:id="907"/>
      </w:r>
      <w:r>
        <w:rPr>
          <w:rFonts w:ascii="Amiri" w:hAnsi="Amiri" w:eastAsia="Amiri" w:cs="Amiri"/>
          <w:color w:val="111111"/>
          <w:sz w:val="28"/>
          <w:sz w:val="28"/>
          <w:szCs w:val="28"/>
          <w:rtl w:val="true"/>
          <w:lang w:bidi="ar-SA"/>
        </w:rPr>
        <w:t>و يدخل الضيف فيه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لابن الجنيد انّه المجتاز و المنشئ للسفر</w:t>
      </w:r>
      <w:r>
        <w:rPr>
          <w:rStyle w:val="FootnoteAnchor"/>
          <w:rtl w:val="true"/>
        </w:rPr>
        <w:footnoteReference w:id="908"/>
      </w:r>
      <w:r>
        <w:rPr>
          <w:rFonts w:ascii="Amiri" w:hAnsi="Amiri" w:eastAsia="Amiri" w:cs="Amiri"/>
          <w:color w:val="111111"/>
          <w:sz w:val="28"/>
          <w:sz w:val="28"/>
          <w:szCs w:val="28"/>
          <w:rtl w:val="true"/>
          <w:lang w:bidi="ar-SA"/>
        </w:rPr>
        <w:t>و الأقرب عندي الأوّل، فيعطى الثاني من سهم الفقراء مع فقره لا من سهم ابن السبيل</w:t>
      </w:r>
      <w:r>
        <w:rPr>
          <w:rFonts w:eastAsia="Amiri" w:cs="Amiri" w:ascii="Amiri" w:hAnsi="Amiri"/>
          <w:color w:val="111111"/>
          <w:sz w:val="28"/>
          <w:szCs w:val="28"/>
          <w:rtl w:val="true"/>
          <w:lang w:bidi="ar-SA"/>
        </w:rPr>
        <w:t>.</w:t>
      </w:r>
      <w:bookmarkStart w:id="3801" w:name="pg11068_138588"/>
    </w:p>
    <w:p>
      <w:pPr>
        <w:pStyle w:val="BookText"/>
        <w:rPr/>
      </w:pPr>
      <w:bookmarkEnd w:id="3801"/>
      <w:r>
        <w:rPr>
          <w:rFonts w:ascii="Amiri" w:hAnsi="Amiri" w:eastAsia="Amiri" w:cs="Amiri"/>
          <w:color w:val="111111"/>
          <w:sz w:val="28"/>
          <w:sz w:val="28"/>
          <w:szCs w:val="28"/>
          <w:rtl w:val="true"/>
          <w:lang w:bidi="ar-SA"/>
        </w:rPr>
        <w:t>إذا عرفت هذا فانّ ابن السبيل يعطى ما يكفيه لذهابه و عوده إن قصد غير بلده، و ما يكفيه لوصوله إلى بلده إن قصده، و يعطى في سفر الطاعة و المباح لا المعصية</w:t>
      </w:r>
      <w:r>
        <w:rPr>
          <w:rFonts w:eastAsia="Amiri" w:cs="Amiri" w:ascii="Amiri" w:hAnsi="Amiri"/>
          <w:color w:val="111111"/>
          <w:sz w:val="28"/>
          <w:szCs w:val="28"/>
          <w:rtl w:val="true"/>
          <w:lang w:bidi="ar-SA"/>
        </w:rPr>
        <w:t>.</w:t>
      </w:r>
    </w:p>
    <w:p>
      <w:pPr>
        <w:pStyle w:val="Heading5"/>
        <w:numPr>
          <w:ilvl w:val="4"/>
          <w:numId w:val="1"/>
        </w:numPr>
        <w:rPr/>
      </w:pPr>
      <w:bookmarkStart w:id="3802" w:name="__RefHeading___Toc4122270_1067777946"/>
      <w:bookmarkStart w:id="3803" w:name="_Toc1714"/>
      <w:bookmarkEnd w:id="3802"/>
      <w:r>
        <w:rPr>
          <w:rtl w:val="true"/>
        </w:rPr>
        <w:t>الفصل الثاني</w:t>
      </w:r>
      <w:r>
        <w:rPr>
          <w:rtl w:val="true"/>
        </w:rPr>
        <w:t xml:space="preserve">: </w:t>
      </w:r>
      <w:r>
        <w:rPr>
          <w:rtl w:val="true"/>
        </w:rPr>
        <w:t>في الأوصاف</w:t>
      </w:r>
      <w:bookmarkEnd w:id="3803"/>
    </w:p>
    <w:p>
      <w:pPr>
        <w:pStyle w:val="Heading6"/>
        <w:numPr>
          <w:ilvl w:val="5"/>
          <w:numId w:val="1"/>
        </w:numPr>
        <w:rPr/>
      </w:pPr>
      <w:bookmarkStart w:id="3804" w:name="__RefHeading___Toc4122272_1067777946"/>
      <w:bookmarkStart w:id="3805" w:name="_Toc1715"/>
      <w:bookmarkEnd w:id="3804"/>
      <w:r>
        <w:rPr>
          <w:rtl w:val="true"/>
        </w:rPr>
        <w:t>اشارة</w:t>
      </w:r>
      <w:bookmarkEnd w:id="3805"/>
    </w:p>
    <w:p>
      <w:pPr>
        <w:pStyle w:val="BookText"/>
        <w:rPr/>
      </w:pPr>
      <w:r>
        <w:rPr>
          <w:rFonts w:ascii="Amiri" w:hAnsi="Amiri" w:eastAsia="Amiri" w:cs="Amiri"/>
          <w:color w:val="111111"/>
          <w:sz w:val="28"/>
          <w:sz w:val="28"/>
          <w:szCs w:val="28"/>
          <w:rtl w:val="true"/>
          <w:lang w:bidi="ar-SA"/>
        </w:rPr>
        <w:t>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أن لا يكون ممّن تجب نفقته، و لا هاشميّا من غيره</w:t>
      </w:r>
    </w:p>
    <w:p>
      <w:pPr>
        <w:pStyle w:val="BookText"/>
        <w:rPr/>
      </w:pPr>
      <w:r>
        <w:rPr>
          <w:rFonts w:ascii="IRNazanin" w:hAnsi="IRNazanin" w:eastAsia="IRNazanin"/>
          <w:color w:val="111111"/>
          <w:sz w:val="28"/>
          <w:sz w:val="28"/>
          <w:szCs w:val="28"/>
          <w:rtl w:val="true"/>
          <w:lang w:bidi="fa-IR"/>
        </w:rPr>
        <w:t>و هاهنا واحد و أربعون بحثا</w:t>
      </w:r>
      <w:r>
        <w:rPr>
          <w:rFonts w:eastAsia="IRNazanin" w:cs="IRNazanin"/>
          <w:color w:val="111111"/>
          <w:sz w:val="28"/>
          <w:szCs w:val="28"/>
          <w:rtl w:val="true"/>
          <w:lang w:bidi="fa-IR"/>
        </w:rPr>
        <w:t>:</w:t>
      </w:r>
    </w:p>
    <w:p>
      <w:pPr>
        <w:pStyle w:val="Heading6"/>
        <w:numPr>
          <w:ilvl w:val="5"/>
          <w:numId w:val="1"/>
        </w:numPr>
        <w:rPr/>
      </w:pPr>
      <w:bookmarkStart w:id="3806" w:name="__RefHeading___Toc4122274_1067777946"/>
      <w:bookmarkStart w:id="3807" w:name="_Toc1716"/>
      <w:bookmarkEnd w:id="3806"/>
      <w:r>
        <w:rPr/>
        <w:t>1395</w:t>
      </w:r>
      <w:r>
        <w:rPr>
          <w:rtl w:val="true"/>
        </w:rPr>
        <w:t xml:space="preserve">. </w:t>
      </w:r>
      <w:r>
        <w:rPr>
          <w:rtl w:val="true"/>
        </w:rPr>
        <w:t>الأوّل</w:t>
      </w:r>
      <w:r>
        <w:rPr>
          <w:rtl w:val="true"/>
        </w:rPr>
        <w:t xml:space="preserve">: </w:t>
      </w:r>
      <w:r>
        <w:rPr>
          <w:rtl w:val="true"/>
        </w:rPr>
        <w:t>لا يجوز صرف الزكاة إلى الكافر غير المؤلّفة،</w:t>
      </w:r>
      <w:bookmarkEnd w:id="3807"/>
    </w:p>
    <w:p>
      <w:pPr>
        <w:pStyle w:val="BookText"/>
        <w:rPr/>
      </w:pPr>
      <w:r>
        <w:rPr>
          <w:rFonts w:ascii="Amiri" w:hAnsi="Amiri" w:eastAsia="Amiri" w:cs="Amiri"/>
          <w:color w:val="111111"/>
          <w:sz w:val="28"/>
          <w:sz w:val="28"/>
          <w:szCs w:val="28"/>
          <w:rtl w:val="true"/>
          <w:lang w:bidi="ar-SA"/>
        </w:rPr>
        <w:t>و لا إلى غير المؤمن من سائر أصناف المسلمين، فلو خالف لم يجز، سواء كان عمدا أو جهلا</w:t>
      </w:r>
      <w:r>
        <w:rPr>
          <w:rFonts w:eastAsia="Amiri" w:cs="Amiri" w:ascii="Amiri" w:hAnsi="Amiri"/>
          <w:color w:val="111111"/>
          <w:sz w:val="28"/>
          <w:szCs w:val="28"/>
          <w:rtl w:val="true"/>
          <w:lang w:bidi="ar-SA"/>
        </w:rPr>
        <w:t>.</w:t>
      </w:r>
    </w:p>
    <w:p>
      <w:pPr>
        <w:pStyle w:val="Heading6"/>
        <w:numPr>
          <w:ilvl w:val="5"/>
          <w:numId w:val="1"/>
        </w:numPr>
        <w:rPr/>
      </w:pPr>
      <w:bookmarkStart w:id="3808" w:name="__RefHeading___Toc4122276_1067777946"/>
      <w:bookmarkStart w:id="3809" w:name="_Toc1717"/>
      <w:bookmarkEnd w:id="3808"/>
      <w:r>
        <w:rPr/>
        <w:t>1396</w:t>
      </w:r>
      <w:r>
        <w:rPr>
          <w:rtl w:val="true"/>
        </w:rPr>
        <w:t xml:space="preserve">. </w:t>
      </w:r>
      <w:r>
        <w:rPr>
          <w:rtl w:val="true"/>
        </w:rPr>
        <w:t>الثاني</w:t>
      </w:r>
      <w:r>
        <w:rPr>
          <w:rtl w:val="true"/>
        </w:rPr>
        <w:t xml:space="preserve">: </w:t>
      </w:r>
      <w:r>
        <w:rPr>
          <w:rtl w:val="true"/>
        </w:rPr>
        <w:t>لو لم يوجد المؤمن، فالأصحّ منع غيره منها،</w:t>
      </w:r>
      <w:bookmarkEnd w:id="3809"/>
    </w:p>
    <w:p>
      <w:pPr>
        <w:pStyle w:val="BookText"/>
        <w:rPr/>
      </w:pPr>
      <w:r>
        <w:rPr>
          <w:rFonts w:ascii="Amiri" w:hAnsi="Amiri" w:eastAsia="Amiri" w:cs="Amiri"/>
          <w:color w:val="111111"/>
          <w:sz w:val="28"/>
          <w:sz w:val="28"/>
          <w:szCs w:val="28"/>
          <w:rtl w:val="true"/>
          <w:lang w:bidi="ar-SA"/>
        </w:rPr>
        <w:t>و ينتظر الوجدان، سواء كان غير المؤمن مستضعفا أو لا</w:t>
      </w:r>
      <w:r>
        <w:rPr>
          <w:rFonts w:eastAsia="Amiri" w:cs="Amiri" w:ascii="Amiri" w:hAnsi="Amiri"/>
          <w:color w:val="111111"/>
          <w:sz w:val="28"/>
          <w:szCs w:val="28"/>
          <w:rtl w:val="true"/>
          <w:lang w:bidi="ar-SA"/>
        </w:rPr>
        <w:t>.</w:t>
      </w:r>
    </w:p>
    <w:p>
      <w:pPr>
        <w:pStyle w:val="Heading6"/>
        <w:numPr>
          <w:ilvl w:val="5"/>
          <w:numId w:val="1"/>
        </w:numPr>
        <w:rPr/>
      </w:pPr>
      <w:bookmarkStart w:id="3810" w:name="__RefHeading___Toc4122278_1067777946"/>
      <w:bookmarkStart w:id="3811" w:name="_Toc1718"/>
      <w:bookmarkEnd w:id="3810"/>
      <w:r>
        <w:rPr/>
        <w:t>1397</w:t>
      </w:r>
      <w:r>
        <w:rPr>
          <w:rtl w:val="true"/>
        </w:rPr>
        <w:t xml:space="preserve">. </w:t>
      </w:r>
      <w:r>
        <w:rPr>
          <w:rtl w:val="true"/>
        </w:rPr>
        <w:t>الثالث</w:t>
      </w:r>
      <w:r>
        <w:rPr>
          <w:rtl w:val="true"/>
        </w:rPr>
        <w:t xml:space="preserve">: </w:t>
      </w:r>
      <w:r>
        <w:rPr>
          <w:rtl w:val="true"/>
        </w:rPr>
        <w:t>حكم زكاة الفطرة حكم زكاة المال،</w:t>
      </w:r>
      <w:bookmarkEnd w:id="3811"/>
    </w:p>
    <w:p>
      <w:pPr>
        <w:pStyle w:val="BookText"/>
        <w:rPr/>
      </w:pPr>
      <w:r>
        <w:rPr>
          <w:rFonts w:ascii="IRNazanin" w:hAnsi="IRNazanin" w:eastAsia="IRNazanin"/>
          <w:color w:val="111111"/>
          <w:sz w:val="28"/>
          <w:sz w:val="28"/>
          <w:szCs w:val="28"/>
          <w:rtl w:val="true"/>
          <w:lang w:bidi="fa-IR"/>
        </w:rPr>
        <w:t>و جوّز بعض علمائنا دفعها إلى المستضعف مع عدم المستحق</w:t>
      </w:r>
      <w:r>
        <w:rPr>
          <w:rStyle w:val="FootnoteAnchor"/>
          <w:rtl w:val="true"/>
        </w:rPr>
        <w:footnoteReference w:id="909"/>
      </w:r>
      <w:r>
        <w:rPr>
          <w:rFonts w:ascii="IRNazanin" w:hAnsi="IRNazanin" w:eastAsia="IRNazanin"/>
          <w:color w:val="111111"/>
          <w:sz w:val="28"/>
          <w:sz w:val="28"/>
          <w:szCs w:val="28"/>
          <w:rtl w:val="true"/>
          <w:lang w:bidi="fa-IR"/>
        </w:rPr>
        <w:t>و الحق خلافه</w:t>
      </w:r>
      <w:r>
        <w:rPr>
          <w:rFonts w:eastAsia="IRNazanin" w:cs="IRNazanin"/>
          <w:color w:val="111111"/>
          <w:sz w:val="28"/>
          <w:szCs w:val="28"/>
          <w:rtl w:val="true"/>
          <w:lang w:bidi="fa-IR"/>
        </w:rPr>
        <w:t>.</w:t>
      </w:r>
    </w:p>
    <w:p>
      <w:pPr>
        <w:pStyle w:val="Heading6"/>
        <w:numPr>
          <w:ilvl w:val="5"/>
          <w:numId w:val="1"/>
        </w:numPr>
        <w:rPr/>
      </w:pPr>
      <w:bookmarkStart w:id="3812" w:name="__RefHeading___Toc4122280_1067777946"/>
      <w:bookmarkStart w:id="3813" w:name="_Toc1719"/>
      <w:bookmarkEnd w:id="3812"/>
      <w:r>
        <w:rPr/>
        <w:t>1398</w:t>
      </w:r>
      <w:r>
        <w:rPr>
          <w:rtl w:val="true"/>
        </w:rPr>
        <w:t xml:space="preserve">. </w:t>
      </w:r>
      <w:r>
        <w:rPr>
          <w:rtl w:val="true"/>
        </w:rPr>
        <w:t>الرابع</w:t>
      </w:r>
      <w:r>
        <w:rPr>
          <w:rtl w:val="true"/>
        </w:rPr>
        <w:t xml:space="preserve">: </w:t>
      </w:r>
      <w:r>
        <w:rPr>
          <w:rtl w:val="true"/>
        </w:rPr>
        <w:t>يجوز أن يعطى زكاة المال و الفطرة أطفال المؤمنين،</w:t>
      </w:r>
      <w:bookmarkEnd w:id="381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w:t>
      </w:r>
      <w:bookmarkStart w:id="3814" w:name="pg11068_138589"/>
    </w:p>
    <w:p>
      <w:pPr>
        <w:pStyle w:val="BookText"/>
        <w:rPr/>
      </w:pPr>
      <w:bookmarkEnd w:id="3814"/>
      <w:r>
        <w:rPr>
          <w:rFonts w:ascii="Amiri" w:hAnsi="Amiri" w:eastAsia="Amiri" w:cs="Amiri"/>
          <w:color w:val="111111"/>
          <w:sz w:val="28"/>
          <w:sz w:val="28"/>
          <w:szCs w:val="28"/>
          <w:rtl w:val="true"/>
          <w:lang w:bidi="ar-SA"/>
        </w:rPr>
        <w:t>آباؤهم فسّاقا، و لا يجوز إعطاء أولاد المشركين و لا أولاد المخالفين للحقّ‌</w:t>
      </w:r>
      <w:r>
        <w:rPr>
          <w:rFonts w:eastAsia="Amiri" w:cs="Amiri" w:ascii="Amiri" w:hAnsi="Amiri"/>
          <w:color w:val="111111"/>
          <w:sz w:val="28"/>
          <w:szCs w:val="28"/>
          <w:rtl w:val="true"/>
          <w:lang w:bidi="ar-SA"/>
        </w:rPr>
        <w:t>.</w:t>
      </w:r>
    </w:p>
    <w:p>
      <w:pPr>
        <w:pStyle w:val="Heading6"/>
        <w:numPr>
          <w:ilvl w:val="5"/>
          <w:numId w:val="1"/>
        </w:numPr>
        <w:rPr/>
      </w:pPr>
      <w:bookmarkStart w:id="3815" w:name="__RefHeading___Toc4122282_1067777946"/>
      <w:bookmarkStart w:id="3816" w:name="_Toc1720"/>
      <w:bookmarkEnd w:id="3815"/>
      <w:r>
        <w:rPr/>
        <w:t>1399</w:t>
      </w:r>
      <w:r>
        <w:rPr>
          <w:rtl w:val="true"/>
        </w:rPr>
        <w:t xml:space="preserve">. </w:t>
      </w:r>
      <w:r>
        <w:rPr>
          <w:rtl w:val="true"/>
        </w:rPr>
        <w:t>الخامس</w:t>
      </w:r>
      <w:r>
        <w:rPr>
          <w:rtl w:val="true"/>
        </w:rPr>
        <w:t xml:space="preserve">: </w:t>
      </w:r>
      <w:r>
        <w:rPr>
          <w:rtl w:val="true"/>
        </w:rPr>
        <w:t>اختار الشيخ</w:t>
      </w:r>
      <w:bookmarkEnd w:id="3816"/>
    </w:p>
    <w:p>
      <w:p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w:t>
      </w:r>
      <w:r>
        <w:rPr>
          <w:rStyle w:val="FootnoteAnchor"/>
          <w:rtl w:val="true"/>
        </w:rPr>
        <w:footnoteReference w:id="910"/>
      </w:r>
      <w:r>
        <w:rPr>
          <w:rFonts w:ascii="Amiri" w:hAnsi="Amiri" w:eastAsia="Amiri" w:cs="Amiri"/>
          <w:color w:val="111111"/>
          <w:sz w:val="28"/>
          <w:sz w:val="28"/>
          <w:szCs w:val="28"/>
          <w:rtl w:val="true"/>
          <w:lang w:bidi="ar-SA"/>
        </w:rPr>
        <w:t>و السيّد المرتضى رحمهما اللّه اشتراط العدالة في المستحقّ‌،</w:t>
      </w:r>
    </w:p>
    <w:p>
      <w:pPr>
        <w:pStyle w:val="BookText"/>
        <w:rPr/>
      </w:pPr>
      <w:r>
        <w:rPr>
          <w:rFonts w:eastAsia="Times New Roman" w:cs="Times New Roman" w:ascii="Times New Roman" w:hAnsi="Times New Roman"/>
          <w:color w:val="111111"/>
          <w:sz w:val="28"/>
          <w:szCs w:val="28"/>
          <w:lang w:val="en-US" w:bidi="en-US"/>
        </w:rPr>
        <w:t>1400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المرتضى رحمهما اللّه</w:t>
      </w:r>
      <w:r>
        <w:rPr>
          <w:rStyle w:val="FootnoteAnchor"/>
          <w:rtl w:val="true"/>
        </w:rPr>
        <w:footnoteReference w:id="911"/>
      </w:r>
      <w:r>
        <w:rPr>
          <w:rFonts w:ascii="Amiri" w:hAnsi="Amiri" w:eastAsia="Amiri" w:cs="Amiri"/>
          <w:color w:val="111111"/>
          <w:sz w:val="28"/>
          <w:sz w:val="28"/>
          <w:szCs w:val="28"/>
          <w:rtl w:val="true"/>
          <w:lang w:bidi="ar-SA"/>
        </w:rPr>
        <w:t>اشتراط العدالة في المستحقّ‌،</w:t>
      </w:r>
    </w:p>
    <w:p>
      <w:pPr>
        <w:pStyle w:val="BookText"/>
        <w:rPr/>
      </w:pPr>
      <w:r>
        <w:rPr>
          <w:rFonts w:ascii="IRNazanin" w:hAnsi="IRNazanin" w:eastAsia="IRNazanin"/>
          <w:color w:val="111111"/>
          <w:sz w:val="28"/>
          <w:sz w:val="28"/>
          <w:szCs w:val="28"/>
          <w:rtl w:val="true"/>
          <w:lang w:bidi="fa-IR"/>
        </w:rPr>
        <w:t>و منعه آخرون</w:t>
      </w:r>
      <w:r>
        <w:rPr>
          <w:rStyle w:val="FootnoteAnchor"/>
          <w:rtl w:val="true"/>
        </w:rPr>
        <w:footnoteReference w:id="912"/>
      </w:r>
      <w:r>
        <w:rPr>
          <w:rFonts w:ascii="Amiri" w:hAnsi="Amiri" w:eastAsia="Amiri" w:cs="Amiri"/>
          <w:color w:val="111111"/>
          <w:sz w:val="28"/>
          <w:sz w:val="28"/>
          <w:szCs w:val="28"/>
          <w:rtl w:val="true"/>
          <w:lang w:bidi="ar-SA"/>
        </w:rPr>
        <w:t>و هو الأقوى،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مجانبة الكبائر، فعلى قولنا يجوز إعطاء الفاسق إذا كان مؤمنا</w:t>
      </w:r>
      <w:r>
        <w:rPr>
          <w:rFonts w:eastAsia="Amiri" w:cs="Amiri" w:ascii="Amiri" w:hAnsi="Amiri"/>
          <w:color w:val="111111"/>
          <w:sz w:val="28"/>
          <w:szCs w:val="28"/>
          <w:rtl w:val="true"/>
          <w:lang w:bidi="ar-SA"/>
        </w:rPr>
        <w:t>.</w:t>
      </w:r>
    </w:p>
    <w:p>
      <w:pPr>
        <w:pStyle w:val="Heading6"/>
        <w:numPr>
          <w:ilvl w:val="5"/>
          <w:numId w:val="1"/>
        </w:numPr>
        <w:rPr/>
      </w:pPr>
      <w:bookmarkStart w:id="3817" w:name="__RefHeading___Toc4122284_1067777946"/>
      <w:bookmarkStart w:id="3818" w:name="_Toc1721"/>
      <w:bookmarkEnd w:id="3817"/>
      <w:r>
        <w:rPr/>
        <w:t>1400</w:t>
      </w:r>
      <w:r>
        <w:rPr>
          <w:rtl w:val="true"/>
        </w:rPr>
        <w:t xml:space="preserve">. </w:t>
      </w:r>
      <w:r>
        <w:rPr>
          <w:rtl w:val="true"/>
        </w:rPr>
        <w:t>السادس</w:t>
      </w:r>
      <w:r>
        <w:rPr>
          <w:rtl w:val="true"/>
        </w:rPr>
        <w:t xml:space="preserve">: </w:t>
      </w:r>
      <w:r>
        <w:rPr>
          <w:rtl w:val="true"/>
        </w:rPr>
        <w:t>الإجماع على منع إعطاء من تجب نفقته على الدافع،</w:t>
      </w:r>
      <w:bookmarkEnd w:id="3818"/>
    </w:p>
    <w:p>
      <w:pPr>
        <w:pStyle w:val="BookText"/>
        <w:rPr/>
      </w:pPr>
      <w:r>
        <w:rPr>
          <w:rFonts w:ascii="Amiri" w:hAnsi="Amiri" w:eastAsia="Amiri" w:cs="Amiri"/>
          <w:color w:val="111111"/>
          <w:sz w:val="28"/>
          <w:sz w:val="28"/>
          <w:szCs w:val="28"/>
          <w:rtl w:val="true"/>
          <w:lang w:bidi="ar-SA"/>
        </w:rPr>
        <w:t>و هم الأبوان و إن علوا، و الأولاد و إن نزلوا، و الزوجة و المملوك، من الزكاة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للزوجة أن تعطي زوجها من زكاتها، و هل له أن يعطي من تجب نفقته ما يزيد على النفقة الواجبة‌؟ فيه إشكال</w:t>
      </w:r>
      <w:r>
        <w:rPr>
          <w:rFonts w:eastAsia="Amiri" w:cs="Amiri" w:ascii="Amiri" w:hAnsi="Amiri"/>
          <w:color w:val="111111"/>
          <w:sz w:val="28"/>
          <w:szCs w:val="28"/>
          <w:rtl w:val="true"/>
          <w:lang w:bidi="ar-SA"/>
        </w:rPr>
        <w:t>.</w:t>
      </w:r>
    </w:p>
    <w:p>
      <w:pPr>
        <w:pStyle w:val="Heading6"/>
        <w:numPr>
          <w:ilvl w:val="5"/>
          <w:numId w:val="1"/>
        </w:numPr>
        <w:rPr/>
      </w:pPr>
      <w:bookmarkStart w:id="3819" w:name="__RefHeading___Toc4122286_1067777946"/>
      <w:bookmarkStart w:id="3820" w:name="_Toc1722"/>
      <w:bookmarkEnd w:id="3819"/>
      <w:r>
        <w:rPr/>
        <w:t>1401</w:t>
      </w:r>
      <w:r>
        <w:rPr>
          <w:rtl w:val="true"/>
        </w:rPr>
        <w:t xml:space="preserve">. </w:t>
      </w:r>
      <w:r>
        <w:rPr>
          <w:rtl w:val="true"/>
        </w:rPr>
        <w:t>السابع</w:t>
      </w:r>
      <w:r>
        <w:rPr>
          <w:rtl w:val="true"/>
        </w:rPr>
        <w:t xml:space="preserve">: </w:t>
      </w:r>
      <w:r>
        <w:rPr>
          <w:rtl w:val="true"/>
        </w:rPr>
        <w:t>من عدا من ذكرنا من الأقارب، كالأخ و العمّ و الخال، لا يمنع من الزكاة مع الشرائط،</w:t>
      </w:r>
      <w:bookmarkEnd w:id="3820"/>
    </w:p>
    <w:p>
      <w:pPr>
        <w:pStyle w:val="BookText"/>
        <w:rPr/>
      </w:pPr>
      <w:r>
        <w:rPr>
          <w:rFonts w:ascii="Amiri" w:hAnsi="Amiri" w:eastAsia="Amiri" w:cs="Amiri"/>
          <w:color w:val="111111"/>
          <w:sz w:val="28"/>
          <w:sz w:val="28"/>
          <w:szCs w:val="28"/>
          <w:rtl w:val="true"/>
          <w:lang w:bidi="ar-SA"/>
        </w:rPr>
        <w:t>بل هو أولى من الأجنبيّ‌، سواء كان وارثا أو لم يكن</w:t>
      </w:r>
      <w:r>
        <w:rPr>
          <w:rFonts w:eastAsia="Amiri" w:cs="Amiri" w:ascii="Amiri" w:hAnsi="Amiri"/>
          <w:color w:val="111111"/>
          <w:sz w:val="28"/>
          <w:szCs w:val="28"/>
          <w:rtl w:val="true"/>
          <w:lang w:bidi="ar-SA"/>
        </w:rPr>
        <w:t>.</w:t>
      </w:r>
    </w:p>
    <w:p>
      <w:pPr>
        <w:pStyle w:val="Heading6"/>
        <w:numPr>
          <w:ilvl w:val="5"/>
          <w:numId w:val="1"/>
        </w:numPr>
        <w:rPr/>
      </w:pPr>
      <w:bookmarkStart w:id="3821" w:name="__RefHeading___Toc4122288_1067777946"/>
      <w:bookmarkStart w:id="3822" w:name="_Toc1723"/>
      <w:bookmarkEnd w:id="3821"/>
      <w:r>
        <w:rPr/>
        <w:t>1402</w:t>
      </w:r>
      <w:r>
        <w:rPr>
          <w:rtl w:val="true"/>
        </w:rPr>
        <w:t xml:space="preserve">. </w:t>
      </w:r>
      <w:r>
        <w:rPr>
          <w:rtl w:val="true"/>
        </w:rPr>
        <w:t>الثامن</w:t>
      </w:r>
      <w:r>
        <w:rPr>
          <w:rtl w:val="true"/>
        </w:rPr>
        <w:t xml:space="preserve">: </w:t>
      </w:r>
      <w:r>
        <w:rPr>
          <w:rtl w:val="true"/>
        </w:rPr>
        <w:t>لو كان في عائلته من لا تجب نفقته، كيتيم أجنبيّ‌،</w:t>
      </w:r>
      <w:bookmarkEnd w:id="3822"/>
    </w:p>
    <w:p>
      <w:pPr>
        <w:pStyle w:val="BookText"/>
        <w:rPr/>
      </w:pPr>
      <w:r>
        <w:rPr>
          <w:rFonts w:ascii="Amiri" w:hAnsi="Amiri" w:eastAsia="Amiri" w:cs="Amiri"/>
          <w:color w:val="111111"/>
          <w:sz w:val="28"/>
          <w:sz w:val="28"/>
          <w:szCs w:val="28"/>
          <w:rtl w:val="true"/>
          <w:lang w:bidi="ar-SA"/>
        </w:rPr>
        <w:t>جاز دفع الزكاة إليه، و الإنفاق عليه من الزكاة</w:t>
      </w:r>
      <w:r>
        <w:rPr>
          <w:rFonts w:eastAsia="Amiri" w:cs="Amiri" w:ascii="Amiri" w:hAnsi="Amiri"/>
          <w:color w:val="111111"/>
          <w:sz w:val="28"/>
          <w:szCs w:val="28"/>
          <w:rtl w:val="true"/>
          <w:lang w:bidi="ar-SA"/>
        </w:rPr>
        <w:t>.</w:t>
      </w:r>
    </w:p>
    <w:p>
      <w:pPr>
        <w:pStyle w:val="Heading6"/>
        <w:numPr>
          <w:ilvl w:val="5"/>
          <w:numId w:val="1"/>
        </w:numPr>
        <w:rPr/>
      </w:pPr>
      <w:bookmarkStart w:id="3823" w:name="__RefHeading___Toc4122290_1067777946"/>
      <w:bookmarkStart w:id="3824" w:name="_Toc1724"/>
      <w:bookmarkEnd w:id="3823"/>
      <w:r>
        <w:rPr/>
        <w:t>1403</w:t>
      </w:r>
      <w:r>
        <w:rPr>
          <w:rtl w:val="true"/>
        </w:rPr>
        <w:t xml:space="preserve">. </w:t>
      </w:r>
      <w:r>
        <w:rPr>
          <w:rtl w:val="true"/>
        </w:rPr>
        <w:t>التاسع</w:t>
      </w:r>
      <w:r>
        <w:rPr>
          <w:rtl w:val="true"/>
        </w:rPr>
        <w:t xml:space="preserve">: </w:t>
      </w:r>
      <w:r>
        <w:rPr>
          <w:rtl w:val="true"/>
        </w:rPr>
        <w:t>أجمع العلماء كافّة على تحريم الزكاة على بني هاشم من غيرهم،</w:t>
      </w:r>
      <w:bookmarkEnd w:id="3824"/>
    </w:p>
    <w:p>
      <w:pPr>
        <w:pStyle w:val="BookText"/>
        <w:rPr/>
      </w:pPr>
      <w:r>
        <w:rPr>
          <w:rFonts w:ascii="Amiri" w:hAnsi="Amiri" w:eastAsia="Amiri" w:cs="Amiri"/>
          <w:color w:val="111111"/>
          <w:sz w:val="28"/>
          <w:sz w:val="28"/>
          <w:szCs w:val="28"/>
          <w:rtl w:val="true"/>
          <w:lang w:bidi="ar-SA"/>
        </w:rPr>
        <w:t>و هم الآن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أبي طالب و العباس و الحارث و أبي لهب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تحرم</w:t>
      </w:r>
      <w:r>
        <w:rPr>
          <w:rStyle w:val="FootnoteAnchor"/>
          <w:rtl w:val="true"/>
        </w:rPr>
        <w:footnoteReference w:id="913"/>
      </w:r>
      <w:r>
        <w:rPr>
          <w:rFonts w:ascii="Amiri" w:hAnsi="Amiri" w:eastAsia="Amiri" w:cs="Amiri"/>
          <w:color w:val="111111"/>
          <w:sz w:val="28"/>
          <w:sz w:val="28"/>
          <w:szCs w:val="28"/>
          <w:rtl w:val="true"/>
          <w:lang w:bidi="ar-SA"/>
        </w:rPr>
        <w:t>لبني المطّلب‌؟ أفتى به المفيد في الغرية</w:t>
      </w:r>
      <w:r>
        <w:rPr>
          <w:rStyle w:val="FootnoteAnchor"/>
          <w:rtl w:val="true"/>
        </w:rPr>
        <w:footnoteReference w:id="914"/>
      </w:r>
      <w:r>
        <w:rPr>
          <w:rFonts w:ascii="Amiri" w:hAnsi="Amiri" w:eastAsia="Amiri" w:cs="Amiri"/>
          <w:color w:val="111111"/>
          <w:sz w:val="28"/>
          <w:sz w:val="28"/>
          <w:szCs w:val="28"/>
          <w:rtl w:val="true"/>
          <w:lang w:bidi="ar-SA"/>
        </w:rPr>
        <w:t>و الحقّ عندي خلافه</w:t>
      </w:r>
      <w:r>
        <w:rPr>
          <w:rFonts w:eastAsia="Amiri" w:cs="Amiri" w:ascii="Amiri" w:hAnsi="Amiri"/>
          <w:color w:val="111111"/>
          <w:sz w:val="28"/>
          <w:szCs w:val="28"/>
          <w:rtl w:val="true"/>
          <w:lang w:bidi="ar-SA"/>
        </w:rPr>
        <w:t>.</w:t>
      </w:r>
      <w:bookmarkStart w:id="3825" w:name="pg11068_138590"/>
    </w:p>
    <w:p>
      <w:pPr>
        <w:pStyle w:val="Heading6"/>
        <w:numPr>
          <w:ilvl w:val="5"/>
          <w:numId w:val="1"/>
        </w:numPr>
        <w:rPr/>
      </w:pPr>
      <w:bookmarkStart w:id="3826" w:name="__RefHeading___Toc4122292_1067777946"/>
      <w:bookmarkStart w:id="3827" w:name="_Toc1725"/>
      <w:bookmarkEnd w:id="3825"/>
      <w:bookmarkEnd w:id="3826"/>
      <w:r>
        <w:rPr/>
        <w:t>1404</w:t>
      </w:r>
      <w:r>
        <w:rPr>
          <w:rtl w:val="true"/>
        </w:rPr>
        <w:t xml:space="preserve">. </w:t>
      </w:r>
      <w:r>
        <w:rPr>
          <w:rtl w:val="true"/>
        </w:rPr>
        <w:t>العاشر</w:t>
      </w:r>
      <w:r>
        <w:rPr>
          <w:rtl w:val="true"/>
        </w:rPr>
        <w:t xml:space="preserve">: </w:t>
      </w:r>
      <w:r>
        <w:rPr>
          <w:rtl w:val="true"/>
        </w:rPr>
        <w:t xml:space="preserve">يجوز لموالي بني هاشم </w:t>
      </w:r>
      <w:r>
        <w:rPr>
          <w:rtl w:val="true"/>
        </w:rPr>
        <w:t xml:space="preserve">- </w:t>
      </w:r>
      <w:r>
        <w:rPr>
          <w:rtl w:val="true"/>
        </w:rPr>
        <w:t xml:space="preserve">و هم من اعتقوه </w:t>
      </w:r>
      <w:r>
        <w:rPr>
          <w:rtl w:val="true"/>
        </w:rPr>
        <w:t xml:space="preserve">- </w:t>
      </w:r>
      <w:r>
        <w:rPr>
          <w:rtl w:val="true"/>
        </w:rPr>
        <w:t>أخذ الزكاة المفروضة،</w:t>
      </w:r>
      <w:bookmarkEnd w:id="3827"/>
    </w:p>
    <w:p>
      <w:pPr>
        <w:pStyle w:val="BookText"/>
        <w:rPr/>
      </w:pPr>
      <w:r>
        <w:rPr>
          <w:rFonts w:ascii="Amiri" w:hAnsi="Amiri" w:eastAsia="Amiri" w:cs="Amiri"/>
          <w:color w:val="111111"/>
          <w:sz w:val="28"/>
          <w:sz w:val="28"/>
          <w:szCs w:val="28"/>
          <w:rtl w:val="true"/>
          <w:lang w:bidi="ar-SA"/>
        </w:rPr>
        <w:t>و لا تحرم على زوجات النبيّ 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3828" w:name="__RefHeading___Toc4122294_1067777946"/>
      <w:bookmarkStart w:id="3829" w:name="_Toc1726"/>
      <w:bookmarkEnd w:id="3828"/>
      <w:r>
        <w:rPr/>
        <w:t>1405</w:t>
      </w:r>
      <w:r>
        <w:rPr>
          <w:rtl w:val="true"/>
        </w:rPr>
        <w:t xml:space="preserve">. </w:t>
      </w:r>
      <w:r>
        <w:rPr>
          <w:rtl w:val="true"/>
        </w:rPr>
        <w:t>الحادي عشر</w:t>
      </w:r>
      <w:r>
        <w:rPr>
          <w:rtl w:val="true"/>
        </w:rPr>
        <w:t xml:space="preserve">: </w:t>
      </w:r>
      <w:r>
        <w:rPr>
          <w:rtl w:val="true"/>
        </w:rPr>
        <w:t>يجوز للهاشميّ أن يتناول الزكاة من مثله من الهاشميين،</w:t>
      </w:r>
      <w:bookmarkEnd w:id="3829"/>
    </w:p>
    <w:p>
      <w:pPr>
        <w:pStyle w:val="BookText"/>
        <w:rPr/>
      </w:pPr>
      <w:r>
        <w:rPr>
          <w:rFonts w:ascii="Amiri" w:hAnsi="Amiri" w:eastAsia="Amiri" w:cs="Amiri"/>
          <w:color w:val="111111"/>
          <w:sz w:val="28"/>
          <w:sz w:val="28"/>
          <w:szCs w:val="28"/>
          <w:rtl w:val="true"/>
          <w:lang w:bidi="ar-SA"/>
        </w:rPr>
        <w:t>و أخذ المندوبة من غيرهم</w:t>
      </w:r>
      <w:r>
        <w:rPr>
          <w:rFonts w:eastAsia="Amiri" w:cs="Amiri" w:ascii="Amiri" w:hAnsi="Amiri"/>
          <w:color w:val="111111"/>
          <w:sz w:val="28"/>
          <w:szCs w:val="28"/>
          <w:rtl w:val="true"/>
          <w:lang w:bidi="ar-SA"/>
        </w:rPr>
        <w:t>.</w:t>
      </w:r>
    </w:p>
    <w:p>
      <w:pPr>
        <w:pStyle w:val="Heading6"/>
        <w:numPr>
          <w:ilvl w:val="5"/>
          <w:numId w:val="1"/>
        </w:numPr>
        <w:rPr/>
      </w:pPr>
      <w:bookmarkStart w:id="3830" w:name="__RefHeading___Toc4122296_1067777946"/>
      <w:bookmarkStart w:id="3831" w:name="_Toc1727"/>
      <w:bookmarkEnd w:id="3830"/>
      <w:r>
        <w:rPr/>
        <w:t>1406</w:t>
      </w:r>
      <w:r>
        <w:rPr>
          <w:rtl w:val="true"/>
        </w:rPr>
        <w:t xml:space="preserve">. </w:t>
      </w:r>
      <w:r>
        <w:rPr>
          <w:rtl w:val="true"/>
        </w:rPr>
        <w:t>الثاني عشر</w:t>
      </w:r>
      <w:r>
        <w:rPr>
          <w:rtl w:val="true"/>
        </w:rPr>
        <w:t xml:space="preserve">: </w:t>
      </w:r>
      <w:r>
        <w:rPr>
          <w:rtl w:val="true"/>
        </w:rPr>
        <w:t>لو كان الهاشميّ فقيرا قد منع من الخمس،</w:t>
      </w:r>
      <w:bookmarkEnd w:id="3831"/>
    </w:p>
    <w:p>
      <w:pPr>
        <w:pStyle w:val="BookText"/>
        <w:rPr/>
      </w:pPr>
      <w:r>
        <w:rPr>
          <w:rFonts w:ascii="Amiri" w:hAnsi="Amiri" w:eastAsia="Amiri" w:cs="Amiri"/>
          <w:color w:val="111111"/>
          <w:sz w:val="28"/>
          <w:sz w:val="28"/>
          <w:szCs w:val="28"/>
          <w:rtl w:val="true"/>
          <w:lang w:bidi="ar-SA"/>
        </w:rPr>
        <w:t>جاز له تناول الزكاة، و هل يتقدّر بقدر الحاجة أو يجوز له الزيادة‌؟ الأقرب الأوّل</w:t>
      </w:r>
      <w:r>
        <w:rPr>
          <w:rFonts w:eastAsia="Amiri" w:cs="Amiri" w:ascii="Amiri" w:hAnsi="Amiri"/>
          <w:color w:val="111111"/>
          <w:sz w:val="28"/>
          <w:szCs w:val="28"/>
          <w:rtl w:val="true"/>
          <w:lang w:bidi="ar-SA"/>
        </w:rPr>
        <w:t>.</w:t>
      </w:r>
    </w:p>
    <w:p>
      <w:pPr>
        <w:pStyle w:val="Heading6"/>
        <w:numPr>
          <w:ilvl w:val="5"/>
          <w:numId w:val="1"/>
        </w:numPr>
        <w:rPr/>
      </w:pPr>
      <w:bookmarkStart w:id="3832" w:name="__RefHeading___Toc4122298_1067777946"/>
      <w:bookmarkStart w:id="3833" w:name="_Toc1728"/>
      <w:bookmarkEnd w:id="3832"/>
      <w:r>
        <w:rPr/>
        <w:t>1407</w:t>
      </w:r>
      <w:r>
        <w:rPr>
          <w:rtl w:val="true"/>
        </w:rPr>
        <w:t xml:space="preserve">. </w:t>
      </w:r>
      <w:r>
        <w:rPr>
          <w:rtl w:val="true"/>
        </w:rPr>
        <w:t>الثالث عشر</w:t>
      </w:r>
      <w:r>
        <w:rPr>
          <w:rtl w:val="true"/>
        </w:rPr>
        <w:t xml:space="preserve">: </w:t>
      </w:r>
      <w:r>
        <w:rPr>
          <w:rtl w:val="true"/>
        </w:rPr>
        <w:t>لو ادّعى شخص الفقر،</w:t>
      </w:r>
      <w:bookmarkEnd w:id="3833"/>
    </w:p>
    <w:p>
      <w:pPr>
        <w:pStyle w:val="BookText"/>
        <w:rPr/>
      </w:pPr>
      <w:r>
        <w:rPr>
          <w:rFonts w:ascii="Amiri" w:hAnsi="Amiri" w:eastAsia="Amiri" w:cs="Amiri"/>
          <w:color w:val="111111"/>
          <w:sz w:val="28"/>
          <w:sz w:val="28"/>
          <w:szCs w:val="28"/>
          <w:rtl w:val="true"/>
          <w:lang w:bidi="ar-SA"/>
        </w:rPr>
        <w:t>فإن عرف كذبه، منع، و إن عرف صدقه أعطي، و إن جهل قبلت دعواه، و لا يكلّف بيّنة و لا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عرف له مال و ادّعى تلفه،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البيّنة</w:t>
      </w:r>
      <w:r>
        <w:rPr>
          <w:rStyle w:val="FootnoteAnchor"/>
          <w:rtl w:val="true"/>
        </w:rPr>
        <w:footnoteReference w:id="915"/>
      </w:r>
      <w:r>
        <w:rPr>
          <w:rFonts w:ascii="Amiri" w:hAnsi="Amiri" w:eastAsia="Amiri" w:cs="Amiri"/>
          <w:color w:val="111111"/>
          <w:sz w:val="28"/>
          <w:sz w:val="28"/>
          <w:szCs w:val="28"/>
          <w:rtl w:val="true"/>
          <w:lang w:bidi="ar-SA"/>
        </w:rPr>
        <w:t>و عندي فيه نظر، و لو ادّعى العجز عن الاكتساب، قبل قوله من غير يمين، و إن كان شابا سليما</w:t>
      </w:r>
      <w:r>
        <w:rPr>
          <w:rFonts w:eastAsia="Amiri" w:cs="Amiri" w:ascii="Amiri" w:hAnsi="Amiri"/>
          <w:color w:val="111111"/>
          <w:sz w:val="28"/>
          <w:szCs w:val="28"/>
          <w:rtl w:val="true"/>
          <w:lang w:bidi="ar-SA"/>
        </w:rPr>
        <w:t>.</w:t>
      </w:r>
    </w:p>
    <w:p>
      <w:pPr>
        <w:pStyle w:val="Heading6"/>
        <w:numPr>
          <w:ilvl w:val="5"/>
          <w:numId w:val="1"/>
        </w:numPr>
        <w:rPr/>
      </w:pPr>
      <w:bookmarkStart w:id="3834" w:name="__RefHeading___Toc4122300_1067777946"/>
      <w:bookmarkStart w:id="3835" w:name="_Toc1729"/>
      <w:bookmarkEnd w:id="3834"/>
      <w:r>
        <w:rPr/>
        <w:t>1408</w:t>
      </w:r>
      <w:r>
        <w:rPr>
          <w:rtl w:val="true"/>
        </w:rPr>
        <w:t xml:space="preserve">. </w:t>
      </w:r>
      <w:r>
        <w:rPr>
          <w:rtl w:val="true"/>
        </w:rPr>
        <w:t>الرابع عشر</w:t>
      </w:r>
      <w:r>
        <w:rPr>
          <w:rtl w:val="true"/>
        </w:rPr>
        <w:t xml:space="preserve">: </w:t>
      </w:r>
      <w:r>
        <w:rPr>
          <w:rtl w:val="true"/>
        </w:rPr>
        <w:t>لو ادّعى العبد الكتابة، و لم يعلم صدقه،</w:t>
      </w:r>
      <w:bookmarkEnd w:id="3835"/>
    </w:p>
    <w:p>
      <w:pPr>
        <w:pStyle w:val="BookText"/>
        <w:rPr/>
      </w:pPr>
      <w:r>
        <w:rPr>
          <w:rFonts w:ascii="Amiri" w:hAnsi="Amiri" w:eastAsia="Amiri" w:cs="Amiri"/>
          <w:color w:val="111111"/>
          <w:sz w:val="28"/>
          <w:sz w:val="28"/>
          <w:szCs w:val="28"/>
          <w:rtl w:val="true"/>
          <w:lang w:bidi="ar-SA"/>
        </w:rPr>
        <w:t>فإن صدّقه السيّد، قبل قوله، و إن كذّبه افتقر إلى البيّنة</w:t>
      </w:r>
      <w:r>
        <w:rPr>
          <w:rFonts w:eastAsia="Amiri" w:cs="Amiri" w:ascii="Amiri" w:hAnsi="Amiri"/>
          <w:color w:val="111111"/>
          <w:sz w:val="28"/>
          <w:szCs w:val="28"/>
          <w:rtl w:val="true"/>
          <w:lang w:bidi="ar-SA"/>
        </w:rPr>
        <w:t>.</w:t>
      </w:r>
    </w:p>
    <w:p>
      <w:pPr>
        <w:pStyle w:val="Heading6"/>
        <w:numPr>
          <w:ilvl w:val="5"/>
          <w:numId w:val="1"/>
        </w:numPr>
        <w:rPr/>
      </w:pPr>
      <w:bookmarkStart w:id="3836" w:name="__RefHeading___Toc4122302_1067777946"/>
      <w:bookmarkStart w:id="3837" w:name="_Toc1730"/>
      <w:bookmarkEnd w:id="3836"/>
      <w:r>
        <w:rPr/>
        <w:t>1409</w:t>
      </w:r>
      <w:r>
        <w:rPr>
          <w:rtl w:val="true"/>
        </w:rPr>
        <w:t xml:space="preserve">. </w:t>
      </w:r>
      <w:r>
        <w:rPr>
          <w:rtl w:val="true"/>
        </w:rPr>
        <w:t>الخامس عشر</w:t>
      </w:r>
      <w:r>
        <w:rPr>
          <w:rtl w:val="true"/>
        </w:rPr>
        <w:t xml:space="preserve">: </w:t>
      </w:r>
      <w:r>
        <w:rPr>
          <w:rtl w:val="true"/>
        </w:rPr>
        <w:t>لو ادّعى الغرم،</w:t>
      </w:r>
      <w:bookmarkEnd w:id="3837"/>
    </w:p>
    <w:p>
      <w:pPr>
        <w:pStyle w:val="BookText"/>
        <w:rPr/>
      </w:pPr>
      <w:r>
        <w:rPr>
          <w:rFonts w:ascii="Amiri" w:hAnsi="Amiri" w:eastAsia="Amiri" w:cs="Amiri"/>
          <w:color w:val="111111"/>
          <w:sz w:val="28"/>
          <w:sz w:val="28"/>
          <w:szCs w:val="28"/>
          <w:rtl w:val="true"/>
          <w:lang w:bidi="ar-SA"/>
        </w:rPr>
        <w:t>فإن كان لمصلحة ذات البين، فأمره مشهور، و إن كان لمصلحة نفسه، و لم يعلم صدقه، فإن صدّقه المدين، أو انتفى تكذيبه، فالوجه القبول من غير يمين، و إن كذّبه لم يعط شيئا</w:t>
      </w:r>
      <w:r>
        <w:rPr>
          <w:rFonts w:eastAsia="Amiri" w:cs="Amiri" w:ascii="Amiri" w:hAnsi="Amiri"/>
          <w:color w:val="111111"/>
          <w:sz w:val="28"/>
          <w:szCs w:val="28"/>
          <w:rtl w:val="true"/>
          <w:lang w:bidi="ar-SA"/>
        </w:rPr>
        <w:t>.</w:t>
      </w:r>
    </w:p>
    <w:p>
      <w:pPr>
        <w:pStyle w:val="Heading6"/>
        <w:numPr>
          <w:ilvl w:val="5"/>
          <w:numId w:val="1"/>
        </w:numPr>
        <w:rPr/>
      </w:pPr>
      <w:bookmarkStart w:id="3838" w:name="__RefHeading___Toc4122304_1067777946"/>
      <w:bookmarkStart w:id="3839" w:name="_Toc1731"/>
      <w:bookmarkEnd w:id="3838"/>
      <w:r>
        <w:rPr/>
        <w:t>1410</w:t>
      </w:r>
      <w:r>
        <w:rPr>
          <w:rtl w:val="true"/>
        </w:rPr>
        <w:t xml:space="preserve">. </w:t>
      </w:r>
      <w:r>
        <w:rPr>
          <w:rtl w:val="true"/>
        </w:rPr>
        <w:t>السادس عشر</w:t>
      </w:r>
      <w:r>
        <w:rPr>
          <w:rtl w:val="true"/>
        </w:rPr>
        <w:t xml:space="preserve">: </w:t>
      </w:r>
      <w:r>
        <w:rPr>
          <w:rtl w:val="true"/>
        </w:rPr>
        <w:t>لو ادّعى ابن السبيل الحاجة، قبل قوله من غير يمين،</w:t>
      </w:r>
      <w:bookmarkEnd w:id="383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ادّعى تلف ماله، و الشيخ كلّفه في الثاني اليمين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bookmarkStart w:id="3840" w:name="pg11068_138591"/>
    </w:p>
    <w:p>
      <w:pPr>
        <w:pStyle w:val="Heading6"/>
        <w:numPr>
          <w:ilvl w:val="5"/>
          <w:numId w:val="1"/>
        </w:numPr>
        <w:rPr/>
      </w:pPr>
      <w:bookmarkStart w:id="3841" w:name="__RefHeading___Toc4122306_1067777946"/>
      <w:bookmarkStart w:id="3842" w:name="_Toc1732"/>
      <w:bookmarkEnd w:id="3840"/>
      <w:bookmarkEnd w:id="3841"/>
      <w:r>
        <w:rPr/>
        <w:t>1411</w:t>
      </w:r>
      <w:r>
        <w:rPr>
          <w:rtl w:val="true"/>
        </w:rPr>
        <w:t xml:space="preserve">. </w:t>
      </w:r>
      <w:r>
        <w:rPr>
          <w:rtl w:val="true"/>
        </w:rPr>
        <w:t>السابع عشر</w:t>
      </w:r>
      <w:r>
        <w:rPr>
          <w:rtl w:val="true"/>
        </w:rPr>
        <w:t xml:space="preserve">: </w:t>
      </w:r>
      <w:r>
        <w:rPr>
          <w:rtl w:val="true"/>
        </w:rPr>
        <w:t>لا يعطى الزكاة المملوك و إن كان طفلا،</w:t>
      </w:r>
      <w:bookmarkEnd w:id="3842"/>
    </w:p>
    <w:p>
      <w:pPr>
        <w:pStyle w:val="BookText"/>
        <w:rPr/>
      </w:pPr>
      <w:r>
        <w:rPr>
          <w:rFonts w:ascii="Amiri" w:hAnsi="Amiri" w:eastAsia="Amiri" w:cs="Amiri"/>
          <w:color w:val="111111"/>
          <w:sz w:val="28"/>
          <w:sz w:val="28"/>
          <w:szCs w:val="28"/>
          <w:rtl w:val="true"/>
          <w:lang w:bidi="ar-SA"/>
        </w:rPr>
        <w:t>لأنّه يكون إعطاء للمالك</w:t>
      </w:r>
      <w:r>
        <w:rPr>
          <w:rFonts w:eastAsia="Amiri" w:cs="Amiri" w:ascii="Amiri" w:hAnsi="Amiri"/>
          <w:color w:val="111111"/>
          <w:sz w:val="28"/>
          <w:szCs w:val="28"/>
          <w:rtl w:val="true"/>
          <w:lang w:bidi="ar-SA"/>
        </w:rPr>
        <w:t>.</w:t>
      </w:r>
    </w:p>
    <w:p>
      <w:pPr>
        <w:pStyle w:val="Heading6"/>
        <w:numPr>
          <w:ilvl w:val="5"/>
          <w:numId w:val="1"/>
        </w:numPr>
        <w:rPr/>
      </w:pPr>
      <w:bookmarkStart w:id="3843" w:name="__RefHeading___Toc4122308_1067777946"/>
      <w:bookmarkStart w:id="3844" w:name="_Toc1733"/>
      <w:bookmarkEnd w:id="3843"/>
      <w:r>
        <w:rPr/>
        <w:t>1412</w:t>
      </w:r>
      <w:r>
        <w:rPr>
          <w:rtl w:val="true"/>
        </w:rPr>
        <w:t xml:space="preserve">. </w:t>
      </w:r>
      <w:r>
        <w:rPr>
          <w:rtl w:val="true"/>
        </w:rPr>
        <w:t>الثامن عشر</w:t>
      </w:r>
      <w:r>
        <w:rPr>
          <w:rtl w:val="true"/>
        </w:rPr>
        <w:t xml:space="preserve">: </w:t>
      </w:r>
      <w:r>
        <w:rPr>
          <w:rtl w:val="true"/>
        </w:rPr>
        <w:t>يجوز أن يعطى أطفال المؤمنين، فيتولّى الأخذ وليّهم،</w:t>
      </w:r>
      <w:bookmarkEnd w:id="3844"/>
    </w:p>
    <w:p>
      <w:pPr>
        <w:pStyle w:val="BookText"/>
        <w:rPr/>
      </w:pPr>
      <w:r>
        <w:rPr>
          <w:rFonts w:ascii="Amiri" w:hAnsi="Amiri" w:eastAsia="Amiri" w:cs="Amiri"/>
          <w:color w:val="111111"/>
          <w:sz w:val="28"/>
          <w:sz w:val="28"/>
          <w:szCs w:val="28"/>
          <w:rtl w:val="true"/>
          <w:lang w:bidi="ar-SA"/>
        </w:rPr>
        <w:t>سواء كان رضيعا أولا، أكل الطعام أو لا، و كذا يجوز الدفع إلى وليّ المجنون</w:t>
      </w:r>
      <w:r>
        <w:rPr>
          <w:rFonts w:eastAsia="Amiri" w:cs="Amiri" w:ascii="Amiri" w:hAnsi="Amiri"/>
          <w:color w:val="111111"/>
          <w:sz w:val="28"/>
          <w:szCs w:val="28"/>
          <w:rtl w:val="true"/>
          <w:lang w:bidi="ar-SA"/>
        </w:rPr>
        <w:t>.</w:t>
      </w:r>
    </w:p>
    <w:p>
      <w:pPr>
        <w:pStyle w:val="Heading6"/>
        <w:numPr>
          <w:ilvl w:val="5"/>
          <w:numId w:val="1"/>
        </w:numPr>
        <w:rPr/>
      </w:pPr>
      <w:bookmarkStart w:id="3845" w:name="__RefHeading___Toc4122310_1067777946"/>
      <w:bookmarkStart w:id="3846" w:name="_Toc1734"/>
      <w:bookmarkEnd w:id="3845"/>
      <w:r>
        <w:rPr/>
        <w:t>1413</w:t>
      </w:r>
      <w:r>
        <w:rPr>
          <w:rtl w:val="true"/>
        </w:rPr>
        <w:t xml:space="preserve">. </w:t>
      </w:r>
      <w:r>
        <w:rPr>
          <w:rtl w:val="true"/>
        </w:rPr>
        <w:t>التاسع عشر</w:t>
      </w:r>
      <w:r>
        <w:rPr>
          <w:rtl w:val="true"/>
        </w:rPr>
        <w:t xml:space="preserve">: </w:t>
      </w:r>
      <w:r>
        <w:rPr>
          <w:rtl w:val="true"/>
        </w:rPr>
        <w:t>المخالف إذا أخرج زكاته إلى أهل نحلته، ثمّ استبصر،</w:t>
      </w:r>
      <w:bookmarkEnd w:id="3846"/>
    </w:p>
    <w:p>
      <w:pPr>
        <w:pStyle w:val="BookText"/>
        <w:rPr/>
      </w:pP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w:t>
      </w:r>
    </w:p>
    <w:p>
      <w:pPr>
        <w:pStyle w:val="Heading6"/>
        <w:numPr>
          <w:ilvl w:val="5"/>
          <w:numId w:val="1"/>
        </w:numPr>
        <w:rPr/>
      </w:pPr>
      <w:bookmarkStart w:id="3847" w:name="__RefHeading___Toc4122312_1067777946"/>
      <w:bookmarkStart w:id="3848" w:name="_Toc1735"/>
      <w:bookmarkEnd w:id="3847"/>
      <w:r>
        <w:rPr/>
        <w:t>1414</w:t>
      </w:r>
      <w:r>
        <w:rPr>
          <w:rtl w:val="true"/>
        </w:rPr>
        <w:t xml:space="preserve">. </w:t>
      </w:r>
      <w:r>
        <w:rPr>
          <w:rtl w:val="true"/>
        </w:rPr>
        <w:t>العشرون</w:t>
      </w:r>
      <w:r>
        <w:rPr>
          <w:rtl w:val="true"/>
        </w:rPr>
        <w:t xml:space="preserve">: </w:t>
      </w:r>
      <w:r>
        <w:rPr>
          <w:rtl w:val="true"/>
        </w:rPr>
        <w:t>لو دفع الإمام أو الساعي إلى من يظنّه فقيرا فبان غنيّا،</w:t>
      </w:r>
      <w:bookmarkEnd w:id="3848"/>
    </w:p>
    <w:p>
      <w:pPr>
        <w:pStyle w:val="BookText"/>
        <w:rPr/>
      </w:pPr>
      <w:r>
        <w:rPr>
          <w:rFonts w:ascii="Amiri" w:hAnsi="Amiri" w:eastAsia="Amiri" w:cs="Amiri"/>
          <w:color w:val="111111"/>
          <w:sz w:val="28"/>
          <w:sz w:val="28"/>
          <w:szCs w:val="28"/>
          <w:rtl w:val="true"/>
          <w:lang w:bidi="ar-SA"/>
        </w:rPr>
        <w:t>لم يضمن الدافع، و لا المالك، و للإمام و النائب الاستعادة من المدفوع إليه مع ظهور غناه، شرط ذلك حال الدفع أو لا، أعلم أنّها زكاة أو لا، و مع فقده، يستعيد المثل أو القيمة، و مع التعذر، يذهب من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الدافع هو المالك، فالأقرب عدم الضمان مع الاجتهاد، و ثبوته، لا معه، فإن وجد العين، استعادها، و إلاّ المثل أو القيمة إن شرط وقت الدفع أنّها زكاة واجبة، و لو لم يشرط فلا رجوع</w:t>
      </w:r>
      <w:r>
        <w:rPr>
          <w:rFonts w:eastAsia="Amiri" w:cs="Amiri" w:ascii="Amiri" w:hAnsi="Amiri"/>
          <w:color w:val="111111"/>
          <w:sz w:val="28"/>
          <w:szCs w:val="28"/>
          <w:rtl w:val="true"/>
          <w:lang w:bidi="ar-SA"/>
        </w:rPr>
        <w:t>.</w:t>
      </w:r>
    </w:p>
    <w:p>
      <w:pPr>
        <w:pStyle w:val="Heading6"/>
        <w:numPr>
          <w:ilvl w:val="5"/>
          <w:numId w:val="1"/>
        </w:numPr>
        <w:rPr/>
      </w:pPr>
      <w:bookmarkStart w:id="3849" w:name="__RefHeading___Toc4122314_1067777946"/>
      <w:bookmarkStart w:id="3850" w:name="_Toc1736"/>
      <w:bookmarkEnd w:id="3849"/>
      <w:r>
        <w:rPr/>
        <w:t>1415</w:t>
      </w:r>
      <w:r>
        <w:rPr>
          <w:rtl w:val="true"/>
        </w:rPr>
        <w:t xml:space="preserve">. </w:t>
      </w:r>
      <w:r>
        <w:rPr>
          <w:rtl w:val="true"/>
        </w:rPr>
        <w:t>الحادي و العشرون</w:t>
      </w:r>
      <w:r>
        <w:rPr>
          <w:rtl w:val="true"/>
        </w:rPr>
        <w:t xml:space="preserve">: </w:t>
      </w:r>
      <w:r>
        <w:rPr>
          <w:rtl w:val="true"/>
        </w:rPr>
        <w:t>لو بان أنّ المدفوع إليه عبد المالك،</w:t>
      </w:r>
      <w:bookmarkEnd w:id="3850"/>
    </w:p>
    <w:p>
      <w:pPr>
        <w:pStyle w:val="BookText"/>
        <w:rPr/>
      </w:pPr>
      <w:r>
        <w:rPr>
          <w:rFonts w:ascii="IRNazanin" w:hAnsi="IRNazanin" w:eastAsia="IRNazanin"/>
          <w:color w:val="111111"/>
          <w:sz w:val="28"/>
          <w:sz w:val="28"/>
          <w:szCs w:val="28"/>
          <w:rtl w:val="true"/>
          <w:lang w:bidi="fa-IR"/>
        </w:rPr>
        <w:t>فالوجه عدم الإجزاء مطلقا</w:t>
      </w:r>
      <w:r>
        <w:rPr>
          <w:rFonts w:eastAsia="IRNazanin" w:cs="IRNazanin"/>
          <w:color w:val="111111"/>
          <w:sz w:val="28"/>
          <w:szCs w:val="28"/>
          <w:rtl w:val="true"/>
          <w:lang w:bidi="fa-IR"/>
        </w:rPr>
        <w:t>.</w:t>
      </w:r>
    </w:p>
    <w:p>
      <w:pPr>
        <w:pStyle w:val="Heading6"/>
        <w:numPr>
          <w:ilvl w:val="5"/>
          <w:numId w:val="1"/>
        </w:numPr>
        <w:rPr/>
      </w:pPr>
      <w:bookmarkStart w:id="3851" w:name="__RefHeading___Toc4122316_1067777946"/>
      <w:bookmarkStart w:id="3852" w:name="_Toc1737"/>
      <w:bookmarkEnd w:id="3851"/>
      <w:r>
        <w:rPr/>
        <w:t>1416</w:t>
      </w:r>
      <w:r>
        <w:rPr>
          <w:rtl w:val="true"/>
        </w:rPr>
        <w:t xml:space="preserve">. </w:t>
      </w:r>
      <w:r>
        <w:rPr>
          <w:rtl w:val="true"/>
        </w:rPr>
        <w:t>الثاني و العشرون</w:t>
      </w:r>
      <w:r>
        <w:rPr>
          <w:rtl w:val="true"/>
        </w:rPr>
        <w:t xml:space="preserve">: </w:t>
      </w:r>
      <w:r>
        <w:rPr>
          <w:rtl w:val="true"/>
        </w:rPr>
        <w:t>لو دفع إلى من ظاهره الإسلام أو الحريّة، فبان الخلاف،</w:t>
      </w:r>
      <w:bookmarkEnd w:id="3852"/>
    </w:p>
    <w:p>
      <w:pPr>
        <w:pStyle w:val="BookText"/>
        <w:rPr/>
      </w:pPr>
      <w:r>
        <w:rPr>
          <w:rFonts w:ascii="Amiri" w:hAnsi="Amiri" w:eastAsia="Amiri" w:cs="Amiri"/>
          <w:color w:val="111111"/>
          <w:sz w:val="28"/>
          <w:sz w:val="28"/>
          <w:szCs w:val="28"/>
          <w:rtl w:val="true"/>
          <w:lang w:bidi="ar-SA"/>
        </w:rPr>
        <w:t>أو بان هاشميّا، أو من تجب نفقته عليه، لم يضمن، كما تقدّم</w:t>
      </w:r>
      <w:r>
        <w:rPr>
          <w:rFonts w:eastAsia="Amiri" w:cs="Amiri" w:ascii="Amiri" w:hAnsi="Amiri"/>
          <w:color w:val="111111"/>
          <w:sz w:val="28"/>
          <w:szCs w:val="28"/>
          <w:rtl w:val="true"/>
          <w:lang w:bidi="ar-SA"/>
        </w:rPr>
        <w:t>.</w:t>
      </w:r>
    </w:p>
    <w:p>
      <w:pPr>
        <w:pStyle w:val="Heading6"/>
        <w:numPr>
          <w:ilvl w:val="5"/>
          <w:numId w:val="1"/>
        </w:numPr>
        <w:rPr/>
      </w:pPr>
      <w:bookmarkStart w:id="3853" w:name="__RefHeading___Toc4122318_1067777946"/>
      <w:bookmarkStart w:id="3854" w:name="_Toc1738"/>
      <w:bookmarkEnd w:id="3853"/>
      <w:r>
        <w:rPr/>
        <w:t>1417</w:t>
      </w:r>
      <w:r>
        <w:rPr>
          <w:rtl w:val="true"/>
        </w:rPr>
        <w:t xml:space="preserve">. </w:t>
      </w:r>
      <w:r>
        <w:rPr>
          <w:rtl w:val="true"/>
        </w:rPr>
        <w:t>الثالث و العشرون</w:t>
      </w:r>
      <w:r>
        <w:rPr>
          <w:rtl w:val="true"/>
        </w:rPr>
        <w:t xml:space="preserve">: </w:t>
      </w:r>
      <w:r>
        <w:rPr>
          <w:rtl w:val="true"/>
        </w:rPr>
        <w:t>الفقراء و المساكين و العاملون و المؤلّفة يعطون عطاء مطلقا</w:t>
      </w:r>
      <w:bookmarkEnd w:id="385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يراعى ما يفعلون بالصدقة</w:t>
      </w:r>
      <w:r>
        <w:rPr>
          <w:rFonts w:eastAsia="Amiri" w:cs="Amiri" w:ascii="Amiri" w:hAnsi="Amiri"/>
          <w:color w:val="111111"/>
          <w:sz w:val="28"/>
          <w:szCs w:val="28"/>
          <w:rtl w:val="true"/>
          <w:lang w:bidi="ar-SA"/>
        </w:rPr>
        <w:t>.</w:t>
      </w:r>
      <w:bookmarkStart w:id="3855" w:name="pg11068_138592"/>
    </w:p>
    <w:p>
      <w:pPr>
        <w:pStyle w:val="BookText"/>
        <w:rPr/>
      </w:pPr>
      <w:bookmarkEnd w:id="3855"/>
      <w:r>
        <w:rPr>
          <w:rFonts w:ascii="Amiri" w:hAnsi="Amiri" w:eastAsia="Amiri" w:cs="Amiri"/>
          <w:color w:val="111111"/>
          <w:sz w:val="28"/>
          <w:sz w:val="28"/>
          <w:szCs w:val="28"/>
          <w:rtl w:val="true"/>
          <w:lang w:bidi="ar-SA"/>
        </w:rPr>
        <w:t>أمّا الرقاب و الغارمون و في سبيل اللّه و ابن السبيل، فانّهم يعطون مراعى، فإن صرف المكاتب ما أخذه في الكتابة، و إلاّ استعيد إن دفع إليه ليصرفه فيها، و لو لم يف بما عليه و استرقه سيّده،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يرتجع</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الغارم إن صرف سهمه في الدين، و إلاّ فالوجه ارتجاعه، خلافا للشيخ رحمه اللّه</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الغازي إن صرف سهمه في الغزو، و إلاّ استعيد، و لو فضل منه فضل</w:t>
      </w:r>
      <w:r>
        <w:rPr>
          <w:rStyle w:val="FootnoteAnchor"/>
          <w:rtl w:val="true"/>
        </w:rPr>
        <w:footnoteReference w:id="919"/>
      </w:r>
      <w:r>
        <w:rPr>
          <w:rFonts w:ascii="Amiri" w:hAnsi="Amiri" w:eastAsia="Amiri" w:cs="Amiri"/>
          <w:color w:val="111111"/>
          <w:sz w:val="28"/>
          <w:sz w:val="28"/>
          <w:szCs w:val="28"/>
          <w:rtl w:val="true"/>
          <w:lang w:bidi="ar-SA"/>
        </w:rPr>
        <w:t>بعد الغزو لم يستعد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 إن دفع صرف سهمه في مئونة سفره، و إلاّ استعيد، خلافا للشيخ</w:t>
      </w:r>
      <w:r>
        <w:rPr>
          <w:rStyle w:val="FootnoteAnchor"/>
          <w:rtl w:val="true"/>
        </w:rPr>
        <w:footnoteReference w:id="920"/>
      </w:r>
      <w:r>
        <w:rPr>
          <w:rFonts w:ascii="Amiri" w:hAnsi="Amiri" w:eastAsia="Amiri" w:cs="Amiri"/>
          <w:color w:val="111111"/>
          <w:sz w:val="28"/>
          <w:sz w:val="28"/>
          <w:szCs w:val="28"/>
          <w:rtl w:val="true"/>
          <w:lang w:bidi="ar-SA"/>
        </w:rPr>
        <w:t>و لو فضل معه شيء في بلده من الصدقة استعيد</w:t>
      </w:r>
      <w:r>
        <w:rPr>
          <w:rFonts w:eastAsia="Amiri" w:cs="Amiri" w:ascii="Amiri" w:hAnsi="Amiri"/>
          <w:color w:val="111111"/>
          <w:sz w:val="28"/>
          <w:szCs w:val="28"/>
          <w:rtl w:val="true"/>
          <w:lang w:bidi="ar-SA"/>
        </w:rPr>
        <w:t>.</w:t>
      </w:r>
    </w:p>
    <w:p>
      <w:pPr>
        <w:pStyle w:val="Heading6"/>
        <w:numPr>
          <w:ilvl w:val="5"/>
          <w:numId w:val="1"/>
        </w:numPr>
        <w:rPr/>
      </w:pPr>
      <w:bookmarkStart w:id="3856" w:name="__RefHeading___Toc4122320_1067777946"/>
      <w:bookmarkStart w:id="3857" w:name="_Toc1739"/>
      <w:bookmarkEnd w:id="3856"/>
      <w:r>
        <w:rPr/>
        <w:t>1418</w:t>
      </w:r>
      <w:r>
        <w:rPr>
          <w:rtl w:val="true"/>
        </w:rPr>
        <w:t xml:space="preserve">. </w:t>
      </w:r>
      <w:r>
        <w:rPr>
          <w:rtl w:val="true"/>
        </w:rPr>
        <w:t>الرابع و العشرون</w:t>
      </w:r>
      <w:r>
        <w:rPr>
          <w:rtl w:val="true"/>
        </w:rPr>
        <w:t xml:space="preserve">: </w:t>
      </w:r>
      <w:r>
        <w:rPr>
          <w:rtl w:val="true"/>
        </w:rPr>
        <w:t>الغازي، و العاملون عليها، و الغارم لمصلحة ذات البين، يأخذون مع الغنى و الفقر</w:t>
      </w:r>
      <w:bookmarkEnd w:id="3857"/>
    </w:p>
    <w:p>
      <w:pPr>
        <w:pStyle w:val="BookText"/>
        <w:rPr/>
      </w:pPr>
      <w:r>
        <w:rPr>
          <w:rFonts w:ascii="Amiri" w:hAnsi="Amiri" w:eastAsia="Amiri" w:cs="Amiri"/>
          <w:color w:val="111111"/>
          <w:sz w:val="28"/>
          <w:sz w:val="28"/>
          <w:szCs w:val="28"/>
          <w:rtl w:val="true"/>
          <w:lang w:bidi="ar-SA"/>
        </w:rPr>
        <w:t>و الباقي انّما يأخذون مع الفقر لا غير، و ابن السبيل يأخذ و ان كان غنيّا في بلده لفقره في بلد الأخذ</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58" w:name="__RefHeading___Toc4122322_1067777946"/>
      <w:bookmarkStart w:id="3859" w:name="_Toc1740"/>
      <w:bookmarkEnd w:id="3858"/>
      <w:r>
        <w:rPr/>
        <w:t>1419</w:t>
      </w:r>
      <w:r>
        <w:rPr>
          <w:rtl w:val="true"/>
        </w:rPr>
        <w:t xml:space="preserve">. </w:t>
      </w:r>
      <w:r>
        <w:rPr>
          <w:rtl w:val="true"/>
        </w:rPr>
        <w:t>الخامس و العشرون</w:t>
      </w:r>
      <w:r>
        <w:rPr>
          <w:rtl w:val="true"/>
        </w:rPr>
        <w:t xml:space="preserve">: </w:t>
      </w:r>
      <w:r>
        <w:rPr>
          <w:rtl w:val="true"/>
        </w:rPr>
        <w:t>من تجب نفقته، لو كان غازيا، أو عاملا، أو مكاتبا،</w:t>
      </w:r>
      <w:bookmarkEnd w:id="3859"/>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أن يدفع إليه من سهم من اتّصف بصفته، و لو كان ابن سبيل، دفع إليه ما يحتاج إليه لسفره ممّا يزيد عن النفقة الأصلية، كالحمولة و مئونة الطريق</w:t>
      </w:r>
      <w:r>
        <w:rPr>
          <w:rFonts w:eastAsia="Amiri" w:cs="Amiri" w:ascii="Amiri" w:hAnsi="Amiri"/>
          <w:color w:val="111111"/>
          <w:sz w:val="28"/>
          <w:szCs w:val="28"/>
          <w:rtl w:val="true"/>
          <w:lang w:bidi="ar-SA"/>
        </w:rPr>
        <w:t>.</w:t>
      </w:r>
      <w:bookmarkStart w:id="3860" w:name="pg11068_138593"/>
    </w:p>
    <w:p>
      <w:pPr>
        <w:pStyle w:val="BookText"/>
        <w:rPr/>
      </w:pPr>
      <w:bookmarkEnd w:id="3860"/>
      <w:r>
        <w:rPr>
          <w:rFonts w:ascii="Amiri" w:hAnsi="Amiri" w:eastAsia="Amiri" w:cs="Amiri"/>
          <w:color w:val="111111"/>
          <w:sz w:val="28"/>
          <w:sz w:val="28"/>
          <w:szCs w:val="28"/>
          <w:rtl w:val="true"/>
          <w:lang w:bidi="ar-SA"/>
        </w:rPr>
        <w:t>و لو كان مملوكه مكاتبا، جاز أن يدفع إليه مولاه من زكاته، ما يعينه على فكّ رقبته، و منع منه ابن جنيد</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1" w:name="__RefHeading___Toc4122324_1067777946"/>
      <w:bookmarkStart w:id="3862" w:name="_Toc1741"/>
      <w:bookmarkEnd w:id="3861"/>
      <w:r>
        <w:rPr/>
        <w:t>1420</w:t>
      </w:r>
      <w:r>
        <w:rPr>
          <w:rtl w:val="true"/>
        </w:rPr>
        <w:t xml:space="preserve">. </w:t>
      </w:r>
      <w:r>
        <w:rPr>
          <w:rtl w:val="true"/>
        </w:rPr>
        <w:t>السادس و العشرون</w:t>
      </w:r>
      <w:r>
        <w:rPr>
          <w:rtl w:val="true"/>
        </w:rPr>
        <w:t xml:space="preserve">: </w:t>
      </w:r>
      <w:r>
        <w:rPr>
          <w:rtl w:val="true"/>
        </w:rPr>
        <w:t>لو سافرت زوجته، كان الزائد عن نفقة الحضر محتسبا من سهم ابن السبيل،</w:t>
      </w:r>
      <w:bookmarkEnd w:id="3862"/>
    </w:p>
    <w:p>
      <w:pPr>
        <w:pStyle w:val="BookText"/>
        <w:rPr/>
      </w:pPr>
      <w:r>
        <w:rPr>
          <w:rFonts w:ascii="Amiri" w:hAnsi="Amiri" w:eastAsia="Amiri" w:cs="Amiri"/>
          <w:color w:val="111111"/>
          <w:sz w:val="28"/>
          <w:sz w:val="28"/>
          <w:szCs w:val="28"/>
          <w:rtl w:val="true"/>
          <w:lang w:bidi="ar-SA"/>
        </w:rPr>
        <w:t>و لو كان بغير إذنه، كانت عاصية فلا تعطى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مكاتبة جاز لزوجها دفع ما يعينها على فك رقبتها، و كذا لو كانت غارمة</w:t>
      </w:r>
      <w:r>
        <w:rPr>
          <w:rFonts w:eastAsia="Amiri" w:cs="Amiri" w:ascii="Amiri" w:hAnsi="Amiri"/>
          <w:color w:val="111111"/>
          <w:sz w:val="28"/>
          <w:szCs w:val="28"/>
          <w:rtl w:val="true"/>
          <w:lang w:bidi="ar-SA"/>
        </w:rPr>
        <w:t>.</w:t>
      </w:r>
    </w:p>
    <w:p>
      <w:pPr>
        <w:pStyle w:val="Heading6"/>
        <w:numPr>
          <w:ilvl w:val="5"/>
          <w:numId w:val="1"/>
        </w:numPr>
        <w:rPr/>
      </w:pPr>
      <w:bookmarkStart w:id="3863" w:name="__RefHeading___Toc4122326_1067777946"/>
      <w:bookmarkStart w:id="3864" w:name="_Toc1742"/>
      <w:bookmarkEnd w:id="3863"/>
      <w:r>
        <w:rPr/>
        <w:t>1421</w:t>
      </w:r>
      <w:r>
        <w:rPr>
          <w:rtl w:val="true"/>
        </w:rPr>
        <w:t xml:space="preserve">. </w:t>
      </w:r>
      <w:r>
        <w:rPr>
          <w:rtl w:val="true"/>
        </w:rPr>
        <w:t>السابع و العشرون</w:t>
      </w:r>
      <w:r>
        <w:rPr>
          <w:rtl w:val="true"/>
        </w:rPr>
        <w:t xml:space="preserve">: </w:t>
      </w:r>
      <w:r>
        <w:rPr>
          <w:rtl w:val="true"/>
        </w:rPr>
        <w:t>يجوز أن يخصّ بالزكاة كلّها شخص من صنف واحد،</w:t>
      </w:r>
      <w:bookmarkEnd w:id="3864"/>
    </w:p>
    <w:p>
      <w:pPr>
        <w:pStyle w:val="BookText"/>
        <w:rPr/>
      </w:pPr>
      <w:r>
        <w:rPr>
          <w:rFonts w:ascii="IRNazanin" w:hAnsi="IRNazanin" w:eastAsia="IRNazanin"/>
          <w:color w:val="111111"/>
          <w:sz w:val="28"/>
          <w:sz w:val="28"/>
          <w:szCs w:val="28"/>
          <w:rtl w:val="true"/>
          <w:lang w:bidi="fa-IR"/>
        </w:rPr>
        <w:t>و الأفضل صرفها إلى الأصناف بأسرهم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تفضيل بعضهم على بعض، و أن يعطى الفقير ما يغنيه و ما يزيد عليه دفعة، فلو دفع إليه ما يغنيه حرم الزائد</w:t>
      </w:r>
      <w:r>
        <w:rPr>
          <w:rFonts w:eastAsia="Amiri" w:cs="Amiri" w:ascii="Amiri" w:hAnsi="Amiri"/>
          <w:color w:val="111111"/>
          <w:sz w:val="28"/>
          <w:szCs w:val="28"/>
          <w:rtl w:val="true"/>
          <w:lang w:bidi="ar-SA"/>
        </w:rPr>
        <w:t>.</w:t>
      </w:r>
    </w:p>
    <w:p>
      <w:pPr>
        <w:pStyle w:val="Heading6"/>
        <w:numPr>
          <w:ilvl w:val="5"/>
          <w:numId w:val="1"/>
        </w:numPr>
        <w:rPr/>
      </w:pPr>
      <w:bookmarkStart w:id="3865" w:name="__RefHeading___Toc4122328_1067777946"/>
      <w:bookmarkStart w:id="3866" w:name="_Toc1743"/>
      <w:bookmarkEnd w:id="3865"/>
      <w:r>
        <w:rPr/>
        <w:t>1422</w:t>
      </w:r>
      <w:r>
        <w:rPr>
          <w:rtl w:val="true"/>
        </w:rPr>
        <w:t xml:space="preserve">. </w:t>
      </w:r>
      <w:r>
        <w:rPr>
          <w:rtl w:val="true"/>
        </w:rPr>
        <w:t>الثامن و العشرون</w:t>
      </w:r>
      <w:r>
        <w:rPr>
          <w:rtl w:val="true"/>
        </w:rPr>
        <w:t xml:space="preserve">: </w:t>
      </w:r>
      <w:r>
        <w:rPr>
          <w:rtl w:val="true"/>
        </w:rPr>
        <w:t>الغارم يعطى قدر الدّين خاصّة، قلّ أو كثر،</w:t>
      </w:r>
      <w:bookmarkEnd w:id="3866"/>
    </w:p>
    <w:p>
      <w:pPr>
        <w:pStyle w:val="BookText"/>
        <w:rPr/>
      </w:pPr>
      <w:r>
        <w:rPr>
          <w:rFonts w:ascii="Amiri" w:hAnsi="Amiri" w:eastAsia="Amiri" w:cs="Amiri"/>
          <w:color w:val="111111"/>
          <w:sz w:val="28"/>
          <w:sz w:val="28"/>
          <w:szCs w:val="28"/>
          <w:rtl w:val="true"/>
          <w:lang w:bidi="ar-SA"/>
        </w:rPr>
        <w:t>و كذا المكاتب و ابن السبيل، و الغازي يعطى ما يكفيه لغزوه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العامل يعطى سهمه أو أجرته، و لو عيّن له الإمام أجرة، و قصر السهم تمّمه الإمام من بيت المال أو من سهم غيره، و لو زاد نصيبه عن أجرته ردّ الزائد على باقي السّهمان</w:t>
      </w:r>
      <w:r>
        <w:rPr>
          <w:rFonts w:eastAsia="Amiri" w:cs="Amiri" w:ascii="Amiri" w:hAnsi="Amiri"/>
          <w:color w:val="111111"/>
          <w:sz w:val="28"/>
          <w:szCs w:val="28"/>
          <w:rtl w:val="true"/>
          <w:lang w:bidi="ar-SA"/>
        </w:rPr>
        <w:t>.</w:t>
      </w:r>
    </w:p>
    <w:p>
      <w:pPr>
        <w:pStyle w:val="Heading6"/>
        <w:numPr>
          <w:ilvl w:val="5"/>
          <w:numId w:val="1"/>
        </w:numPr>
        <w:rPr/>
      </w:pPr>
      <w:bookmarkStart w:id="3867" w:name="__RefHeading___Toc4122330_1067777946"/>
      <w:bookmarkStart w:id="3868" w:name="_Toc1744"/>
      <w:bookmarkEnd w:id="3867"/>
      <w:r>
        <w:rPr/>
        <w:t>1423</w:t>
      </w:r>
      <w:r>
        <w:rPr>
          <w:rtl w:val="true"/>
        </w:rPr>
        <w:t xml:space="preserve">. </w:t>
      </w:r>
      <w:r>
        <w:rPr>
          <w:rtl w:val="true"/>
        </w:rPr>
        <w:t>التاسع و العشرون</w:t>
      </w:r>
      <w:r>
        <w:rPr>
          <w:rtl w:val="true"/>
        </w:rPr>
        <w:t xml:space="preserve">: </w:t>
      </w:r>
      <w:r>
        <w:rPr>
          <w:rtl w:val="true"/>
        </w:rPr>
        <w:t>في تحريم نقل الصدقة من بلدها مع وجود المستحقّ قولان</w:t>
      </w:r>
      <w:bookmarkEnd w:id="3868"/>
    </w:p>
    <w:p>
      <w:pPr>
        <w:pStyle w:val="BookText"/>
        <w:rPr/>
      </w:pPr>
      <w:r>
        <w:rPr>
          <w:rFonts w:eastAsia="Times New Roman" w:cs="Times New Roman" w:ascii="Times New Roman" w:hAnsi="Times New Roman"/>
          <w:color w:val="111111"/>
          <w:sz w:val="28"/>
          <w:szCs w:val="28"/>
          <w:lang w:val="en-US" w:bidi="en-US"/>
        </w:rPr>
        <w:t>1423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نقل الصدقة من بلدها مع وجود المستحقّ قولان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أقربهما الكراهيّة، و لو نقلها ضمن، أمّا لو لم يوجد المستحقّ‌</w:t>
      </w:r>
      <w:bookmarkStart w:id="3869" w:name="pg11068_138594"/>
    </w:p>
    <w:p>
      <w:pPr>
        <w:pStyle w:val="BookText"/>
        <w:rPr/>
      </w:pPr>
      <w:bookmarkEnd w:id="3869"/>
      <w:r>
        <w:rPr>
          <w:rFonts w:ascii="Amiri" w:hAnsi="Amiri" w:eastAsia="Amiri" w:cs="Amiri"/>
          <w:color w:val="111111"/>
          <w:sz w:val="28"/>
          <w:sz w:val="28"/>
          <w:szCs w:val="28"/>
          <w:rtl w:val="true"/>
          <w:lang w:bidi="ar-SA"/>
        </w:rPr>
        <w:t>في بلدها فإنّ النقل سائغ مع ظنّ السلامة إجماعا، و لا ضمان مع عدم التفريط</w:t>
      </w:r>
      <w:r>
        <w:rPr>
          <w:rFonts w:eastAsia="Amiri" w:cs="Amiri" w:ascii="Amiri" w:hAnsi="Amiri"/>
          <w:color w:val="111111"/>
          <w:sz w:val="28"/>
          <w:szCs w:val="28"/>
          <w:rtl w:val="true"/>
          <w:lang w:bidi="ar-SA"/>
        </w:rPr>
        <w:t>.</w:t>
      </w:r>
    </w:p>
    <w:p>
      <w:pPr>
        <w:pStyle w:val="Heading6"/>
        <w:numPr>
          <w:ilvl w:val="5"/>
          <w:numId w:val="1"/>
        </w:numPr>
        <w:rPr/>
      </w:pPr>
      <w:bookmarkStart w:id="3870" w:name="__RefHeading___Toc4122332_1067777946"/>
      <w:bookmarkStart w:id="3871" w:name="_Toc1745"/>
      <w:bookmarkEnd w:id="3870"/>
      <w:r>
        <w:rPr/>
        <w:t>1424</w:t>
      </w:r>
      <w:r>
        <w:rPr>
          <w:rtl w:val="true"/>
        </w:rPr>
        <w:t xml:space="preserve">. </w:t>
      </w:r>
      <w:r>
        <w:rPr>
          <w:rtl w:val="true"/>
        </w:rPr>
        <w:t>الثلاثون</w:t>
      </w:r>
      <w:r>
        <w:rPr>
          <w:rtl w:val="true"/>
        </w:rPr>
        <w:t xml:space="preserve">: </w:t>
      </w:r>
      <w:r>
        <w:rPr>
          <w:rtl w:val="true"/>
        </w:rPr>
        <w:t>لو كان المالك في غير بلد المال،</w:t>
      </w:r>
      <w:bookmarkEnd w:id="3871"/>
    </w:p>
    <w:p>
      <w:pPr>
        <w:pStyle w:val="BookText"/>
        <w:rPr/>
      </w:pPr>
      <w:r>
        <w:rPr>
          <w:rFonts w:ascii="Amiri" w:hAnsi="Amiri" w:eastAsia="Amiri" w:cs="Amiri"/>
          <w:color w:val="111111"/>
          <w:sz w:val="28"/>
          <w:sz w:val="28"/>
          <w:szCs w:val="28"/>
          <w:rtl w:val="true"/>
          <w:lang w:bidi="ar-SA"/>
        </w:rPr>
        <w:t>استحبّ إخراجها في بلد المال، و لو كان بعضه عنده استحبّ أن يخرج عن كلّ مال في بلده</w:t>
      </w:r>
      <w:r>
        <w:rPr>
          <w:rFonts w:eastAsia="Amiri" w:cs="Amiri" w:ascii="Amiri" w:hAnsi="Amiri"/>
          <w:color w:val="111111"/>
          <w:sz w:val="28"/>
          <w:szCs w:val="28"/>
          <w:rtl w:val="true"/>
          <w:lang w:bidi="ar-SA"/>
        </w:rPr>
        <w:t>.</w:t>
      </w:r>
    </w:p>
    <w:p>
      <w:pPr>
        <w:pStyle w:val="Heading6"/>
        <w:numPr>
          <w:ilvl w:val="5"/>
          <w:numId w:val="1"/>
        </w:numPr>
        <w:rPr/>
      </w:pPr>
      <w:bookmarkStart w:id="3872" w:name="__RefHeading___Toc4122334_1067777946"/>
      <w:bookmarkStart w:id="3873" w:name="_Toc1746"/>
      <w:bookmarkEnd w:id="3872"/>
      <w:r>
        <w:rPr/>
        <w:t>1425</w:t>
      </w:r>
      <w:r>
        <w:rPr>
          <w:rtl w:val="true"/>
        </w:rPr>
        <w:t xml:space="preserve">. </w:t>
      </w:r>
      <w:r>
        <w:rPr>
          <w:rtl w:val="true"/>
        </w:rPr>
        <w:t>الواحد و الثلاثون</w:t>
      </w:r>
      <w:r>
        <w:rPr>
          <w:rtl w:val="true"/>
        </w:rPr>
        <w:t xml:space="preserve">: </w:t>
      </w:r>
      <w:r>
        <w:rPr>
          <w:rtl w:val="true"/>
        </w:rPr>
        <w:t>لو فقد المستحقّ استحبّ له عزلها و الإيصاء بها،</w:t>
      </w:r>
      <w:bookmarkEnd w:id="3873"/>
    </w:p>
    <w:p>
      <w:pPr>
        <w:pStyle w:val="BookText"/>
        <w:rPr/>
      </w:pPr>
      <w:r>
        <w:rPr>
          <w:rFonts w:ascii="Amiri" w:hAnsi="Amiri" w:eastAsia="Amiri" w:cs="Amiri"/>
          <w:color w:val="111111"/>
          <w:sz w:val="28"/>
          <w:sz w:val="28"/>
          <w:szCs w:val="28"/>
          <w:rtl w:val="true"/>
          <w:lang w:bidi="ar-SA"/>
        </w:rPr>
        <w:t>و لو أدركته الوفاة وجبت الوصيّة بها</w:t>
      </w:r>
      <w:r>
        <w:rPr>
          <w:rFonts w:eastAsia="Amiri" w:cs="Amiri" w:ascii="Amiri" w:hAnsi="Amiri"/>
          <w:color w:val="111111"/>
          <w:sz w:val="28"/>
          <w:szCs w:val="28"/>
          <w:rtl w:val="true"/>
          <w:lang w:bidi="ar-SA"/>
        </w:rPr>
        <w:t>.</w:t>
      </w:r>
    </w:p>
    <w:p>
      <w:pPr>
        <w:pStyle w:val="Heading6"/>
        <w:numPr>
          <w:ilvl w:val="5"/>
          <w:numId w:val="1"/>
        </w:numPr>
        <w:rPr/>
      </w:pPr>
      <w:bookmarkStart w:id="3874" w:name="__RefHeading___Toc4122336_1067777946"/>
      <w:bookmarkStart w:id="3875" w:name="_Toc1747"/>
      <w:bookmarkEnd w:id="3874"/>
      <w:r>
        <w:rPr/>
        <w:t>1426</w:t>
      </w:r>
      <w:r>
        <w:rPr>
          <w:rtl w:val="true"/>
        </w:rPr>
        <w:t xml:space="preserve">. </w:t>
      </w:r>
      <w:r>
        <w:rPr>
          <w:rtl w:val="true"/>
        </w:rPr>
        <w:t>الثاني و الثلاثون</w:t>
      </w:r>
      <w:r>
        <w:rPr>
          <w:rtl w:val="true"/>
        </w:rPr>
        <w:t xml:space="preserve">: </w:t>
      </w:r>
      <w:r>
        <w:rPr>
          <w:rtl w:val="true"/>
        </w:rPr>
        <w:t>لو اتّصف المستحقّ بصفات مختلفة،</w:t>
      </w:r>
      <w:bookmarkEnd w:id="3875"/>
    </w:p>
    <w:p>
      <w:pPr>
        <w:pStyle w:val="BookText"/>
        <w:rPr/>
      </w:pPr>
      <w:r>
        <w:rPr>
          <w:rFonts w:ascii="Amiri" w:hAnsi="Amiri" w:eastAsia="Amiri" w:cs="Amiri"/>
          <w:color w:val="111111"/>
          <w:sz w:val="28"/>
          <w:sz w:val="28"/>
          <w:szCs w:val="28"/>
          <w:rtl w:val="true"/>
          <w:lang w:bidi="ar-SA"/>
        </w:rPr>
        <w:t>جاز أن يأخذ بكلّ وصف قسطا</w:t>
      </w:r>
      <w:r>
        <w:rPr>
          <w:rFonts w:eastAsia="Amiri" w:cs="Amiri" w:ascii="Amiri" w:hAnsi="Amiri"/>
          <w:color w:val="111111"/>
          <w:sz w:val="28"/>
          <w:szCs w:val="28"/>
          <w:rtl w:val="true"/>
          <w:lang w:bidi="ar-SA"/>
        </w:rPr>
        <w:t>.</w:t>
      </w:r>
    </w:p>
    <w:p>
      <w:pPr>
        <w:pStyle w:val="Heading6"/>
        <w:numPr>
          <w:ilvl w:val="5"/>
          <w:numId w:val="1"/>
        </w:numPr>
        <w:rPr/>
      </w:pPr>
      <w:bookmarkStart w:id="3876" w:name="__RefHeading___Toc4122338_1067777946"/>
      <w:bookmarkStart w:id="3877" w:name="_Toc1748"/>
      <w:bookmarkEnd w:id="3876"/>
      <w:r>
        <w:rPr/>
        <w:t>1427</w:t>
      </w:r>
      <w:r>
        <w:rPr>
          <w:rtl w:val="true"/>
        </w:rPr>
        <w:t xml:space="preserve">. </w:t>
      </w:r>
      <w:r>
        <w:rPr>
          <w:rtl w:val="true"/>
        </w:rPr>
        <w:t>الثالث و الثلاثون</w:t>
      </w:r>
      <w:r>
        <w:rPr>
          <w:rtl w:val="true"/>
        </w:rPr>
        <w:t xml:space="preserve">: </w:t>
      </w:r>
      <w:r>
        <w:rPr>
          <w:rtl w:val="true"/>
        </w:rPr>
        <w:t>أقلّ ما يعطى الفقير ما يجب في النصاب الأوّل و هو خمسة دراهم أو نصف دينار،</w:t>
      </w:r>
      <w:bookmarkEnd w:id="3877"/>
    </w:p>
    <w:p>
      <w:pPr>
        <w:pStyle w:val="BookText"/>
        <w:rPr/>
      </w:pPr>
      <w:r>
        <w:rPr>
          <w:rFonts w:ascii="Amiri" w:hAnsi="Amiri" w:eastAsia="Amiri" w:cs="Amiri"/>
          <w:color w:val="111111"/>
          <w:sz w:val="28"/>
          <w:sz w:val="28"/>
          <w:szCs w:val="28"/>
          <w:rtl w:val="true"/>
          <w:lang w:bidi="ar-SA"/>
        </w:rPr>
        <w:t>قاله الشيخان</w:t>
      </w:r>
      <w:r>
        <w:rPr>
          <w:rStyle w:val="FootnoteAnchor"/>
          <w:rtl w:val="true"/>
        </w:rPr>
        <w:footnoteReference w:id="923"/>
      </w:r>
      <w:r>
        <w:rPr>
          <w:rFonts w:ascii="Amiri" w:hAnsi="Amiri" w:eastAsia="Amiri" w:cs="Amiri"/>
          <w:color w:val="111111"/>
          <w:sz w:val="28"/>
          <w:sz w:val="28"/>
          <w:szCs w:val="28"/>
          <w:rtl w:val="true"/>
          <w:lang w:bidi="ar-SA"/>
        </w:rPr>
        <w:t>و ابنا بابويه</w:t>
      </w:r>
      <w:r>
        <w:rPr>
          <w:rStyle w:val="FootnoteAnchor"/>
          <w:rtl w:val="true"/>
        </w:rPr>
        <w:footnoteReference w:id="924"/>
      </w:r>
      <w:r>
        <w:rPr>
          <w:rFonts w:ascii="Amiri" w:hAnsi="Amiri" w:eastAsia="Amiri" w:cs="Amiri"/>
          <w:color w:val="111111"/>
          <w:sz w:val="28"/>
          <w:sz w:val="28"/>
          <w:szCs w:val="28"/>
          <w:rtl w:val="true"/>
          <w:lang w:bidi="ar-SA"/>
        </w:rPr>
        <w:t>و هو الأشهر في الروايات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w:t>
      </w:r>
      <w:r>
        <w:rPr>
          <w:rStyle w:val="FootnoteAnchor"/>
          <w:rtl w:val="true"/>
        </w:rPr>
        <w:footnoteReference w:id="926"/>
      </w:r>
      <w:r>
        <w:rPr>
          <w:rFonts w:ascii="Amiri" w:hAnsi="Amiri" w:eastAsia="Amiri" w:cs="Amiri"/>
          <w:color w:val="111111"/>
          <w:sz w:val="28"/>
          <w:sz w:val="28"/>
          <w:szCs w:val="28"/>
          <w:rtl w:val="true"/>
          <w:lang w:bidi="ar-SA"/>
        </w:rPr>
        <w:t>و سلاّر</w:t>
      </w:r>
      <w:r>
        <w:rPr>
          <w:rStyle w:val="FootnoteAnchor"/>
          <w:rtl w:val="true"/>
        </w:rPr>
        <w:footnoteReference w:id="927"/>
      </w:r>
      <w:r>
        <w:rPr>
          <w:rFonts w:ascii="Amiri" w:hAnsi="Amiri" w:eastAsia="Amiri" w:cs="Amiri"/>
          <w:color w:val="111111"/>
          <w:sz w:val="28"/>
          <w:sz w:val="28"/>
          <w:szCs w:val="28"/>
          <w:rtl w:val="true"/>
          <w:lang w:bidi="ar-SA"/>
        </w:rPr>
        <w:t>ما يجب في النصاب الثاني و هو درهم أو قيراطان، و لم يقدّره المرتضى</w:t>
      </w:r>
      <w:r>
        <w:rPr>
          <w:rStyle w:val="FootnoteAnchor"/>
          <w:rtl w:val="true"/>
        </w:rPr>
        <w:footnoteReference w:id="928"/>
      </w:r>
      <w:r>
        <w:rPr>
          <w:rFonts w:ascii="Amiri" w:hAnsi="Amiri" w:eastAsia="Amiri" w:cs="Amiri"/>
          <w:color w:val="111111"/>
          <w:sz w:val="28"/>
          <w:sz w:val="28"/>
          <w:szCs w:val="28"/>
          <w:rtl w:val="true"/>
          <w:lang w:bidi="ar-SA"/>
        </w:rPr>
        <w:t>و لا حدّ لأكثر ما يعطى</w:t>
      </w:r>
      <w:r>
        <w:rPr>
          <w:rFonts w:eastAsia="Amiri" w:cs="Amiri" w:ascii="Amiri" w:hAnsi="Amiri"/>
          <w:color w:val="111111"/>
          <w:sz w:val="28"/>
          <w:szCs w:val="28"/>
          <w:rtl w:val="true"/>
          <w:lang w:bidi="ar-SA"/>
        </w:rPr>
        <w:t>.</w:t>
      </w:r>
    </w:p>
    <w:p>
      <w:pPr>
        <w:pStyle w:val="Heading6"/>
        <w:numPr>
          <w:ilvl w:val="5"/>
          <w:numId w:val="1"/>
        </w:numPr>
        <w:rPr/>
      </w:pPr>
      <w:bookmarkStart w:id="3878" w:name="__RefHeading___Toc4122340_1067777946"/>
      <w:bookmarkStart w:id="3879" w:name="_Toc1749"/>
      <w:bookmarkEnd w:id="3878"/>
      <w:r>
        <w:rPr/>
        <w:t>1428</w:t>
      </w:r>
      <w:r>
        <w:rPr>
          <w:rtl w:val="true"/>
        </w:rPr>
        <w:t xml:space="preserve">. </w:t>
      </w:r>
      <w:r>
        <w:rPr>
          <w:rtl w:val="true"/>
        </w:rPr>
        <w:t>الرابع و الثلاثون</w:t>
      </w:r>
      <w:r>
        <w:rPr>
          <w:rtl w:val="true"/>
        </w:rPr>
        <w:t xml:space="preserve">: </w:t>
      </w:r>
      <w:r>
        <w:rPr>
          <w:rtl w:val="true"/>
        </w:rPr>
        <w:t>يستحبّ أن يعطى زكاة الأثمان و الغلاّت أهل الفقر المعروفين بأخذ الزكوات،</w:t>
      </w:r>
      <w:bookmarkEnd w:id="387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زكاة النعم أهل التجمّل</w:t>
      </w:r>
      <w:r>
        <w:rPr>
          <w:rFonts w:eastAsia="Amiri" w:cs="Amiri" w:ascii="Amiri" w:hAnsi="Amiri"/>
          <w:color w:val="111111"/>
          <w:sz w:val="28"/>
          <w:szCs w:val="28"/>
          <w:rtl w:val="true"/>
          <w:lang w:bidi="ar-SA"/>
        </w:rPr>
        <w:t>.</w:t>
      </w:r>
      <w:bookmarkStart w:id="3880" w:name="pg11068_138595"/>
    </w:p>
    <w:p>
      <w:pPr>
        <w:pStyle w:val="Heading6"/>
        <w:numPr>
          <w:ilvl w:val="5"/>
          <w:numId w:val="1"/>
        </w:numPr>
        <w:rPr/>
      </w:pPr>
      <w:bookmarkStart w:id="3881" w:name="__RefHeading___Toc4122342_1067777946"/>
      <w:bookmarkStart w:id="3882" w:name="_Toc1750"/>
      <w:bookmarkEnd w:id="3880"/>
      <w:bookmarkEnd w:id="3881"/>
      <w:r>
        <w:rPr/>
        <w:t>1429</w:t>
      </w:r>
      <w:r>
        <w:rPr>
          <w:rtl w:val="true"/>
        </w:rPr>
        <w:t xml:space="preserve">. </w:t>
      </w:r>
      <w:r>
        <w:rPr>
          <w:rtl w:val="true"/>
        </w:rPr>
        <w:t>الخامس و الثلاثون</w:t>
      </w:r>
      <w:r>
        <w:rPr>
          <w:rtl w:val="true"/>
        </w:rPr>
        <w:t xml:space="preserve">: </w:t>
      </w:r>
      <w:r>
        <w:rPr>
          <w:rtl w:val="true"/>
        </w:rPr>
        <w:t>لو كان الفقير يترفّع عن الزكاة، جاز إعطاؤه،</w:t>
      </w:r>
      <w:bookmarkEnd w:id="3882"/>
    </w:p>
    <w:p>
      <w:pPr>
        <w:pStyle w:val="BookText"/>
        <w:rPr/>
      </w:pPr>
      <w:r>
        <w:rPr>
          <w:rFonts w:ascii="Amiri" w:hAnsi="Amiri" w:eastAsia="Amiri" w:cs="Amiri"/>
          <w:color w:val="111111"/>
          <w:sz w:val="28"/>
          <w:sz w:val="28"/>
          <w:szCs w:val="28"/>
          <w:rtl w:val="true"/>
          <w:lang w:bidi="ar-SA"/>
        </w:rPr>
        <w:t>و لا يشعر بأنّها زكاة</w:t>
      </w:r>
      <w:r>
        <w:rPr>
          <w:rFonts w:eastAsia="Amiri" w:cs="Amiri" w:ascii="Amiri" w:hAnsi="Amiri"/>
          <w:color w:val="111111"/>
          <w:sz w:val="28"/>
          <w:szCs w:val="28"/>
          <w:rtl w:val="true"/>
          <w:lang w:bidi="ar-SA"/>
        </w:rPr>
        <w:t>.</w:t>
      </w:r>
    </w:p>
    <w:p>
      <w:pPr>
        <w:pStyle w:val="Heading6"/>
        <w:numPr>
          <w:ilvl w:val="5"/>
          <w:numId w:val="1"/>
        </w:numPr>
        <w:rPr/>
      </w:pPr>
      <w:bookmarkStart w:id="3883" w:name="__RefHeading___Toc4122344_1067777946"/>
      <w:bookmarkStart w:id="3884" w:name="_Toc1751"/>
      <w:bookmarkEnd w:id="3883"/>
      <w:r>
        <w:rPr/>
        <w:t>1430</w:t>
      </w:r>
      <w:r>
        <w:rPr>
          <w:rtl w:val="true"/>
        </w:rPr>
        <w:t xml:space="preserve">. </w:t>
      </w:r>
      <w:r>
        <w:rPr>
          <w:rtl w:val="true"/>
        </w:rPr>
        <w:t>السادس و الثلاثون</w:t>
      </w:r>
      <w:r>
        <w:rPr>
          <w:rtl w:val="true"/>
        </w:rPr>
        <w:t xml:space="preserve">: </w:t>
      </w:r>
      <w:r>
        <w:rPr>
          <w:rtl w:val="true"/>
        </w:rPr>
        <w:t>يكره للفقير مع الحاجة الامتناع من قبولها</w:t>
      </w:r>
      <w:r>
        <w:rPr>
          <w:rtl w:val="true"/>
        </w:rPr>
        <w:t>.</w:t>
      </w:r>
      <w:bookmarkEnd w:id="3884"/>
    </w:p>
    <w:p>
      <w:pPr>
        <w:pStyle w:val="Heading6"/>
        <w:numPr>
          <w:ilvl w:val="5"/>
          <w:numId w:val="1"/>
        </w:numPr>
        <w:rPr/>
      </w:pPr>
      <w:bookmarkStart w:id="3885" w:name="__RefHeading___Toc4122346_1067777946"/>
      <w:bookmarkStart w:id="3886" w:name="_Toc1752"/>
      <w:bookmarkEnd w:id="3885"/>
      <w:r>
        <w:rPr/>
        <w:t>1431</w:t>
      </w:r>
      <w:r>
        <w:rPr>
          <w:rtl w:val="true"/>
        </w:rPr>
        <w:t xml:space="preserve">. </w:t>
      </w:r>
      <w:r>
        <w:rPr>
          <w:rtl w:val="true"/>
        </w:rPr>
        <w:t>السابع و الثلاثون</w:t>
      </w:r>
      <w:r>
        <w:rPr>
          <w:rtl w:val="true"/>
        </w:rPr>
        <w:t xml:space="preserve">: </w:t>
      </w:r>
      <w:r>
        <w:rPr>
          <w:rtl w:val="true"/>
        </w:rPr>
        <w:t>من أعطي شيئا ليفرّقه في قبيل و كان منهم،</w:t>
      </w:r>
      <w:bookmarkEnd w:id="3886"/>
    </w:p>
    <w:p>
      <w:pPr>
        <w:pStyle w:val="BookText"/>
        <w:rPr/>
      </w:pPr>
      <w:r>
        <w:rPr>
          <w:rFonts w:ascii="Amiri" w:hAnsi="Amiri" w:eastAsia="Amiri" w:cs="Amiri"/>
          <w:color w:val="111111"/>
          <w:sz w:val="28"/>
          <w:sz w:val="28"/>
          <w:szCs w:val="28"/>
          <w:rtl w:val="true"/>
          <w:lang w:bidi="ar-SA"/>
        </w:rPr>
        <w:t>فإن كان المالك قد عيّن لم يتعدّ تعيينه، و إن لم يعيّن جاز أن يأخذ مثل غيره لا أزيد</w:t>
      </w:r>
      <w:r>
        <w:rPr>
          <w:rFonts w:eastAsia="Amiri" w:cs="Amiri" w:ascii="Amiri" w:hAnsi="Amiri"/>
          <w:color w:val="111111"/>
          <w:sz w:val="28"/>
          <w:szCs w:val="28"/>
          <w:rtl w:val="true"/>
          <w:lang w:bidi="ar-SA"/>
        </w:rPr>
        <w:t>.</w:t>
      </w:r>
    </w:p>
    <w:p>
      <w:pPr>
        <w:pStyle w:val="Heading6"/>
        <w:numPr>
          <w:ilvl w:val="5"/>
          <w:numId w:val="1"/>
        </w:numPr>
        <w:rPr/>
      </w:pPr>
      <w:bookmarkStart w:id="3887" w:name="__RefHeading___Toc4122348_1067777946"/>
      <w:bookmarkStart w:id="3888" w:name="_Toc1753"/>
      <w:bookmarkEnd w:id="3887"/>
      <w:r>
        <w:rPr/>
        <w:t>1432</w:t>
      </w:r>
      <w:r>
        <w:rPr>
          <w:rtl w:val="true"/>
        </w:rPr>
        <w:t xml:space="preserve">. </w:t>
      </w:r>
      <w:r>
        <w:rPr>
          <w:rtl w:val="true"/>
        </w:rPr>
        <w:t>الثامن و الثلاثون</w:t>
      </w:r>
      <w:r>
        <w:rPr>
          <w:rtl w:val="true"/>
        </w:rPr>
        <w:t xml:space="preserve">: </w:t>
      </w:r>
      <w:r>
        <w:rPr>
          <w:rtl w:val="true"/>
        </w:rPr>
        <w:t>أهل السّهمان إنّما يستحقّون عند القسمة إذا أخذوا نصيبهم،</w:t>
      </w:r>
      <w:bookmarkEnd w:id="3888"/>
    </w:p>
    <w:p>
      <w:pPr>
        <w:pStyle w:val="BookText"/>
        <w:rPr/>
      </w:pPr>
      <w:r>
        <w:rPr>
          <w:rFonts w:ascii="Amiri" w:hAnsi="Amiri" w:eastAsia="Amiri" w:cs="Amiri"/>
          <w:color w:val="111111"/>
          <w:sz w:val="28"/>
          <w:sz w:val="28"/>
          <w:szCs w:val="28"/>
          <w:rtl w:val="true"/>
          <w:lang w:bidi="ar-SA"/>
        </w:rPr>
        <w:t>فإذا مات فقير قبل الأخذ، لم ينتقل إلى وارثه شيء</w:t>
      </w:r>
      <w:r>
        <w:rPr>
          <w:rFonts w:eastAsia="Amiri" w:cs="Amiri" w:ascii="Amiri" w:hAnsi="Amiri"/>
          <w:color w:val="111111"/>
          <w:sz w:val="28"/>
          <w:szCs w:val="28"/>
          <w:rtl w:val="true"/>
          <w:lang w:bidi="ar-SA"/>
        </w:rPr>
        <w:t>.</w:t>
      </w:r>
    </w:p>
    <w:p>
      <w:pPr>
        <w:pStyle w:val="Heading6"/>
        <w:numPr>
          <w:ilvl w:val="5"/>
          <w:numId w:val="1"/>
        </w:numPr>
        <w:rPr/>
      </w:pPr>
      <w:bookmarkStart w:id="3889" w:name="__RefHeading___Toc4122350_1067777946"/>
      <w:bookmarkStart w:id="3890" w:name="_Toc1754"/>
      <w:bookmarkEnd w:id="3889"/>
      <w:r>
        <w:rPr/>
        <w:t>1433</w:t>
      </w:r>
      <w:r>
        <w:rPr>
          <w:rtl w:val="true"/>
        </w:rPr>
        <w:t xml:space="preserve">. </w:t>
      </w:r>
      <w:r>
        <w:rPr>
          <w:rtl w:val="true"/>
        </w:rPr>
        <w:t>التاسع و الثلاثون</w:t>
      </w:r>
      <w:r>
        <w:rPr>
          <w:rtl w:val="true"/>
        </w:rPr>
        <w:t xml:space="preserve">: </w:t>
      </w:r>
      <w:r>
        <w:rPr>
          <w:rtl w:val="true"/>
        </w:rPr>
        <w:t>يكره للرجل شراء صدقته و استيهابها،</w:t>
      </w:r>
      <w:bookmarkEnd w:id="3890"/>
    </w:p>
    <w:p>
      <w:pPr>
        <w:pStyle w:val="BookText"/>
        <w:rPr/>
      </w:pPr>
      <w:r>
        <w:rPr>
          <w:rFonts w:ascii="Amiri" w:hAnsi="Amiri" w:eastAsia="Amiri" w:cs="Amiri"/>
          <w:color w:val="111111"/>
          <w:sz w:val="28"/>
          <w:sz w:val="28"/>
          <w:szCs w:val="28"/>
          <w:rtl w:val="true"/>
          <w:lang w:bidi="ar-SA"/>
        </w:rPr>
        <w:t>و بالجملة يملكها اختيارا، و ليس بمحرّم، و لا بأس بعودها إليه بميراث و شبهه من غير كراهية، و كذا لو احتاج إلى شرائها، زالت الكراهية</w:t>
      </w:r>
      <w:r>
        <w:rPr>
          <w:rFonts w:eastAsia="Amiri" w:cs="Amiri" w:ascii="Amiri" w:hAnsi="Amiri"/>
          <w:color w:val="111111"/>
          <w:sz w:val="28"/>
          <w:szCs w:val="28"/>
          <w:rtl w:val="true"/>
          <w:lang w:bidi="ar-SA"/>
        </w:rPr>
        <w:t>.</w:t>
      </w:r>
    </w:p>
    <w:p>
      <w:pPr>
        <w:pStyle w:val="Heading6"/>
        <w:numPr>
          <w:ilvl w:val="5"/>
          <w:numId w:val="1"/>
        </w:numPr>
        <w:rPr/>
      </w:pPr>
      <w:bookmarkStart w:id="3891" w:name="__RefHeading___Toc4122352_1067777946"/>
      <w:bookmarkStart w:id="3892" w:name="_Toc1755"/>
      <w:bookmarkEnd w:id="3891"/>
      <w:r>
        <w:rPr/>
        <w:t>1434</w:t>
      </w:r>
      <w:r>
        <w:rPr>
          <w:rtl w:val="true"/>
        </w:rPr>
        <w:t xml:space="preserve">. </w:t>
      </w:r>
      <w:r>
        <w:rPr>
          <w:rtl w:val="true"/>
        </w:rPr>
        <w:t>الأربعون</w:t>
      </w:r>
      <w:r>
        <w:rPr>
          <w:rtl w:val="true"/>
        </w:rPr>
        <w:t xml:space="preserve">: </w:t>
      </w:r>
      <w:r>
        <w:rPr>
          <w:rtl w:val="true"/>
        </w:rPr>
        <w:t>العبد المبتاع من مال الزكاة إذا مات و لا وارث له، ورثه أرباب الزكاة،</w:t>
      </w:r>
      <w:bookmarkEnd w:id="3892"/>
    </w:p>
    <w:p>
      <w:pPr>
        <w:pStyle w:val="BookText"/>
        <w:rPr/>
      </w:pPr>
      <w:r>
        <w:rPr>
          <w:rFonts w:ascii="Amiri" w:hAnsi="Amiri" w:eastAsia="Amiri" w:cs="Amiri"/>
          <w:color w:val="111111"/>
          <w:sz w:val="28"/>
          <w:sz w:val="28"/>
          <w:szCs w:val="28"/>
          <w:rtl w:val="true"/>
          <w:lang w:bidi="ar-SA"/>
        </w:rPr>
        <w:t>و الرواية</w:t>
      </w:r>
      <w:r>
        <w:rPr>
          <w:rStyle w:val="FootnoteAnchor"/>
          <w:rtl w:val="true"/>
        </w:rPr>
        <w:footnoteReference w:id="929"/>
      </w:r>
      <w:r>
        <w:rPr>
          <w:rFonts w:ascii="Amiri" w:hAnsi="Amiri" w:eastAsia="Amiri" w:cs="Amiri"/>
          <w:color w:val="111111"/>
          <w:sz w:val="28"/>
          <w:sz w:val="28"/>
          <w:szCs w:val="28"/>
          <w:rtl w:val="true"/>
          <w:lang w:bidi="ar-SA"/>
        </w:rPr>
        <w:t>به و ان كانت ضعيفة</w:t>
      </w:r>
      <w:r>
        <w:rPr>
          <w:rStyle w:val="FootnoteAnchor"/>
          <w:rtl w:val="true"/>
        </w:rPr>
        <w:footnoteReference w:id="930"/>
      </w:r>
      <w:r>
        <w:rPr>
          <w:rFonts w:ascii="Amiri" w:hAnsi="Amiri" w:eastAsia="Amiri" w:cs="Amiri"/>
          <w:color w:val="111111"/>
          <w:sz w:val="28"/>
          <w:sz w:val="28"/>
          <w:szCs w:val="28"/>
          <w:rtl w:val="true"/>
          <w:lang w:bidi="ar-SA"/>
        </w:rPr>
        <w:t>إلاّ أنّ محقّقي علمائنا عملوا بها</w:t>
      </w:r>
      <w:r>
        <w:rPr>
          <w:rFonts w:eastAsia="Amiri" w:cs="Amiri" w:ascii="Amiri" w:hAnsi="Amiri"/>
          <w:color w:val="111111"/>
          <w:sz w:val="28"/>
          <w:szCs w:val="28"/>
          <w:rtl w:val="true"/>
          <w:lang w:bidi="ar-SA"/>
        </w:rPr>
        <w:t>.</w:t>
      </w:r>
    </w:p>
    <w:p>
      <w:pPr>
        <w:pStyle w:val="Heading6"/>
        <w:numPr>
          <w:ilvl w:val="5"/>
          <w:numId w:val="1"/>
        </w:numPr>
        <w:rPr/>
      </w:pPr>
      <w:bookmarkStart w:id="3893" w:name="__RefHeading___Toc4122354_1067777946"/>
      <w:bookmarkStart w:id="3894" w:name="_Toc1756"/>
      <w:bookmarkEnd w:id="3893"/>
      <w:r>
        <w:rPr/>
        <w:t>1435</w:t>
      </w:r>
      <w:r>
        <w:rPr>
          <w:rtl w:val="true"/>
        </w:rPr>
        <w:t xml:space="preserve">. </w:t>
      </w:r>
      <w:r>
        <w:rPr>
          <w:rtl w:val="true"/>
        </w:rPr>
        <w:t>الواحد و الأربعون</w:t>
      </w:r>
      <w:r>
        <w:rPr>
          <w:rtl w:val="true"/>
        </w:rPr>
        <w:t xml:space="preserve">: </w:t>
      </w:r>
      <w:r>
        <w:rPr>
          <w:rtl w:val="true"/>
        </w:rPr>
        <w:t>لو ادّعى المالك الإخراج، قبل قوله من غير بيّنة و لا يمين،</w:t>
      </w:r>
      <w:bookmarkEnd w:id="38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وديعة، أو لم يحل الحول</w:t>
      </w:r>
      <w:r>
        <w:rPr>
          <w:rFonts w:eastAsia="Amiri" w:cs="Amiri" w:ascii="Amiri" w:hAnsi="Amiri"/>
          <w:color w:val="111111"/>
          <w:sz w:val="28"/>
          <w:szCs w:val="28"/>
          <w:rtl w:val="true"/>
          <w:lang w:bidi="ar-SA"/>
        </w:rPr>
        <w:t>.</w:t>
      </w:r>
      <w:bookmarkStart w:id="3895" w:name="pg11068_138597"/>
    </w:p>
    <w:p>
      <w:pPr>
        <w:pStyle w:val="Heading4"/>
        <w:numPr>
          <w:ilvl w:val="3"/>
          <w:numId w:val="1"/>
        </w:numPr>
        <w:rPr/>
      </w:pPr>
      <w:bookmarkStart w:id="3896" w:name="__RefHeading___Toc4122356_1067777946"/>
      <w:bookmarkStart w:id="3897" w:name="_Toc1757"/>
      <w:bookmarkEnd w:id="3895"/>
      <w:bookmarkEnd w:id="3896"/>
      <w:r>
        <w:rPr>
          <w:rtl w:val="true"/>
        </w:rPr>
        <w:t>المقصد الخامس</w:t>
      </w:r>
      <w:r>
        <w:rPr>
          <w:rtl w:val="true"/>
        </w:rPr>
        <w:t xml:space="preserve">: </w:t>
      </w:r>
      <w:r>
        <w:rPr>
          <w:rtl w:val="true"/>
        </w:rPr>
        <w:t>في زكاة الفطرة</w:t>
      </w:r>
      <w:bookmarkEnd w:id="3897"/>
    </w:p>
    <w:p>
      <w:pPr>
        <w:pStyle w:val="Heading5"/>
        <w:numPr>
          <w:ilvl w:val="4"/>
          <w:numId w:val="1"/>
        </w:numPr>
        <w:rPr/>
      </w:pPr>
      <w:bookmarkStart w:id="3898" w:name="__RefHeading___Toc4122358_1067777946"/>
      <w:bookmarkStart w:id="3899" w:name="_Toc1758"/>
      <w:bookmarkEnd w:id="3898"/>
      <w:r>
        <w:rPr>
          <w:rtl w:val="true"/>
        </w:rPr>
        <w:t>اشارة</w:t>
      </w:r>
      <w:bookmarkEnd w:id="3899"/>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3900" w:name="__RefHeading___Toc4122360_1067777946"/>
      <w:bookmarkStart w:id="3901" w:name="_Toc1759"/>
      <w:bookmarkEnd w:id="3900"/>
      <w:r>
        <w:rPr>
          <w:rtl w:val="true"/>
        </w:rPr>
        <w:t>الفصل الأوّل</w:t>
      </w:r>
      <w:r>
        <w:rPr>
          <w:rtl w:val="true"/>
        </w:rPr>
        <w:t xml:space="preserve">: </w:t>
      </w:r>
      <w:r>
        <w:rPr>
          <w:rtl w:val="true"/>
        </w:rPr>
        <w:t>في من تجب عليه</w:t>
      </w:r>
      <w:bookmarkEnd w:id="3901"/>
    </w:p>
    <w:p>
      <w:pPr>
        <w:pStyle w:val="Heading6"/>
        <w:numPr>
          <w:ilvl w:val="5"/>
          <w:numId w:val="1"/>
        </w:numPr>
        <w:rPr/>
      </w:pPr>
      <w:bookmarkStart w:id="3902" w:name="__RefHeading___Toc4122362_1067777946"/>
      <w:bookmarkStart w:id="3903" w:name="_Toc1760"/>
      <w:bookmarkEnd w:id="3902"/>
      <w:r>
        <w:rPr>
          <w:rtl w:val="true"/>
        </w:rPr>
        <w:t>اشارة</w:t>
      </w:r>
      <w:bookmarkEnd w:id="3903"/>
    </w:p>
    <w:p>
      <w:pPr>
        <w:pStyle w:val="BookText"/>
        <w:rPr/>
      </w:pPr>
      <w:r>
        <w:rPr>
          <w:rFonts w:ascii="Amiri" w:hAnsi="Amiri" w:eastAsia="Amiri" w:cs="Amiri"/>
          <w:color w:val="111111"/>
          <w:sz w:val="28"/>
          <w:sz w:val="28"/>
          <w:szCs w:val="28"/>
          <w:rtl w:val="true"/>
          <w:lang w:bidi="ar-SA"/>
        </w:rPr>
        <w:t>و فيه واحد و ثلاثون بحثا</w:t>
      </w:r>
      <w:r>
        <w:rPr>
          <w:rFonts w:eastAsia="Amiri" w:cs="Amiri" w:ascii="Amiri" w:hAnsi="Amiri"/>
          <w:color w:val="111111"/>
          <w:sz w:val="28"/>
          <w:szCs w:val="28"/>
          <w:rtl w:val="true"/>
          <w:lang w:bidi="ar-SA"/>
        </w:rPr>
        <w:t>:</w:t>
      </w:r>
    </w:p>
    <w:p>
      <w:pPr>
        <w:pStyle w:val="Heading6"/>
        <w:numPr>
          <w:ilvl w:val="5"/>
          <w:numId w:val="1"/>
        </w:numPr>
        <w:rPr/>
      </w:pPr>
      <w:bookmarkStart w:id="3904" w:name="__RefHeading___Toc4122364_1067777946"/>
      <w:bookmarkStart w:id="3905" w:name="_Toc1761"/>
      <w:bookmarkEnd w:id="3904"/>
      <w:r>
        <w:rPr/>
        <w:t>1436</w:t>
      </w:r>
      <w:r>
        <w:rPr>
          <w:rtl w:val="true"/>
        </w:rPr>
        <w:t xml:space="preserve">. </w:t>
      </w:r>
      <w:r>
        <w:rPr>
          <w:rtl w:val="true"/>
        </w:rPr>
        <w:t>الأوّل</w:t>
      </w:r>
      <w:r>
        <w:rPr>
          <w:rtl w:val="true"/>
        </w:rPr>
        <w:t xml:space="preserve">: </w:t>
      </w:r>
      <w:r>
        <w:rPr>
          <w:rtl w:val="true"/>
        </w:rPr>
        <w:t>زكاة الفطرة واجبة بشرط الحريّة و التكليف و الغنى،</w:t>
      </w:r>
      <w:bookmarkEnd w:id="3905"/>
    </w:p>
    <w:p>
      <w:pPr>
        <w:pStyle w:val="BookText"/>
        <w:rPr/>
      </w:pPr>
      <w:r>
        <w:rPr>
          <w:rFonts w:ascii="Amiri" w:hAnsi="Amiri" w:eastAsia="Amiri" w:cs="Amiri"/>
          <w:color w:val="111111"/>
          <w:sz w:val="28"/>
          <w:sz w:val="28"/>
          <w:szCs w:val="28"/>
          <w:rtl w:val="true"/>
          <w:lang w:bidi="ar-SA"/>
        </w:rPr>
        <w:t>فلا تجب على المملوك، بل تجب على السيّد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أمّ الولد، و المدبّر، و المكاتب المشروط، حكم القنّ‌، أمّا المطلق فإن لم يؤدّ شيئا فالفطرة على المولى، و كذا إن أدّى و عاله مولاه، و إن أنفق من كسبه وجب عليه و على السيد بالحصص، إن ملك بالحريّة ما يجب معه الزكاة</w:t>
      </w:r>
      <w:r>
        <w:rPr>
          <w:rFonts w:eastAsia="Amiri" w:cs="Amiri" w:ascii="Amiri" w:hAnsi="Amiri"/>
          <w:color w:val="111111"/>
          <w:sz w:val="28"/>
          <w:szCs w:val="28"/>
          <w:rtl w:val="true"/>
          <w:lang w:bidi="ar-SA"/>
        </w:rPr>
        <w:t>.</w:t>
      </w:r>
    </w:p>
    <w:p>
      <w:pPr>
        <w:pStyle w:val="Heading6"/>
        <w:numPr>
          <w:ilvl w:val="5"/>
          <w:numId w:val="1"/>
        </w:numPr>
        <w:rPr/>
      </w:pPr>
      <w:bookmarkStart w:id="3906" w:name="__RefHeading___Toc4122366_1067777946"/>
      <w:bookmarkStart w:id="3907" w:name="_Toc1762"/>
      <w:bookmarkEnd w:id="3906"/>
      <w:r>
        <w:rPr/>
        <w:t>1437</w:t>
      </w:r>
      <w:r>
        <w:rPr>
          <w:rtl w:val="true"/>
        </w:rPr>
        <w:t xml:space="preserve">. </w:t>
      </w:r>
      <w:r>
        <w:rPr>
          <w:rtl w:val="true"/>
        </w:rPr>
        <w:t>الثاني</w:t>
      </w:r>
      <w:r>
        <w:rPr>
          <w:rtl w:val="true"/>
        </w:rPr>
        <w:t xml:space="preserve">: </w:t>
      </w:r>
      <w:r>
        <w:rPr>
          <w:rtl w:val="true"/>
        </w:rPr>
        <w:t>لا زكاة على الصبيّ و المجنون</w:t>
      </w:r>
      <w:r>
        <w:rPr>
          <w:rtl w:val="true"/>
        </w:rPr>
        <w:t>.</w:t>
      </w:r>
      <w:bookmarkEnd w:id="3907"/>
    </w:p>
    <w:p>
      <w:pPr>
        <w:pStyle w:val="BookText"/>
        <w:rPr/>
      </w:pPr>
      <w:r>
        <w:rPr>
          <w:rFonts w:ascii="Amiri" w:hAnsi="Amiri" w:eastAsia="Amiri" w:cs="Amiri"/>
          <w:color w:val="111111"/>
          <w:sz w:val="28"/>
          <w:sz w:val="28"/>
          <w:szCs w:val="28"/>
          <w:rtl w:val="true"/>
          <w:lang w:bidi="ar-SA"/>
        </w:rPr>
        <w:t>و لا يجب على الوليّ الإخراج عنهما إجماعا، و كذا لا تجب على من أهلّ شوال و هو مغمى عليه</w:t>
      </w:r>
      <w:r>
        <w:rPr>
          <w:rFonts w:eastAsia="Amiri" w:cs="Amiri" w:ascii="Amiri" w:hAnsi="Amiri"/>
          <w:color w:val="111111"/>
          <w:sz w:val="28"/>
          <w:szCs w:val="28"/>
          <w:rtl w:val="true"/>
          <w:lang w:bidi="ar-SA"/>
        </w:rPr>
        <w:t>.</w:t>
      </w:r>
    </w:p>
    <w:p>
      <w:pPr>
        <w:pStyle w:val="Heading6"/>
        <w:numPr>
          <w:ilvl w:val="5"/>
          <w:numId w:val="1"/>
        </w:numPr>
        <w:rPr/>
      </w:pPr>
      <w:bookmarkStart w:id="3908" w:name="__RefHeading___Toc4122368_1067777946"/>
      <w:bookmarkStart w:id="3909" w:name="_Toc1763"/>
      <w:bookmarkEnd w:id="3908"/>
      <w:r>
        <w:rPr/>
        <w:t>1438</w:t>
      </w:r>
      <w:r>
        <w:rPr>
          <w:rtl w:val="true"/>
        </w:rPr>
        <w:t xml:space="preserve">. </w:t>
      </w:r>
      <w:r>
        <w:rPr>
          <w:rtl w:val="true"/>
        </w:rPr>
        <w:t>الثالث</w:t>
      </w:r>
      <w:r>
        <w:rPr>
          <w:rtl w:val="true"/>
        </w:rPr>
        <w:t xml:space="preserve">: </w:t>
      </w:r>
      <w:r>
        <w:rPr>
          <w:rtl w:val="true"/>
        </w:rPr>
        <w:t>الفقير لا زكاة عليه،</w:t>
      </w:r>
      <w:bookmarkEnd w:id="390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يحلّ له أخذ زكاة المال،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فضل عنده من مئونته و مئونة عياله صاع</w:t>
      </w:r>
      <w:r>
        <w:rPr>
          <w:rStyle w:val="FootnoteAnchor"/>
          <w:rtl w:val="true"/>
        </w:rPr>
        <w:footnoteReference w:id="931"/>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bookmarkStart w:id="3910" w:name="pg11068_138598"/>
    </w:p>
    <w:p>
      <w:pPr>
        <w:pStyle w:val="Heading6"/>
        <w:numPr>
          <w:ilvl w:val="5"/>
          <w:numId w:val="1"/>
        </w:numPr>
        <w:rPr/>
      </w:pPr>
      <w:bookmarkStart w:id="3911" w:name="__RefHeading___Toc4122370_1067777946"/>
      <w:bookmarkStart w:id="3912" w:name="_Toc1764"/>
      <w:bookmarkEnd w:id="3910"/>
      <w:bookmarkEnd w:id="3911"/>
      <w:r>
        <w:rPr/>
        <w:t>1439</w:t>
      </w:r>
      <w:r>
        <w:rPr>
          <w:rtl w:val="true"/>
        </w:rPr>
        <w:t xml:space="preserve">. </w:t>
      </w:r>
      <w:r>
        <w:rPr>
          <w:rtl w:val="true"/>
        </w:rPr>
        <w:t>الرابع</w:t>
      </w:r>
      <w:r>
        <w:rPr>
          <w:rtl w:val="true"/>
        </w:rPr>
        <w:t xml:space="preserve">: </w:t>
      </w:r>
      <w:r>
        <w:rPr>
          <w:rtl w:val="true"/>
        </w:rPr>
        <w:t>إنّما تجب على الغنيّ‌، و هو من ملك قوت سنته له و لعياله،</w:t>
      </w:r>
      <w:bookmarkEnd w:id="3912"/>
    </w:p>
    <w:p>
      <w:pPr>
        <w:pStyle w:val="BookText"/>
        <w:rPr/>
      </w:pPr>
      <w:r>
        <w:rPr>
          <w:rFonts w:ascii="Amiri" w:hAnsi="Amiri" w:eastAsia="Amiri" w:cs="Amiri"/>
          <w:color w:val="111111"/>
          <w:sz w:val="28"/>
          <w:sz w:val="28"/>
          <w:szCs w:val="28"/>
          <w:rtl w:val="true"/>
          <w:lang w:bidi="ar-SA"/>
        </w:rPr>
        <w:t>أو يكون ذا كسب، أو صنعة يقوم بأوده و أود عياله و زيادة مقدار الزكاة، و للشيخ هنا قول آخر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13" w:name="__RefHeading___Toc4122372_1067777946"/>
      <w:bookmarkStart w:id="3914" w:name="_Toc1765"/>
      <w:bookmarkEnd w:id="3913"/>
      <w:r>
        <w:rPr/>
        <w:t>1440</w:t>
      </w:r>
      <w:r>
        <w:rPr>
          <w:rtl w:val="true"/>
        </w:rPr>
        <w:t xml:space="preserve">. </w:t>
      </w:r>
      <w:r>
        <w:rPr>
          <w:rtl w:val="true"/>
        </w:rPr>
        <w:t>الخامس</w:t>
      </w:r>
      <w:r>
        <w:rPr>
          <w:rtl w:val="true"/>
        </w:rPr>
        <w:t xml:space="preserve">: </w:t>
      </w:r>
      <w:r>
        <w:rPr>
          <w:rtl w:val="true"/>
        </w:rPr>
        <w:t>النيّة معتبرة في إخراجها،</w:t>
      </w:r>
      <w:bookmarkEnd w:id="3914"/>
    </w:p>
    <w:p>
      <w:pPr>
        <w:pStyle w:val="BookText"/>
        <w:rPr/>
      </w:pPr>
      <w:r>
        <w:rPr>
          <w:rFonts w:ascii="Amiri" w:hAnsi="Amiri" w:eastAsia="Amiri" w:cs="Amiri"/>
          <w:color w:val="111111"/>
          <w:sz w:val="28"/>
          <w:sz w:val="28"/>
          <w:szCs w:val="28"/>
          <w:rtl w:val="true"/>
          <w:lang w:bidi="ar-SA"/>
        </w:rPr>
        <w:t>فالكافر تجب عليه و لا يصحّ منه أداؤها، و تسقط بالإسلام بعد الهلال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أسلم عبد الكافر قبل الهلال و لم يبع، لم يكلّف مولاه الإخراج عنه</w:t>
      </w:r>
      <w:r>
        <w:rPr>
          <w:rFonts w:eastAsia="Amiri" w:cs="Amiri" w:ascii="Amiri" w:hAnsi="Amiri"/>
          <w:color w:val="111111"/>
          <w:sz w:val="28"/>
          <w:szCs w:val="28"/>
          <w:rtl w:val="true"/>
          <w:lang w:bidi="ar-SA"/>
        </w:rPr>
        <w:t>.</w:t>
      </w:r>
    </w:p>
    <w:p>
      <w:pPr>
        <w:pStyle w:val="Heading6"/>
        <w:numPr>
          <w:ilvl w:val="5"/>
          <w:numId w:val="1"/>
        </w:numPr>
        <w:rPr/>
      </w:pPr>
      <w:bookmarkStart w:id="3915" w:name="__RefHeading___Toc4122374_1067777946"/>
      <w:bookmarkStart w:id="3916" w:name="_Toc1766"/>
      <w:bookmarkEnd w:id="3915"/>
      <w:r>
        <w:rPr/>
        <w:t>1441</w:t>
      </w:r>
      <w:r>
        <w:rPr>
          <w:rtl w:val="true"/>
        </w:rPr>
        <w:t xml:space="preserve">. </w:t>
      </w:r>
      <w:r>
        <w:rPr>
          <w:rtl w:val="true"/>
        </w:rPr>
        <w:t>السادس</w:t>
      </w:r>
      <w:r>
        <w:rPr>
          <w:rtl w:val="true"/>
        </w:rPr>
        <w:t xml:space="preserve">: </w:t>
      </w:r>
      <w:r>
        <w:rPr>
          <w:rtl w:val="true"/>
        </w:rPr>
        <w:t>الفطرة تجب على أهل البادية،</w:t>
      </w:r>
      <w:bookmarkEnd w:id="3916"/>
    </w:p>
    <w:p>
      <w:pPr>
        <w:pStyle w:val="BookText"/>
        <w:rPr/>
      </w:pPr>
      <w:r>
        <w:rPr>
          <w:rFonts w:ascii="Amiri" w:hAnsi="Amiri" w:eastAsia="Amiri" w:cs="Amiri"/>
          <w:color w:val="111111"/>
          <w:sz w:val="28"/>
          <w:sz w:val="28"/>
          <w:szCs w:val="28"/>
          <w:rtl w:val="true"/>
          <w:lang w:bidi="ar-SA"/>
        </w:rPr>
        <w:t>كما تجب على أهل الحضر</w:t>
      </w:r>
      <w:r>
        <w:rPr>
          <w:rFonts w:eastAsia="Amiri" w:cs="Amiri" w:ascii="Amiri" w:hAnsi="Amiri"/>
          <w:color w:val="111111"/>
          <w:sz w:val="28"/>
          <w:szCs w:val="28"/>
          <w:rtl w:val="true"/>
          <w:lang w:bidi="ar-SA"/>
        </w:rPr>
        <w:t>.</w:t>
      </w:r>
    </w:p>
    <w:p>
      <w:pPr>
        <w:pStyle w:val="Heading6"/>
        <w:numPr>
          <w:ilvl w:val="5"/>
          <w:numId w:val="1"/>
        </w:numPr>
        <w:rPr/>
      </w:pPr>
      <w:bookmarkStart w:id="3917" w:name="__RefHeading___Toc4122376_1067777946"/>
      <w:bookmarkStart w:id="3918" w:name="_Toc1767"/>
      <w:bookmarkEnd w:id="3917"/>
      <w:r>
        <w:rPr/>
        <w:t>1442</w:t>
      </w:r>
      <w:r>
        <w:rPr>
          <w:rtl w:val="true"/>
        </w:rPr>
        <w:t xml:space="preserve">. </w:t>
      </w:r>
      <w:r>
        <w:rPr>
          <w:rtl w:val="true"/>
        </w:rPr>
        <w:t>السابع</w:t>
      </w:r>
      <w:r>
        <w:rPr>
          <w:rtl w:val="true"/>
        </w:rPr>
        <w:t xml:space="preserve">: </w:t>
      </w:r>
      <w:r>
        <w:rPr>
          <w:rtl w:val="true"/>
        </w:rPr>
        <w:t>يجب أن يخرج الفطرة عن نفسه و عن جميع من يعوله،</w:t>
      </w:r>
      <w:bookmarkEnd w:id="3918"/>
    </w:p>
    <w:p>
      <w:pPr>
        <w:pStyle w:val="BookText"/>
        <w:rPr/>
      </w:pPr>
      <w:r>
        <w:rPr>
          <w:rFonts w:ascii="Amiri" w:hAnsi="Amiri" w:eastAsia="Amiri" w:cs="Amiri"/>
          <w:color w:val="111111"/>
          <w:sz w:val="28"/>
          <w:sz w:val="28"/>
          <w:szCs w:val="28"/>
          <w:rtl w:val="true"/>
          <w:lang w:bidi="ar-SA"/>
        </w:rPr>
        <w:t>سواء كان للعائل ولاية أو لا، و سواء كان المعول مسلما أو كافرا، حرّا أو عبدا، قريبا أو بعيدا، غنيّا أو فقيرا، و سواء وجبت العيلولة أو تبرع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عليه الإخراج عن زوجته و عبده إن لم يعلهما غيره، و لو عالهما غيره، وجبت على العائل</w:t>
      </w:r>
      <w:r>
        <w:rPr>
          <w:rFonts w:eastAsia="Amiri" w:cs="Amiri" w:ascii="Amiri" w:hAnsi="Amiri"/>
          <w:color w:val="111111"/>
          <w:sz w:val="28"/>
          <w:szCs w:val="28"/>
          <w:rtl w:val="true"/>
          <w:lang w:bidi="ar-SA"/>
        </w:rPr>
        <w:t>.</w:t>
      </w:r>
    </w:p>
    <w:p>
      <w:pPr>
        <w:pStyle w:val="Heading6"/>
        <w:numPr>
          <w:ilvl w:val="5"/>
          <w:numId w:val="1"/>
        </w:numPr>
        <w:rPr/>
      </w:pPr>
      <w:bookmarkStart w:id="3919" w:name="__RefHeading___Toc4122378_1067777946"/>
      <w:bookmarkStart w:id="3920" w:name="_Toc1768"/>
      <w:bookmarkEnd w:id="3919"/>
      <w:r>
        <w:rPr/>
        <w:t>1443</w:t>
      </w:r>
      <w:r>
        <w:rPr>
          <w:rtl w:val="true"/>
        </w:rPr>
        <w:t xml:space="preserve">. </w:t>
      </w:r>
      <w:r>
        <w:rPr>
          <w:rtl w:val="true"/>
        </w:rPr>
        <w:t>الثامن</w:t>
      </w:r>
      <w:r>
        <w:rPr>
          <w:rtl w:val="true"/>
        </w:rPr>
        <w:t xml:space="preserve">: </w:t>
      </w:r>
      <w:r>
        <w:rPr>
          <w:rtl w:val="true"/>
        </w:rPr>
        <w:t>يجب على الزوج إخراج الفطرة عن زوجته و إن كانت غنيّة،</w:t>
      </w:r>
      <w:bookmarkEnd w:id="3920"/>
    </w:p>
    <w:p>
      <w:pPr>
        <w:pStyle w:val="BookText"/>
        <w:rPr/>
      </w:pPr>
      <w:r>
        <w:rPr>
          <w:rFonts w:ascii="Amiri" w:hAnsi="Amiri" w:eastAsia="Amiri" w:cs="Amiri"/>
          <w:color w:val="111111"/>
          <w:sz w:val="28"/>
          <w:sz w:val="28"/>
          <w:szCs w:val="28"/>
          <w:rtl w:val="true"/>
          <w:lang w:bidi="ar-SA"/>
        </w:rPr>
        <w:t>و لا يجب عليها، و كذا كل من وجبت زكاته على غيره يسقط عنه، و إن كان لو انفرد وجبت عليه كالضّيف الغنيّ و المرأة الموسرة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نشزت سقطت مئونتها و لم تجب عليه فطرتها، و ابن ادريس أخطأ هنا، حيث أوجبها عليه و ادّعى الإجماع</w:t>
      </w:r>
      <w:r>
        <w:rPr>
          <w:rStyle w:val="FootnoteAnchor"/>
          <w:rtl w:val="true"/>
        </w:rPr>
        <w:footnoteReference w:id="933"/>
      </w:r>
      <w:r>
        <w:rPr>
          <w:rFonts w:ascii="Amiri" w:hAnsi="Amiri" w:eastAsia="Amiri" w:cs="Amiri"/>
          <w:color w:val="111111"/>
          <w:sz w:val="28"/>
          <w:sz w:val="28"/>
          <w:szCs w:val="28"/>
          <w:rtl w:val="true"/>
          <w:lang w:bidi="ar-SA"/>
        </w:rPr>
        <w:t>و هو غريب</w:t>
      </w:r>
      <w:r>
        <w:rPr>
          <w:rFonts w:eastAsia="Amiri" w:cs="Amiri" w:ascii="Amiri" w:hAnsi="Amiri"/>
          <w:color w:val="111111"/>
          <w:sz w:val="28"/>
          <w:szCs w:val="28"/>
          <w:rtl w:val="true"/>
          <w:lang w:bidi="ar-SA"/>
        </w:rPr>
        <w:t>.</w:t>
      </w:r>
      <w:bookmarkStart w:id="3921" w:name="pg11068_138599"/>
    </w:p>
    <w:p>
      <w:pPr>
        <w:pStyle w:val="BookText"/>
        <w:rPr/>
      </w:pPr>
      <w:bookmarkEnd w:id="3921"/>
      <w:r>
        <w:rPr>
          <w:rFonts w:ascii="Amiri" w:hAnsi="Amiri" w:eastAsia="Amiri" w:cs="Amiri"/>
          <w:color w:val="111111"/>
          <w:sz w:val="28"/>
          <w:sz w:val="28"/>
          <w:szCs w:val="28"/>
          <w:rtl w:val="true"/>
          <w:lang w:bidi="ar-SA"/>
        </w:rPr>
        <w:t>و الزوجة الصغيرة، و غير المدخول بها إذا لم تمكّنا من أنفسهما، لم تجب عليه نفقتهما و لا فطرتهما</w:t>
      </w:r>
      <w:r>
        <w:rPr>
          <w:rFonts w:eastAsia="Amiri" w:cs="Amiri" w:ascii="Amiri" w:hAnsi="Amiri"/>
          <w:color w:val="111111"/>
          <w:sz w:val="28"/>
          <w:szCs w:val="28"/>
          <w:rtl w:val="true"/>
          <w:lang w:bidi="ar-SA"/>
        </w:rPr>
        <w:t>.</w:t>
      </w:r>
    </w:p>
    <w:p>
      <w:pPr>
        <w:pStyle w:val="Heading6"/>
        <w:numPr>
          <w:ilvl w:val="5"/>
          <w:numId w:val="1"/>
        </w:numPr>
        <w:rPr/>
      </w:pPr>
      <w:bookmarkStart w:id="3922" w:name="__RefHeading___Toc4122380_1067777946"/>
      <w:bookmarkStart w:id="3923" w:name="_Toc1769"/>
      <w:bookmarkEnd w:id="3922"/>
      <w:r>
        <w:rPr/>
        <w:t>1444</w:t>
      </w:r>
      <w:r>
        <w:rPr>
          <w:rtl w:val="true"/>
        </w:rPr>
        <w:t xml:space="preserve">. </w:t>
      </w:r>
      <w:r>
        <w:rPr>
          <w:rtl w:val="true"/>
        </w:rPr>
        <w:t>التاسع</w:t>
      </w:r>
      <w:r>
        <w:rPr>
          <w:rtl w:val="true"/>
        </w:rPr>
        <w:t xml:space="preserve">: </w:t>
      </w:r>
      <w:r>
        <w:rPr>
          <w:rtl w:val="true"/>
        </w:rPr>
        <w:t>المطلّقة رجعيّة يجب على الزوج إن لم يخرج عنها،</w:t>
      </w:r>
      <w:bookmarkEnd w:id="3923"/>
    </w:p>
    <w:p>
      <w:pPr>
        <w:pStyle w:val="BookText"/>
        <w:rPr/>
      </w:pPr>
      <w:r>
        <w:rPr>
          <w:rFonts w:ascii="Amiri" w:hAnsi="Amiri" w:eastAsia="Amiri" w:cs="Amiri"/>
          <w:color w:val="111111"/>
          <w:sz w:val="28"/>
          <w:sz w:val="28"/>
          <w:szCs w:val="28"/>
          <w:rtl w:val="true"/>
          <w:lang w:bidi="ar-SA"/>
        </w:rPr>
        <w:t>أمّا البائن فلا يجب عليه عنها، و لو كانت حاملا و أوجبنا النفقة للحمل فكذلك، و إلاّ وجبت</w:t>
      </w:r>
      <w:r>
        <w:rPr>
          <w:rFonts w:eastAsia="Amiri" w:cs="Amiri" w:ascii="Amiri" w:hAnsi="Amiri"/>
          <w:color w:val="111111"/>
          <w:sz w:val="28"/>
          <w:szCs w:val="28"/>
          <w:rtl w:val="true"/>
          <w:lang w:bidi="ar-SA"/>
        </w:rPr>
        <w:t>.</w:t>
      </w:r>
    </w:p>
    <w:p>
      <w:pPr>
        <w:pStyle w:val="Heading6"/>
        <w:numPr>
          <w:ilvl w:val="5"/>
          <w:numId w:val="1"/>
        </w:numPr>
        <w:rPr/>
      </w:pPr>
      <w:bookmarkStart w:id="3924" w:name="__RefHeading___Toc4122382_1067777946"/>
      <w:bookmarkStart w:id="3925" w:name="_Toc1770"/>
      <w:bookmarkEnd w:id="3924"/>
      <w:r>
        <w:rPr/>
        <w:t>1445</w:t>
      </w:r>
      <w:r>
        <w:rPr>
          <w:rtl w:val="true"/>
        </w:rPr>
        <w:t xml:space="preserve">. </w:t>
      </w:r>
      <w:r>
        <w:rPr>
          <w:rtl w:val="true"/>
        </w:rPr>
        <w:t>العاشر</w:t>
      </w:r>
      <w:r>
        <w:rPr>
          <w:rtl w:val="true"/>
        </w:rPr>
        <w:t xml:space="preserve">: </w:t>
      </w:r>
      <w:r>
        <w:rPr>
          <w:rtl w:val="true"/>
        </w:rPr>
        <w:t>المتمتّع بها لا تجب فطرتها على الزوج</w:t>
      </w:r>
      <w:bookmarkEnd w:id="3925"/>
    </w:p>
    <w:p>
      <w:pPr>
        <w:pStyle w:val="BookText"/>
        <w:rPr/>
      </w:pPr>
      <w:r>
        <w:rPr>
          <w:rFonts w:ascii="Amiri" w:hAnsi="Amiri" w:eastAsia="Amiri" w:cs="Amiri"/>
          <w:color w:val="111111"/>
          <w:sz w:val="28"/>
          <w:sz w:val="28"/>
          <w:szCs w:val="28"/>
          <w:rtl w:val="true"/>
          <w:lang w:bidi="ar-SA"/>
        </w:rPr>
        <w:t>إلاّ أن يعولها تبرّعا</w:t>
      </w:r>
      <w:r>
        <w:rPr>
          <w:rFonts w:eastAsia="Amiri" w:cs="Amiri" w:ascii="Amiri" w:hAnsi="Amiri"/>
          <w:color w:val="111111"/>
          <w:sz w:val="28"/>
          <w:szCs w:val="28"/>
          <w:rtl w:val="true"/>
          <w:lang w:bidi="ar-SA"/>
        </w:rPr>
        <w:t>.</w:t>
      </w:r>
    </w:p>
    <w:p>
      <w:pPr>
        <w:pStyle w:val="Heading6"/>
        <w:numPr>
          <w:ilvl w:val="5"/>
          <w:numId w:val="1"/>
        </w:numPr>
        <w:rPr/>
      </w:pPr>
      <w:bookmarkStart w:id="3926" w:name="__RefHeading___Toc4122384_1067777946"/>
      <w:bookmarkStart w:id="3927" w:name="_Toc1771"/>
      <w:bookmarkEnd w:id="3926"/>
      <w:r>
        <w:rPr/>
        <w:t>1446</w:t>
      </w:r>
      <w:r>
        <w:rPr>
          <w:rtl w:val="true"/>
        </w:rPr>
        <w:t xml:space="preserve">. </w:t>
      </w:r>
      <w:r>
        <w:rPr>
          <w:rtl w:val="true"/>
        </w:rPr>
        <w:t>الحادي عشر</w:t>
      </w:r>
      <w:r>
        <w:rPr>
          <w:rtl w:val="true"/>
        </w:rPr>
        <w:t xml:space="preserve">: </w:t>
      </w:r>
      <w:r>
        <w:rPr>
          <w:rtl w:val="true"/>
        </w:rPr>
        <w:t>زوجة المعسر أو المملوك إذا كانت موسرة</w:t>
      </w:r>
      <w:bookmarkEnd w:id="3927"/>
    </w:p>
    <w:p>
      <w:pPr>
        <w:pStyle w:val="BookText"/>
        <w:rPr/>
      </w:pPr>
      <w:r>
        <w:rPr>
          <w:rFonts w:ascii="Amiri" w:hAnsi="Amiri" w:eastAsia="Amiri" w:cs="Amiri"/>
          <w:color w:val="111111"/>
          <w:sz w:val="28"/>
          <w:sz w:val="28"/>
          <w:szCs w:val="28"/>
          <w:rtl w:val="true"/>
          <w:lang w:bidi="ar-SA"/>
        </w:rPr>
        <w:t>فلا زكاة على الزوج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يسقط عن الزوجة‌؟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934"/>
      </w:r>
      <w:r>
        <w:rPr>
          <w:rFonts w:ascii="Amiri" w:hAnsi="Amiri" w:eastAsia="Amiri" w:cs="Amiri"/>
          <w:color w:val="111111"/>
          <w:sz w:val="28"/>
          <w:sz w:val="28"/>
          <w:szCs w:val="28"/>
          <w:rtl w:val="true"/>
          <w:lang w:bidi="ar-SA"/>
        </w:rPr>
        <w:t>و عندي فيه إشكال، و الأصل فيه انّ الوجوب إن ثبت على الزوج ابتداء، فالوجه ما قاله الشيخ، و إن وجبت عليها و يتحمّلها الزوج، فالفطرة واجبة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أمة الموسر إذا كانت تحت معسر أو مملوك، نصّ الشيخ على سقوط فطرتها عن مولاها</w:t>
      </w:r>
      <w:r>
        <w:rPr>
          <w:rStyle w:val="FootnoteAnchor"/>
          <w:rtl w:val="true"/>
        </w:rPr>
        <w:footnoteReference w:id="935"/>
      </w:r>
      <w:r>
        <w:rPr>
          <w:rFonts w:ascii="Amiri" w:hAnsi="Amiri" w:eastAsia="Amiri" w:cs="Amiri"/>
          <w:color w:val="111111"/>
          <w:sz w:val="28"/>
          <w:sz w:val="28"/>
          <w:szCs w:val="28"/>
          <w:rtl w:val="true"/>
          <w:lang w:bidi="ar-SA"/>
        </w:rPr>
        <w:t>و البحث كما تقدّم</w:t>
      </w:r>
      <w:r>
        <w:rPr>
          <w:rFonts w:eastAsia="Amiri" w:cs="Amiri" w:ascii="Amiri" w:hAnsi="Amiri"/>
          <w:color w:val="111111"/>
          <w:sz w:val="28"/>
          <w:szCs w:val="28"/>
          <w:rtl w:val="true"/>
          <w:lang w:bidi="ar-SA"/>
        </w:rPr>
        <w:t>.</w:t>
      </w:r>
    </w:p>
    <w:p>
      <w:pPr>
        <w:pStyle w:val="Heading6"/>
        <w:numPr>
          <w:ilvl w:val="5"/>
          <w:numId w:val="1"/>
        </w:numPr>
        <w:rPr/>
      </w:pPr>
      <w:bookmarkStart w:id="3928" w:name="__RefHeading___Toc4122386_1067777946"/>
      <w:bookmarkStart w:id="3929" w:name="_Toc1772"/>
      <w:bookmarkEnd w:id="3928"/>
      <w:r>
        <w:rPr/>
        <w:t>1447</w:t>
      </w:r>
      <w:r>
        <w:rPr>
          <w:rtl w:val="true"/>
        </w:rPr>
        <w:t xml:space="preserve">. </w:t>
      </w:r>
      <w:r>
        <w:rPr>
          <w:rtl w:val="true"/>
        </w:rPr>
        <w:t>الثاني عشر</w:t>
      </w:r>
      <w:r>
        <w:rPr>
          <w:rtl w:val="true"/>
        </w:rPr>
        <w:t xml:space="preserve">: </w:t>
      </w:r>
      <w:r>
        <w:rPr>
          <w:rtl w:val="true"/>
        </w:rPr>
        <w:t>لو أخرجت الزوجة عن نفسها،</w:t>
      </w:r>
      <w:bookmarkEnd w:id="3929"/>
    </w:p>
    <w:p>
      <w:pPr>
        <w:pStyle w:val="BookText"/>
        <w:rPr/>
      </w:pPr>
      <w:r>
        <w:rPr>
          <w:rFonts w:ascii="Amiri" w:hAnsi="Amiri" w:eastAsia="Amiri" w:cs="Amiri"/>
          <w:color w:val="111111"/>
          <w:sz w:val="28"/>
          <w:sz w:val="28"/>
          <w:szCs w:val="28"/>
          <w:rtl w:val="true"/>
          <w:lang w:bidi="ar-SA"/>
        </w:rPr>
        <w:t>فإن كان بإذن الزوج أجزأ عنها، و إلاّ فلا</w:t>
      </w:r>
      <w:r>
        <w:rPr>
          <w:rFonts w:eastAsia="Amiri" w:cs="Amiri" w:ascii="Amiri" w:hAnsi="Amiri"/>
          <w:color w:val="111111"/>
          <w:sz w:val="28"/>
          <w:szCs w:val="28"/>
          <w:rtl w:val="true"/>
          <w:lang w:bidi="ar-SA"/>
        </w:rPr>
        <w:t>.</w:t>
      </w:r>
    </w:p>
    <w:p>
      <w:pPr>
        <w:pStyle w:val="Heading6"/>
        <w:numPr>
          <w:ilvl w:val="5"/>
          <w:numId w:val="1"/>
        </w:numPr>
        <w:rPr/>
      </w:pPr>
      <w:bookmarkStart w:id="3930" w:name="__RefHeading___Toc4122388_1067777946"/>
      <w:bookmarkStart w:id="3931" w:name="_Toc1773"/>
      <w:bookmarkEnd w:id="3930"/>
      <w:r>
        <w:rPr/>
        <w:t>1448</w:t>
      </w:r>
      <w:r>
        <w:rPr>
          <w:rtl w:val="true"/>
        </w:rPr>
        <w:t xml:space="preserve">. </w:t>
      </w:r>
      <w:r>
        <w:rPr>
          <w:rtl w:val="true"/>
        </w:rPr>
        <w:t>الثالث عشر</w:t>
      </w:r>
      <w:r>
        <w:rPr>
          <w:rtl w:val="true"/>
        </w:rPr>
        <w:t xml:space="preserve">: </w:t>
      </w:r>
      <w:r>
        <w:rPr>
          <w:rtl w:val="true"/>
        </w:rPr>
        <w:t>لو كانت الزوجة من أهل الاخدام فاتّخذت خادما بأجرة،</w:t>
      </w:r>
      <w:bookmarkEnd w:id="393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تجب على الزوج فطرته إذا لم يعله و إن كان ملكا لها، فإن اختار الزوج الإنفاق عليه وجب عليه فطرته، و إلاّ فلا</w:t>
      </w:r>
      <w:r>
        <w:rPr>
          <w:rFonts w:eastAsia="Amiri" w:cs="Amiri" w:ascii="Amiri" w:hAnsi="Amiri"/>
          <w:color w:val="111111"/>
          <w:sz w:val="28"/>
          <w:szCs w:val="28"/>
          <w:rtl w:val="true"/>
          <w:lang w:bidi="ar-SA"/>
        </w:rPr>
        <w:t>.</w:t>
      </w:r>
      <w:bookmarkStart w:id="3932" w:name="pg11068_138600"/>
    </w:p>
    <w:p>
      <w:pPr>
        <w:pStyle w:val="BookText"/>
        <w:rPr/>
      </w:pPr>
      <w:bookmarkEnd w:id="3932"/>
      <w:r>
        <w:rPr>
          <w:rFonts w:ascii="Amiri" w:hAnsi="Amiri" w:eastAsia="Amiri" w:cs="Amiri"/>
          <w:color w:val="111111"/>
          <w:sz w:val="28"/>
          <w:sz w:val="28"/>
          <w:szCs w:val="28"/>
          <w:rtl w:val="true"/>
          <w:lang w:bidi="ar-SA"/>
        </w:rPr>
        <w:t>و لو استأجرت خادما و شرطت نفقته، فإن اختار الزوج ذلك وجبت فطرته، و إلاّ فلا</w:t>
      </w:r>
      <w:r>
        <w:rPr>
          <w:rFonts w:eastAsia="Amiri" w:cs="Amiri" w:ascii="Amiri" w:hAnsi="Amiri"/>
          <w:color w:val="111111"/>
          <w:sz w:val="28"/>
          <w:szCs w:val="28"/>
          <w:rtl w:val="true"/>
          <w:lang w:bidi="ar-SA"/>
        </w:rPr>
        <w:t>.</w:t>
      </w:r>
    </w:p>
    <w:p>
      <w:pPr>
        <w:pStyle w:val="Heading6"/>
        <w:numPr>
          <w:ilvl w:val="5"/>
          <w:numId w:val="1"/>
        </w:numPr>
        <w:rPr/>
      </w:pPr>
      <w:bookmarkStart w:id="3933" w:name="__RefHeading___Toc4122390_1067777946"/>
      <w:bookmarkStart w:id="3934" w:name="_Toc1774"/>
      <w:bookmarkEnd w:id="3933"/>
      <w:r>
        <w:rPr/>
        <w:t>1449</w:t>
      </w:r>
      <w:r>
        <w:rPr>
          <w:rtl w:val="true"/>
        </w:rPr>
        <w:t xml:space="preserve">. </w:t>
      </w:r>
      <w:r>
        <w:rPr>
          <w:rtl w:val="true"/>
        </w:rPr>
        <w:t>الرابع عشر</w:t>
      </w:r>
      <w:r>
        <w:rPr>
          <w:rtl w:val="true"/>
        </w:rPr>
        <w:t xml:space="preserve">: </w:t>
      </w:r>
      <w:r>
        <w:rPr>
          <w:rtl w:val="true"/>
        </w:rPr>
        <w:t>يخرج عن ولده مع العيلولة صغيرا كان أو كبيرا،</w:t>
      </w:r>
      <w:bookmarkEnd w:id="3934"/>
    </w:p>
    <w:p>
      <w:pPr>
        <w:pStyle w:val="BookText"/>
        <w:rPr/>
      </w:pPr>
      <w:r>
        <w:rPr>
          <w:rFonts w:ascii="IRNazanin" w:hAnsi="IRNazanin" w:eastAsia="IRNazanin"/>
          <w:color w:val="111111"/>
          <w:sz w:val="28"/>
          <w:sz w:val="28"/>
          <w:szCs w:val="28"/>
          <w:rtl w:val="true"/>
          <w:lang w:bidi="fa-IR"/>
        </w:rPr>
        <w:t>موسرا أو معسرا</w:t>
      </w:r>
      <w:r>
        <w:rPr>
          <w:rFonts w:eastAsia="IRNazanin" w:cs="IRNazanin"/>
          <w:color w:val="111111"/>
          <w:sz w:val="28"/>
          <w:szCs w:val="28"/>
          <w:rtl w:val="true"/>
          <w:lang w:bidi="fa-IR"/>
        </w:rPr>
        <w:t>.</w:t>
      </w:r>
    </w:p>
    <w:p>
      <w:pPr>
        <w:pStyle w:val="Heading6"/>
        <w:numPr>
          <w:ilvl w:val="5"/>
          <w:numId w:val="1"/>
        </w:numPr>
        <w:rPr/>
      </w:pPr>
      <w:bookmarkStart w:id="3935" w:name="__RefHeading___Toc4122392_1067777946"/>
      <w:bookmarkStart w:id="3936" w:name="_Toc1775"/>
      <w:bookmarkEnd w:id="3935"/>
      <w:r>
        <w:rPr/>
        <w:t>1450</w:t>
      </w:r>
      <w:r>
        <w:rPr>
          <w:rtl w:val="true"/>
        </w:rPr>
        <w:t xml:space="preserve">. </w:t>
      </w:r>
      <w:r>
        <w:rPr>
          <w:rtl w:val="true"/>
        </w:rPr>
        <w:t>الخامس عشر</w:t>
      </w:r>
      <w:r>
        <w:rPr>
          <w:rtl w:val="true"/>
        </w:rPr>
        <w:t xml:space="preserve">: </w:t>
      </w:r>
      <w:r>
        <w:rPr>
          <w:rtl w:val="true"/>
        </w:rPr>
        <w:t>لو كان الولد صغيرا معسرا، وجبت فطرته على الأب،</w:t>
      </w:r>
      <w:bookmarkEnd w:id="3936"/>
    </w:p>
    <w:p>
      <w:pPr>
        <w:pStyle w:val="BookText"/>
        <w:rPr/>
      </w:pPr>
      <w:r>
        <w:rPr>
          <w:rFonts w:ascii="Amiri" w:hAnsi="Amiri" w:eastAsia="Amiri" w:cs="Amiri"/>
          <w:color w:val="111111"/>
          <w:sz w:val="28"/>
          <w:sz w:val="28"/>
          <w:szCs w:val="28"/>
          <w:rtl w:val="true"/>
          <w:lang w:bidi="ar-SA"/>
        </w:rPr>
        <w:t>و لو كان موسرا فنفقته في ماله، فإذا لم يعله الأب تبرّعا،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الفطرة عن الأب، لأنّه من عياله</w:t>
      </w:r>
      <w:r>
        <w:rPr>
          <w:rStyle w:val="FootnoteAnchor"/>
          <w:rtl w:val="true"/>
        </w:rPr>
        <w:footnoteReference w:id="936"/>
      </w:r>
      <w:r>
        <w:rPr>
          <w:rFonts w:ascii="Amiri" w:hAnsi="Amiri" w:eastAsia="Amiri" w:cs="Amiri"/>
          <w:color w:val="111111"/>
          <w:sz w:val="28"/>
          <w:sz w:val="28"/>
          <w:szCs w:val="28"/>
          <w:rtl w:val="true"/>
          <w:lang w:bidi="ar-SA"/>
        </w:rPr>
        <w:t>و الوجه عندي سقوط الفطرة عن الأب، لانتفاء العيلولة وجوبا و تبرّعا، و عن الولد لانتفاء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الكبير فيجب فطرته عليه، و لو كان فقيرا فعلى الأب، و كذا البحث في الآباء و 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ولد الولد حكم الولد، سواء كان ولد ابن أو بنت</w:t>
      </w:r>
      <w:r>
        <w:rPr>
          <w:rFonts w:eastAsia="Amiri" w:cs="Amiri" w:ascii="Amiri" w:hAnsi="Amiri"/>
          <w:color w:val="111111"/>
          <w:sz w:val="28"/>
          <w:szCs w:val="28"/>
          <w:rtl w:val="true"/>
          <w:lang w:bidi="ar-SA"/>
        </w:rPr>
        <w:t>.</w:t>
      </w:r>
    </w:p>
    <w:p>
      <w:pPr>
        <w:pStyle w:val="Heading6"/>
        <w:numPr>
          <w:ilvl w:val="5"/>
          <w:numId w:val="1"/>
        </w:numPr>
        <w:rPr/>
      </w:pPr>
      <w:bookmarkStart w:id="3937" w:name="__RefHeading___Toc4122394_1067777946"/>
      <w:bookmarkStart w:id="3938" w:name="_Toc1776"/>
      <w:bookmarkEnd w:id="3937"/>
      <w:r>
        <w:rPr/>
        <w:t>1451</w:t>
      </w:r>
      <w:r>
        <w:rPr>
          <w:rtl w:val="true"/>
        </w:rPr>
        <w:t xml:space="preserve">. </w:t>
      </w:r>
      <w:r>
        <w:rPr>
          <w:rtl w:val="true"/>
        </w:rPr>
        <w:t>السادس عشر</w:t>
      </w:r>
      <w:r>
        <w:rPr>
          <w:rtl w:val="true"/>
        </w:rPr>
        <w:t xml:space="preserve">: </w:t>
      </w:r>
      <w:r>
        <w:rPr>
          <w:rtl w:val="true"/>
        </w:rPr>
        <w:t>لو كان للولد خادم،</w:t>
      </w:r>
      <w:bookmarkEnd w:id="3938"/>
    </w:p>
    <w:p>
      <w:pPr>
        <w:pStyle w:val="BookText"/>
        <w:rPr/>
      </w:pPr>
      <w:r>
        <w:rPr>
          <w:rFonts w:ascii="Amiri" w:hAnsi="Amiri" w:eastAsia="Amiri" w:cs="Amiri"/>
          <w:color w:val="111111"/>
          <w:sz w:val="28"/>
          <w:sz w:val="28"/>
          <w:szCs w:val="28"/>
          <w:rtl w:val="true"/>
          <w:lang w:bidi="ar-SA"/>
        </w:rPr>
        <w:t>فإن كان محتاجا إليه، للزمانة أو الصغر، ففي وجوب فطرته على الأب مع إعسار الولد</w:t>
      </w:r>
      <w:r>
        <w:rPr>
          <w:rStyle w:val="FootnoteAnchor"/>
          <w:rtl w:val="true"/>
        </w:rPr>
        <w:footnoteReference w:id="937"/>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p>
    <w:p>
      <w:pPr>
        <w:pStyle w:val="Heading6"/>
        <w:numPr>
          <w:ilvl w:val="5"/>
          <w:numId w:val="1"/>
        </w:numPr>
        <w:rPr/>
      </w:pPr>
      <w:bookmarkStart w:id="3939" w:name="__RefHeading___Toc4122396_1067777946"/>
      <w:bookmarkStart w:id="3940" w:name="_Toc1777"/>
      <w:bookmarkEnd w:id="3939"/>
      <w:r>
        <w:rPr/>
        <w:t>1452</w:t>
      </w:r>
      <w:r>
        <w:rPr>
          <w:rtl w:val="true"/>
        </w:rPr>
        <w:t xml:space="preserve">. </w:t>
      </w:r>
      <w:r>
        <w:rPr>
          <w:rtl w:val="true"/>
        </w:rPr>
        <w:t>السابع عشر</w:t>
      </w:r>
      <w:r>
        <w:rPr>
          <w:rtl w:val="true"/>
        </w:rPr>
        <w:t xml:space="preserve">: </w:t>
      </w:r>
      <w:r>
        <w:rPr>
          <w:rtl w:val="true"/>
        </w:rPr>
        <w:t>يجب على المولى الإخراج عن عبده، و إن كان غائبا،</w:t>
      </w:r>
      <w:bookmarkEnd w:id="394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آبقا، أو مرهونا، أو مغصوبا، سواء رجا عوده أو لا، و سواء كان مطلقا، أو محبوسا، كالأسير مع علم حياته، و لو لم يعلم حياته،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الفطرة</w:t>
      </w:r>
      <w:bookmarkStart w:id="3941" w:name="pg11068_138601"/>
    </w:p>
    <w:p>
      <w:pPr>
        <w:pStyle w:val="BookText"/>
        <w:rPr/>
      </w:pPr>
      <w:bookmarkEnd w:id="3941"/>
      <w:r>
        <w:rPr>
          <w:rFonts w:ascii="IRNazanin" w:hAnsi="IRNazanin" w:eastAsia="IRNazanin"/>
          <w:color w:val="111111"/>
          <w:sz w:val="28"/>
          <w:sz w:val="28"/>
          <w:szCs w:val="28"/>
          <w:rtl w:val="true"/>
          <w:lang w:bidi="fa-IR"/>
        </w:rPr>
        <w:t>عنه</w:t>
      </w:r>
      <w:r>
        <w:rPr>
          <w:rStyle w:val="FootnoteAnchor"/>
          <w:rtl w:val="true"/>
        </w:rPr>
        <w:footnoteReference w:id="938"/>
      </w:r>
      <w:r>
        <w:rPr>
          <w:rFonts w:ascii="Amiri" w:hAnsi="Amiri" w:eastAsia="Amiri" w:cs="Amiri"/>
          <w:color w:val="111111"/>
          <w:sz w:val="28"/>
          <w:sz w:val="28"/>
          <w:szCs w:val="28"/>
          <w:rtl w:val="true"/>
          <w:lang w:bidi="ar-SA"/>
        </w:rPr>
        <w:t>و أوجبها ابن إدريس</w:t>
      </w:r>
      <w:r>
        <w:rPr>
          <w:rStyle w:val="FootnoteAnchor"/>
          <w:rtl w:val="true"/>
        </w:rPr>
        <w:footnoteReference w:id="939"/>
      </w:r>
      <w:r>
        <w:rPr>
          <w:rFonts w:ascii="Amiri" w:hAnsi="Amiri" w:eastAsia="Amiri" w:cs="Amiri"/>
          <w:color w:val="111111"/>
          <w:sz w:val="28"/>
          <w:sz w:val="28"/>
          <w:szCs w:val="28"/>
          <w:rtl w:val="true"/>
          <w:lang w:bidi="ar-SA"/>
        </w:rPr>
        <w:t>، و عندي في ذلك نظر</w:t>
      </w:r>
      <w:r>
        <w:rPr>
          <w:rFonts w:eastAsia="Amiri" w:cs="Amiri" w:ascii="Amiri" w:hAnsi="Amiri"/>
          <w:color w:val="111111"/>
          <w:sz w:val="28"/>
          <w:szCs w:val="28"/>
          <w:rtl w:val="true"/>
          <w:lang w:bidi="ar-SA"/>
        </w:rPr>
        <w:t>.</w:t>
      </w:r>
    </w:p>
    <w:p>
      <w:pPr>
        <w:pStyle w:val="Heading6"/>
        <w:numPr>
          <w:ilvl w:val="5"/>
          <w:numId w:val="1"/>
        </w:numPr>
        <w:rPr/>
      </w:pPr>
      <w:bookmarkStart w:id="3942" w:name="__RefHeading___Toc4122398_1067777946"/>
      <w:bookmarkStart w:id="3943" w:name="_Toc1778"/>
      <w:bookmarkEnd w:id="3942"/>
      <w:r>
        <w:rPr/>
        <w:t>1453</w:t>
      </w:r>
      <w:r>
        <w:rPr>
          <w:rtl w:val="true"/>
        </w:rPr>
        <w:t xml:space="preserve">. </w:t>
      </w:r>
      <w:r>
        <w:rPr>
          <w:rtl w:val="true"/>
        </w:rPr>
        <w:t>الثامن عشر</w:t>
      </w:r>
      <w:r>
        <w:rPr>
          <w:rtl w:val="true"/>
        </w:rPr>
        <w:t xml:space="preserve">: </w:t>
      </w:r>
      <w:r>
        <w:rPr>
          <w:rtl w:val="true"/>
        </w:rPr>
        <w:t>قال الشيخ</w:t>
      </w:r>
      <w:r>
        <w:rPr>
          <w:rtl w:val="true"/>
        </w:rPr>
        <w:t xml:space="preserve">: </w:t>
      </w:r>
      <w:r>
        <w:rPr>
          <w:rtl w:val="true"/>
        </w:rPr>
        <w:t>لا يجب على الغاصب إخراج الفطرة عن العبد المغصوب</w:t>
      </w:r>
      <w:bookmarkEnd w:id="3943"/>
    </w:p>
    <w:p>
      <w:pPr>
        <w:pStyle w:val="BookText"/>
        <w:rPr/>
      </w:pPr>
      <w:r>
        <w:rPr>
          <w:rFonts w:ascii="Amiri" w:hAnsi="Amiri" w:eastAsia="Amiri" w:cs="Amiri"/>
          <w:color w:val="111111"/>
          <w:sz w:val="28"/>
          <w:sz w:val="28"/>
          <w:szCs w:val="28"/>
          <w:rtl w:val="true"/>
          <w:lang w:bidi="ar-SA"/>
        </w:rPr>
        <w:t>و لا على المالك</w:t>
      </w:r>
      <w:r>
        <w:rPr>
          <w:rStyle w:val="FootnoteAnchor"/>
          <w:rtl w:val="true"/>
        </w:rPr>
        <w:footnoteReference w:id="940"/>
      </w:r>
      <w:r>
        <w:rPr>
          <w:rFonts w:ascii="Amiri" w:hAnsi="Amiri" w:eastAsia="Amiri" w:cs="Amiri"/>
          <w:color w:val="111111"/>
          <w:sz w:val="28"/>
          <w:sz w:val="28"/>
          <w:szCs w:val="28"/>
          <w:rtl w:val="true"/>
          <w:lang w:bidi="ar-SA"/>
        </w:rPr>
        <w:t>، و ليس بجيّد</w:t>
      </w:r>
      <w:r>
        <w:rPr>
          <w:rFonts w:eastAsia="Amiri" w:cs="Amiri" w:ascii="Amiri" w:hAnsi="Amiri"/>
          <w:color w:val="111111"/>
          <w:sz w:val="28"/>
          <w:szCs w:val="28"/>
          <w:rtl w:val="true"/>
          <w:lang w:bidi="ar-SA"/>
        </w:rPr>
        <w:t>.</w:t>
      </w:r>
    </w:p>
    <w:p>
      <w:pPr>
        <w:pStyle w:val="Heading6"/>
        <w:numPr>
          <w:ilvl w:val="5"/>
          <w:numId w:val="1"/>
        </w:numPr>
        <w:rPr/>
      </w:pPr>
      <w:bookmarkStart w:id="3944" w:name="__RefHeading___Toc4122400_1067777946"/>
      <w:bookmarkStart w:id="3945" w:name="_Toc1779"/>
      <w:bookmarkEnd w:id="3944"/>
      <w:r>
        <w:rPr/>
        <w:t>1454</w:t>
      </w:r>
      <w:r>
        <w:rPr>
          <w:rtl w:val="true"/>
        </w:rPr>
        <w:t xml:space="preserve">. </w:t>
      </w:r>
      <w:r>
        <w:rPr>
          <w:rtl w:val="true"/>
        </w:rPr>
        <w:t>التاسع عشر</w:t>
      </w:r>
      <w:r>
        <w:rPr>
          <w:rtl w:val="true"/>
        </w:rPr>
        <w:t xml:space="preserve">: </w:t>
      </w:r>
      <w:r>
        <w:rPr>
          <w:rtl w:val="true"/>
        </w:rPr>
        <w:t>إذا اشترى عبدا و نوى به التجارة في يد المضارب وجبت عليه فطرته</w:t>
      </w:r>
      <w:r>
        <w:rPr>
          <w:rtl w:val="true"/>
        </w:rPr>
        <w:t>.</w:t>
      </w:r>
      <w:bookmarkEnd w:id="3945"/>
    </w:p>
    <w:p>
      <w:pPr>
        <w:pStyle w:val="BookText"/>
        <w:rPr/>
      </w:pPr>
      <w:r>
        <w:rPr>
          <w:rFonts w:ascii="Amiri" w:hAnsi="Amiri" w:eastAsia="Amiri" w:cs="Amiri"/>
          <w:color w:val="111111"/>
          <w:sz w:val="28"/>
          <w:sz w:val="28"/>
          <w:szCs w:val="28"/>
          <w:rtl w:val="true"/>
          <w:lang w:bidi="ar-SA"/>
        </w:rPr>
        <w:t>و لا تسقط زكاة التجارة فيه ندبا أو وجوبا على الخلاف، و لو كان له عبيد للتجارة في يد المضارب، وجبت فطرتهم على المالك</w:t>
      </w:r>
      <w:r>
        <w:rPr>
          <w:rFonts w:eastAsia="Amiri" w:cs="Amiri" w:ascii="Amiri" w:hAnsi="Amiri"/>
          <w:color w:val="111111"/>
          <w:sz w:val="28"/>
          <w:szCs w:val="28"/>
          <w:rtl w:val="true"/>
          <w:lang w:bidi="ar-SA"/>
        </w:rPr>
        <w:t>.</w:t>
      </w:r>
    </w:p>
    <w:p>
      <w:pPr>
        <w:pStyle w:val="Heading6"/>
        <w:numPr>
          <w:ilvl w:val="5"/>
          <w:numId w:val="1"/>
        </w:numPr>
        <w:rPr/>
      </w:pPr>
      <w:bookmarkStart w:id="3946" w:name="__RefHeading___Toc4122402_1067777946"/>
      <w:bookmarkStart w:id="3947" w:name="_Toc1780"/>
      <w:bookmarkEnd w:id="3946"/>
      <w:r>
        <w:rPr/>
        <w:t>1455</w:t>
      </w:r>
      <w:r>
        <w:rPr>
          <w:rtl w:val="true"/>
        </w:rPr>
        <w:t xml:space="preserve">. </w:t>
      </w:r>
      <w:r>
        <w:rPr>
          <w:rtl w:val="true"/>
        </w:rPr>
        <w:t>العشرون</w:t>
      </w:r>
      <w:r>
        <w:rPr>
          <w:rtl w:val="true"/>
        </w:rPr>
        <w:t xml:space="preserve">: </w:t>
      </w:r>
      <w:r>
        <w:rPr>
          <w:rtl w:val="true"/>
        </w:rPr>
        <w:t>لو ملك عبده عبدا،</w:t>
      </w:r>
      <w:bookmarkEnd w:id="3947"/>
    </w:p>
    <w:p>
      <w:pPr>
        <w:pStyle w:val="BookText"/>
        <w:rPr/>
      </w:pPr>
      <w:r>
        <w:rPr>
          <w:rFonts w:ascii="Amiri" w:hAnsi="Amiri" w:eastAsia="Amiri" w:cs="Amiri"/>
          <w:color w:val="111111"/>
          <w:sz w:val="28"/>
          <w:sz w:val="28"/>
          <w:szCs w:val="28"/>
          <w:rtl w:val="true"/>
          <w:lang w:bidi="ar-SA"/>
        </w:rPr>
        <w:t>فإن أحلنا التمليك، فالزكاة على المولى، و إن سوّغناه، فالأقرب وجوبها على المولى أيضا</w:t>
      </w:r>
      <w:r>
        <w:rPr>
          <w:rFonts w:eastAsia="Amiri" w:cs="Amiri" w:ascii="Amiri" w:hAnsi="Amiri"/>
          <w:color w:val="111111"/>
          <w:sz w:val="28"/>
          <w:szCs w:val="28"/>
          <w:rtl w:val="true"/>
          <w:lang w:bidi="ar-SA"/>
        </w:rPr>
        <w:t>.</w:t>
      </w:r>
    </w:p>
    <w:p>
      <w:pPr>
        <w:pStyle w:val="Heading6"/>
        <w:numPr>
          <w:ilvl w:val="5"/>
          <w:numId w:val="1"/>
        </w:numPr>
        <w:rPr/>
      </w:pPr>
      <w:bookmarkStart w:id="3948" w:name="__RefHeading___Toc4122404_1067777946"/>
      <w:bookmarkStart w:id="3949" w:name="_Toc1781"/>
      <w:bookmarkEnd w:id="3948"/>
      <w:r>
        <w:rPr/>
        <w:t>1456</w:t>
      </w:r>
      <w:r>
        <w:rPr>
          <w:rtl w:val="true"/>
        </w:rPr>
        <w:t xml:space="preserve">. </w:t>
      </w:r>
      <w:r>
        <w:rPr>
          <w:rtl w:val="true"/>
        </w:rPr>
        <w:t>الحادي و العشرون</w:t>
      </w:r>
      <w:r>
        <w:rPr>
          <w:rtl w:val="true"/>
        </w:rPr>
        <w:t xml:space="preserve">: </w:t>
      </w:r>
      <w:r>
        <w:rPr>
          <w:rtl w:val="true"/>
        </w:rPr>
        <w:t>فطرة العبد المكاتب المشروط على مولاه،</w:t>
      </w:r>
      <w:bookmarkEnd w:id="3949"/>
    </w:p>
    <w:p>
      <w:pPr>
        <w:pStyle w:val="BookText"/>
        <w:rPr/>
      </w:pPr>
      <w:r>
        <w:rPr>
          <w:rFonts w:ascii="Amiri" w:hAnsi="Amiri" w:eastAsia="Amiri" w:cs="Amiri"/>
          <w:color w:val="111111"/>
          <w:sz w:val="28"/>
          <w:sz w:val="28"/>
          <w:szCs w:val="28"/>
          <w:rtl w:val="true"/>
          <w:lang w:bidi="ar-SA"/>
        </w:rPr>
        <w:t>و الوجه أنّ زوجته كزوجة القنّ‌</w:t>
      </w:r>
      <w:r>
        <w:rPr>
          <w:rFonts w:eastAsia="Amiri" w:cs="Amiri" w:ascii="Amiri" w:hAnsi="Amiri"/>
          <w:color w:val="111111"/>
          <w:sz w:val="28"/>
          <w:szCs w:val="28"/>
          <w:rtl w:val="true"/>
          <w:lang w:bidi="ar-SA"/>
        </w:rPr>
        <w:t>.</w:t>
      </w:r>
    </w:p>
    <w:p>
      <w:pPr>
        <w:pStyle w:val="Heading6"/>
        <w:numPr>
          <w:ilvl w:val="5"/>
          <w:numId w:val="1"/>
        </w:numPr>
        <w:rPr/>
      </w:pPr>
      <w:bookmarkStart w:id="3950" w:name="__RefHeading___Toc4122406_1067777946"/>
      <w:bookmarkStart w:id="3951" w:name="_Toc1782"/>
      <w:bookmarkEnd w:id="3950"/>
      <w:r>
        <w:rPr/>
        <w:t>1457</w:t>
      </w:r>
      <w:r>
        <w:rPr>
          <w:rtl w:val="true"/>
        </w:rPr>
        <w:t xml:space="preserve">. </w:t>
      </w:r>
      <w:r>
        <w:rPr>
          <w:rtl w:val="true"/>
        </w:rPr>
        <w:t>الثاني و العشرون</w:t>
      </w:r>
      <w:r>
        <w:rPr>
          <w:rtl w:val="true"/>
        </w:rPr>
        <w:t xml:space="preserve">: </w:t>
      </w:r>
      <w:r>
        <w:rPr>
          <w:rtl w:val="true"/>
        </w:rPr>
        <w:t>من نصفه حرّ و نصفه مملوك،</w:t>
      </w:r>
      <w:bookmarkEnd w:id="3951"/>
    </w:p>
    <w:p>
      <w:pPr>
        <w:pStyle w:val="BookText"/>
        <w:rPr/>
      </w:pPr>
      <w:r>
        <w:rPr>
          <w:rFonts w:ascii="Amiri" w:hAnsi="Amiri" w:eastAsia="Amiri" w:cs="Amiri"/>
          <w:color w:val="111111"/>
          <w:sz w:val="28"/>
          <w:sz w:val="28"/>
          <w:szCs w:val="28"/>
          <w:rtl w:val="true"/>
          <w:lang w:bidi="ar-SA"/>
        </w:rPr>
        <w:t>فعلى المولى نصيب الرقيّة، و على العبد نصيب الحرّيّة إن ملك بها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أحدهما معسرا، سقط نصيبه، و وجب على الآخر، و لو كان بين السيّد و العبد مهاياة، أو بين أرباب العبد المشترك لم تدخل الفطرة فيه</w:t>
      </w:r>
      <w:r>
        <w:rPr>
          <w:rFonts w:eastAsia="Amiri" w:cs="Amiri" w:ascii="Amiri" w:hAnsi="Amiri"/>
          <w:color w:val="111111"/>
          <w:sz w:val="28"/>
          <w:szCs w:val="28"/>
          <w:rtl w:val="true"/>
          <w:lang w:bidi="ar-SA"/>
        </w:rPr>
        <w:t>.</w:t>
      </w:r>
    </w:p>
    <w:p>
      <w:pPr>
        <w:pStyle w:val="Heading6"/>
        <w:numPr>
          <w:ilvl w:val="5"/>
          <w:numId w:val="1"/>
        </w:numPr>
        <w:rPr/>
      </w:pPr>
      <w:bookmarkStart w:id="3952" w:name="__RefHeading___Toc4122408_1067777946"/>
      <w:bookmarkStart w:id="3953" w:name="_Toc1783"/>
      <w:bookmarkEnd w:id="3952"/>
      <w:r>
        <w:rPr/>
        <w:t>1458</w:t>
      </w:r>
      <w:r>
        <w:rPr>
          <w:rtl w:val="true"/>
        </w:rPr>
        <w:t xml:space="preserve">. </w:t>
      </w:r>
      <w:r>
        <w:rPr>
          <w:rtl w:val="true"/>
        </w:rPr>
        <w:t>الثالث و العشرون</w:t>
      </w:r>
      <w:r>
        <w:rPr>
          <w:rtl w:val="true"/>
        </w:rPr>
        <w:t xml:space="preserve">: </w:t>
      </w:r>
      <w:r>
        <w:rPr>
          <w:rtl w:val="true"/>
        </w:rPr>
        <w:t>القنّ إذا تزوّج بإذن مولاه، كانت فطرة امرأته على مولاه،</w:t>
      </w:r>
      <w:bookmarkEnd w:id="3953"/>
    </w:p>
    <w:p>
      <w:pPr>
        <w:pStyle w:val="BookText"/>
        <w:rPr/>
      </w:pPr>
      <w:r>
        <w:rPr>
          <w:rFonts w:ascii="Amiri" w:hAnsi="Amiri" w:eastAsia="Amiri" w:cs="Amiri"/>
          <w:color w:val="111111"/>
          <w:sz w:val="28"/>
          <w:sz w:val="28"/>
          <w:szCs w:val="28"/>
          <w:rtl w:val="true"/>
          <w:lang w:bidi="ar-SA"/>
        </w:rPr>
        <w:t>سواء كانت حرّة أو أمة، أمّا لو لم يأذن وجبت فطرتها عليها إن كانت حرّة، و على مولاها إن كانت أمة</w:t>
      </w:r>
      <w:r>
        <w:rPr>
          <w:rFonts w:eastAsia="Amiri" w:cs="Amiri" w:ascii="Amiri" w:hAnsi="Amiri"/>
          <w:color w:val="111111"/>
          <w:sz w:val="28"/>
          <w:szCs w:val="28"/>
          <w:rtl w:val="true"/>
          <w:lang w:bidi="ar-SA"/>
        </w:rPr>
        <w:t>.</w:t>
      </w:r>
    </w:p>
    <w:p>
      <w:pPr>
        <w:pStyle w:val="Heading6"/>
        <w:numPr>
          <w:ilvl w:val="5"/>
          <w:numId w:val="1"/>
        </w:numPr>
        <w:rPr/>
      </w:pPr>
      <w:bookmarkStart w:id="3954" w:name="__RefHeading___Toc4122410_1067777946"/>
      <w:bookmarkStart w:id="3955" w:name="_Toc1784"/>
      <w:bookmarkEnd w:id="3954"/>
      <w:r>
        <w:rPr/>
        <w:t>1459</w:t>
      </w:r>
      <w:r>
        <w:rPr>
          <w:rtl w:val="true"/>
        </w:rPr>
        <w:t xml:space="preserve">. </w:t>
      </w:r>
      <w:r>
        <w:rPr>
          <w:rtl w:val="true"/>
        </w:rPr>
        <w:t>الرابع و العشرون</w:t>
      </w:r>
      <w:r>
        <w:rPr>
          <w:rtl w:val="true"/>
        </w:rPr>
        <w:t xml:space="preserve">: </w:t>
      </w:r>
      <w:r>
        <w:rPr>
          <w:rtl w:val="true"/>
        </w:rPr>
        <w:t>المملوك الكافر إذا كانت له زوجة كافرة،</w:t>
      </w:r>
      <w:bookmarkEnd w:id="395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وجبت فطرتهما على المولى</w:t>
      </w:r>
      <w:r>
        <w:rPr>
          <w:rFonts w:eastAsia="IRNazanin" w:cs="IRNazanin"/>
          <w:color w:val="111111"/>
          <w:sz w:val="28"/>
          <w:szCs w:val="28"/>
          <w:rtl w:val="true"/>
          <w:lang w:bidi="fa-IR"/>
        </w:rPr>
        <w:t>.</w:t>
      </w:r>
      <w:bookmarkStart w:id="3956" w:name="pg11068_138602"/>
    </w:p>
    <w:p>
      <w:pPr>
        <w:pStyle w:val="Heading6"/>
        <w:numPr>
          <w:ilvl w:val="5"/>
          <w:numId w:val="1"/>
        </w:numPr>
        <w:rPr/>
      </w:pPr>
      <w:bookmarkStart w:id="3957" w:name="__RefHeading___Toc4122412_1067777946"/>
      <w:bookmarkStart w:id="3958" w:name="_Toc1785"/>
      <w:bookmarkEnd w:id="3956"/>
      <w:bookmarkEnd w:id="3957"/>
      <w:r>
        <w:rPr/>
        <w:t>1460</w:t>
      </w:r>
      <w:r>
        <w:rPr>
          <w:rtl w:val="true"/>
        </w:rPr>
        <w:t xml:space="preserve">. </w:t>
      </w:r>
      <w:r>
        <w:rPr>
          <w:rtl w:val="true"/>
        </w:rPr>
        <w:t>الخامس و العشرون</w:t>
      </w:r>
      <w:r>
        <w:rPr>
          <w:rtl w:val="true"/>
        </w:rPr>
        <w:t xml:space="preserve">: </w:t>
      </w:r>
      <w:r>
        <w:rPr>
          <w:rtl w:val="true"/>
        </w:rPr>
        <w:t>لو زوّج أمته بعبد غيره، أو مكاتبته و سلّمها إليه،</w:t>
      </w:r>
      <w:bookmarkEnd w:id="3958"/>
    </w:p>
    <w:p>
      <w:pPr>
        <w:pStyle w:val="BookText"/>
        <w:rPr/>
      </w:pPr>
      <w:r>
        <w:rPr>
          <w:rFonts w:ascii="IRNazanin" w:hAnsi="IRNazanin" w:eastAsia="IRNazanin"/>
          <w:color w:val="111111"/>
          <w:sz w:val="28"/>
          <w:sz w:val="28"/>
          <w:szCs w:val="28"/>
          <w:rtl w:val="true"/>
          <w:lang w:bidi="fa-IR"/>
        </w:rPr>
        <w:t>وجبت فطرتها 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زوّجها من حرّ معسر سقطت فطرتها عن المولى، لسقوط نفقتها عنه بالتسليم، و عن المعسر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زوّجها من موسر و سلّمها إليه، وجب فطرتها على الزوج، و لو منعها عنه في وقت، وجبت الفطرة على السيّد</w:t>
      </w:r>
      <w:r>
        <w:rPr>
          <w:rFonts w:eastAsia="Amiri" w:cs="Amiri" w:ascii="Amiri" w:hAnsi="Amiri"/>
          <w:color w:val="111111"/>
          <w:sz w:val="28"/>
          <w:szCs w:val="28"/>
          <w:rtl w:val="true"/>
          <w:lang w:bidi="ar-SA"/>
        </w:rPr>
        <w:t>.</w:t>
      </w:r>
    </w:p>
    <w:p>
      <w:pPr>
        <w:pStyle w:val="Heading6"/>
        <w:numPr>
          <w:ilvl w:val="5"/>
          <w:numId w:val="1"/>
        </w:numPr>
        <w:rPr/>
      </w:pPr>
      <w:bookmarkStart w:id="3959" w:name="__RefHeading___Toc4122414_1067777946"/>
      <w:bookmarkStart w:id="3960" w:name="_Toc1786"/>
      <w:bookmarkEnd w:id="3959"/>
      <w:r>
        <w:rPr/>
        <w:t>1461</w:t>
      </w:r>
      <w:r>
        <w:rPr>
          <w:rtl w:val="true"/>
        </w:rPr>
        <w:t xml:space="preserve">. </w:t>
      </w:r>
      <w:r>
        <w:rPr>
          <w:rtl w:val="true"/>
        </w:rPr>
        <w:t>السادس و العشرون</w:t>
      </w:r>
      <w:r>
        <w:rPr>
          <w:rtl w:val="true"/>
        </w:rPr>
        <w:t xml:space="preserve">: </w:t>
      </w:r>
      <w:r>
        <w:rPr>
          <w:rtl w:val="true"/>
        </w:rPr>
        <w:t>لو آجر عبده، كانت فطرته على مالكه دون المستأجر</w:t>
      </w:r>
      <w:r>
        <w:rPr>
          <w:rtl w:val="true"/>
        </w:rPr>
        <w:t>.</w:t>
      </w:r>
      <w:bookmarkEnd w:id="3960"/>
    </w:p>
    <w:p>
      <w:pPr>
        <w:pStyle w:val="Heading6"/>
        <w:numPr>
          <w:ilvl w:val="5"/>
          <w:numId w:val="1"/>
        </w:numPr>
        <w:rPr/>
      </w:pPr>
      <w:bookmarkStart w:id="3961" w:name="__RefHeading___Toc4122416_1067777946"/>
      <w:bookmarkStart w:id="3962" w:name="_Toc1787"/>
      <w:bookmarkEnd w:id="3961"/>
      <w:r>
        <w:rPr/>
        <w:t>1462</w:t>
      </w:r>
      <w:r>
        <w:rPr>
          <w:rtl w:val="true"/>
        </w:rPr>
        <w:t xml:space="preserve">. </w:t>
      </w:r>
      <w:r>
        <w:rPr>
          <w:rtl w:val="true"/>
        </w:rPr>
        <w:t>السابع و العشرون</w:t>
      </w:r>
      <w:r>
        <w:rPr>
          <w:rtl w:val="true"/>
        </w:rPr>
        <w:t xml:space="preserve">: </w:t>
      </w:r>
      <w:r>
        <w:rPr>
          <w:rtl w:val="true"/>
        </w:rPr>
        <w:t>لو أوصى لرجل برقبة عبد، و لآخر بمنفعته،</w:t>
      </w:r>
      <w:bookmarkEnd w:id="3962"/>
    </w:p>
    <w:p>
      <w:pPr>
        <w:pStyle w:val="BookText"/>
        <w:rPr/>
      </w:pPr>
      <w:r>
        <w:rPr>
          <w:rFonts w:ascii="Amiri" w:hAnsi="Amiri" w:eastAsia="Amiri" w:cs="Amiri"/>
          <w:color w:val="111111"/>
          <w:sz w:val="28"/>
          <w:sz w:val="28"/>
          <w:szCs w:val="28"/>
          <w:rtl w:val="true"/>
          <w:lang w:bidi="ar-SA"/>
        </w:rPr>
        <w:t>كانت الفطرة على مالك الرقبة</w:t>
      </w:r>
      <w:r>
        <w:rPr>
          <w:rFonts w:eastAsia="Amiri" w:cs="Amiri" w:ascii="Amiri" w:hAnsi="Amiri"/>
          <w:color w:val="111111"/>
          <w:sz w:val="28"/>
          <w:szCs w:val="28"/>
          <w:rtl w:val="true"/>
          <w:lang w:bidi="ar-SA"/>
        </w:rPr>
        <w:t>.</w:t>
      </w:r>
    </w:p>
    <w:p>
      <w:pPr>
        <w:pStyle w:val="Heading6"/>
        <w:numPr>
          <w:ilvl w:val="5"/>
          <w:numId w:val="1"/>
        </w:numPr>
        <w:rPr/>
      </w:pPr>
      <w:bookmarkStart w:id="3963" w:name="__RefHeading___Toc4122418_1067777946"/>
      <w:bookmarkStart w:id="3964" w:name="_Toc1788"/>
      <w:bookmarkEnd w:id="3963"/>
      <w:r>
        <w:rPr/>
        <w:t>1463</w:t>
      </w:r>
      <w:r>
        <w:rPr>
          <w:rtl w:val="true"/>
        </w:rPr>
        <w:t xml:space="preserve">. </w:t>
      </w:r>
      <w:r>
        <w:rPr>
          <w:rtl w:val="true"/>
        </w:rPr>
        <w:t>الثامن و العشرون</w:t>
      </w:r>
      <w:r>
        <w:rPr>
          <w:rtl w:val="true"/>
        </w:rPr>
        <w:t xml:space="preserve">: </w:t>
      </w:r>
      <w:r>
        <w:rPr>
          <w:rtl w:val="true"/>
        </w:rPr>
        <w:t>فطرة المشترك على أربابه بالحصص،</w:t>
      </w:r>
      <w:bookmarkEnd w:id="3964"/>
    </w:p>
    <w:p>
      <w:pPr>
        <w:pStyle w:val="BookText"/>
        <w:rPr/>
      </w:pPr>
      <w:r>
        <w:rPr>
          <w:rFonts w:ascii="Amiri" w:hAnsi="Amiri" w:eastAsia="Amiri" w:cs="Amiri"/>
          <w:color w:val="111111"/>
          <w:sz w:val="28"/>
          <w:sz w:val="28"/>
          <w:szCs w:val="28"/>
          <w:rtl w:val="true"/>
          <w:lang w:bidi="ar-SA"/>
        </w:rPr>
        <w:t>و لا فرق بين أن يكون بين اثنين أو أزيد، و يجوز أن يتّفق الشريكان في جنس المخرج و أن يختلفا</w:t>
      </w:r>
      <w:r>
        <w:rPr>
          <w:rFonts w:eastAsia="Amiri" w:cs="Amiri" w:ascii="Amiri" w:hAnsi="Amiri"/>
          <w:color w:val="111111"/>
          <w:sz w:val="28"/>
          <w:szCs w:val="28"/>
          <w:rtl w:val="true"/>
          <w:lang w:bidi="ar-SA"/>
        </w:rPr>
        <w:t>.</w:t>
      </w:r>
    </w:p>
    <w:p>
      <w:pPr>
        <w:pStyle w:val="Heading6"/>
        <w:numPr>
          <w:ilvl w:val="5"/>
          <w:numId w:val="1"/>
        </w:numPr>
        <w:rPr/>
      </w:pPr>
      <w:bookmarkStart w:id="3965" w:name="__RefHeading___Toc4122420_1067777946"/>
      <w:bookmarkStart w:id="3966" w:name="_Toc1789"/>
      <w:bookmarkEnd w:id="3965"/>
      <w:r>
        <w:rPr/>
        <w:t>1464</w:t>
      </w:r>
      <w:r>
        <w:rPr>
          <w:rtl w:val="true"/>
        </w:rPr>
        <w:t xml:space="preserve">. </w:t>
      </w:r>
      <w:r>
        <w:rPr>
          <w:rtl w:val="true"/>
        </w:rPr>
        <w:t>التاسع و العشرون</w:t>
      </w:r>
      <w:r>
        <w:rPr>
          <w:rtl w:val="true"/>
        </w:rPr>
        <w:t xml:space="preserve">: </w:t>
      </w:r>
      <w:r>
        <w:rPr>
          <w:rtl w:val="true"/>
        </w:rPr>
        <w:t>لا يجب أن يخرج على الجنين</w:t>
      </w:r>
      <w:r>
        <w:rPr>
          <w:rtl w:val="true"/>
        </w:rPr>
        <w:t>.</w:t>
      </w:r>
      <w:bookmarkEnd w:id="3966"/>
    </w:p>
    <w:p>
      <w:pPr>
        <w:pStyle w:val="Heading6"/>
        <w:numPr>
          <w:ilvl w:val="5"/>
          <w:numId w:val="1"/>
        </w:numPr>
        <w:rPr/>
      </w:pPr>
      <w:bookmarkStart w:id="3967" w:name="__RefHeading___Toc4122422_1067777946"/>
      <w:bookmarkStart w:id="3968" w:name="_Toc1790"/>
      <w:bookmarkEnd w:id="3967"/>
      <w:r>
        <w:rPr/>
        <w:t>1465</w:t>
      </w:r>
      <w:r>
        <w:rPr>
          <w:rtl w:val="true"/>
        </w:rPr>
        <w:t xml:space="preserve">. </w:t>
      </w:r>
      <w:r>
        <w:rPr>
          <w:rtl w:val="true"/>
        </w:rPr>
        <w:t>الثلاثون</w:t>
      </w:r>
      <w:r>
        <w:rPr>
          <w:rtl w:val="true"/>
        </w:rPr>
        <w:t xml:space="preserve">: </w:t>
      </w:r>
      <w:r>
        <w:rPr>
          <w:rtl w:val="true"/>
        </w:rPr>
        <w:t>اختلف علماؤنا في الضيافة المقتضية لوجوب الفطرة،</w:t>
      </w:r>
      <w:bookmarkEnd w:id="396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فبعضهم</w:t>
      </w:r>
      <w:r>
        <w:rPr>
          <w:rStyle w:val="FootnoteAnchor"/>
          <w:rtl w:val="true"/>
        </w:rPr>
        <w:footnoteReference w:id="941"/>
      </w:r>
      <w:r>
        <w:rPr>
          <w:rFonts w:ascii="Amiri" w:hAnsi="Amiri" w:eastAsia="Amiri" w:cs="Amiri"/>
          <w:color w:val="111111"/>
          <w:sz w:val="28"/>
          <w:sz w:val="28"/>
          <w:szCs w:val="28"/>
          <w:rtl w:val="true"/>
          <w:lang w:bidi="ar-SA"/>
        </w:rPr>
        <w:t>اشترط ضيافة الشهر كلّه، و آخرون العشر الأواخر</w:t>
      </w:r>
      <w:r>
        <w:rPr>
          <w:rStyle w:val="FootnoteAnchor"/>
          <w:rtl w:val="true"/>
        </w:rPr>
        <w:footnoteReference w:id="942"/>
      </w:r>
      <w:r>
        <w:rPr>
          <w:rFonts w:ascii="Amiri" w:hAnsi="Amiri" w:eastAsia="Amiri" w:cs="Amiri"/>
          <w:color w:val="111111"/>
          <w:sz w:val="28"/>
          <w:sz w:val="28"/>
          <w:szCs w:val="28"/>
          <w:rtl w:val="true"/>
          <w:lang w:bidi="ar-SA"/>
        </w:rPr>
        <w:t>، و آخرون آخر ليلة من الشهر بحيث يهلّ الهلال و هو في ضيافته</w:t>
      </w:r>
      <w:r>
        <w:rPr>
          <w:rStyle w:val="FootnoteAnchor"/>
          <w:rtl w:val="true"/>
        </w:rPr>
        <w:footnoteReference w:id="943"/>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bookmarkStart w:id="3969" w:name="pg11068_138603"/>
    </w:p>
    <w:p>
      <w:pPr>
        <w:pStyle w:val="Heading6"/>
        <w:numPr>
          <w:ilvl w:val="5"/>
          <w:numId w:val="1"/>
        </w:numPr>
        <w:rPr/>
      </w:pPr>
      <w:bookmarkStart w:id="3970" w:name="__RefHeading___Toc4122424_1067777946"/>
      <w:bookmarkStart w:id="3971" w:name="_Toc1791"/>
      <w:bookmarkEnd w:id="3969"/>
      <w:bookmarkEnd w:id="3970"/>
      <w:r>
        <w:rPr/>
        <w:t>1466</w:t>
      </w:r>
      <w:r>
        <w:rPr>
          <w:rtl w:val="true"/>
        </w:rPr>
        <w:t xml:space="preserve">. </w:t>
      </w:r>
      <w:r>
        <w:rPr>
          <w:rtl w:val="true"/>
        </w:rPr>
        <w:t>الحادي و الثلاثون</w:t>
      </w:r>
      <w:r>
        <w:rPr>
          <w:rtl w:val="true"/>
        </w:rPr>
        <w:t xml:space="preserve">: </w:t>
      </w:r>
      <w:r>
        <w:rPr>
          <w:rtl w:val="true"/>
        </w:rPr>
        <w:t>يستحبّ للفقير إخراج الفطرة عن نفسه و عن عياله،</w:t>
      </w:r>
      <w:bookmarkEnd w:id="3971"/>
    </w:p>
    <w:p>
      <w:pPr>
        <w:pStyle w:val="BookText"/>
        <w:rPr/>
      </w:pPr>
      <w:r>
        <w:rPr>
          <w:rFonts w:ascii="Amiri" w:hAnsi="Amiri" w:eastAsia="Amiri" w:cs="Amiri"/>
          <w:color w:val="111111"/>
          <w:sz w:val="28"/>
          <w:sz w:val="28"/>
          <w:szCs w:val="28"/>
          <w:rtl w:val="true"/>
          <w:lang w:bidi="ar-SA"/>
        </w:rPr>
        <w:t>و لو أخذها استحبّ له دفعها، و لو ضاق عليه، أدار صاعا على عياله ثمّ يصدّق به</w:t>
      </w:r>
      <w:r>
        <w:rPr>
          <w:rFonts w:eastAsia="Amiri" w:cs="Amiri" w:ascii="Amiri" w:hAnsi="Amiri"/>
          <w:color w:val="111111"/>
          <w:sz w:val="28"/>
          <w:szCs w:val="28"/>
          <w:rtl w:val="true"/>
          <w:lang w:bidi="ar-SA"/>
        </w:rPr>
        <w:t>.</w:t>
      </w:r>
    </w:p>
    <w:p>
      <w:pPr>
        <w:pStyle w:val="Heading5"/>
        <w:numPr>
          <w:ilvl w:val="4"/>
          <w:numId w:val="1"/>
        </w:numPr>
        <w:rPr/>
      </w:pPr>
      <w:bookmarkStart w:id="3972" w:name="__RefHeading___Toc4122426_1067777946"/>
      <w:bookmarkStart w:id="3973" w:name="_Toc1792"/>
      <w:bookmarkEnd w:id="3972"/>
      <w:r>
        <w:rPr>
          <w:rtl w:val="true"/>
        </w:rPr>
        <w:t>الفصل الثاني</w:t>
      </w:r>
      <w:r>
        <w:rPr>
          <w:rtl w:val="true"/>
        </w:rPr>
        <w:t xml:space="preserve">: </w:t>
      </w:r>
      <w:r>
        <w:rPr>
          <w:rtl w:val="true"/>
        </w:rPr>
        <w:t>في قدرها و جنسها</w:t>
      </w:r>
      <w:bookmarkEnd w:id="3973"/>
    </w:p>
    <w:p>
      <w:pPr>
        <w:pStyle w:val="Heading6"/>
        <w:numPr>
          <w:ilvl w:val="5"/>
          <w:numId w:val="1"/>
        </w:numPr>
        <w:rPr/>
      </w:pPr>
      <w:bookmarkStart w:id="3974" w:name="__RefHeading___Toc4122428_1067777946"/>
      <w:bookmarkStart w:id="3975" w:name="_Toc1793"/>
      <w:bookmarkEnd w:id="3974"/>
      <w:r>
        <w:rPr>
          <w:rtl w:val="true"/>
        </w:rPr>
        <w:t>اشارة</w:t>
      </w:r>
      <w:bookmarkEnd w:id="3975"/>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3976" w:name="__RefHeading___Toc4122430_1067777946"/>
      <w:bookmarkStart w:id="3977" w:name="_Toc1794"/>
      <w:bookmarkEnd w:id="3976"/>
      <w:r>
        <w:rPr/>
        <w:t>1467</w:t>
      </w:r>
      <w:r>
        <w:rPr>
          <w:rtl w:val="true"/>
        </w:rPr>
        <w:t xml:space="preserve">. </w:t>
      </w:r>
      <w:r>
        <w:rPr>
          <w:rtl w:val="true"/>
        </w:rPr>
        <w:t>الأوّل</w:t>
      </w:r>
      <w:r>
        <w:rPr>
          <w:rtl w:val="true"/>
        </w:rPr>
        <w:t xml:space="preserve">: </w:t>
      </w:r>
      <w:r>
        <w:rPr>
          <w:rtl w:val="true"/>
        </w:rPr>
        <w:t>الجنس ما كان قوتا غالبا،</w:t>
      </w:r>
      <w:bookmarkEnd w:id="3977"/>
    </w:p>
    <w:p>
      <w:pPr>
        <w:pStyle w:val="BookText"/>
        <w:rPr/>
      </w:pPr>
      <w:r>
        <w:rPr>
          <w:rFonts w:ascii="Amiri" w:hAnsi="Amiri" w:eastAsia="Amiri" w:cs="Amiri"/>
          <w:color w:val="111111"/>
          <w:sz w:val="28"/>
          <w:sz w:val="28"/>
          <w:szCs w:val="28"/>
          <w:rtl w:val="true"/>
          <w:lang w:bidi="ar-SA"/>
        </w:rPr>
        <w:t>كالحنطة، و الشعير، و التمر، و الزبيب، و الأرز، و الأقط، و اللبن، فلو أخرج أحد هذه أجزأه و إن كان غالب قوت البلد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هذه الأجناس التمر، ثمّ الزبيب،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ما يغلب على قوت البلد</w:t>
      </w:r>
      <w:r>
        <w:rPr>
          <w:rStyle w:val="FootnoteAnchor"/>
          <w:rtl w:val="true"/>
        </w:rPr>
        <w:footnoteReference w:id="944"/>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6"/>
        <w:numPr>
          <w:ilvl w:val="5"/>
          <w:numId w:val="1"/>
        </w:numPr>
        <w:rPr/>
      </w:pPr>
      <w:bookmarkStart w:id="3978" w:name="__RefHeading___Toc4122432_1067777946"/>
      <w:bookmarkStart w:id="3979" w:name="_Toc1795"/>
      <w:bookmarkEnd w:id="3978"/>
      <w:r>
        <w:rPr/>
        <w:t>1468</w:t>
      </w:r>
      <w:r>
        <w:rPr>
          <w:rtl w:val="true"/>
        </w:rPr>
        <w:t xml:space="preserve">. </w:t>
      </w:r>
      <w:r>
        <w:rPr>
          <w:rtl w:val="true"/>
        </w:rPr>
        <w:t>الثاني</w:t>
      </w:r>
      <w:r>
        <w:rPr>
          <w:rtl w:val="true"/>
        </w:rPr>
        <w:t xml:space="preserve">: </w:t>
      </w:r>
      <w:r>
        <w:rPr>
          <w:rtl w:val="true"/>
        </w:rPr>
        <w:t>قدر الفطرة صاع من جميع الأجناس بصاع النبيّ صلّى اللّه عليه و آله و سلم،</w:t>
      </w:r>
      <w:bookmarkEnd w:id="397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الصاع أربعة أمداد، و المدّ رطلان و ربع بالعراقي، و هو مائة و اثنان و تسعون درهما و نصف، و الدرهم ستّة دوانيق، و الدانق ثمان حبّات من أوسط حبّ الشعير، فقدر الصاع تسعة أرطال بالعراقي و ستّة بالمدني</w:t>
      </w:r>
      <w:r>
        <w:rPr>
          <w:rFonts w:eastAsia="Amiri" w:cs="Amiri" w:ascii="Amiri" w:hAnsi="Amiri"/>
          <w:color w:val="111111"/>
          <w:sz w:val="28"/>
          <w:szCs w:val="28"/>
          <w:rtl w:val="true"/>
          <w:lang w:bidi="ar-SA"/>
        </w:rPr>
        <w:t>.</w:t>
      </w:r>
      <w:bookmarkStart w:id="3980" w:name="pg11068_138604"/>
    </w:p>
    <w:p>
      <w:pPr>
        <w:pStyle w:val="BookText"/>
        <w:rPr/>
      </w:pPr>
      <w:bookmarkEnd w:id="3980"/>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من اللبن أربعة أرطال بالمدني</w:t>
      </w:r>
      <w:r>
        <w:rPr>
          <w:rStyle w:val="FootnoteAnchor"/>
          <w:rtl w:val="true"/>
        </w:rPr>
        <w:footnoteReference w:id="945"/>
      </w:r>
      <w:r>
        <w:rPr>
          <w:rFonts w:ascii="Amiri" w:hAnsi="Amiri" w:eastAsia="Amiri" w:cs="Amiri"/>
          <w:color w:val="111111"/>
          <w:sz w:val="28"/>
          <w:sz w:val="28"/>
          <w:szCs w:val="28"/>
          <w:rtl w:val="true"/>
          <w:lang w:bidi="ar-SA"/>
        </w:rPr>
        <w:t>و روايته</w:t>
      </w:r>
      <w:r>
        <w:rPr>
          <w:rStyle w:val="FootnoteAnchor"/>
          <w:rtl w:val="true"/>
        </w:rPr>
        <w:footnoteReference w:id="946"/>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Heading6"/>
        <w:numPr>
          <w:ilvl w:val="5"/>
          <w:numId w:val="1"/>
        </w:numPr>
        <w:rPr/>
      </w:pPr>
      <w:bookmarkStart w:id="3981" w:name="__RefHeading___Toc4122434_1067777946"/>
      <w:bookmarkStart w:id="3982" w:name="_Toc1796"/>
      <w:bookmarkEnd w:id="3981"/>
      <w:r>
        <w:rPr/>
        <w:t>1469</w:t>
      </w:r>
      <w:r>
        <w:rPr>
          <w:rtl w:val="true"/>
        </w:rPr>
        <w:t xml:space="preserve">. </w:t>
      </w:r>
      <w:r>
        <w:rPr>
          <w:rtl w:val="true"/>
        </w:rPr>
        <w:t>الثالث</w:t>
      </w:r>
      <w:r>
        <w:rPr>
          <w:rtl w:val="true"/>
        </w:rPr>
        <w:t xml:space="preserve">: </w:t>
      </w:r>
      <w:r>
        <w:rPr>
          <w:rtl w:val="true"/>
        </w:rPr>
        <w:t>يجزئه الصاع من سائر الأجناس إذا اعتبر الكيل،</w:t>
      </w:r>
      <w:bookmarkEnd w:id="3982"/>
    </w:p>
    <w:p>
      <w:pPr>
        <w:pStyle w:val="BookText"/>
        <w:rPr/>
      </w:pPr>
      <w:r>
        <w:rPr>
          <w:rFonts w:ascii="Amiri" w:hAnsi="Amiri" w:eastAsia="Amiri" w:cs="Amiri"/>
          <w:color w:val="111111"/>
          <w:sz w:val="28"/>
          <w:sz w:val="28"/>
          <w:szCs w:val="28"/>
          <w:rtl w:val="true"/>
          <w:lang w:bidi="ar-SA"/>
        </w:rPr>
        <w:t>سواء ثقل أو خفّ‌، و هل يجزئ الوزن من دون الكيل‌؟ الوجه ذلك</w:t>
      </w:r>
      <w:r>
        <w:rPr>
          <w:rFonts w:eastAsia="Amiri" w:cs="Amiri" w:ascii="Amiri" w:hAnsi="Amiri"/>
          <w:color w:val="111111"/>
          <w:sz w:val="28"/>
          <w:szCs w:val="28"/>
          <w:rtl w:val="true"/>
          <w:lang w:bidi="ar-SA"/>
        </w:rPr>
        <w:t>.</w:t>
      </w:r>
    </w:p>
    <w:p>
      <w:pPr>
        <w:pStyle w:val="Heading6"/>
        <w:numPr>
          <w:ilvl w:val="5"/>
          <w:numId w:val="1"/>
        </w:numPr>
        <w:rPr/>
      </w:pPr>
      <w:bookmarkStart w:id="3983" w:name="__RefHeading___Toc4122436_1067777946"/>
      <w:bookmarkStart w:id="3984" w:name="_Toc1797"/>
      <w:bookmarkEnd w:id="3983"/>
      <w:r>
        <w:rPr/>
        <w:t>1470</w:t>
      </w:r>
      <w:r>
        <w:rPr>
          <w:rtl w:val="true"/>
        </w:rPr>
        <w:t xml:space="preserve">. </w:t>
      </w:r>
      <w:r>
        <w:rPr>
          <w:rtl w:val="true"/>
        </w:rPr>
        <w:t>الرابع</w:t>
      </w:r>
      <w:r>
        <w:rPr>
          <w:rtl w:val="true"/>
        </w:rPr>
        <w:t xml:space="preserve">: </w:t>
      </w:r>
      <w:r>
        <w:rPr>
          <w:rtl w:val="true"/>
        </w:rPr>
        <w:t>لو أخرج صاعا من جنسين من الأجناس المنصوصة،</w:t>
      </w:r>
      <w:bookmarkEnd w:id="398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يجزئه</w:t>
      </w:r>
      <w:r>
        <w:rPr>
          <w:rStyle w:val="FootnoteAnchor"/>
          <w:rtl w:val="true"/>
        </w:rPr>
        <w:footnoteReference w:id="947"/>
      </w:r>
      <w:r>
        <w:rPr>
          <w:rFonts w:ascii="Amiri" w:hAnsi="Amiri" w:eastAsia="Amiri" w:cs="Amiri"/>
          <w:color w:val="111111"/>
          <w:sz w:val="28"/>
          <w:sz w:val="28"/>
          <w:szCs w:val="28"/>
          <w:rtl w:val="true"/>
          <w:lang w:bidi="ar-SA"/>
        </w:rPr>
        <w:t>، و الأقرب عندي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أخرج أصواعا من أجناس مختلفة عن جماعة، جاز إجماعا</w:t>
      </w:r>
      <w:r>
        <w:rPr>
          <w:rFonts w:eastAsia="Amiri" w:cs="Amiri" w:ascii="Amiri" w:hAnsi="Amiri"/>
          <w:color w:val="111111"/>
          <w:sz w:val="28"/>
          <w:szCs w:val="28"/>
          <w:rtl w:val="true"/>
          <w:lang w:bidi="ar-SA"/>
        </w:rPr>
        <w:t>.</w:t>
      </w:r>
    </w:p>
    <w:p>
      <w:pPr>
        <w:pStyle w:val="Heading6"/>
        <w:numPr>
          <w:ilvl w:val="5"/>
          <w:numId w:val="1"/>
        </w:numPr>
        <w:rPr/>
      </w:pPr>
      <w:bookmarkStart w:id="3985" w:name="__RefHeading___Toc4122438_1067777946"/>
      <w:bookmarkStart w:id="3986" w:name="_Toc1798"/>
      <w:bookmarkEnd w:id="3985"/>
      <w:r>
        <w:rPr/>
        <w:t>1471</w:t>
      </w:r>
      <w:r>
        <w:rPr>
          <w:rtl w:val="true"/>
        </w:rPr>
        <w:t xml:space="preserve">. </w:t>
      </w:r>
      <w:r>
        <w:rPr>
          <w:rtl w:val="true"/>
        </w:rPr>
        <w:t>الخامس</w:t>
      </w:r>
      <w:r>
        <w:rPr>
          <w:rtl w:val="true"/>
        </w:rPr>
        <w:t xml:space="preserve">: </w:t>
      </w:r>
      <w:r>
        <w:rPr>
          <w:rtl w:val="true"/>
        </w:rPr>
        <w:t>هل يجوز أن يخرج أقلّ من صاع من جنس أعلى إذا ساوى قيمته صاعا من أدون على سبيل التقويم‌؟</w:t>
      </w:r>
      <w:bookmarkEnd w:id="3986"/>
    </w:p>
    <w:p>
      <w:pPr>
        <w:pStyle w:val="BookText"/>
        <w:rPr/>
      </w:pPr>
      <w:r>
        <w:rPr>
          <w:rFonts w:ascii="Amiri" w:hAnsi="Amiri" w:eastAsia="Amiri" w:cs="Amiri"/>
          <w:color w:val="111111"/>
          <w:sz w:val="28"/>
          <w:sz w:val="28"/>
          <w:szCs w:val="28"/>
          <w:rtl w:val="true"/>
          <w:lang w:bidi="ar-SA"/>
        </w:rPr>
        <w:t>عندي فيه تردّد، و لم أقف فيه للقدماء على قول</w:t>
      </w:r>
      <w:r>
        <w:rPr>
          <w:rFonts w:eastAsia="Amiri" w:cs="Amiri" w:ascii="Amiri" w:hAnsi="Amiri"/>
          <w:color w:val="111111"/>
          <w:sz w:val="28"/>
          <w:szCs w:val="28"/>
          <w:rtl w:val="true"/>
          <w:lang w:bidi="ar-SA"/>
        </w:rPr>
        <w:t>.</w:t>
      </w:r>
    </w:p>
    <w:p>
      <w:pPr>
        <w:pStyle w:val="Heading6"/>
        <w:numPr>
          <w:ilvl w:val="5"/>
          <w:numId w:val="1"/>
        </w:numPr>
        <w:rPr/>
      </w:pPr>
      <w:bookmarkStart w:id="3987" w:name="__RefHeading___Toc4122440_1067777946"/>
      <w:bookmarkStart w:id="3988" w:name="_Toc1799"/>
      <w:bookmarkEnd w:id="3987"/>
      <w:r>
        <w:rPr/>
        <w:t>1472</w:t>
      </w:r>
      <w:r>
        <w:rPr>
          <w:rtl w:val="true"/>
        </w:rPr>
        <w:t xml:space="preserve">. </w:t>
      </w:r>
      <w:r>
        <w:rPr>
          <w:rtl w:val="true"/>
        </w:rPr>
        <w:t>السادس</w:t>
      </w:r>
      <w:r>
        <w:rPr>
          <w:rtl w:val="true"/>
        </w:rPr>
        <w:t xml:space="preserve">: </w:t>
      </w:r>
      <w:r>
        <w:rPr>
          <w:rtl w:val="true"/>
        </w:rPr>
        <w:t>لو أخرج من غير الغالب على قوته،</w:t>
      </w:r>
      <w:bookmarkEnd w:id="3988"/>
    </w:p>
    <w:p>
      <w:pPr>
        <w:pStyle w:val="BookText"/>
        <w:rPr/>
      </w:pPr>
      <w:r>
        <w:rPr>
          <w:rFonts w:ascii="Amiri" w:hAnsi="Amiri" w:eastAsia="Amiri" w:cs="Amiri"/>
          <w:color w:val="111111"/>
          <w:sz w:val="28"/>
          <w:sz w:val="28"/>
          <w:szCs w:val="28"/>
          <w:rtl w:val="true"/>
          <w:lang w:bidi="ar-SA"/>
        </w:rPr>
        <w:t>جاز و إن كان أدون قيمة</w:t>
      </w:r>
      <w:r>
        <w:rPr>
          <w:rFonts w:eastAsia="Amiri" w:cs="Amiri" w:ascii="Amiri" w:hAnsi="Amiri"/>
          <w:color w:val="111111"/>
          <w:sz w:val="28"/>
          <w:szCs w:val="28"/>
          <w:rtl w:val="true"/>
          <w:lang w:bidi="ar-SA"/>
        </w:rPr>
        <w:t>.</w:t>
      </w:r>
    </w:p>
    <w:p>
      <w:pPr>
        <w:pStyle w:val="Heading6"/>
        <w:numPr>
          <w:ilvl w:val="5"/>
          <w:numId w:val="1"/>
        </w:numPr>
        <w:rPr/>
      </w:pPr>
      <w:bookmarkStart w:id="3989" w:name="__RefHeading___Toc4122442_1067777946"/>
      <w:bookmarkStart w:id="3990" w:name="_Toc1800"/>
      <w:bookmarkEnd w:id="3989"/>
      <w:r>
        <w:rPr/>
        <w:t>1473</w:t>
      </w:r>
      <w:r>
        <w:rPr>
          <w:rtl w:val="true"/>
        </w:rPr>
        <w:t xml:space="preserve">. </w:t>
      </w:r>
      <w:r>
        <w:rPr>
          <w:rtl w:val="true"/>
        </w:rPr>
        <w:t>السابع</w:t>
      </w:r>
      <w:r>
        <w:rPr>
          <w:rtl w:val="true"/>
        </w:rPr>
        <w:t xml:space="preserve">: </w:t>
      </w:r>
      <w:r>
        <w:rPr>
          <w:rtl w:val="true"/>
        </w:rPr>
        <w:t>لا يجزئه إخراج المعيب،</w:t>
      </w:r>
      <w:bookmarkEnd w:id="3990"/>
    </w:p>
    <w:p>
      <w:pPr>
        <w:pStyle w:val="BookText"/>
        <w:rPr/>
      </w:pPr>
      <w:r>
        <w:rPr>
          <w:rFonts w:ascii="Amiri" w:hAnsi="Amiri" w:eastAsia="Amiri" w:cs="Amiri"/>
          <w:color w:val="111111"/>
          <w:sz w:val="28"/>
          <w:sz w:val="28"/>
          <w:szCs w:val="28"/>
          <w:rtl w:val="true"/>
          <w:lang w:bidi="ar-SA"/>
        </w:rPr>
        <w:t>و يجوز أن يخرج من قديم الطعام</w:t>
      </w:r>
      <w:r>
        <w:rPr>
          <w:rStyle w:val="FootnoteAnchor"/>
          <w:rtl w:val="true"/>
        </w:rPr>
        <w:footnoteReference w:id="948"/>
      </w:r>
      <w:r>
        <w:rPr>
          <w:rFonts w:ascii="Amiri" w:hAnsi="Amiri" w:eastAsia="Amiri" w:cs="Amiri"/>
          <w:color w:val="111111"/>
          <w:sz w:val="28"/>
          <w:sz w:val="28"/>
          <w:szCs w:val="28"/>
          <w:rtl w:val="true"/>
          <w:lang w:bidi="ar-SA"/>
        </w:rPr>
        <w:t>إذا لم يتغيّر طعمه و إن نقصت قيمته عن قيمة الحديث</w:t>
      </w:r>
      <w:r>
        <w:rPr>
          <w:rFonts w:eastAsia="Amiri" w:cs="Amiri" w:ascii="Amiri" w:hAnsi="Amiri"/>
          <w:color w:val="111111"/>
          <w:sz w:val="28"/>
          <w:szCs w:val="28"/>
          <w:rtl w:val="true"/>
          <w:lang w:bidi="ar-SA"/>
        </w:rPr>
        <w:t>.</w:t>
      </w:r>
    </w:p>
    <w:p>
      <w:pPr>
        <w:pStyle w:val="Heading6"/>
        <w:numPr>
          <w:ilvl w:val="5"/>
          <w:numId w:val="1"/>
        </w:numPr>
        <w:rPr/>
      </w:pPr>
      <w:bookmarkStart w:id="3991" w:name="__RefHeading___Toc4122444_1067777946"/>
      <w:bookmarkStart w:id="3992" w:name="_Toc1801"/>
      <w:bookmarkEnd w:id="3991"/>
      <w:r>
        <w:rPr/>
        <w:t>1474</w:t>
      </w:r>
      <w:r>
        <w:rPr>
          <w:rtl w:val="true"/>
        </w:rPr>
        <w:t xml:space="preserve">. </w:t>
      </w:r>
      <w:r>
        <w:rPr>
          <w:rtl w:val="true"/>
        </w:rPr>
        <w:t>الثامن</w:t>
      </w:r>
      <w:r>
        <w:rPr>
          <w:rtl w:val="true"/>
        </w:rPr>
        <w:t xml:space="preserve">: </w:t>
      </w:r>
      <w:r>
        <w:rPr>
          <w:rtl w:val="true"/>
        </w:rPr>
        <w:t>يجوز إخراج القيمة،</w:t>
      </w:r>
      <w:bookmarkEnd w:id="3992"/>
    </w:p>
    <w:p>
      <w:pPr>
        <w:pStyle w:val="BookText"/>
        <w:rPr/>
      </w:pPr>
      <w:r>
        <w:rPr>
          <w:rFonts w:ascii="Amiri" w:hAnsi="Amiri" w:eastAsia="Amiri" w:cs="Amiri"/>
          <w:color w:val="111111"/>
          <w:sz w:val="28"/>
          <w:sz w:val="28"/>
          <w:szCs w:val="28"/>
          <w:rtl w:val="true"/>
          <w:lang w:bidi="ar-SA"/>
        </w:rPr>
        <w:t>و لا يتقدّر بقدر معيّن، بل يرجع إلى القيمة السوقيّة وقت الإخراج</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قدّره قوم من علمائنا بدرهم، و آخرون بأربعة دوانيق</w:t>
      </w:r>
      <w:r>
        <w:rPr>
          <w:rStyle w:val="FootnoteAnchor"/>
          <w:rtl w:val="true"/>
        </w:rPr>
        <w:footnoteReference w:id="949"/>
      </w:r>
      <w:r>
        <w:rPr>
          <w:rFonts w:ascii="Amiri" w:hAnsi="Amiri" w:eastAsia="Amiri" w:cs="Amiri"/>
          <w:color w:val="111111"/>
          <w:sz w:val="28"/>
          <w:sz w:val="28"/>
          <w:szCs w:val="28"/>
          <w:rtl w:val="true"/>
          <w:lang w:bidi="ar-SA"/>
        </w:rPr>
        <w:t>و ليس بشيء</w:t>
      </w:r>
      <w:r>
        <w:rPr>
          <w:rFonts w:eastAsia="Amiri" w:cs="Amiri" w:ascii="Amiri" w:hAnsi="Amiri"/>
          <w:color w:val="111111"/>
          <w:sz w:val="28"/>
          <w:szCs w:val="28"/>
          <w:rtl w:val="true"/>
          <w:lang w:bidi="ar-SA"/>
        </w:rPr>
        <w:t>.</w:t>
      </w:r>
      <w:bookmarkStart w:id="3993" w:name="pg11068_138605"/>
    </w:p>
    <w:p>
      <w:pPr>
        <w:pStyle w:val="Heading6"/>
        <w:numPr>
          <w:ilvl w:val="5"/>
          <w:numId w:val="1"/>
        </w:numPr>
        <w:rPr/>
      </w:pPr>
      <w:bookmarkStart w:id="3994" w:name="__RefHeading___Toc4122446_1067777946"/>
      <w:bookmarkStart w:id="3995" w:name="_Toc1802"/>
      <w:bookmarkEnd w:id="3993"/>
      <w:bookmarkEnd w:id="3994"/>
      <w:r>
        <w:rPr/>
        <w:t>1475</w:t>
      </w:r>
      <w:r>
        <w:rPr>
          <w:rtl w:val="true"/>
        </w:rPr>
        <w:t xml:space="preserve">. </w:t>
      </w:r>
      <w:r>
        <w:rPr>
          <w:rtl w:val="true"/>
        </w:rPr>
        <w:t>التاسع</w:t>
      </w:r>
      <w:r>
        <w:rPr>
          <w:rtl w:val="true"/>
        </w:rPr>
        <w:t xml:space="preserve">: </w:t>
      </w:r>
      <w:r>
        <w:rPr>
          <w:rtl w:val="true"/>
        </w:rPr>
        <w:t>قال في الخلاف</w:t>
      </w:r>
      <w:r>
        <w:rPr>
          <w:rtl w:val="true"/>
        </w:rPr>
        <w:t xml:space="preserve">: </w:t>
      </w:r>
      <w:r>
        <w:rPr>
          <w:rtl w:val="true"/>
        </w:rPr>
        <w:t>لا يجزئ الدقيق و السويق من الحنطة و الشعير على أنّهما أصل،</w:t>
      </w:r>
      <w:bookmarkEnd w:id="3995"/>
    </w:p>
    <w:p>
      <w:pPr>
        <w:pStyle w:val="BookText"/>
        <w:rPr/>
      </w:pPr>
      <w:r>
        <w:rPr>
          <w:rFonts w:ascii="Amiri" w:hAnsi="Amiri" w:eastAsia="Amiri" w:cs="Amiri"/>
          <w:color w:val="111111"/>
          <w:sz w:val="28"/>
          <w:sz w:val="28"/>
          <w:szCs w:val="28"/>
          <w:rtl w:val="true"/>
          <w:lang w:bidi="ar-SA"/>
        </w:rPr>
        <w:t>و يجزئان على أنّهما قيمة</w:t>
      </w:r>
      <w:r>
        <w:rPr>
          <w:rStyle w:val="FootnoteAnchor"/>
          <w:rtl w:val="true"/>
        </w:rPr>
        <w:footnoteReference w:id="950"/>
      </w:r>
      <w:r>
        <w:rPr>
          <w:rFonts w:ascii="Amiri" w:hAnsi="Amiri" w:eastAsia="Amiri" w:cs="Amiri"/>
          <w:color w:val="111111"/>
          <w:sz w:val="28"/>
          <w:sz w:val="28"/>
          <w:szCs w:val="28"/>
          <w:rtl w:val="true"/>
          <w:lang w:bidi="ar-SA"/>
        </w:rPr>
        <w:t>و عندي فيه نظر، و كذا البحث في الخبز هل يجزئ على أنّه أصل أو بالتقويم‌؟</w:t>
      </w:r>
    </w:p>
    <w:p>
      <w:pPr>
        <w:pStyle w:val="Heading6"/>
        <w:numPr>
          <w:ilvl w:val="5"/>
          <w:numId w:val="1"/>
        </w:numPr>
        <w:rPr/>
      </w:pPr>
      <w:bookmarkStart w:id="3996" w:name="__RefHeading___Toc4122448_1067777946"/>
      <w:bookmarkStart w:id="3997" w:name="_Toc1803"/>
      <w:bookmarkEnd w:id="3996"/>
      <w:r>
        <w:rPr/>
        <w:t>1476</w:t>
      </w:r>
      <w:r>
        <w:rPr>
          <w:rtl w:val="true"/>
        </w:rPr>
        <w:t xml:space="preserve">. </w:t>
      </w:r>
      <w:r>
        <w:rPr>
          <w:rtl w:val="true"/>
        </w:rPr>
        <w:t>العاشر</w:t>
      </w:r>
      <w:r>
        <w:rPr>
          <w:rtl w:val="true"/>
        </w:rPr>
        <w:t xml:space="preserve">: </w:t>
      </w:r>
      <w:r>
        <w:rPr>
          <w:rtl w:val="true"/>
        </w:rPr>
        <w:t>السلت إن قلنا إنّه نوع من الشعير أجزأ على أنّه أصل لا قيمة،</w:t>
      </w:r>
      <w:bookmarkEnd w:id="3997"/>
    </w:p>
    <w:p>
      <w:pPr>
        <w:pStyle w:val="BookText"/>
        <w:rPr/>
      </w:pPr>
      <w:r>
        <w:rPr>
          <w:rFonts w:ascii="Amiri" w:hAnsi="Amiri" w:eastAsia="Amiri" w:cs="Amiri"/>
          <w:color w:val="111111"/>
          <w:sz w:val="28"/>
          <w:sz w:val="28"/>
          <w:szCs w:val="28"/>
          <w:rtl w:val="true"/>
          <w:lang w:bidi="ar-SA"/>
        </w:rPr>
        <w:t>و إلاّ اعتبرت قيمته، و كذا البحث في العلس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 و الدبس و ما أشبههما فلا يجزئان أصلا بل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الطعام الممتزج بالتراب يجزئ إن لم يخرج بالمزج إلى حدّ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وجب إزالته، أو الزيادة المقاومة</w:t>
      </w:r>
      <w:r>
        <w:rPr>
          <w:rFonts w:eastAsia="Amiri" w:cs="Amiri" w:ascii="Amiri" w:hAnsi="Amiri"/>
          <w:color w:val="111111"/>
          <w:sz w:val="28"/>
          <w:szCs w:val="28"/>
          <w:rtl w:val="true"/>
          <w:lang w:bidi="ar-SA"/>
        </w:rPr>
        <w:t>.</w:t>
      </w:r>
    </w:p>
    <w:p>
      <w:pPr>
        <w:pStyle w:val="Heading5"/>
        <w:numPr>
          <w:ilvl w:val="4"/>
          <w:numId w:val="1"/>
        </w:numPr>
        <w:rPr/>
      </w:pPr>
      <w:bookmarkStart w:id="3998" w:name="__RefHeading___Toc4122450_1067777946"/>
      <w:bookmarkStart w:id="3999" w:name="_Toc1804"/>
      <w:bookmarkEnd w:id="3998"/>
      <w:r>
        <w:rPr>
          <w:rtl w:val="true"/>
        </w:rPr>
        <w:t>الفصل الثالث</w:t>
      </w:r>
      <w:r>
        <w:rPr>
          <w:rtl w:val="true"/>
        </w:rPr>
        <w:t xml:space="preserve">: </w:t>
      </w:r>
      <w:r>
        <w:rPr>
          <w:rtl w:val="true"/>
        </w:rPr>
        <w:t>في وقتها و مستحقّها</w:t>
      </w:r>
      <w:bookmarkEnd w:id="3999"/>
    </w:p>
    <w:p>
      <w:pPr>
        <w:pStyle w:val="Heading6"/>
        <w:numPr>
          <w:ilvl w:val="5"/>
          <w:numId w:val="1"/>
        </w:numPr>
        <w:rPr/>
      </w:pPr>
      <w:bookmarkStart w:id="4000" w:name="__RefHeading___Toc4122452_1067777946"/>
      <w:bookmarkStart w:id="4001" w:name="_Toc1805"/>
      <w:bookmarkEnd w:id="4000"/>
      <w:r>
        <w:rPr>
          <w:rtl w:val="true"/>
        </w:rPr>
        <w:t>اشارة</w:t>
      </w:r>
      <w:bookmarkEnd w:id="4001"/>
    </w:p>
    <w:p>
      <w:pPr>
        <w:pStyle w:val="BookText"/>
        <w:rPr/>
      </w:pPr>
      <w:r>
        <w:rPr>
          <w:rFonts w:ascii="Amiri" w:hAnsi="Amiri" w:eastAsia="Amiri" w:cs="Amiri"/>
          <w:color w:val="111111"/>
          <w:sz w:val="28"/>
          <w:sz w:val="28"/>
          <w:szCs w:val="28"/>
          <w:rtl w:val="true"/>
          <w:lang w:bidi="ar-SA"/>
        </w:rPr>
        <w:t>و فيه عشرون بحثا</w:t>
      </w:r>
      <w:r>
        <w:rPr>
          <w:rFonts w:eastAsia="Amiri" w:cs="Amiri" w:ascii="Amiri" w:hAnsi="Amiri"/>
          <w:color w:val="111111"/>
          <w:sz w:val="28"/>
          <w:szCs w:val="28"/>
          <w:rtl w:val="true"/>
          <w:lang w:bidi="ar-SA"/>
        </w:rPr>
        <w:t>:</w:t>
      </w:r>
    </w:p>
    <w:p>
      <w:pPr>
        <w:pStyle w:val="Heading6"/>
        <w:numPr>
          <w:ilvl w:val="5"/>
          <w:numId w:val="1"/>
        </w:numPr>
        <w:rPr/>
      </w:pPr>
      <w:bookmarkStart w:id="4002" w:name="__RefHeading___Toc4122454_1067777946"/>
      <w:bookmarkStart w:id="4003" w:name="_Toc1806"/>
      <w:bookmarkEnd w:id="4002"/>
      <w:r>
        <w:rPr/>
        <w:t>1477</w:t>
      </w:r>
      <w:r>
        <w:rPr>
          <w:rtl w:val="true"/>
        </w:rPr>
        <w:t xml:space="preserve">. </w:t>
      </w:r>
      <w:r>
        <w:rPr>
          <w:rtl w:val="true"/>
        </w:rPr>
        <w:t>الأوّل</w:t>
      </w:r>
      <w:r>
        <w:rPr>
          <w:rtl w:val="true"/>
        </w:rPr>
        <w:t xml:space="preserve">: </w:t>
      </w:r>
      <w:r>
        <w:rPr>
          <w:rtl w:val="true"/>
        </w:rPr>
        <w:t>تجب الفطرة بغروب الشمس من آخر يوم من رمضان،</w:t>
      </w:r>
      <w:bookmarkEnd w:id="400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رحمه اللّه قول آخر بوجوبها بطلوع الفجر الثاني يوم الفطر</w:t>
      </w:r>
      <w:r>
        <w:rPr>
          <w:rStyle w:val="FootnoteAnchor"/>
          <w:rtl w:val="true"/>
        </w:rPr>
        <w:footnoteReference w:id="951"/>
      </w:r>
      <w:r>
        <w:rPr>
          <w:rFonts w:ascii="Amiri" w:hAnsi="Amiri" w:eastAsia="Amiri" w:cs="Amiri"/>
          <w:color w:val="111111"/>
          <w:sz w:val="28"/>
          <w:sz w:val="28"/>
          <w:szCs w:val="28"/>
          <w:rtl w:val="true"/>
          <w:lang w:bidi="ar-SA"/>
        </w:rPr>
        <w:t>، و اختاره المفيد</w:t>
      </w:r>
      <w:r>
        <w:rPr>
          <w:rStyle w:val="FootnoteAnchor"/>
          <w:rtl w:val="true"/>
        </w:rPr>
        <w:footnoteReference w:id="952"/>
      </w:r>
      <w:r>
        <w:rPr>
          <w:rFonts w:ascii="Amiri" w:hAnsi="Amiri" w:eastAsia="Amiri" w:cs="Amiri"/>
          <w:color w:val="111111"/>
          <w:sz w:val="28"/>
          <w:sz w:val="28"/>
          <w:szCs w:val="28"/>
          <w:rtl w:val="true"/>
          <w:lang w:bidi="ar-SA"/>
        </w:rPr>
        <w:t>و ابن الجنيد</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bookmarkStart w:id="4004" w:name="pg11068_138606"/>
    </w:p>
    <w:p>
      <w:pPr>
        <w:pStyle w:val="Heading6"/>
        <w:numPr>
          <w:ilvl w:val="5"/>
          <w:numId w:val="1"/>
        </w:numPr>
        <w:rPr/>
      </w:pPr>
      <w:bookmarkStart w:id="4005" w:name="__RefHeading___Toc4122456_1067777946"/>
      <w:bookmarkStart w:id="4006" w:name="_Toc1807"/>
      <w:bookmarkEnd w:id="4004"/>
      <w:bookmarkEnd w:id="4005"/>
      <w:r>
        <w:rPr/>
        <w:t>1478</w:t>
      </w:r>
      <w:r>
        <w:rPr>
          <w:rtl w:val="true"/>
        </w:rPr>
        <w:t xml:space="preserve">. </w:t>
      </w:r>
      <w:r>
        <w:rPr>
          <w:rtl w:val="true"/>
        </w:rPr>
        <w:t>الثاني</w:t>
      </w:r>
      <w:r>
        <w:rPr>
          <w:rtl w:val="true"/>
        </w:rPr>
        <w:t xml:space="preserve">: </w:t>
      </w:r>
      <w:r>
        <w:rPr>
          <w:rtl w:val="true"/>
        </w:rPr>
        <w:t>لو وهب له عبد فأهلّ شوال، و لم يقبض</w:t>
      </w:r>
      <w:bookmarkEnd w:id="4006"/>
    </w:p>
    <w:p>
      <w:pPr>
        <w:pStyle w:val="BookText"/>
        <w:rPr/>
      </w:pPr>
      <w:r>
        <w:rPr>
          <w:rFonts w:ascii="Amiri" w:hAnsi="Amiri" w:eastAsia="Amiri" w:cs="Amiri"/>
          <w:color w:val="111111"/>
          <w:sz w:val="28"/>
          <w:sz w:val="28"/>
          <w:szCs w:val="28"/>
          <w:rtl w:val="true"/>
          <w:lang w:bidi="ar-SA"/>
        </w:rPr>
        <w:t>فالفطرة على الواهب، و لو قبل و مات قبل القبض، فقبض الوارث،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الفطرة عليه</w:t>
      </w:r>
      <w:r>
        <w:rPr>
          <w:rStyle w:val="FootnoteAnchor"/>
          <w:rtl w:val="true"/>
        </w:rPr>
        <w:footnoteReference w:id="954"/>
      </w:r>
      <w:r>
        <w:rPr>
          <w:rFonts w:ascii="Amiri" w:hAnsi="Amiri" w:eastAsia="Amiri" w:cs="Amiri"/>
          <w:color w:val="111111"/>
          <w:sz w:val="28"/>
          <w:sz w:val="28"/>
          <w:szCs w:val="28"/>
          <w:rtl w:val="true"/>
          <w:lang w:bidi="ar-SA"/>
        </w:rPr>
        <w:t>، و ليس بجيّد</w:t>
      </w:r>
      <w:r>
        <w:rPr>
          <w:rFonts w:eastAsia="Amiri" w:cs="Amiri" w:ascii="Amiri" w:hAnsi="Amiri"/>
          <w:color w:val="111111"/>
          <w:sz w:val="28"/>
          <w:szCs w:val="28"/>
          <w:rtl w:val="true"/>
          <w:lang w:bidi="ar-SA"/>
        </w:rPr>
        <w:t>.</w:t>
      </w:r>
    </w:p>
    <w:p>
      <w:pPr>
        <w:pStyle w:val="Heading6"/>
        <w:numPr>
          <w:ilvl w:val="5"/>
          <w:numId w:val="1"/>
        </w:numPr>
        <w:rPr/>
      </w:pPr>
      <w:bookmarkStart w:id="4007" w:name="__RefHeading___Toc4122458_1067777946"/>
      <w:bookmarkStart w:id="4008" w:name="_Toc1808"/>
      <w:bookmarkEnd w:id="4007"/>
      <w:r>
        <w:rPr/>
        <w:t>1479</w:t>
      </w:r>
      <w:r>
        <w:rPr>
          <w:rtl w:val="true"/>
        </w:rPr>
        <w:t xml:space="preserve">. </w:t>
      </w:r>
      <w:r>
        <w:rPr>
          <w:rtl w:val="true"/>
        </w:rPr>
        <w:t>الثالث</w:t>
      </w:r>
      <w:r>
        <w:rPr>
          <w:rtl w:val="true"/>
        </w:rPr>
        <w:t xml:space="preserve">: </w:t>
      </w:r>
      <w:r>
        <w:rPr>
          <w:rtl w:val="true"/>
        </w:rPr>
        <w:t>لو ولد له ولد بعد الهلال، أو تزوّج، أو اشترى أو أسلم، أو بلغ،</w:t>
      </w:r>
      <w:bookmarkEnd w:id="4008"/>
    </w:p>
    <w:p>
      <w:pPr>
        <w:pStyle w:val="BookText"/>
        <w:rPr/>
      </w:pPr>
      <w:r>
        <w:rPr>
          <w:rFonts w:ascii="Amiri" w:hAnsi="Amiri" w:eastAsia="Amiri" w:cs="Amiri"/>
          <w:color w:val="111111"/>
          <w:sz w:val="28"/>
          <w:sz w:val="28"/>
          <w:szCs w:val="28"/>
          <w:rtl w:val="true"/>
          <w:lang w:bidi="ar-SA"/>
        </w:rPr>
        <w:t>أو صار غنيّا، أو زال جنونه، لم تجب الفطرة، و لو كان قبله وجبت و إن كان قبل الغروب بشيء يسير</w:t>
      </w:r>
      <w:r>
        <w:rPr>
          <w:rFonts w:eastAsia="Amiri" w:cs="Amiri" w:ascii="Amiri" w:hAnsi="Amiri"/>
          <w:color w:val="111111"/>
          <w:sz w:val="28"/>
          <w:szCs w:val="28"/>
          <w:rtl w:val="true"/>
          <w:lang w:bidi="ar-SA"/>
        </w:rPr>
        <w:t>.</w:t>
      </w:r>
    </w:p>
    <w:p>
      <w:pPr>
        <w:pStyle w:val="Heading6"/>
        <w:numPr>
          <w:ilvl w:val="5"/>
          <w:numId w:val="1"/>
        </w:numPr>
        <w:rPr/>
      </w:pPr>
      <w:bookmarkStart w:id="4009" w:name="__RefHeading___Toc4122460_1067777946"/>
      <w:bookmarkStart w:id="4010" w:name="_Toc1809"/>
      <w:bookmarkEnd w:id="4009"/>
      <w:r>
        <w:rPr/>
        <w:t>1480</w:t>
      </w:r>
      <w:r>
        <w:rPr>
          <w:rtl w:val="true"/>
        </w:rPr>
        <w:t xml:space="preserve">. </w:t>
      </w:r>
      <w:r>
        <w:rPr>
          <w:rtl w:val="true"/>
        </w:rPr>
        <w:t>الرابع</w:t>
      </w:r>
      <w:r>
        <w:rPr>
          <w:rtl w:val="true"/>
        </w:rPr>
        <w:t xml:space="preserve">: </w:t>
      </w:r>
      <w:r>
        <w:rPr>
          <w:rtl w:val="true"/>
        </w:rPr>
        <w:t>لو مات له ولد، أو مملوك، أو طلّق زوجته، أو باع عبده قبل الغروب فلا زكاة،</w:t>
      </w:r>
      <w:bookmarkEnd w:id="4010"/>
    </w:p>
    <w:p>
      <w:pPr>
        <w:pStyle w:val="BookText"/>
        <w:rPr/>
      </w:pPr>
      <w:r>
        <w:rPr>
          <w:rFonts w:ascii="Amiri" w:hAnsi="Amiri" w:eastAsia="Amiri" w:cs="Amiri"/>
          <w:color w:val="111111"/>
          <w:sz w:val="28"/>
          <w:sz w:val="28"/>
          <w:szCs w:val="28"/>
          <w:rtl w:val="true"/>
          <w:lang w:bidi="ar-SA"/>
        </w:rPr>
        <w:t>و تجب فيما بعده على الخلاف، و لو مات العبد بعد الهلال، قبل إمكان الأداء عنه، وجب الإخراج عنه</w:t>
      </w:r>
      <w:r>
        <w:rPr>
          <w:rFonts w:eastAsia="Amiri" w:cs="Amiri" w:ascii="Amiri" w:hAnsi="Amiri"/>
          <w:color w:val="111111"/>
          <w:sz w:val="28"/>
          <w:szCs w:val="28"/>
          <w:rtl w:val="true"/>
          <w:lang w:bidi="ar-SA"/>
        </w:rPr>
        <w:t>.</w:t>
      </w:r>
    </w:p>
    <w:p>
      <w:pPr>
        <w:pStyle w:val="Heading6"/>
        <w:numPr>
          <w:ilvl w:val="5"/>
          <w:numId w:val="1"/>
        </w:numPr>
        <w:rPr/>
      </w:pPr>
      <w:bookmarkStart w:id="4011" w:name="__RefHeading___Toc4122462_1067777946"/>
      <w:bookmarkStart w:id="4012" w:name="_Toc1810"/>
      <w:bookmarkEnd w:id="4011"/>
      <w:r>
        <w:rPr/>
        <w:t>1481</w:t>
      </w:r>
      <w:r>
        <w:rPr>
          <w:rtl w:val="true"/>
        </w:rPr>
        <w:t xml:space="preserve">. </w:t>
      </w:r>
      <w:r>
        <w:rPr>
          <w:rtl w:val="true"/>
        </w:rPr>
        <w:t>الخامس</w:t>
      </w:r>
      <w:r>
        <w:rPr>
          <w:rtl w:val="true"/>
        </w:rPr>
        <w:t xml:space="preserve">: </w:t>
      </w:r>
      <w:r>
        <w:rPr>
          <w:rtl w:val="true"/>
        </w:rPr>
        <w:t>لو أوصى له بعبد، ثم مات الموصي بعد الهلال، فالزكاة عليه،</w:t>
      </w:r>
      <w:bookmarkEnd w:id="4012"/>
    </w:p>
    <w:p>
      <w:pPr>
        <w:pStyle w:val="BookText"/>
        <w:rPr/>
      </w:pPr>
      <w:r>
        <w:rPr>
          <w:rFonts w:ascii="Amiri" w:hAnsi="Amiri" w:eastAsia="Amiri" w:cs="Amiri"/>
          <w:color w:val="111111"/>
          <w:sz w:val="28"/>
          <w:sz w:val="28"/>
          <w:szCs w:val="28"/>
          <w:rtl w:val="true"/>
          <w:lang w:bidi="ar-SA"/>
        </w:rPr>
        <w:t>و إن مات قبله، فإن قبل الموصى له قبل الهلال أيضا، فالزكاة على الموصى له، و إن قبل بعده،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أحد</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13" w:name="__RefHeading___Toc4122464_1067777946"/>
      <w:bookmarkStart w:id="4014" w:name="_Toc1811"/>
      <w:bookmarkEnd w:id="4013"/>
      <w:r>
        <w:rPr/>
        <w:t>1482</w:t>
      </w:r>
      <w:r>
        <w:rPr>
          <w:rtl w:val="true"/>
        </w:rPr>
        <w:t xml:space="preserve">. </w:t>
      </w:r>
      <w:r>
        <w:rPr>
          <w:rtl w:val="true"/>
        </w:rPr>
        <w:t>السادس</w:t>
      </w:r>
      <w:r>
        <w:rPr>
          <w:rtl w:val="true"/>
        </w:rPr>
        <w:t xml:space="preserve">: </w:t>
      </w:r>
      <w:r>
        <w:rPr>
          <w:rtl w:val="true"/>
        </w:rPr>
        <w:t>لو مات الموصى له، كان للوارث القبول،</w:t>
      </w:r>
      <w:bookmarkEnd w:id="4014"/>
    </w:p>
    <w:p>
      <w:pPr>
        <w:pStyle w:val="BookText"/>
        <w:rPr/>
      </w:pPr>
      <w:r>
        <w:rPr>
          <w:rFonts w:ascii="Amiri" w:hAnsi="Amiri" w:eastAsia="Amiri" w:cs="Amiri"/>
          <w:color w:val="111111"/>
          <w:sz w:val="28"/>
          <w:sz w:val="28"/>
          <w:szCs w:val="28"/>
          <w:rtl w:val="true"/>
          <w:lang w:bidi="ar-SA"/>
        </w:rPr>
        <w:t>فإن قبل قبل الهلال، وجبت الفطرة، و هل تجب عليه أو في مال الموصى له‌؟ قال الشيخ بالأوّل</w:t>
      </w:r>
      <w:r>
        <w:rPr>
          <w:rStyle w:val="FootnoteAnchor"/>
          <w:rtl w:val="true"/>
        </w:rPr>
        <w:footnoteReference w:id="956"/>
      </w:r>
      <w:r>
        <w:rPr>
          <w:rFonts w:ascii="Amiri" w:hAnsi="Amiri" w:eastAsia="Amiri" w:cs="Amiri"/>
          <w:color w:val="111111"/>
          <w:sz w:val="28"/>
          <w:sz w:val="28"/>
          <w:szCs w:val="28"/>
          <w:rtl w:val="true"/>
          <w:lang w:bidi="ar-SA"/>
        </w:rPr>
        <w:t>، و هو جيّد</w:t>
      </w:r>
      <w:r>
        <w:rPr>
          <w:rFonts w:eastAsia="Amiri" w:cs="Amiri" w:ascii="Amiri" w:hAnsi="Amiri"/>
          <w:color w:val="111111"/>
          <w:sz w:val="28"/>
          <w:szCs w:val="28"/>
          <w:rtl w:val="true"/>
          <w:lang w:bidi="ar-SA"/>
        </w:rPr>
        <w:t>.</w:t>
      </w:r>
    </w:p>
    <w:p>
      <w:pPr>
        <w:pStyle w:val="Heading6"/>
        <w:numPr>
          <w:ilvl w:val="5"/>
          <w:numId w:val="1"/>
        </w:numPr>
        <w:rPr/>
      </w:pPr>
      <w:bookmarkStart w:id="4015" w:name="__RefHeading___Toc4122466_1067777946"/>
      <w:bookmarkStart w:id="4016" w:name="_Toc1812"/>
      <w:bookmarkEnd w:id="4015"/>
      <w:r>
        <w:rPr/>
        <w:t>1483</w:t>
      </w:r>
      <w:r>
        <w:rPr>
          <w:rtl w:val="true"/>
        </w:rPr>
        <w:t xml:space="preserve">. </w:t>
      </w:r>
      <w:r>
        <w:rPr>
          <w:rtl w:val="true"/>
        </w:rPr>
        <w:t>السابع</w:t>
      </w:r>
      <w:r>
        <w:rPr>
          <w:rtl w:val="true"/>
        </w:rPr>
        <w:t xml:space="preserve">: </w:t>
      </w:r>
      <w:r>
        <w:rPr>
          <w:rtl w:val="true"/>
        </w:rPr>
        <w:t>لو مات بعد الهلال و عليه دين، ففطرة عبده في تركته،</w:t>
      </w:r>
      <w:bookmarkEnd w:id="4016"/>
    </w:p>
    <w:p>
      <w:pPr>
        <w:pStyle w:val="BookText"/>
        <w:rPr/>
      </w:pPr>
      <w:r>
        <w:rPr>
          <w:rFonts w:ascii="Amiri" w:hAnsi="Amiri" w:eastAsia="Amiri" w:cs="Amiri"/>
          <w:color w:val="111111"/>
          <w:sz w:val="28"/>
          <w:sz w:val="28"/>
          <w:szCs w:val="28"/>
          <w:rtl w:val="true"/>
          <w:lang w:bidi="ar-SA"/>
        </w:rPr>
        <w:t>و لو ضاقت التركة وقع التحاصّ بين الفطرة و الدين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قبل الهلال،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أحدا فطرته إلاّ أن يعوله</w:t>
      </w:r>
      <w:r>
        <w:rPr>
          <w:rStyle w:val="FootnoteAnchor"/>
          <w:rtl w:val="true"/>
        </w:rPr>
        <w:footnoteReference w:id="957"/>
      </w:r>
      <w:r>
        <w:rPr>
          <w:rFonts w:ascii="IRNazanin" w:hAnsi="IRNazanin" w:eastAsia="IRNazanin"/>
          <w:color w:val="111111"/>
          <w:sz w:val="28"/>
          <w:sz w:val="28"/>
          <w:szCs w:val="28"/>
          <w:rtl w:val="true"/>
          <w:lang w:bidi="fa-IR"/>
        </w:rPr>
        <w:t>و الوجه</w:t>
      </w:r>
      <w:bookmarkStart w:id="4017" w:name="pg11068_138607"/>
    </w:p>
    <w:p>
      <w:pPr>
        <w:pStyle w:val="BookText"/>
        <w:rPr/>
      </w:pPr>
      <w:bookmarkEnd w:id="4017"/>
      <w:r>
        <w:rPr>
          <w:rFonts w:ascii="Amiri" w:hAnsi="Amiri" w:eastAsia="Amiri" w:cs="Amiri"/>
          <w:color w:val="111111"/>
          <w:sz w:val="28"/>
          <w:sz w:val="28"/>
          <w:szCs w:val="28"/>
          <w:rtl w:val="true"/>
          <w:lang w:bidi="ar-SA"/>
        </w:rPr>
        <w:t>أنّ الفطرة على الورثة إن قيل بانتقال التركة إليهم كالراهن، و إلاّ فالوجه ما قاله الشيخ</w:t>
      </w:r>
      <w:r>
        <w:rPr>
          <w:rFonts w:eastAsia="Amiri" w:cs="Amiri" w:ascii="Amiri" w:hAnsi="Amiri"/>
          <w:color w:val="111111"/>
          <w:sz w:val="28"/>
          <w:szCs w:val="28"/>
          <w:rtl w:val="true"/>
          <w:lang w:bidi="ar-SA"/>
        </w:rPr>
        <w:t>.</w:t>
      </w:r>
    </w:p>
    <w:p>
      <w:pPr>
        <w:pStyle w:val="Heading6"/>
        <w:numPr>
          <w:ilvl w:val="5"/>
          <w:numId w:val="1"/>
        </w:numPr>
        <w:rPr/>
      </w:pPr>
      <w:bookmarkStart w:id="4018" w:name="__RefHeading___Toc4122468_1067777946"/>
      <w:bookmarkStart w:id="4019" w:name="_Toc1813"/>
      <w:bookmarkEnd w:id="4018"/>
      <w:r>
        <w:rPr/>
        <w:t>1484</w:t>
      </w:r>
      <w:r>
        <w:rPr>
          <w:rtl w:val="true"/>
        </w:rPr>
        <w:t xml:space="preserve">. </w:t>
      </w:r>
      <w:r>
        <w:rPr>
          <w:rtl w:val="true"/>
        </w:rPr>
        <w:t>الثامن</w:t>
      </w:r>
      <w:r>
        <w:rPr>
          <w:rtl w:val="true"/>
        </w:rPr>
        <w:t xml:space="preserve">: </w:t>
      </w:r>
      <w:r>
        <w:rPr>
          <w:rtl w:val="true"/>
        </w:rPr>
        <w:t>العبد إذا كان نصفه حرّا و هاياه مولاه فوقع الهلال في نوبة أحدهما،</w:t>
      </w:r>
      <w:bookmarkEnd w:id="4019"/>
    </w:p>
    <w:p>
      <w:pPr>
        <w:pStyle w:val="BookText"/>
        <w:rPr/>
      </w:pPr>
      <w:r>
        <w:rPr>
          <w:rFonts w:ascii="Amiri" w:hAnsi="Amiri" w:eastAsia="Amiri" w:cs="Amiri"/>
          <w:color w:val="111111"/>
          <w:sz w:val="28"/>
          <w:sz w:val="28"/>
          <w:szCs w:val="28"/>
          <w:rtl w:val="true"/>
          <w:lang w:bidi="ar-SA"/>
        </w:rPr>
        <w:t>ففي اختصاصه بالفطرة تردّد، أقربه العدم</w:t>
      </w:r>
      <w:r>
        <w:rPr>
          <w:rFonts w:eastAsia="Amiri" w:cs="Amiri" w:ascii="Amiri" w:hAnsi="Amiri"/>
          <w:color w:val="111111"/>
          <w:sz w:val="28"/>
          <w:szCs w:val="28"/>
          <w:rtl w:val="true"/>
          <w:lang w:bidi="ar-SA"/>
        </w:rPr>
        <w:t>.</w:t>
      </w:r>
    </w:p>
    <w:p>
      <w:pPr>
        <w:pStyle w:val="Heading6"/>
        <w:numPr>
          <w:ilvl w:val="5"/>
          <w:numId w:val="1"/>
        </w:numPr>
        <w:rPr/>
      </w:pPr>
      <w:bookmarkStart w:id="4020" w:name="__RefHeading___Toc4122470_1067777946"/>
      <w:bookmarkStart w:id="4021" w:name="_Toc1814"/>
      <w:bookmarkEnd w:id="4020"/>
      <w:r>
        <w:rPr/>
        <w:t>1485</w:t>
      </w:r>
      <w:r>
        <w:rPr>
          <w:rtl w:val="true"/>
        </w:rPr>
        <w:t xml:space="preserve">. </w:t>
      </w:r>
      <w:r>
        <w:rPr>
          <w:rtl w:val="true"/>
        </w:rPr>
        <w:t>التاسع</w:t>
      </w:r>
      <w:r>
        <w:rPr>
          <w:rtl w:val="true"/>
        </w:rPr>
        <w:t xml:space="preserve">: </w:t>
      </w:r>
      <w:r>
        <w:rPr>
          <w:rtl w:val="true"/>
        </w:rPr>
        <w:t>يستحبّ إخراجها يوم العيد قبل الخروج إلى المصلّى، و يتضيّق عند الصلاة</w:t>
      </w:r>
      <w:r>
        <w:rPr>
          <w:rtl w:val="true"/>
        </w:rPr>
        <w:t>.</w:t>
      </w:r>
      <w:bookmarkEnd w:id="4021"/>
    </w:p>
    <w:p>
      <w:pPr>
        <w:pStyle w:val="BookText"/>
        <w:rPr/>
      </w:pPr>
      <w:r>
        <w:rPr>
          <w:rFonts w:ascii="Amiri" w:hAnsi="Amiri" w:eastAsia="Amiri" w:cs="Amiri"/>
          <w:color w:val="111111"/>
          <w:sz w:val="28"/>
          <w:sz w:val="28"/>
          <w:szCs w:val="28"/>
          <w:rtl w:val="true"/>
          <w:lang w:bidi="ar-SA"/>
        </w:rPr>
        <w:t>و هل يجوز تقديمها على هلال شوال‌؟ الأقوى عندي جواز ذلك من أوّل رمضان لا أكثر</w:t>
      </w:r>
      <w:r>
        <w:rPr>
          <w:rFonts w:eastAsia="Amiri" w:cs="Amiri" w:ascii="Amiri" w:hAnsi="Amiri"/>
          <w:color w:val="111111"/>
          <w:sz w:val="28"/>
          <w:szCs w:val="28"/>
          <w:rtl w:val="true"/>
          <w:lang w:bidi="ar-SA"/>
        </w:rPr>
        <w:t>.</w:t>
      </w:r>
    </w:p>
    <w:p>
      <w:pPr>
        <w:pStyle w:val="Heading6"/>
        <w:numPr>
          <w:ilvl w:val="5"/>
          <w:numId w:val="1"/>
        </w:numPr>
        <w:rPr/>
      </w:pPr>
      <w:bookmarkStart w:id="4022" w:name="__RefHeading___Toc4122472_1067777946"/>
      <w:bookmarkStart w:id="4023" w:name="_Toc1815"/>
      <w:bookmarkEnd w:id="4022"/>
      <w:r>
        <w:rPr/>
        <w:t>1486</w:t>
      </w:r>
      <w:r>
        <w:rPr>
          <w:rtl w:val="true"/>
        </w:rPr>
        <w:t xml:space="preserve">. </w:t>
      </w:r>
      <w:r>
        <w:rPr>
          <w:rtl w:val="true"/>
        </w:rPr>
        <w:t>العاشر</w:t>
      </w:r>
      <w:r>
        <w:rPr>
          <w:rtl w:val="true"/>
        </w:rPr>
        <w:t xml:space="preserve">: </w:t>
      </w:r>
      <w:r>
        <w:rPr>
          <w:rtl w:val="true"/>
        </w:rPr>
        <w:t>لا يجوز تأخيرها عن صلاة العيد اختيارا،</w:t>
      </w:r>
      <w:bookmarkEnd w:id="4023"/>
    </w:p>
    <w:p>
      <w:pPr>
        <w:pStyle w:val="BookText"/>
        <w:rPr/>
      </w:pPr>
      <w:r>
        <w:rPr>
          <w:rFonts w:ascii="Amiri" w:hAnsi="Amiri" w:eastAsia="Amiri" w:cs="Amiri"/>
          <w:color w:val="111111"/>
          <w:sz w:val="28"/>
          <w:sz w:val="28"/>
          <w:szCs w:val="28"/>
          <w:rtl w:val="true"/>
          <w:lang w:bidi="ar-SA"/>
        </w:rPr>
        <w:t>فإن أخّرها أثم، و لو لم يتمكّن لم يأثم إجماعا، ثمّ إن كان قد عزلها أخرجها مع الإمكان، و إن لم يكن قد عزلها فالأقرب صيرورتها قضاء،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w:t>
      </w:r>
      <w:r>
        <w:rPr>
          <w:rStyle w:val="FootnoteAnchor"/>
          <w:rtl w:val="true"/>
        </w:rPr>
        <w:footnoteReference w:id="95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Style w:val="FootnoteAnchor"/>
          <w:rtl w:val="true"/>
        </w:rPr>
        <w:footnoteReference w:id="959"/>
      </w:r>
      <w:r>
        <w:rPr>
          <w:rFonts w:ascii="Amiri" w:hAnsi="Amiri" w:eastAsia="Amiri" w:cs="Amiri"/>
          <w:color w:val="111111"/>
          <w:sz w:val="28"/>
          <w:sz w:val="28"/>
          <w:szCs w:val="28"/>
          <w:rtl w:val="true"/>
          <w:lang w:bidi="ar-SA"/>
        </w:rPr>
        <w:t>و يصحّ العزل إذا عزلها المالك، و يضمن بالتأخير عنه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نقلها من بلده مع عدم المستحقّ فيه، و معه على الخلاف</w:t>
      </w:r>
      <w:r>
        <w:rPr>
          <w:rStyle w:val="FootnoteAnchor"/>
          <w:rtl w:val="true"/>
        </w:rPr>
        <w:footnoteReference w:id="960"/>
      </w:r>
      <w:r>
        <w:rPr>
          <w:rFonts w:ascii="Amiri" w:hAnsi="Amiri" w:eastAsia="Amiri" w:cs="Amiri"/>
          <w:color w:val="111111"/>
          <w:sz w:val="28"/>
          <w:sz w:val="28"/>
          <w:szCs w:val="28"/>
          <w:rtl w:val="true"/>
          <w:lang w:bidi="ar-SA"/>
        </w:rPr>
        <w:t>و يضمن</w:t>
      </w:r>
      <w:r>
        <w:rPr>
          <w:rFonts w:eastAsia="Amiri" w:cs="Amiri" w:ascii="Amiri" w:hAnsi="Amiri"/>
          <w:color w:val="111111"/>
          <w:sz w:val="28"/>
          <w:szCs w:val="28"/>
          <w:rtl w:val="true"/>
          <w:lang w:bidi="ar-SA"/>
        </w:rPr>
        <w:t>.</w:t>
      </w:r>
    </w:p>
    <w:p>
      <w:pPr>
        <w:pStyle w:val="Heading6"/>
        <w:numPr>
          <w:ilvl w:val="5"/>
          <w:numId w:val="1"/>
        </w:numPr>
        <w:rPr/>
      </w:pPr>
      <w:bookmarkStart w:id="4024" w:name="__RefHeading___Toc4122474_1067777946"/>
      <w:bookmarkStart w:id="4025" w:name="_Toc1816"/>
      <w:bookmarkEnd w:id="4024"/>
      <w:r>
        <w:rPr/>
        <w:t>1487</w:t>
      </w:r>
      <w:r>
        <w:rPr>
          <w:rtl w:val="true"/>
        </w:rPr>
        <w:t xml:space="preserve">. </w:t>
      </w:r>
      <w:r>
        <w:rPr>
          <w:rtl w:val="true"/>
        </w:rPr>
        <w:t>الحادي عشر</w:t>
      </w:r>
      <w:r>
        <w:rPr>
          <w:rtl w:val="true"/>
        </w:rPr>
        <w:t xml:space="preserve">: </w:t>
      </w:r>
      <w:r>
        <w:rPr>
          <w:rtl w:val="true"/>
        </w:rPr>
        <w:t>يجوز أن يخرجها من المال الغائب عنه،</w:t>
      </w:r>
      <w:bookmarkEnd w:id="402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الأفضل إخراجها من بلد المال</w:t>
      </w:r>
      <w:r>
        <w:rPr>
          <w:rStyle w:val="FootnoteAnchor"/>
          <w:rtl w:val="true"/>
        </w:rPr>
        <w:footnoteReference w:id="961"/>
      </w:r>
      <w:r>
        <w:rPr>
          <w:rFonts w:ascii="Amiri" w:hAnsi="Amiri" w:eastAsia="Amiri" w:cs="Amiri"/>
          <w:color w:val="111111"/>
          <w:sz w:val="28"/>
          <w:sz w:val="28"/>
          <w:szCs w:val="28"/>
          <w:rtl w:val="true"/>
          <w:lang w:bidi="ar-SA"/>
        </w:rPr>
        <w:t>و قسمتها فيه</w:t>
      </w:r>
      <w:r>
        <w:rPr>
          <w:rFonts w:eastAsia="Amiri" w:cs="Amiri" w:ascii="Amiri" w:hAnsi="Amiri"/>
          <w:color w:val="111111"/>
          <w:sz w:val="28"/>
          <w:szCs w:val="28"/>
          <w:rtl w:val="true"/>
          <w:lang w:bidi="ar-SA"/>
        </w:rPr>
        <w:t>.</w:t>
      </w:r>
      <w:bookmarkStart w:id="4026" w:name="pg11068_138608"/>
    </w:p>
    <w:p>
      <w:pPr>
        <w:pStyle w:val="Heading6"/>
        <w:numPr>
          <w:ilvl w:val="5"/>
          <w:numId w:val="1"/>
        </w:numPr>
        <w:rPr/>
      </w:pPr>
      <w:bookmarkStart w:id="4027" w:name="__RefHeading___Toc4122476_1067777946"/>
      <w:bookmarkStart w:id="4028" w:name="_Toc1817"/>
      <w:bookmarkEnd w:id="4026"/>
      <w:bookmarkEnd w:id="4027"/>
      <w:r>
        <w:rPr/>
        <w:t>1488</w:t>
      </w:r>
      <w:r>
        <w:rPr>
          <w:rtl w:val="true"/>
        </w:rPr>
        <w:t xml:space="preserve">. </w:t>
      </w:r>
      <w:r>
        <w:rPr>
          <w:rtl w:val="true"/>
        </w:rPr>
        <w:t>الثاني عشر</w:t>
      </w:r>
      <w:r>
        <w:rPr>
          <w:rtl w:val="true"/>
        </w:rPr>
        <w:t xml:space="preserve">: </w:t>
      </w:r>
      <w:r>
        <w:rPr>
          <w:rtl w:val="true"/>
        </w:rPr>
        <w:t>يصرف الفطرة إلى من يصرف إليه زكاة المال،</w:t>
      </w:r>
      <w:bookmarkEnd w:id="4028"/>
    </w:p>
    <w:p>
      <w:pPr>
        <w:pStyle w:val="BookText"/>
        <w:rPr/>
      </w:pPr>
      <w:r>
        <w:rPr>
          <w:rFonts w:ascii="Amiri" w:hAnsi="Amiri" w:eastAsia="Amiri" w:cs="Amiri"/>
          <w:color w:val="111111"/>
          <w:sz w:val="28"/>
          <w:sz w:val="28"/>
          <w:szCs w:val="28"/>
          <w:rtl w:val="true"/>
          <w:lang w:bidi="ar-SA"/>
        </w:rPr>
        <w:t>و يجوز أن يعطى أطفال المؤمنين و إن كان آباؤهم فساقا، و لا يجوز صرفها إلى غير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المستضعف غير مستحقّ‌، خلافا للشيخ</w:t>
      </w:r>
      <w:r>
        <w:rPr>
          <w:rStyle w:val="FootnoteAnchor"/>
          <w:rtl w:val="true"/>
        </w:rPr>
        <w:footnoteReference w:id="962"/>
      </w:r>
      <w:r>
        <w:rPr>
          <w:rFonts w:ascii="Amiri" w:hAnsi="Amiri" w:eastAsia="Amiri" w:cs="Amiri"/>
          <w:color w:val="111111"/>
          <w:sz w:val="28"/>
          <w:sz w:val="28"/>
          <w:szCs w:val="28"/>
          <w:rtl w:val="true"/>
          <w:lang w:bidi="ar-SA"/>
        </w:rPr>
        <w:t>و لو فقد المستحقّ جاز التأخير، و لا ضمان مع وجود المستضعف</w:t>
      </w:r>
      <w:r>
        <w:rPr>
          <w:rFonts w:eastAsia="Amiri" w:cs="Amiri" w:ascii="Amiri" w:hAnsi="Amiri"/>
          <w:color w:val="111111"/>
          <w:sz w:val="28"/>
          <w:szCs w:val="28"/>
          <w:rtl w:val="true"/>
          <w:lang w:bidi="ar-SA"/>
        </w:rPr>
        <w:t>.</w:t>
      </w:r>
    </w:p>
    <w:p>
      <w:pPr>
        <w:pStyle w:val="Heading6"/>
        <w:numPr>
          <w:ilvl w:val="5"/>
          <w:numId w:val="1"/>
        </w:numPr>
        <w:rPr/>
      </w:pPr>
      <w:bookmarkStart w:id="4029" w:name="__RefHeading___Toc4122478_1067777946"/>
      <w:bookmarkStart w:id="4030" w:name="_Toc1818"/>
      <w:bookmarkEnd w:id="4029"/>
      <w:r>
        <w:rPr/>
        <w:t>1489</w:t>
      </w:r>
      <w:r>
        <w:rPr>
          <w:rtl w:val="true"/>
        </w:rPr>
        <w:t xml:space="preserve">. </w:t>
      </w:r>
      <w:r>
        <w:rPr>
          <w:rtl w:val="true"/>
        </w:rPr>
        <w:t>الثالث عشر</w:t>
      </w:r>
      <w:r>
        <w:rPr>
          <w:rtl w:val="true"/>
        </w:rPr>
        <w:t xml:space="preserve">: </w:t>
      </w:r>
      <w:r>
        <w:rPr>
          <w:rtl w:val="true"/>
        </w:rPr>
        <w:t>يجوز صرفها إلى واحد، و يجوز للجماعة صرف صدقتهم إلى الواحد دفعة،</w:t>
      </w:r>
      <w:bookmarkEnd w:id="4030"/>
    </w:p>
    <w:p>
      <w:pPr>
        <w:pStyle w:val="BookText"/>
        <w:rPr/>
      </w:pPr>
      <w:r>
        <w:rPr>
          <w:rFonts w:ascii="Amiri" w:hAnsi="Amiri" w:eastAsia="Amiri" w:cs="Amiri"/>
          <w:color w:val="111111"/>
          <w:sz w:val="28"/>
          <w:sz w:val="28"/>
          <w:szCs w:val="28"/>
          <w:rtl w:val="true"/>
          <w:lang w:bidi="ar-SA"/>
        </w:rPr>
        <w:t>و على التعاقب ما لم يبلغ إلى حدّ الغنى</w:t>
      </w:r>
      <w:r>
        <w:rPr>
          <w:rFonts w:eastAsia="Amiri" w:cs="Amiri" w:ascii="Amiri" w:hAnsi="Amiri"/>
          <w:color w:val="111111"/>
          <w:sz w:val="28"/>
          <w:szCs w:val="28"/>
          <w:rtl w:val="true"/>
          <w:lang w:bidi="ar-SA"/>
        </w:rPr>
        <w:t>.</w:t>
      </w:r>
    </w:p>
    <w:p>
      <w:pPr>
        <w:pStyle w:val="Heading6"/>
        <w:numPr>
          <w:ilvl w:val="5"/>
          <w:numId w:val="1"/>
        </w:numPr>
        <w:rPr/>
      </w:pPr>
      <w:bookmarkStart w:id="4031" w:name="__RefHeading___Toc4122480_1067777946"/>
      <w:bookmarkStart w:id="4032" w:name="_Toc1819"/>
      <w:bookmarkEnd w:id="4031"/>
      <w:r>
        <w:rPr/>
        <w:t>1490</w:t>
      </w:r>
      <w:r>
        <w:rPr>
          <w:rtl w:val="true"/>
        </w:rPr>
        <w:t xml:space="preserve">. </w:t>
      </w:r>
      <w:r>
        <w:rPr>
          <w:rtl w:val="true"/>
        </w:rPr>
        <w:t>الرابع عشر</w:t>
      </w:r>
      <w:r>
        <w:rPr>
          <w:rtl w:val="true"/>
        </w:rPr>
        <w:t xml:space="preserve">: </w:t>
      </w:r>
      <w:r>
        <w:rPr>
          <w:rtl w:val="true"/>
        </w:rPr>
        <w:t>لو أخرجها إلى المستحقّ فأخرجها آخذها إلى دافعها،</w:t>
      </w:r>
      <w:bookmarkEnd w:id="4032"/>
    </w:p>
    <w:p>
      <w:pPr>
        <w:pStyle w:val="BookText"/>
        <w:rPr/>
      </w:pPr>
      <w:r>
        <w:rPr>
          <w:rFonts w:ascii="Amiri" w:hAnsi="Amiri" w:eastAsia="Amiri" w:cs="Amiri"/>
          <w:color w:val="111111"/>
          <w:sz w:val="28"/>
          <w:sz w:val="28"/>
          <w:szCs w:val="28"/>
          <w:rtl w:val="true"/>
          <w:lang w:bidi="ar-SA"/>
        </w:rPr>
        <w:t>بأن يكون الفقير قد أخذها و تصدّق بها جاز</w:t>
      </w:r>
      <w:r>
        <w:rPr>
          <w:rFonts w:eastAsia="Amiri" w:cs="Amiri" w:ascii="Amiri" w:hAnsi="Amiri"/>
          <w:color w:val="111111"/>
          <w:sz w:val="28"/>
          <w:szCs w:val="28"/>
          <w:rtl w:val="true"/>
          <w:lang w:bidi="ar-SA"/>
        </w:rPr>
        <w:t>.</w:t>
      </w:r>
    </w:p>
    <w:p>
      <w:pPr>
        <w:pStyle w:val="Heading6"/>
        <w:numPr>
          <w:ilvl w:val="5"/>
          <w:numId w:val="1"/>
        </w:numPr>
        <w:rPr/>
      </w:pPr>
      <w:bookmarkStart w:id="4033" w:name="__RefHeading___Toc4122482_1067777946"/>
      <w:bookmarkStart w:id="4034" w:name="_Toc1820"/>
      <w:bookmarkEnd w:id="4033"/>
      <w:r>
        <w:rPr/>
        <w:t>1491</w:t>
      </w:r>
      <w:r>
        <w:rPr>
          <w:rtl w:val="true"/>
        </w:rPr>
        <w:t xml:space="preserve">. </w:t>
      </w:r>
      <w:r>
        <w:rPr>
          <w:rtl w:val="true"/>
        </w:rPr>
        <w:t>الخامس عشر</w:t>
      </w:r>
      <w:r>
        <w:rPr>
          <w:rtl w:val="true"/>
        </w:rPr>
        <w:t xml:space="preserve">: </w:t>
      </w:r>
      <w:r>
        <w:rPr>
          <w:rtl w:val="true"/>
        </w:rPr>
        <w:t>يستحبّ تخصيص الأقارب بها، ثمّ الجيران مع وجود الأوصاف،</w:t>
      </w:r>
      <w:bookmarkEnd w:id="4034"/>
    </w:p>
    <w:p>
      <w:pPr>
        <w:pStyle w:val="BookText"/>
        <w:rPr/>
      </w:pPr>
      <w:r>
        <w:rPr>
          <w:rFonts w:ascii="Amiri" w:hAnsi="Amiri" w:eastAsia="Amiri" w:cs="Amiri"/>
          <w:color w:val="111111"/>
          <w:sz w:val="28"/>
          <w:sz w:val="28"/>
          <w:szCs w:val="28"/>
          <w:rtl w:val="true"/>
          <w:lang w:bidi="ar-SA"/>
        </w:rPr>
        <w:t>و يستحبّ ترجيح أهل الفضل في العلم و الدين</w:t>
      </w:r>
      <w:r>
        <w:rPr>
          <w:rFonts w:eastAsia="Amiri" w:cs="Amiri" w:ascii="Amiri" w:hAnsi="Amiri"/>
          <w:color w:val="111111"/>
          <w:sz w:val="28"/>
          <w:szCs w:val="28"/>
          <w:rtl w:val="true"/>
          <w:lang w:bidi="ar-SA"/>
        </w:rPr>
        <w:t>.</w:t>
      </w:r>
    </w:p>
    <w:p>
      <w:pPr>
        <w:pStyle w:val="Heading6"/>
        <w:numPr>
          <w:ilvl w:val="5"/>
          <w:numId w:val="1"/>
        </w:numPr>
        <w:rPr/>
      </w:pPr>
      <w:bookmarkStart w:id="4035" w:name="__RefHeading___Toc4122484_1067777946"/>
      <w:bookmarkStart w:id="4036" w:name="_Toc1821"/>
      <w:bookmarkEnd w:id="4035"/>
      <w:r>
        <w:rPr/>
        <w:t>1492</w:t>
      </w:r>
      <w:r>
        <w:rPr>
          <w:rtl w:val="true"/>
        </w:rPr>
        <w:t xml:space="preserve">. </w:t>
      </w:r>
      <w:r>
        <w:rPr>
          <w:rtl w:val="true"/>
        </w:rPr>
        <w:t>السادس عشر</w:t>
      </w:r>
      <w:r>
        <w:rPr>
          <w:rtl w:val="true"/>
        </w:rPr>
        <w:t xml:space="preserve">: </w:t>
      </w:r>
      <w:r>
        <w:rPr>
          <w:rtl w:val="true"/>
        </w:rPr>
        <w:t>يجوز للمالك أن يتولّى التفرقة بنفسه،</w:t>
      </w:r>
      <w:bookmarkEnd w:id="4036"/>
    </w:p>
    <w:p>
      <w:pPr>
        <w:pStyle w:val="BookText"/>
        <w:rPr/>
      </w:pPr>
      <w:r>
        <w:rPr>
          <w:rFonts w:ascii="Amiri" w:hAnsi="Amiri" w:eastAsia="Amiri" w:cs="Amiri"/>
          <w:color w:val="111111"/>
          <w:sz w:val="28"/>
          <w:sz w:val="28"/>
          <w:szCs w:val="28"/>
          <w:rtl w:val="true"/>
          <w:lang w:bidi="ar-SA"/>
        </w:rPr>
        <w:t>و يستحبّ صرفها إلى الإمام أو نائبه، و لو تعذّر، صرفت إلى الفقيه المأمون من الإماميّة</w:t>
      </w:r>
      <w:r>
        <w:rPr>
          <w:rFonts w:eastAsia="Amiri" w:cs="Amiri" w:ascii="Amiri" w:hAnsi="Amiri"/>
          <w:color w:val="111111"/>
          <w:sz w:val="28"/>
          <w:szCs w:val="28"/>
          <w:rtl w:val="true"/>
          <w:lang w:bidi="ar-SA"/>
        </w:rPr>
        <w:t>.</w:t>
      </w:r>
    </w:p>
    <w:p>
      <w:pPr>
        <w:pStyle w:val="Heading6"/>
        <w:numPr>
          <w:ilvl w:val="5"/>
          <w:numId w:val="1"/>
        </w:numPr>
        <w:rPr/>
      </w:pPr>
      <w:bookmarkStart w:id="4037" w:name="__RefHeading___Toc4122486_1067777946"/>
      <w:bookmarkStart w:id="4038" w:name="_Toc1822"/>
      <w:bookmarkEnd w:id="4037"/>
      <w:r>
        <w:rPr/>
        <w:t>1493</w:t>
      </w:r>
      <w:r>
        <w:rPr>
          <w:rtl w:val="true"/>
        </w:rPr>
        <w:t xml:space="preserve">. </w:t>
      </w:r>
      <w:r>
        <w:rPr>
          <w:rtl w:val="true"/>
        </w:rPr>
        <w:t>السابع عشر</w:t>
      </w:r>
      <w:r>
        <w:rPr>
          <w:rtl w:val="true"/>
        </w:rPr>
        <w:t xml:space="preserve">: </w:t>
      </w:r>
      <w:r>
        <w:rPr>
          <w:rtl w:val="true"/>
        </w:rPr>
        <w:t>يجوز أن يعطى صاحب الخادم و الدار و الفرس من الزكاتين،</w:t>
      </w:r>
      <w:bookmarkEnd w:id="4038"/>
    </w:p>
    <w:p>
      <w:pPr>
        <w:pStyle w:val="BookText"/>
        <w:rPr/>
      </w:pPr>
      <w:r>
        <w:rPr>
          <w:rFonts w:ascii="Amiri" w:hAnsi="Amiri" w:eastAsia="Amiri" w:cs="Amiri"/>
          <w:color w:val="111111"/>
          <w:sz w:val="28"/>
          <w:sz w:val="28"/>
          <w:szCs w:val="28"/>
          <w:rtl w:val="true"/>
          <w:lang w:bidi="ar-SA"/>
        </w:rPr>
        <w:t>و لا يكلّف بيع ذلك و لا بعضه</w:t>
      </w:r>
      <w:r>
        <w:rPr>
          <w:rFonts w:eastAsia="Amiri" w:cs="Amiri" w:ascii="Amiri" w:hAnsi="Amiri"/>
          <w:color w:val="111111"/>
          <w:sz w:val="28"/>
          <w:szCs w:val="28"/>
          <w:rtl w:val="true"/>
          <w:lang w:bidi="ar-SA"/>
        </w:rPr>
        <w:t>.</w:t>
      </w:r>
    </w:p>
    <w:p>
      <w:pPr>
        <w:pStyle w:val="Heading6"/>
        <w:numPr>
          <w:ilvl w:val="5"/>
          <w:numId w:val="1"/>
        </w:numPr>
        <w:rPr/>
      </w:pPr>
      <w:bookmarkStart w:id="4039" w:name="__RefHeading___Toc4122488_1067777946"/>
      <w:bookmarkStart w:id="4040" w:name="_Toc1823"/>
      <w:bookmarkEnd w:id="4039"/>
      <w:r>
        <w:rPr/>
        <w:t>1494</w:t>
      </w:r>
      <w:r>
        <w:rPr>
          <w:rtl w:val="true"/>
        </w:rPr>
        <w:t xml:space="preserve">. </w:t>
      </w:r>
      <w:r>
        <w:rPr>
          <w:rtl w:val="true"/>
        </w:rPr>
        <w:t>الثامن عشر</w:t>
      </w:r>
      <w:r>
        <w:rPr>
          <w:rtl w:val="true"/>
        </w:rPr>
        <w:t xml:space="preserve">: </w:t>
      </w:r>
      <w:r>
        <w:rPr>
          <w:rtl w:val="true"/>
        </w:rPr>
        <w:t>يستحبّ أن لا يعطى الفقير أقلّ من صاع،</w:t>
      </w:r>
      <w:bookmarkEnd w:id="404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يعطى أصواعا، و لو اجتمع جماعة لا يسعهم الأصواع جاز أن يعطى الواحد أقلّ من صاع</w:t>
      </w:r>
      <w:r>
        <w:rPr>
          <w:rFonts w:eastAsia="Amiri" w:cs="Amiri" w:ascii="Amiri" w:hAnsi="Amiri"/>
          <w:color w:val="111111"/>
          <w:sz w:val="28"/>
          <w:szCs w:val="28"/>
          <w:rtl w:val="true"/>
          <w:lang w:bidi="ar-SA"/>
        </w:rPr>
        <w:t>.</w:t>
      </w:r>
      <w:bookmarkStart w:id="4041" w:name="pg11068_138609"/>
    </w:p>
    <w:p>
      <w:pPr>
        <w:pStyle w:val="Heading6"/>
        <w:numPr>
          <w:ilvl w:val="5"/>
          <w:numId w:val="1"/>
        </w:numPr>
        <w:rPr/>
      </w:pPr>
      <w:bookmarkStart w:id="4042" w:name="__RefHeading___Toc4122490_1067777946"/>
      <w:bookmarkStart w:id="4043" w:name="_Toc1824"/>
      <w:bookmarkEnd w:id="4041"/>
      <w:bookmarkEnd w:id="4042"/>
      <w:r>
        <w:rPr/>
        <w:t>1495</w:t>
      </w:r>
      <w:r>
        <w:rPr>
          <w:rtl w:val="true"/>
        </w:rPr>
        <w:t xml:space="preserve">. </w:t>
      </w:r>
      <w:r>
        <w:rPr>
          <w:rtl w:val="true"/>
        </w:rPr>
        <w:t>التاسع عشر</w:t>
      </w:r>
      <w:r>
        <w:rPr>
          <w:rtl w:val="true"/>
        </w:rPr>
        <w:t xml:space="preserve">: </w:t>
      </w:r>
      <w:r>
        <w:rPr>
          <w:rtl w:val="true"/>
        </w:rPr>
        <w:t>لا تسقط صدقة الفطرة بالموت،</w:t>
      </w:r>
      <w:bookmarkEnd w:id="4043"/>
    </w:p>
    <w:p>
      <w:pPr>
        <w:pStyle w:val="BookText"/>
        <w:rPr/>
      </w:pPr>
      <w:r>
        <w:rPr>
          <w:rFonts w:ascii="Amiri" w:hAnsi="Amiri" w:eastAsia="Amiri" w:cs="Amiri"/>
          <w:color w:val="111111"/>
          <w:sz w:val="28"/>
          <w:sz w:val="28"/>
          <w:szCs w:val="28"/>
          <w:rtl w:val="true"/>
          <w:lang w:bidi="ar-SA"/>
        </w:rPr>
        <w:t>و تخرج من أصل التركة كالدين، و إن لم يوص بها</w:t>
      </w:r>
      <w:r>
        <w:rPr>
          <w:rFonts w:eastAsia="Amiri" w:cs="Amiri" w:ascii="Amiri" w:hAnsi="Amiri"/>
          <w:color w:val="111111"/>
          <w:sz w:val="28"/>
          <w:szCs w:val="28"/>
          <w:rtl w:val="true"/>
          <w:lang w:bidi="ar-SA"/>
        </w:rPr>
        <w:t>.</w:t>
      </w:r>
    </w:p>
    <w:p>
      <w:pPr>
        <w:pStyle w:val="Heading6"/>
        <w:numPr>
          <w:ilvl w:val="5"/>
          <w:numId w:val="1"/>
        </w:numPr>
        <w:rPr/>
      </w:pPr>
      <w:bookmarkStart w:id="4044" w:name="__RefHeading___Toc4122492_1067777946"/>
      <w:bookmarkStart w:id="4045" w:name="_Toc1825"/>
      <w:bookmarkEnd w:id="4044"/>
      <w:r>
        <w:rPr/>
        <w:t>1496</w:t>
      </w:r>
      <w:r>
        <w:rPr>
          <w:rtl w:val="true"/>
        </w:rPr>
        <w:t xml:space="preserve">. </w:t>
      </w:r>
      <w:r>
        <w:rPr>
          <w:rtl w:val="true"/>
        </w:rPr>
        <w:t>العشرون</w:t>
      </w:r>
      <w:r>
        <w:rPr>
          <w:rtl w:val="true"/>
        </w:rPr>
        <w:t xml:space="preserve">: </w:t>
      </w:r>
      <w:r>
        <w:rPr>
          <w:rtl w:val="true"/>
        </w:rPr>
        <w:t>لا يملك المستحقّ الزكاة إلاّ مع القبض من المالك أو وكيله،</w:t>
      </w:r>
      <w:bookmarkEnd w:id="4045"/>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للوارث المطالبة بها لو مات المستحقّ قبل القبض</w:t>
      </w:r>
      <w:r>
        <w:rPr>
          <w:rFonts w:eastAsia="Amiri" w:cs="Amiri" w:ascii="Amiri" w:hAnsi="Amiri"/>
          <w:color w:val="111111"/>
          <w:sz w:val="28"/>
          <w:szCs w:val="28"/>
          <w:rtl w:val="true"/>
          <w:lang w:bidi="ar-SA"/>
        </w:rPr>
        <w:t>.</w:t>
      </w:r>
      <w:bookmarkStart w:id="4046" w:name="pg11068_138611"/>
    </w:p>
    <w:p>
      <w:pPr>
        <w:pStyle w:val="Heading4"/>
        <w:numPr>
          <w:ilvl w:val="3"/>
          <w:numId w:val="1"/>
        </w:numPr>
        <w:rPr/>
      </w:pPr>
      <w:bookmarkStart w:id="4047" w:name="__RefHeading___Toc4122494_1067777946"/>
      <w:bookmarkStart w:id="4048" w:name="_Toc1826"/>
      <w:bookmarkEnd w:id="4046"/>
      <w:bookmarkEnd w:id="4047"/>
      <w:r>
        <w:rPr>
          <w:rtl w:val="true"/>
        </w:rPr>
        <w:t>المقصد السادس</w:t>
      </w:r>
      <w:r>
        <w:rPr>
          <w:rtl w:val="true"/>
        </w:rPr>
        <w:t xml:space="preserve">: </w:t>
      </w:r>
      <w:r>
        <w:rPr>
          <w:rtl w:val="true"/>
        </w:rPr>
        <w:t>في الخمس</w:t>
      </w:r>
      <w:bookmarkEnd w:id="4048"/>
    </w:p>
    <w:p>
      <w:pPr>
        <w:pStyle w:val="Heading5"/>
        <w:numPr>
          <w:ilvl w:val="4"/>
          <w:numId w:val="1"/>
        </w:numPr>
        <w:rPr/>
      </w:pPr>
      <w:bookmarkStart w:id="4049" w:name="__RefHeading___Toc4122496_1067777946"/>
      <w:bookmarkStart w:id="4050" w:name="_Toc1827"/>
      <w:bookmarkEnd w:id="4049"/>
      <w:r>
        <w:rPr>
          <w:rtl w:val="true"/>
        </w:rPr>
        <w:t>اشارة</w:t>
      </w:r>
      <w:bookmarkEnd w:id="4050"/>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4051" w:name="__RefHeading___Toc4122498_1067777946"/>
      <w:bookmarkStart w:id="4052" w:name="_Toc1828"/>
      <w:bookmarkEnd w:id="4051"/>
      <w:r>
        <w:rPr>
          <w:rtl w:val="true"/>
        </w:rPr>
        <w:t>الفصل الأوّل</w:t>
      </w:r>
      <w:r>
        <w:rPr>
          <w:rtl w:val="true"/>
        </w:rPr>
        <w:t xml:space="preserve">: </w:t>
      </w:r>
      <w:r>
        <w:rPr>
          <w:rtl w:val="true"/>
        </w:rPr>
        <w:t>فيما يجب فيه</w:t>
      </w:r>
      <w:bookmarkEnd w:id="4052"/>
    </w:p>
    <w:p>
      <w:pPr>
        <w:pStyle w:val="Heading6"/>
        <w:numPr>
          <w:ilvl w:val="5"/>
          <w:numId w:val="1"/>
        </w:numPr>
        <w:rPr/>
      </w:pPr>
      <w:bookmarkStart w:id="4053" w:name="__RefHeading___Toc4122500_1067777946"/>
      <w:bookmarkStart w:id="4054" w:name="_Toc1829"/>
      <w:bookmarkEnd w:id="4053"/>
      <w:r>
        <w:rPr>
          <w:rtl w:val="true"/>
        </w:rPr>
        <w:t>اشارة</w:t>
      </w:r>
      <w:bookmarkEnd w:id="4054"/>
    </w:p>
    <w:p>
      <w:pPr>
        <w:pStyle w:val="BookText"/>
        <w:rPr/>
      </w:pPr>
      <w:r>
        <w:rPr>
          <w:rFonts w:ascii="Amiri" w:hAnsi="Amiri" w:eastAsia="Amiri" w:cs="Amiri"/>
          <w:color w:val="111111"/>
          <w:sz w:val="28"/>
          <w:sz w:val="28"/>
          <w:szCs w:val="28"/>
          <w:rtl w:val="true"/>
          <w:lang w:bidi="ar-SA"/>
        </w:rPr>
        <w:t>و فيه ثلاثون بحثا</w:t>
      </w:r>
      <w:r>
        <w:rPr>
          <w:rFonts w:eastAsia="Amiri" w:cs="Amiri" w:ascii="Amiri" w:hAnsi="Amiri"/>
          <w:color w:val="111111"/>
          <w:sz w:val="28"/>
          <w:szCs w:val="28"/>
          <w:rtl w:val="true"/>
          <w:lang w:bidi="ar-SA"/>
        </w:rPr>
        <w:t>:</w:t>
      </w:r>
    </w:p>
    <w:p>
      <w:pPr>
        <w:pStyle w:val="Heading6"/>
        <w:numPr>
          <w:ilvl w:val="5"/>
          <w:numId w:val="1"/>
        </w:numPr>
        <w:rPr/>
      </w:pPr>
      <w:bookmarkStart w:id="4055" w:name="__RefHeading___Toc4122502_1067777946"/>
      <w:bookmarkStart w:id="4056" w:name="_Toc1830"/>
      <w:bookmarkEnd w:id="4055"/>
      <w:r>
        <w:rPr/>
        <w:t>1497</w:t>
      </w:r>
      <w:r>
        <w:rPr>
          <w:rtl w:val="true"/>
        </w:rPr>
        <w:t xml:space="preserve">. </w:t>
      </w:r>
      <w:r>
        <w:rPr>
          <w:rtl w:val="true"/>
        </w:rPr>
        <w:t>الأوّل</w:t>
      </w:r>
      <w:r>
        <w:rPr>
          <w:rtl w:val="true"/>
        </w:rPr>
        <w:t xml:space="preserve">: </w:t>
      </w:r>
      <w:r>
        <w:rPr>
          <w:rtl w:val="true"/>
        </w:rPr>
        <w:t>يجب الخمس في سبعة أصناف</w:t>
      </w:r>
      <w:r>
        <w:rPr>
          <w:rtl w:val="true"/>
        </w:rPr>
        <w:t>:</w:t>
      </w:r>
      <w:bookmarkEnd w:id="4056"/>
    </w:p>
    <w:p>
      <w:pPr>
        <w:pStyle w:val="BookText"/>
        <w:rPr/>
      </w:pPr>
      <w:r>
        <w:rPr>
          <w:rFonts w:ascii="Amiri" w:hAnsi="Amiri" w:eastAsia="Amiri" w:cs="Amiri"/>
          <w:color w:val="111111"/>
          <w:sz w:val="28"/>
          <w:sz w:val="28"/>
          <w:szCs w:val="28"/>
          <w:rtl w:val="true"/>
          <w:lang w:bidi="ar-SA"/>
        </w:rPr>
        <w:t>الغنائم من دار الحرب، و المعادن، و الكنوز، و الغوص، و فاضل مئونته و مئونة عياله عن السّنة من أرباح التجارات و الصناعات و الزراعات، و الحلال إذا اختلط بالحرام و لم يتميّز، و أرض الذميّ إذا اشتراها من مسلم</w:t>
      </w:r>
      <w:r>
        <w:rPr>
          <w:rFonts w:eastAsia="Amiri" w:cs="Amiri" w:ascii="Amiri" w:hAnsi="Amiri"/>
          <w:color w:val="111111"/>
          <w:sz w:val="28"/>
          <w:szCs w:val="28"/>
          <w:rtl w:val="true"/>
          <w:lang w:bidi="ar-SA"/>
        </w:rPr>
        <w:t>.</w:t>
      </w:r>
    </w:p>
    <w:p>
      <w:pPr>
        <w:pStyle w:val="Heading6"/>
        <w:numPr>
          <w:ilvl w:val="5"/>
          <w:numId w:val="1"/>
        </w:numPr>
        <w:rPr/>
      </w:pPr>
      <w:bookmarkStart w:id="4057" w:name="__RefHeading___Toc4122504_1067777946"/>
      <w:bookmarkStart w:id="4058" w:name="_Toc1831"/>
      <w:bookmarkEnd w:id="4057"/>
      <w:r>
        <w:rPr/>
        <w:t>1498</w:t>
      </w:r>
      <w:r>
        <w:rPr>
          <w:rtl w:val="true"/>
        </w:rPr>
        <w:t xml:space="preserve">. </w:t>
      </w:r>
      <w:r>
        <w:rPr>
          <w:rtl w:val="true"/>
        </w:rPr>
        <w:t>الثاني</w:t>
      </w:r>
      <w:r>
        <w:rPr>
          <w:rtl w:val="true"/>
        </w:rPr>
        <w:t xml:space="preserve">: </w:t>
      </w:r>
      <w:r>
        <w:rPr>
          <w:rtl w:val="true"/>
        </w:rPr>
        <w:t>الغنائم التي تؤخذ من دار الحرب،</w:t>
      </w:r>
      <w:bookmarkEnd w:id="4058"/>
    </w:p>
    <w:p>
      <w:pPr>
        <w:pStyle w:val="BookText"/>
        <w:rPr/>
      </w:pPr>
      <w:r>
        <w:rPr>
          <w:rFonts w:ascii="Amiri" w:hAnsi="Amiri" w:eastAsia="Amiri" w:cs="Amiri"/>
          <w:color w:val="111111"/>
          <w:sz w:val="28"/>
          <w:sz w:val="28"/>
          <w:szCs w:val="28"/>
          <w:rtl w:val="true"/>
          <w:lang w:bidi="ar-SA"/>
        </w:rPr>
        <w:t>يجب فيها الخمس ممّا حواه العسكر، و ما لم يحوه، أمكن نقله أو لا، ممّا يصحّ تملّكه</w:t>
      </w:r>
      <w:r>
        <w:rPr>
          <w:rFonts w:eastAsia="Amiri" w:cs="Amiri" w:ascii="Amiri" w:hAnsi="Amiri"/>
          <w:color w:val="111111"/>
          <w:sz w:val="28"/>
          <w:szCs w:val="28"/>
          <w:rtl w:val="true"/>
          <w:lang w:bidi="ar-SA"/>
        </w:rPr>
        <w:t>.</w:t>
      </w:r>
    </w:p>
    <w:p>
      <w:pPr>
        <w:pStyle w:val="Heading6"/>
        <w:numPr>
          <w:ilvl w:val="5"/>
          <w:numId w:val="1"/>
        </w:numPr>
        <w:rPr/>
      </w:pPr>
      <w:bookmarkStart w:id="4059" w:name="__RefHeading___Toc4122506_1067777946"/>
      <w:bookmarkStart w:id="4060" w:name="_Toc1832"/>
      <w:bookmarkEnd w:id="4059"/>
      <w:r>
        <w:rPr/>
        <w:t>1499</w:t>
      </w:r>
      <w:r>
        <w:rPr>
          <w:rtl w:val="true"/>
        </w:rPr>
        <w:t xml:space="preserve">. </w:t>
      </w:r>
      <w:r>
        <w:rPr>
          <w:rtl w:val="true"/>
        </w:rPr>
        <w:t>الثالث</w:t>
      </w:r>
      <w:r>
        <w:rPr>
          <w:rtl w:val="true"/>
        </w:rPr>
        <w:t xml:space="preserve">: </w:t>
      </w:r>
      <w:r>
        <w:rPr>
          <w:rtl w:val="true"/>
        </w:rPr>
        <w:t>ما يؤخذ في دار الحرب منهم، إذا كان في أيديهم غصبا من مسلم أو معاهد،</w:t>
      </w:r>
      <w:bookmarkEnd w:id="4060"/>
    </w:p>
    <w:p>
      <w:pPr>
        <w:pStyle w:val="BookText"/>
        <w:rPr/>
      </w:pPr>
      <w:r>
        <w:rPr>
          <w:rFonts w:ascii="Amiri" w:hAnsi="Amiri" w:eastAsia="Amiri" w:cs="Amiri"/>
          <w:color w:val="111111"/>
          <w:sz w:val="28"/>
          <w:sz w:val="28"/>
          <w:szCs w:val="28"/>
          <w:rtl w:val="true"/>
          <w:lang w:bidi="ar-SA"/>
        </w:rPr>
        <w:t>لا يجب الخمس فيه، و يجب ردّه على المغصوب منه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61" w:name="__RefHeading___Toc4122508_1067777946"/>
      <w:bookmarkStart w:id="4062" w:name="_Toc1833"/>
      <w:bookmarkEnd w:id="4061"/>
      <w:r>
        <w:rPr/>
        <w:t>1500</w:t>
      </w:r>
      <w:r>
        <w:rPr>
          <w:rtl w:val="true"/>
        </w:rPr>
        <w:t xml:space="preserve">. </w:t>
      </w:r>
      <w:r>
        <w:rPr>
          <w:rtl w:val="true"/>
        </w:rPr>
        <w:t>الرابع</w:t>
      </w:r>
      <w:r>
        <w:rPr>
          <w:rtl w:val="true"/>
        </w:rPr>
        <w:t xml:space="preserve">: </w:t>
      </w:r>
      <w:r>
        <w:rPr>
          <w:rtl w:val="true"/>
        </w:rPr>
        <w:t>الخمس يجب في الغنيمة قلّت أو كثرت</w:t>
      </w:r>
      <w:r>
        <w:rPr>
          <w:rtl w:val="true"/>
        </w:rPr>
        <w:t>.</w:t>
      </w:r>
      <w:bookmarkStart w:id="4063" w:name="pg11068_138612"/>
      <w:bookmarkEnd w:id="4062"/>
    </w:p>
    <w:p>
      <w:pPr>
        <w:pStyle w:val="Heading6"/>
        <w:numPr>
          <w:ilvl w:val="5"/>
          <w:numId w:val="1"/>
        </w:numPr>
        <w:rPr/>
      </w:pPr>
      <w:bookmarkStart w:id="4064" w:name="__RefHeading___Toc4122510_1067777946"/>
      <w:bookmarkStart w:id="4065" w:name="_Toc1834"/>
      <w:bookmarkEnd w:id="4063"/>
      <w:bookmarkEnd w:id="4064"/>
      <w:r>
        <w:rPr/>
        <w:t>1501</w:t>
      </w:r>
      <w:r>
        <w:rPr>
          <w:rtl w:val="true"/>
        </w:rPr>
        <w:t xml:space="preserve">. </w:t>
      </w:r>
      <w:r>
        <w:rPr>
          <w:rtl w:val="true"/>
        </w:rPr>
        <w:t>الخامس</w:t>
      </w:r>
      <w:r>
        <w:rPr>
          <w:rtl w:val="true"/>
        </w:rPr>
        <w:t xml:space="preserve">: </w:t>
      </w:r>
      <w:r>
        <w:rPr>
          <w:rtl w:val="true"/>
        </w:rPr>
        <w:t>المعادن، كلّ ما خرج من الأرض ممّا يخلق فيها من غيرها ممّا له قيمة،</w:t>
      </w:r>
      <w:bookmarkEnd w:id="4065"/>
    </w:p>
    <w:p>
      <w:pPr>
        <w:pStyle w:val="BookText"/>
        <w:rPr/>
      </w:pPr>
      <w:r>
        <w:rPr>
          <w:rFonts w:ascii="Amiri" w:hAnsi="Amiri" w:eastAsia="Amiri" w:cs="Amiri"/>
          <w:color w:val="111111"/>
          <w:sz w:val="28"/>
          <w:sz w:val="28"/>
          <w:szCs w:val="28"/>
          <w:rtl w:val="true"/>
          <w:lang w:bidi="ar-SA"/>
        </w:rPr>
        <w:t>و يجب فيها الخمس لا الزكاة؛ سواء كانت مائعة كالقير و النفط و الكبريت، أو جامدة؛ سواء كانت منطبعة بانفرادها كالرصاص و النحاس و الذهب و الفضة و الحديد، أو مع غيره كالزيبق، أو غير منطبعة كالياقوت و الفيروزج و البلخش و العقيق</w:t>
      </w:r>
      <w:r>
        <w:rPr>
          <w:rFonts w:eastAsia="Amiri" w:cs="Amiri" w:ascii="Amiri" w:hAnsi="Amiri"/>
          <w:color w:val="111111"/>
          <w:sz w:val="28"/>
          <w:szCs w:val="28"/>
          <w:rtl w:val="true"/>
          <w:lang w:bidi="ar-SA"/>
        </w:rPr>
        <w:t>.</w:t>
      </w:r>
    </w:p>
    <w:p>
      <w:pPr>
        <w:pStyle w:val="Heading6"/>
        <w:numPr>
          <w:ilvl w:val="5"/>
          <w:numId w:val="1"/>
        </w:numPr>
        <w:rPr/>
      </w:pPr>
      <w:bookmarkStart w:id="4066" w:name="__RefHeading___Toc4122512_1067777946"/>
      <w:bookmarkStart w:id="4067" w:name="_Toc1835"/>
      <w:bookmarkEnd w:id="4066"/>
      <w:r>
        <w:rPr/>
        <w:t>1502</w:t>
      </w:r>
      <w:r>
        <w:rPr>
          <w:rtl w:val="true"/>
        </w:rPr>
        <w:t xml:space="preserve">. </w:t>
      </w:r>
      <w:r>
        <w:rPr>
          <w:rtl w:val="true"/>
        </w:rPr>
        <w:t>السادس</w:t>
      </w:r>
      <w:r>
        <w:rPr>
          <w:rtl w:val="true"/>
        </w:rPr>
        <w:t xml:space="preserve">: </w:t>
      </w:r>
      <w:r>
        <w:rPr>
          <w:rtl w:val="true"/>
        </w:rPr>
        <w:t>في اعتبار النصاب في المعادن، قولان للشيخ</w:t>
      </w:r>
      <w:r>
        <w:rPr>
          <w:rtl w:val="true"/>
        </w:rPr>
        <w:t>:</w:t>
      </w:r>
      <w:bookmarkEnd w:id="4067"/>
    </w:p>
    <w:p>
      <w:pPr>
        <w:pStyle w:val="BookText"/>
        <w:rPr/>
      </w:pPr>
      <w:r>
        <w:rPr>
          <w:rFonts w:ascii="Amiri" w:hAnsi="Amiri" w:eastAsia="Amiri" w:cs="Amiri"/>
          <w:color w:val="111111"/>
          <w:sz w:val="28"/>
          <w:sz w:val="28"/>
          <w:szCs w:val="28"/>
          <w:rtl w:val="true"/>
          <w:lang w:bidi="ar-SA"/>
        </w:rPr>
        <w:t>أحدهما انّه يعتبر</w:t>
      </w:r>
      <w:r>
        <w:rPr>
          <w:rStyle w:val="FootnoteAnchor"/>
          <w:rtl w:val="true"/>
        </w:rPr>
        <w:footnoteReference w:id="963"/>
      </w:r>
      <w:r>
        <w:rPr>
          <w:rFonts w:ascii="Amiri" w:hAnsi="Amiri" w:eastAsia="Amiri" w:cs="Amiri"/>
          <w:color w:val="111111"/>
          <w:sz w:val="28"/>
          <w:sz w:val="28"/>
          <w:szCs w:val="28"/>
          <w:rtl w:val="true"/>
          <w:lang w:bidi="ar-SA"/>
        </w:rPr>
        <w:t>، و الثاني أنّه غير معتبر، و يجب الخمس في قليلها و كثيرها</w:t>
      </w:r>
      <w:r>
        <w:rPr>
          <w:rStyle w:val="FootnoteAnchor"/>
          <w:rtl w:val="true"/>
        </w:rPr>
        <w:footnoteReference w:id="964"/>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قدر النصاب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w:t>
      </w:r>
      <w:r>
        <w:rPr>
          <w:rStyle w:val="FootnoteAnchor"/>
          <w:rtl w:val="true"/>
        </w:rPr>
        <w:footnoteReference w:id="965"/>
      </w:r>
      <w:r>
        <w:rPr>
          <w:rFonts w:ascii="Amiri" w:hAnsi="Amiri" w:eastAsia="Amiri" w:cs="Amiri"/>
          <w:color w:val="111111"/>
          <w:sz w:val="28"/>
          <w:sz w:val="28"/>
          <w:szCs w:val="28"/>
          <w:rtl w:val="true"/>
          <w:lang w:bidi="ar-SA"/>
        </w:rPr>
        <w:t>، و هو الأقوى عندي؛ و الثاني دينار واحد، اختاره ابن بابويه</w:t>
      </w:r>
      <w:r>
        <w:rPr>
          <w:rStyle w:val="FootnoteAnchor"/>
          <w:rtl w:val="true"/>
        </w:rPr>
        <w:footnoteReference w:id="966"/>
      </w:r>
      <w:r>
        <w:rPr>
          <w:rFonts w:ascii="IRNazanin" w:hAnsi="IRNazanin" w:eastAsia="IRNazanin"/>
          <w:color w:val="111111"/>
          <w:sz w:val="28"/>
          <w:sz w:val="28"/>
          <w:szCs w:val="28"/>
          <w:rtl w:val="true"/>
          <w:lang w:bidi="fa-IR"/>
        </w:rPr>
        <w:t>و أبو الصلاح</w:t>
      </w:r>
      <w:r>
        <w:rPr>
          <w:rStyle w:val="FootnoteAnchor"/>
          <w:rtl w:val="true"/>
        </w:rPr>
        <w:footnoteReference w:id="967"/>
      </w:r>
      <w:r>
        <w:rPr>
          <w:rFonts w:ascii="Amiri" w:hAnsi="Amiri" w:eastAsia="Amiri" w:cs="Amiri"/>
          <w:color w:val="111111"/>
          <w:sz w:val="28"/>
          <w:sz w:val="28"/>
          <w:szCs w:val="28"/>
          <w:rtl w:val="true"/>
          <w:lang w:bidi="ar-SA"/>
        </w:rPr>
        <w:t>، فلا يجب الخمس في شيء من المعادن حتى يبلغ قيمته عشرين دينارا</w:t>
      </w:r>
      <w:r>
        <w:rPr>
          <w:rFonts w:eastAsia="Amiri" w:cs="Amiri" w:ascii="Amiri" w:hAnsi="Amiri"/>
          <w:color w:val="111111"/>
          <w:sz w:val="28"/>
          <w:szCs w:val="28"/>
          <w:rtl w:val="true"/>
          <w:lang w:bidi="ar-SA"/>
        </w:rPr>
        <w:t>.</w:t>
      </w:r>
    </w:p>
    <w:p>
      <w:pPr>
        <w:pStyle w:val="Heading6"/>
        <w:numPr>
          <w:ilvl w:val="5"/>
          <w:numId w:val="1"/>
        </w:numPr>
        <w:rPr/>
      </w:pPr>
      <w:bookmarkStart w:id="4068" w:name="__RefHeading___Toc4122514_1067777946"/>
      <w:bookmarkStart w:id="4069" w:name="_Toc1836"/>
      <w:bookmarkEnd w:id="4068"/>
      <w:r>
        <w:rPr/>
        <w:t>1503</w:t>
      </w:r>
      <w:r>
        <w:rPr>
          <w:rtl w:val="true"/>
        </w:rPr>
        <w:t xml:space="preserve">. </w:t>
      </w:r>
      <w:r>
        <w:rPr>
          <w:rtl w:val="true"/>
        </w:rPr>
        <w:t>السابع</w:t>
      </w:r>
      <w:r>
        <w:rPr>
          <w:rtl w:val="true"/>
        </w:rPr>
        <w:t xml:space="preserve">: </w:t>
      </w:r>
      <w:r>
        <w:rPr>
          <w:rtl w:val="true"/>
        </w:rPr>
        <w:t>النصاب معتبر بعد المئونة،</w:t>
      </w:r>
      <w:bookmarkEnd w:id="406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بلغ بعدها نصابا وجب الخمس، و إلاّ فلا، و يعتبر النصاب فيما أخرج دفعة واحدة، أو دفعات لا يتخلّلها ترك إهمال، فلو أخرج دون النصاب و ترك العمل مهملا، ثمّ أخرج دون النصاب، لم يجب شيء، و لو كملا نصابا، أمّا لو بلغ أحدهما نصابا، وجب فيه خاصّة</w:t>
      </w:r>
      <w:r>
        <w:rPr>
          <w:rFonts w:eastAsia="Amiri" w:cs="Amiri" w:ascii="Amiri" w:hAnsi="Amiri"/>
          <w:color w:val="111111"/>
          <w:sz w:val="28"/>
          <w:szCs w:val="28"/>
          <w:rtl w:val="true"/>
          <w:lang w:bidi="ar-SA"/>
        </w:rPr>
        <w:t>.</w:t>
      </w:r>
      <w:bookmarkStart w:id="4070" w:name="pg11068_138613"/>
    </w:p>
    <w:p>
      <w:pPr>
        <w:pStyle w:val="BookText"/>
        <w:rPr/>
      </w:pPr>
      <w:bookmarkEnd w:id="4070"/>
      <w:r>
        <w:rPr>
          <w:rFonts w:ascii="Amiri" w:hAnsi="Amiri" w:eastAsia="Amiri" w:cs="Amiri"/>
          <w:color w:val="111111"/>
          <w:sz w:val="28"/>
          <w:sz w:val="28"/>
          <w:szCs w:val="28"/>
          <w:rtl w:val="true"/>
          <w:lang w:bidi="ar-SA"/>
        </w:rPr>
        <w:t>و لو تخلّل ترك العمل للاستراحة مثلا، أو لإصلاح آلة، أو طلب أكل، أو معادن، أو خرج بين المعدنين تراب، أو شبهه، وجب الخمس إذا بلغ المنضمّ النصاب، ثمّ يجب في الزائد مطلقا</w:t>
      </w:r>
      <w:r>
        <w:rPr>
          <w:rFonts w:eastAsia="Amiri" w:cs="Amiri" w:ascii="Amiri" w:hAnsi="Amiri"/>
          <w:color w:val="111111"/>
          <w:sz w:val="28"/>
          <w:szCs w:val="28"/>
          <w:rtl w:val="true"/>
          <w:lang w:bidi="ar-SA"/>
        </w:rPr>
        <w:t>.</w:t>
      </w:r>
    </w:p>
    <w:p>
      <w:pPr>
        <w:pStyle w:val="Heading6"/>
        <w:numPr>
          <w:ilvl w:val="5"/>
          <w:numId w:val="1"/>
        </w:numPr>
        <w:rPr/>
      </w:pPr>
      <w:bookmarkStart w:id="4071" w:name="__RefHeading___Toc4122516_1067777946"/>
      <w:bookmarkStart w:id="4072" w:name="_Toc1837"/>
      <w:bookmarkEnd w:id="4071"/>
      <w:r>
        <w:rPr/>
        <w:t>1504</w:t>
      </w:r>
      <w:r>
        <w:rPr>
          <w:rtl w:val="true"/>
        </w:rPr>
        <w:t xml:space="preserve">. </w:t>
      </w:r>
      <w:r>
        <w:rPr>
          <w:rtl w:val="true"/>
        </w:rPr>
        <w:t>الثامن</w:t>
      </w:r>
      <w:r>
        <w:rPr>
          <w:rtl w:val="true"/>
        </w:rPr>
        <w:t xml:space="preserve">: </w:t>
      </w:r>
      <w:r>
        <w:rPr>
          <w:rtl w:val="true"/>
        </w:rPr>
        <w:t>النصاب معتبر في الذهب و ما عداه بالقيمة،</w:t>
      </w:r>
      <w:bookmarkEnd w:id="4072"/>
    </w:p>
    <w:p>
      <w:pPr>
        <w:pStyle w:val="BookText"/>
        <w:rPr/>
      </w:pPr>
      <w:r>
        <w:rPr>
          <w:rFonts w:ascii="Amiri" w:hAnsi="Amiri" w:eastAsia="Amiri" w:cs="Amiri"/>
          <w:color w:val="111111"/>
          <w:sz w:val="28"/>
          <w:sz w:val="28"/>
          <w:szCs w:val="28"/>
          <w:rtl w:val="true"/>
          <w:lang w:bidi="ar-SA"/>
        </w:rPr>
        <w:t>و لو اشتمل المعدن على جنسين، ضمّ أحدهما إلى الآخر، سواء كانا ذهبا أو فضّة أو لا</w:t>
      </w:r>
      <w:r>
        <w:rPr>
          <w:rFonts w:eastAsia="Amiri" w:cs="Amiri" w:ascii="Amiri" w:hAnsi="Amiri"/>
          <w:color w:val="111111"/>
          <w:sz w:val="28"/>
          <w:szCs w:val="28"/>
          <w:rtl w:val="true"/>
          <w:lang w:bidi="ar-SA"/>
        </w:rPr>
        <w:t>.</w:t>
      </w:r>
    </w:p>
    <w:p>
      <w:pPr>
        <w:pStyle w:val="Heading6"/>
        <w:numPr>
          <w:ilvl w:val="5"/>
          <w:numId w:val="1"/>
        </w:numPr>
        <w:rPr/>
      </w:pPr>
      <w:bookmarkStart w:id="4073" w:name="__RefHeading___Toc4122518_1067777946"/>
      <w:bookmarkStart w:id="4074" w:name="_Toc1838"/>
      <w:bookmarkEnd w:id="4073"/>
      <w:r>
        <w:rPr/>
        <w:t>1505</w:t>
      </w:r>
      <w:r>
        <w:rPr>
          <w:rtl w:val="true"/>
        </w:rPr>
        <w:t xml:space="preserve">. </w:t>
      </w:r>
      <w:r>
        <w:rPr>
          <w:rtl w:val="true"/>
        </w:rPr>
        <w:t>التاسع</w:t>
      </w:r>
      <w:r>
        <w:rPr>
          <w:rtl w:val="true"/>
        </w:rPr>
        <w:t xml:space="preserve">: </w:t>
      </w:r>
      <w:r>
        <w:rPr>
          <w:rtl w:val="true"/>
        </w:rPr>
        <w:t>لا يعتبر الحول في المعادن</w:t>
      </w:r>
      <w:r>
        <w:rPr>
          <w:rtl w:val="true"/>
        </w:rPr>
        <w:t>.</w:t>
      </w:r>
      <w:bookmarkEnd w:id="4074"/>
    </w:p>
    <w:p>
      <w:pPr>
        <w:pStyle w:val="Heading6"/>
        <w:numPr>
          <w:ilvl w:val="5"/>
          <w:numId w:val="1"/>
        </w:numPr>
        <w:rPr/>
      </w:pPr>
      <w:bookmarkStart w:id="4075" w:name="__RefHeading___Toc4122520_1067777946"/>
      <w:bookmarkStart w:id="4076" w:name="_Toc1839"/>
      <w:bookmarkEnd w:id="4075"/>
      <w:r>
        <w:rPr/>
        <w:t>1506</w:t>
      </w:r>
      <w:r>
        <w:rPr>
          <w:rtl w:val="true"/>
        </w:rPr>
        <w:t xml:space="preserve">. </w:t>
      </w:r>
      <w:r>
        <w:rPr>
          <w:rtl w:val="true"/>
        </w:rPr>
        <w:t>العاشر</w:t>
      </w:r>
      <w:r>
        <w:rPr>
          <w:rtl w:val="true"/>
        </w:rPr>
        <w:t xml:space="preserve">: </w:t>
      </w:r>
      <w:r>
        <w:rPr>
          <w:rtl w:val="true"/>
        </w:rPr>
        <w:t>المعدن إن كان في ملك، ملكه صاحب الملك،</w:t>
      </w:r>
      <w:bookmarkEnd w:id="4076"/>
    </w:p>
    <w:p>
      <w:pPr>
        <w:pStyle w:val="BookText"/>
        <w:rPr/>
      </w:pPr>
      <w:r>
        <w:rPr>
          <w:rFonts w:ascii="Amiri" w:hAnsi="Amiri" w:eastAsia="Amiri" w:cs="Amiri"/>
          <w:color w:val="111111"/>
          <w:sz w:val="28"/>
          <w:sz w:val="28"/>
          <w:szCs w:val="28"/>
          <w:rtl w:val="true"/>
          <w:lang w:bidi="ar-SA"/>
        </w:rPr>
        <w:t>فيخرج خمسه، و الباقي له، و إن كان في مباح، فالخمس لأربابه، و الباقي لواجده</w:t>
      </w:r>
      <w:r>
        <w:rPr>
          <w:rFonts w:eastAsia="Amiri" w:cs="Amiri" w:ascii="Amiri" w:hAnsi="Amiri"/>
          <w:color w:val="111111"/>
          <w:sz w:val="28"/>
          <w:szCs w:val="28"/>
          <w:rtl w:val="true"/>
          <w:lang w:bidi="ar-SA"/>
        </w:rPr>
        <w:t>.</w:t>
      </w:r>
    </w:p>
    <w:p>
      <w:pPr>
        <w:pStyle w:val="Heading6"/>
        <w:numPr>
          <w:ilvl w:val="5"/>
          <w:numId w:val="1"/>
        </w:numPr>
        <w:rPr/>
      </w:pPr>
      <w:bookmarkStart w:id="4077" w:name="__RefHeading___Toc4122522_1067777946"/>
      <w:bookmarkStart w:id="4078" w:name="_Toc1840"/>
      <w:bookmarkEnd w:id="4077"/>
      <w:r>
        <w:rPr/>
        <w:t>1507</w:t>
      </w:r>
      <w:r>
        <w:rPr>
          <w:rtl w:val="true"/>
        </w:rPr>
        <w:t xml:space="preserve">. </w:t>
      </w:r>
      <w:r>
        <w:rPr>
          <w:rtl w:val="true"/>
        </w:rPr>
        <w:t>الحادي عشر</w:t>
      </w:r>
      <w:r>
        <w:rPr>
          <w:rtl w:val="true"/>
        </w:rPr>
        <w:t xml:space="preserve">: </w:t>
      </w:r>
      <w:r>
        <w:rPr>
          <w:rtl w:val="true"/>
        </w:rPr>
        <w:t>قال الشيخ</w:t>
      </w:r>
      <w:r>
        <w:rPr>
          <w:rtl w:val="true"/>
        </w:rPr>
        <w:t xml:space="preserve">: </w:t>
      </w:r>
      <w:r>
        <w:rPr>
          <w:rtl w:val="true"/>
        </w:rPr>
        <w:t>يمنع الذميّ من العمل في المعدن،</w:t>
      </w:r>
      <w:bookmarkEnd w:id="4078"/>
    </w:p>
    <w:p>
      <w:pPr>
        <w:pStyle w:val="BookText"/>
        <w:rPr/>
      </w:pPr>
      <w:r>
        <w:rPr>
          <w:rFonts w:ascii="Amiri" w:hAnsi="Amiri" w:eastAsia="Amiri" w:cs="Amiri"/>
          <w:color w:val="111111"/>
          <w:sz w:val="28"/>
          <w:sz w:val="28"/>
          <w:szCs w:val="28"/>
          <w:rtl w:val="true"/>
          <w:lang w:bidi="ar-SA"/>
        </w:rPr>
        <w:t>فإن أخرج منه شيئا ملكه، و أخذ منه الخمس</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9" w:name="__RefHeading___Toc4122524_1067777946"/>
      <w:bookmarkStart w:id="4080" w:name="_Toc1841"/>
      <w:bookmarkEnd w:id="4079"/>
      <w:r>
        <w:rPr/>
        <w:t>1508</w:t>
      </w:r>
      <w:r>
        <w:rPr>
          <w:rtl w:val="true"/>
        </w:rPr>
        <w:t xml:space="preserve">. </w:t>
      </w:r>
      <w:r>
        <w:rPr>
          <w:rtl w:val="true"/>
        </w:rPr>
        <w:t>الثاني عشر</w:t>
      </w:r>
      <w:r>
        <w:rPr>
          <w:rtl w:val="true"/>
        </w:rPr>
        <w:t xml:space="preserve">: </w:t>
      </w:r>
      <w:r>
        <w:rPr>
          <w:rtl w:val="true"/>
        </w:rPr>
        <w:t>الخمس يجب في المخرج من المعدن،</w:t>
      </w:r>
      <w:bookmarkEnd w:id="4080"/>
    </w:p>
    <w:p>
      <w:pPr>
        <w:pStyle w:val="BookText"/>
        <w:rPr/>
      </w:pPr>
      <w:r>
        <w:rPr>
          <w:rFonts w:ascii="Amiri" w:hAnsi="Amiri" w:eastAsia="Amiri" w:cs="Amiri"/>
          <w:color w:val="111111"/>
          <w:sz w:val="28"/>
          <w:sz w:val="28"/>
          <w:szCs w:val="28"/>
          <w:rtl w:val="true"/>
          <w:lang w:bidi="ar-SA"/>
        </w:rPr>
        <w:t>و يملك المخرج الباقي، و يستوي في ذلك الصغير و الكبير، و لو كان المعدن لمكاتب، وجب فيه الخمس، و لو استخرج العبد معدنا، ملكه سيّده، و وجب على مولاه خمسه</w:t>
      </w:r>
      <w:r>
        <w:rPr>
          <w:rFonts w:eastAsia="Amiri" w:cs="Amiri" w:ascii="Amiri" w:hAnsi="Amiri"/>
          <w:color w:val="111111"/>
          <w:sz w:val="28"/>
          <w:szCs w:val="28"/>
          <w:rtl w:val="true"/>
          <w:lang w:bidi="ar-SA"/>
        </w:rPr>
        <w:t>.</w:t>
      </w:r>
    </w:p>
    <w:p>
      <w:pPr>
        <w:pStyle w:val="Heading6"/>
        <w:numPr>
          <w:ilvl w:val="5"/>
          <w:numId w:val="1"/>
        </w:numPr>
        <w:rPr/>
      </w:pPr>
      <w:bookmarkStart w:id="4081" w:name="__RefHeading___Toc4122526_1067777946"/>
      <w:bookmarkStart w:id="4082" w:name="_Toc1842"/>
      <w:bookmarkEnd w:id="4081"/>
      <w:r>
        <w:rPr/>
        <w:t>1509</w:t>
      </w:r>
      <w:r>
        <w:rPr>
          <w:rtl w:val="true"/>
        </w:rPr>
        <w:t xml:space="preserve">. </w:t>
      </w:r>
      <w:r>
        <w:rPr>
          <w:rtl w:val="true"/>
        </w:rPr>
        <w:t>الثالث عشر</w:t>
      </w:r>
      <w:r>
        <w:rPr>
          <w:rtl w:val="true"/>
        </w:rPr>
        <w:t xml:space="preserve">: </w:t>
      </w:r>
      <w:r>
        <w:rPr>
          <w:rtl w:val="true"/>
        </w:rPr>
        <w:t>لو باع الواجد جميع المعدن، فالخمس عليه،</w:t>
      </w:r>
      <w:bookmarkEnd w:id="4082"/>
    </w:p>
    <w:p>
      <w:pPr>
        <w:pStyle w:val="BookText"/>
        <w:rPr/>
      </w:pPr>
      <w:r>
        <w:rPr>
          <w:rFonts w:ascii="Amiri" w:hAnsi="Amiri" w:eastAsia="Amiri" w:cs="Amiri"/>
          <w:color w:val="111111"/>
          <w:sz w:val="28"/>
          <w:sz w:val="28"/>
          <w:szCs w:val="28"/>
          <w:rtl w:val="true"/>
          <w:lang w:bidi="ar-SA"/>
        </w:rPr>
        <w:t>و يجب خمس المعدن لا خمس الثمن</w:t>
      </w:r>
      <w:r>
        <w:rPr>
          <w:rFonts w:eastAsia="Amiri" w:cs="Amiri" w:ascii="Amiri" w:hAnsi="Amiri"/>
          <w:color w:val="111111"/>
          <w:sz w:val="28"/>
          <w:szCs w:val="28"/>
          <w:rtl w:val="true"/>
          <w:lang w:bidi="ar-SA"/>
        </w:rPr>
        <w:t>.</w:t>
      </w:r>
    </w:p>
    <w:p>
      <w:pPr>
        <w:pStyle w:val="Heading6"/>
        <w:numPr>
          <w:ilvl w:val="5"/>
          <w:numId w:val="1"/>
        </w:numPr>
        <w:rPr/>
      </w:pPr>
      <w:bookmarkStart w:id="4083" w:name="__RefHeading___Toc4122528_1067777946"/>
      <w:bookmarkStart w:id="4084" w:name="_Toc1843"/>
      <w:bookmarkEnd w:id="4083"/>
      <w:r>
        <w:rPr/>
        <w:t>1510</w:t>
      </w:r>
      <w:r>
        <w:rPr>
          <w:rtl w:val="true"/>
        </w:rPr>
        <w:t xml:space="preserve">. </w:t>
      </w:r>
      <w:r>
        <w:rPr>
          <w:rtl w:val="true"/>
        </w:rPr>
        <w:t>الرابع عشر</w:t>
      </w:r>
      <w:r>
        <w:rPr>
          <w:rtl w:val="true"/>
        </w:rPr>
        <w:t xml:space="preserve">: </w:t>
      </w:r>
      <w:r>
        <w:rPr>
          <w:rtl w:val="true"/>
        </w:rPr>
        <w:t>الكنز هو المال المدفون في الأرض، و يجب فيه الخمس،</w:t>
      </w:r>
      <w:bookmarkEnd w:id="408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وجد في أرض الحرب، أو أرض العرب</w:t>
      </w:r>
      <w:r>
        <w:rPr>
          <w:rFonts w:eastAsia="Amiri" w:cs="Amiri" w:ascii="Amiri" w:hAnsi="Amiri"/>
          <w:color w:val="111111"/>
          <w:sz w:val="28"/>
          <w:szCs w:val="28"/>
          <w:rtl w:val="true"/>
          <w:lang w:bidi="ar-SA"/>
        </w:rPr>
        <w:t>.</w:t>
      </w:r>
      <w:bookmarkStart w:id="4085" w:name="pg11068_138614"/>
    </w:p>
    <w:p>
      <w:pPr>
        <w:pStyle w:val="Heading6"/>
        <w:numPr>
          <w:ilvl w:val="5"/>
          <w:numId w:val="1"/>
        </w:numPr>
        <w:rPr/>
      </w:pPr>
      <w:bookmarkStart w:id="4086" w:name="__RefHeading___Toc4122530_1067777946"/>
      <w:bookmarkStart w:id="4087" w:name="_Toc1844"/>
      <w:bookmarkEnd w:id="4085"/>
      <w:bookmarkEnd w:id="4086"/>
      <w:r>
        <w:rPr/>
        <w:t>1511</w:t>
      </w:r>
      <w:r>
        <w:rPr>
          <w:rtl w:val="true"/>
        </w:rPr>
        <w:t xml:space="preserve">. </w:t>
      </w:r>
      <w:r>
        <w:rPr>
          <w:rtl w:val="true"/>
        </w:rPr>
        <w:t>الخامس عشر</w:t>
      </w:r>
      <w:r>
        <w:rPr>
          <w:rtl w:val="true"/>
        </w:rPr>
        <w:t xml:space="preserve">: </w:t>
      </w:r>
      <w:r>
        <w:rPr>
          <w:rtl w:val="true"/>
        </w:rPr>
        <w:t>الكنز إن وجد في أرض موات من دار الإسلام أو غيره معهودة بالتملّك،</w:t>
      </w:r>
      <w:bookmarkEnd w:id="4087"/>
    </w:p>
    <w:p>
      <w:pPr>
        <w:pStyle w:val="BookText"/>
        <w:rPr/>
      </w:pPr>
      <w:r>
        <w:rPr>
          <w:rFonts w:ascii="Amiri" w:hAnsi="Amiri" w:eastAsia="Amiri" w:cs="Amiri"/>
          <w:color w:val="111111"/>
          <w:sz w:val="28"/>
          <w:sz w:val="28"/>
          <w:szCs w:val="28"/>
          <w:rtl w:val="true"/>
          <w:lang w:bidi="ar-SA"/>
        </w:rPr>
        <w:t>كآثار الأبنية المتقادمة على الإسلام، و جدران الجاهليّة و قبورهم، فإن كان عليه أثر الإسلام، فلقطة، و إن لم يكن عليه أثر الإسلام، أخرج خمسه، و ملك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 في أرض مملوكة له، فإن انتقلت إليه بالبيع، عرّف البائع، فإن عرفه، و إلاّ عرّف البائع قبله، و هكذا، فإن لم يعرفه أحد منهم فلقطة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انتقلت بالميراث، عرّف باقي الورثة، فإن اتّفقوا على أنّه ليس لمورّثهم، فهو لأوّل مالك، فإن لم يعرفه أحد فلقطة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اختلفوا، حكم للمعترف بنصيبه، و كان حكم المنكر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عليه أثر الإسلام، فإن لم يكن عليه أثر الإسلام، فللشيخ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إنّه لقطة، و الثاني للواجد</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وجد في أرض مملوكة لغيره، مسلم أو معاهد، فهو لصاحبها إن اعترف به، و إلاّ فلأوّل مالك، و إن لم يعرفه أحد، ففي تملّك الواجد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وجد في دار الحرب فهو لواجده، سواء كان عليه أثر الإسلام أو لا، و يخرج منه الخمس، و كذا لو وجده في أرض مملوكة لحربيّ معيّن</w:t>
      </w:r>
      <w:r>
        <w:rPr>
          <w:rFonts w:eastAsia="Amiri" w:cs="Amiri" w:ascii="Amiri" w:hAnsi="Amiri"/>
          <w:color w:val="111111"/>
          <w:sz w:val="28"/>
          <w:szCs w:val="28"/>
          <w:rtl w:val="true"/>
          <w:lang w:bidi="ar-SA"/>
        </w:rPr>
        <w:t>.</w:t>
      </w:r>
    </w:p>
    <w:p>
      <w:pPr>
        <w:pStyle w:val="Heading6"/>
        <w:numPr>
          <w:ilvl w:val="5"/>
          <w:numId w:val="1"/>
        </w:numPr>
        <w:rPr/>
      </w:pPr>
      <w:bookmarkStart w:id="4088" w:name="__RefHeading___Toc4122532_1067777946"/>
      <w:bookmarkStart w:id="4089" w:name="_Toc1845"/>
      <w:bookmarkEnd w:id="4088"/>
      <w:r>
        <w:rPr/>
        <w:t>1512</w:t>
      </w:r>
      <w:r>
        <w:rPr>
          <w:rtl w:val="true"/>
        </w:rPr>
        <w:t xml:space="preserve">. </w:t>
      </w:r>
      <w:r>
        <w:rPr>
          <w:rtl w:val="true"/>
        </w:rPr>
        <w:t>السادس عشر</w:t>
      </w:r>
      <w:r>
        <w:rPr>
          <w:rtl w:val="true"/>
        </w:rPr>
        <w:t xml:space="preserve">: </w:t>
      </w:r>
      <w:r>
        <w:rPr>
          <w:rtl w:val="true"/>
        </w:rPr>
        <w:t>لو استأجر أجيرا ليحفر له، طلبا للكنز، فوجده، فهو للمستأجر،</w:t>
      </w:r>
      <w:bookmarkEnd w:id="4089"/>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استأجره لغير ذلك، فالكنز للأجير</w:t>
      </w:r>
      <w:r>
        <w:rPr>
          <w:rFonts w:eastAsia="Amiri" w:cs="Amiri" w:ascii="Amiri" w:hAnsi="Amiri"/>
          <w:color w:val="111111"/>
          <w:sz w:val="28"/>
          <w:szCs w:val="28"/>
          <w:rtl w:val="true"/>
          <w:lang w:bidi="ar-SA"/>
        </w:rPr>
        <w:t>.</w:t>
      </w:r>
      <w:bookmarkStart w:id="4090" w:name="pg11068_138615"/>
    </w:p>
    <w:p>
      <w:pPr>
        <w:pStyle w:val="Heading6"/>
        <w:numPr>
          <w:ilvl w:val="5"/>
          <w:numId w:val="1"/>
        </w:numPr>
        <w:rPr/>
      </w:pPr>
      <w:bookmarkStart w:id="4091" w:name="__RefHeading___Toc4122534_1067777946"/>
      <w:bookmarkStart w:id="4092" w:name="_Toc1846"/>
      <w:bookmarkEnd w:id="4090"/>
      <w:bookmarkEnd w:id="4091"/>
      <w:r>
        <w:rPr/>
        <w:t>1513</w:t>
      </w:r>
      <w:r>
        <w:rPr>
          <w:rtl w:val="true"/>
        </w:rPr>
        <w:t xml:space="preserve">. </w:t>
      </w:r>
      <w:r>
        <w:rPr>
          <w:rtl w:val="true"/>
        </w:rPr>
        <w:t>السابع عشر</w:t>
      </w:r>
      <w:r>
        <w:rPr>
          <w:rtl w:val="true"/>
        </w:rPr>
        <w:t xml:space="preserve">: </w:t>
      </w:r>
      <w:r>
        <w:rPr>
          <w:rtl w:val="true"/>
        </w:rPr>
        <w:t>لو استأجر دارا فوجد كنزا، فهو للمالك،</w:t>
      </w:r>
      <w:bookmarkEnd w:id="4092"/>
    </w:p>
    <w:p>
      <w:pPr>
        <w:pStyle w:val="BookText"/>
        <w:rPr/>
      </w:pPr>
      <w:r>
        <w:rPr>
          <w:rFonts w:ascii="Amiri" w:hAnsi="Amiri" w:eastAsia="Amiri" w:cs="Amiri"/>
          <w:color w:val="111111"/>
          <w:sz w:val="28"/>
          <w:sz w:val="28"/>
          <w:szCs w:val="28"/>
          <w:rtl w:val="true"/>
          <w:lang w:bidi="ar-SA"/>
        </w:rPr>
        <w:t>و لو تداعياه، فالقول قول المالك، و للشيخ رحمه اللّه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المستأجر</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اختلفا في مقداره، فالقول قول المستأجر</w:t>
      </w:r>
      <w:r>
        <w:rPr>
          <w:rFonts w:eastAsia="Amiri" w:cs="Amiri" w:ascii="Amiri" w:hAnsi="Amiri"/>
          <w:color w:val="111111"/>
          <w:sz w:val="28"/>
          <w:szCs w:val="28"/>
          <w:rtl w:val="true"/>
          <w:lang w:bidi="ar-SA"/>
        </w:rPr>
        <w:t>.</w:t>
      </w:r>
    </w:p>
    <w:p>
      <w:pPr>
        <w:pStyle w:val="Heading6"/>
        <w:numPr>
          <w:ilvl w:val="5"/>
          <w:numId w:val="1"/>
        </w:numPr>
        <w:rPr/>
      </w:pPr>
      <w:bookmarkStart w:id="4093" w:name="__RefHeading___Toc4122536_1067777946"/>
      <w:bookmarkStart w:id="4094" w:name="_Toc1847"/>
      <w:bookmarkEnd w:id="4093"/>
      <w:r>
        <w:rPr/>
        <w:t>1514</w:t>
      </w:r>
      <w:r>
        <w:rPr>
          <w:rtl w:val="true"/>
        </w:rPr>
        <w:t xml:space="preserve">. </w:t>
      </w:r>
      <w:r>
        <w:rPr>
          <w:rtl w:val="true"/>
        </w:rPr>
        <w:t>الثامن عشر</w:t>
      </w:r>
      <w:r>
        <w:rPr>
          <w:rtl w:val="true"/>
        </w:rPr>
        <w:t xml:space="preserve">: </w:t>
      </w:r>
      <w:r>
        <w:rPr>
          <w:rtl w:val="true"/>
        </w:rPr>
        <w:t>يجب الخمس في كلّ كنز على اختلاف أنواعه،</w:t>
      </w:r>
      <w:bookmarkEnd w:id="4094"/>
    </w:p>
    <w:p>
      <w:pPr>
        <w:pStyle w:val="BookText"/>
        <w:rPr/>
      </w:pPr>
      <w:r>
        <w:rPr>
          <w:rFonts w:ascii="Amiri" w:hAnsi="Amiri" w:eastAsia="Amiri" w:cs="Amiri"/>
          <w:color w:val="111111"/>
          <w:sz w:val="28"/>
          <w:sz w:val="28"/>
          <w:szCs w:val="28"/>
          <w:rtl w:val="true"/>
          <w:lang w:bidi="ar-SA"/>
        </w:rPr>
        <w:t>من الذهب، و الفضّة، و الرصاص، و الصفر، و النحاس، و الأواني، و غير ذلك</w:t>
      </w:r>
      <w:r>
        <w:rPr>
          <w:rFonts w:eastAsia="Amiri" w:cs="Amiri" w:ascii="Amiri" w:hAnsi="Amiri"/>
          <w:color w:val="111111"/>
          <w:sz w:val="28"/>
          <w:szCs w:val="28"/>
          <w:rtl w:val="true"/>
          <w:lang w:bidi="ar-SA"/>
        </w:rPr>
        <w:t>.</w:t>
      </w:r>
    </w:p>
    <w:p>
      <w:pPr>
        <w:pStyle w:val="Heading6"/>
        <w:numPr>
          <w:ilvl w:val="5"/>
          <w:numId w:val="1"/>
        </w:numPr>
        <w:rPr/>
      </w:pPr>
      <w:bookmarkStart w:id="4095" w:name="__RefHeading___Toc4122538_1067777946"/>
      <w:bookmarkStart w:id="4096" w:name="_Toc1848"/>
      <w:bookmarkEnd w:id="4095"/>
      <w:r>
        <w:rPr/>
        <w:t>1515</w:t>
      </w:r>
      <w:r>
        <w:rPr>
          <w:rtl w:val="true"/>
        </w:rPr>
        <w:t xml:space="preserve">. </w:t>
      </w:r>
      <w:r>
        <w:rPr>
          <w:rtl w:val="true"/>
        </w:rPr>
        <w:t>التاسع عشر</w:t>
      </w:r>
      <w:r>
        <w:rPr>
          <w:rtl w:val="true"/>
        </w:rPr>
        <w:t xml:space="preserve">: </w:t>
      </w:r>
      <w:r>
        <w:rPr>
          <w:rtl w:val="true"/>
        </w:rPr>
        <w:t>لا يعتبر في الكنز الحول،</w:t>
      </w:r>
      <w:bookmarkEnd w:id="4096"/>
    </w:p>
    <w:p>
      <w:pPr>
        <w:pStyle w:val="BookText"/>
        <w:rPr/>
      </w:pPr>
      <w:r>
        <w:rPr>
          <w:rFonts w:ascii="IRNazanin" w:hAnsi="IRNazanin" w:eastAsia="IRNazanin"/>
          <w:color w:val="111111"/>
          <w:sz w:val="28"/>
          <w:sz w:val="28"/>
          <w:szCs w:val="28"/>
          <w:rtl w:val="true"/>
          <w:lang w:bidi="fa-IR"/>
        </w:rPr>
        <w:t>بل متى وجد وجب</w:t>
      </w:r>
      <w:r>
        <w:rPr>
          <w:rFonts w:eastAsia="IRNazanin" w:cs="IRNazanin"/>
          <w:color w:val="111111"/>
          <w:sz w:val="28"/>
          <w:szCs w:val="28"/>
          <w:rtl w:val="true"/>
          <w:lang w:bidi="fa-IR"/>
        </w:rPr>
        <w:t>.</w:t>
      </w:r>
    </w:p>
    <w:p>
      <w:pPr>
        <w:pStyle w:val="Heading6"/>
        <w:numPr>
          <w:ilvl w:val="5"/>
          <w:numId w:val="1"/>
        </w:numPr>
        <w:rPr/>
      </w:pPr>
      <w:bookmarkStart w:id="4097" w:name="__RefHeading___Toc4122540_1067777946"/>
      <w:bookmarkStart w:id="4098" w:name="_Toc1849"/>
      <w:bookmarkEnd w:id="4097"/>
      <w:r>
        <w:rPr/>
        <w:t>1516</w:t>
      </w:r>
      <w:r>
        <w:rPr>
          <w:rtl w:val="true"/>
        </w:rPr>
        <w:t xml:space="preserve">. </w:t>
      </w:r>
      <w:r>
        <w:rPr>
          <w:rtl w:val="true"/>
        </w:rPr>
        <w:t>العشرون</w:t>
      </w:r>
      <w:r>
        <w:rPr>
          <w:rtl w:val="true"/>
        </w:rPr>
        <w:t xml:space="preserve">: </w:t>
      </w:r>
      <w:r>
        <w:rPr>
          <w:rtl w:val="true"/>
        </w:rPr>
        <w:t>يجب الخمس على الواجد،</w:t>
      </w:r>
      <w:bookmarkEnd w:id="4098"/>
    </w:p>
    <w:p>
      <w:pPr>
        <w:pStyle w:val="BookText"/>
        <w:rPr/>
      </w:pPr>
      <w:r>
        <w:rPr>
          <w:rFonts w:ascii="Amiri" w:hAnsi="Amiri" w:eastAsia="Amiri" w:cs="Amiri"/>
          <w:color w:val="111111"/>
          <w:sz w:val="28"/>
          <w:sz w:val="28"/>
          <w:szCs w:val="28"/>
          <w:rtl w:val="true"/>
          <w:lang w:bidi="ar-SA"/>
        </w:rPr>
        <w:t>مسلما كان، أو ذميّا، حرّا، أو عبدا، صغيرا، أو كبيرا، ذكرا، أو أنثى، عاقلا، أو مجنونا، إلاّ أنّ ما يجده العبد لسيّده، فيجب الإخراج على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المكاتب فيملك الكنز يخرج خمسه، و الباقي له، و الصبيّ و المجنون يملكان أربعة أخماسه، و الباقي لأربابه يخرجه الوليّ‌، و المرأة تملك الكنز</w:t>
      </w:r>
      <w:r>
        <w:rPr>
          <w:rFonts w:eastAsia="Amiri" w:cs="Amiri" w:ascii="Amiri" w:hAnsi="Amiri"/>
          <w:color w:val="111111"/>
          <w:sz w:val="28"/>
          <w:szCs w:val="28"/>
          <w:rtl w:val="true"/>
          <w:lang w:bidi="ar-SA"/>
        </w:rPr>
        <w:t>.</w:t>
      </w:r>
    </w:p>
    <w:p>
      <w:pPr>
        <w:pStyle w:val="Heading6"/>
        <w:numPr>
          <w:ilvl w:val="5"/>
          <w:numId w:val="1"/>
        </w:numPr>
        <w:rPr/>
      </w:pPr>
      <w:bookmarkStart w:id="4099" w:name="__RefHeading___Toc4122542_1067777946"/>
      <w:bookmarkStart w:id="4100" w:name="_Toc1850"/>
      <w:bookmarkEnd w:id="4099"/>
      <w:r>
        <w:rPr/>
        <w:t>1517</w:t>
      </w:r>
      <w:r>
        <w:rPr>
          <w:rtl w:val="true"/>
        </w:rPr>
        <w:t xml:space="preserve">. </w:t>
      </w:r>
      <w:r>
        <w:rPr>
          <w:rtl w:val="true"/>
        </w:rPr>
        <w:t>الحادي و العشرون</w:t>
      </w:r>
      <w:r>
        <w:rPr>
          <w:rtl w:val="true"/>
        </w:rPr>
        <w:t xml:space="preserve">: </w:t>
      </w:r>
      <w:r>
        <w:rPr>
          <w:rtl w:val="true"/>
        </w:rPr>
        <w:t>يجب إظهار الكنز على واجده، و إخراج الخمس منه،</w:t>
      </w:r>
      <w:bookmarkEnd w:id="4100"/>
    </w:p>
    <w:p>
      <w:pPr>
        <w:pStyle w:val="BookText"/>
        <w:rPr/>
      </w:pPr>
      <w:r>
        <w:rPr>
          <w:rFonts w:ascii="Amiri" w:hAnsi="Amiri" w:eastAsia="Amiri" w:cs="Amiri"/>
          <w:color w:val="111111"/>
          <w:sz w:val="28"/>
          <w:sz w:val="28"/>
          <w:szCs w:val="28"/>
          <w:rtl w:val="true"/>
          <w:lang w:bidi="ar-SA"/>
        </w:rPr>
        <w:t>و لا يسقط الخمس بكتمانه</w:t>
      </w:r>
      <w:r>
        <w:rPr>
          <w:rFonts w:eastAsia="Amiri" w:cs="Amiri" w:ascii="Amiri" w:hAnsi="Amiri"/>
          <w:color w:val="111111"/>
          <w:sz w:val="28"/>
          <w:szCs w:val="28"/>
          <w:rtl w:val="true"/>
          <w:lang w:bidi="ar-SA"/>
        </w:rPr>
        <w:t>.</w:t>
      </w:r>
    </w:p>
    <w:p>
      <w:pPr>
        <w:pStyle w:val="Heading6"/>
        <w:numPr>
          <w:ilvl w:val="5"/>
          <w:numId w:val="1"/>
        </w:numPr>
        <w:rPr/>
      </w:pPr>
      <w:bookmarkStart w:id="4101" w:name="__RefHeading___Toc4122544_1067777946"/>
      <w:bookmarkStart w:id="4102" w:name="_Toc1851"/>
      <w:bookmarkEnd w:id="4101"/>
      <w:r>
        <w:rPr/>
        <w:t>1518</w:t>
      </w:r>
      <w:r>
        <w:rPr>
          <w:rtl w:val="true"/>
        </w:rPr>
        <w:t xml:space="preserve">. </w:t>
      </w:r>
      <w:r>
        <w:rPr>
          <w:rtl w:val="true"/>
        </w:rPr>
        <w:t>الثاني و العشرون</w:t>
      </w:r>
      <w:r>
        <w:rPr>
          <w:rtl w:val="true"/>
        </w:rPr>
        <w:t xml:space="preserve">: </w:t>
      </w:r>
      <w:r>
        <w:rPr>
          <w:rtl w:val="true"/>
        </w:rPr>
        <w:t>لا يجب في الكنز شيء ما لم يبلغ قيمته عشرين دينار بعد المئونة عليه، من حفر و غيره،</w:t>
      </w:r>
      <w:bookmarkEnd w:id="4102"/>
    </w:p>
    <w:p>
      <w:pPr>
        <w:pStyle w:val="BookText"/>
        <w:rPr/>
      </w:pPr>
      <w:r>
        <w:rPr>
          <w:rFonts w:ascii="Amiri" w:hAnsi="Amiri" w:eastAsia="Amiri" w:cs="Amiri"/>
          <w:color w:val="111111"/>
          <w:sz w:val="28"/>
          <w:sz w:val="28"/>
          <w:szCs w:val="28"/>
          <w:rtl w:val="true"/>
          <w:lang w:bidi="ar-SA"/>
        </w:rPr>
        <w:t>و ليس له نصاب آخر، بل يجب في الزائد مطلقا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دون النصاب، ثمّ وجد كنزا آخر دونه، و اجتمعا نصابا، فالأقرب عدم الوجوب</w:t>
      </w:r>
      <w:r>
        <w:rPr>
          <w:rFonts w:eastAsia="Amiri" w:cs="Amiri" w:ascii="Amiri" w:hAnsi="Amiri"/>
          <w:color w:val="111111"/>
          <w:sz w:val="28"/>
          <w:szCs w:val="28"/>
          <w:rtl w:val="true"/>
          <w:lang w:bidi="ar-SA"/>
        </w:rPr>
        <w:t>.</w:t>
      </w:r>
      <w:bookmarkStart w:id="4103" w:name="pg11068_138616"/>
    </w:p>
    <w:p>
      <w:pPr>
        <w:pStyle w:val="Heading6"/>
        <w:numPr>
          <w:ilvl w:val="5"/>
          <w:numId w:val="1"/>
        </w:numPr>
        <w:rPr/>
      </w:pPr>
      <w:bookmarkStart w:id="4104" w:name="__RefHeading___Toc4122546_1067777946"/>
      <w:bookmarkStart w:id="4105" w:name="_Toc1852"/>
      <w:bookmarkEnd w:id="4103"/>
      <w:bookmarkEnd w:id="4104"/>
      <w:r>
        <w:rPr/>
        <w:t>1519</w:t>
      </w:r>
      <w:r>
        <w:rPr>
          <w:rtl w:val="true"/>
        </w:rPr>
        <w:t xml:space="preserve">. </w:t>
      </w:r>
      <w:r>
        <w:rPr>
          <w:rtl w:val="true"/>
        </w:rPr>
        <w:t>الثالث و العشرون</w:t>
      </w:r>
      <w:r>
        <w:rPr>
          <w:rtl w:val="true"/>
        </w:rPr>
        <w:t xml:space="preserve">: </w:t>
      </w:r>
      <w:r>
        <w:rPr>
          <w:rtl w:val="true"/>
        </w:rPr>
        <w:t>الغوص كلّ ما يستخرج من البحر،</w:t>
      </w:r>
      <w:bookmarkEnd w:id="4105"/>
    </w:p>
    <w:p>
      <w:pPr>
        <w:pStyle w:val="BookText"/>
        <w:rPr/>
      </w:pPr>
      <w:r>
        <w:rPr>
          <w:rFonts w:ascii="Amiri" w:hAnsi="Amiri" w:eastAsia="Amiri" w:cs="Amiri"/>
          <w:color w:val="111111"/>
          <w:sz w:val="28"/>
          <w:sz w:val="28"/>
          <w:szCs w:val="28"/>
          <w:rtl w:val="true"/>
          <w:lang w:bidi="ar-SA"/>
        </w:rPr>
        <w:t>كاللؤلؤ، و المرجان، أو العنبر، و غير ذلك، و يجب فيه الخمس إذا بلغ قيمته دينارا، و إن نقص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غاص فأخرج دون النصاب، ثمّ غاص أخرى فأكمله، فالأقرب وجوب الخمس إن كان الترك للاستراحة و شبهها، و عدمه إن كان بنيّة الإعراض و الإهمال، و لا يعتبر في الزائد نصاب، بل يجب فيه الخمس و إن قلّ‌</w:t>
      </w:r>
      <w:r>
        <w:rPr>
          <w:rFonts w:eastAsia="Amiri" w:cs="Amiri" w:ascii="Amiri" w:hAnsi="Amiri"/>
          <w:color w:val="111111"/>
          <w:sz w:val="28"/>
          <w:szCs w:val="28"/>
          <w:rtl w:val="true"/>
          <w:lang w:bidi="ar-SA"/>
        </w:rPr>
        <w:t>.</w:t>
      </w:r>
    </w:p>
    <w:p>
      <w:pPr>
        <w:pStyle w:val="Heading6"/>
        <w:numPr>
          <w:ilvl w:val="5"/>
          <w:numId w:val="1"/>
        </w:numPr>
        <w:rPr/>
      </w:pPr>
      <w:bookmarkStart w:id="4106" w:name="__RefHeading___Toc4122548_1067777946"/>
      <w:bookmarkStart w:id="4107" w:name="_Toc1853"/>
      <w:bookmarkEnd w:id="4106"/>
      <w:r>
        <w:rPr/>
        <w:t>1520</w:t>
      </w:r>
      <w:r>
        <w:rPr>
          <w:rtl w:val="true"/>
        </w:rPr>
        <w:t xml:space="preserve">. </w:t>
      </w:r>
      <w:r>
        <w:rPr>
          <w:rtl w:val="true"/>
        </w:rPr>
        <w:t>الرابع و العشرون</w:t>
      </w:r>
      <w:r>
        <w:rPr>
          <w:rtl w:val="true"/>
        </w:rPr>
        <w:t xml:space="preserve">: </w:t>
      </w:r>
      <w:r>
        <w:rPr>
          <w:rtl w:val="true"/>
        </w:rPr>
        <w:t>قال الشيخ</w:t>
      </w:r>
      <w:r>
        <w:rPr>
          <w:rtl w:val="true"/>
        </w:rPr>
        <w:t xml:space="preserve">: </w:t>
      </w:r>
      <w:r>
        <w:rPr>
          <w:rtl w:val="true"/>
        </w:rPr>
        <w:t>العنبر من نبات البحر</w:t>
      </w:r>
      <w:bookmarkEnd w:id="4107"/>
    </w:p>
    <w:p>
      <w:pPr>
        <w:pStyle w:val="BookText"/>
        <w:rPr/>
      </w:pPr>
      <w:r>
        <w:rPr>
          <w:rFonts w:eastAsia="Times New Roman" w:cs="Times New Roman" w:ascii="Times New Roman" w:hAnsi="Times New Roman"/>
          <w:color w:val="111111"/>
          <w:sz w:val="28"/>
          <w:szCs w:val="28"/>
          <w:lang w:val="en-US" w:bidi="en-US"/>
        </w:rPr>
        <w:t>1520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من نبات البحر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عين في البحر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يقذفه البحر إلى جزيرة فلا يأكله شيء، و لا ينقره طائر إلاّ فصل منقاره فيه، و إن وضع أظفاره عليه فصلت و مات</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أخذ بالغوص اعتبر له نصاب الغوص، و إن أخذ من وجه الماء كان له حكم المعادن</w:t>
      </w:r>
      <w:r>
        <w:rPr>
          <w:rFonts w:eastAsia="Amiri" w:cs="Amiri" w:ascii="Amiri" w:hAnsi="Amiri"/>
          <w:color w:val="111111"/>
          <w:sz w:val="28"/>
          <w:szCs w:val="28"/>
          <w:rtl w:val="true"/>
          <w:lang w:bidi="ar-SA"/>
        </w:rPr>
        <w:t>.</w:t>
      </w:r>
    </w:p>
    <w:p>
      <w:pPr>
        <w:pStyle w:val="Heading6"/>
        <w:numPr>
          <w:ilvl w:val="5"/>
          <w:numId w:val="1"/>
        </w:numPr>
        <w:rPr/>
      </w:pPr>
      <w:bookmarkStart w:id="4108" w:name="__RefHeading___Toc4122550_1067777946"/>
      <w:bookmarkStart w:id="4109" w:name="_Toc1854"/>
      <w:bookmarkEnd w:id="4108"/>
      <w:r>
        <w:rPr/>
        <w:t>1521</w:t>
      </w:r>
      <w:r>
        <w:rPr>
          <w:rtl w:val="true"/>
        </w:rPr>
        <w:t xml:space="preserve">. </w:t>
      </w:r>
      <w:r>
        <w:rPr>
          <w:rtl w:val="true"/>
        </w:rPr>
        <w:t>الخامس و العشرون</w:t>
      </w:r>
      <w:r>
        <w:rPr>
          <w:rtl w:val="true"/>
        </w:rPr>
        <w:t xml:space="preserve">: </w:t>
      </w:r>
      <w:r>
        <w:rPr>
          <w:rtl w:val="true"/>
        </w:rPr>
        <w:t>قال الشيخ</w:t>
      </w:r>
      <w:r>
        <w:rPr>
          <w:rtl w:val="true"/>
        </w:rPr>
        <w:t xml:space="preserve">: </w:t>
      </w:r>
      <w:r>
        <w:rPr>
          <w:rtl w:val="true"/>
        </w:rPr>
        <w:t>الحيوان إن أخذ بالغوص أو قفّيّاففيه الخمس،</w:t>
      </w:r>
      <w:bookmarkEnd w:id="4109"/>
    </w:p>
    <w:p>
      <w:pPr>
        <w:pStyle w:val="BookText"/>
        <w:rPr/>
      </w:pPr>
      <w:r>
        <w:rPr>
          <w:rFonts w:eastAsia="Times New Roman" w:cs="Times New Roman" w:ascii="Times New Roman" w:hAnsi="Times New Roman"/>
          <w:color w:val="111111"/>
          <w:sz w:val="28"/>
          <w:szCs w:val="28"/>
          <w:lang w:val="en-US" w:bidi="en-US"/>
        </w:rPr>
        <w:t>1521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إن أخذ بالغوص أو قفّيّا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ففيه الخمس،</w:t>
      </w:r>
    </w:p>
    <w:p>
      <w:pPr>
        <w:pStyle w:val="BookText"/>
        <w:rPr/>
      </w:pPr>
      <w:r>
        <w:rPr>
          <w:rFonts w:ascii="Amiri" w:hAnsi="Amiri" w:eastAsia="Amiri" w:cs="Amiri"/>
          <w:color w:val="111111"/>
          <w:sz w:val="28"/>
          <w:sz w:val="28"/>
          <w:szCs w:val="28"/>
          <w:rtl w:val="true"/>
          <w:lang w:bidi="ar-SA"/>
        </w:rPr>
        <w:t>أمّا المصاد من البحر، فلا خمس فيه</w:t>
      </w:r>
      <w:r>
        <w:rPr>
          <w:rStyle w:val="FootnoteAnchor"/>
          <w:rtl w:val="true"/>
        </w:rPr>
        <w:footnoteReference w:id="972"/>
      </w:r>
      <w:r>
        <w:rPr>
          <w:rFonts w:ascii="Amiri" w:hAnsi="Amiri" w:eastAsia="Amiri" w:cs="Amiri"/>
          <w:color w:val="111111"/>
          <w:sz w:val="28"/>
          <w:sz w:val="28"/>
          <w:szCs w:val="28"/>
          <w:rtl w:val="true"/>
          <w:lang w:bidi="ar-SA"/>
        </w:rPr>
        <w:t>، و الأقرب عندي إلحاقه بالأرباح لا بالغوص كيف كان</w:t>
      </w:r>
      <w:r>
        <w:rPr>
          <w:rFonts w:eastAsia="Amiri" w:cs="Amiri" w:ascii="Amiri" w:hAnsi="Amiri"/>
          <w:color w:val="111111"/>
          <w:sz w:val="28"/>
          <w:szCs w:val="28"/>
          <w:rtl w:val="true"/>
          <w:lang w:bidi="ar-SA"/>
        </w:rPr>
        <w:t>.</w:t>
      </w:r>
    </w:p>
    <w:p>
      <w:pPr>
        <w:pStyle w:val="Heading6"/>
        <w:numPr>
          <w:ilvl w:val="5"/>
          <w:numId w:val="1"/>
        </w:numPr>
        <w:rPr/>
      </w:pPr>
      <w:bookmarkStart w:id="4110" w:name="__RefHeading___Toc4122552_1067777946"/>
      <w:bookmarkStart w:id="4111" w:name="_Toc1855"/>
      <w:bookmarkEnd w:id="4110"/>
      <w:r>
        <w:rPr/>
        <w:t>1522</w:t>
      </w:r>
      <w:r>
        <w:rPr>
          <w:rtl w:val="true"/>
        </w:rPr>
        <w:t xml:space="preserve">. </w:t>
      </w:r>
      <w:r>
        <w:rPr>
          <w:rtl w:val="true"/>
        </w:rPr>
        <w:t>السادس و العشرون</w:t>
      </w:r>
      <w:r>
        <w:rPr>
          <w:rtl w:val="true"/>
        </w:rPr>
        <w:t xml:space="preserve">: </w:t>
      </w:r>
      <w:r>
        <w:rPr>
          <w:rtl w:val="true"/>
        </w:rPr>
        <w:t>المسك لا شيء فيه</w:t>
      </w:r>
      <w:r>
        <w:rPr>
          <w:rtl w:val="true"/>
        </w:rPr>
        <w:t>.</w:t>
      </w:r>
      <w:bookmarkEnd w:id="4111"/>
    </w:p>
    <w:p>
      <w:pPr>
        <w:pStyle w:val="Heading6"/>
        <w:numPr>
          <w:ilvl w:val="5"/>
          <w:numId w:val="1"/>
        </w:numPr>
        <w:rPr/>
      </w:pPr>
      <w:bookmarkStart w:id="4112" w:name="__RefHeading___Toc4122554_1067777946"/>
      <w:bookmarkStart w:id="4113" w:name="_Toc1856"/>
      <w:bookmarkEnd w:id="4112"/>
      <w:r>
        <w:rPr/>
        <w:t>1523</w:t>
      </w:r>
      <w:r>
        <w:rPr>
          <w:rtl w:val="true"/>
        </w:rPr>
        <w:t xml:space="preserve">. </w:t>
      </w:r>
      <w:r>
        <w:rPr>
          <w:rtl w:val="true"/>
        </w:rPr>
        <w:t>السابع و العشرون</w:t>
      </w:r>
      <w:r>
        <w:rPr>
          <w:rtl w:val="true"/>
        </w:rPr>
        <w:t xml:space="preserve">: </w:t>
      </w:r>
      <w:r>
        <w:rPr>
          <w:rtl w:val="true"/>
        </w:rPr>
        <w:t xml:space="preserve">أرباح التجارات، و الصنائع، و الزراعات، و جميع </w:t>
      </w:r>
      <w:r>
        <w:rPr>
          <w:rtl w:val="true"/>
        </w:rPr>
        <w:t>[</w:t>
      </w:r>
      <w:r>
        <w:rPr>
          <w:rtl w:val="true"/>
        </w:rPr>
        <w:t>أنواع الاكتسابات عن مئونة السنّة</w:t>
      </w:r>
      <w:bookmarkEnd w:id="4113"/>
    </w:p>
    <w:p>
      <w:pPr>
        <w:pStyle w:val="BookText"/>
        <w:rPr/>
      </w:pP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أرباح التجارات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الصنائع، و الزراعات، و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الاكتسابات عن مئونة السنّة</w:t>
      </w:r>
      <w:r>
        <w:rPr>
          <w:rFonts w:eastAsia="Amiri" w:cs="Amiri" w:ascii="Amiri" w:hAnsi="Amiri"/>
          <w:color w:val="111111"/>
          <w:sz w:val="28"/>
          <w:szCs w:val="28"/>
          <w:rtl w:val="true"/>
          <w:lang w:bidi="ar-SA"/>
        </w:rPr>
        <w:t>]</w:t>
      </w:r>
      <w:bookmarkStart w:id="4114" w:name="pg11068_138617"/>
    </w:p>
    <w:p>
      <w:pPr>
        <w:pStyle w:val="BookText"/>
        <w:rPr/>
      </w:pPr>
      <w:bookmarkEnd w:id="4114"/>
      <w:r>
        <w:rPr>
          <w:rFonts w:ascii="Amiri" w:hAnsi="Amiri" w:eastAsia="Amiri" w:cs="Amiri"/>
          <w:color w:val="111111"/>
          <w:sz w:val="28"/>
          <w:sz w:val="28"/>
          <w:szCs w:val="28"/>
          <w:rtl w:val="true"/>
          <w:lang w:bidi="ar-SA"/>
        </w:rPr>
        <w:t>أنواع الاكتسابات، و فواضل الأقوات، من الغلاّت، و الزراعات، عن مئونة السنّة على الاقتصاد، يجب فيها الخمس إذا فضلت عن مئونة السنّة له و 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على الفور بل يتربّص إلى تمام السّنة، و يخرج عن الفاضل خمسه، و لا يراعى الحول في شيء ممّا يجب فيه الخمس سوى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احتسب من أوّل السّنة ما يكفيه على الاقتصاد، و أخرج خمس الباقي معجّلا كان أفضل</w:t>
      </w:r>
      <w:r>
        <w:rPr>
          <w:rFonts w:eastAsia="Amiri" w:cs="Amiri" w:ascii="Amiri" w:hAnsi="Amiri"/>
          <w:color w:val="111111"/>
          <w:sz w:val="28"/>
          <w:szCs w:val="28"/>
          <w:rtl w:val="true"/>
          <w:lang w:bidi="ar-SA"/>
        </w:rPr>
        <w:t>.</w:t>
      </w:r>
    </w:p>
    <w:p>
      <w:pPr>
        <w:pStyle w:val="Heading6"/>
        <w:numPr>
          <w:ilvl w:val="5"/>
          <w:numId w:val="1"/>
        </w:numPr>
        <w:rPr/>
      </w:pPr>
      <w:bookmarkStart w:id="4115" w:name="__RefHeading___Toc4122556_1067777946"/>
      <w:bookmarkStart w:id="4116" w:name="_Toc1857"/>
      <w:bookmarkEnd w:id="4115"/>
      <w:r>
        <w:rPr/>
        <w:t>1524</w:t>
      </w:r>
      <w:r>
        <w:rPr>
          <w:rtl w:val="true"/>
        </w:rPr>
        <w:t xml:space="preserve">. </w:t>
      </w:r>
      <w:r>
        <w:rPr>
          <w:rtl w:val="true"/>
        </w:rPr>
        <w:t>الثامن و العشرون</w:t>
      </w:r>
      <w:r>
        <w:rPr>
          <w:rtl w:val="true"/>
        </w:rPr>
        <w:t xml:space="preserve">: </w:t>
      </w:r>
      <w:r>
        <w:rPr>
          <w:rtl w:val="true"/>
        </w:rPr>
        <w:t>انّما يجب الخمس في هذا النوع من فواضل أرباح التجارات، و الصناعات، و الزراعات،</w:t>
      </w:r>
      <w:bookmarkEnd w:id="4116"/>
    </w:p>
    <w:p>
      <w:pPr>
        <w:pStyle w:val="BookText"/>
        <w:rPr/>
      </w:pPr>
      <w:r>
        <w:rPr>
          <w:rFonts w:ascii="Amiri" w:hAnsi="Amiri" w:eastAsia="Amiri" w:cs="Amiri"/>
          <w:color w:val="111111"/>
          <w:sz w:val="28"/>
          <w:sz w:val="28"/>
          <w:szCs w:val="28"/>
          <w:rtl w:val="true"/>
          <w:lang w:bidi="ar-SA"/>
        </w:rPr>
        <w:t>و لا يجب في الميراث، و لا الهبة، و لا الهدية، خلافا لأبي الصّلاح</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جميع أنواع الاكتسابات، فلو غرس غرسا فزادت قيمته لزيادة نمائه، وجب الخمس في الزيادة، و لو زادت القيمة لتغيّر السعر لا لزيادة فيه، لم يجب</w:t>
      </w:r>
      <w:r>
        <w:rPr>
          <w:rFonts w:eastAsia="Amiri" w:cs="Amiri" w:ascii="Amiri" w:hAnsi="Amiri"/>
          <w:color w:val="111111"/>
          <w:sz w:val="28"/>
          <w:szCs w:val="28"/>
          <w:rtl w:val="true"/>
          <w:lang w:bidi="ar-SA"/>
        </w:rPr>
        <w:t>.</w:t>
      </w:r>
    </w:p>
    <w:p>
      <w:pPr>
        <w:pStyle w:val="Heading6"/>
        <w:numPr>
          <w:ilvl w:val="5"/>
          <w:numId w:val="1"/>
        </w:numPr>
        <w:rPr/>
      </w:pPr>
      <w:bookmarkStart w:id="4117" w:name="__RefHeading___Toc4122558_1067777946"/>
      <w:bookmarkStart w:id="4118" w:name="_Toc1858"/>
      <w:bookmarkEnd w:id="4117"/>
      <w:r>
        <w:rPr/>
        <w:t>1525</w:t>
      </w:r>
      <w:r>
        <w:rPr>
          <w:rtl w:val="true"/>
        </w:rPr>
        <w:t xml:space="preserve">. </w:t>
      </w:r>
      <w:r>
        <w:rPr>
          <w:rtl w:val="true"/>
        </w:rPr>
        <w:t>التاسع و العشرون</w:t>
      </w:r>
      <w:r>
        <w:rPr>
          <w:rtl w:val="true"/>
        </w:rPr>
        <w:t xml:space="preserve">: </w:t>
      </w:r>
      <w:r>
        <w:rPr>
          <w:rtl w:val="true"/>
        </w:rPr>
        <w:t>الحرام إذا اختلط بالحلال و لم يتميّز أحدهما عن الآخر و لا صاحبه،</w:t>
      </w:r>
      <w:bookmarkEnd w:id="4118"/>
    </w:p>
    <w:p>
      <w:pPr>
        <w:pStyle w:val="BookText"/>
        <w:rPr/>
      </w:pPr>
      <w:r>
        <w:rPr>
          <w:rFonts w:ascii="Amiri" w:hAnsi="Amiri" w:eastAsia="Amiri" w:cs="Amiri"/>
          <w:color w:val="111111"/>
          <w:sz w:val="28"/>
          <w:sz w:val="28"/>
          <w:szCs w:val="28"/>
          <w:rtl w:val="true"/>
          <w:lang w:bidi="ar-SA"/>
        </w:rPr>
        <w:t>أخرج الخمس و حلّ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عرف مقدار الحرام، وجب إخراجه، سواء قلّ عن الخمس أو كثر، و كذا لو عرفه بعينه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جهله غير أنّه عرف أنّه أكثر من الخمس، وجب الخمس و ما يغلب على الظن في الزائد</w:t>
      </w:r>
      <w:r>
        <w:rPr>
          <w:rFonts w:eastAsia="Amiri" w:cs="Amiri" w:ascii="Amiri" w:hAnsi="Amiri"/>
          <w:color w:val="111111"/>
          <w:sz w:val="28"/>
          <w:szCs w:val="28"/>
          <w:rtl w:val="true"/>
          <w:lang w:bidi="ar-SA"/>
        </w:rPr>
        <w:t>.</w:t>
      </w:r>
      <w:bookmarkStart w:id="4119" w:name="pg11068_138618"/>
    </w:p>
    <w:p>
      <w:pPr>
        <w:pStyle w:val="BookText"/>
        <w:rPr/>
      </w:pPr>
      <w:bookmarkEnd w:id="4119"/>
      <w:r>
        <w:rPr>
          <w:rFonts w:ascii="Amiri" w:hAnsi="Amiri" w:eastAsia="Amiri" w:cs="Amiri"/>
          <w:color w:val="111111"/>
          <w:sz w:val="28"/>
          <w:sz w:val="28"/>
          <w:szCs w:val="28"/>
          <w:rtl w:val="true"/>
          <w:lang w:bidi="ar-SA"/>
        </w:rPr>
        <w:t>و لو عرف صاحبه، وجب صرف ما يخرجه إليه أو إلى ورثته، فإن لم يكن له وارث فالإمام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ورث مالا ممّن يعلم أنّه جمعه من حرام و حلال، أخرج خمسه مع الجهل، كما تقدّم</w:t>
      </w:r>
      <w:r>
        <w:rPr>
          <w:rFonts w:eastAsia="Amiri" w:cs="Amiri" w:ascii="Amiri" w:hAnsi="Amiri"/>
          <w:color w:val="111111"/>
          <w:sz w:val="28"/>
          <w:szCs w:val="28"/>
          <w:rtl w:val="true"/>
          <w:lang w:bidi="ar-SA"/>
        </w:rPr>
        <w:t>.</w:t>
      </w:r>
    </w:p>
    <w:p>
      <w:pPr>
        <w:pStyle w:val="Heading6"/>
        <w:numPr>
          <w:ilvl w:val="5"/>
          <w:numId w:val="1"/>
        </w:numPr>
        <w:rPr/>
      </w:pPr>
      <w:bookmarkStart w:id="4120" w:name="__RefHeading___Toc4122560_1067777946"/>
      <w:bookmarkStart w:id="4121" w:name="_Toc1859"/>
      <w:bookmarkEnd w:id="4120"/>
      <w:r>
        <w:rPr/>
        <w:t>1526</w:t>
      </w:r>
      <w:r>
        <w:rPr>
          <w:rtl w:val="true"/>
        </w:rPr>
        <w:t xml:space="preserve">. </w:t>
      </w:r>
      <w:r>
        <w:rPr>
          <w:rtl w:val="true"/>
        </w:rPr>
        <w:t>الثلاثون</w:t>
      </w:r>
      <w:r>
        <w:rPr>
          <w:rtl w:val="true"/>
        </w:rPr>
        <w:t xml:space="preserve">: </w:t>
      </w:r>
      <w:r>
        <w:rPr>
          <w:rtl w:val="true"/>
        </w:rPr>
        <w:t>لا يعتبر في غنائم دار الحرب، و لا الحلال الممتزج بالحرام،</w:t>
      </w:r>
      <w:bookmarkEnd w:id="4121"/>
    </w:p>
    <w:p>
      <w:pPr>
        <w:pStyle w:val="BookText"/>
        <w:rPr/>
      </w:pPr>
      <w:r>
        <w:rPr>
          <w:rFonts w:ascii="Amiri" w:hAnsi="Amiri" w:eastAsia="Amiri" w:cs="Amiri"/>
          <w:color w:val="111111"/>
          <w:sz w:val="28"/>
          <w:sz w:val="28"/>
          <w:szCs w:val="28"/>
          <w:rtl w:val="true"/>
          <w:lang w:bidi="ar-SA"/>
        </w:rPr>
        <w:t>و لا الأرض المبتاعة من الذّميّ نصاب، بل يجب الخمس في قليلة و كثيره</w:t>
      </w:r>
      <w:r>
        <w:rPr>
          <w:rFonts w:eastAsia="Amiri" w:cs="Amiri" w:ascii="Amiri" w:hAnsi="Amiri"/>
          <w:color w:val="111111"/>
          <w:sz w:val="28"/>
          <w:szCs w:val="28"/>
          <w:rtl w:val="true"/>
          <w:lang w:bidi="ar-SA"/>
        </w:rPr>
        <w:t>.</w:t>
      </w:r>
    </w:p>
    <w:p>
      <w:pPr>
        <w:pStyle w:val="Heading5"/>
        <w:numPr>
          <w:ilvl w:val="4"/>
          <w:numId w:val="1"/>
        </w:numPr>
        <w:rPr/>
      </w:pPr>
      <w:bookmarkStart w:id="4122" w:name="__RefHeading___Toc4122562_1067777946"/>
      <w:bookmarkStart w:id="4123" w:name="_Toc1860"/>
      <w:bookmarkEnd w:id="4122"/>
      <w:r>
        <w:rPr>
          <w:rtl w:val="true"/>
        </w:rPr>
        <w:t>الفصل الثاني</w:t>
      </w:r>
      <w:r>
        <w:rPr>
          <w:rtl w:val="true"/>
        </w:rPr>
        <w:t xml:space="preserve">: </w:t>
      </w:r>
      <w:r>
        <w:rPr>
          <w:rtl w:val="true"/>
        </w:rPr>
        <w:t>في مستحقّه و كيفية قسمته</w:t>
      </w:r>
      <w:bookmarkEnd w:id="4123"/>
    </w:p>
    <w:p>
      <w:pPr>
        <w:pStyle w:val="Heading6"/>
        <w:numPr>
          <w:ilvl w:val="5"/>
          <w:numId w:val="1"/>
        </w:numPr>
        <w:rPr/>
      </w:pPr>
      <w:bookmarkStart w:id="4124" w:name="__RefHeading___Toc4122564_1067777946"/>
      <w:bookmarkStart w:id="4125" w:name="_Toc1861"/>
      <w:bookmarkEnd w:id="4124"/>
      <w:r>
        <w:rPr>
          <w:rtl w:val="true"/>
        </w:rPr>
        <w:t>اشارة</w:t>
      </w:r>
      <w:bookmarkEnd w:id="4125"/>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4126" w:name="__RefHeading___Toc4122566_1067777946"/>
      <w:bookmarkStart w:id="4127" w:name="_Toc1862"/>
      <w:bookmarkEnd w:id="4126"/>
      <w:r>
        <w:rPr/>
        <w:t>1527</w:t>
      </w:r>
      <w:r>
        <w:rPr>
          <w:rtl w:val="true"/>
        </w:rPr>
        <w:t xml:space="preserve">. </w:t>
      </w:r>
      <w:r>
        <w:rPr>
          <w:rtl w:val="true"/>
        </w:rPr>
        <w:t>الأوّل</w:t>
      </w:r>
      <w:r>
        <w:rPr>
          <w:rtl w:val="true"/>
        </w:rPr>
        <w:t xml:space="preserve">: </w:t>
      </w:r>
      <w:r>
        <w:rPr>
          <w:rtl w:val="true"/>
        </w:rPr>
        <w:t>يقسم الخمس ستّة أقسام،</w:t>
      </w:r>
      <w:bookmarkEnd w:id="4127"/>
    </w:p>
    <w:p>
      <w:pPr>
        <w:pStyle w:val="BookText"/>
        <w:rPr/>
      </w:pPr>
      <w:r>
        <w:rPr>
          <w:rFonts w:ascii="Amiri" w:hAnsi="Amiri" w:eastAsia="Amiri" w:cs="Amiri"/>
          <w:color w:val="111111"/>
          <w:sz w:val="28"/>
          <w:sz w:val="28"/>
          <w:szCs w:val="28"/>
          <w:rtl w:val="true"/>
          <w:lang w:bidi="ar-SA"/>
        </w:rPr>
        <w:t xml:space="preserve">فنصفه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سهم اللّه و سهم رسوله و سهم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خاصّة، و نصفه للثلاثة، فسهم لليتامى، و سهم للمساكين، و سهم لأبناء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يشرط في هؤلاء الثلاثة انتسابهم إلى عبد المطلب بن هاشم بالأب لا بالأمّ‌، و هم الآن أولاد أبي طالب، و العباس، و الحارث، و أبي لهب، و لا يعطى غيرهم شيئا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منع أولاد المطلب، خلافا لابن الجنيد</w:t>
      </w:r>
      <w:r>
        <w:rPr>
          <w:rStyle w:val="FootnoteAnchor"/>
          <w:rtl w:val="true"/>
        </w:rPr>
        <w:footnoteReference w:id="974"/>
      </w:r>
      <w:r>
        <w:rPr>
          <w:rFonts w:ascii="Amiri" w:hAnsi="Amiri" w:eastAsia="Amiri" w:cs="Amiri"/>
          <w:color w:val="111111"/>
          <w:sz w:val="28"/>
          <w:sz w:val="28"/>
          <w:szCs w:val="28"/>
          <w:rtl w:val="true"/>
          <w:lang w:bidi="ar-SA"/>
        </w:rPr>
        <w:t>و للمفيد</w:t>
      </w:r>
      <w:r>
        <w:rPr>
          <w:rStyle w:val="FootnoteAnchor"/>
          <w:rtl w:val="true"/>
        </w:rPr>
        <w:footnoteReference w:id="975"/>
      </w:r>
      <w:r>
        <w:rPr>
          <w:rFonts w:ascii="Amiri" w:hAnsi="Amiri" w:eastAsia="Amiri" w:cs="Amiri"/>
          <w:color w:val="111111"/>
          <w:sz w:val="28"/>
          <w:sz w:val="28"/>
          <w:szCs w:val="28"/>
          <w:rtl w:val="true"/>
          <w:lang w:bidi="ar-SA"/>
        </w:rPr>
        <w:t>في أحد قوليه</w:t>
      </w:r>
      <w:r>
        <w:rPr>
          <w:rFonts w:eastAsia="Amiri" w:cs="Amiri" w:ascii="Amiri" w:hAnsi="Amiri"/>
          <w:color w:val="111111"/>
          <w:sz w:val="28"/>
          <w:szCs w:val="28"/>
          <w:rtl w:val="true"/>
          <w:lang w:bidi="ar-SA"/>
        </w:rPr>
        <w:t>.</w:t>
      </w:r>
      <w:bookmarkStart w:id="4128" w:name="pg11068_138619"/>
    </w:p>
    <w:p>
      <w:pPr>
        <w:pStyle w:val="Heading6"/>
        <w:numPr>
          <w:ilvl w:val="5"/>
          <w:numId w:val="1"/>
        </w:numPr>
        <w:rPr/>
      </w:pPr>
      <w:bookmarkStart w:id="4129" w:name="__RefHeading___Toc4122568_1067777946"/>
      <w:bookmarkStart w:id="4130" w:name="_Toc1863"/>
      <w:bookmarkEnd w:id="4128"/>
      <w:bookmarkEnd w:id="4129"/>
      <w:r>
        <w:rPr/>
        <w:t>1528</w:t>
      </w:r>
      <w:r>
        <w:rPr>
          <w:rtl w:val="true"/>
        </w:rPr>
        <w:t xml:space="preserve">. </w:t>
      </w:r>
      <w:r>
        <w:rPr>
          <w:rtl w:val="true"/>
        </w:rPr>
        <w:t>الثاني</w:t>
      </w:r>
      <w:r>
        <w:rPr>
          <w:rtl w:val="true"/>
        </w:rPr>
        <w:t xml:space="preserve">: </w:t>
      </w:r>
      <w:r>
        <w:rPr>
          <w:rtl w:val="true"/>
        </w:rPr>
        <w:t>قال السيّد المرتضى</w:t>
      </w:r>
      <w:r>
        <w:rPr>
          <w:rtl w:val="true"/>
        </w:rPr>
        <w:t xml:space="preserve">: </w:t>
      </w:r>
      <w:r>
        <w:rPr>
          <w:rtl w:val="true"/>
        </w:rPr>
        <w:t>من انتسب إلى هاشم بالأمومة استحقّ الخمس،</w:t>
      </w:r>
      <w:bookmarkEnd w:id="4130"/>
    </w:p>
    <w:p>
      <w:pPr>
        <w:pStyle w:val="BookText"/>
        <w:rPr/>
      </w:pPr>
      <w:r>
        <w:rPr>
          <w:rFonts w:ascii="Amiri" w:hAnsi="Amiri" w:eastAsia="Amiri" w:cs="Amiri"/>
          <w:color w:val="111111"/>
          <w:sz w:val="28"/>
          <w:sz w:val="28"/>
          <w:szCs w:val="28"/>
          <w:rtl w:val="true"/>
          <w:lang w:bidi="ar-SA"/>
        </w:rPr>
        <w:t>و حرمت عليه الزكاة</w:t>
      </w:r>
      <w:r>
        <w:rPr>
          <w:rStyle w:val="FootnoteAnchor"/>
          <w:rtl w:val="true"/>
        </w:rPr>
        <w:footnoteReference w:id="976"/>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6"/>
        <w:numPr>
          <w:ilvl w:val="5"/>
          <w:numId w:val="1"/>
        </w:numPr>
        <w:rPr/>
      </w:pPr>
      <w:bookmarkStart w:id="4131" w:name="__RefHeading___Toc4122570_1067777946"/>
      <w:bookmarkStart w:id="4132" w:name="_Toc1864"/>
      <w:bookmarkEnd w:id="4131"/>
      <w:r>
        <w:rPr/>
        <w:t>1529</w:t>
      </w:r>
      <w:r>
        <w:rPr>
          <w:rtl w:val="true"/>
        </w:rPr>
        <w:t xml:space="preserve">. </w:t>
      </w:r>
      <w:r>
        <w:rPr>
          <w:rtl w:val="true"/>
        </w:rPr>
        <w:t>الثالث</w:t>
      </w:r>
      <w:r>
        <w:rPr>
          <w:rtl w:val="true"/>
        </w:rPr>
        <w:t xml:space="preserve">: </w:t>
      </w:r>
      <w:r>
        <w:rPr>
          <w:rtl w:val="true"/>
        </w:rPr>
        <w:t>يعتبر في أخذ الخمس الإيمان،</w:t>
      </w:r>
      <w:bookmarkEnd w:id="4132"/>
    </w:p>
    <w:p>
      <w:pPr>
        <w:pStyle w:val="BookText"/>
        <w:rPr/>
      </w:pPr>
      <w:r>
        <w:rPr>
          <w:rFonts w:ascii="Amiri" w:hAnsi="Amiri" w:eastAsia="Amiri" w:cs="Amiri"/>
          <w:color w:val="111111"/>
          <w:sz w:val="28"/>
          <w:sz w:val="28"/>
          <w:szCs w:val="28"/>
          <w:rtl w:val="true"/>
          <w:lang w:bidi="ar-SA"/>
        </w:rPr>
        <w:t>و يجوز إعطاء الفاسق</w:t>
      </w:r>
      <w:r>
        <w:rPr>
          <w:rFonts w:eastAsia="Amiri" w:cs="Amiri" w:ascii="Amiri" w:hAnsi="Amiri"/>
          <w:color w:val="111111"/>
          <w:sz w:val="28"/>
          <w:szCs w:val="28"/>
          <w:rtl w:val="true"/>
          <w:lang w:bidi="ar-SA"/>
        </w:rPr>
        <w:t>.</w:t>
      </w:r>
    </w:p>
    <w:p>
      <w:pPr>
        <w:pStyle w:val="Heading6"/>
        <w:numPr>
          <w:ilvl w:val="5"/>
          <w:numId w:val="1"/>
        </w:numPr>
        <w:rPr/>
      </w:pPr>
      <w:bookmarkStart w:id="4133" w:name="__RefHeading___Toc4122572_1067777946"/>
      <w:bookmarkStart w:id="4134" w:name="_Toc1865"/>
      <w:bookmarkEnd w:id="4133"/>
      <w:r>
        <w:rPr/>
        <w:t>1530</w:t>
      </w:r>
      <w:r>
        <w:rPr>
          <w:rtl w:val="true"/>
        </w:rPr>
        <w:t xml:space="preserve">. </w:t>
      </w:r>
      <w:r>
        <w:rPr>
          <w:rtl w:val="true"/>
        </w:rPr>
        <w:t>الرابع</w:t>
      </w:r>
      <w:r>
        <w:rPr>
          <w:rtl w:val="true"/>
        </w:rPr>
        <w:t xml:space="preserve">: </w:t>
      </w:r>
      <w:r>
        <w:rPr>
          <w:rtl w:val="true"/>
        </w:rPr>
        <w:t>لا يحمل الخمس عن بلد المال مع وجود المستحقّ فيه،</w:t>
      </w:r>
      <w:bookmarkEnd w:id="4134"/>
    </w:p>
    <w:p>
      <w:pPr>
        <w:pStyle w:val="BookText"/>
        <w:rPr/>
      </w:pPr>
      <w:r>
        <w:rPr>
          <w:rFonts w:ascii="Amiri" w:hAnsi="Amiri" w:eastAsia="Amiri" w:cs="Amiri"/>
          <w:color w:val="111111"/>
          <w:sz w:val="28"/>
          <w:sz w:val="28"/>
          <w:szCs w:val="28"/>
          <w:rtl w:val="true"/>
          <w:lang w:bidi="ar-SA"/>
        </w:rPr>
        <w:t>فإن حمله ضمن، و لو لم يوجد المستحقّ جاز النقل، و لا ضمان، و يعطى من حضر البلد، و لا يتتبّع من غاب</w:t>
      </w:r>
      <w:r>
        <w:rPr>
          <w:rFonts w:eastAsia="Amiri" w:cs="Amiri" w:ascii="Amiri" w:hAnsi="Amiri"/>
          <w:color w:val="111111"/>
          <w:sz w:val="28"/>
          <w:szCs w:val="28"/>
          <w:rtl w:val="true"/>
          <w:lang w:bidi="ar-SA"/>
        </w:rPr>
        <w:t>.</w:t>
      </w:r>
    </w:p>
    <w:p>
      <w:pPr>
        <w:pStyle w:val="Heading6"/>
        <w:numPr>
          <w:ilvl w:val="5"/>
          <w:numId w:val="1"/>
        </w:numPr>
        <w:rPr/>
      </w:pPr>
      <w:bookmarkStart w:id="4135" w:name="__RefHeading___Toc4122574_1067777946"/>
      <w:bookmarkStart w:id="4136" w:name="_Toc1866"/>
      <w:bookmarkEnd w:id="4135"/>
      <w:r>
        <w:rPr/>
        <w:t>1531</w:t>
      </w:r>
      <w:r>
        <w:rPr>
          <w:rtl w:val="true"/>
        </w:rPr>
        <w:t xml:space="preserve">. </w:t>
      </w:r>
      <w:r>
        <w:rPr>
          <w:rtl w:val="true"/>
        </w:rPr>
        <w:t>الخامس</w:t>
      </w:r>
      <w:r>
        <w:rPr>
          <w:rtl w:val="true"/>
        </w:rPr>
        <w:t xml:space="preserve">: </w:t>
      </w:r>
      <w:r>
        <w:rPr>
          <w:rtl w:val="true"/>
        </w:rPr>
        <w:t>المراد بذي القربى هنا الإمام خاصّة،</w:t>
      </w:r>
      <w:bookmarkEnd w:id="4136"/>
    </w:p>
    <w:p>
      <w:pPr>
        <w:pStyle w:val="BookText"/>
        <w:rPr/>
      </w:pPr>
      <w:r>
        <w:rPr>
          <w:rFonts w:ascii="Amiri" w:hAnsi="Amiri" w:eastAsia="Amiri" w:cs="Amiri"/>
          <w:color w:val="111111"/>
          <w:sz w:val="28"/>
          <w:sz w:val="28"/>
          <w:szCs w:val="28"/>
          <w:rtl w:val="true"/>
          <w:lang w:bidi="ar-SA"/>
        </w:rPr>
        <w:t>و هو يأخذ سهم ذي القربى بالنص</w:t>
      </w:r>
      <w:r>
        <w:rPr>
          <w:rStyle w:val="FootnoteAnchor"/>
          <w:rtl w:val="true"/>
        </w:rPr>
        <w:footnoteReference w:id="977"/>
      </w:r>
      <w:r>
        <w:rPr>
          <w:rFonts w:ascii="Amiri" w:hAnsi="Amiri" w:eastAsia="Amiri" w:cs="Amiri"/>
          <w:color w:val="111111"/>
          <w:sz w:val="28"/>
          <w:sz w:val="28"/>
          <w:szCs w:val="28"/>
          <w:rtl w:val="true"/>
          <w:lang w:bidi="ar-SA"/>
        </w:rPr>
        <w:t>و سهم اللّه و سهم رسوله بالوراثة عن الرسول عليه السّلام، و يأخذ الإمام هذه الأسهم مع الحاجة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اليتيم فهو الّذي لا أب له</w:t>
      </w:r>
      <w:r>
        <w:rPr>
          <w:rStyle w:val="FootnoteAnchor"/>
          <w:rtl w:val="true"/>
        </w:rPr>
        <w:footnoteReference w:id="978"/>
      </w:r>
      <w:r>
        <w:rPr>
          <w:rFonts w:ascii="Amiri" w:hAnsi="Amiri" w:eastAsia="Amiri" w:cs="Amiri"/>
          <w:color w:val="111111"/>
          <w:sz w:val="28"/>
          <w:sz w:val="28"/>
          <w:szCs w:val="28"/>
          <w:rtl w:val="true"/>
          <w:lang w:bidi="ar-SA"/>
        </w:rPr>
        <w:t>ممّن لم يبلغ الحلم، و لا بدّ أن يكون هاشميّا، و هل يشترط فقره‌؟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للعموم</w:t>
      </w:r>
      <w:r>
        <w:rPr>
          <w:rStyle w:val="FootnoteAnchor"/>
          <w:rtl w:val="true"/>
        </w:rPr>
        <w:footnoteReference w:id="979"/>
      </w:r>
      <w:r>
        <w:rPr>
          <w:rFonts w:ascii="Amiri" w:hAnsi="Amiri" w:eastAsia="Amiri" w:cs="Amiri"/>
          <w:color w:val="111111"/>
          <w:sz w:val="28"/>
          <w:sz w:val="28"/>
          <w:szCs w:val="28"/>
          <w:rtl w:val="true"/>
          <w:lang w:bidi="ar-SA"/>
        </w:rPr>
        <w:t>و عندي فيه نظر، إذ يحرم لمن له أب موسر، و وجود المال له أنفع من وجود الأب، فيكون أولى بالحرمان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المسكين فالمراد به المعنى المشترك</w:t>
      </w:r>
      <w:r>
        <w:rPr>
          <w:rStyle w:val="FootnoteAnchor"/>
          <w:rtl w:val="true"/>
        </w:rPr>
        <w:footnoteReference w:id="980"/>
      </w:r>
      <w:r>
        <w:rPr>
          <w:rFonts w:ascii="Amiri" w:hAnsi="Amiri" w:eastAsia="Amiri" w:cs="Amiri"/>
          <w:color w:val="111111"/>
          <w:sz w:val="28"/>
          <w:sz w:val="28"/>
          <w:szCs w:val="28"/>
          <w:rtl w:val="true"/>
          <w:lang w:bidi="ar-SA"/>
        </w:rPr>
        <w:t>بينه و بين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السبيل لا يشترط فيه الفقر، بل الحاجة في بلد السفر</w:t>
      </w:r>
      <w:r>
        <w:rPr>
          <w:rFonts w:eastAsia="Amiri" w:cs="Amiri" w:ascii="Amiri" w:hAnsi="Amiri"/>
          <w:color w:val="111111"/>
          <w:sz w:val="28"/>
          <w:szCs w:val="28"/>
          <w:rtl w:val="true"/>
          <w:lang w:bidi="ar-SA"/>
        </w:rPr>
        <w:t>.</w:t>
      </w:r>
    </w:p>
    <w:p>
      <w:pPr>
        <w:pStyle w:val="Heading6"/>
        <w:numPr>
          <w:ilvl w:val="5"/>
          <w:numId w:val="1"/>
        </w:numPr>
        <w:rPr/>
      </w:pPr>
      <w:bookmarkStart w:id="4137" w:name="__RefHeading___Toc4122576_1067777946"/>
      <w:bookmarkStart w:id="4138" w:name="_Toc1867"/>
      <w:bookmarkEnd w:id="4137"/>
      <w:r>
        <w:rPr/>
        <w:t>1532</w:t>
      </w:r>
      <w:r>
        <w:rPr>
          <w:rtl w:val="true"/>
        </w:rPr>
        <w:t xml:space="preserve">. </w:t>
      </w:r>
      <w:r>
        <w:rPr>
          <w:rtl w:val="true"/>
        </w:rPr>
        <w:t>السادس</w:t>
      </w:r>
      <w:r>
        <w:rPr>
          <w:rtl w:val="true"/>
        </w:rPr>
        <w:t xml:space="preserve">: </w:t>
      </w:r>
      <w:r>
        <w:rPr>
          <w:rtl w:val="true"/>
        </w:rPr>
        <w:t>الأحوط قسمة الخمس في الأصناف من غير تخصيص، و هل يجوز التخصيص‌؟</w:t>
      </w:r>
      <w:bookmarkEnd w:id="413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من كلام الشيخ المنع</w:t>
      </w:r>
      <w:r>
        <w:rPr>
          <w:rStyle w:val="FootnoteAnchor"/>
          <w:rtl w:val="true"/>
        </w:rPr>
        <w:footnoteReference w:id="981"/>
      </w:r>
      <w:r>
        <w:rPr>
          <w:rFonts w:ascii="Amiri" w:hAnsi="Amiri" w:eastAsia="Amiri" w:cs="Amiri"/>
          <w:color w:val="111111"/>
          <w:sz w:val="28"/>
          <w:sz w:val="28"/>
          <w:szCs w:val="28"/>
          <w:rtl w:val="true"/>
          <w:lang w:bidi="ar-SA"/>
        </w:rPr>
        <w:t>، و فيه إشكال، و لا يجب</w:t>
      </w:r>
      <w:bookmarkStart w:id="4139" w:name="pg11068_138620"/>
    </w:p>
    <w:p>
      <w:pPr>
        <w:pStyle w:val="BookText"/>
        <w:rPr/>
      </w:pPr>
      <w:bookmarkEnd w:id="4139"/>
      <w:r>
        <w:rPr>
          <w:rFonts w:ascii="Amiri" w:hAnsi="Amiri" w:eastAsia="Amiri" w:cs="Amiri"/>
          <w:color w:val="111111"/>
          <w:sz w:val="28"/>
          <w:sz w:val="28"/>
          <w:szCs w:val="28"/>
          <w:rtl w:val="true"/>
          <w:lang w:bidi="ar-SA"/>
        </w:rPr>
        <w:t>استيعاب كلّ طائفة، بل لو اقتصر من كلّ طائفة على واحد جاز</w:t>
      </w:r>
      <w:r>
        <w:rPr>
          <w:rFonts w:eastAsia="Amiri" w:cs="Amiri" w:ascii="Amiri" w:hAnsi="Amiri"/>
          <w:color w:val="111111"/>
          <w:sz w:val="28"/>
          <w:szCs w:val="28"/>
          <w:rtl w:val="true"/>
          <w:lang w:bidi="ar-SA"/>
        </w:rPr>
        <w:t>.</w:t>
      </w:r>
    </w:p>
    <w:p>
      <w:pPr>
        <w:pStyle w:val="Heading6"/>
        <w:numPr>
          <w:ilvl w:val="5"/>
          <w:numId w:val="1"/>
        </w:numPr>
        <w:rPr/>
      </w:pPr>
      <w:bookmarkStart w:id="4140" w:name="__RefHeading___Toc4122578_1067777946"/>
      <w:bookmarkStart w:id="4141" w:name="_Toc1868"/>
      <w:bookmarkEnd w:id="4140"/>
      <w:r>
        <w:rPr/>
        <w:t>1533</w:t>
      </w:r>
      <w:r>
        <w:rPr>
          <w:rtl w:val="true"/>
        </w:rPr>
        <w:t xml:space="preserve">. </w:t>
      </w:r>
      <w:r>
        <w:rPr>
          <w:rtl w:val="true"/>
        </w:rPr>
        <w:t>السابع</w:t>
      </w:r>
      <w:r>
        <w:rPr>
          <w:rtl w:val="true"/>
        </w:rPr>
        <w:t xml:space="preserve">: </w:t>
      </w:r>
      <w:r>
        <w:rPr>
          <w:rtl w:val="true"/>
        </w:rPr>
        <w:t>مستحقّ الخمس من الركاز و المعادن، هو المستحقّ له من الغنائم،</w:t>
      </w:r>
      <w:bookmarkEnd w:id="4141"/>
    </w:p>
    <w:p>
      <w:pPr>
        <w:pStyle w:val="BookText"/>
        <w:rPr/>
      </w:pPr>
      <w:r>
        <w:rPr>
          <w:rFonts w:ascii="Amiri" w:hAnsi="Amiri" w:eastAsia="Amiri" w:cs="Amiri"/>
          <w:color w:val="111111"/>
          <w:sz w:val="28"/>
          <w:sz w:val="28"/>
          <w:szCs w:val="28"/>
          <w:rtl w:val="true"/>
          <w:lang w:bidi="ar-SA"/>
        </w:rPr>
        <w:t>و لا يجوز صرف حقّ المعدن إلى من وجب عليه، لانتفاء تحقّق الإخراج حينئذ</w:t>
      </w:r>
      <w:r>
        <w:rPr>
          <w:rFonts w:eastAsia="Amiri" w:cs="Amiri" w:ascii="Amiri" w:hAnsi="Amiri"/>
          <w:color w:val="111111"/>
          <w:sz w:val="28"/>
          <w:szCs w:val="28"/>
          <w:rtl w:val="true"/>
          <w:lang w:bidi="ar-SA"/>
        </w:rPr>
        <w:t>.</w:t>
      </w:r>
    </w:p>
    <w:p>
      <w:pPr>
        <w:pStyle w:val="Heading6"/>
        <w:numPr>
          <w:ilvl w:val="5"/>
          <w:numId w:val="1"/>
        </w:numPr>
        <w:rPr/>
      </w:pPr>
      <w:bookmarkStart w:id="4142" w:name="__RefHeading___Toc4122580_1067777946"/>
      <w:bookmarkStart w:id="4143" w:name="_Toc1869"/>
      <w:bookmarkEnd w:id="4142"/>
      <w:r>
        <w:rPr/>
        <w:t>1534</w:t>
      </w:r>
      <w:r>
        <w:rPr>
          <w:rtl w:val="true"/>
        </w:rPr>
        <w:t xml:space="preserve">. </w:t>
      </w:r>
      <w:r>
        <w:rPr>
          <w:rtl w:val="true"/>
        </w:rPr>
        <w:t>الثامن</w:t>
      </w:r>
      <w:r>
        <w:rPr>
          <w:rtl w:val="true"/>
        </w:rPr>
        <w:t xml:space="preserve">: </w:t>
      </w:r>
      <w:r>
        <w:rPr>
          <w:rtl w:val="true"/>
        </w:rPr>
        <w:t>الأسهم الثلاثة الّتي للإمام ملكه يصنع بها ما شاء، من نفقة، و صدقة، و نقل، و غير ذلك،</w:t>
      </w:r>
      <w:bookmarkEnd w:id="4143"/>
    </w:p>
    <w:p>
      <w:pPr>
        <w:pStyle w:val="BookText"/>
        <w:rPr/>
      </w:pPr>
      <w:r>
        <w:rPr>
          <w:rFonts w:ascii="Amiri" w:hAnsi="Amiri" w:eastAsia="Amiri" w:cs="Amiri"/>
          <w:color w:val="111111"/>
          <w:sz w:val="28"/>
          <w:sz w:val="28"/>
          <w:szCs w:val="28"/>
          <w:rtl w:val="true"/>
          <w:lang w:bidi="ar-SA"/>
        </w:rPr>
        <w:t>و الثلاثة الباقية لأربابها، لا يخصّ القريب و لا الذكر و لا الكبير على أضدادهم، بل يفرّقهم الإمام بحسب ما يراه من تسوية و تفضيل، و لا يتبع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عن قدر كفاية الحاضرين شيء، جاز حمله إلى الأباعد، و لا ضمان</w:t>
      </w:r>
      <w:r>
        <w:rPr>
          <w:rFonts w:eastAsia="Amiri" w:cs="Amiri" w:ascii="Amiri" w:hAnsi="Amiri"/>
          <w:color w:val="111111"/>
          <w:sz w:val="28"/>
          <w:szCs w:val="28"/>
          <w:rtl w:val="true"/>
          <w:lang w:bidi="ar-SA"/>
        </w:rPr>
        <w:t>.</w:t>
      </w:r>
    </w:p>
    <w:p>
      <w:pPr>
        <w:pStyle w:val="Heading5"/>
        <w:numPr>
          <w:ilvl w:val="4"/>
          <w:numId w:val="1"/>
        </w:numPr>
        <w:rPr/>
      </w:pPr>
      <w:bookmarkStart w:id="4144" w:name="__RefHeading___Toc4122582_1067777946"/>
      <w:bookmarkStart w:id="4145" w:name="_Toc1870"/>
      <w:bookmarkEnd w:id="4144"/>
      <w:r>
        <w:rPr>
          <w:rtl w:val="true"/>
        </w:rPr>
        <w:t>الفصل الثالث</w:t>
      </w:r>
      <w:r>
        <w:rPr>
          <w:rtl w:val="true"/>
        </w:rPr>
        <w:t xml:space="preserve">: </w:t>
      </w:r>
      <w:r>
        <w:rPr>
          <w:rtl w:val="true"/>
        </w:rPr>
        <w:t>في الأنفال</w:t>
      </w:r>
      <w:bookmarkEnd w:id="4145"/>
    </w:p>
    <w:p>
      <w:pPr>
        <w:pStyle w:val="Heading6"/>
        <w:numPr>
          <w:ilvl w:val="5"/>
          <w:numId w:val="1"/>
        </w:numPr>
        <w:rPr/>
      </w:pPr>
      <w:bookmarkStart w:id="4146" w:name="__RefHeading___Toc4122584_1067777946"/>
      <w:bookmarkStart w:id="4147" w:name="_Toc1871"/>
      <w:bookmarkEnd w:id="4146"/>
      <w:r>
        <w:rPr>
          <w:rtl w:val="true"/>
        </w:rPr>
        <w:t>اشارة</w:t>
      </w:r>
      <w:bookmarkEnd w:id="4147"/>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4148" w:name="__RefHeading___Toc4122586_1067777946"/>
      <w:bookmarkStart w:id="4149" w:name="_Toc1872"/>
      <w:bookmarkEnd w:id="4148"/>
      <w:r>
        <w:rPr/>
        <w:t>1535</w:t>
      </w:r>
      <w:r>
        <w:rPr>
          <w:rtl w:val="true"/>
        </w:rPr>
        <w:t xml:space="preserve">. </w:t>
      </w:r>
      <w:r>
        <w:rPr>
          <w:rtl w:val="true"/>
        </w:rPr>
        <w:t>الأوّل</w:t>
      </w:r>
      <w:r>
        <w:rPr>
          <w:rtl w:val="true"/>
        </w:rPr>
        <w:t xml:space="preserve">: </w:t>
      </w:r>
      <w:r>
        <w:rPr>
          <w:rtl w:val="true"/>
        </w:rPr>
        <w:t>الأنفال هاهنا كلّ ما يخصّ الإمام،</w:t>
      </w:r>
      <w:bookmarkEnd w:id="414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كلّ أرض انجلى عنها أهلها، أو سلموها طوعا بغير قتال، و كلّ أرض خربة باد أهلها، سواء جرى عليها ملك أحد أو لم يجر، و كلّ أرض لم يوجف عليها بخيل و لا ركاب، و رءوس الجبال، و بطون الأودية، و الآجام، و الأرضون الموات الّتي لا أرباب لها،</w:t>
      </w:r>
      <w:bookmarkStart w:id="4150" w:name="pg11068_138621"/>
    </w:p>
    <w:p>
      <w:pPr>
        <w:pStyle w:val="BookText"/>
        <w:rPr/>
      </w:pPr>
      <w:bookmarkEnd w:id="4150"/>
      <w:r>
        <w:rPr>
          <w:rFonts w:ascii="Amiri" w:hAnsi="Amiri" w:eastAsia="Amiri" w:cs="Amiri"/>
          <w:color w:val="111111"/>
          <w:sz w:val="28"/>
          <w:sz w:val="28"/>
          <w:szCs w:val="28"/>
          <w:rtl w:val="true"/>
          <w:lang w:bidi="ar-SA"/>
        </w:rPr>
        <w:t>و المعادن، و صفايا الملوك و قطائعهم ممّا كان في أيديهم على غير جهة الغصب، و ما يصطفيه من الغنيمة في الحرب، مثل الفرس الفارة، و الثوب المرتفع، و الجارية الحسناء، و السيف الفاخر، و ما أشبه ذلك، و ميراث من لا وارث له، سواء كان الميّت ذميّا، أو مسلما إذا لم يخلف وارثا، و إذا قاتل قوم من غير إذن الإمام فغنموا، كانت الغنيمة للإمام خاصّة</w:t>
      </w:r>
      <w:r>
        <w:rPr>
          <w:rFonts w:eastAsia="Amiri" w:cs="Amiri" w:ascii="Amiri" w:hAnsi="Amiri"/>
          <w:color w:val="111111"/>
          <w:sz w:val="28"/>
          <w:szCs w:val="28"/>
          <w:rtl w:val="true"/>
          <w:lang w:bidi="ar-SA"/>
        </w:rPr>
        <w:t>.</w:t>
      </w:r>
    </w:p>
    <w:p>
      <w:pPr>
        <w:pStyle w:val="Heading6"/>
        <w:numPr>
          <w:ilvl w:val="5"/>
          <w:numId w:val="1"/>
        </w:numPr>
        <w:rPr/>
      </w:pPr>
      <w:bookmarkStart w:id="4151" w:name="__RefHeading___Toc4122588_1067777946"/>
      <w:bookmarkStart w:id="4152" w:name="_Toc1873"/>
      <w:bookmarkEnd w:id="4151"/>
      <w:r>
        <w:rPr/>
        <w:t>1536</w:t>
      </w:r>
      <w:r>
        <w:rPr>
          <w:rtl w:val="true"/>
        </w:rPr>
        <w:t xml:space="preserve">. </w:t>
      </w:r>
      <w:r>
        <w:rPr>
          <w:rtl w:val="true"/>
        </w:rPr>
        <w:t>الثاني</w:t>
      </w:r>
      <w:r>
        <w:rPr>
          <w:rtl w:val="true"/>
        </w:rPr>
        <w:t xml:space="preserve">: </w:t>
      </w:r>
      <w:r>
        <w:rPr>
          <w:rtl w:val="true"/>
        </w:rPr>
        <w:t>قال ابن إدريس</w:t>
      </w:r>
      <w:r>
        <w:rPr>
          <w:rtl w:val="true"/>
        </w:rPr>
        <w:t xml:space="preserve">: </w:t>
      </w:r>
      <w:r>
        <w:rPr>
          <w:rtl w:val="true"/>
        </w:rPr>
        <w:t>اختصاصه عليه السّلام برءوس الجبال و بطون الأودية و المعادن إنّما هو فيما يكون في أرضه المختصّة به،</w:t>
      </w:r>
      <w:bookmarkEnd w:id="4152"/>
    </w:p>
    <w:p>
      <w:pPr>
        <w:pStyle w:val="BookText"/>
        <w:rPr/>
      </w:pPr>
      <w:r>
        <w:rPr>
          <w:rFonts w:ascii="Amiri" w:hAnsi="Amiri" w:eastAsia="Amiri" w:cs="Amiri"/>
          <w:color w:val="111111"/>
          <w:sz w:val="28"/>
          <w:sz w:val="28"/>
          <w:szCs w:val="28"/>
          <w:rtl w:val="true"/>
          <w:lang w:bidi="ar-SA"/>
        </w:rPr>
        <w:t>أمّا ما كان في أرض المسلمين المشتركة، أو لمالك معروف، فلا اختصاص له عليه السّلام به</w:t>
      </w:r>
      <w:r>
        <w:rPr>
          <w:rStyle w:val="FootnoteAnchor"/>
          <w:rtl w:val="true"/>
        </w:rPr>
        <w:footnoteReference w:id="982"/>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p>
    <w:p>
      <w:pPr>
        <w:pStyle w:val="Heading6"/>
        <w:numPr>
          <w:ilvl w:val="5"/>
          <w:numId w:val="1"/>
        </w:numPr>
        <w:rPr/>
      </w:pPr>
      <w:bookmarkStart w:id="4153" w:name="__RefHeading___Toc4122590_1067777946"/>
      <w:bookmarkStart w:id="4154" w:name="_Toc1874"/>
      <w:bookmarkEnd w:id="4153"/>
      <w:r>
        <w:rPr/>
        <w:t>1537</w:t>
      </w:r>
      <w:r>
        <w:rPr>
          <w:rtl w:val="true"/>
        </w:rPr>
        <w:t xml:space="preserve">. </w:t>
      </w:r>
      <w:r>
        <w:rPr>
          <w:rtl w:val="true"/>
        </w:rPr>
        <w:t>الثالث</w:t>
      </w:r>
      <w:r>
        <w:rPr>
          <w:rtl w:val="true"/>
        </w:rPr>
        <w:t xml:space="preserve">: </w:t>
      </w:r>
      <w:r>
        <w:rPr>
          <w:rtl w:val="true"/>
        </w:rPr>
        <w:t>يحرم التصرّف فيما يخصّ الإمام حال ظهوره إلاّ باذن منه،</w:t>
      </w:r>
      <w:bookmarkEnd w:id="4154"/>
    </w:p>
    <w:p>
      <w:pPr>
        <w:pStyle w:val="BookText"/>
        <w:rPr/>
      </w:pPr>
      <w:r>
        <w:rPr>
          <w:rFonts w:ascii="Amiri" w:hAnsi="Amiri" w:eastAsia="Amiri" w:cs="Amiri"/>
          <w:color w:val="111111"/>
          <w:sz w:val="28"/>
          <w:sz w:val="28"/>
          <w:szCs w:val="28"/>
          <w:rtl w:val="true"/>
          <w:lang w:bidi="ar-SA"/>
        </w:rPr>
        <w:t>فإن تصرّف فيه متصرّف كان غاصبا، و النماء إن حصل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يصرف إليه الخمس بأجمعه، فيأخذ نصفه يعمل به ما شاء، و النصف الآخر يضعه في أربابه على قدر حاجتهم و ضرورتهم،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فضل كان الفاضل له، و إن اعوز كان عليه</w:t>
      </w:r>
      <w:r>
        <w:rPr>
          <w:rStyle w:val="FootnoteAnchor"/>
          <w:rtl w:val="true"/>
        </w:rPr>
        <w:footnoteReference w:id="983"/>
      </w:r>
      <w:r>
        <w:rPr>
          <w:rFonts w:ascii="Amiri" w:hAnsi="Amiri" w:eastAsia="Amiri" w:cs="Amiri"/>
          <w:color w:val="111111"/>
          <w:sz w:val="28"/>
          <w:sz w:val="28"/>
          <w:szCs w:val="28"/>
          <w:rtl w:val="true"/>
          <w:lang w:bidi="ar-SA"/>
        </w:rPr>
        <w:t>و منعه ابن إدريس</w:t>
      </w:r>
      <w:r>
        <w:rPr>
          <w:rStyle w:val="FootnoteAnchor"/>
          <w:rtl w:val="true"/>
        </w:rPr>
        <w:footnoteReference w:id="984"/>
      </w: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w:t>
      </w:r>
    </w:p>
    <w:p>
      <w:pPr>
        <w:pStyle w:val="Heading6"/>
        <w:numPr>
          <w:ilvl w:val="5"/>
          <w:numId w:val="1"/>
        </w:numPr>
        <w:rPr/>
      </w:pPr>
      <w:bookmarkStart w:id="4155" w:name="__RefHeading___Toc4122592_1067777946"/>
      <w:bookmarkStart w:id="4156" w:name="_Toc1875"/>
      <w:bookmarkEnd w:id="4155"/>
      <w:r>
        <w:rPr/>
        <w:t>1538</w:t>
      </w:r>
      <w:r>
        <w:rPr>
          <w:rtl w:val="true"/>
        </w:rPr>
        <w:t xml:space="preserve">. </w:t>
      </w:r>
      <w:r>
        <w:rPr>
          <w:rtl w:val="true"/>
        </w:rPr>
        <w:t>الرابع</w:t>
      </w:r>
      <w:r>
        <w:rPr>
          <w:rtl w:val="true"/>
        </w:rPr>
        <w:t xml:space="preserve">: </w:t>
      </w:r>
      <w:r>
        <w:rPr>
          <w:rtl w:val="true"/>
        </w:rPr>
        <w:t>الأقرب جواز صرف حصص الأصناف الثلاثة إليهم بنفسه فيما يكتسبه غير غنائم الحرب</w:t>
      </w:r>
      <w:bookmarkEnd w:id="4156"/>
    </w:p>
    <w:p>
      <w:pPr>
        <w:pStyle w:val="BookText"/>
        <w:rPr/>
      </w:pPr>
      <w:r>
        <w:rPr>
          <w:rFonts w:ascii="Amiri" w:hAnsi="Amiri" w:eastAsia="Amiri" w:cs="Amiri"/>
          <w:color w:val="111111"/>
          <w:sz w:val="28"/>
          <w:sz w:val="28"/>
          <w:szCs w:val="28"/>
          <w:rtl w:val="true"/>
          <w:lang w:bidi="ar-SA"/>
        </w:rPr>
        <w:t>مع وجود الإمام على إشكال</w:t>
      </w:r>
      <w:r>
        <w:rPr>
          <w:rFonts w:eastAsia="Amiri" w:cs="Amiri" w:ascii="Amiri" w:hAnsi="Amiri"/>
          <w:color w:val="111111"/>
          <w:sz w:val="28"/>
          <w:szCs w:val="28"/>
          <w:rtl w:val="true"/>
          <w:lang w:bidi="ar-SA"/>
        </w:rPr>
        <w:t>.</w:t>
      </w:r>
    </w:p>
    <w:p>
      <w:pPr>
        <w:pStyle w:val="Heading6"/>
        <w:numPr>
          <w:ilvl w:val="5"/>
          <w:numId w:val="1"/>
        </w:numPr>
        <w:rPr/>
      </w:pPr>
      <w:bookmarkStart w:id="4157" w:name="__RefHeading___Toc4122594_1067777946"/>
      <w:bookmarkStart w:id="4158" w:name="_Toc1876"/>
      <w:bookmarkEnd w:id="4157"/>
      <w:r>
        <w:rPr/>
        <w:t>1539</w:t>
      </w:r>
      <w:r>
        <w:rPr>
          <w:rtl w:val="true"/>
        </w:rPr>
        <w:t xml:space="preserve">. </w:t>
      </w:r>
      <w:r>
        <w:rPr>
          <w:rtl w:val="true"/>
        </w:rPr>
        <w:t>الخامس</w:t>
      </w:r>
      <w:r>
        <w:rPr>
          <w:rtl w:val="true"/>
        </w:rPr>
        <w:t xml:space="preserve">: </w:t>
      </w:r>
      <w:r>
        <w:rPr>
          <w:rtl w:val="true"/>
        </w:rPr>
        <w:t>أباح الأئمّة عليهم السّلام لشيعتهم المناكح في حال ظهور الإمام و في غيبته،</w:t>
      </w:r>
      <w:bookmarkEnd w:id="415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ألحق الشيخ رحمه اللّه المساكن و المتاجر</w:t>
      </w:r>
      <w:r>
        <w:rPr>
          <w:rStyle w:val="FootnoteAnchor"/>
          <w:rtl w:val="true"/>
        </w:rPr>
        <w:footnoteReference w:id="985"/>
      </w:r>
      <w:r>
        <w:rPr>
          <w:rFonts w:ascii="Amiri" w:hAnsi="Amiri" w:eastAsia="Amiri" w:cs="Amiri"/>
          <w:color w:val="111111"/>
          <w:sz w:val="28"/>
          <w:sz w:val="28"/>
          <w:szCs w:val="28"/>
          <w:rtl w:val="true"/>
          <w:lang w:bidi="ar-SA"/>
        </w:rPr>
        <w:t>و إن كان ذلك بأجمعه للإمام أو</w:t>
      </w:r>
      <w:bookmarkStart w:id="4159" w:name="pg11068_138622"/>
    </w:p>
    <w:p>
      <w:pPr>
        <w:pStyle w:val="BookText"/>
        <w:rPr/>
      </w:pPr>
      <w:bookmarkEnd w:id="4159"/>
      <w:r>
        <w:rPr>
          <w:rFonts w:ascii="Amiri" w:hAnsi="Amiri" w:eastAsia="Amiri" w:cs="Amiri"/>
          <w:color w:val="111111"/>
          <w:sz w:val="28"/>
          <w:sz w:val="28"/>
          <w:szCs w:val="28"/>
          <w:rtl w:val="true"/>
          <w:lang w:bidi="ar-SA"/>
        </w:rPr>
        <w:t>بعضه، و لا يجب إخراج حصّة الموجودين من أرباب الخمس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بالمتاجر أن يشتري الإنسان ممّا فيه حقوقهم عليهم السّلام، و يتّجر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متوهّم أنّه إذا ربح في ذلك المتجر شيئا لا يخرج منه الخمس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0" w:name="__RefHeading___Toc4122596_1067777946"/>
      <w:bookmarkStart w:id="4161" w:name="_Toc1877"/>
      <w:bookmarkEnd w:id="4160"/>
      <w:r>
        <w:rPr/>
        <w:t>1540</w:t>
      </w:r>
      <w:r>
        <w:rPr>
          <w:rtl w:val="true"/>
        </w:rPr>
        <w:t xml:space="preserve">. </w:t>
      </w:r>
      <w:r>
        <w:rPr>
          <w:rtl w:val="true"/>
        </w:rPr>
        <w:t>السادس</w:t>
      </w:r>
      <w:r>
        <w:rPr>
          <w:rtl w:val="true"/>
        </w:rPr>
        <w:t xml:space="preserve">: </w:t>
      </w:r>
      <w:r>
        <w:rPr>
          <w:rtl w:val="true"/>
        </w:rPr>
        <w:t>كما يسوغ للإمام أن يحلّ في زمانه، فكذلك يسوغ له أن يحلّ بعده،</w:t>
      </w:r>
      <w:bookmarkEnd w:id="4161"/>
    </w:p>
    <w:p>
      <w:pPr>
        <w:pStyle w:val="BookText"/>
        <w:rPr/>
      </w:pPr>
      <w:r>
        <w:rPr>
          <w:rFonts w:ascii="Amiri" w:hAnsi="Amiri" w:eastAsia="Amiri" w:cs="Amiri"/>
          <w:color w:val="111111"/>
          <w:sz w:val="28"/>
          <w:sz w:val="28"/>
          <w:szCs w:val="28"/>
          <w:rtl w:val="true"/>
          <w:lang w:bidi="ar-SA"/>
        </w:rPr>
        <w:t>و منع ابن الجنيد</w:t>
      </w:r>
      <w:r>
        <w:rPr>
          <w:rStyle w:val="FootnoteAnchor"/>
          <w:rtl w:val="true"/>
        </w:rPr>
        <w:footnoteReference w:id="987"/>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4162" w:name="__RefHeading___Toc4122598_1067777946"/>
      <w:bookmarkStart w:id="4163" w:name="_Toc1878"/>
      <w:bookmarkEnd w:id="4162"/>
      <w:r>
        <w:rPr/>
        <w:t>1541</w:t>
      </w:r>
      <w:r>
        <w:rPr>
          <w:rtl w:val="true"/>
        </w:rPr>
        <w:t xml:space="preserve">. </w:t>
      </w:r>
      <w:r>
        <w:rPr>
          <w:rtl w:val="true"/>
        </w:rPr>
        <w:t>السابع</w:t>
      </w:r>
      <w:r>
        <w:rPr>
          <w:rtl w:val="true"/>
        </w:rPr>
        <w:t xml:space="preserve">: </w:t>
      </w:r>
      <w:r>
        <w:rPr>
          <w:rtl w:val="true"/>
        </w:rPr>
        <w:t>اختلف علماؤنا في الخمس في حال غيبة الإمام</w:t>
      </w:r>
      <w:r>
        <w:rPr>
          <w:rtl w:val="true"/>
        </w:rPr>
        <w:t>.</w:t>
      </w:r>
      <w:bookmarkEnd w:id="4163"/>
    </w:p>
    <w:p>
      <w:pPr>
        <w:pStyle w:val="BookText"/>
        <w:rPr/>
      </w:pPr>
      <w:r>
        <w:rPr>
          <w:rFonts w:ascii="IRNazanin" w:hAnsi="IRNazanin" w:eastAsia="IRNazanin"/>
          <w:color w:val="111111"/>
          <w:sz w:val="28"/>
          <w:sz w:val="28"/>
          <w:szCs w:val="28"/>
          <w:rtl w:val="true"/>
          <w:lang w:bidi="fa-IR"/>
        </w:rPr>
        <w:t>فاسقطه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أوجب 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يرى صلة الذرّية و فقراء الشيعة على وجه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يرى عزله، فإن خشي من الموت وصّى به إلى من يثق بدينه و عقله ليسلمه إلى الإمام إن أدركه، و إلاّ وصّى به كذلك إلى أن يظهر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يرى صرف حصّته إلى الأصناف الموجودين أيضا، لأنّ عليه الإتمام عند عدم الكفاية، و هو حكم يجب مع الحضور و الغيبة</w:t>
      </w:r>
      <w:r>
        <w:rPr>
          <w:rStyle w:val="FootnoteAnchor"/>
          <w:rtl w:val="true"/>
        </w:rPr>
        <w:footnoteReference w:id="988"/>
      </w:r>
      <w:r>
        <w:rPr>
          <w:rFonts w:ascii="IRNazanin" w:hAnsi="IRNazanin" w:eastAsia="IRNazanin"/>
          <w:color w:val="111111"/>
          <w:sz w:val="28"/>
          <w:sz w:val="28"/>
          <w:szCs w:val="28"/>
          <w:rtl w:val="true"/>
          <w:lang w:bidi="fa-IR"/>
        </w:rPr>
        <w:t>و هو أقوى</w:t>
      </w:r>
      <w:r>
        <w:rPr>
          <w:rFonts w:eastAsia="IRNazanin" w:cs="IRNazanin"/>
          <w:color w:val="111111"/>
          <w:sz w:val="28"/>
          <w:szCs w:val="28"/>
          <w:rtl w:val="true"/>
          <w:lang w:bidi="fa-IR"/>
        </w:rPr>
        <w:t>.</w:t>
      </w:r>
      <w:bookmarkStart w:id="4164" w:name="pg11068_138623"/>
    </w:p>
    <w:p>
      <w:pPr>
        <w:pStyle w:val="Heading6"/>
        <w:numPr>
          <w:ilvl w:val="5"/>
          <w:numId w:val="1"/>
        </w:numPr>
        <w:rPr/>
      </w:pPr>
      <w:bookmarkStart w:id="4165" w:name="__RefHeading___Toc4122600_1067777946"/>
      <w:bookmarkStart w:id="4166" w:name="_Toc1879"/>
      <w:bookmarkEnd w:id="4164"/>
      <w:bookmarkEnd w:id="4165"/>
      <w:r>
        <w:rPr/>
        <w:t>1542</w:t>
      </w:r>
      <w:r>
        <w:rPr>
          <w:rtl w:val="true"/>
        </w:rPr>
        <w:t xml:space="preserve">. </w:t>
      </w:r>
      <w:r>
        <w:rPr>
          <w:rtl w:val="true"/>
        </w:rPr>
        <w:t>الثامن</w:t>
      </w:r>
      <w:r>
        <w:rPr>
          <w:rtl w:val="true"/>
        </w:rPr>
        <w:t xml:space="preserve">: </w:t>
      </w:r>
      <w:r>
        <w:rPr>
          <w:rtl w:val="true"/>
        </w:rPr>
        <w:t>يجب أن يتولّى صرف حصة الإمام في الأصناف الموجودين من إليه الحكم بحقّ النيابة،</w:t>
      </w:r>
      <w:bookmarkEnd w:id="4166"/>
    </w:p>
    <w:p>
      <w:pPr>
        <w:pStyle w:val="BookText"/>
        <w:rPr/>
      </w:pPr>
      <w:r>
        <w:rPr>
          <w:rFonts w:ascii="Amiri" w:hAnsi="Amiri" w:eastAsia="Amiri" w:cs="Amiri"/>
          <w:color w:val="111111"/>
          <w:sz w:val="28"/>
          <w:sz w:val="28"/>
          <w:szCs w:val="28"/>
          <w:rtl w:val="true"/>
          <w:lang w:bidi="ar-SA"/>
        </w:rPr>
        <w:t>كما يتولّى أداء ما يجب على الغائب</w:t>
      </w:r>
      <w:r>
        <w:rPr>
          <w:rFonts w:eastAsia="Amiri" w:cs="Amiri" w:ascii="Amiri" w:hAnsi="Amiri"/>
          <w:color w:val="111111"/>
          <w:sz w:val="28"/>
          <w:szCs w:val="28"/>
          <w:rtl w:val="true"/>
          <w:lang w:bidi="ar-SA"/>
        </w:rPr>
        <w:t>.</w:t>
      </w:r>
    </w:p>
    <w:p>
      <w:pPr>
        <w:pStyle w:val="Heading6"/>
        <w:numPr>
          <w:ilvl w:val="5"/>
          <w:numId w:val="1"/>
        </w:numPr>
        <w:rPr/>
      </w:pPr>
      <w:bookmarkStart w:id="4167" w:name="__RefHeading___Toc4122602_1067777946"/>
      <w:bookmarkStart w:id="4168" w:name="_Toc1880"/>
      <w:bookmarkEnd w:id="4167"/>
      <w:r>
        <w:rPr/>
        <w:t>1543</w:t>
      </w:r>
      <w:r>
        <w:rPr>
          <w:rtl w:val="true"/>
        </w:rPr>
        <w:t xml:space="preserve">. </w:t>
      </w:r>
      <w:r>
        <w:rPr>
          <w:rtl w:val="true"/>
        </w:rPr>
        <w:t>التاسع</w:t>
      </w:r>
      <w:r>
        <w:rPr>
          <w:rtl w:val="true"/>
        </w:rPr>
        <w:t xml:space="preserve">: </w:t>
      </w:r>
      <w:r>
        <w:rPr>
          <w:rtl w:val="true"/>
        </w:rPr>
        <w:t>إذا قاطع الإمام على شيء من حقوقه، حلّ ما فضل عن القطيعة،</w:t>
      </w:r>
      <w:bookmarkEnd w:id="416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وجب عليه الوفاء</w:t>
      </w:r>
      <w:r>
        <w:rPr>
          <w:rFonts w:eastAsia="Amiri" w:cs="Amiri" w:ascii="Amiri" w:hAnsi="Amiri"/>
          <w:color w:val="111111"/>
          <w:sz w:val="28"/>
          <w:szCs w:val="28"/>
          <w:rtl w:val="true"/>
          <w:lang w:bidi="ar-SA"/>
        </w:rPr>
        <w:t>.</w:t>
      </w:r>
      <w:bookmarkStart w:id="4169" w:name="pg11068_138625"/>
    </w:p>
    <w:p>
      <w:pPr>
        <w:pStyle w:val="Heading3"/>
        <w:numPr>
          <w:ilvl w:val="2"/>
          <w:numId w:val="1"/>
        </w:numPr>
        <w:rPr/>
      </w:pPr>
      <w:bookmarkStart w:id="4170" w:name="__RefHeading___Toc4122604_1067777946"/>
      <w:bookmarkStart w:id="4171" w:name="_Toc1881"/>
      <w:bookmarkEnd w:id="4169"/>
      <w:bookmarkEnd w:id="4170"/>
      <w:r>
        <w:rPr>
          <w:rtl w:val="true"/>
        </w:rPr>
        <w:t>كتاب الصّوم</w:t>
      </w:r>
      <w:bookmarkEnd w:id="417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2" w:name="__RefHeading___Toc4122606_1067777946"/>
      <w:bookmarkStart w:id="4173" w:name="_Toc1882"/>
      <w:bookmarkEnd w:id="4172"/>
      <w:r>
        <w:rPr>
          <w:rtl w:val="true"/>
        </w:rPr>
        <w:t>اشارة</w:t>
      </w:r>
      <w:bookmarkStart w:id="4174" w:name="pg11068_138627"/>
      <w:bookmarkEnd w:id="4173"/>
    </w:p>
    <w:p>
      <w:pPr>
        <w:pStyle w:val="BookText"/>
        <w:rPr/>
      </w:pPr>
      <w:bookmarkEnd w:id="4174"/>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4175" w:name="__RefHeading___Toc4122608_1067777946"/>
      <w:bookmarkStart w:id="4176" w:name="_Toc1883"/>
      <w:bookmarkEnd w:id="4175"/>
      <w:r>
        <w:rPr>
          <w:rtl w:val="true"/>
        </w:rPr>
        <w:t>أمّا المقدّمة</w:t>
      </w:r>
      <w:bookmarkEnd w:id="4176"/>
    </w:p>
    <w:p>
      <w:pPr>
        <w:pStyle w:val="Heading5"/>
        <w:numPr>
          <w:ilvl w:val="4"/>
          <w:numId w:val="1"/>
        </w:numPr>
        <w:rPr/>
      </w:pPr>
      <w:bookmarkStart w:id="4177" w:name="__RefHeading___Toc4122610_1067777946"/>
      <w:bookmarkStart w:id="4178" w:name="_Toc1884"/>
      <w:bookmarkEnd w:id="4177"/>
      <w:r>
        <w:rPr>
          <w:rtl w:val="true"/>
        </w:rPr>
        <w:t>اشارة</w:t>
      </w:r>
      <w:bookmarkEnd w:id="4178"/>
    </w:p>
    <w:p>
      <w:pPr>
        <w:pStyle w:val="BookText"/>
        <w:rPr/>
      </w:pPr>
      <w:r>
        <w:rPr>
          <w:rFonts w:ascii="Amiri" w:hAnsi="Amiri" w:eastAsia="Amiri" w:cs="Amiri"/>
          <w:color w:val="111111"/>
          <w:sz w:val="28"/>
          <w:sz w:val="28"/>
          <w:szCs w:val="28"/>
          <w:rtl w:val="true"/>
          <w:lang w:bidi="ar-SA"/>
        </w:rPr>
        <w:t>ففيها أربعة مباحث</w:t>
      </w:r>
      <w:r>
        <w:rPr>
          <w:rFonts w:eastAsia="Amiri" w:cs="Amiri" w:ascii="Amiri" w:hAnsi="Amiri"/>
          <w:color w:val="111111"/>
          <w:sz w:val="28"/>
          <w:szCs w:val="28"/>
          <w:rtl w:val="true"/>
          <w:lang w:bidi="ar-SA"/>
        </w:rPr>
        <w:t>:</w:t>
      </w:r>
    </w:p>
    <w:p>
      <w:pPr>
        <w:pStyle w:val="Heading5"/>
        <w:numPr>
          <w:ilvl w:val="4"/>
          <w:numId w:val="1"/>
        </w:numPr>
        <w:rPr/>
      </w:pPr>
      <w:bookmarkStart w:id="4179" w:name="__RefHeading___Toc4122612_1067777946"/>
      <w:bookmarkStart w:id="4180" w:name="_Toc1885"/>
      <w:bookmarkEnd w:id="4179"/>
      <w:r>
        <w:rPr/>
        <w:t>1544</w:t>
      </w:r>
      <w:r>
        <w:rPr>
          <w:rtl w:val="true"/>
        </w:rPr>
        <w:t xml:space="preserve">. </w:t>
      </w:r>
      <w:r>
        <w:rPr>
          <w:rtl w:val="true"/>
        </w:rPr>
        <w:t>الأوّل</w:t>
      </w:r>
      <w:r>
        <w:rPr>
          <w:rtl w:val="true"/>
        </w:rPr>
        <w:t xml:space="preserve">: </w:t>
      </w:r>
      <w:r>
        <w:rPr>
          <w:rtl w:val="true"/>
        </w:rPr>
        <w:t>الصوم لغة الإمساك،</w:t>
      </w:r>
      <w:bookmarkEnd w:id="4180"/>
    </w:p>
    <w:p>
      <w:pPr>
        <w:pStyle w:val="BookText"/>
        <w:rPr/>
      </w:pPr>
      <w:r>
        <w:rPr>
          <w:rFonts w:ascii="Amiri" w:hAnsi="Amiri" w:eastAsia="Amiri" w:cs="Amiri"/>
          <w:color w:val="111111"/>
          <w:sz w:val="28"/>
          <w:sz w:val="28"/>
          <w:szCs w:val="28"/>
          <w:rtl w:val="true"/>
          <w:lang w:bidi="ar-SA"/>
        </w:rPr>
        <w:t>و في الشرع عبارة عن الإمساك عن أشياء مخصوصة، في زمان مخصوص، على وجه مخصوص</w:t>
      </w:r>
      <w:r>
        <w:rPr>
          <w:rFonts w:eastAsia="Amiri" w:cs="Amiri" w:ascii="Amiri" w:hAnsi="Amiri"/>
          <w:color w:val="111111"/>
          <w:sz w:val="28"/>
          <w:szCs w:val="28"/>
          <w:rtl w:val="true"/>
          <w:lang w:bidi="ar-SA"/>
        </w:rPr>
        <w:t>.</w:t>
      </w:r>
    </w:p>
    <w:p>
      <w:pPr>
        <w:pStyle w:val="Heading5"/>
        <w:numPr>
          <w:ilvl w:val="4"/>
          <w:numId w:val="1"/>
        </w:numPr>
        <w:rPr/>
      </w:pPr>
      <w:bookmarkStart w:id="4181" w:name="__RefHeading___Toc4122614_1067777946"/>
      <w:bookmarkStart w:id="4182" w:name="_Toc1886"/>
      <w:bookmarkEnd w:id="4181"/>
      <w:r>
        <w:rPr/>
        <w:t>1545</w:t>
      </w:r>
      <w:r>
        <w:rPr>
          <w:rtl w:val="true"/>
        </w:rPr>
        <w:t xml:space="preserve">. </w:t>
      </w:r>
      <w:r>
        <w:rPr>
          <w:rtl w:val="true"/>
        </w:rPr>
        <w:t>الثاني</w:t>
      </w:r>
      <w:r>
        <w:rPr>
          <w:rtl w:val="true"/>
        </w:rPr>
        <w:t xml:space="preserve">: </w:t>
      </w:r>
      <w:r>
        <w:rPr>
          <w:rtl w:val="true"/>
        </w:rPr>
        <w:t>الصوم ينقسم إلى واجب، و مندوب، و مكروه، و محظور</w:t>
      </w:r>
      <w:r>
        <w:rPr>
          <w:rtl w:val="true"/>
        </w:rPr>
        <w:t>.</w:t>
      </w:r>
      <w:bookmarkEnd w:id="4182"/>
    </w:p>
    <w:p>
      <w:pPr>
        <w:pStyle w:val="BookText"/>
        <w:rPr/>
      </w:pPr>
      <w:r>
        <w:rPr>
          <w:rFonts w:ascii="Amiri" w:hAnsi="Amiri" w:eastAsia="Amiri" w:cs="Amiri"/>
          <w:color w:val="111111"/>
          <w:sz w:val="28"/>
          <w:sz w:val="28"/>
          <w:szCs w:val="28"/>
          <w:rtl w:val="true"/>
          <w:lang w:bidi="ar-SA"/>
        </w:rPr>
        <w:t>فالواجب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 الكفّارات، و دم المتعة، و النذر و ما في معناه من يمين أو عهد، و صوم الاعتكاف الواجب، و قضاء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أيّام السنّة إلاّ العيدين، و أيام التشريق، لمن كان بمنى، و يتأكّد منه أربعة عشر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كل شهر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و آخره، و أوّل أربعاء في العشر الثاني، و أيام البيض، و يوم الغدير، و مولد النبي صلّى اللّه عليه و آله و سلم، و مبعثه، و دحو الأرض، و عرفة لمن لا يضعفه عن الدعاء مع تحقّق الهلال، و عاشوراء على وجه الحزن و المصيبة، و يوم المباهلة، و كلّ خميس، و كلّ جمعة، و أوّل ذي الحجّة و هو مولد إبراهيم، و باقي العشرة إلاّ العيد، و رجب، و شعبان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لمن يضعف عن الدعاء أو يشك في الهلال،</w:t>
      </w:r>
      <w:bookmarkStart w:id="4183" w:name="pg11068_138628"/>
    </w:p>
    <w:p>
      <w:pPr>
        <w:pStyle w:val="BookText"/>
        <w:rPr/>
      </w:pPr>
      <w:bookmarkEnd w:id="4183"/>
      <w:r>
        <w:rPr>
          <w:rFonts w:ascii="Amiri" w:hAnsi="Amiri" w:eastAsia="Amiri" w:cs="Amiri"/>
          <w:color w:val="111111"/>
          <w:sz w:val="28"/>
          <w:sz w:val="28"/>
          <w:szCs w:val="28"/>
          <w:rtl w:val="true"/>
          <w:lang w:bidi="ar-SA"/>
        </w:rPr>
        <w:t>و النافلة سفرا عدا ثلاثة أيّام للحاجة بالمدينة، و الضيف نافلة من دون إذن مضيفه، و بالعكس، و كذا الولد من غير إذن الوالد، و المدعوّ إلى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المحظور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العيدين مطلقا، و أيّام التشريق لمن كان بمنى، و يوم الشك بنيّة الفرض، و صوم نذر المعصية، و صوم الصمت، و صوم الوصال، و النفل للمرأة و العبد من دون إذن الزوج أو المولى، و صوم الواجب سفرا عدا ما استثني</w:t>
      </w:r>
      <w:r>
        <w:rPr>
          <w:rFonts w:eastAsia="Amiri" w:cs="Amiri" w:ascii="Amiri" w:hAnsi="Amiri"/>
          <w:color w:val="111111"/>
          <w:sz w:val="28"/>
          <w:szCs w:val="28"/>
          <w:rtl w:val="true"/>
          <w:lang w:bidi="ar-SA"/>
        </w:rPr>
        <w:t>.</w:t>
      </w:r>
    </w:p>
    <w:p>
      <w:pPr>
        <w:pStyle w:val="Heading5"/>
        <w:numPr>
          <w:ilvl w:val="4"/>
          <w:numId w:val="1"/>
        </w:numPr>
        <w:rPr/>
      </w:pPr>
      <w:bookmarkStart w:id="4184" w:name="__RefHeading___Toc4122616_1067777946"/>
      <w:bookmarkStart w:id="4185" w:name="_Toc1887"/>
      <w:bookmarkEnd w:id="4184"/>
      <w:r>
        <w:rPr/>
        <w:t>1546</w:t>
      </w:r>
      <w:r>
        <w:rPr>
          <w:rtl w:val="true"/>
        </w:rPr>
        <w:t xml:space="preserve">. </w:t>
      </w:r>
      <w:r>
        <w:rPr>
          <w:rtl w:val="true"/>
        </w:rPr>
        <w:t>الثالث</w:t>
      </w:r>
      <w:r>
        <w:rPr>
          <w:rtl w:val="true"/>
        </w:rPr>
        <w:t xml:space="preserve">: </w:t>
      </w:r>
      <w:r>
        <w:rPr>
          <w:rtl w:val="true"/>
        </w:rPr>
        <w:t>صوم شهر رمضان واجب بالنص و الإجماع</w:t>
      </w:r>
      <w:r>
        <w:rPr>
          <w:rtl w:val="true"/>
        </w:rPr>
        <w:t>.</w:t>
      </w:r>
      <w:bookmarkEnd w:id="4185"/>
    </w:p>
    <w:p>
      <w:pPr>
        <w:pStyle w:val="BookText"/>
        <w:rPr/>
      </w:pPr>
      <w:r>
        <w:rPr>
          <w:rFonts w:ascii="Amiri" w:hAnsi="Amiri" w:eastAsia="Amiri" w:cs="Amiri"/>
          <w:color w:val="111111"/>
          <w:sz w:val="28"/>
          <w:sz w:val="28"/>
          <w:szCs w:val="28"/>
          <w:rtl w:val="true"/>
          <w:lang w:bidi="ar-SA"/>
        </w:rPr>
        <w:t>و الصوم المشروع هو الإمساك عن المفطرات من أوّل طلوع الفجر الثاني إلى غروب الشمس الّذي تجب معه الصلاتان</w:t>
      </w:r>
      <w:r>
        <w:rPr>
          <w:rFonts w:eastAsia="Amiri" w:cs="Amiri" w:ascii="Amiri" w:hAnsi="Amiri"/>
          <w:color w:val="111111"/>
          <w:sz w:val="28"/>
          <w:szCs w:val="28"/>
          <w:rtl w:val="true"/>
          <w:lang w:bidi="ar-SA"/>
        </w:rPr>
        <w:t>.</w:t>
      </w:r>
    </w:p>
    <w:p>
      <w:pPr>
        <w:pStyle w:val="Heading5"/>
        <w:numPr>
          <w:ilvl w:val="4"/>
          <w:numId w:val="1"/>
        </w:numPr>
        <w:rPr/>
      </w:pPr>
      <w:bookmarkStart w:id="4186" w:name="__RefHeading___Toc4122618_1067777946"/>
      <w:bookmarkStart w:id="4187" w:name="_Toc1888"/>
      <w:bookmarkEnd w:id="4186"/>
      <w:r>
        <w:rPr/>
        <w:t>1547</w:t>
      </w:r>
      <w:r>
        <w:rPr>
          <w:rtl w:val="true"/>
        </w:rPr>
        <w:t xml:space="preserve">. </w:t>
      </w:r>
      <w:r>
        <w:rPr>
          <w:rtl w:val="true"/>
        </w:rPr>
        <w:t>الرابع</w:t>
      </w:r>
      <w:r>
        <w:rPr>
          <w:rtl w:val="true"/>
        </w:rPr>
        <w:t xml:space="preserve">: </w:t>
      </w:r>
      <w:r>
        <w:rPr>
          <w:rtl w:val="true"/>
        </w:rPr>
        <w:t>الصوم من أفضل العبادات و أكملها تقرّبا</w:t>
      </w:r>
      <w:r>
        <w:rPr>
          <w:rtl w:val="true"/>
        </w:rPr>
        <w:t>.</w:t>
      </w:r>
      <w:bookmarkEnd w:id="4187"/>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في عبادة، و إن كان نائما على فراشه ما لم يغتب مسلما</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 كلّ ملائكة بالدعاء للصائمين، و أخبرني جبرئيل عن ربه سبحانه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w:t>
      </w:r>
    </w:p>
    <w:p>
      <w:pPr>
        <w:pStyle w:val="BookText"/>
        <w:rPr/>
      </w:pPr>
      <w:r>
        <w:rPr>
          <w:rFonts w:ascii="Amiri" w:hAnsi="Amiri" w:eastAsia="Amiri" w:cs="Amiri"/>
          <w:color w:val="111111"/>
          <w:sz w:val="28"/>
          <w:sz w:val="28"/>
          <w:szCs w:val="28"/>
          <w:rtl w:val="true"/>
          <w:lang w:bidi="ar-SA"/>
        </w:rPr>
        <w:t>من خلقي إلاّ استجبت لهم فيه</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الصائم عبادة، و صمته تسبيح، و عمله متقبّل، و دعاؤه مستجاب</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w:t>
      </w:r>
      <w:r>
        <w:rPr>
          <w:rStyle w:val="FootnoteAnchor"/>
          <w:rtl w:val="true"/>
        </w:rPr>
        <w:footnoteReference w:id="993"/>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نفر من اليهود إلى رسول اللّه صلّى اللّه عليه و آله و سلم فسأله أعلمهم عن مسائل، فكان ممّا سأله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فرض اللّه سبحانه الصوم على أمّتك بالنهار ثلاثين يوما، و فرض على الأمم أكثر من ذلك‌؟</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أكل من الشجرة بقي في بطنه ثلاثين يوما، ففرض اللّه سبحانه على أمّته ثلاثين يوما الجوع و العطش، و الّذي يأكلونه بالليل تفضّل من اللّه عزّ و علا عليهم، و كذلك كان على آدم ففرض اللّه ذلك على أمّتي،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 لَعَلَّكُمْ تَتَّقُونَ أَيّٰاماً مَعْدُودٰاتٍ‌</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صامها؟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يصوم في شهر رمضان احتسابا إلاّ أوجب اللّه تبارك و تعالى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يذوب الحرام في جسده، و الثانية يقرب من رحمة اللّه عزّ و جل، و الثالثة يكون قد كفّر خطيئة أبيه آدم، و الرابعة يهون اللّه عليه سكرات الموت، و الخامسة أمان من الجوع و العطش يوم القيامة، و السادسة يعطيه اللّه تعالى براءة من النار، و السابعة يطعمه اللّه من طيّبات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الأخبار كثيرة في ذلك</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bookmarkStart w:id="4188" w:name="pg11068_138631"/>
    </w:p>
    <w:p>
      <w:pPr>
        <w:pStyle w:val="Heading4"/>
        <w:numPr>
          <w:ilvl w:val="3"/>
          <w:numId w:val="1"/>
        </w:numPr>
        <w:rPr/>
      </w:pPr>
      <w:bookmarkStart w:id="4189" w:name="__RefHeading___Toc4122620_1067777946"/>
      <w:bookmarkStart w:id="4190" w:name="_Toc1889"/>
      <w:bookmarkEnd w:id="4188"/>
      <w:bookmarkEnd w:id="4189"/>
      <w:r>
        <w:rPr>
          <w:rtl w:val="true"/>
        </w:rPr>
        <w:t>المقصد الأوّل</w:t>
      </w:r>
      <w:r>
        <w:rPr>
          <w:rtl w:val="true"/>
        </w:rPr>
        <w:t xml:space="preserve">: </w:t>
      </w:r>
      <w:r>
        <w:rPr>
          <w:rtl w:val="true"/>
        </w:rPr>
        <w:t>في النيّة</w:t>
      </w:r>
      <w:bookmarkEnd w:id="4190"/>
    </w:p>
    <w:p>
      <w:pPr>
        <w:pStyle w:val="Heading5"/>
        <w:numPr>
          <w:ilvl w:val="4"/>
          <w:numId w:val="1"/>
        </w:numPr>
        <w:rPr/>
      </w:pPr>
      <w:bookmarkStart w:id="4191" w:name="__RefHeading___Toc4122622_1067777946"/>
      <w:bookmarkStart w:id="4192" w:name="_Toc1890"/>
      <w:bookmarkEnd w:id="4191"/>
      <w:r>
        <w:rPr>
          <w:rtl w:val="true"/>
        </w:rPr>
        <w:t>اشارة</w:t>
      </w:r>
      <w:bookmarkEnd w:id="4192"/>
    </w:p>
    <w:p>
      <w:pPr>
        <w:pStyle w:val="BookText"/>
        <w:rPr/>
      </w:pPr>
      <w:r>
        <w:rPr>
          <w:rFonts w:ascii="Amiri" w:hAnsi="Amiri" w:eastAsia="Amiri" w:cs="Amiri"/>
          <w:color w:val="111111"/>
          <w:sz w:val="28"/>
          <w:sz w:val="28"/>
          <w:szCs w:val="28"/>
          <w:rtl w:val="true"/>
          <w:lang w:bidi="ar-SA"/>
        </w:rPr>
        <w:t>و فيه خمسة و عشرون بحثا</w:t>
      </w:r>
      <w:r>
        <w:rPr>
          <w:rFonts w:eastAsia="Amiri" w:cs="Amiri" w:ascii="Amiri" w:hAnsi="Amiri"/>
          <w:color w:val="111111"/>
          <w:sz w:val="28"/>
          <w:szCs w:val="28"/>
          <w:rtl w:val="true"/>
          <w:lang w:bidi="ar-SA"/>
        </w:rPr>
        <w:t>:</w:t>
      </w:r>
    </w:p>
    <w:p>
      <w:pPr>
        <w:pStyle w:val="Heading5"/>
        <w:numPr>
          <w:ilvl w:val="4"/>
          <w:numId w:val="1"/>
        </w:numPr>
        <w:rPr/>
      </w:pPr>
      <w:bookmarkStart w:id="4193" w:name="__RefHeading___Toc4122624_1067777946"/>
      <w:bookmarkStart w:id="4194" w:name="_Toc1891"/>
      <w:bookmarkEnd w:id="4193"/>
      <w:r>
        <w:rPr/>
        <w:t>1548</w:t>
      </w:r>
      <w:r>
        <w:rPr>
          <w:rtl w:val="true"/>
        </w:rPr>
        <w:t xml:space="preserve">. </w:t>
      </w:r>
      <w:r>
        <w:rPr>
          <w:rtl w:val="true"/>
        </w:rPr>
        <w:t>الأوّل</w:t>
      </w:r>
      <w:r>
        <w:rPr>
          <w:rtl w:val="true"/>
        </w:rPr>
        <w:t xml:space="preserve">: </w:t>
      </w:r>
      <w:r>
        <w:rPr>
          <w:rtl w:val="true"/>
        </w:rPr>
        <w:t>النيّة شرط في الصوم، فلا يصحّ بدونها،</w:t>
      </w:r>
      <w:bookmarkEnd w:id="4194"/>
    </w:p>
    <w:p>
      <w:pPr>
        <w:pStyle w:val="BookText"/>
        <w:rPr/>
      </w:pPr>
      <w:r>
        <w:rPr>
          <w:rFonts w:ascii="Amiri" w:hAnsi="Amiri" w:eastAsia="Amiri" w:cs="Amiri"/>
          <w:color w:val="111111"/>
          <w:sz w:val="28"/>
          <w:sz w:val="28"/>
          <w:szCs w:val="28"/>
          <w:rtl w:val="true"/>
          <w:lang w:bidi="ar-SA"/>
        </w:rPr>
        <w:t>واجبا كان أو ندبا، رمضان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شهر رمضان القربة، و هي أن ينوي الصوم متقرّبا إلى اللّه تعالى لا غير، و لا يفتقر إلى نيّة التعيين، أعني أن ينوي وجه ذلك الصوم كرمضان أو غيره 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رمضان فإن لم يتعيّن صومه، كالنّذر المطلق، و الكفّارات و القضاء، و الصوم النفل، فلا بدّ فيه من نيّة التعيين إجماعا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يتعيّن صومه غير رمضان كالنذر المعيّن زمانه،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فيه نيّة القربة، بل لا بدّ فيها من نيّة التعيين</w:t>
      </w:r>
      <w:r>
        <w:rPr>
          <w:rStyle w:val="FootnoteAnchor"/>
          <w:rtl w:val="true"/>
        </w:rPr>
        <w:footnoteReference w:id="997"/>
      </w:r>
      <w:r>
        <w:rPr>
          <w:rFonts w:ascii="Amiri" w:hAnsi="Amiri" w:eastAsia="Amiri" w:cs="Amiri"/>
          <w:color w:val="111111"/>
          <w:sz w:val="28"/>
          <w:sz w:val="28"/>
          <w:szCs w:val="28"/>
          <w:rtl w:val="true"/>
          <w:lang w:bidi="ar-SA"/>
        </w:rPr>
        <w:t>، 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w:t>
      </w:r>
      <w:r>
        <w:rPr>
          <w:rStyle w:val="FootnoteAnchor"/>
          <w:rtl w:val="true"/>
        </w:rPr>
        <w:footnoteReference w:id="998"/>
      </w:r>
      <w:r>
        <w:rPr>
          <w:rFonts w:ascii="IRNazanin" w:hAnsi="IRNazanin" w:eastAsia="IRNazanin"/>
          <w:color w:val="111111"/>
          <w:sz w:val="28"/>
          <w:sz w:val="28"/>
          <w:szCs w:val="28"/>
          <w:rtl w:val="true"/>
          <w:lang w:bidi="fa-IR"/>
        </w:rPr>
        <w:t>، و الأوّل أقوى</w:t>
      </w:r>
      <w:r>
        <w:rPr>
          <w:rFonts w:eastAsia="IRNazanin" w:cs="IRNazanin"/>
          <w:color w:val="111111"/>
          <w:sz w:val="28"/>
          <w:szCs w:val="28"/>
          <w:rtl w:val="true"/>
          <w:lang w:bidi="fa-IR"/>
        </w:rPr>
        <w:t>.</w:t>
      </w:r>
      <w:bookmarkStart w:id="4195" w:name="pg11068_138632"/>
    </w:p>
    <w:p>
      <w:pPr>
        <w:pStyle w:val="Heading5"/>
        <w:numPr>
          <w:ilvl w:val="4"/>
          <w:numId w:val="1"/>
        </w:numPr>
        <w:rPr/>
      </w:pPr>
      <w:bookmarkStart w:id="4196" w:name="__RefHeading___Toc4122626_1067777946"/>
      <w:bookmarkStart w:id="4197" w:name="_Toc1892"/>
      <w:bookmarkEnd w:id="4195"/>
      <w:bookmarkEnd w:id="4196"/>
      <w:r>
        <w:rPr/>
        <w:t>1549</w:t>
      </w:r>
      <w:r>
        <w:rPr>
          <w:rtl w:val="true"/>
        </w:rPr>
        <w:t xml:space="preserve">. </w:t>
      </w:r>
      <w:r>
        <w:rPr>
          <w:rtl w:val="true"/>
        </w:rPr>
        <w:t>الثاني</w:t>
      </w:r>
      <w:r>
        <w:rPr>
          <w:rtl w:val="true"/>
        </w:rPr>
        <w:t xml:space="preserve">: </w:t>
      </w:r>
      <w:r>
        <w:rPr>
          <w:rtl w:val="true"/>
        </w:rPr>
        <w:t>نيّة القربة لا تكفي عن نيّة التعيين في كلّ موضع يشترط فيه التعيين،</w:t>
      </w:r>
      <w:bookmarkEnd w:id="4197"/>
    </w:p>
    <w:p>
      <w:pPr>
        <w:pStyle w:val="BookText"/>
        <w:rPr/>
      </w:pPr>
      <w:r>
        <w:rPr>
          <w:rFonts w:ascii="Amiri" w:hAnsi="Amiri" w:eastAsia="Amiri" w:cs="Amiri"/>
          <w:color w:val="111111"/>
          <w:sz w:val="28"/>
          <w:sz w:val="28"/>
          <w:szCs w:val="28"/>
          <w:rtl w:val="true"/>
          <w:lang w:bidi="ar-SA"/>
        </w:rPr>
        <w:t>و لو ترك التعيين نسيانا فكذلك، و نيّة التعيين لا تكفي عن نيّة القربة</w:t>
      </w:r>
      <w:r>
        <w:rPr>
          <w:rFonts w:eastAsia="Amiri" w:cs="Amiri" w:ascii="Amiri" w:hAnsi="Amiri"/>
          <w:color w:val="111111"/>
          <w:sz w:val="28"/>
          <w:szCs w:val="28"/>
          <w:rtl w:val="true"/>
          <w:lang w:bidi="ar-SA"/>
        </w:rPr>
        <w:t>.</w:t>
      </w:r>
    </w:p>
    <w:p>
      <w:pPr>
        <w:pStyle w:val="Heading5"/>
        <w:numPr>
          <w:ilvl w:val="4"/>
          <w:numId w:val="1"/>
        </w:numPr>
        <w:rPr/>
      </w:pPr>
      <w:bookmarkStart w:id="4198" w:name="__RefHeading___Toc4122628_1067777946"/>
      <w:bookmarkStart w:id="4199" w:name="_Toc1893"/>
      <w:bookmarkEnd w:id="4198"/>
      <w:r>
        <w:rPr/>
        <w:t>1550</w:t>
      </w:r>
      <w:r>
        <w:rPr>
          <w:rtl w:val="true"/>
        </w:rPr>
        <w:t xml:space="preserve">. </w:t>
      </w:r>
      <w:r>
        <w:rPr>
          <w:rtl w:val="true"/>
        </w:rPr>
        <w:t>الثالث</w:t>
      </w:r>
      <w:r>
        <w:rPr>
          <w:rtl w:val="true"/>
        </w:rPr>
        <w:t xml:space="preserve">: </w:t>
      </w:r>
      <w:r>
        <w:rPr>
          <w:rtl w:val="true"/>
        </w:rPr>
        <w:t>ليس للمسافر أن يصوم رمضان بنيّة أنّه منه إذا كانسفر التقصير</w:t>
      </w:r>
      <w:r>
        <w:rPr>
          <w:rtl w:val="true"/>
        </w:rPr>
        <w:t>.</w:t>
      </w:r>
      <w:bookmarkEnd w:id="4199"/>
    </w:p>
    <w:p>
      <w:pPr>
        <w:pStyle w:val="BookText"/>
        <w:rPr/>
      </w:pPr>
      <w:r>
        <w:rPr>
          <w:rFonts w:eastAsia="Times New Roman" w:cs="Times New Roman" w:ascii="Times New Roman" w:hAnsi="Times New Roman"/>
          <w:color w:val="111111"/>
          <w:sz w:val="28"/>
          <w:szCs w:val="28"/>
          <w:lang w:val="en-US" w:bidi="en-US"/>
        </w:rPr>
        <w:t>1550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للمسافر أن يصوم رمضان بنيّة أنّه منه إذا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سفر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صومه بنيّة النفل أو الواجب غيره‌؟ الوجه عدمه، و تردّد الشيخ</w:t>
      </w:r>
      <w:r>
        <w:rPr>
          <w:rStyle w:val="FootnoteAnchor"/>
          <w:rtl w:val="true"/>
        </w:rPr>
        <w:footnoteReference w:id="999"/>
      </w:r>
      <w:r>
        <w:rPr>
          <w:rFonts w:ascii="Amiri" w:hAnsi="Amiri" w:eastAsia="Amiri" w:cs="Amiri"/>
          <w:color w:val="111111"/>
          <w:sz w:val="28"/>
          <w:sz w:val="28"/>
          <w:szCs w:val="28"/>
          <w:rtl w:val="true"/>
          <w:lang w:bidi="ar-SA"/>
        </w:rPr>
        <w:t>هاهنا ضعيف</w:t>
      </w:r>
      <w:r>
        <w:rPr>
          <w:rFonts w:eastAsia="Amiri" w:cs="Amiri" w:ascii="Amiri" w:hAnsi="Amiri"/>
          <w:color w:val="111111"/>
          <w:sz w:val="28"/>
          <w:szCs w:val="28"/>
          <w:rtl w:val="true"/>
          <w:lang w:bidi="ar-SA"/>
        </w:rPr>
        <w:t>.</w:t>
      </w:r>
    </w:p>
    <w:p>
      <w:pPr>
        <w:pStyle w:val="Heading5"/>
        <w:numPr>
          <w:ilvl w:val="4"/>
          <w:numId w:val="1"/>
        </w:numPr>
        <w:rPr/>
      </w:pPr>
      <w:bookmarkStart w:id="4200" w:name="__RefHeading___Toc4122630_1067777946"/>
      <w:bookmarkStart w:id="4201" w:name="_Toc1894"/>
      <w:bookmarkEnd w:id="4200"/>
      <w:r>
        <w:rPr/>
        <w:t>1551</w:t>
      </w:r>
      <w:r>
        <w:rPr>
          <w:rtl w:val="true"/>
        </w:rPr>
        <w:t xml:space="preserve">. </w:t>
      </w:r>
      <w:r>
        <w:rPr>
          <w:rtl w:val="true"/>
        </w:rPr>
        <w:t>الرابع</w:t>
      </w:r>
      <w:r>
        <w:rPr>
          <w:rtl w:val="true"/>
        </w:rPr>
        <w:t xml:space="preserve">: </w:t>
      </w:r>
      <w:r>
        <w:rPr>
          <w:rtl w:val="true"/>
        </w:rPr>
        <w:t>لو نوى الحاضر في شهر رمضان صيام غيره مع الجهل، وقع عن رمضان،</w:t>
      </w:r>
      <w:bookmarkEnd w:id="4201"/>
    </w:p>
    <w:p>
      <w:pPr>
        <w:pStyle w:val="BookText"/>
        <w:rPr/>
      </w:pPr>
      <w:r>
        <w:rPr>
          <w:rFonts w:ascii="Amiri" w:hAnsi="Amiri" w:eastAsia="Amiri" w:cs="Amiri"/>
          <w:color w:val="111111"/>
          <w:sz w:val="28"/>
          <w:sz w:val="28"/>
          <w:szCs w:val="28"/>
          <w:rtl w:val="true"/>
          <w:lang w:bidi="ar-SA"/>
        </w:rPr>
        <w:t>أمّا مع العلم،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كذلك</w:t>
      </w:r>
      <w:r>
        <w:rPr>
          <w:rStyle w:val="FootnoteAnchor"/>
          <w:rtl w:val="true"/>
        </w:rPr>
        <w:footnoteReference w:id="100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عن أحدهما</w:t>
      </w:r>
      <w:r>
        <w:rPr>
          <w:rStyle w:val="FootnoteAnchor"/>
          <w:rtl w:val="true"/>
        </w:rPr>
        <w:footnoteReference w:id="1001"/>
      </w:r>
      <w:r>
        <w:rPr>
          <w:rFonts w:ascii="Amiri" w:hAnsi="Amiri" w:eastAsia="Amiri" w:cs="Amiri"/>
          <w:color w:val="111111"/>
          <w:sz w:val="28"/>
          <w:sz w:val="28"/>
          <w:szCs w:val="28"/>
          <w:rtl w:val="true"/>
          <w:lang w:bidi="ar-SA"/>
        </w:rPr>
        <w:t>، و نحن في هذا من المتوقّفين</w:t>
      </w:r>
      <w:r>
        <w:rPr>
          <w:rFonts w:eastAsia="Amiri" w:cs="Amiri" w:ascii="Amiri" w:hAnsi="Amiri"/>
          <w:color w:val="111111"/>
          <w:sz w:val="28"/>
          <w:szCs w:val="28"/>
          <w:rtl w:val="true"/>
          <w:lang w:bidi="ar-SA"/>
        </w:rPr>
        <w:t>.</w:t>
      </w:r>
    </w:p>
    <w:p>
      <w:pPr>
        <w:pStyle w:val="Heading5"/>
        <w:numPr>
          <w:ilvl w:val="4"/>
          <w:numId w:val="1"/>
        </w:numPr>
        <w:rPr/>
      </w:pPr>
      <w:bookmarkStart w:id="4202" w:name="__RefHeading___Toc4122632_1067777946"/>
      <w:bookmarkStart w:id="4203" w:name="_Toc1895"/>
      <w:bookmarkEnd w:id="4202"/>
      <w:r>
        <w:rPr/>
        <w:t>1552</w:t>
      </w:r>
      <w:r>
        <w:rPr>
          <w:rtl w:val="true"/>
        </w:rPr>
        <w:t xml:space="preserve">. </w:t>
      </w:r>
      <w:r>
        <w:rPr>
          <w:rtl w:val="true"/>
        </w:rPr>
        <w:t>الخامس</w:t>
      </w:r>
      <w:r>
        <w:rPr>
          <w:rtl w:val="true"/>
        </w:rPr>
        <w:t xml:space="preserve">: </w:t>
      </w:r>
      <w:r>
        <w:rPr>
          <w:rtl w:val="true"/>
        </w:rPr>
        <w:t>وقت النيّة في الصوم المعيّن، كرمضان، و النذر المعيّن، من أوّل الليل حتّى يطلع الفجر،</w:t>
      </w:r>
      <w:bookmarkEnd w:id="4203"/>
    </w:p>
    <w:p>
      <w:pPr>
        <w:pStyle w:val="BookText"/>
        <w:rPr/>
      </w:pPr>
      <w:r>
        <w:rPr>
          <w:rFonts w:ascii="Amiri" w:hAnsi="Amiri" w:eastAsia="Amiri" w:cs="Amiri"/>
          <w:color w:val="111111"/>
          <w:sz w:val="28"/>
          <w:sz w:val="28"/>
          <w:szCs w:val="28"/>
          <w:rtl w:val="true"/>
          <w:lang w:bidi="ar-SA"/>
        </w:rPr>
        <w:t>فتضيّق قبل طلوعه بمقدار إيقاعها، فلو أخّرها مع العلم حتّى طلع الفجر، فسد صوم ذلك اليوم، و وجب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تركها ناسيا أو لعذر، جاز تجديدها إلى الزوال، و لو نوى أيّ وقت كان من الليل أجزأه، و يجوز مقارنتها لطلوع الفجر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في النيّة من الليل الاستمرار على حكم الصوم، بل يجوز أن ينوي ليلا و يفعل بعدها ما ينافي الصوم إلى قبل الفجر، و أن ينام بعد النيّة، نعم يشترط الاستمرار على النية</w:t>
      </w:r>
      <w:r>
        <w:rPr>
          <w:rFonts w:eastAsia="Amiri" w:cs="Amiri" w:ascii="Amiri" w:hAnsi="Amiri"/>
          <w:color w:val="111111"/>
          <w:sz w:val="28"/>
          <w:szCs w:val="28"/>
          <w:rtl w:val="true"/>
          <w:lang w:bidi="ar-SA"/>
        </w:rPr>
        <w:t>.</w:t>
      </w:r>
      <w:bookmarkStart w:id="4204" w:name="pg11068_138633"/>
    </w:p>
    <w:p>
      <w:pPr>
        <w:pStyle w:val="BookText"/>
        <w:rPr/>
      </w:pPr>
      <w:bookmarkEnd w:id="4204"/>
      <w:r>
        <w:rPr>
          <w:rFonts w:ascii="Amiri" w:hAnsi="Amiri" w:eastAsia="Amiri" w:cs="Amiri"/>
          <w:color w:val="111111"/>
          <w:sz w:val="28"/>
          <w:sz w:val="28"/>
          <w:szCs w:val="28"/>
          <w:rtl w:val="true"/>
          <w:lang w:bidi="ar-SA"/>
        </w:rPr>
        <w:t>أمّا غير المعيّن، كالقضاء، و النذر المطلق، فوقته من الليل مستمرّ إلى الزوال، و يجوز إيقاعها في أيّ جزء كان من هذا الزمان، إذا لم يفعل المنافي نهارا</w:t>
      </w:r>
      <w:r>
        <w:rPr>
          <w:rFonts w:eastAsia="Amiri" w:cs="Amiri" w:ascii="Amiri" w:hAnsi="Amiri"/>
          <w:color w:val="111111"/>
          <w:sz w:val="28"/>
          <w:szCs w:val="28"/>
          <w:rtl w:val="true"/>
          <w:lang w:bidi="ar-SA"/>
        </w:rPr>
        <w:t>.</w:t>
      </w:r>
    </w:p>
    <w:p>
      <w:pPr>
        <w:pStyle w:val="Heading5"/>
        <w:numPr>
          <w:ilvl w:val="4"/>
          <w:numId w:val="1"/>
        </w:numPr>
        <w:rPr/>
      </w:pPr>
      <w:bookmarkStart w:id="4205" w:name="__RefHeading___Toc4122634_1067777946"/>
      <w:bookmarkStart w:id="4206" w:name="_Toc1896"/>
      <w:bookmarkEnd w:id="4205"/>
      <w:r>
        <w:rPr/>
        <w:t>1553</w:t>
      </w:r>
      <w:r>
        <w:rPr>
          <w:rtl w:val="true"/>
        </w:rPr>
        <w:t xml:space="preserve">. </w:t>
      </w:r>
      <w:r>
        <w:rPr>
          <w:rtl w:val="true"/>
        </w:rPr>
        <w:t>السادس</w:t>
      </w:r>
      <w:r>
        <w:rPr>
          <w:rtl w:val="true"/>
        </w:rPr>
        <w:t xml:space="preserve">: </w:t>
      </w:r>
      <w:r>
        <w:rPr>
          <w:rtl w:val="true"/>
        </w:rPr>
        <w:t>وقت نيّة النفل من الليل إلى الزوال،</w:t>
      </w:r>
      <w:bookmarkEnd w:id="4206"/>
    </w:p>
    <w:p>
      <w:pPr>
        <w:pStyle w:val="BookText"/>
        <w:rPr/>
      </w:pPr>
      <w:r>
        <w:rPr>
          <w:rFonts w:ascii="Amiri" w:hAnsi="Amiri" w:eastAsia="Amiri" w:cs="Amiri"/>
          <w:color w:val="111111"/>
          <w:sz w:val="28"/>
          <w:sz w:val="28"/>
          <w:szCs w:val="28"/>
          <w:rtl w:val="true"/>
          <w:lang w:bidi="ar-SA"/>
        </w:rPr>
        <w:t>أيّ وقت نوى من هذه المدة أجزأه عند جماعة من علمائنا</w:t>
      </w:r>
      <w:r>
        <w:rPr>
          <w:rStyle w:val="FootnoteAnchor"/>
          <w:rtl w:val="true"/>
        </w:rPr>
        <w:footnoteReference w:id="1002"/>
      </w:r>
      <w:r>
        <w:rPr>
          <w:rFonts w:ascii="Amiri" w:hAnsi="Amiri" w:eastAsia="Amiri" w:cs="Amiri"/>
          <w:color w:val="111111"/>
          <w:sz w:val="28"/>
          <w:sz w:val="28"/>
          <w:szCs w:val="28"/>
          <w:rtl w:val="true"/>
          <w:lang w:bidi="ar-SA"/>
        </w:rPr>
        <w:t>، و عند الآخرين</w:t>
      </w:r>
      <w:r>
        <w:rPr>
          <w:rStyle w:val="FootnoteAnchor"/>
          <w:rtl w:val="true"/>
        </w:rPr>
        <w:footnoteReference w:id="1003"/>
      </w:r>
      <w:r>
        <w:rPr>
          <w:rFonts w:ascii="Amiri" w:hAnsi="Amiri" w:eastAsia="Amiri" w:cs="Amiri"/>
          <w:color w:val="111111"/>
          <w:sz w:val="28"/>
          <w:sz w:val="28"/>
          <w:szCs w:val="28"/>
          <w:rtl w:val="true"/>
          <w:lang w:bidi="ar-SA"/>
        </w:rPr>
        <w:t>يمتدّ وقتها بامتداد النهار، فيجوز النيّة بعد الزوال إلى أن يبقى من النهار ما يصحّ صومه، أمّا لو انتهى النهار بانتهاء النيّة لم يقع الصوم، و هو عندي حسن</w:t>
      </w:r>
      <w:r>
        <w:rPr>
          <w:rFonts w:eastAsia="Amiri" w:cs="Amiri" w:ascii="Amiri" w:hAnsi="Amiri"/>
          <w:color w:val="111111"/>
          <w:sz w:val="28"/>
          <w:szCs w:val="28"/>
          <w:rtl w:val="true"/>
          <w:lang w:bidi="ar-SA"/>
        </w:rPr>
        <w:t>.</w:t>
      </w:r>
    </w:p>
    <w:p>
      <w:pPr>
        <w:pStyle w:val="Heading5"/>
        <w:numPr>
          <w:ilvl w:val="4"/>
          <w:numId w:val="1"/>
        </w:numPr>
        <w:rPr/>
      </w:pPr>
      <w:bookmarkStart w:id="4207" w:name="__RefHeading___Toc4122636_1067777946"/>
      <w:bookmarkStart w:id="4208" w:name="_Toc1897"/>
      <w:bookmarkEnd w:id="4207"/>
      <w:r>
        <w:rPr/>
        <w:t>1554</w:t>
      </w:r>
      <w:r>
        <w:rPr>
          <w:rtl w:val="true"/>
        </w:rPr>
        <w:t xml:space="preserve">. </w:t>
      </w:r>
      <w:r>
        <w:rPr>
          <w:rtl w:val="true"/>
        </w:rPr>
        <w:t>السابع</w:t>
      </w:r>
      <w:r>
        <w:rPr>
          <w:rtl w:val="true"/>
        </w:rPr>
        <w:t xml:space="preserve">: </w:t>
      </w:r>
      <w:r>
        <w:rPr>
          <w:rtl w:val="true"/>
        </w:rPr>
        <w:t>هل يحكم بالصوم الشرعيّ المثاب عليه من وقت النيّة، أو من ابتداء النهار؟،</w:t>
      </w:r>
      <w:bookmarkEnd w:id="4208"/>
    </w:p>
    <w:p>
      <w:pPr>
        <w:pStyle w:val="BookText"/>
        <w:rPr/>
      </w:pPr>
      <w:r>
        <w:rPr>
          <w:rFonts w:ascii="Amiri" w:hAnsi="Amiri" w:eastAsia="Amiri" w:cs="Amiri"/>
          <w:color w:val="111111"/>
          <w:sz w:val="28"/>
          <w:sz w:val="28"/>
          <w:szCs w:val="28"/>
          <w:rtl w:val="true"/>
          <w:lang w:bidi="ar-SA"/>
        </w:rPr>
        <w:t>قال الشيخ في الخلاف</w:t>
      </w:r>
      <w:r>
        <w:rPr>
          <w:rStyle w:val="FootnoteAnchor"/>
          <w:rtl w:val="true"/>
        </w:rPr>
        <w:footnoteReference w:id="1004"/>
      </w:r>
      <w:r>
        <w:rPr>
          <w:rFonts w:ascii="Amiri" w:hAnsi="Amiri" w:eastAsia="Amiri" w:cs="Amiri"/>
          <w:color w:val="111111"/>
          <w:sz w:val="28"/>
          <w:sz w:val="28"/>
          <w:szCs w:val="28"/>
          <w:rtl w:val="true"/>
          <w:lang w:bidi="ar-SA"/>
        </w:rPr>
        <w:t>بالثاني، و هو المعتمد</w:t>
      </w:r>
      <w:r>
        <w:rPr>
          <w:rFonts w:eastAsia="Amiri" w:cs="Amiri" w:ascii="Amiri" w:hAnsi="Amiri"/>
          <w:color w:val="111111"/>
          <w:sz w:val="28"/>
          <w:szCs w:val="28"/>
          <w:rtl w:val="true"/>
          <w:lang w:bidi="ar-SA"/>
        </w:rPr>
        <w:t>.</w:t>
      </w:r>
    </w:p>
    <w:p>
      <w:pPr>
        <w:pStyle w:val="Heading5"/>
        <w:numPr>
          <w:ilvl w:val="4"/>
          <w:numId w:val="1"/>
        </w:numPr>
        <w:rPr/>
      </w:pPr>
      <w:bookmarkStart w:id="4209" w:name="__RefHeading___Toc4122638_1067777946"/>
      <w:bookmarkStart w:id="4210" w:name="_Toc1898"/>
      <w:bookmarkEnd w:id="4209"/>
      <w:r>
        <w:rPr/>
        <w:t>1555</w:t>
      </w:r>
      <w:r>
        <w:rPr>
          <w:rtl w:val="true"/>
        </w:rPr>
        <w:t xml:space="preserve">. </w:t>
      </w:r>
      <w:r>
        <w:rPr>
          <w:rtl w:val="true"/>
        </w:rPr>
        <w:t>الثامن</w:t>
      </w:r>
      <w:r>
        <w:rPr>
          <w:rtl w:val="true"/>
        </w:rPr>
        <w:t xml:space="preserve">: </w:t>
      </w:r>
      <w:r>
        <w:rPr>
          <w:rtl w:val="true"/>
        </w:rPr>
        <w:t>قال الشيخ في الخلاف</w:t>
      </w:r>
      <w:r>
        <w:rPr>
          <w:rtl w:val="true"/>
        </w:rPr>
        <w:t xml:space="preserve">: </w:t>
      </w:r>
      <w:r>
        <w:rPr>
          <w:rtl w:val="true"/>
        </w:rPr>
        <w:t>جوّز أصحابنا في رمضان أن تتقدّم نيّته عليه بيوم أو أيّام</w:t>
      </w:r>
      <w:r>
        <w:rPr>
          <w:rtl w:val="true"/>
        </w:rPr>
        <w:t>.</w:t>
      </w:r>
      <w:bookmarkEnd w:id="4210"/>
    </w:p>
    <w:p>
      <w:pPr>
        <w:pStyle w:val="BookText"/>
        <w:rPr/>
      </w:pPr>
      <w:r>
        <w:rPr>
          <w:rFonts w:eastAsia="Times New Roman" w:cs="Times New Roman" w:ascii="Times New Roman" w:hAnsi="Times New Roman"/>
          <w:color w:val="111111"/>
          <w:sz w:val="28"/>
          <w:szCs w:val="28"/>
          <w:lang w:val="en-US" w:bidi="en-US"/>
        </w:rPr>
        <w:t>1555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أصحابنا في رمضان أن تتقدّم نيّته عليه بيوم أو أيّام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قبل الهلال صوم الشهر أجزأه النيّة السابقة إن عرض له ليلة الصيام سهو، أو نوم أو إغماء، و إن كان ذاكرا فلا بدّ من تجديدها</w:t>
      </w:r>
      <w:r>
        <w:rPr>
          <w:rStyle w:val="FootnoteAnchor"/>
          <w:rtl w:val="true"/>
        </w:rPr>
        <w:footnoteReference w:id="1005"/>
      </w:r>
      <w:r>
        <w:rPr>
          <w:rFonts w:ascii="Amiri" w:hAnsi="Amiri" w:eastAsia="Amiri" w:cs="Amiri"/>
          <w:color w:val="111111"/>
          <w:sz w:val="28"/>
          <w:sz w:val="28"/>
          <w:szCs w:val="28"/>
          <w:rtl w:val="true"/>
          <w:lang w:bidi="ar-SA"/>
        </w:rPr>
        <w:t>، و كلاهما عندي مشكل</w:t>
      </w:r>
      <w:r>
        <w:rPr>
          <w:rFonts w:eastAsia="Amiri" w:cs="Amiri" w:ascii="Amiri" w:hAnsi="Amiri"/>
          <w:color w:val="111111"/>
          <w:sz w:val="28"/>
          <w:szCs w:val="28"/>
          <w:rtl w:val="true"/>
          <w:lang w:bidi="ar-SA"/>
        </w:rPr>
        <w:t>.</w:t>
      </w:r>
    </w:p>
    <w:p>
      <w:pPr>
        <w:pStyle w:val="Heading5"/>
        <w:numPr>
          <w:ilvl w:val="4"/>
          <w:numId w:val="1"/>
        </w:numPr>
        <w:rPr/>
      </w:pPr>
      <w:bookmarkStart w:id="4211" w:name="__RefHeading___Toc4122640_1067777946"/>
      <w:bookmarkStart w:id="4212" w:name="_Toc1899"/>
      <w:bookmarkEnd w:id="4211"/>
      <w:r>
        <w:rPr/>
        <w:t>1556</w:t>
      </w:r>
      <w:r>
        <w:rPr>
          <w:rtl w:val="true"/>
        </w:rPr>
        <w:t xml:space="preserve">. </w:t>
      </w:r>
      <w:r>
        <w:rPr>
          <w:rtl w:val="true"/>
        </w:rPr>
        <w:t>التاسع</w:t>
      </w:r>
      <w:r>
        <w:rPr>
          <w:rtl w:val="true"/>
        </w:rPr>
        <w:t xml:space="preserve">: </w:t>
      </w:r>
      <w:r>
        <w:rPr>
          <w:rtl w:val="true"/>
        </w:rPr>
        <w:t>ادّعى الشيخ رحمه اللّه</w:t>
      </w:r>
      <w:bookmarkEnd w:id="4212"/>
    </w:p>
    <w:p>
      <w:pPr>
        <w:pStyle w:val="BookText"/>
        <w:rPr/>
      </w:pPr>
      <w:r>
        <w:rPr>
          <w:rFonts w:eastAsia="Times New Roman" w:cs="Times New Roman" w:ascii="Times New Roman" w:hAnsi="Times New Roman"/>
          <w:color w:val="111111"/>
          <w:sz w:val="28"/>
          <w:szCs w:val="28"/>
          <w:lang w:val="en-US" w:bidi="en-US"/>
        </w:rPr>
        <w:t>1556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الشيخ رحمه اللّه</w:t>
      </w:r>
      <w:r>
        <w:rPr>
          <w:rStyle w:val="FootnoteAnchor"/>
          <w:rtl w:val="true"/>
        </w:rPr>
        <w:footnoteReference w:id="1006"/>
      </w:r>
      <w:r>
        <w:rPr>
          <w:rFonts w:ascii="Amiri" w:hAnsi="Amiri" w:eastAsia="Amiri" w:cs="Amiri"/>
          <w:color w:val="111111"/>
          <w:sz w:val="28"/>
          <w:sz w:val="28"/>
          <w:szCs w:val="28"/>
          <w:rtl w:val="true"/>
          <w:lang w:bidi="ar-SA"/>
        </w:rPr>
        <w:t>و السيّد المرتضى قدّس سرّه الإجماع على أنّه يكفي في رمضان نيّة واحدة من أوّل الشهر عن الشهر كلّه،</w:t>
      </w:r>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المرتضى قدّس سرّه</w:t>
      </w:r>
      <w:r>
        <w:rPr>
          <w:rStyle w:val="FootnoteAnchor"/>
          <w:rtl w:val="true"/>
        </w:rPr>
        <w:footnoteReference w:id="1007"/>
      </w:r>
      <w:r>
        <w:rPr>
          <w:rFonts w:ascii="Amiri" w:hAnsi="Amiri" w:eastAsia="Amiri" w:cs="Amiri"/>
          <w:color w:val="111111"/>
          <w:sz w:val="28"/>
          <w:sz w:val="28"/>
          <w:szCs w:val="28"/>
          <w:rtl w:val="true"/>
          <w:lang w:bidi="ar-SA"/>
        </w:rPr>
        <w:t>الإجماع على أنّه يكفي في رمضان نيّة واحدة من أوّل الشهر عن الشهر كلّه،</w:t>
      </w:r>
      <w:bookmarkStart w:id="4213" w:name="pg11068_138634"/>
    </w:p>
    <w:p>
      <w:pPr>
        <w:pStyle w:val="BookText"/>
        <w:rPr/>
      </w:pPr>
      <w:bookmarkEnd w:id="4213"/>
      <w:r>
        <w:rPr>
          <w:rFonts w:ascii="Amiri" w:hAnsi="Amiri" w:eastAsia="Amiri" w:cs="Amiri"/>
          <w:color w:val="111111"/>
          <w:sz w:val="28"/>
          <w:sz w:val="28"/>
          <w:szCs w:val="28"/>
          <w:rtl w:val="true"/>
          <w:lang w:bidi="ar-SA"/>
        </w:rPr>
        <w:t>و لا يحتاج إلى تجديد نيّة كلّ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فإنّ الأولى تجديدها كلّ ليلة إن قلنا بما ذهبا إليه، و لا يتعدّى الحكم في النذر المعين، و على قولهما لو فاتته النيّة من أوّل الشهر لعذر و غيره، هل يكتفي بالواحدة في ثاني ليلة أو ثالث ليلة عن باقي الشهر؟ الأقرب عدم الاكتفاء</w:t>
      </w:r>
      <w:r>
        <w:rPr>
          <w:rFonts w:eastAsia="Amiri" w:cs="Amiri" w:ascii="Amiri" w:hAnsi="Amiri"/>
          <w:color w:val="111111"/>
          <w:sz w:val="28"/>
          <w:szCs w:val="28"/>
          <w:rtl w:val="true"/>
          <w:lang w:bidi="ar-SA"/>
        </w:rPr>
        <w:t>.</w:t>
      </w:r>
    </w:p>
    <w:p>
      <w:pPr>
        <w:pStyle w:val="Heading5"/>
        <w:numPr>
          <w:ilvl w:val="4"/>
          <w:numId w:val="1"/>
        </w:numPr>
        <w:rPr/>
      </w:pPr>
      <w:bookmarkStart w:id="4214" w:name="__RefHeading___Toc4122642_1067777946"/>
      <w:bookmarkStart w:id="4215" w:name="_Toc1900"/>
      <w:bookmarkEnd w:id="4214"/>
      <w:r>
        <w:rPr/>
        <w:t>1557</w:t>
      </w:r>
      <w:r>
        <w:rPr>
          <w:rtl w:val="true"/>
        </w:rPr>
        <w:t xml:space="preserve">. </w:t>
      </w:r>
      <w:r>
        <w:rPr>
          <w:rtl w:val="true"/>
        </w:rPr>
        <w:t>العاشر</w:t>
      </w:r>
      <w:r>
        <w:rPr>
          <w:rtl w:val="true"/>
        </w:rPr>
        <w:t xml:space="preserve">: </w:t>
      </w:r>
      <w:r>
        <w:rPr>
          <w:rtl w:val="true"/>
        </w:rPr>
        <w:t>لا يكره صوم الثلاثين من شعبان،</w:t>
      </w:r>
      <w:bookmarkEnd w:id="4215"/>
    </w:p>
    <w:p>
      <w:pPr>
        <w:pStyle w:val="BookText"/>
        <w:rPr/>
      </w:pPr>
      <w:r>
        <w:rPr>
          <w:rFonts w:ascii="Amiri" w:hAnsi="Amiri" w:eastAsia="Amiri" w:cs="Amiri"/>
          <w:color w:val="111111"/>
          <w:sz w:val="28"/>
          <w:sz w:val="28"/>
          <w:szCs w:val="28"/>
          <w:rtl w:val="true"/>
          <w:lang w:bidi="ar-SA"/>
        </w:rPr>
        <w:t>بل يستحبّ على أنّه من شعبان، سواء كان هنا مانع من الرؤية أو لا، و سواء كان صائما قبله أو لا، و كره المفيد صومه مع الصّحو إلاّ لمن كان صائما قبله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6" w:name="__RefHeading___Toc4122644_1067777946"/>
      <w:bookmarkStart w:id="4217" w:name="_Toc1901"/>
      <w:bookmarkEnd w:id="4216"/>
      <w:r>
        <w:rPr/>
        <w:t>1558</w:t>
      </w:r>
      <w:r>
        <w:rPr>
          <w:rtl w:val="true"/>
        </w:rPr>
        <w:t xml:space="preserve">. </w:t>
      </w:r>
      <w:r>
        <w:rPr>
          <w:rtl w:val="true"/>
        </w:rPr>
        <w:t>الحادي عشر</w:t>
      </w:r>
      <w:r>
        <w:rPr>
          <w:rtl w:val="true"/>
        </w:rPr>
        <w:t xml:space="preserve">: </w:t>
      </w:r>
      <w:r>
        <w:rPr>
          <w:rtl w:val="true"/>
        </w:rPr>
        <w:t>لو لم تحصل الرؤية، و نوى صومه من رمضان، كان حراما،</w:t>
      </w:r>
      <w:bookmarkEnd w:id="4217"/>
    </w:p>
    <w:p>
      <w:pPr>
        <w:pStyle w:val="BookText"/>
        <w:rPr/>
      </w:pPr>
      <w:r>
        <w:rPr>
          <w:rFonts w:ascii="Amiri" w:hAnsi="Amiri" w:eastAsia="Amiri" w:cs="Amiri"/>
          <w:color w:val="111111"/>
          <w:sz w:val="28"/>
          <w:sz w:val="28"/>
          <w:szCs w:val="28"/>
          <w:rtl w:val="true"/>
          <w:lang w:bidi="ar-SA"/>
        </w:rPr>
        <w:t>و لم يجزئه لو خرج من رمضان، و تردّد الشيخ في الخلاف</w:t>
      </w:r>
      <w:r>
        <w:rPr>
          <w:rStyle w:val="FootnoteAnchor"/>
          <w:rtl w:val="true"/>
        </w:rPr>
        <w:footnoteReference w:id="1009"/>
      </w:r>
      <w:r>
        <w:rPr>
          <w:rFonts w:ascii="Amiri" w:hAnsi="Amiri" w:eastAsia="Amiri" w:cs="Amiri"/>
          <w:color w:val="111111"/>
          <w:sz w:val="28"/>
          <w:sz w:val="28"/>
          <w:szCs w:val="28"/>
          <w:rtl w:val="true"/>
          <w:lang w:bidi="ar-SA"/>
        </w:rPr>
        <w:t>فلو ثبت الهلال قبل الزوال جدّد النيّة و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نواه من شعبان، ثمّ بان من رمضان، و النهار باق، جدّد نيّة الوجوب، و أجزأه، و لو لم يعلم حتّى فات النهار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أنّه واجب أو ندب، و لم يعيّن</w:t>
      </w:r>
      <w:r>
        <w:rPr>
          <w:rStyle w:val="FootnoteAnchor"/>
          <w:rtl w:val="true"/>
        </w:rPr>
        <w:footnoteReference w:id="1010"/>
      </w:r>
      <w:r>
        <w:rPr>
          <w:rFonts w:ascii="Amiri" w:hAnsi="Amiri" w:eastAsia="Amiri" w:cs="Amiri"/>
          <w:color w:val="111111"/>
          <w:sz w:val="28"/>
          <w:sz w:val="28"/>
          <w:szCs w:val="28"/>
          <w:rtl w:val="true"/>
          <w:lang w:bidi="ar-SA"/>
        </w:rPr>
        <w:t>، لم يصحّ صومه و لا يجزئه لو خرج من رمضان، إلاّ أن يجدّد النيّة قبل الزوال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أنّه إن كان من رمضان فهو واجب، و إن كان من شعبان فهو</w:t>
      </w:r>
      <w:bookmarkStart w:id="4218" w:name="pg11068_138635"/>
    </w:p>
    <w:p>
      <w:pPr>
        <w:pStyle w:val="BookText"/>
        <w:rPr/>
      </w:pPr>
      <w:bookmarkEnd w:id="4218"/>
      <w:r>
        <w:rPr>
          <w:rFonts w:ascii="Amiri" w:hAnsi="Amiri" w:eastAsia="Amiri" w:cs="Amiri"/>
          <w:color w:val="111111"/>
          <w:sz w:val="28"/>
          <w:sz w:val="28"/>
          <w:szCs w:val="28"/>
          <w:rtl w:val="true"/>
          <w:lang w:bidi="ar-SA"/>
        </w:rPr>
        <w:t>ندب، ثمّ بان أنّه من رمضان، 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الإجزاء</w:t>
      </w:r>
      <w:r>
        <w:rPr>
          <w:rStyle w:val="FootnoteAnchor"/>
          <w:rtl w:val="true"/>
        </w:rPr>
        <w:footnoteReference w:id="1011"/>
      </w:r>
      <w:r>
        <w:rPr>
          <w:rFonts w:ascii="Amiri" w:hAnsi="Amiri" w:eastAsia="Amiri" w:cs="Amiri"/>
          <w:color w:val="111111"/>
          <w:sz w:val="28"/>
          <w:sz w:val="28"/>
          <w:szCs w:val="28"/>
          <w:rtl w:val="true"/>
          <w:lang w:bidi="ar-SA"/>
        </w:rPr>
        <w:t>، و الثاني عدمه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9" w:name="__RefHeading___Toc4122646_1067777946"/>
      <w:bookmarkStart w:id="4220" w:name="_Toc1902"/>
      <w:bookmarkEnd w:id="4219"/>
      <w:r>
        <w:rPr/>
        <w:t>1559</w:t>
      </w:r>
      <w:r>
        <w:rPr>
          <w:rtl w:val="true"/>
        </w:rPr>
        <w:t xml:space="preserve">. </w:t>
      </w:r>
      <w:r>
        <w:rPr>
          <w:rtl w:val="true"/>
        </w:rPr>
        <w:t>الثاني عشر</w:t>
      </w:r>
      <w:r>
        <w:rPr>
          <w:rtl w:val="true"/>
        </w:rPr>
        <w:t xml:space="preserve">: </w:t>
      </w:r>
      <w:r>
        <w:rPr>
          <w:rtl w:val="true"/>
        </w:rPr>
        <w:t>لو نوى الإفطار، لاعتقاد أنّه من شعبان،</w:t>
      </w:r>
      <w:bookmarkEnd w:id="4220"/>
    </w:p>
    <w:p>
      <w:pPr>
        <w:pStyle w:val="BookText"/>
        <w:rPr/>
      </w:pPr>
      <w:r>
        <w:rPr>
          <w:rFonts w:ascii="Amiri" w:hAnsi="Amiri" w:eastAsia="Amiri" w:cs="Amiri"/>
          <w:color w:val="111111"/>
          <w:sz w:val="28"/>
          <w:sz w:val="28"/>
          <w:szCs w:val="28"/>
          <w:rtl w:val="true"/>
          <w:lang w:bidi="ar-SA"/>
        </w:rPr>
        <w:t>فبان من رمضان قبل الزوال، و لم يتناول المفطر، نوى الصوم الواجب و أجزأه، و لو ظهر بعد الزوال، أمسك بقيّة نهاره، و وجب القضاء</w:t>
      </w:r>
      <w:r>
        <w:rPr>
          <w:rFonts w:eastAsia="Amiri" w:cs="Amiri" w:ascii="Amiri" w:hAnsi="Amiri"/>
          <w:color w:val="111111"/>
          <w:sz w:val="28"/>
          <w:szCs w:val="28"/>
          <w:rtl w:val="true"/>
          <w:lang w:bidi="ar-SA"/>
        </w:rPr>
        <w:t>.</w:t>
      </w:r>
    </w:p>
    <w:p>
      <w:pPr>
        <w:pStyle w:val="Heading5"/>
        <w:numPr>
          <w:ilvl w:val="4"/>
          <w:numId w:val="1"/>
        </w:numPr>
        <w:rPr/>
      </w:pPr>
      <w:bookmarkStart w:id="4221" w:name="__RefHeading___Toc4122648_1067777946"/>
      <w:bookmarkStart w:id="4222" w:name="_Toc1903"/>
      <w:bookmarkEnd w:id="4221"/>
      <w:r>
        <w:rPr/>
        <w:t>1560</w:t>
      </w:r>
      <w:r>
        <w:rPr>
          <w:rtl w:val="true"/>
        </w:rPr>
        <w:t xml:space="preserve">. </w:t>
      </w:r>
      <w:r>
        <w:rPr>
          <w:rtl w:val="true"/>
        </w:rPr>
        <w:t>الثالث عشر</w:t>
      </w:r>
      <w:r>
        <w:rPr>
          <w:rtl w:val="true"/>
        </w:rPr>
        <w:t xml:space="preserve">: </w:t>
      </w:r>
      <w:r>
        <w:rPr>
          <w:rtl w:val="true"/>
        </w:rPr>
        <w:t>لو نوى الصوم في رمضان، ثمّ نوى الخروج منه بعد انعقاده،</w:t>
      </w:r>
      <w:bookmarkEnd w:id="4222"/>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صومه</w:t>
      </w:r>
      <w:r>
        <w:rPr>
          <w:rStyle w:val="FootnoteAnchor"/>
          <w:rtl w:val="true"/>
        </w:rPr>
        <w:footnoteReference w:id="1013"/>
      </w:r>
      <w:r>
        <w:rPr>
          <w:rFonts w:ascii="Amiri" w:hAnsi="Amiri" w:eastAsia="Amiri" w:cs="Amiri"/>
          <w:color w:val="111111"/>
          <w:sz w:val="28"/>
          <w:sz w:val="28"/>
          <w:szCs w:val="28"/>
          <w:rtl w:val="true"/>
          <w:lang w:bidi="ar-SA"/>
        </w:rPr>
        <w:t>، و عندي فيه نظر، و كذا لو شك هل يخرج أم لا على تردّد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أنّه يصوم غدا من رمضان لسنة تسعين مثلا، و كانت سنة إحدى و تسعين، صحّت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عليه قضاء اليوم الأوّل من رمضان، فنوى قضاء اليوم الثاني، أو كان عليه صوم من سنة أربع، فنواه من سنة خمس، فالوجه عدم الإجزاء</w:t>
      </w:r>
      <w:r>
        <w:rPr>
          <w:rFonts w:eastAsia="Amiri" w:cs="Amiri" w:ascii="Amiri" w:hAnsi="Amiri"/>
          <w:color w:val="111111"/>
          <w:sz w:val="28"/>
          <w:szCs w:val="28"/>
          <w:rtl w:val="true"/>
          <w:lang w:bidi="ar-SA"/>
        </w:rPr>
        <w:t>.</w:t>
      </w:r>
    </w:p>
    <w:p>
      <w:pPr>
        <w:pStyle w:val="Heading5"/>
        <w:numPr>
          <w:ilvl w:val="4"/>
          <w:numId w:val="1"/>
        </w:numPr>
        <w:rPr/>
      </w:pPr>
      <w:bookmarkStart w:id="4223" w:name="__RefHeading___Toc4122650_1067777946"/>
      <w:bookmarkStart w:id="4224" w:name="_Toc1904"/>
      <w:bookmarkEnd w:id="4223"/>
      <w:r>
        <w:rPr/>
        <w:t>1561</w:t>
      </w:r>
      <w:r>
        <w:rPr>
          <w:rtl w:val="true"/>
        </w:rPr>
        <w:t xml:space="preserve">. </w:t>
      </w:r>
      <w:r>
        <w:rPr>
          <w:rtl w:val="true"/>
        </w:rPr>
        <w:t>الرابع عشر</w:t>
      </w:r>
      <w:r>
        <w:rPr>
          <w:rtl w:val="true"/>
        </w:rPr>
        <w:t xml:space="preserve">: </w:t>
      </w:r>
      <w:r>
        <w:rPr>
          <w:rtl w:val="true"/>
        </w:rPr>
        <w:t>لو أخبره عدل واحد بالهلال، و قلنا بعدم الاكتفاء،</w:t>
      </w:r>
      <w:bookmarkEnd w:id="4224"/>
    </w:p>
    <w:p>
      <w:pPr>
        <w:pStyle w:val="BookText"/>
        <w:rPr/>
      </w:pPr>
      <w:r>
        <w:rPr>
          <w:rFonts w:ascii="Amiri" w:hAnsi="Amiri" w:eastAsia="Amiri" w:cs="Amiri"/>
          <w:color w:val="111111"/>
          <w:sz w:val="28"/>
          <w:sz w:val="28"/>
          <w:szCs w:val="28"/>
          <w:rtl w:val="true"/>
          <w:lang w:bidi="ar-SA"/>
        </w:rPr>
        <w:t>فأقرب الوجهين أنّه لا يجوز أن ينويه</w:t>
      </w:r>
      <w:r>
        <w:rPr>
          <w:rStyle w:val="FootnoteAnchor"/>
          <w:rtl w:val="true"/>
        </w:rPr>
        <w:footnoteReference w:id="1014"/>
      </w:r>
      <w:r>
        <w:rPr>
          <w:rFonts w:ascii="Amiri" w:hAnsi="Amiri" w:eastAsia="Amiri" w:cs="Amiri"/>
          <w:color w:val="111111"/>
          <w:sz w:val="28"/>
          <w:sz w:val="28"/>
          <w:szCs w:val="28"/>
          <w:rtl w:val="true"/>
          <w:lang w:bidi="ar-SA"/>
        </w:rPr>
        <w:t>عن رمضان واجبا، و كذا لو كان عارفا بحساب المنازل و التسيير، أو أخبره العارف بذلك بالهلال من غير مشاهدة</w:t>
      </w:r>
      <w:r>
        <w:rPr>
          <w:rFonts w:eastAsia="Amiri" w:cs="Amiri" w:ascii="Amiri" w:hAnsi="Amiri"/>
          <w:color w:val="111111"/>
          <w:sz w:val="28"/>
          <w:szCs w:val="28"/>
          <w:rtl w:val="true"/>
          <w:lang w:bidi="ar-SA"/>
        </w:rPr>
        <w:t>.</w:t>
      </w:r>
    </w:p>
    <w:p>
      <w:pPr>
        <w:pStyle w:val="Heading5"/>
        <w:numPr>
          <w:ilvl w:val="4"/>
          <w:numId w:val="1"/>
        </w:numPr>
        <w:rPr/>
      </w:pPr>
      <w:bookmarkStart w:id="4225" w:name="__RefHeading___Toc4122652_1067777946"/>
      <w:bookmarkStart w:id="4226" w:name="_Toc1905"/>
      <w:bookmarkEnd w:id="4225"/>
      <w:r>
        <w:rPr/>
        <w:t>1562</w:t>
      </w:r>
      <w:r>
        <w:rPr>
          <w:rtl w:val="true"/>
        </w:rPr>
        <w:t xml:space="preserve">. </w:t>
      </w:r>
      <w:r>
        <w:rPr>
          <w:rtl w:val="true"/>
        </w:rPr>
        <w:t>الخامس عشر</w:t>
      </w:r>
      <w:r>
        <w:rPr>
          <w:rtl w:val="true"/>
        </w:rPr>
        <w:t xml:space="preserve">: </w:t>
      </w:r>
      <w:r>
        <w:rPr>
          <w:rtl w:val="true"/>
        </w:rPr>
        <w:t>لو نوى أنّه صائم غدا إن شاء اللّه،</w:t>
      </w:r>
      <w:bookmarkEnd w:id="422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قصد الشك</w:t>
      </w:r>
      <w:bookmarkStart w:id="4227" w:name="pg11068_138636"/>
    </w:p>
    <w:p>
      <w:pPr>
        <w:pStyle w:val="BookText"/>
        <w:rPr/>
      </w:pPr>
      <w:bookmarkEnd w:id="4227"/>
      <w:r>
        <w:rPr>
          <w:rFonts w:ascii="Amiri" w:hAnsi="Amiri" w:eastAsia="Amiri" w:cs="Amiri"/>
          <w:color w:val="111111"/>
          <w:sz w:val="28"/>
          <w:sz w:val="28"/>
          <w:szCs w:val="28"/>
          <w:rtl w:val="true"/>
          <w:lang w:bidi="ar-SA"/>
        </w:rPr>
        <w:t>و التردّد لم يصحّ صومه، و إن قصد التبرّك و أنّه موقوف على المشيئة و التوفيق، صحّ صومه</w:t>
      </w:r>
      <w:r>
        <w:rPr>
          <w:rFonts w:eastAsia="Amiri" w:cs="Amiri" w:ascii="Amiri" w:hAnsi="Amiri"/>
          <w:color w:val="111111"/>
          <w:sz w:val="28"/>
          <w:szCs w:val="28"/>
          <w:rtl w:val="true"/>
          <w:lang w:bidi="ar-SA"/>
        </w:rPr>
        <w:t>.</w:t>
      </w:r>
    </w:p>
    <w:p>
      <w:pPr>
        <w:pStyle w:val="Heading5"/>
        <w:numPr>
          <w:ilvl w:val="4"/>
          <w:numId w:val="1"/>
        </w:numPr>
        <w:rPr/>
      </w:pPr>
      <w:bookmarkStart w:id="4228" w:name="__RefHeading___Toc4122654_1067777946"/>
      <w:bookmarkStart w:id="4229" w:name="_Toc1906"/>
      <w:bookmarkEnd w:id="4228"/>
      <w:r>
        <w:rPr/>
        <w:t>1563</w:t>
      </w:r>
      <w:r>
        <w:rPr>
          <w:rtl w:val="true"/>
        </w:rPr>
        <w:t xml:space="preserve">. </w:t>
      </w:r>
      <w:r>
        <w:rPr>
          <w:rtl w:val="true"/>
        </w:rPr>
        <w:t>السادس عشر</w:t>
      </w:r>
      <w:r>
        <w:rPr>
          <w:rtl w:val="true"/>
        </w:rPr>
        <w:t xml:space="preserve">: </w:t>
      </w:r>
      <w:r>
        <w:rPr>
          <w:rtl w:val="true"/>
        </w:rPr>
        <w:t>لو نوى قضاء رمضان، أو تطوّعا و لم يعيّن،</w:t>
      </w:r>
      <w:bookmarkEnd w:id="4229"/>
    </w:p>
    <w:p>
      <w:pPr>
        <w:pStyle w:val="BookText"/>
        <w:rPr/>
      </w:pP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w:t>
      </w:r>
    </w:p>
    <w:p>
      <w:pPr>
        <w:pStyle w:val="Heading5"/>
        <w:numPr>
          <w:ilvl w:val="4"/>
          <w:numId w:val="1"/>
        </w:numPr>
        <w:rPr/>
      </w:pPr>
      <w:bookmarkStart w:id="4230" w:name="__RefHeading___Toc4122656_1067777946"/>
      <w:bookmarkStart w:id="4231" w:name="_Toc1907"/>
      <w:bookmarkEnd w:id="4230"/>
      <w:r>
        <w:rPr/>
        <w:t>1564</w:t>
      </w:r>
      <w:r>
        <w:rPr>
          <w:rtl w:val="true"/>
        </w:rPr>
        <w:t xml:space="preserve">. </w:t>
      </w:r>
      <w:r>
        <w:rPr>
          <w:rtl w:val="true"/>
        </w:rPr>
        <w:t>السابع عشر</w:t>
      </w:r>
      <w:r>
        <w:rPr>
          <w:rtl w:val="true"/>
        </w:rPr>
        <w:t xml:space="preserve">: </w:t>
      </w:r>
      <w:r>
        <w:rPr>
          <w:rtl w:val="true"/>
        </w:rPr>
        <w:t>لو نوى ليلة الثلاثين من رمضان أنّه إن كان غدا منه فهو صائم،</w:t>
      </w:r>
      <w:bookmarkEnd w:id="4231"/>
    </w:p>
    <w:p>
      <w:pPr>
        <w:pStyle w:val="BookText"/>
        <w:rPr/>
      </w:pPr>
      <w:r>
        <w:rPr>
          <w:rFonts w:ascii="Amiri" w:hAnsi="Amiri" w:eastAsia="Amiri" w:cs="Amiri"/>
          <w:color w:val="111111"/>
          <w:sz w:val="28"/>
          <w:sz w:val="28"/>
          <w:szCs w:val="28"/>
          <w:rtl w:val="true"/>
          <w:lang w:bidi="ar-SA"/>
        </w:rPr>
        <w:t>و إن كان من شوال فهو مفطر، ففي صحّة الصوم نظر</w:t>
      </w:r>
      <w:r>
        <w:rPr>
          <w:rFonts w:eastAsia="Amiri" w:cs="Amiri" w:ascii="Amiri" w:hAnsi="Amiri"/>
          <w:color w:val="111111"/>
          <w:sz w:val="28"/>
          <w:szCs w:val="28"/>
          <w:rtl w:val="true"/>
          <w:lang w:bidi="ar-SA"/>
        </w:rPr>
        <w:t>.</w:t>
      </w:r>
    </w:p>
    <w:p>
      <w:pPr>
        <w:pStyle w:val="Heading5"/>
        <w:numPr>
          <w:ilvl w:val="4"/>
          <w:numId w:val="1"/>
        </w:numPr>
        <w:rPr/>
      </w:pPr>
      <w:bookmarkStart w:id="4232" w:name="__RefHeading___Toc4122658_1067777946"/>
      <w:bookmarkStart w:id="4233" w:name="_Toc1908"/>
      <w:bookmarkEnd w:id="4232"/>
      <w:r>
        <w:rPr/>
        <w:t>1565</w:t>
      </w:r>
      <w:r>
        <w:rPr>
          <w:rtl w:val="true"/>
        </w:rPr>
        <w:t xml:space="preserve">. </w:t>
      </w:r>
      <w:r>
        <w:rPr>
          <w:rtl w:val="true"/>
        </w:rPr>
        <w:t>الثامن عشر</w:t>
      </w:r>
      <w:r>
        <w:rPr>
          <w:rtl w:val="true"/>
        </w:rPr>
        <w:t xml:space="preserve">: </w:t>
      </w:r>
      <w:r>
        <w:rPr>
          <w:rtl w:val="true"/>
        </w:rPr>
        <w:t>لو ترك النيّة عامدا حتّى زالت الشمس،</w:t>
      </w:r>
      <w:bookmarkEnd w:id="4233"/>
    </w:p>
    <w:p>
      <w:pPr>
        <w:pStyle w:val="BookText"/>
        <w:rPr/>
      </w:pPr>
      <w:r>
        <w:rPr>
          <w:rFonts w:ascii="Amiri" w:hAnsi="Amiri" w:eastAsia="Amiri" w:cs="Amiri"/>
          <w:color w:val="111111"/>
          <w:sz w:val="28"/>
          <w:sz w:val="28"/>
          <w:szCs w:val="28"/>
          <w:rtl w:val="true"/>
          <w:lang w:bidi="ar-SA"/>
        </w:rPr>
        <w:t>وجب عليه الإمساك، و القضاء، و هل يثاب على الإمساك‌؟ الوجه عندي انّه يثاب ثواب الإمساك لا ثواب الصوم</w:t>
      </w:r>
      <w:r>
        <w:rPr>
          <w:rFonts w:eastAsia="Amiri" w:cs="Amiri" w:ascii="Amiri" w:hAnsi="Amiri"/>
          <w:color w:val="111111"/>
          <w:sz w:val="28"/>
          <w:szCs w:val="28"/>
          <w:rtl w:val="true"/>
          <w:lang w:bidi="ar-SA"/>
        </w:rPr>
        <w:t>.</w:t>
      </w:r>
    </w:p>
    <w:p>
      <w:pPr>
        <w:pStyle w:val="Heading5"/>
        <w:numPr>
          <w:ilvl w:val="4"/>
          <w:numId w:val="1"/>
        </w:numPr>
        <w:rPr/>
      </w:pPr>
      <w:bookmarkStart w:id="4234" w:name="__RefHeading___Toc4122660_1067777946"/>
      <w:bookmarkStart w:id="4235" w:name="_Toc1909"/>
      <w:bookmarkEnd w:id="4234"/>
      <w:r>
        <w:rPr/>
        <w:t>1566</w:t>
      </w:r>
      <w:r>
        <w:rPr>
          <w:rtl w:val="true"/>
        </w:rPr>
        <w:t xml:space="preserve">. </w:t>
      </w:r>
      <w:r>
        <w:rPr>
          <w:rtl w:val="true"/>
        </w:rPr>
        <w:t>التاسع عشر</w:t>
      </w:r>
      <w:r>
        <w:rPr>
          <w:rtl w:val="true"/>
        </w:rPr>
        <w:t xml:space="preserve">: </w:t>
      </w:r>
      <w:r>
        <w:rPr>
          <w:rtl w:val="true"/>
        </w:rPr>
        <w:t>لو أصبح بنيّة الإفطار مع علمه بأنّه من الشهر و وجوبه عليه، ثمّ جدّد النيّة لم يجزئه،</w:t>
      </w:r>
      <w:bookmarkEnd w:id="4235"/>
    </w:p>
    <w:p>
      <w:pPr>
        <w:pStyle w:val="BookText"/>
        <w:rPr/>
      </w:pPr>
      <w:r>
        <w:rPr>
          <w:rFonts w:ascii="Amiri" w:hAnsi="Amiri" w:eastAsia="Amiri" w:cs="Amiri"/>
          <w:color w:val="111111"/>
          <w:sz w:val="28"/>
          <w:sz w:val="28"/>
          <w:szCs w:val="28"/>
          <w:rtl w:val="true"/>
          <w:lang w:bidi="ar-SA"/>
        </w:rPr>
        <w:t>سواء كان قبل الزوال أو بعده، و وجب عليه الإمساك، سواء أفطر أو لا، ثمّ يقضي واجبا</w:t>
      </w:r>
      <w:r>
        <w:rPr>
          <w:rFonts w:eastAsia="Amiri" w:cs="Amiri" w:ascii="Amiri" w:hAnsi="Amiri"/>
          <w:color w:val="111111"/>
          <w:sz w:val="28"/>
          <w:szCs w:val="28"/>
          <w:rtl w:val="true"/>
          <w:lang w:bidi="ar-SA"/>
        </w:rPr>
        <w:t>.</w:t>
      </w:r>
    </w:p>
    <w:p>
      <w:pPr>
        <w:pStyle w:val="Heading5"/>
        <w:numPr>
          <w:ilvl w:val="4"/>
          <w:numId w:val="1"/>
        </w:numPr>
        <w:rPr/>
      </w:pPr>
      <w:bookmarkStart w:id="4236" w:name="__RefHeading___Toc4122662_1067777946"/>
      <w:bookmarkStart w:id="4237" w:name="_Toc1910"/>
      <w:bookmarkEnd w:id="4236"/>
      <w:r>
        <w:rPr/>
        <w:t>1567</w:t>
      </w:r>
      <w:r>
        <w:rPr>
          <w:rtl w:val="true"/>
        </w:rPr>
        <w:t xml:space="preserve">. </w:t>
      </w:r>
      <w:r>
        <w:rPr>
          <w:rtl w:val="true"/>
        </w:rPr>
        <w:t>العشرون</w:t>
      </w:r>
      <w:r>
        <w:rPr>
          <w:rtl w:val="true"/>
        </w:rPr>
        <w:t xml:space="preserve">: </w:t>
      </w:r>
      <w:r>
        <w:rPr>
          <w:rtl w:val="true"/>
        </w:rPr>
        <w:t>قال الشيخ في المبسوط</w:t>
      </w:r>
      <w:r>
        <w:rPr>
          <w:rtl w:val="true"/>
        </w:rPr>
        <w:t xml:space="preserve">: </w:t>
      </w:r>
      <w:r>
        <w:rPr>
          <w:rtl w:val="true"/>
        </w:rPr>
        <w:t>النيّة إرادة،</w:t>
      </w:r>
      <w:bookmarkEnd w:id="4237"/>
    </w:p>
    <w:p>
      <w:pPr>
        <w:pStyle w:val="BookText"/>
        <w:rPr/>
      </w:pPr>
      <w:r>
        <w:rPr>
          <w:rFonts w:ascii="Amiri" w:hAnsi="Amiri" w:eastAsia="Amiri" w:cs="Amiri"/>
          <w:color w:val="111111"/>
          <w:sz w:val="28"/>
          <w:sz w:val="28"/>
          <w:szCs w:val="28"/>
          <w:rtl w:val="true"/>
          <w:lang w:bidi="ar-SA"/>
        </w:rPr>
        <w:t>فلا تتعلّق بالعدم، بل بتوطين النفس على الامتناع، أو فعل كراهيّة لحدوث</w:t>
      </w:r>
      <w:r>
        <w:rPr>
          <w:rStyle w:val="FootnoteAnchor"/>
          <w:rtl w:val="true"/>
        </w:rPr>
        <w:footnoteReference w:id="1015"/>
      </w:r>
      <w:r>
        <w:rPr>
          <w:rFonts w:ascii="IRNazanin" w:hAnsi="IRNazanin" w:eastAsia="IRNazanin"/>
          <w:color w:val="111111"/>
          <w:sz w:val="28"/>
          <w:sz w:val="28"/>
          <w:szCs w:val="28"/>
          <w:rtl w:val="true"/>
          <w:lang w:bidi="fa-IR"/>
        </w:rPr>
        <w:t>المفطرات</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تحقيقه أنّ العزم لاستمراره غير مقدور، و الصوم عبارة عن نفي المفطرات، فلا تتعلّق النيّة به، بل متعلّق الإرادة توطين النفس على الامتناع</w:t>
      </w:r>
      <w:bookmarkStart w:id="4238" w:name="pg11068_138637"/>
    </w:p>
    <w:p>
      <w:pPr>
        <w:pStyle w:val="BookText"/>
        <w:rPr/>
      </w:pPr>
      <w:bookmarkEnd w:id="4238"/>
      <w:r>
        <w:rPr>
          <w:rFonts w:ascii="Amiri" w:hAnsi="Amiri" w:eastAsia="Amiri" w:cs="Amiri"/>
          <w:color w:val="111111"/>
          <w:sz w:val="28"/>
          <w:sz w:val="28"/>
          <w:szCs w:val="28"/>
          <w:rtl w:val="true"/>
          <w:lang w:bidi="ar-SA"/>
        </w:rPr>
        <w:t>و قهرها عليه، بتخويفها من العقاب، و هو وجوديّ‌، أو بحدث</w:t>
      </w:r>
      <w:r>
        <w:rPr>
          <w:rStyle w:val="FootnoteAnchor"/>
          <w:rtl w:val="true"/>
        </w:rPr>
        <w:footnoteReference w:id="1017"/>
      </w:r>
      <w:r>
        <w:rPr>
          <w:rFonts w:ascii="Amiri" w:hAnsi="Amiri" w:eastAsia="Amiri" w:cs="Amiri"/>
          <w:color w:val="111111"/>
          <w:sz w:val="28"/>
          <w:sz w:val="28"/>
          <w:szCs w:val="28"/>
          <w:rtl w:val="true"/>
          <w:lang w:bidi="ar-SA"/>
        </w:rPr>
        <w:t>كراهيّة يتعلّق بإحداث المفطرات</w:t>
      </w:r>
      <w:r>
        <w:rPr>
          <w:rFonts w:eastAsia="Amiri" w:cs="Amiri" w:ascii="Amiri" w:hAnsi="Amiri"/>
          <w:color w:val="111111"/>
          <w:sz w:val="28"/>
          <w:szCs w:val="28"/>
          <w:rtl w:val="true"/>
          <w:lang w:bidi="ar-SA"/>
        </w:rPr>
        <w:t>.</w:t>
      </w:r>
    </w:p>
    <w:p>
      <w:pPr>
        <w:pStyle w:val="Heading5"/>
        <w:numPr>
          <w:ilvl w:val="4"/>
          <w:numId w:val="1"/>
        </w:numPr>
        <w:rPr/>
      </w:pPr>
      <w:bookmarkStart w:id="4239" w:name="__RefHeading___Toc4122664_1067777946"/>
      <w:bookmarkStart w:id="4240" w:name="_Toc1911"/>
      <w:bookmarkEnd w:id="4239"/>
      <w:r>
        <w:rPr/>
        <w:t>1568</w:t>
      </w:r>
      <w:r>
        <w:rPr>
          <w:rtl w:val="true"/>
        </w:rPr>
        <w:t xml:space="preserve">. </w:t>
      </w:r>
      <w:r>
        <w:rPr>
          <w:rtl w:val="true"/>
        </w:rPr>
        <w:t>الحادي و العشرون</w:t>
      </w:r>
      <w:r>
        <w:rPr>
          <w:rtl w:val="true"/>
        </w:rPr>
        <w:t xml:space="preserve">: </w:t>
      </w:r>
      <w:r>
        <w:rPr>
          <w:rtl w:val="true"/>
        </w:rPr>
        <w:t>صوم الصبيّ المميّز شرعيّ‌، و نيّته معتبرة،</w:t>
      </w:r>
      <w:bookmarkEnd w:id="4240"/>
    </w:p>
    <w:p>
      <w:pPr>
        <w:pStyle w:val="BookText"/>
        <w:rPr/>
      </w:pPr>
      <w:r>
        <w:rPr>
          <w:rFonts w:ascii="Amiri" w:hAnsi="Amiri" w:eastAsia="Amiri" w:cs="Amiri"/>
          <w:color w:val="111111"/>
          <w:sz w:val="28"/>
          <w:sz w:val="28"/>
          <w:szCs w:val="28"/>
          <w:rtl w:val="true"/>
          <w:lang w:bidi="ar-SA"/>
        </w:rPr>
        <w:t>و لو بلغ قبل الزوال بغير المبطل، وجب عليه تجديد نيّة الفرض، و إلاّ فلا</w:t>
      </w:r>
      <w:r>
        <w:rPr>
          <w:rFonts w:eastAsia="Amiri" w:cs="Amiri" w:ascii="Amiri" w:hAnsi="Amiri"/>
          <w:color w:val="111111"/>
          <w:sz w:val="28"/>
          <w:szCs w:val="28"/>
          <w:rtl w:val="true"/>
          <w:lang w:bidi="ar-SA"/>
        </w:rPr>
        <w:t>.</w:t>
      </w:r>
    </w:p>
    <w:p>
      <w:pPr>
        <w:pStyle w:val="Heading5"/>
        <w:numPr>
          <w:ilvl w:val="4"/>
          <w:numId w:val="1"/>
        </w:numPr>
        <w:rPr/>
      </w:pPr>
      <w:bookmarkStart w:id="4241" w:name="__RefHeading___Toc4122666_1067777946"/>
      <w:bookmarkStart w:id="4242" w:name="_Toc1912"/>
      <w:bookmarkEnd w:id="4241"/>
      <w:r>
        <w:rPr/>
        <w:t>1569</w:t>
      </w:r>
      <w:r>
        <w:rPr>
          <w:rtl w:val="true"/>
        </w:rPr>
        <w:t xml:space="preserve">. </w:t>
      </w:r>
      <w:r>
        <w:rPr>
          <w:rtl w:val="true"/>
        </w:rPr>
        <w:t>الثاني و العشرون</w:t>
      </w:r>
      <w:r>
        <w:rPr>
          <w:rtl w:val="true"/>
        </w:rPr>
        <w:t xml:space="preserve">: </w:t>
      </w:r>
      <w:r>
        <w:rPr>
          <w:rtl w:val="true"/>
        </w:rPr>
        <w:t>لو نوى صوم يوم الشكّ عن فرض عليه،</w:t>
      </w:r>
      <w:bookmarkEnd w:id="4242"/>
    </w:p>
    <w:p>
      <w:pPr>
        <w:pStyle w:val="BookText"/>
        <w:rPr/>
      </w:pPr>
      <w:r>
        <w:rPr>
          <w:rFonts w:ascii="Amiri" w:hAnsi="Amiri" w:eastAsia="Amiri" w:cs="Amiri"/>
          <w:color w:val="111111"/>
          <w:sz w:val="28"/>
          <w:sz w:val="28"/>
          <w:szCs w:val="28"/>
          <w:rtl w:val="true"/>
          <w:lang w:bidi="ar-SA"/>
        </w:rPr>
        <w:t>أجزأه إذا استمرّ الشك، أو بان أنّه من شعبان، و لو بان أنّه من رمضان أجزأه عنه، و وجب عليه قضاء ما نواه</w:t>
      </w:r>
      <w:r>
        <w:rPr>
          <w:rFonts w:eastAsia="Amiri" w:cs="Amiri" w:ascii="Amiri" w:hAnsi="Amiri"/>
          <w:color w:val="111111"/>
          <w:sz w:val="28"/>
          <w:szCs w:val="28"/>
          <w:rtl w:val="true"/>
          <w:lang w:bidi="ar-SA"/>
        </w:rPr>
        <w:t>.</w:t>
      </w:r>
    </w:p>
    <w:p>
      <w:pPr>
        <w:pStyle w:val="Heading5"/>
        <w:numPr>
          <w:ilvl w:val="4"/>
          <w:numId w:val="1"/>
        </w:numPr>
        <w:rPr/>
      </w:pPr>
      <w:bookmarkStart w:id="4243" w:name="__RefHeading___Toc4122668_1067777946"/>
      <w:bookmarkStart w:id="4244" w:name="_Toc1913"/>
      <w:bookmarkEnd w:id="4243"/>
      <w:r>
        <w:rPr/>
        <w:t>1570</w:t>
      </w:r>
      <w:r>
        <w:rPr>
          <w:rtl w:val="true"/>
        </w:rPr>
        <w:t xml:space="preserve">. </w:t>
      </w:r>
      <w:r>
        <w:rPr>
          <w:rtl w:val="true"/>
        </w:rPr>
        <w:t>الثالث و العشرون</w:t>
      </w:r>
      <w:r>
        <w:rPr>
          <w:rtl w:val="true"/>
        </w:rPr>
        <w:t xml:space="preserve">: </w:t>
      </w:r>
      <w:r>
        <w:rPr>
          <w:rtl w:val="true"/>
        </w:rPr>
        <w:t>لو صام أحد الأيّام المكروهة عن فرض عليه،</w:t>
      </w:r>
      <w:bookmarkEnd w:id="4244"/>
    </w:p>
    <w:p>
      <w:pPr>
        <w:pStyle w:val="BookText"/>
        <w:rPr/>
      </w:pP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p>
    <w:p>
      <w:pPr>
        <w:pStyle w:val="Heading5"/>
        <w:numPr>
          <w:ilvl w:val="4"/>
          <w:numId w:val="1"/>
        </w:numPr>
        <w:rPr/>
      </w:pPr>
      <w:bookmarkStart w:id="4245" w:name="__RefHeading___Toc4122670_1067777946"/>
      <w:bookmarkStart w:id="4246" w:name="_Toc1914"/>
      <w:bookmarkEnd w:id="4245"/>
      <w:r>
        <w:rPr/>
        <w:t>1571</w:t>
      </w:r>
      <w:r>
        <w:rPr>
          <w:rtl w:val="true"/>
        </w:rPr>
        <w:t xml:space="preserve">. </w:t>
      </w:r>
      <w:r>
        <w:rPr>
          <w:rtl w:val="true"/>
        </w:rPr>
        <w:t>الرابع و العشرون</w:t>
      </w:r>
      <w:r>
        <w:rPr>
          <w:rtl w:val="true"/>
        </w:rPr>
        <w:t xml:space="preserve">: </w:t>
      </w:r>
      <w:r>
        <w:rPr>
          <w:rtl w:val="true"/>
        </w:rPr>
        <w:t>لو أمسكه غيره عمّا يجب الإمساك عنه،</w:t>
      </w:r>
      <w:bookmarkEnd w:id="4246"/>
    </w:p>
    <w:p>
      <w:pPr>
        <w:pStyle w:val="BookText"/>
        <w:rPr/>
      </w:pPr>
      <w:r>
        <w:rPr>
          <w:rFonts w:ascii="Amiri" w:hAnsi="Amiri" w:eastAsia="Amiri" w:cs="Amiri"/>
          <w:color w:val="111111"/>
          <w:sz w:val="28"/>
          <w:sz w:val="28"/>
          <w:szCs w:val="28"/>
          <w:rtl w:val="true"/>
          <w:lang w:bidi="ar-SA"/>
        </w:rPr>
        <w:t>فإن نوى مع ذلك صحّ و كان بحكم الصائم، و إن لم ينو، وجب القضاء</w:t>
      </w:r>
      <w:r>
        <w:rPr>
          <w:rFonts w:eastAsia="Amiri" w:cs="Amiri" w:ascii="Amiri" w:hAnsi="Amiri"/>
          <w:color w:val="111111"/>
          <w:sz w:val="28"/>
          <w:szCs w:val="28"/>
          <w:rtl w:val="true"/>
          <w:lang w:bidi="ar-SA"/>
        </w:rPr>
        <w:t>.</w:t>
      </w:r>
    </w:p>
    <w:p>
      <w:pPr>
        <w:pStyle w:val="Heading5"/>
        <w:numPr>
          <w:ilvl w:val="4"/>
          <w:numId w:val="1"/>
        </w:numPr>
        <w:rPr/>
      </w:pPr>
      <w:bookmarkStart w:id="4247" w:name="__RefHeading___Toc4122672_1067777946"/>
      <w:bookmarkStart w:id="4248" w:name="_Toc1915"/>
      <w:bookmarkEnd w:id="4247"/>
      <w:r>
        <w:rPr/>
        <w:t>1572</w:t>
      </w:r>
      <w:r>
        <w:rPr>
          <w:rtl w:val="true"/>
        </w:rPr>
        <w:t xml:space="preserve">. </w:t>
      </w:r>
      <w:r>
        <w:rPr>
          <w:rtl w:val="true"/>
        </w:rPr>
        <w:t>الخامس و العشرون</w:t>
      </w:r>
      <w:r>
        <w:rPr>
          <w:rtl w:val="true"/>
        </w:rPr>
        <w:t xml:space="preserve">: </w:t>
      </w:r>
      <w:r>
        <w:rPr>
          <w:rtl w:val="true"/>
        </w:rPr>
        <w:t>الكافر يجب عليه الصوم، و لا يصحّ منه،</w:t>
      </w:r>
      <w:bookmarkEnd w:id="4248"/>
    </w:p>
    <w:p>
      <w:pPr>
        <w:pStyle w:val="BookText"/>
        <w:rPr/>
      </w:pPr>
      <w:r>
        <w:rPr>
          <w:rFonts w:ascii="Amiri" w:hAnsi="Amiri" w:eastAsia="Amiri" w:cs="Amiri"/>
          <w:color w:val="111111"/>
          <w:sz w:val="28"/>
          <w:sz w:val="28"/>
          <w:szCs w:val="28"/>
          <w:rtl w:val="true"/>
          <w:lang w:bidi="ar-SA"/>
        </w:rPr>
        <w:t>لامتناع نيّة التقرّب منه ما دام كافرا، فإذا أسلم 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المرتدّ، فيجب عليه، و لا يصحّ منه، و يقضي بعد عوده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نوى الصوم ثمّ ارتدّ في أثنائه، ثمّ عاد قبل تناول المفطر، قال الشيخ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صومه</w:t>
      </w:r>
      <w:r>
        <w:rPr>
          <w:rStyle w:val="FootnoteAnchor"/>
          <w:rtl w:val="true"/>
        </w:rPr>
        <w:footnoteReference w:id="1018"/>
      </w:r>
      <w:r>
        <w:rPr>
          <w:rFonts w:ascii="Amiri" w:hAnsi="Amiri" w:eastAsia="Amiri" w:cs="Amiri"/>
          <w:color w:val="111111"/>
          <w:sz w:val="28"/>
          <w:sz w:val="28"/>
          <w:szCs w:val="28"/>
          <w:rtl w:val="true"/>
          <w:lang w:bidi="ar-SA"/>
        </w:rPr>
        <w:t>، و عندي فيه نظر</w:t>
      </w:r>
      <w:r>
        <w:rPr>
          <w:rFonts w:eastAsia="Amiri" w:cs="Amiri" w:ascii="Amiri" w:hAnsi="Amiri"/>
          <w:color w:val="111111"/>
          <w:sz w:val="28"/>
          <w:szCs w:val="28"/>
          <w:rtl w:val="true"/>
          <w:lang w:bidi="ar-SA"/>
        </w:rPr>
        <w:t>.</w:t>
      </w:r>
      <w:bookmarkStart w:id="4249" w:name="pg11068_138639"/>
    </w:p>
    <w:p>
      <w:pPr>
        <w:pStyle w:val="Heading4"/>
        <w:numPr>
          <w:ilvl w:val="3"/>
          <w:numId w:val="1"/>
        </w:numPr>
        <w:rPr/>
      </w:pPr>
      <w:bookmarkStart w:id="4250" w:name="__RefHeading___Toc4122674_1067777946"/>
      <w:bookmarkStart w:id="4251" w:name="_Toc1916"/>
      <w:bookmarkEnd w:id="4249"/>
      <w:bookmarkEnd w:id="4250"/>
      <w:r>
        <w:rPr>
          <w:rtl w:val="true"/>
        </w:rPr>
        <w:t>المقصد الثاني</w:t>
      </w:r>
      <w:r>
        <w:rPr>
          <w:rtl w:val="true"/>
        </w:rPr>
        <w:t xml:space="preserve">: </w:t>
      </w:r>
      <w:r>
        <w:rPr>
          <w:rtl w:val="true"/>
        </w:rPr>
        <w:t>فيما يقع الإمساك عنه</w:t>
      </w:r>
      <w:bookmarkEnd w:id="4251"/>
    </w:p>
    <w:p>
      <w:pPr>
        <w:pStyle w:val="Heading5"/>
        <w:numPr>
          <w:ilvl w:val="4"/>
          <w:numId w:val="1"/>
        </w:numPr>
        <w:rPr/>
      </w:pPr>
      <w:bookmarkStart w:id="4252" w:name="__RefHeading___Toc4122676_1067777946"/>
      <w:bookmarkStart w:id="4253" w:name="_Toc1917"/>
      <w:bookmarkEnd w:id="4252"/>
      <w:r>
        <w:rPr>
          <w:rtl w:val="true"/>
        </w:rPr>
        <w:t>اشارة</w:t>
      </w:r>
      <w:bookmarkEnd w:id="4253"/>
    </w:p>
    <w:p>
      <w:pPr>
        <w:pStyle w:val="BookText"/>
        <w:rPr/>
      </w:pPr>
      <w:r>
        <w:rPr>
          <w:rFonts w:ascii="IRNazanin" w:hAnsi="IRNazanin" w:eastAsia="IRNazanin"/>
          <w:color w:val="111111"/>
          <w:sz w:val="28"/>
          <w:sz w:val="28"/>
          <w:szCs w:val="28"/>
          <w:rtl w:val="true"/>
          <w:lang w:bidi="fa-IR"/>
        </w:rPr>
        <w:t>و هو واجب و ندب</w:t>
      </w:r>
    </w:p>
    <w:p>
      <w:pPr>
        <w:pStyle w:val="Heading5"/>
        <w:numPr>
          <w:ilvl w:val="4"/>
          <w:numId w:val="1"/>
        </w:numPr>
        <w:rPr/>
      </w:pPr>
      <w:bookmarkStart w:id="4254" w:name="__RefHeading___Toc4122678_1067777946"/>
      <w:bookmarkStart w:id="4255" w:name="_Toc1918"/>
      <w:bookmarkEnd w:id="4254"/>
      <w:r>
        <w:rPr>
          <w:rtl w:val="true"/>
        </w:rPr>
        <w:t>القسم الأوّل الواجب</w:t>
      </w:r>
      <w:bookmarkEnd w:id="4255"/>
    </w:p>
    <w:p>
      <w:pPr>
        <w:pStyle w:val="Heading6"/>
        <w:numPr>
          <w:ilvl w:val="5"/>
          <w:numId w:val="1"/>
        </w:numPr>
        <w:rPr/>
      </w:pPr>
      <w:bookmarkStart w:id="4256" w:name="__RefHeading___Toc4122680_1067777946"/>
      <w:bookmarkStart w:id="4257" w:name="_Toc1919"/>
      <w:bookmarkEnd w:id="4256"/>
      <w:r>
        <w:rPr>
          <w:rtl w:val="true"/>
        </w:rPr>
        <w:t>اشارة</w:t>
      </w:r>
      <w:bookmarkEnd w:id="4257"/>
    </w:p>
    <w:p>
      <w:pPr>
        <w:pStyle w:val="BookText"/>
        <w:rPr/>
      </w:pPr>
      <w:r>
        <w:rPr>
          <w:rFonts w:ascii="Amiri" w:hAnsi="Amiri" w:eastAsia="Amiri" w:cs="Amiri"/>
          <w:color w:val="111111"/>
          <w:sz w:val="28"/>
          <w:sz w:val="28"/>
          <w:szCs w:val="28"/>
          <w:rtl w:val="true"/>
          <w:lang w:bidi="ar-SA"/>
        </w:rPr>
        <w:t>و فيه ثمانية و أربعون بحثا</w:t>
      </w:r>
      <w:r>
        <w:rPr>
          <w:rFonts w:eastAsia="Amiri" w:cs="Amiri" w:ascii="Amiri" w:hAnsi="Amiri"/>
          <w:color w:val="111111"/>
          <w:sz w:val="28"/>
          <w:szCs w:val="28"/>
          <w:rtl w:val="true"/>
          <w:lang w:bidi="ar-SA"/>
        </w:rPr>
        <w:t>:</w:t>
      </w:r>
    </w:p>
    <w:p>
      <w:pPr>
        <w:pStyle w:val="Heading6"/>
        <w:numPr>
          <w:ilvl w:val="5"/>
          <w:numId w:val="1"/>
        </w:numPr>
        <w:rPr/>
      </w:pPr>
      <w:bookmarkStart w:id="4258" w:name="__RefHeading___Toc4122682_1067777946"/>
      <w:bookmarkStart w:id="4259" w:name="_Toc1920"/>
      <w:bookmarkEnd w:id="4258"/>
      <w:r>
        <w:rPr/>
        <w:t>1573</w:t>
      </w:r>
      <w:r>
        <w:rPr>
          <w:rtl w:val="true"/>
        </w:rPr>
        <w:t xml:space="preserve">. </w:t>
      </w:r>
      <w:r>
        <w:rPr>
          <w:rtl w:val="true"/>
        </w:rPr>
        <w:t>الأوّل</w:t>
      </w:r>
      <w:r>
        <w:rPr>
          <w:rtl w:val="true"/>
        </w:rPr>
        <w:t xml:space="preserve">: </w:t>
      </w:r>
      <w:r>
        <w:rPr>
          <w:rtl w:val="true"/>
        </w:rPr>
        <w:t>يجب الإمساك عن الأكل، و الشرب، و الجماع، و الإنزال،</w:t>
      </w:r>
      <w:bookmarkEnd w:id="4259"/>
    </w:p>
    <w:p>
      <w:pPr>
        <w:pStyle w:val="BookText"/>
        <w:rPr/>
      </w:pPr>
      <w:r>
        <w:rPr>
          <w:rFonts w:ascii="Amiri" w:hAnsi="Amiri" w:eastAsia="Amiri" w:cs="Amiri"/>
          <w:color w:val="111111"/>
          <w:sz w:val="28"/>
          <w:sz w:val="28"/>
          <w:szCs w:val="28"/>
          <w:rtl w:val="true"/>
          <w:lang w:bidi="ar-SA"/>
        </w:rPr>
        <w:t>و الكذب على اللّه و على رسوله و الأئمة عليهم السّلام، و الارتماس في الماء، و إيصال الغبار الغليظ إلى الحلق، و المقام على الجنابة حتّى يطلع الفجر اختيارا، و معاودة النوم بعد انتباهتين حتّى يطلع الفجر، و القيء عامدا، و الحقنة، و جميع المحرّمات</w:t>
      </w:r>
      <w:r>
        <w:rPr>
          <w:rFonts w:eastAsia="Amiri" w:cs="Amiri" w:ascii="Amiri" w:hAnsi="Amiri"/>
          <w:color w:val="111111"/>
          <w:sz w:val="28"/>
          <w:szCs w:val="28"/>
          <w:rtl w:val="true"/>
          <w:lang w:bidi="ar-SA"/>
        </w:rPr>
        <w:t>.</w:t>
      </w:r>
    </w:p>
    <w:p>
      <w:pPr>
        <w:pStyle w:val="Heading6"/>
        <w:numPr>
          <w:ilvl w:val="5"/>
          <w:numId w:val="1"/>
        </w:numPr>
        <w:rPr/>
      </w:pPr>
      <w:bookmarkStart w:id="4260" w:name="__RefHeading___Toc4122684_1067777946"/>
      <w:bookmarkStart w:id="4261" w:name="_Toc1921"/>
      <w:bookmarkEnd w:id="4260"/>
      <w:r>
        <w:rPr/>
        <w:t>1574</w:t>
      </w:r>
      <w:r>
        <w:rPr>
          <w:rtl w:val="true"/>
        </w:rPr>
        <w:t xml:space="preserve">. </w:t>
      </w:r>
      <w:r>
        <w:rPr>
          <w:rtl w:val="true"/>
        </w:rPr>
        <w:t>الثاني</w:t>
      </w:r>
      <w:r>
        <w:rPr>
          <w:rtl w:val="true"/>
        </w:rPr>
        <w:t xml:space="preserve">: </w:t>
      </w:r>
      <w:r>
        <w:rPr>
          <w:rtl w:val="true"/>
        </w:rPr>
        <w:t>يحرم على الصائم الأكل و الشرب نهارا؛</w:t>
      </w:r>
      <w:bookmarkEnd w:id="4261"/>
    </w:p>
    <w:p>
      <w:pPr>
        <w:pStyle w:val="BookText"/>
        <w:rPr/>
      </w:pPr>
      <w:r>
        <w:rPr>
          <w:rFonts w:ascii="Amiri" w:hAnsi="Amiri" w:eastAsia="Amiri" w:cs="Amiri"/>
          <w:color w:val="111111"/>
          <w:sz w:val="28"/>
          <w:sz w:val="28"/>
          <w:szCs w:val="28"/>
          <w:rtl w:val="true"/>
          <w:lang w:bidi="ar-SA"/>
        </w:rPr>
        <w:t>سواء كان المأكول معتادا، كالخبز و الفواكه؛ أو غير معتاد، كالحجر، و الخشب، و الحصى لو ابتلعه؛ و سواء كان المشروب معتادا، كالماء؛ أو غير معتاد، كعصارة الأشجار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 ما يبتلعه معتادا كان أو غير معتاد، محلّلا أو محرّما، و سواء</w:t>
      </w:r>
      <w:bookmarkStart w:id="4262" w:name="pg11068_138640"/>
    </w:p>
    <w:p>
      <w:pPr>
        <w:pStyle w:val="BookText"/>
        <w:rPr/>
      </w:pPr>
      <w:bookmarkEnd w:id="4262"/>
      <w:r>
        <w:rPr>
          <w:rFonts w:ascii="Amiri" w:hAnsi="Amiri" w:eastAsia="Amiri" w:cs="Amiri"/>
          <w:color w:val="111111"/>
          <w:sz w:val="28"/>
          <w:sz w:val="28"/>
          <w:szCs w:val="28"/>
          <w:rtl w:val="true"/>
          <w:lang w:bidi="ar-SA"/>
        </w:rPr>
        <w:t>تغذّى به، أو لم يتغذّ، و سواء كان ممّا يتداوى به أو لا، أو يشربه كذلك، مفطر</w:t>
      </w:r>
      <w:r>
        <w:rPr>
          <w:rStyle w:val="FootnoteAnchor"/>
          <w:rtl w:val="true"/>
        </w:rPr>
        <w:footnoteReference w:id="1019"/>
      </w:r>
      <w:r>
        <w:rPr>
          <w:rFonts w:ascii="IRNazanin" w:hAnsi="IRNazanin" w:eastAsia="IRNazanin"/>
          <w:color w:val="111111"/>
          <w:sz w:val="28"/>
          <w:sz w:val="28"/>
          <w:szCs w:val="28"/>
          <w:rtl w:val="true"/>
          <w:lang w:bidi="fa-IR"/>
        </w:rPr>
        <w:t>مع العمد</w:t>
      </w:r>
      <w:r>
        <w:rPr>
          <w:rFonts w:eastAsia="IRNazanin" w:cs="IRNazanin"/>
          <w:color w:val="111111"/>
          <w:sz w:val="28"/>
          <w:szCs w:val="28"/>
          <w:rtl w:val="true"/>
          <w:lang w:bidi="fa-IR"/>
        </w:rPr>
        <w:t>.</w:t>
      </w:r>
    </w:p>
    <w:p>
      <w:pPr>
        <w:pStyle w:val="Heading6"/>
        <w:numPr>
          <w:ilvl w:val="5"/>
          <w:numId w:val="1"/>
        </w:numPr>
        <w:rPr/>
      </w:pPr>
      <w:bookmarkStart w:id="4263" w:name="__RefHeading___Toc4122686_1067777946"/>
      <w:bookmarkStart w:id="4264" w:name="_Toc1922"/>
      <w:bookmarkEnd w:id="4263"/>
      <w:r>
        <w:rPr/>
        <w:t>1575</w:t>
      </w:r>
      <w:r>
        <w:rPr>
          <w:rtl w:val="true"/>
        </w:rPr>
        <w:t xml:space="preserve">. </w:t>
      </w:r>
      <w:r>
        <w:rPr>
          <w:rtl w:val="true"/>
        </w:rPr>
        <w:t>الثالث</w:t>
      </w:r>
      <w:r>
        <w:rPr>
          <w:rtl w:val="true"/>
        </w:rPr>
        <w:t xml:space="preserve">: </w:t>
      </w:r>
      <w:r>
        <w:rPr>
          <w:rtl w:val="true"/>
        </w:rPr>
        <w:t>بقايا الغذاء المتخلّفة بين أسنانه إذا ابتلعها نهارا عمدا، فسد صومه،</w:t>
      </w:r>
      <w:bookmarkEnd w:id="4264"/>
    </w:p>
    <w:p>
      <w:pPr>
        <w:pStyle w:val="BookText"/>
        <w:rPr/>
      </w:pPr>
      <w:r>
        <w:rPr>
          <w:rFonts w:ascii="Amiri" w:hAnsi="Amiri" w:eastAsia="Amiri" w:cs="Amiri"/>
          <w:color w:val="111111"/>
          <w:sz w:val="28"/>
          <w:sz w:val="28"/>
          <w:szCs w:val="28"/>
          <w:rtl w:val="true"/>
          <w:lang w:bidi="ar-SA"/>
        </w:rPr>
        <w:t>سواء أخرجها من فيه أو لم يخرجها، و سواء كان يسيرا أو كثيرا، و سواء كان ممّا يجري به الريق و لا يتميّز منه، أو كان يتميّز</w:t>
      </w:r>
      <w:r>
        <w:rPr>
          <w:rFonts w:eastAsia="Amiri" w:cs="Amiri" w:ascii="Amiri" w:hAnsi="Amiri"/>
          <w:color w:val="111111"/>
          <w:sz w:val="28"/>
          <w:szCs w:val="28"/>
          <w:rtl w:val="true"/>
          <w:lang w:bidi="ar-SA"/>
        </w:rPr>
        <w:t>.</w:t>
      </w:r>
    </w:p>
    <w:p>
      <w:pPr>
        <w:pStyle w:val="Heading6"/>
        <w:numPr>
          <w:ilvl w:val="5"/>
          <w:numId w:val="1"/>
        </w:numPr>
        <w:rPr/>
      </w:pPr>
      <w:bookmarkStart w:id="4265" w:name="__RefHeading___Toc4122688_1067777946"/>
      <w:bookmarkStart w:id="4266" w:name="_Toc1923"/>
      <w:bookmarkEnd w:id="4265"/>
      <w:r>
        <w:rPr/>
        <w:t>1576</w:t>
      </w:r>
      <w:r>
        <w:rPr>
          <w:rtl w:val="true"/>
        </w:rPr>
        <w:t xml:space="preserve">. </w:t>
      </w:r>
      <w:r>
        <w:rPr>
          <w:rtl w:val="true"/>
        </w:rPr>
        <w:t>الرابع</w:t>
      </w:r>
      <w:r>
        <w:rPr>
          <w:rtl w:val="true"/>
        </w:rPr>
        <w:t xml:space="preserve">: </w:t>
      </w:r>
      <w:r>
        <w:rPr>
          <w:rtl w:val="true"/>
        </w:rPr>
        <w:t>الريق إذا جرى على حلقه على ما جرت به العادة، لم يفطر به،</w:t>
      </w:r>
      <w:bookmarkEnd w:id="4266"/>
    </w:p>
    <w:p>
      <w:pPr>
        <w:pStyle w:val="BookText"/>
        <w:rPr/>
      </w:pPr>
      <w:r>
        <w:rPr>
          <w:rFonts w:ascii="Amiri" w:hAnsi="Amiri" w:eastAsia="Amiri" w:cs="Amiri"/>
          <w:color w:val="111111"/>
          <w:sz w:val="28"/>
          <w:sz w:val="28"/>
          <w:szCs w:val="28"/>
          <w:rtl w:val="true"/>
          <w:lang w:bidi="ar-SA"/>
        </w:rPr>
        <w:t>و كذا لو جمعه في فيه ثمّ ابتلعه، و لو أخرجه من فيه إلى طرف ثوبه، أو بين أصابعه، ثمّ ابتلعه،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في فيه حصى أو شبهه فأخرجه و عليه ريق، ثم أعاده في فيه و الريق عليه، فالوجه الإفطار، و لو ابتلع ريق غيره أفطر، و لو أبرز لسانه و عليه ريق، ثمّ ابتلعه لم يفطر</w:t>
      </w:r>
      <w:r>
        <w:rPr>
          <w:rFonts w:eastAsia="Amiri" w:cs="Amiri" w:ascii="Amiri" w:hAnsi="Amiri"/>
          <w:color w:val="111111"/>
          <w:sz w:val="28"/>
          <w:szCs w:val="28"/>
          <w:rtl w:val="true"/>
          <w:lang w:bidi="ar-SA"/>
        </w:rPr>
        <w:t>.</w:t>
      </w:r>
    </w:p>
    <w:p>
      <w:pPr>
        <w:pStyle w:val="Heading6"/>
        <w:numPr>
          <w:ilvl w:val="5"/>
          <w:numId w:val="1"/>
        </w:numPr>
        <w:rPr/>
      </w:pPr>
      <w:bookmarkStart w:id="4267" w:name="__RefHeading___Toc4122690_1067777946"/>
      <w:bookmarkStart w:id="4268" w:name="_Toc1924"/>
      <w:bookmarkEnd w:id="4267"/>
      <w:r>
        <w:rPr/>
        <w:t>1577</w:t>
      </w:r>
      <w:r>
        <w:rPr>
          <w:rtl w:val="true"/>
        </w:rPr>
        <w:t xml:space="preserve">. </w:t>
      </w:r>
      <w:r>
        <w:rPr>
          <w:rtl w:val="true"/>
        </w:rPr>
        <w:t>الخامس</w:t>
      </w:r>
      <w:r>
        <w:rPr>
          <w:rtl w:val="true"/>
        </w:rPr>
        <w:t xml:space="preserve">: </w:t>
      </w:r>
      <w:r>
        <w:rPr>
          <w:rtl w:val="true"/>
        </w:rPr>
        <w:t>لو جمع في فيه قلسا و ابتلعه،</w:t>
      </w:r>
      <w:bookmarkEnd w:id="4268"/>
    </w:p>
    <w:p>
      <w:pPr>
        <w:pStyle w:val="BookText"/>
        <w:rPr/>
      </w:pPr>
      <w:r>
        <w:rPr>
          <w:rFonts w:eastAsia="Times New Roman" w:cs="Times New Roman" w:ascii="Times New Roman" w:hAnsi="Times New Roman"/>
          <w:color w:val="111111"/>
          <w:sz w:val="28"/>
          <w:szCs w:val="28"/>
          <w:lang w:val="en-US" w:bidi="en-US"/>
        </w:rPr>
        <w:t>1577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في فيه قلسا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ابتلعه،</w:t>
      </w:r>
    </w:p>
    <w:p>
      <w:pPr>
        <w:pStyle w:val="BookText"/>
        <w:rPr/>
      </w:pPr>
      <w:r>
        <w:rPr>
          <w:rFonts w:ascii="Amiri" w:hAnsi="Amiri" w:eastAsia="Amiri" w:cs="Amiri"/>
          <w:color w:val="111111"/>
          <w:sz w:val="28"/>
          <w:sz w:val="28"/>
          <w:szCs w:val="28"/>
          <w:rtl w:val="true"/>
          <w:lang w:bidi="ar-SA"/>
        </w:rPr>
        <w:t>فإن كان خاليا من الطعام، لم يفطر، لرواية محمد بن مسلم عن الصادق عليه السّلام</w:t>
      </w:r>
      <w:r>
        <w:rPr>
          <w:rStyle w:val="FootnoteAnchor"/>
          <w:rtl w:val="true"/>
        </w:rPr>
        <w:footnoteReference w:id="1020"/>
      </w:r>
      <w:r>
        <w:rPr>
          <w:rFonts w:ascii="Amiri" w:hAnsi="Amiri" w:eastAsia="Amiri" w:cs="Amiri"/>
          <w:color w:val="111111"/>
          <w:sz w:val="28"/>
          <w:sz w:val="28"/>
          <w:szCs w:val="28"/>
          <w:rtl w:val="true"/>
          <w:lang w:bidi="ar-SA"/>
        </w:rPr>
        <w:t>، و لو مازجه غذاء و تعمّد اجتلابه، أفطر و إن لم يبتلعه، و لو لم يتعمّد، لم يفطر باجتلابه، و أفطر بابتلاعه عمدا</w:t>
      </w:r>
      <w:r>
        <w:rPr>
          <w:rFonts w:eastAsia="Amiri" w:cs="Amiri" w:ascii="Amiri" w:hAnsi="Amiri"/>
          <w:color w:val="111111"/>
          <w:sz w:val="28"/>
          <w:szCs w:val="28"/>
          <w:rtl w:val="true"/>
          <w:lang w:bidi="ar-SA"/>
        </w:rPr>
        <w:t>.</w:t>
      </w:r>
    </w:p>
    <w:p>
      <w:pPr>
        <w:pStyle w:val="Heading6"/>
        <w:numPr>
          <w:ilvl w:val="5"/>
          <w:numId w:val="1"/>
        </w:numPr>
        <w:rPr/>
      </w:pPr>
      <w:bookmarkStart w:id="4269" w:name="__RefHeading___Toc4122692_1067777946"/>
      <w:bookmarkStart w:id="4270" w:name="_Toc1925"/>
      <w:bookmarkEnd w:id="4269"/>
      <w:r>
        <w:rPr/>
        <w:t>1578</w:t>
      </w:r>
      <w:r>
        <w:rPr>
          <w:rtl w:val="true"/>
        </w:rPr>
        <w:t xml:space="preserve">. </w:t>
      </w:r>
      <w:r>
        <w:rPr>
          <w:rtl w:val="true"/>
        </w:rPr>
        <w:t>السادس</w:t>
      </w:r>
      <w:r>
        <w:rPr>
          <w:rtl w:val="true"/>
        </w:rPr>
        <w:t xml:space="preserve">: </w:t>
      </w:r>
      <w:r>
        <w:rPr>
          <w:rtl w:val="true"/>
        </w:rPr>
        <w:t>لو ابتلع النخامة المجتلبة من صدره أو رأسه</w:t>
      </w:r>
      <w:bookmarkEnd w:id="4270"/>
    </w:p>
    <w:p>
      <w:pPr>
        <w:pStyle w:val="BookText"/>
        <w:rPr/>
      </w:pPr>
      <w:r>
        <w:rPr>
          <w:rFonts w:ascii="Amiri" w:hAnsi="Amiri" w:eastAsia="Amiri" w:cs="Amiri"/>
          <w:color w:val="111111"/>
          <w:sz w:val="28"/>
          <w:sz w:val="28"/>
          <w:szCs w:val="28"/>
          <w:rtl w:val="true"/>
          <w:lang w:bidi="ar-SA"/>
        </w:rPr>
        <w:t>لم يفطر</w:t>
      </w:r>
      <w:r>
        <w:rPr>
          <w:rFonts w:eastAsia="Amiri" w:cs="Amiri" w:ascii="Amiri" w:hAnsi="Amiri"/>
          <w:color w:val="111111"/>
          <w:sz w:val="28"/>
          <w:szCs w:val="28"/>
          <w:rtl w:val="true"/>
          <w:lang w:bidi="ar-SA"/>
        </w:rPr>
        <w:t>.</w:t>
      </w:r>
    </w:p>
    <w:p>
      <w:pPr>
        <w:pStyle w:val="Heading6"/>
        <w:numPr>
          <w:ilvl w:val="5"/>
          <w:numId w:val="1"/>
        </w:numPr>
        <w:rPr/>
      </w:pPr>
      <w:bookmarkStart w:id="4271" w:name="__RefHeading___Toc4122694_1067777946"/>
      <w:bookmarkStart w:id="4272" w:name="_Toc1926"/>
      <w:bookmarkEnd w:id="4271"/>
      <w:r>
        <w:rPr/>
        <w:t>1579</w:t>
      </w:r>
      <w:r>
        <w:rPr>
          <w:rtl w:val="true"/>
        </w:rPr>
        <w:t xml:space="preserve">. </w:t>
      </w:r>
      <w:r>
        <w:rPr>
          <w:rtl w:val="true"/>
        </w:rPr>
        <w:t>السابع</w:t>
      </w:r>
      <w:r>
        <w:rPr>
          <w:rtl w:val="true"/>
        </w:rPr>
        <w:t xml:space="preserve">: </w:t>
      </w:r>
      <w:r>
        <w:rPr>
          <w:rtl w:val="true"/>
        </w:rPr>
        <w:t>حكم الازدراد حكم الأكل فيما تقدّم،</w:t>
      </w:r>
      <w:bookmarkEnd w:id="427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ابتلع المعتاد أو</w:t>
      </w:r>
      <w:bookmarkStart w:id="4273" w:name="pg11068_138641"/>
    </w:p>
    <w:p>
      <w:pPr>
        <w:pStyle w:val="BookText"/>
        <w:rPr/>
      </w:pPr>
      <w:bookmarkEnd w:id="4273"/>
      <w:r>
        <w:rPr>
          <w:rFonts w:ascii="Amiri" w:hAnsi="Amiri" w:eastAsia="Amiri" w:cs="Amiri"/>
          <w:color w:val="111111"/>
          <w:sz w:val="28"/>
          <w:sz w:val="28"/>
          <w:szCs w:val="28"/>
          <w:rtl w:val="true"/>
          <w:lang w:bidi="ar-SA"/>
        </w:rPr>
        <w:t>غيره أبطل صومه، و خلاف السيّد</w:t>
      </w:r>
      <w:r>
        <w:rPr>
          <w:rStyle w:val="FootnoteAnchor"/>
          <w:rtl w:val="true"/>
        </w:rPr>
        <w:footnoteReference w:id="1021"/>
      </w:r>
      <w:r>
        <w:rPr>
          <w:rFonts w:ascii="Amiri" w:hAnsi="Amiri" w:eastAsia="Amiri" w:cs="Amiri"/>
          <w:color w:val="111111"/>
          <w:sz w:val="28"/>
          <w:sz w:val="28"/>
          <w:szCs w:val="28"/>
          <w:rtl w:val="true"/>
          <w:lang w:bidi="ar-SA"/>
        </w:rPr>
        <w:t>هنا ضعيف</w:t>
      </w:r>
      <w:r>
        <w:rPr>
          <w:rFonts w:eastAsia="Amiri" w:cs="Amiri" w:ascii="Amiri" w:hAnsi="Amiri"/>
          <w:color w:val="111111"/>
          <w:sz w:val="28"/>
          <w:szCs w:val="28"/>
          <w:rtl w:val="true"/>
          <w:lang w:bidi="ar-SA"/>
        </w:rPr>
        <w:t>.</w:t>
      </w:r>
    </w:p>
    <w:p>
      <w:pPr>
        <w:pStyle w:val="Heading6"/>
        <w:numPr>
          <w:ilvl w:val="5"/>
          <w:numId w:val="1"/>
        </w:numPr>
        <w:rPr/>
      </w:pPr>
      <w:bookmarkStart w:id="4274" w:name="__RefHeading___Toc4122696_1067777946"/>
      <w:bookmarkStart w:id="4275" w:name="_Toc1927"/>
      <w:bookmarkEnd w:id="4274"/>
      <w:r>
        <w:rPr/>
        <w:t>1580</w:t>
      </w:r>
      <w:r>
        <w:rPr>
          <w:rtl w:val="true"/>
        </w:rPr>
        <w:t xml:space="preserve">. </w:t>
      </w:r>
      <w:r>
        <w:rPr>
          <w:rtl w:val="true"/>
        </w:rPr>
        <w:t>الثامن</w:t>
      </w:r>
      <w:r>
        <w:rPr>
          <w:rtl w:val="true"/>
        </w:rPr>
        <w:t xml:space="preserve">: </w:t>
      </w:r>
      <w:r>
        <w:rPr>
          <w:rtl w:val="true"/>
        </w:rPr>
        <w:t>الجماع في القبل مفسد للصوم مع العمد إجماعا، و كذا الوطء في الدّبر مع الإنزال،</w:t>
      </w:r>
      <w:bookmarkEnd w:id="4275"/>
    </w:p>
    <w:p>
      <w:pPr>
        <w:pStyle w:val="BookText"/>
        <w:rPr/>
      </w:pPr>
      <w:r>
        <w:rPr>
          <w:rFonts w:ascii="Amiri" w:hAnsi="Amiri" w:eastAsia="Amiri" w:cs="Amiri"/>
          <w:color w:val="111111"/>
          <w:sz w:val="28"/>
          <w:sz w:val="28"/>
          <w:szCs w:val="28"/>
          <w:rtl w:val="true"/>
          <w:lang w:bidi="ar-SA"/>
        </w:rPr>
        <w:t>و مع عدمه على أقوى القولين</w:t>
      </w:r>
      <w:r>
        <w:rPr>
          <w:rStyle w:val="FootnoteAnchor"/>
          <w:rtl w:val="true"/>
        </w:rPr>
        <w:footnoteReference w:id="1022"/>
      </w:r>
      <w:r>
        <w:rPr>
          <w:rFonts w:ascii="Amiri" w:hAnsi="Amiri" w:eastAsia="Amiri" w:cs="Amiri"/>
          <w:color w:val="111111"/>
          <w:sz w:val="28"/>
          <w:sz w:val="28"/>
          <w:szCs w:val="28"/>
          <w:rtl w:val="true"/>
          <w:lang w:bidi="ar-SA"/>
        </w:rPr>
        <w:t>، و لو جامعها في غير الفرجين، فإن أنزل أفسد صومه، و لو لم ينزل، فلا إفساد</w:t>
      </w:r>
      <w:r>
        <w:rPr>
          <w:rFonts w:eastAsia="Amiri" w:cs="Amiri" w:ascii="Amiri" w:hAnsi="Amiri"/>
          <w:color w:val="111111"/>
          <w:sz w:val="28"/>
          <w:szCs w:val="28"/>
          <w:rtl w:val="true"/>
          <w:lang w:bidi="ar-SA"/>
        </w:rPr>
        <w:t>.</w:t>
      </w:r>
    </w:p>
    <w:p>
      <w:pPr>
        <w:pStyle w:val="Heading6"/>
        <w:numPr>
          <w:ilvl w:val="5"/>
          <w:numId w:val="1"/>
        </w:numPr>
        <w:rPr/>
      </w:pPr>
      <w:bookmarkStart w:id="4276" w:name="__RefHeading___Toc4122698_1067777946"/>
      <w:bookmarkStart w:id="4277" w:name="_Toc1928"/>
      <w:bookmarkEnd w:id="4276"/>
      <w:r>
        <w:rPr/>
        <w:t>1581</w:t>
      </w:r>
      <w:r>
        <w:rPr>
          <w:rtl w:val="true"/>
        </w:rPr>
        <w:t xml:space="preserve">. </w:t>
      </w:r>
      <w:r>
        <w:rPr>
          <w:rtl w:val="true"/>
        </w:rPr>
        <w:t>التاسع</w:t>
      </w:r>
      <w:r>
        <w:rPr>
          <w:rtl w:val="true"/>
        </w:rPr>
        <w:t xml:space="preserve">: </w:t>
      </w:r>
      <w:r>
        <w:rPr>
          <w:rtl w:val="true"/>
        </w:rPr>
        <w:t>وطء الميتة في القبل و الدّبر كوطء الحيّة</w:t>
      </w:r>
      <w:r>
        <w:rPr>
          <w:rtl w:val="true"/>
        </w:rPr>
        <w:t>.</w:t>
      </w:r>
      <w:bookmarkEnd w:id="4277"/>
    </w:p>
    <w:p>
      <w:pPr>
        <w:pStyle w:val="Heading6"/>
        <w:numPr>
          <w:ilvl w:val="5"/>
          <w:numId w:val="1"/>
        </w:numPr>
        <w:rPr/>
      </w:pPr>
      <w:bookmarkStart w:id="4278" w:name="__RefHeading___Toc4122700_1067777946"/>
      <w:bookmarkStart w:id="4279" w:name="_Toc1929"/>
      <w:bookmarkEnd w:id="4278"/>
      <w:r>
        <w:rPr/>
        <w:t>1582</w:t>
      </w:r>
      <w:r>
        <w:rPr>
          <w:rtl w:val="true"/>
        </w:rPr>
        <w:t xml:space="preserve">. </w:t>
      </w:r>
      <w:r>
        <w:rPr>
          <w:rtl w:val="true"/>
        </w:rPr>
        <w:t>العاشر</w:t>
      </w:r>
      <w:r>
        <w:rPr>
          <w:rtl w:val="true"/>
        </w:rPr>
        <w:t xml:space="preserve">: </w:t>
      </w:r>
      <w:r>
        <w:rPr>
          <w:rtl w:val="true"/>
        </w:rPr>
        <w:t>لو وطئ بهيمة،</w:t>
      </w:r>
      <w:bookmarkEnd w:id="4279"/>
    </w:p>
    <w:p>
      <w:pPr>
        <w:pStyle w:val="BookText"/>
        <w:rPr/>
      </w:pPr>
      <w:r>
        <w:rPr>
          <w:rFonts w:ascii="Amiri" w:hAnsi="Amiri" w:eastAsia="Amiri" w:cs="Amiri"/>
          <w:color w:val="111111"/>
          <w:sz w:val="28"/>
          <w:sz w:val="28"/>
          <w:szCs w:val="28"/>
          <w:rtl w:val="true"/>
          <w:lang w:bidi="ar-SA"/>
        </w:rPr>
        <w:t>فإن أنزل أفسد صومه، و إن لم ينزل تبع وجوب الغسل، فإن أوجبناه أفسد صومه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الغسل و يفطر</w:t>
      </w:r>
      <w:r>
        <w:rPr>
          <w:rStyle w:val="FootnoteAnchor"/>
          <w:rtl w:val="true"/>
        </w:rPr>
        <w:footnoteReference w:id="1023"/>
      </w:r>
      <w:r>
        <w:rPr>
          <w:rFonts w:ascii="Amiri" w:hAnsi="Amiri" w:eastAsia="Amiri" w:cs="Amiri"/>
          <w:color w:val="111111"/>
          <w:sz w:val="28"/>
          <w:sz w:val="28"/>
          <w:szCs w:val="28"/>
          <w:rtl w:val="true"/>
          <w:lang w:bidi="ar-SA"/>
        </w:rPr>
        <w:t>، و الأقرب عندي عدم الإفطار على إشكال</w:t>
      </w:r>
      <w:r>
        <w:rPr>
          <w:rFonts w:eastAsia="Amiri" w:cs="Amiri" w:ascii="Amiri" w:hAnsi="Amiri"/>
          <w:color w:val="111111"/>
          <w:sz w:val="28"/>
          <w:szCs w:val="28"/>
          <w:rtl w:val="true"/>
          <w:lang w:bidi="ar-SA"/>
        </w:rPr>
        <w:t>.</w:t>
      </w:r>
    </w:p>
    <w:p>
      <w:pPr>
        <w:pStyle w:val="Heading6"/>
        <w:numPr>
          <w:ilvl w:val="5"/>
          <w:numId w:val="1"/>
        </w:numPr>
        <w:rPr/>
      </w:pPr>
      <w:bookmarkStart w:id="4280" w:name="__RefHeading___Toc4122702_1067777946"/>
      <w:bookmarkStart w:id="4281" w:name="_Toc1930"/>
      <w:bookmarkEnd w:id="4280"/>
      <w:r>
        <w:rPr/>
        <w:t>1583</w:t>
      </w:r>
      <w:r>
        <w:rPr>
          <w:rtl w:val="true"/>
        </w:rPr>
        <w:t xml:space="preserve">. </w:t>
      </w:r>
      <w:r>
        <w:rPr>
          <w:rtl w:val="true"/>
        </w:rPr>
        <w:t>الحادي عشر</w:t>
      </w:r>
      <w:r>
        <w:rPr>
          <w:rtl w:val="true"/>
        </w:rPr>
        <w:t xml:space="preserve">: </w:t>
      </w:r>
      <w:r>
        <w:rPr>
          <w:rtl w:val="true"/>
        </w:rPr>
        <w:t>لو وطئ الغلام في دبره،</w:t>
      </w:r>
      <w:bookmarkEnd w:id="4281"/>
    </w:p>
    <w:p>
      <w:pPr>
        <w:pStyle w:val="BookText"/>
        <w:rPr/>
      </w:pPr>
      <w:r>
        <w:rPr>
          <w:rFonts w:ascii="Amiri" w:hAnsi="Amiri" w:eastAsia="Amiri" w:cs="Amiri"/>
          <w:color w:val="111111"/>
          <w:sz w:val="28"/>
          <w:sz w:val="28"/>
          <w:szCs w:val="28"/>
          <w:rtl w:val="true"/>
          <w:lang w:bidi="ar-SA"/>
        </w:rPr>
        <w:t>فإن أنزل أفسد صومه، و كذا إن لم ينزل</w:t>
      </w:r>
      <w:r>
        <w:rPr>
          <w:rFonts w:eastAsia="Amiri" w:cs="Amiri" w:ascii="Amiri" w:hAnsi="Amiri"/>
          <w:color w:val="111111"/>
          <w:sz w:val="28"/>
          <w:szCs w:val="28"/>
          <w:rtl w:val="true"/>
          <w:lang w:bidi="ar-SA"/>
        </w:rPr>
        <w:t>.</w:t>
      </w:r>
    </w:p>
    <w:p>
      <w:pPr>
        <w:pStyle w:val="Heading6"/>
        <w:numPr>
          <w:ilvl w:val="5"/>
          <w:numId w:val="1"/>
        </w:numPr>
        <w:rPr/>
      </w:pPr>
      <w:bookmarkStart w:id="4282" w:name="__RefHeading___Toc4122704_1067777946"/>
      <w:bookmarkStart w:id="4283" w:name="_Toc1931"/>
      <w:bookmarkEnd w:id="4282"/>
      <w:r>
        <w:rPr/>
        <w:t>1584</w:t>
      </w:r>
      <w:r>
        <w:rPr>
          <w:rtl w:val="true"/>
        </w:rPr>
        <w:t xml:space="preserve">. </w:t>
      </w:r>
      <w:r>
        <w:rPr>
          <w:rtl w:val="true"/>
        </w:rPr>
        <w:t>الثاني عشر</w:t>
      </w:r>
      <w:r>
        <w:rPr>
          <w:rtl w:val="true"/>
        </w:rPr>
        <w:t xml:space="preserve">: </w:t>
      </w:r>
      <w:r>
        <w:rPr>
          <w:rtl w:val="true"/>
        </w:rPr>
        <w:t>الإجماع على أن الموطوءة في قبلها مختارة عالمة يفسد صومها،</w:t>
      </w:r>
      <w:bookmarkEnd w:id="4283"/>
    </w:p>
    <w:p>
      <w:pPr>
        <w:pStyle w:val="BookText"/>
        <w:rPr/>
      </w:pPr>
      <w:r>
        <w:rPr>
          <w:rFonts w:ascii="Amiri" w:hAnsi="Amiri" w:eastAsia="Amiri" w:cs="Amiri"/>
          <w:color w:val="111111"/>
          <w:sz w:val="28"/>
          <w:sz w:val="28"/>
          <w:szCs w:val="28"/>
          <w:rtl w:val="true"/>
          <w:lang w:bidi="ar-SA"/>
        </w:rPr>
        <w:t>أمّا الموطوءة في دبرها أو الغلام الموطوء فالأقرب فساد صومهما</w:t>
      </w:r>
      <w:r>
        <w:rPr>
          <w:rFonts w:eastAsia="Amiri" w:cs="Amiri" w:ascii="Amiri" w:hAnsi="Amiri"/>
          <w:color w:val="111111"/>
          <w:sz w:val="28"/>
          <w:szCs w:val="28"/>
          <w:rtl w:val="true"/>
          <w:lang w:bidi="ar-SA"/>
        </w:rPr>
        <w:t>.</w:t>
      </w:r>
    </w:p>
    <w:p>
      <w:pPr>
        <w:pStyle w:val="Heading6"/>
        <w:numPr>
          <w:ilvl w:val="5"/>
          <w:numId w:val="1"/>
        </w:numPr>
        <w:rPr/>
      </w:pPr>
      <w:bookmarkStart w:id="4284" w:name="__RefHeading___Toc4122706_1067777946"/>
      <w:bookmarkStart w:id="4285" w:name="_Toc1932"/>
      <w:bookmarkEnd w:id="4284"/>
      <w:r>
        <w:rPr/>
        <w:t>1585</w:t>
      </w:r>
      <w:r>
        <w:rPr>
          <w:rtl w:val="true"/>
        </w:rPr>
        <w:t xml:space="preserve">. </w:t>
      </w:r>
      <w:r>
        <w:rPr>
          <w:rtl w:val="true"/>
        </w:rPr>
        <w:t>الثالث عشر</w:t>
      </w:r>
      <w:r>
        <w:rPr>
          <w:rtl w:val="true"/>
        </w:rPr>
        <w:t xml:space="preserve">: </w:t>
      </w:r>
      <w:r>
        <w:rPr>
          <w:rtl w:val="true"/>
        </w:rPr>
        <w:t>لو تساحقت امرأتان و أنزلتا أفسدتا صومهما،</w:t>
      </w:r>
      <w:bookmarkEnd w:id="4285"/>
    </w:p>
    <w:p>
      <w:pPr>
        <w:pStyle w:val="BookText"/>
        <w:rPr/>
      </w:pPr>
      <w:r>
        <w:rPr>
          <w:rFonts w:ascii="Amiri" w:hAnsi="Amiri" w:eastAsia="Amiri" w:cs="Amiri"/>
          <w:color w:val="111111"/>
          <w:sz w:val="28"/>
          <w:sz w:val="28"/>
          <w:szCs w:val="28"/>
          <w:rtl w:val="true"/>
          <w:lang w:bidi="ar-SA"/>
        </w:rPr>
        <w:t>و إن لم تنزلا فلا فساد، و لو أنزلت إحداهما اختص الفساد بها، و كذا لو ساحق المجبوب</w:t>
      </w:r>
      <w:r>
        <w:rPr>
          <w:rFonts w:eastAsia="Amiri" w:cs="Amiri" w:ascii="Amiri" w:hAnsi="Amiri"/>
          <w:color w:val="111111"/>
          <w:sz w:val="28"/>
          <w:szCs w:val="28"/>
          <w:rtl w:val="true"/>
          <w:lang w:bidi="ar-SA"/>
        </w:rPr>
        <w:t>.</w:t>
      </w:r>
    </w:p>
    <w:p>
      <w:pPr>
        <w:pStyle w:val="Heading6"/>
        <w:numPr>
          <w:ilvl w:val="5"/>
          <w:numId w:val="1"/>
        </w:numPr>
        <w:rPr/>
      </w:pPr>
      <w:bookmarkStart w:id="4286" w:name="__RefHeading___Toc4122708_1067777946"/>
      <w:bookmarkStart w:id="4287" w:name="_Toc1933"/>
      <w:bookmarkEnd w:id="4286"/>
      <w:r>
        <w:rPr/>
        <w:t>1586</w:t>
      </w:r>
      <w:r>
        <w:rPr>
          <w:rtl w:val="true"/>
        </w:rPr>
        <w:t xml:space="preserve">. </w:t>
      </w:r>
      <w:r>
        <w:rPr>
          <w:rtl w:val="true"/>
        </w:rPr>
        <w:t>الرابع عشر</w:t>
      </w:r>
      <w:r>
        <w:rPr>
          <w:rtl w:val="true"/>
        </w:rPr>
        <w:t xml:space="preserve">: </w:t>
      </w:r>
      <w:r>
        <w:rPr>
          <w:rtl w:val="true"/>
        </w:rPr>
        <w:t>كلّ من أنزل نهارا عمدا أفسد صومه،</w:t>
      </w:r>
      <w:bookmarkEnd w:id="428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باستمناء،</w:t>
      </w:r>
      <w:bookmarkStart w:id="4288" w:name="pg11068_138642"/>
    </w:p>
    <w:p>
      <w:pPr>
        <w:pStyle w:val="BookText"/>
        <w:rPr/>
      </w:pPr>
      <w:bookmarkEnd w:id="4288"/>
      <w:r>
        <w:rPr>
          <w:rFonts w:ascii="Amiri" w:hAnsi="Amiri" w:eastAsia="Amiri" w:cs="Amiri"/>
          <w:color w:val="111111"/>
          <w:sz w:val="28"/>
          <w:sz w:val="28"/>
          <w:szCs w:val="28"/>
          <w:rtl w:val="true"/>
          <w:lang w:bidi="ar-SA"/>
        </w:rPr>
        <w:t>أو ملامسة، أو ملاعبة، أو قبلة، أو مباشرة، و غير ذلك من أنواع ما يوجب الإنزال</w:t>
      </w:r>
      <w:r>
        <w:rPr>
          <w:rFonts w:eastAsia="Amiri" w:cs="Amiri" w:ascii="Amiri" w:hAnsi="Amiri"/>
          <w:color w:val="111111"/>
          <w:sz w:val="28"/>
          <w:szCs w:val="28"/>
          <w:rtl w:val="true"/>
          <w:lang w:bidi="ar-SA"/>
        </w:rPr>
        <w:t>.</w:t>
      </w:r>
    </w:p>
    <w:p>
      <w:pPr>
        <w:pStyle w:val="Heading6"/>
        <w:numPr>
          <w:ilvl w:val="5"/>
          <w:numId w:val="1"/>
        </w:numPr>
        <w:rPr/>
      </w:pPr>
      <w:bookmarkStart w:id="4289" w:name="__RefHeading___Toc4122710_1067777946"/>
      <w:bookmarkStart w:id="4290" w:name="_Toc1934"/>
      <w:bookmarkEnd w:id="4289"/>
      <w:r>
        <w:rPr/>
        <w:t>1587</w:t>
      </w:r>
      <w:r>
        <w:rPr>
          <w:rtl w:val="true"/>
        </w:rPr>
        <w:t xml:space="preserve">. </w:t>
      </w:r>
      <w:r>
        <w:rPr>
          <w:rtl w:val="true"/>
        </w:rPr>
        <w:t>الخامس عشر</w:t>
      </w:r>
      <w:r>
        <w:rPr>
          <w:rtl w:val="true"/>
        </w:rPr>
        <w:t xml:space="preserve">: </w:t>
      </w:r>
      <w:r>
        <w:rPr>
          <w:rtl w:val="true"/>
        </w:rPr>
        <w:t>قال الشيخ</w:t>
      </w:r>
      <w:r>
        <w:rPr>
          <w:rtl w:val="true"/>
        </w:rPr>
        <w:t xml:space="preserve">: </w:t>
      </w:r>
      <w:r>
        <w:rPr>
          <w:rtl w:val="true"/>
        </w:rPr>
        <w:t>لو نظر إلى ما لا يحلّ له النظر إليه عامدا بشهوة فأمنى،</w:t>
      </w:r>
      <w:bookmarkEnd w:id="4290"/>
    </w:p>
    <w:p>
      <w:pPr>
        <w:pStyle w:val="BookText"/>
        <w:rPr/>
      </w:pPr>
      <w:r>
        <w:rPr>
          <w:rFonts w:ascii="Amiri" w:hAnsi="Amiri" w:eastAsia="Amiri" w:cs="Amiri"/>
          <w:color w:val="111111"/>
          <w:sz w:val="28"/>
          <w:sz w:val="28"/>
          <w:szCs w:val="28"/>
          <w:rtl w:val="true"/>
          <w:lang w:bidi="ar-SA"/>
        </w:rPr>
        <w:t>فعليه القضاء، و إن كان نظره إلى ما يحلّ له النظر إليه فأمنى لم يكن عليه شيء، فإن أصغى أو تسمع إلى حديث فأمنى لم يكن عليه شيء</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1" w:name="__RefHeading___Toc4122712_1067777946"/>
      <w:bookmarkStart w:id="4292" w:name="_Toc1935"/>
      <w:bookmarkEnd w:id="4291"/>
      <w:r>
        <w:rPr/>
        <w:t>1588</w:t>
      </w:r>
      <w:r>
        <w:rPr>
          <w:rtl w:val="true"/>
        </w:rPr>
        <w:t xml:space="preserve">. </w:t>
      </w:r>
      <w:r>
        <w:rPr>
          <w:rtl w:val="true"/>
        </w:rPr>
        <w:t>السادس عشر</w:t>
      </w:r>
      <w:r>
        <w:rPr>
          <w:rtl w:val="true"/>
        </w:rPr>
        <w:t xml:space="preserve">: </w:t>
      </w:r>
      <w:r>
        <w:rPr>
          <w:rtl w:val="true"/>
        </w:rPr>
        <w:t>لو كان ذا شهوة مفرطة،</w:t>
      </w:r>
      <w:bookmarkEnd w:id="4292"/>
    </w:p>
    <w:p>
      <w:pPr>
        <w:pStyle w:val="BookText"/>
        <w:rPr/>
      </w:pPr>
      <w:r>
        <w:rPr>
          <w:rFonts w:ascii="Amiri" w:hAnsi="Amiri" w:eastAsia="Amiri" w:cs="Amiri"/>
          <w:color w:val="111111"/>
          <w:sz w:val="28"/>
          <w:sz w:val="28"/>
          <w:szCs w:val="28"/>
          <w:rtl w:val="true"/>
          <w:lang w:bidi="ar-SA"/>
        </w:rPr>
        <w:t>بحيث يغلب على ظنّه أنّه إذا قبّل أنزل، لم يجز له التقبيل، و إلاّ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قبّل أو لامس أو استمنى بيده و لم ينزل، لم يفسد صومه إجماعا، و لو أنزل من غير شهوة كالمريض عمدا، أفسد صومه</w:t>
      </w:r>
      <w:r>
        <w:rPr>
          <w:rFonts w:eastAsia="Amiri" w:cs="Amiri" w:ascii="Amiri" w:hAnsi="Amiri"/>
          <w:color w:val="111111"/>
          <w:sz w:val="28"/>
          <w:szCs w:val="28"/>
          <w:rtl w:val="true"/>
          <w:lang w:bidi="ar-SA"/>
        </w:rPr>
        <w:t>.</w:t>
      </w:r>
    </w:p>
    <w:p>
      <w:pPr>
        <w:pStyle w:val="Heading6"/>
        <w:numPr>
          <w:ilvl w:val="5"/>
          <w:numId w:val="1"/>
        </w:numPr>
        <w:rPr/>
      </w:pPr>
      <w:bookmarkStart w:id="4293" w:name="__RefHeading___Toc4122714_1067777946"/>
      <w:bookmarkStart w:id="4294" w:name="_Toc1936"/>
      <w:bookmarkEnd w:id="4293"/>
      <w:r>
        <w:rPr/>
        <w:t>1589</w:t>
      </w:r>
      <w:r>
        <w:rPr>
          <w:rtl w:val="true"/>
        </w:rPr>
        <w:t xml:space="preserve">. </w:t>
      </w:r>
      <w:r>
        <w:rPr>
          <w:rtl w:val="true"/>
        </w:rPr>
        <w:t>السابع عشر</w:t>
      </w:r>
      <w:r>
        <w:rPr>
          <w:rtl w:val="true"/>
        </w:rPr>
        <w:t xml:space="preserve">: </w:t>
      </w:r>
      <w:r>
        <w:rPr>
          <w:rtl w:val="true"/>
        </w:rPr>
        <w:t>لو فكّر فأمنى، ففي الإفساد نظر،</w:t>
      </w:r>
      <w:bookmarkEnd w:id="4294"/>
    </w:p>
    <w:p>
      <w:pPr>
        <w:pStyle w:val="BookText"/>
        <w:rPr/>
      </w:pPr>
      <w:r>
        <w:rPr>
          <w:rFonts w:ascii="Amiri" w:hAnsi="Amiri" w:eastAsia="Amiri" w:cs="Amiri"/>
          <w:color w:val="111111"/>
          <w:sz w:val="28"/>
          <w:sz w:val="28"/>
          <w:szCs w:val="28"/>
          <w:rtl w:val="true"/>
          <w:lang w:bidi="ar-SA"/>
        </w:rPr>
        <w:t>و لو خطر بقلبه صورة الفعل فأنزل، لم يفسد صومه</w:t>
      </w:r>
      <w:r>
        <w:rPr>
          <w:rFonts w:eastAsia="Amiri" w:cs="Amiri" w:ascii="Amiri" w:hAnsi="Amiri"/>
          <w:color w:val="111111"/>
          <w:sz w:val="28"/>
          <w:szCs w:val="28"/>
          <w:rtl w:val="true"/>
          <w:lang w:bidi="ar-SA"/>
        </w:rPr>
        <w:t>.</w:t>
      </w:r>
    </w:p>
    <w:p>
      <w:pPr>
        <w:pStyle w:val="Heading6"/>
        <w:numPr>
          <w:ilvl w:val="5"/>
          <w:numId w:val="1"/>
        </w:numPr>
        <w:rPr/>
      </w:pPr>
      <w:bookmarkStart w:id="4295" w:name="__RefHeading___Toc4122716_1067777946"/>
      <w:bookmarkStart w:id="4296" w:name="_Toc1937"/>
      <w:bookmarkEnd w:id="4295"/>
      <w:r>
        <w:rPr/>
        <w:t>1590</w:t>
      </w:r>
      <w:r>
        <w:rPr>
          <w:rtl w:val="true"/>
        </w:rPr>
        <w:t xml:space="preserve">. </w:t>
      </w:r>
      <w:r>
        <w:rPr>
          <w:rtl w:val="true"/>
        </w:rPr>
        <w:t>الثامن عشر</w:t>
      </w:r>
      <w:r>
        <w:rPr>
          <w:rtl w:val="true"/>
        </w:rPr>
        <w:t xml:space="preserve">: </w:t>
      </w:r>
      <w:r>
        <w:rPr>
          <w:rtl w:val="true"/>
        </w:rPr>
        <w:t>لو أمذى بالتقبيل لم يفطر</w:t>
      </w:r>
      <w:r>
        <w:rPr>
          <w:rtl w:val="true"/>
        </w:rPr>
        <w:t>.</w:t>
      </w:r>
      <w:bookmarkEnd w:id="4296"/>
    </w:p>
    <w:p>
      <w:pPr>
        <w:pStyle w:val="Heading6"/>
        <w:numPr>
          <w:ilvl w:val="5"/>
          <w:numId w:val="1"/>
        </w:numPr>
        <w:rPr/>
      </w:pPr>
      <w:bookmarkStart w:id="4297" w:name="__RefHeading___Toc4122718_1067777946"/>
      <w:bookmarkStart w:id="4298" w:name="_Toc1938"/>
      <w:bookmarkEnd w:id="4297"/>
      <w:r>
        <w:rPr/>
        <w:t>1591</w:t>
      </w:r>
      <w:r>
        <w:rPr>
          <w:rtl w:val="true"/>
        </w:rPr>
        <w:t xml:space="preserve">. </w:t>
      </w:r>
      <w:r>
        <w:rPr>
          <w:rtl w:val="true"/>
        </w:rPr>
        <w:t>التاسع عشر</w:t>
      </w:r>
      <w:r>
        <w:rPr>
          <w:rtl w:val="true"/>
        </w:rPr>
        <w:t xml:space="preserve">: </w:t>
      </w:r>
      <w:r>
        <w:rPr>
          <w:rtl w:val="true"/>
        </w:rPr>
        <w:t>قال الشيخان رحمهما اللّه</w:t>
      </w:r>
      <w:r>
        <w:rPr>
          <w:rtl w:val="true"/>
        </w:rPr>
        <w:t xml:space="preserve">: </w:t>
      </w:r>
      <w:r>
        <w:rPr>
          <w:rtl w:val="true"/>
        </w:rPr>
        <w:t>الكذب على اللّه و على رسوله عليه السّلام و على الأئمة عليهم السّلام يفسد الصوم،</w:t>
      </w:r>
      <w:bookmarkEnd w:id="4298"/>
    </w:p>
    <w:p>
      <w:pPr>
        <w:pStyle w:val="BookText"/>
        <w:rPr/>
      </w:pPr>
      <w:r>
        <w:rPr>
          <w:rFonts w:eastAsia="Times New Roman" w:cs="Times New Roman" w:ascii="Times New Roman" w:hAnsi="Times New Roman"/>
          <w:color w:val="111111"/>
          <w:sz w:val="28"/>
          <w:szCs w:val="28"/>
          <w:lang w:val="en-US" w:bidi="en-US"/>
        </w:rPr>
        <w:t>1591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اللّه و على رسوله عليه السّلام و على الأئمة عليهم السّلام يفسد الصوم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خالف السيّد المرتضى</w:t>
      </w:r>
      <w:r>
        <w:rPr>
          <w:rStyle w:val="FootnoteAnchor"/>
          <w:rtl w:val="true"/>
        </w:rPr>
        <w:footnoteReference w:id="1025"/>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p>
    <w:p>
      <w:pPr>
        <w:pStyle w:val="Heading6"/>
        <w:numPr>
          <w:ilvl w:val="5"/>
          <w:numId w:val="1"/>
        </w:numPr>
        <w:rPr/>
      </w:pPr>
      <w:bookmarkStart w:id="4299" w:name="__RefHeading___Toc4122720_1067777946"/>
      <w:bookmarkStart w:id="4300" w:name="_Toc1939"/>
      <w:bookmarkEnd w:id="4299"/>
      <w:r>
        <w:rPr/>
        <w:t>1592</w:t>
      </w:r>
      <w:r>
        <w:rPr>
          <w:rtl w:val="true"/>
        </w:rPr>
        <w:t xml:space="preserve">. </w:t>
      </w:r>
      <w:r>
        <w:rPr>
          <w:rtl w:val="true"/>
        </w:rPr>
        <w:t>العشرون</w:t>
      </w:r>
      <w:r>
        <w:rPr>
          <w:rtl w:val="true"/>
        </w:rPr>
        <w:t xml:space="preserve">: </w:t>
      </w:r>
      <w:r>
        <w:rPr>
          <w:rtl w:val="true"/>
        </w:rPr>
        <w:t>المشاتمة و التلفّظ بالقبيح لا يوجب الإفطار،</w:t>
      </w:r>
      <w:bookmarkEnd w:id="430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الكذب على غير اللّه و غير رسوله و الأئمة عليهم السّلام</w:t>
      </w:r>
      <w:r>
        <w:rPr>
          <w:rFonts w:eastAsia="Amiri" w:cs="Amiri" w:ascii="Amiri" w:hAnsi="Amiri"/>
          <w:color w:val="111111"/>
          <w:sz w:val="28"/>
          <w:szCs w:val="28"/>
          <w:rtl w:val="true"/>
          <w:lang w:bidi="ar-SA"/>
        </w:rPr>
        <w:t>.</w:t>
      </w:r>
      <w:bookmarkStart w:id="4301" w:name="pg11068_138643"/>
    </w:p>
    <w:p>
      <w:pPr>
        <w:pStyle w:val="Heading6"/>
        <w:numPr>
          <w:ilvl w:val="5"/>
          <w:numId w:val="1"/>
        </w:numPr>
        <w:rPr/>
      </w:pPr>
      <w:bookmarkStart w:id="4302" w:name="__RefHeading___Toc4122722_1067777946"/>
      <w:bookmarkStart w:id="4303" w:name="_Toc1940"/>
      <w:bookmarkEnd w:id="4301"/>
      <w:bookmarkEnd w:id="4302"/>
      <w:r>
        <w:rPr/>
        <w:t>1593</w:t>
      </w:r>
      <w:r>
        <w:rPr>
          <w:rtl w:val="true"/>
        </w:rPr>
        <w:t xml:space="preserve">. </w:t>
      </w:r>
      <w:r>
        <w:rPr>
          <w:rtl w:val="true"/>
        </w:rPr>
        <w:t>الحادي و العشرون</w:t>
      </w:r>
      <w:r>
        <w:rPr>
          <w:rtl w:val="true"/>
        </w:rPr>
        <w:t xml:space="preserve">: </w:t>
      </w:r>
      <w:r>
        <w:rPr>
          <w:rtl w:val="true"/>
        </w:rPr>
        <w:t>إذا قلنا الكذب مفطر، استوى الكذب على اللّه و على رسوله و على الأئمة عليهم السّلام</w:t>
      </w:r>
      <w:bookmarkEnd w:id="4303"/>
    </w:p>
    <w:p>
      <w:pPr>
        <w:pStyle w:val="BookText"/>
        <w:rPr/>
      </w:pPr>
      <w:r>
        <w:rPr>
          <w:rFonts w:ascii="Amiri" w:hAnsi="Amiri" w:eastAsia="Amiri" w:cs="Amiri"/>
          <w:color w:val="111111"/>
          <w:sz w:val="28"/>
          <w:sz w:val="28"/>
          <w:szCs w:val="28"/>
          <w:rtl w:val="true"/>
          <w:lang w:bidi="ar-SA"/>
        </w:rPr>
        <w:t>في أمر الدين أو الدنيا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4" w:name="__RefHeading___Toc4122724_1067777946"/>
      <w:bookmarkStart w:id="4305" w:name="_Toc1941"/>
      <w:bookmarkEnd w:id="4304"/>
      <w:r>
        <w:rPr/>
        <w:t>1594</w:t>
      </w:r>
      <w:r>
        <w:rPr>
          <w:rtl w:val="true"/>
        </w:rPr>
        <w:t xml:space="preserve">. </w:t>
      </w:r>
      <w:r>
        <w:rPr>
          <w:rtl w:val="true"/>
        </w:rPr>
        <w:t>الثاني و العشرون</w:t>
      </w:r>
      <w:r>
        <w:rPr>
          <w:rtl w:val="true"/>
        </w:rPr>
        <w:t xml:space="preserve">: </w:t>
      </w:r>
      <w:r>
        <w:rPr>
          <w:rtl w:val="true"/>
        </w:rPr>
        <w:t>الارتماس في الماء قال الشيخان</w:t>
      </w:r>
      <w:r>
        <w:rPr>
          <w:rtl w:val="true"/>
        </w:rPr>
        <w:t xml:space="preserve">: </w:t>
      </w:r>
      <w:r>
        <w:rPr>
          <w:rtl w:val="true"/>
        </w:rPr>
        <w:t>يفسد الصوم،</w:t>
      </w:r>
      <w:bookmarkEnd w:id="4305"/>
    </w:p>
    <w:p>
      <w:pPr>
        <w:pStyle w:val="BookText"/>
        <w:rPr/>
      </w:pPr>
      <w:r>
        <w:rPr>
          <w:rFonts w:eastAsia="Times New Roman" w:cs="Times New Roman" w:ascii="Times New Roman" w:hAnsi="Times New Roman"/>
          <w:color w:val="111111"/>
          <w:sz w:val="28"/>
          <w:szCs w:val="28"/>
          <w:lang w:val="en-US" w:bidi="en-US"/>
        </w:rPr>
        <w:t>1594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في الماء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الصوم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يفسده</w:t>
      </w:r>
      <w:r>
        <w:rPr>
          <w:rStyle w:val="FootnoteAnchor"/>
          <w:rtl w:val="true"/>
        </w:rPr>
        <w:footnoteReference w:id="1027"/>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قول ثان بأنّه محرّم غير مفسد</w:t>
      </w:r>
      <w:r>
        <w:rPr>
          <w:rStyle w:val="FootnoteAnchor"/>
          <w:rtl w:val="true"/>
        </w:rPr>
        <w:footnoteReference w:id="1028"/>
      </w:r>
      <w:r>
        <w:rPr>
          <w:rFonts w:ascii="Amiri" w:hAnsi="Amiri" w:eastAsia="Amiri" w:cs="Amiri"/>
          <w:color w:val="111111"/>
          <w:sz w:val="28"/>
          <w:sz w:val="28"/>
          <w:szCs w:val="28"/>
          <w:rtl w:val="true"/>
          <w:lang w:bidi="ar-SA"/>
        </w:rPr>
        <w:t>و هو حسن، و عليه أعمل، لصحة الروايات</w:t>
      </w:r>
      <w:r>
        <w:rPr>
          <w:rStyle w:val="FootnoteAnchor"/>
          <w:rtl w:val="true"/>
        </w:rPr>
        <w:footnoteReference w:id="1029"/>
      </w:r>
      <w:r>
        <w:rPr>
          <w:rFonts w:ascii="Amiri" w:hAnsi="Amiri" w:eastAsia="Amiri" w:cs="Amiri"/>
          <w:color w:val="111111"/>
          <w:sz w:val="28"/>
          <w:sz w:val="28"/>
          <w:szCs w:val="28"/>
          <w:rtl w:val="true"/>
          <w:lang w:bidi="ar-SA"/>
        </w:rPr>
        <w:t>فيه، مع أنّ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حديثا في إيجاب القضاء و الكفارة، أو إيجاب أحدهما على المرتمس</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06" w:name="__RefHeading___Toc4122726_1067777946"/>
      <w:bookmarkStart w:id="4307" w:name="_Toc1942"/>
      <w:bookmarkEnd w:id="4306"/>
      <w:r>
        <w:rPr/>
        <w:t>1595</w:t>
      </w:r>
      <w:r>
        <w:rPr>
          <w:rtl w:val="true"/>
        </w:rPr>
        <w:t xml:space="preserve">. </w:t>
      </w:r>
      <w:r>
        <w:rPr>
          <w:rtl w:val="true"/>
        </w:rPr>
        <w:t>الثالث و العشرون</w:t>
      </w:r>
      <w:r>
        <w:rPr>
          <w:rtl w:val="true"/>
        </w:rPr>
        <w:t xml:space="preserve">: </w:t>
      </w:r>
      <w:r>
        <w:rPr>
          <w:rtl w:val="true"/>
        </w:rPr>
        <w:t>لا بأس بصبّ الماء على الرأس للتبرّد،</w:t>
      </w:r>
      <w:bookmarkEnd w:id="4307"/>
    </w:p>
    <w:p>
      <w:pPr>
        <w:pStyle w:val="BookText"/>
        <w:rPr/>
      </w:pPr>
      <w:r>
        <w:rPr>
          <w:rFonts w:ascii="Amiri" w:hAnsi="Amiri" w:eastAsia="Amiri" w:cs="Amiri"/>
          <w:color w:val="111111"/>
          <w:sz w:val="28"/>
          <w:sz w:val="28"/>
          <w:szCs w:val="28"/>
          <w:rtl w:val="true"/>
          <w:lang w:bidi="ar-SA"/>
        </w:rPr>
        <w:t>و الاغتسال ليس بمكروه</w:t>
      </w:r>
      <w:r>
        <w:rPr>
          <w:rFonts w:eastAsia="Amiri" w:cs="Amiri" w:ascii="Amiri" w:hAnsi="Amiri"/>
          <w:color w:val="111111"/>
          <w:sz w:val="28"/>
          <w:szCs w:val="28"/>
          <w:rtl w:val="true"/>
          <w:lang w:bidi="ar-SA"/>
        </w:rPr>
        <w:t>.</w:t>
      </w:r>
    </w:p>
    <w:p>
      <w:pPr>
        <w:pStyle w:val="Heading6"/>
        <w:numPr>
          <w:ilvl w:val="5"/>
          <w:numId w:val="1"/>
        </w:numPr>
        <w:rPr/>
      </w:pPr>
      <w:bookmarkStart w:id="4308" w:name="__RefHeading___Toc4122728_1067777946"/>
      <w:bookmarkStart w:id="4309" w:name="_Toc1943"/>
      <w:bookmarkEnd w:id="4308"/>
      <w:r>
        <w:rPr/>
        <w:t>1596</w:t>
      </w:r>
      <w:r>
        <w:rPr>
          <w:rtl w:val="true"/>
        </w:rPr>
        <w:t xml:space="preserve">. </w:t>
      </w:r>
      <w:r>
        <w:rPr>
          <w:rtl w:val="true"/>
        </w:rPr>
        <w:t>الرابع و العشرون</w:t>
      </w:r>
      <w:r>
        <w:rPr>
          <w:rtl w:val="true"/>
        </w:rPr>
        <w:t xml:space="preserve">: </w:t>
      </w:r>
      <w:r>
        <w:rPr>
          <w:rtl w:val="true"/>
        </w:rPr>
        <w:t>إذا ارتمس مختارا، فوصل الماء إلى حلقه، أفسد صومه،</w:t>
      </w:r>
      <w:bookmarkEnd w:id="4309"/>
    </w:p>
    <w:p>
      <w:pPr>
        <w:pStyle w:val="BookText"/>
        <w:rPr/>
      </w:pPr>
      <w:r>
        <w:rPr>
          <w:rFonts w:ascii="Amiri" w:hAnsi="Amiri" w:eastAsia="Amiri" w:cs="Amiri"/>
          <w:color w:val="111111"/>
          <w:sz w:val="28"/>
          <w:sz w:val="28"/>
          <w:szCs w:val="28"/>
          <w:rtl w:val="true"/>
          <w:lang w:bidi="ar-SA"/>
        </w:rPr>
        <w:t>سواء كان قد وصل باختياره، أو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صبّ الماء على رأسه، فدخل الماء حلقه، فإن تعمّد الإدخال، أو كان الصبّ يؤدّي إليه قطعا، أفسد صومه، و إلاّ فلا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تحريم الارتماس، بين الماء الجاري و الراكد، القليل و الكثير</w:t>
      </w:r>
      <w:r>
        <w:rPr>
          <w:rFonts w:eastAsia="Amiri" w:cs="Amiri" w:ascii="Amiri" w:hAnsi="Amiri"/>
          <w:color w:val="111111"/>
          <w:sz w:val="28"/>
          <w:szCs w:val="28"/>
          <w:rtl w:val="true"/>
          <w:lang w:bidi="ar-SA"/>
        </w:rPr>
        <w:t>.</w:t>
      </w:r>
      <w:bookmarkStart w:id="4310" w:name="pg11068_138644"/>
    </w:p>
    <w:p>
      <w:pPr>
        <w:pStyle w:val="Heading6"/>
        <w:numPr>
          <w:ilvl w:val="5"/>
          <w:numId w:val="1"/>
        </w:numPr>
        <w:rPr/>
      </w:pPr>
      <w:bookmarkStart w:id="4311" w:name="__RefHeading___Toc4122730_1067777946"/>
      <w:bookmarkStart w:id="4312" w:name="_Toc1944"/>
      <w:bookmarkEnd w:id="4310"/>
      <w:bookmarkEnd w:id="4311"/>
      <w:r>
        <w:rPr/>
        <w:t>1597</w:t>
      </w:r>
      <w:r>
        <w:rPr>
          <w:rtl w:val="true"/>
        </w:rPr>
        <w:t xml:space="preserve">. </w:t>
      </w:r>
      <w:r>
        <w:rPr>
          <w:rtl w:val="true"/>
        </w:rPr>
        <w:t>الخامس و العشرون</w:t>
      </w:r>
      <w:r>
        <w:rPr>
          <w:rtl w:val="true"/>
        </w:rPr>
        <w:t xml:space="preserve">: </w:t>
      </w:r>
      <w:r>
        <w:rPr>
          <w:rtl w:val="true"/>
        </w:rPr>
        <w:t>إيصال الغبار الغليظ، كغبار الدقيق و النفض إلى الحلق اختيارا، مفسد للصوم،</w:t>
      </w:r>
      <w:bookmarkEnd w:id="4312"/>
    </w:p>
    <w:p>
      <w:pPr>
        <w:pStyle w:val="BookText"/>
        <w:rPr/>
      </w:pPr>
      <w:r>
        <w:rPr>
          <w:rFonts w:ascii="Amiri" w:hAnsi="Amiri" w:eastAsia="Amiri" w:cs="Amiri"/>
          <w:color w:val="111111"/>
          <w:sz w:val="28"/>
          <w:sz w:val="28"/>
          <w:szCs w:val="28"/>
          <w:rtl w:val="true"/>
          <w:lang w:bidi="ar-SA"/>
        </w:rPr>
        <w:t>و لو كان مضطرّا أو دخل بغير اختياره، أو بغير شعور، لم يفطر</w:t>
      </w:r>
      <w:r>
        <w:rPr>
          <w:rFonts w:eastAsia="Amiri" w:cs="Amiri" w:ascii="Amiri" w:hAnsi="Amiri"/>
          <w:color w:val="111111"/>
          <w:sz w:val="28"/>
          <w:szCs w:val="28"/>
          <w:rtl w:val="true"/>
          <w:lang w:bidi="ar-SA"/>
        </w:rPr>
        <w:t>.</w:t>
      </w:r>
    </w:p>
    <w:p>
      <w:pPr>
        <w:pStyle w:val="Heading6"/>
        <w:numPr>
          <w:ilvl w:val="5"/>
          <w:numId w:val="1"/>
        </w:numPr>
        <w:rPr/>
      </w:pPr>
      <w:bookmarkStart w:id="4313" w:name="__RefHeading___Toc4122732_1067777946"/>
      <w:bookmarkStart w:id="4314" w:name="_Toc1945"/>
      <w:bookmarkEnd w:id="4313"/>
      <w:r>
        <w:rPr/>
        <w:t>1598</w:t>
      </w:r>
      <w:r>
        <w:rPr>
          <w:rtl w:val="true"/>
        </w:rPr>
        <w:t xml:space="preserve">. </w:t>
      </w:r>
      <w:r>
        <w:rPr>
          <w:rtl w:val="true"/>
        </w:rPr>
        <w:t>السادس و العشرون</w:t>
      </w:r>
      <w:r>
        <w:rPr>
          <w:rtl w:val="true"/>
        </w:rPr>
        <w:t xml:space="preserve">: </w:t>
      </w:r>
      <w:r>
        <w:rPr>
          <w:rtl w:val="true"/>
        </w:rPr>
        <w:t>من أجنب ليلا، و تعمّد البقاء على الجنابة من غير ضرورة و لا عذر حتّى يطلع الفجر،</w:t>
      </w:r>
      <w:bookmarkEnd w:id="4314"/>
    </w:p>
    <w:p>
      <w:pPr>
        <w:pStyle w:val="BookText"/>
        <w:rPr/>
      </w:pPr>
      <w:r>
        <w:rPr>
          <w:rFonts w:ascii="IRNazanin" w:hAnsi="IRNazanin" w:eastAsia="IRNazanin"/>
          <w:color w:val="111111"/>
          <w:sz w:val="28"/>
          <w:sz w:val="28"/>
          <w:szCs w:val="28"/>
          <w:rtl w:val="true"/>
          <w:lang w:bidi="fa-IR"/>
        </w:rPr>
        <w:t>أفسد صومه</w:t>
      </w:r>
      <w:r>
        <w:rPr>
          <w:rFonts w:eastAsia="IRNazanin" w:cs="IRNazanin"/>
          <w:color w:val="111111"/>
          <w:sz w:val="28"/>
          <w:szCs w:val="28"/>
          <w:rtl w:val="true"/>
          <w:lang w:bidi="fa-IR"/>
        </w:rPr>
        <w:t>.</w:t>
      </w:r>
    </w:p>
    <w:p>
      <w:pPr>
        <w:pStyle w:val="Heading6"/>
        <w:numPr>
          <w:ilvl w:val="5"/>
          <w:numId w:val="1"/>
        </w:numPr>
        <w:rPr/>
      </w:pPr>
      <w:bookmarkStart w:id="4315" w:name="__RefHeading___Toc4122734_1067777946"/>
      <w:bookmarkStart w:id="4316" w:name="_Toc1946"/>
      <w:bookmarkEnd w:id="4315"/>
      <w:r>
        <w:rPr/>
        <w:t>1599</w:t>
      </w:r>
      <w:r>
        <w:rPr>
          <w:rtl w:val="true"/>
        </w:rPr>
        <w:t xml:space="preserve">. </w:t>
      </w:r>
      <w:r>
        <w:rPr>
          <w:rtl w:val="true"/>
        </w:rPr>
        <w:t>السابع و العشرون</w:t>
      </w:r>
      <w:r>
        <w:rPr>
          <w:rtl w:val="true"/>
        </w:rPr>
        <w:t xml:space="preserve">: </w:t>
      </w:r>
      <w:r>
        <w:rPr>
          <w:rtl w:val="true"/>
        </w:rPr>
        <w:t>الأقرب أنّ حكم الحائض و النفساء إذا انقطع دمهما قبل الفجر كذلك،</w:t>
      </w:r>
      <w:bookmarkEnd w:id="4316"/>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طهرتا ليلا و تركتا الغسل حتّى يطلع الفجر عامدتين، وجب عليهما القضاء خاصة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17" w:name="__RefHeading___Toc4122736_1067777946"/>
      <w:bookmarkStart w:id="4318" w:name="_Toc1947"/>
      <w:bookmarkEnd w:id="4317"/>
      <w:r>
        <w:rPr/>
        <w:t>1600</w:t>
      </w:r>
      <w:r>
        <w:rPr>
          <w:rtl w:val="true"/>
        </w:rPr>
        <w:t xml:space="preserve">. </w:t>
      </w:r>
      <w:r>
        <w:rPr>
          <w:rtl w:val="true"/>
        </w:rPr>
        <w:t>الثامن و العشرون</w:t>
      </w:r>
      <w:r>
        <w:rPr>
          <w:rtl w:val="true"/>
        </w:rPr>
        <w:t xml:space="preserve">: </w:t>
      </w:r>
      <w:r>
        <w:rPr>
          <w:rtl w:val="true"/>
        </w:rPr>
        <w:t>إذا جامع قبل الفجر، ثمّ طلع و هو على حاله،</w:t>
      </w:r>
      <w:bookmarkEnd w:id="4318"/>
    </w:p>
    <w:p>
      <w:pPr>
        <w:pStyle w:val="BookText"/>
        <w:rPr/>
      </w:pPr>
      <w:r>
        <w:rPr>
          <w:rFonts w:ascii="Amiri" w:hAnsi="Amiri" w:eastAsia="Amiri" w:cs="Amiri"/>
          <w:color w:val="111111"/>
          <w:sz w:val="28"/>
          <w:sz w:val="28"/>
          <w:szCs w:val="28"/>
          <w:rtl w:val="true"/>
          <w:lang w:bidi="ar-SA"/>
        </w:rPr>
        <w:t>فإن لم يعلم ضيق الوقت، نزع و أتمّ صومه من غير أن يتحرّك حركة الجماع، و وجب عليه الغسل و القضاء إن كان قد ترك المراعاة، و لو نزعه بنيّة المجامعة، أفطر و وجب 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راعى الفجر و لم يظنّ قربه، فجامع ثمّ نزع مع أوّل طلوعه، لم يفسد صومه</w:t>
      </w:r>
      <w:r>
        <w:rPr>
          <w:rFonts w:eastAsia="Amiri" w:cs="Amiri" w:ascii="Amiri" w:hAnsi="Amiri"/>
          <w:color w:val="111111"/>
          <w:sz w:val="28"/>
          <w:szCs w:val="28"/>
          <w:rtl w:val="true"/>
          <w:lang w:bidi="ar-SA"/>
        </w:rPr>
        <w:t>.</w:t>
      </w:r>
    </w:p>
    <w:p>
      <w:pPr>
        <w:pStyle w:val="Heading6"/>
        <w:numPr>
          <w:ilvl w:val="5"/>
          <w:numId w:val="1"/>
        </w:numPr>
        <w:rPr/>
      </w:pPr>
      <w:bookmarkStart w:id="4319" w:name="__RefHeading___Toc4122738_1067777946"/>
      <w:bookmarkStart w:id="4320" w:name="_Toc1948"/>
      <w:bookmarkEnd w:id="4319"/>
      <w:r>
        <w:rPr/>
        <w:t>1601</w:t>
      </w:r>
      <w:r>
        <w:rPr>
          <w:rtl w:val="true"/>
        </w:rPr>
        <w:t xml:space="preserve">. </w:t>
      </w:r>
      <w:r>
        <w:rPr>
          <w:rtl w:val="true"/>
        </w:rPr>
        <w:t>التاسع و العشرون</w:t>
      </w:r>
      <w:r>
        <w:rPr>
          <w:rtl w:val="true"/>
        </w:rPr>
        <w:t xml:space="preserve">: </w:t>
      </w:r>
      <w:r>
        <w:rPr>
          <w:rtl w:val="true"/>
        </w:rPr>
        <w:t>لو طلع الفجر و في فيه طعام، لفظه،</w:t>
      </w:r>
      <w:bookmarkEnd w:id="4320"/>
    </w:p>
    <w:p>
      <w:pPr>
        <w:pStyle w:val="BookText"/>
        <w:rPr/>
      </w:pPr>
      <w:r>
        <w:rPr>
          <w:rFonts w:ascii="IRNazanin" w:hAnsi="IRNazanin" w:eastAsia="IRNazanin"/>
          <w:color w:val="111111"/>
          <w:sz w:val="28"/>
          <w:sz w:val="28"/>
          <w:szCs w:val="28"/>
          <w:rtl w:val="true"/>
          <w:lang w:bidi="fa-IR"/>
        </w:rPr>
        <w:t>فإن ابتلعه، بطل صومه</w:t>
      </w:r>
      <w:r>
        <w:rPr>
          <w:rFonts w:eastAsia="IRNazanin" w:cs="IRNazanin"/>
          <w:color w:val="111111"/>
          <w:sz w:val="28"/>
          <w:szCs w:val="28"/>
          <w:rtl w:val="true"/>
          <w:lang w:bidi="fa-IR"/>
        </w:rPr>
        <w:t>.</w:t>
      </w:r>
    </w:p>
    <w:p>
      <w:pPr>
        <w:pStyle w:val="Heading6"/>
        <w:numPr>
          <w:ilvl w:val="5"/>
          <w:numId w:val="1"/>
        </w:numPr>
        <w:rPr/>
      </w:pPr>
      <w:bookmarkStart w:id="4321" w:name="__RefHeading___Toc4122740_1067777946"/>
      <w:bookmarkStart w:id="4322" w:name="_Toc1949"/>
      <w:bookmarkEnd w:id="4321"/>
      <w:r>
        <w:rPr/>
        <w:t>1602</w:t>
      </w:r>
      <w:r>
        <w:rPr>
          <w:rtl w:val="true"/>
        </w:rPr>
        <w:t xml:space="preserve">. </w:t>
      </w:r>
      <w:r>
        <w:rPr>
          <w:rtl w:val="true"/>
        </w:rPr>
        <w:t>الثلاثون</w:t>
      </w:r>
      <w:r>
        <w:rPr>
          <w:rtl w:val="true"/>
        </w:rPr>
        <w:t xml:space="preserve">: </w:t>
      </w:r>
      <w:r>
        <w:rPr>
          <w:rtl w:val="true"/>
        </w:rPr>
        <w:t>لو أجنب ليلا، ثمّ نام ناويا للغسل حتّى أصبح، صحّ صومه،</w:t>
      </w:r>
      <w:bookmarkEnd w:id="432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نام على عزم الترك، أو لم يعزم على أحدهما، فسد صومه</w:t>
      </w:r>
      <w:r>
        <w:rPr>
          <w:rFonts w:eastAsia="Amiri" w:cs="Amiri" w:ascii="Amiri" w:hAnsi="Amiri"/>
          <w:color w:val="111111"/>
          <w:sz w:val="28"/>
          <w:szCs w:val="28"/>
          <w:rtl w:val="true"/>
          <w:lang w:bidi="ar-SA"/>
        </w:rPr>
        <w:t>.</w:t>
      </w:r>
      <w:bookmarkStart w:id="4323" w:name="pg11068_138645"/>
    </w:p>
    <w:p>
      <w:pPr>
        <w:pStyle w:val="Heading6"/>
        <w:numPr>
          <w:ilvl w:val="5"/>
          <w:numId w:val="1"/>
        </w:numPr>
        <w:rPr/>
      </w:pPr>
      <w:bookmarkStart w:id="4324" w:name="__RefHeading___Toc4122742_1067777946"/>
      <w:bookmarkStart w:id="4325" w:name="_Toc1950"/>
      <w:bookmarkEnd w:id="4323"/>
      <w:bookmarkEnd w:id="4324"/>
      <w:r>
        <w:rPr/>
        <w:t>1603</w:t>
      </w:r>
      <w:r>
        <w:rPr>
          <w:rtl w:val="true"/>
        </w:rPr>
        <w:t xml:space="preserve">. </w:t>
      </w:r>
      <w:r>
        <w:rPr>
          <w:rtl w:val="true"/>
        </w:rPr>
        <w:t>الحادي و الثلاثون</w:t>
      </w:r>
      <w:r>
        <w:rPr>
          <w:rtl w:val="true"/>
        </w:rPr>
        <w:t xml:space="preserve">: </w:t>
      </w:r>
      <w:r>
        <w:rPr>
          <w:rtl w:val="true"/>
        </w:rPr>
        <w:t>لو احتلم نهارا في رمضان نائما أو من غير قصد،</w:t>
      </w:r>
      <w:bookmarkEnd w:id="4325"/>
    </w:p>
    <w:p>
      <w:pPr>
        <w:pStyle w:val="BookText"/>
        <w:rPr/>
      </w:pPr>
      <w:r>
        <w:rPr>
          <w:rFonts w:ascii="Amiri" w:hAnsi="Amiri" w:eastAsia="Amiri" w:cs="Amiri"/>
          <w:color w:val="111111"/>
          <w:sz w:val="28"/>
          <w:sz w:val="28"/>
          <w:szCs w:val="28"/>
          <w:rtl w:val="true"/>
          <w:lang w:bidi="ar-SA"/>
        </w:rPr>
        <w:t>لم يفسد صومه، و جاز له تأخير الغسل إجماعا</w:t>
      </w:r>
      <w:r>
        <w:rPr>
          <w:rFonts w:eastAsia="Amiri" w:cs="Amiri" w:ascii="Amiri" w:hAnsi="Amiri"/>
          <w:color w:val="111111"/>
          <w:sz w:val="28"/>
          <w:szCs w:val="28"/>
          <w:rtl w:val="true"/>
          <w:lang w:bidi="ar-SA"/>
        </w:rPr>
        <w:t>.</w:t>
      </w:r>
    </w:p>
    <w:p>
      <w:pPr>
        <w:pStyle w:val="Heading6"/>
        <w:numPr>
          <w:ilvl w:val="5"/>
          <w:numId w:val="1"/>
        </w:numPr>
        <w:rPr/>
      </w:pPr>
      <w:bookmarkStart w:id="4326" w:name="__RefHeading___Toc4122744_1067777946"/>
      <w:bookmarkStart w:id="4327" w:name="_Toc1951"/>
      <w:bookmarkEnd w:id="4326"/>
      <w:r>
        <w:rPr/>
        <w:t>1604</w:t>
      </w:r>
      <w:r>
        <w:rPr>
          <w:rtl w:val="true"/>
        </w:rPr>
        <w:t xml:space="preserve">. </w:t>
      </w:r>
      <w:r>
        <w:rPr>
          <w:rtl w:val="true"/>
        </w:rPr>
        <w:t>الثاني و الثلاثون</w:t>
      </w:r>
      <w:r>
        <w:rPr>
          <w:rtl w:val="true"/>
        </w:rPr>
        <w:t xml:space="preserve">: </w:t>
      </w:r>
      <w:r>
        <w:rPr>
          <w:rtl w:val="true"/>
        </w:rPr>
        <w:t>القيء عمدا يفسد الصوم،</w:t>
      </w:r>
      <w:bookmarkEnd w:id="4327"/>
    </w:p>
    <w:p>
      <w:pPr>
        <w:pStyle w:val="BookText"/>
        <w:rPr/>
      </w:pPr>
      <w:r>
        <w:rPr>
          <w:rFonts w:ascii="Amiri" w:hAnsi="Amiri" w:eastAsia="Amiri" w:cs="Amiri"/>
          <w:color w:val="111111"/>
          <w:sz w:val="28"/>
          <w:sz w:val="28"/>
          <w:szCs w:val="28"/>
          <w:rtl w:val="true"/>
          <w:lang w:bidi="ar-SA"/>
        </w:rPr>
        <w:t>خلافا للسيد المرتضى</w:t>
      </w:r>
      <w:r>
        <w:rPr>
          <w:rStyle w:val="FootnoteAnchor"/>
          <w:rtl w:val="true"/>
        </w:rPr>
        <w:footnoteReference w:id="1032"/>
      </w:r>
      <w:r>
        <w:rPr>
          <w:rFonts w:ascii="Amiri" w:hAnsi="Amiri" w:eastAsia="Amiri" w:cs="Amiri"/>
          <w:color w:val="111111"/>
          <w:sz w:val="28"/>
          <w:sz w:val="28"/>
          <w:szCs w:val="28"/>
          <w:rtl w:val="true"/>
          <w:lang w:bidi="ar-SA"/>
        </w:rPr>
        <w:t>، و ابن إدريس</w:t>
      </w:r>
      <w:r>
        <w:rPr>
          <w:rStyle w:val="FootnoteAnchor"/>
          <w:rtl w:val="true"/>
        </w:rPr>
        <w:footnoteReference w:id="1033"/>
      </w:r>
      <w:r>
        <w:rPr>
          <w:rFonts w:ascii="Amiri" w:hAnsi="Amiri" w:eastAsia="Amiri" w:cs="Amiri"/>
          <w:color w:val="111111"/>
          <w:sz w:val="28"/>
          <w:sz w:val="28"/>
          <w:szCs w:val="28"/>
          <w:rtl w:val="true"/>
          <w:lang w:bidi="ar-SA"/>
        </w:rPr>
        <w:t>، و لو ذرعه القيء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القلس و هو ما خرج من الحلق ملء الفم أو دونه و ليس بقيء، فإن عاد فهو القيء، فعلى هذا لا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القلس خروج الطعام و الشراب إلى الفم من البطن أعاده صاحبه أو ألقاه</w:t>
      </w:r>
      <w:r>
        <w:rPr>
          <w:rStyle w:val="FootnoteAnchor"/>
          <w:rtl w:val="true"/>
        </w:rPr>
        <w:footnoteReference w:id="1034"/>
      </w:r>
      <w:r>
        <w:rPr>
          <w:rFonts w:ascii="Amiri" w:hAnsi="Amiri" w:eastAsia="Amiri" w:cs="Amiri"/>
          <w:color w:val="111111"/>
          <w:sz w:val="28"/>
          <w:sz w:val="28"/>
          <w:szCs w:val="28"/>
          <w:rtl w:val="true"/>
          <w:lang w:bidi="ar-SA"/>
        </w:rPr>
        <w:t>فإن ابتلع شيئا بعد خروجه من حلقه إلى فمه أو خارجه، فإن تعمّد، أفطر، سواء قاء عامدا أو غير عامد، و إن لم يتعمّد لم يفطر، إذا كان القيء عن غير عمد</w:t>
      </w:r>
      <w:r>
        <w:rPr>
          <w:rFonts w:eastAsia="Amiri" w:cs="Amiri" w:ascii="Amiri" w:hAnsi="Amiri"/>
          <w:color w:val="111111"/>
          <w:sz w:val="28"/>
          <w:szCs w:val="28"/>
          <w:rtl w:val="true"/>
          <w:lang w:bidi="ar-SA"/>
        </w:rPr>
        <w:t>.</w:t>
      </w:r>
    </w:p>
    <w:p>
      <w:pPr>
        <w:pStyle w:val="Heading6"/>
        <w:numPr>
          <w:ilvl w:val="5"/>
          <w:numId w:val="1"/>
        </w:numPr>
        <w:rPr/>
      </w:pPr>
      <w:bookmarkStart w:id="4328" w:name="__RefHeading___Toc4122746_1067777946"/>
      <w:bookmarkStart w:id="4329" w:name="_Toc1952"/>
      <w:bookmarkEnd w:id="4328"/>
      <w:r>
        <w:rPr/>
        <w:t>1605</w:t>
      </w:r>
      <w:r>
        <w:rPr>
          <w:rtl w:val="true"/>
        </w:rPr>
        <w:t xml:space="preserve">. </w:t>
      </w:r>
      <w:r>
        <w:rPr>
          <w:rtl w:val="true"/>
        </w:rPr>
        <w:t>الثالث و الثلاثون</w:t>
      </w:r>
      <w:r>
        <w:rPr>
          <w:rtl w:val="true"/>
        </w:rPr>
        <w:t xml:space="preserve">: </w:t>
      </w:r>
      <w:r>
        <w:rPr>
          <w:rtl w:val="true"/>
        </w:rPr>
        <w:t>الاحتقان بالمائع حرام، و هل يفسد الصوم‌؟</w:t>
      </w:r>
      <w:bookmarkEnd w:id="432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الإفساد</w:t>
      </w:r>
      <w:r>
        <w:rPr>
          <w:rStyle w:val="FootnoteAnchor"/>
          <w:rtl w:val="true"/>
        </w:rPr>
        <w:footnoteReference w:id="1035"/>
      </w:r>
      <w:r>
        <w:rPr>
          <w:rFonts w:ascii="Amiri" w:hAnsi="Amiri" w:eastAsia="Amiri" w:cs="Amiri"/>
          <w:color w:val="111111"/>
          <w:sz w:val="28"/>
          <w:sz w:val="28"/>
          <w:szCs w:val="28"/>
          <w:rtl w:val="true"/>
          <w:lang w:bidi="ar-SA"/>
        </w:rPr>
        <w:t>و هو قول المفيد</w:t>
      </w:r>
      <w:r>
        <w:rPr>
          <w:rStyle w:val="FootnoteAnchor"/>
          <w:rtl w:val="true"/>
        </w:rPr>
        <w:footnoteReference w:id="1036"/>
      </w:r>
      <w:r>
        <w:rPr>
          <w:rFonts w:ascii="Amiri" w:hAnsi="Amiri" w:eastAsia="Amiri" w:cs="Amiri"/>
          <w:color w:val="111111"/>
          <w:sz w:val="28"/>
          <w:sz w:val="28"/>
          <w:szCs w:val="28"/>
          <w:rtl w:val="true"/>
          <w:lang w:bidi="ar-SA"/>
        </w:rPr>
        <w:t>، و الثاني لا يفسد</w:t>
      </w:r>
      <w:r>
        <w:rPr>
          <w:rStyle w:val="FootnoteAnchor"/>
          <w:rtl w:val="true"/>
        </w:rPr>
        <w:footnoteReference w:id="1037"/>
      </w:r>
      <w:r>
        <w:rPr>
          <w:rFonts w:ascii="Amiri" w:hAnsi="Amiri" w:eastAsia="Amiri" w:cs="Amiri"/>
          <w:color w:val="111111"/>
          <w:sz w:val="28"/>
          <w:sz w:val="28"/>
          <w:szCs w:val="28"/>
          <w:rtl w:val="true"/>
          <w:lang w:bidi="ar-SA"/>
        </w:rPr>
        <w:t>و هو اختيار المرتضى</w:t>
      </w:r>
      <w:r>
        <w:rPr>
          <w:rStyle w:val="FootnoteAnchor"/>
          <w:rtl w:val="true"/>
        </w:rPr>
        <w:footnoteReference w:id="1038"/>
      </w:r>
      <w:r>
        <w:rPr>
          <w:rFonts w:ascii="Amiri" w:hAnsi="Amiri" w:eastAsia="Amiri" w:cs="Amiri"/>
          <w:color w:val="111111"/>
          <w:sz w:val="28"/>
          <w:sz w:val="28"/>
          <w:szCs w:val="28"/>
          <w:rtl w:val="true"/>
          <w:lang w:bidi="ar-SA"/>
        </w:rPr>
        <w:t>و ابن إدريس</w:t>
      </w:r>
      <w:r>
        <w:rPr>
          <w:rStyle w:val="FootnoteAnchor"/>
          <w:rtl w:val="true"/>
        </w:rPr>
        <w:footnoteReference w:id="1039"/>
      </w:r>
      <w:r>
        <w:rPr>
          <w:rFonts w:ascii="Amiri" w:hAnsi="Amiri" w:eastAsia="Amiri" w:cs="Amiri"/>
          <w:color w:val="111111"/>
          <w:sz w:val="28"/>
          <w:sz w:val="28"/>
          <w:szCs w:val="28"/>
          <w:rtl w:val="true"/>
          <w:lang w:bidi="ar-SA"/>
        </w:rPr>
        <w:t>و ابن أبي عقيل</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bookmarkStart w:id="4330" w:name="pg11068_138646"/>
    </w:p>
    <w:p>
      <w:pPr>
        <w:pStyle w:val="Heading6"/>
        <w:numPr>
          <w:ilvl w:val="5"/>
          <w:numId w:val="1"/>
        </w:numPr>
        <w:rPr/>
      </w:pPr>
      <w:bookmarkStart w:id="4331" w:name="__RefHeading___Toc4122748_1067777946"/>
      <w:bookmarkStart w:id="4332" w:name="_Toc1953"/>
      <w:bookmarkEnd w:id="4330"/>
      <w:bookmarkEnd w:id="4331"/>
      <w:r>
        <w:rPr/>
        <w:t>1606</w:t>
      </w:r>
      <w:r>
        <w:rPr>
          <w:rtl w:val="true"/>
        </w:rPr>
        <w:t xml:space="preserve">. </w:t>
      </w:r>
      <w:r>
        <w:rPr>
          <w:rtl w:val="true"/>
        </w:rPr>
        <w:t>الرابع و الثلاثون</w:t>
      </w:r>
      <w:r>
        <w:rPr>
          <w:rtl w:val="true"/>
        </w:rPr>
        <w:t xml:space="preserve">: </w:t>
      </w:r>
      <w:r>
        <w:rPr>
          <w:rtl w:val="true"/>
        </w:rPr>
        <w:t>يكره الاحتقان بالجامد، و لا يفسد به الصوم،</w:t>
      </w:r>
      <w:bookmarkEnd w:id="4332"/>
    </w:p>
    <w:p>
      <w:pPr>
        <w:pStyle w:val="BookText"/>
        <w:rPr/>
      </w:pPr>
      <w:r>
        <w:rPr>
          <w:rFonts w:ascii="Amiri" w:hAnsi="Amiri" w:eastAsia="Amiri" w:cs="Amiri"/>
          <w:color w:val="111111"/>
          <w:sz w:val="28"/>
          <w:sz w:val="28"/>
          <w:szCs w:val="28"/>
          <w:rtl w:val="true"/>
          <w:lang w:bidi="ar-SA"/>
        </w:rPr>
        <w:t>خلافا لأبي الصلاح</w:t>
      </w:r>
      <w:r>
        <w:rPr>
          <w:rStyle w:val="FootnoteAnchor"/>
          <w:rtl w:val="true"/>
        </w:rPr>
        <w:footnoteReference w:id="1041"/>
      </w:r>
      <w:r>
        <w:rPr>
          <w:rFonts w:ascii="IRNazanin" w:hAnsi="IRNazanin" w:eastAsia="IRNazanin"/>
          <w:color w:val="111111"/>
          <w:sz w:val="28"/>
          <w:sz w:val="28"/>
          <w:szCs w:val="28"/>
          <w:rtl w:val="true"/>
          <w:lang w:bidi="fa-IR"/>
        </w:rPr>
        <w:t>و ابن البراج</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3" w:name="__RefHeading___Toc4122750_1067777946"/>
      <w:bookmarkStart w:id="4334" w:name="_Toc1954"/>
      <w:bookmarkEnd w:id="4333"/>
      <w:r>
        <w:rPr/>
        <w:t>1607</w:t>
      </w:r>
      <w:r>
        <w:rPr>
          <w:rtl w:val="true"/>
        </w:rPr>
        <w:t xml:space="preserve">. </w:t>
      </w:r>
      <w:r>
        <w:rPr>
          <w:rtl w:val="true"/>
        </w:rPr>
        <w:t>الخامس و الثلاثون</w:t>
      </w:r>
      <w:r>
        <w:rPr>
          <w:rtl w:val="true"/>
        </w:rPr>
        <w:t xml:space="preserve">: </w:t>
      </w:r>
      <w:r>
        <w:rPr>
          <w:rtl w:val="true"/>
        </w:rPr>
        <w:t>قال الشيخ</w:t>
      </w:r>
      <w:r>
        <w:rPr>
          <w:rtl w:val="true"/>
        </w:rPr>
        <w:t xml:space="preserve">: </w:t>
      </w:r>
      <w:r>
        <w:rPr>
          <w:rtl w:val="true"/>
        </w:rPr>
        <w:t>لو داوى جرحه فوصل الدواء إلى جوفه،</w:t>
      </w:r>
      <w:bookmarkEnd w:id="4334"/>
    </w:p>
    <w:p>
      <w:pPr>
        <w:pStyle w:val="BookText"/>
        <w:rPr/>
      </w:pPr>
      <w:r>
        <w:rPr>
          <w:rFonts w:ascii="IRNazanin" w:hAnsi="IRNazanin" w:eastAsia="IRNazanin"/>
          <w:color w:val="111111"/>
          <w:sz w:val="28"/>
          <w:sz w:val="28"/>
          <w:szCs w:val="28"/>
          <w:rtl w:val="true"/>
          <w:lang w:bidi="fa-IR"/>
        </w:rPr>
        <w:t>أفسد صومه</w:t>
      </w:r>
      <w:r>
        <w:rPr>
          <w:rStyle w:val="FootnoteAnchor"/>
          <w:rtl w:val="true"/>
        </w:rPr>
        <w:footnoteReference w:id="1043"/>
      </w:r>
      <w:r>
        <w:rPr>
          <w:rFonts w:ascii="Amiri" w:hAnsi="Amiri" w:eastAsia="Amiri" w:cs="Amiri"/>
          <w:color w:val="111111"/>
          <w:sz w:val="28"/>
          <w:sz w:val="28"/>
          <w:szCs w:val="28"/>
          <w:rtl w:val="true"/>
          <w:lang w:bidi="ar-SA"/>
        </w:rPr>
        <w:t>، و الوجه عندي عدم الإفساد</w:t>
      </w:r>
      <w:r>
        <w:rPr>
          <w:rFonts w:eastAsia="Amiri" w:cs="Amiri" w:ascii="Amiri" w:hAnsi="Amiri"/>
          <w:color w:val="111111"/>
          <w:sz w:val="28"/>
          <w:szCs w:val="28"/>
          <w:rtl w:val="true"/>
          <w:lang w:bidi="ar-SA"/>
        </w:rPr>
        <w:t>.</w:t>
      </w:r>
    </w:p>
    <w:p>
      <w:pPr>
        <w:pStyle w:val="Heading6"/>
        <w:numPr>
          <w:ilvl w:val="5"/>
          <w:numId w:val="1"/>
        </w:numPr>
        <w:rPr/>
      </w:pPr>
      <w:bookmarkStart w:id="4335" w:name="__RefHeading___Toc4122752_1067777946"/>
      <w:bookmarkStart w:id="4336" w:name="_Toc1955"/>
      <w:bookmarkEnd w:id="4335"/>
      <w:r>
        <w:rPr/>
        <w:t>1608</w:t>
      </w:r>
      <w:r>
        <w:rPr>
          <w:rtl w:val="true"/>
        </w:rPr>
        <w:t xml:space="preserve">. </w:t>
      </w:r>
      <w:r>
        <w:rPr>
          <w:rtl w:val="true"/>
        </w:rPr>
        <w:t>السادس و الثلاثون</w:t>
      </w:r>
      <w:r>
        <w:rPr>
          <w:rtl w:val="true"/>
        </w:rPr>
        <w:t xml:space="preserve">: </w:t>
      </w:r>
      <w:r>
        <w:rPr>
          <w:rtl w:val="true"/>
        </w:rPr>
        <w:t>لو جرح نفسه برمح، فوصل إلى جوفه، أو أمر غيره بذلك،</w:t>
      </w:r>
      <w:bookmarkEnd w:id="4336"/>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صومه</w:t>
      </w:r>
      <w:r>
        <w:rPr>
          <w:rStyle w:val="FootnoteAnchor"/>
          <w:rtl w:val="true"/>
        </w:rPr>
        <w:footnoteReference w:id="1044"/>
      </w:r>
      <w:r>
        <w:rPr>
          <w:rFonts w:ascii="IRNazanin" w:hAnsi="IRNazanin" w:eastAsia="IRNazanin"/>
          <w:color w:val="111111"/>
          <w:sz w:val="28"/>
          <w:sz w:val="28"/>
          <w:szCs w:val="28"/>
          <w:rtl w:val="true"/>
          <w:lang w:bidi="fa-IR"/>
        </w:rPr>
        <w:t>، و الأقرب خلافه</w:t>
      </w:r>
      <w:r>
        <w:rPr>
          <w:rFonts w:eastAsia="IRNazanin" w:cs="IRNazanin"/>
          <w:color w:val="111111"/>
          <w:sz w:val="28"/>
          <w:szCs w:val="28"/>
          <w:rtl w:val="true"/>
          <w:lang w:bidi="fa-IR"/>
        </w:rPr>
        <w:t>.</w:t>
      </w:r>
    </w:p>
    <w:p>
      <w:pPr>
        <w:pStyle w:val="Heading6"/>
        <w:numPr>
          <w:ilvl w:val="5"/>
          <w:numId w:val="1"/>
        </w:numPr>
        <w:rPr/>
      </w:pPr>
      <w:bookmarkStart w:id="4337" w:name="__RefHeading___Toc4122754_1067777946"/>
      <w:bookmarkStart w:id="4338" w:name="_Toc1956"/>
      <w:bookmarkEnd w:id="4337"/>
      <w:r>
        <w:rPr/>
        <w:t>1609</w:t>
      </w:r>
      <w:r>
        <w:rPr>
          <w:rtl w:val="true"/>
        </w:rPr>
        <w:t xml:space="preserve">. </w:t>
      </w:r>
      <w:r>
        <w:rPr>
          <w:rtl w:val="true"/>
        </w:rPr>
        <w:t>السابع و الثلاثون</w:t>
      </w:r>
      <w:r>
        <w:rPr>
          <w:rtl w:val="true"/>
        </w:rPr>
        <w:t xml:space="preserve">: </w:t>
      </w:r>
      <w:r>
        <w:rPr>
          <w:rtl w:val="true"/>
        </w:rPr>
        <w:t>لو قطر في أذنه دهنا أو غيره، و وصل إلى الدماغ،</w:t>
      </w:r>
      <w:bookmarkEnd w:id="4338"/>
    </w:p>
    <w:p>
      <w:pPr>
        <w:pStyle w:val="BookText"/>
        <w:rPr/>
      </w:pPr>
      <w:r>
        <w:rPr>
          <w:rFonts w:ascii="Amiri" w:hAnsi="Amiri" w:eastAsia="Amiri" w:cs="Amiri"/>
          <w:color w:val="111111"/>
          <w:sz w:val="28"/>
          <w:sz w:val="28"/>
          <w:szCs w:val="28"/>
          <w:rtl w:val="true"/>
          <w:lang w:bidi="ar-SA"/>
        </w:rPr>
        <w:t>لم يفطر، خلافا لأبي الصلاح</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39" w:name="__RefHeading___Toc4122756_1067777946"/>
      <w:bookmarkStart w:id="4340" w:name="_Toc1957"/>
      <w:bookmarkEnd w:id="4339"/>
      <w:r>
        <w:rPr/>
        <w:t>1610</w:t>
      </w:r>
      <w:r>
        <w:rPr>
          <w:rtl w:val="true"/>
        </w:rPr>
        <w:t xml:space="preserve">. </w:t>
      </w:r>
      <w:r>
        <w:rPr>
          <w:rtl w:val="true"/>
        </w:rPr>
        <w:t>الثامن و الثلاثون</w:t>
      </w:r>
      <w:r>
        <w:rPr>
          <w:rtl w:val="true"/>
        </w:rPr>
        <w:t xml:space="preserve">: </w:t>
      </w:r>
      <w:r>
        <w:rPr>
          <w:rtl w:val="true"/>
        </w:rPr>
        <w:t>لو قطر في إحليله دواء، أو غيره، أو أدخل فيه ميلا، لم يفطر،</w:t>
      </w:r>
      <w:bookmarkEnd w:id="4340"/>
    </w:p>
    <w:p>
      <w:pPr>
        <w:pStyle w:val="BookText"/>
        <w:rPr/>
      </w:pPr>
      <w:r>
        <w:rPr>
          <w:rFonts w:ascii="Amiri" w:hAnsi="Amiri" w:eastAsia="Amiri" w:cs="Amiri"/>
          <w:color w:val="111111"/>
          <w:sz w:val="28"/>
          <w:sz w:val="28"/>
          <w:szCs w:val="28"/>
          <w:rtl w:val="true"/>
          <w:lang w:bidi="ar-SA"/>
        </w:rPr>
        <w:t>سواء وصل إلى المثانة أو لم يصل</w:t>
      </w:r>
      <w:r>
        <w:rPr>
          <w:rFonts w:eastAsia="Amiri" w:cs="Amiri" w:ascii="Amiri" w:hAnsi="Amiri"/>
          <w:color w:val="111111"/>
          <w:sz w:val="28"/>
          <w:szCs w:val="28"/>
          <w:rtl w:val="true"/>
          <w:lang w:bidi="ar-SA"/>
        </w:rPr>
        <w:t>.</w:t>
      </w:r>
    </w:p>
    <w:p>
      <w:pPr>
        <w:pStyle w:val="Heading6"/>
        <w:numPr>
          <w:ilvl w:val="5"/>
          <w:numId w:val="1"/>
        </w:numPr>
        <w:rPr/>
      </w:pPr>
      <w:bookmarkStart w:id="4341" w:name="__RefHeading___Toc4122758_1067777946"/>
      <w:bookmarkStart w:id="4342" w:name="_Toc1958"/>
      <w:bookmarkEnd w:id="4341"/>
      <w:r>
        <w:rPr/>
        <w:t>1611</w:t>
      </w:r>
      <w:r>
        <w:rPr>
          <w:rtl w:val="true"/>
        </w:rPr>
        <w:t xml:space="preserve">. </w:t>
      </w:r>
      <w:r>
        <w:rPr>
          <w:rtl w:val="true"/>
        </w:rPr>
        <w:t>التاسع و الثلاثون</w:t>
      </w:r>
      <w:r>
        <w:rPr>
          <w:rtl w:val="true"/>
        </w:rPr>
        <w:t xml:space="preserve">: </w:t>
      </w:r>
      <w:r>
        <w:rPr>
          <w:rtl w:val="true"/>
        </w:rPr>
        <w:t>يجب الاحتراز في الصوم عن جميع المحرّمات،</w:t>
      </w:r>
      <w:bookmarkEnd w:id="4342"/>
    </w:p>
    <w:p>
      <w:pPr>
        <w:pStyle w:val="BookText"/>
        <w:rPr/>
      </w:pPr>
      <w:r>
        <w:rPr>
          <w:rFonts w:ascii="Amiri" w:hAnsi="Amiri" w:eastAsia="Amiri" w:cs="Amiri"/>
          <w:color w:val="111111"/>
          <w:sz w:val="28"/>
          <w:sz w:val="28"/>
          <w:szCs w:val="28"/>
          <w:rtl w:val="true"/>
          <w:lang w:bidi="ar-SA"/>
        </w:rPr>
        <w:t>و هو فيه آكد منه في غيره</w:t>
      </w:r>
      <w:r>
        <w:rPr>
          <w:rFonts w:eastAsia="Amiri" w:cs="Amiri" w:ascii="Amiri" w:hAnsi="Amiri"/>
          <w:color w:val="111111"/>
          <w:sz w:val="28"/>
          <w:szCs w:val="28"/>
          <w:rtl w:val="true"/>
          <w:lang w:bidi="ar-SA"/>
        </w:rPr>
        <w:t>.</w:t>
      </w:r>
    </w:p>
    <w:p>
      <w:pPr>
        <w:pStyle w:val="Heading6"/>
        <w:numPr>
          <w:ilvl w:val="5"/>
          <w:numId w:val="1"/>
        </w:numPr>
        <w:rPr/>
      </w:pPr>
      <w:bookmarkStart w:id="4343" w:name="__RefHeading___Toc4122760_1067777946"/>
      <w:bookmarkStart w:id="4344" w:name="_Toc1959"/>
      <w:bookmarkEnd w:id="4343"/>
      <w:r>
        <w:rPr/>
        <w:t>1612</w:t>
      </w:r>
      <w:r>
        <w:rPr>
          <w:rtl w:val="true"/>
        </w:rPr>
        <w:t xml:space="preserve">. </w:t>
      </w:r>
      <w:r>
        <w:rPr>
          <w:rtl w:val="true"/>
        </w:rPr>
        <w:t>الأربعون</w:t>
      </w:r>
      <w:r>
        <w:rPr>
          <w:rtl w:val="true"/>
        </w:rPr>
        <w:t xml:space="preserve">: </w:t>
      </w:r>
      <w:r>
        <w:rPr>
          <w:rtl w:val="true"/>
        </w:rPr>
        <w:t>منع المفيد</w:t>
      </w:r>
      <w:bookmarkEnd w:id="4344"/>
    </w:p>
    <w:p>
      <w:pPr>
        <w:pStyle w:val="BookText"/>
        <w:rPr/>
      </w:pPr>
      <w:r>
        <w:rPr>
          <w:rFonts w:eastAsia="Times New Roman" w:cs="Times New Roman" w:ascii="Times New Roman" w:hAnsi="Times New Roman"/>
          <w:color w:val="111111"/>
          <w:sz w:val="28"/>
          <w:szCs w:val="28"/>
          <w:lang w:val="en-US" w:bidi="en-US"/>
        </w:rPr>
        <w:t>1612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المفيد</w:t>
      </w:r>
      <w:r>
        <w:rPr>
          <w:rStyle w:val="FootnoteAnchor"/>
          <w:rtl w:val="true"/>
        </w:rPr>
        <w:footnoteReference w:id="1046"/>
      </w:r>
      <w:r>
        <w:rPr>
          <w:rFonts w:ascii="IRNazanin" w:hAnsi="IRNazanin" w:eastAsia="IRNazanin"/>
          <w:color w:val="111111"/>
          <w:sz w:val="28"/>
          <w:sz w:val="28"/>
          <w:szCs w:val="28"/>
          <w:rtl w:val="true"/>
          <w:lang w:bidi="fa-IR"/>
        </w:rPr>
        <w:t>و أبو الصلاح من السعوط</w:t>
      </w:r>
    </w:p>
    <w:p>
      <w:pPr>
        <w:pStyle w:val="BookText"/>
        <w:rPr/>
      </w:pPr>
      <w:r>
        <w:rPr>
          <w:rFonts w:eastAsia="Times New Roman" w:cs="Times New Roman" w:ascii="Times New Roman" w:hAnsi="Times New Roman"/>
          <w:color w:val="111111"/>
          <w:sz w:val="28"/>
          <w:szCs w:val="28"/>
          <w:lang w:val="en-US" w:bidi="en-US"/>
        </w:rPr>
        <w:t>1613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الصلاح</w:t>
      </w:r>
      <w:r>
        <w:rPr>
          <w:rStyle w:val="FootnoteAnchor"/>
          <w:rtl w:val="true"/>
        </w:rPr>
        <w:footnoteReference w:id="1047"/>
      </w:r>
      <w:r>
        <w:rPr>
          <w:rFonts w:ascii="IRNazanin" w:hAnsi="IRNazanin" w:eastAsia="IRNazanin"/>
          <w:color w:val="111111"/>
          <w:sz w:val="28"/>
          <w:sz w:val="28"/>
          <w:szCs w:val="28"/>
          <w:rtl w:val="true"/>
          <w:lang w:bidi="fa-IR"/>
        </w:rPr>
        <w:t>من السعوط</w:t>
      </w:r>
    </w:p>
    <w:p>
      <w:pPr>
        <w:pStyle w:val="BookText"/>
        <w:rPr/>
      </w:pPr>
      <w:r>
        <w:rPr>
          <w:rFonts w:ascii="Amiri" w:hAnsi="Amiri" w:eastAsia="Amiri" w:cs="Amiri"/>
          <w:color w:val="111111"/>
          <w:sz w:val="28"/>
          <w:sz w:val="28"/>
          <w:szCs w:val="28"/>
          <w:rtl w:val="true"/>
          <w:lang w:bidi="ar-SA"/>
        </w:rPr>
        <w:t>و هو ما يصل إلى الدماغ من الأنف، و أفسدا به الصوم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 غير مفسد ما لم ينزل إلى الحلق</w:t>
      </w:r>
      <w:r>
        <w:rPr>
          <w:rStyle w:val="FootnoteAnchor"/>
          <w:rtl w:val="true"/>
        </w:rPr>
        <w:footnoteReference w:id="1048"/>
      </w:r>
      <w:r>
        <w:rPr>
          <w:rFonts w:ascii="IRNazanin" w:hAnsi="IRNazanin" w:eastAsia="IRNazanin"/>
          <w:color w:val="111111"/>
          <w:sz w:val="28"/>
          <w:sz w:val="28"/>
          <w:szCs w:val="28"/>
          <w:rtl w:val="true"/>
          <w:lang w:bidi="fa-IR"/>
        </w:rPr>
        <w:t>، و هو الأقوى</w:t>
      </w:r>
      <w:r>
        <w:rPr>
          <w:rFonts w:eastAsia="IRNazanin" w:cs="IRNazanin"/>
          <w:color w:val="111111"/>
          <w:sz w:val="28"/>
          <w:szCs w:val="28"/>
          <w:rtl w:val="true"/>
          <w:lang w:bidi="fa-IR"/>
        </w:rPr>
        <w:t>.</w:t>
      </w:r>
    </w:p>
    <w:p>
      <w:pPr>
        <w:pStyle w:val="Heading6"/>
        <w:numPr>
          <w:ilvl w:val="5"/>
          <w:numId w:val="1"/>
        </w:numPr>
        <w:rPr/>
      </w:pPr>
      <w:bookmarkStart w:id="4345" w:name="__RefHeading___Toc4122762_1067777946"/>
      <w:bookmarkStart w:id="4346" w:name="_Toc1960"/>
      <w:bookmarkEnd w:id="4345"/>
      <w:r>
        <w:rPr/>
        <w:t>1613</w:t>
      </w:r>
      <w:r>
        <w:rPr>
          <w:rtl w:val="true"/>
        </w:rPr>
        <w:t xml:space="preserve">. </w:t>
      </w:r>
      <w:r>
        <w:rPr>
          <w:rtl w:val="true"/>
        </w:rPr>
        <w:t>الحادي و الأربعون</w:t>
      </w:r>
      <w:r>
        <w:rPr>
          <w:rtl w:val="true"/>
        </w:rPr>
        <w:t xml:space="preserve">: </w:t>
      </w:r>
      <w:r>
        <w:rPr>
          <w:rtl w:val="true"/>
        </w:rPr>
        <w:t>لا بأس بمضغ العلك و إن كان ذا طعم،</w:t>
      </w:r>
      <w:bookmarkEnd w:id="434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قويّا أو</w:t>
      </w:r>
      <w:bookmarkStart w:id="4347" w:name="pg11068_138647"/>
    </w:p>
    <w:p>
      <w:pPr>
        <w:pStyle w:val="BookText"/>
        <w:rPr/>
      </w:pPr>
      <w:bookmarkEnd w:id="4347"/>
      <w:r>
        <w:rPr>
          <w:rFonts w:ascii="Amiri" w:hAnsi="Amiri" w:eastAsia="Amiri" w:cs="Amiri"/>
          <w:color w:val="111111"/>
          <w:sz w:val="28"/>
          <w:sz w:val="28"/>
          <w:szCs w:val="28"/>
          <w:rtl w:val="true"/>
          <w:lang w:bidi="ar-SA"/>
        </w:rPr>
        <w:t>ضعيفا، إذا تحفّظ من ابتلاع أجزائه، و لو وجد طعمه في حلقه لم يفطر</w:t>
      </w:r>
      <w:r>
        <w:rPr>
          <w:rFonts w:eastAsia="Amiri" w:cs="Amiri" w:ascii="Amiri" w:hAnsi="Amiri"/>
          <w:color w:val="111111"/>
          <w:sz w:val="28"/>
          <w:szCs w:val="28"/>
          <w:rtl w:val="true"/>
          <w:lang w:bidi="ar-SA"/>
        </w:rPr>
        <w:t>.</w:t>
      </w:r>
    </w:p>
    <w:p>
      <w:pPr>
        <w:pStyle w:val="Heading6"/>
        <w:numPr>
          <w:ilvl w:val="5"/>
          <w:numId w:val="1"/>
        </w:numPr>
        <w:rPr/>
      </w:pPr>
      <w:bookmarkStart w:id="4348" w:name="__RefHeading___Toc4122764_1067777946"/>
      <w:bookmarkStart w:id="4349" w:name="_Toc1961"/>
      <w:bookmarkEnd w:id="4348"/>
      <w:r>
        <w:rPr/>
        <w:t>1614</w:t>
      </w:r>
      <w:r>
        <w:rPr>
          <w:rtl w:val="true"/>
        </w:rPr>
        <w:t xml:space="preserve">. </w:t>
      </w:r>
      <w:r>
        <w:rPr>
          <w:rtl w:val="true"/>
        </w:rPr>
        <w:t>الثاني و الأربعون</w:t>
      </w:r>
      <w:r>
        <w:rPr>
          <w:rtl w:val="true"/>
        </w:rPr>
        <w:t xml:space="preserve">: </w:t>
      </w:r>
      <w:r>
        <w:rPr>
          <w:rtl w:val="true"/>
        </w:rPr>
        <w:t>كلّ ما يدخل الفم و لا يتعدّى الحلق، لا بأس به،</w:t>
      </w:r>
      <w:bookmarkEnd w:id="4349"/>
    </w:p>
    <w:p>
      <w:pPr>
        <w:pStyle w:val="BookText"/>
        <w:rPr/>
      </w:pPr>
      <w:r>
        <w:rPr>
          <w:rFonts w:ascii="Amiri" w:hAnsi="Amiri" w:eastAsia="Amiri" w:cs="Amiri"/>
          <w:color w:val="111111"/>
          <w:sz w:val="28"/>
          <w:sz w:val="28"/>
          <w:szCs w:val="28"/>
          <w:rtl w:val="true"/>
          <w:lang w:bidi="ar-SA"/>
        </w:rPr>
        <w:t>كمصّ الخاتم، و مضغ الطعام للصبيّ‌، و زقّ الطائر</w:t>
      </w:r>
      <w:r>
        <w:rPr>
          <w:rFonts w:eastAsia="Amiri" w:cs="Amiri" w:ascii="Amiri" w:hAnsi="Amiri"/>
          <w:color w:val="111111"/>
          <w:sz w:val="28"/>
          <w:szCs w:val="28"/>
          <w:rtl w:val="true"/>
          <w:lang w:bidi="ar-SA"/>
        </w:rPr>
        <w:t>.</w:t>
      </w:r>
    </w:p>
    <w:p>
      <w:pPr>
        <w:pStyle w:val="Heading6"/>
        <w:numPr>
          <w:ilvl w:val="5"/>
          <w:numId w:val="1"/>
        </w:numPr>
        <w:rPr/>
      </w:pPr>
      <w:bookmarkStart w:id="4350" w:name="__RefHeading___Toc4122766_1067777946"/>
      <w:bookmarkStart w:id="4351" w:name="_Toc1962"/>
      <w:bookmarkEnd w:id="4350"/>
      <w:r>
        <w:rPr/>
        <w:t>1615</w:t>
      </w:r>
      <w:r>
        <w:rPr>
          <w:rtl w:val="true"/>
        </w:rPr>
        <w:t xml:space="preserve">. </w:t>
      </w:r>
      <w:r>
        <w:rPr>
          <w:rtl w:val="true"/>
        </w:rPr>
        <w:t>الثالث و الأربعون</w:t>
      </w:r>
      <w:r>
        <w:rPr>
          <w:rtl w:val="true"/>
        </w:rPr>
        <w:t xml:space="preserve">: </w:t>
      </w:r>
      <w:r>
        <w:rPr>
          <w:rtl w:val="true"/>
        </w:rPr>
        <w:t>لو أدخل شيئا في فمه و ابتلعه سهوا،</w:t>
      </w:r>
      <w:bookmarkEnd w:id="4351"/>
    </w:p>
    <w:p>
      <w:pPr>
        <w:pStyle w:val="BookText"/>
        <w:rPr/>
      </w:pPr>
      <w:r>
        <w:rPr>
          <w:rFonts w:ascii="Amiri" w:hAnsi="Amiri" w:eastAsia="Amiri" w:cs="Amiri"/>
          <w:color w:val="111111"/>
          <w:sz w:val="28"/>
          <w:sz w:val="28"/>
          <w:szCs w:val="28"/>
          <w:rtl w:val="true"/>
          <w:lang w:bidi="ar-SA"/>
        </w:rPr>
        <w:t>فإن كان لغرض صحيح، فلا قضاء عليه، و إلاّ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تمضمض فابتلع الماء سهوا، فإن كان للتبرّد، فعليه القضاء، و إن كان للصلاة، فلا شيء عليه، و كذا لو ابتلع ما لا يقصده كالذباب، و لو فعله عمدا أفطر</w:t>
      </w:r>
      <w:r>
        <w:rPr>
          <w:rFonts w:eastAsia="Amiri" w:cs="Amiri" w:ascii="Amiri" w:hAnsi="Amiri"/>
          <w:color w:val="111111"/>
          <w:sz w:val="28"/>
          <w:szCs w:val="28"/>
          <w:rtl w:val="true"/>
          <w:lang w:bidi="ar-SA"/>
        </w:rPr>
        <w:t>.</w:t>
      </w:r>
    </w:p>
    <w:p>
      <w:pPr>
        <w:pStyle w:val="Heading6"/>
        <w:numPr>
          <w:ilvl w:val="5"/>
          <w:numId w:val="1"/>
        </w:numPr>
        <w:rPr/>
      </w:pPr>
      <w:bookmarkStart w:id="4352" w:name="__RefHeading___Toc4122768_1067777946"/>
      <w:bookmarkStart w:id="4353" w:name="_Toc1963"/>
      <w:bookmarkEnd w:id="4352"/>
      <w:r>
        <w:rPr/>
        <w:t>1616</w:t>
      </w:r>
      <w:r>
        <w:rPr>
          <w:rtl w:val="true"/>
        </w:rPr>
        <w:t xml:space="preserve">. </w:t>
      </w:r>
      <w:r>
        <w:rPr>
          <w:rtl w:val="true"/>
        </w:rPr>
        <w:t>الرابع و الأربعون</w:t>
      </w:r>
      <w:r>
        <w:rPr>
          <w:rtl w:val="true"/>
        </w:rPr>
        <w:t xml:space="preserve">: </w:t>
      </w:r>
      <w:r>
        <w:rPr>
          <w:rtl w:val="true"/>
        </w:rPr>
        <w:t>يجوز للصائم السواك،</w:t>
      </w:r>
      <w:bookmarkEnd w:id="4353"/>
    </w:p>
    <w:p>
      <w:pPr>
        <w:pStyle w:val="BookText"/>
        <w:rPr/>
      </w:pPr>
      <w:r>
        <w:rPr>
          <w:rFonts w:ascii="Amiri" w:hAnsi="Amiri" w:eastAsia="Amiri" w:cs="Amiri"/>
          <w:color w:val="111111"/>
          <w:sz w:val="28"/>
          <w:sz w:val="28"/>
          <w:szCs w:val="28"/>
          <w:rtl w:val="true"/>
          <w:lang w:bidi="ar-SA"/>
        </w:rPr>
        <w:t>سواء كان رطبا أو يابسا، أوّل النهار أو آخره، و لو كان السواك يابسا، جاز أن يبل بالماء و يتسوّك به، و يتحفّظ من ابتلاع رطوبته، و كذا يجوز أن يتسوّك بالماء إذا قذفه</w:t>
      </w:r>
      <w:r>
        <w:rPr>
          <w:rFonts w:eastAsia="Amiri" w:cs="Amiri" w:ascii="Amiri" w:hAnsi="Amiri"/>
          <w:color w:val="111111"/>
          <w:sz w:val="28"/>
          <w:szCs w:val="28"/>
          <w:rtl w:val="true"/>
          <w:lang w:bidi="ar-SA"/>
        </w:rPr>
        <w:t>.</w:t>
      </w:r>
    </w:p>
    <w:p>
      <w:pPr>
        <w:pStyle w:val="Heading6"/>
        <w:numPr>
          <w:ilvl w:val="5"/>
          <w:numId w:val="1"/>
        </w:numPr>
        <w:rPr/>
      </w:pPr>
      <w:bookmarkStart w:id="4354" w:name="__RefHeading___Toc4122770_1067777946"/>
      <w:bookmarkStart w:id="4355" w:name="_Toc1964"/>
      <w:bookmarkEnd w:id="4354"/>
      <w:r>
        <w:rPr/>
        <w:t>1617</w:t>
      </w:r>
      <w:r>
        <w:rPr>
          <w:rtl w:val="true"/>
        </w:rPr>
        <w:t xml:space="preserve">. </w:t>
      </w:r>
      <w:r>
        <w:rPr>
          <w:rtl w:val="true"/>
        </w:rPr>
        <w:t>الخامس و الأربعون</w:t>
      </w:r>
      <w:r>
        <w:rPr>
          <w:rtl w:val="true"/>
        </w:rPr>
        <w:t xml:space="preserve">: </w:t>
      </w:r>
      <w:r>
        <w:rPr>
          <w:rtl w:val="true"/>
        </w:rPr>
        <w:t>إنّما يبطل الصوم بما عددناه إذا وقع عمدا،</w:t>
      </w:r>
      <w:bookmarkEnd w:id="4355"/>
    </w:p>
    <w:p>
      <w:pPr>
        <w:pStyle w:val="BookText"/>
        <w:rPr/>
      </w:pPr>
      <w:r>
        <w:rPr>
          <w:rFonts w:ascii="Amiri" w:hAnsi="Amiri" w:eastAsia="Amiri" w:cs="Amiri"/>
          <w:color w:val="111111"/>
          <w:sz w:val="28"/>
          <w:sz w:val="28"/>
          <w:szCs w:val="28"/>
          <w:rtl w:val="true"/>
          <w:lang w:bidi="ar-SA"/>
        </w:rPr>
        <w:t xml:space="preserve">أمّا لو وقع نسيانا فلا، و كذا ما يحصل من غير قصد، كالغبار الّذي يدخل حلقه من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الذبابة</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و كذا لو صبّ في حلقه شيء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توعّد على ترك الإفطار، و خوّف حتّى أكل، فكذلك عندنا،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w:t>
      </w:r>
      <w:r>
        <w:rPr>
          <w:rStyle w:val="FootnoteAnchor"/>
          <w:rtl w:val="true"/>
        </w:rPr>
        <w:footnoteReference w:id="1050"/>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6"/>
        <w:numPr>
          <w:ilvl w:val="5"/>
          <w:numId w:val="1"/>
        </w:numPr>
        <w:rPr/>
      </w:pPr>
      <w:bookmarkStart w:id="4356" w:name="__RefHeading___Toc4122772_1067777946"/>
      <w:bookmarkStart w:id="4357" w:name="_Toc1965"/>
      <w:bookmarkEnd w:id="4356"/>
      <w:r>
        <w:rPr/>
        <w:t>1618</w:t>
      </w:r>
      <w:r>
        <w:rPr>
          <w:rtl w:val="true"/>
        </w:rPr>
        <w:t xml:space="preserve">. </w:t>
      </w:r>
      <w:r>
        <w:rPr>
          <w:rtl w:val="true"/>
        </w:rPr>
        <w:t>السادس و الأربعون</w:t>
      </w:r>
      <w:r>
        <w:rPr>
          <w:rtl w:val="true"/>
        </w:rPr>
        <w:t xml:space="preserve">: </w:t>
      </w:r>
      <w:r>
        <w:rPr>
          <w:rtl w:val="true"/>
        </w:rPr>
        <w:t>لو فعل المفطر جاهلا بالتحريم،</w:t>
      </w:r>
      <w:bookmarkEnd w:id="435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فالوجه الإفساد، و في الكفارة نظر</w:t>
      </w:r>
      <w:r>
        <w:rPr>
          <w:rFonts w:eastAsia="Amiri" w:cs="Amiri" w:ascii="Amiri" w:hAnsi="Amiri"/>
          <w:color w:val="111111"/>
          <w:sz w:val="28"/>
          <w:szCs w:val="28"/>
          <w:rtl w:val="true"/>
          <w:lang w:bidi="ar-SA"/>
        </w:rPr>
        <w:t>.</w:t>
      </w:r>
      <w:bookmarkStart w:id="4358" w:name="pg11068_138648"/>
    </w:p>
    <w:p>
      <w:pPr>
        <w:pStyle w:val="Heading6"/>
        <w:numPr>
          <w:ilvl w:val="5"/>
          <w:numId w:val="1"/>
        </w:numPr>
        <w:rPr/>
      </w:pPr>
      <w:bookmarkStart w:id="4359" w:name="__RefHeading___Toc4122774_1067777946"/>
      <w:bookmarkStart w:id="4360" w:name="_Toc1966"/>
      <w:bookmarkEnd w:id="4358"/>
      <w:bookmarkEnd w:id="4359"/>
      <w:r>
        <w:rPr/>
        <w:t>1619</w:t>
      </w:r>
      <w:r>
        <w:rPr>
          <w:rtl w:val="true"/>
        </w:rPr>
        <w:t xml:space="preserve">. </w:t>
      </w:r>
      <w:r>
        <w:rPr>
          <w:rtl w:val="true"/>
        </w:rPr>
        <w:t>السابع و الأربعون</w:t>
      </w:r>
      <w:r>
        <w:rPr>
          <w:rtl w:val="true"/>
        </w:rPr>
        <w:t xml:space="preserve">: </w:t>
      </w:r>
      <w:r>
        <w:rPr>
          <w:rtl w:val="true"/>
        </w:rPr>
        <w:t>لو أكل أو جامع ناسيا، فظنّ فساد صومه، فتعمّد الأكل و الشرب،</w:t>
      </w:r>
      <w:bookmarkEnd w:id="436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و يقضي و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أصحابنا إلى وجوب القضاء خاصة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1" w:name="__RefHeading___Toc4122776_1067777946"/>
      <w:bookmarkStart w:id="4362" w:name="_Toc1967"/>
      <w:bookmarkEnd w:id="4361"/>
      <w:r>
        <w:rPr/>
        <w:t>1620</w:t>
      </w:r>
      <w:r>
        <w:rPr>
          <w:rtl w:val="true"/>
        </w:rPr>
        <w:t xml:space="preserve">. </w:t>
      </w:r>
      <w:r>
        <w:rPr>
          <w:rtl w:val="true"/>
        </w:rPr>
        <w:t>الثامن و الأربعون</w:t>
      </w:r>
      <w:r>
        <w:rPr>
          <w:rtl w:val="true"/>
        </w:rPr>
        <w:t xml:space="preserve">: </w:t>
      </w:r>
      <w:r>
        <w:rPr>
          <w:rtl w:val="true"/>
        </w:rPr>
        <w:t>لو عقد الصوم ثمّ نوى الإفطار و لم يفطر،</w:t>
      </w:r>
      <w:bookmarkEnd w:id="4362"/>
    </w:p>
    <w:p>
      <w:pPr>
        <w:pStyle w:val="BookText"/>
        <w:rPr/>
      </w:pPr>
      <w:r>
        <w:rPr>
          <w:rFonts w:ascii="Amiri" w:hAnsi="Amiri" w:eastAsia="Amiri" w:cs="Amiri"/>
          <w:color w:val="111111"/>
          <w:sz w:val="28"/>
          <w:sz w:val="28"/>
          <w:szCs w:val="28"/>
          <w:rtl w:val="true"/>
          <w:lang w:bidi="ar-SA"/>
        </w:rPr>
        <w:t>فإن عاد و نوى الصوم، فالوجه الصّحة، و إلاّ فالأقوى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نوى أنّه سيفطر بعد ساعة أخرى، فانّه لا يفطر بذلك،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الإفطار في يوم يعلمه من رمضان، ثمّ جدد نيّة الصوم قبل الزوال، لم ينعقد</w:t>
      </w:r>
      <w:r>
        <w:rPr>
          <w:rStyle w:val="FootnoteAnchor"/>
          <w:rtl w:val="true"/>
        </w:rPr>
        <w:footnoteReference w:id="1052"/>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5"/>
        <w:numPr>
          <w:ilvl w:val="4"/>
          <w:numId w:val="1"/>
        </w:numPr>
        <w:rPr/>
      </w:pPr>
      <w:bookmarkStart w:id="4363" w:name="__RefHeading___Toc4122778_1067777946"/>
      <w:bookmarkStart w:id="4364" w:name="_Toc1968"/>
      <w:bookmarkEnd w:id="4363"/>
      <w:r>
        <w:rPr>
          <w:rtl w:val="true"/>
        </w:rPr>
        <w:t>القسم الثاني</w:t>
      </w:r>
      <w:r>
        <w:rPr>
          <w:rtl w:val="true"/>
        </w:rPr>
        <w:t xml:space="preserve">: </w:t>
      </w:r>
      <w:r>
        <w:rPr>
          <w:rtl w:val="true"/>
        </w:rPr>
        <w:t>فيما يستحبّ اجتنابه</w:t>
      </w:r>
      <w:bookmarkEnd w:id="4364"/>
    </w:p>
    <w:p>
      <w:pPr>
        <w:pStyle w:val="Heading6"/>
        <w:numPr>
          <w:ilvl w:val="5"/>
          <w:numId w:val="1"/>
        </w:numPr>
        <w:rPr/>
      </w:pPr>
      <w:bookmarkStart w:id="4365" w:name="__RefHeading___Toc4122780_1067777946"/>
      <w:bookmarkStart w:id="4366" w:name="_Toc1969"/>
      <w:bookmarkEnd w:id="4365"/>
      <w:r>
        <w:rPr>
          <w:rtl w:val="true"/>
        </w:rPr>
        <w:t>اشارة</w:t>
      </w:r>
      <w:bookmarkEnd w:id="4366"/>
    </w:p>
    <w:p>
      <w:pPr>
        <w:pStyle w:val="BookText"/>
        <w:rPr/>
      </w:pPr>
      <w:r>
        <w:rPr>
          <w:rFonts w:ascii="Amiri" w:hAnsi="Amiri" w:eastAsia="Amiri" w:cs="Amiri"/>
          <w:color w:val="111111"/>
          <w:sz w:val="28"/>
          <w:sz w:val="28"/>
          <w:szCs w:val="28"/>
          <w:rtl w:val="true"/>
          <w:lang w:bidi="ar-SA"/>
        </w:rPr>
        <w:t>و فيه اثنا عشر بحثا</w:t>
      </w:r>
      <w:r>
        <w:rPr>
          <w:rFonts w:eastAsia="Amiri" w:cs="Amiri" w:ascii="Amiri" w:hAnsi="Amiri"/>
          <w:color w:val="111111"/>
          <w:sz w:val="28"/>
          <w:szCs w:val="28"/>
          <w:rtl w:val="true"/>
          <w:lang w:bidi="ar-SA"/>
        </w:rPr>
        <w:t>:</w:t>
      </w:r>
    </w:p>
    <w:p>
      <w:pPr>
        <w:pStyle w:val="Heading6"/>
        <w:numPr>
          <w:ilvl w:val="5"/>
          <w:numId w:val="1"/>
        </w:numPr>
        <w:rPr/>
      </w:pPr>
      <w:bookmarkStart w:id="4367" w:name="__RefHeading___Toc4122782_1067777946"/>
      <w:bookmarkStart w:id="4368" w:name="_Toc1970"/>
      <w:bookmarkEnd w:id="4367"/>
      <w:r>
        <w:rPr/>
        <w:t>1621</w:t>
      </w:r>
      <w:r>
        <w:rPr>
          <w:rtl w:val="true"/>
        </w:rPr>
        <w:t xml:space="preserve">. </w:t>
      </w:r>
      <w:r>
        <w:rPr>
          <w:rtl w:val="true"/>
        </w:rPr>
        <w:t>الأوّل</w:t>
      </w:r>
      <w:r>
        <w:rPr>
          <w:rtl w:val="true"/>
        </w:rPr>
        <w:t xml:space="preserve">: </w:t>
      </w:r>
      <w:r>
        <w:rPr>
          <w:rtl w:val="true"/>
        </w:rPr>
        <w:t>يكره مباشرة النساء، تقبيلا، و لمسا، و ملاعبة،</w:t>
      </w:r>
      <w:bookmarkEnd w:id="4368"/>
    </w:p>
    <w:p>
      <w:pPr>
        <w:pStyle w:val="BookText"/>
        <w:rPr/>
      </w:pPr>
      <w:r>
        <w:rPr>
          <w:rFonts w:ascii="Amiri" w:hAnsi="Amiri" w:eastAsia="Amiri" w:cs="Amiri"/>
          <w:color w:val="111111"/>
          <w:sz w:val="28"/>
          <w:sz w:val="28"/>
          <w:szCs w:val="28"/>
          <w:rtl w:val="true"/>
          <w:lang w:bidi="ar-SA"/>
        </w:rPr>
        <w:t>إلاّ في حقّ الشيخ الكبير المالك إربه، فإنّ القبلة ليست مكروهة له، و كذا من لا تحرّك القبلة شهوته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69" w:name="__RefHeading___Toc4122784_1067777946"/>
      <w:bookmarkStart w:id="4370" w:name="_Toc1971"/>
      <w:bookmarkEnd w:id="4369"/>
      <w:r>
        <w:rPr/>
        <w:t>1622</w:t>
      </w:r>
      <w:r>
        <w:rPr>
          <w:rtl w:val="true"/>
        </w:rPr>
        <w:t xml:space="preserve">. </w:t>
      </w:r>
      <w:r>
        <w:rPr>
          <w:rtl w:val="true"/>
        </w:rPr>
        <w:t>الثاني</w:t>
      </w:r>
      <w:r>
        <w:rPr>
          <w:rtl w:val="true"/>
        </w:rPr>
        <w:t xml:space="preserve">: </w:t>
      </w:r>
      <w:r>
        <w:rPr>
          <w:rtl w:val="true"/>
        </w:rPr>
        <w:t>لو قبّل و لم ينزل لم يفطر إجماعا، و لو أنزل، وجب القضاء و الكفّارة</w:t>
      </w:r>
      <w:r>
        <w:rPr>
          <w:rtl w:val="true"/>
        </w:rPr>
        <w:t>.</w:t>
      </w:r>
      <w:bookmarkStart w:id="4371" w:name="pg11068_138649"/>
      <w:bookmarkEnd w:id="4370"/>
    </w:p>
    <w:p>
      <w:pPr>
        <w:pStyle w:val="Heading6"/>
        <w:numPr>
          <w:ilvl w:val="5"/>
          <w:numId w:val="1"/>
        </w:numPr>
        <w:rPr/>
      </w:pPr>
      <w:bookmarkStart w:id="4372" w:name="__RefHeading___Toc4122786_1067777946"/>
      <w:bookmarkStart w:id="4373" w:name="_Toc1972"/>
      <w:bookmarkEnd w:id="4371"/>
      <w:bookmarkEnd w:id="4372"/>
      <w:r>
        <w:rPr/>
        <w:t>1623</w:t>
      </w:r>
      <w:r>
        <w:rPr>
          <w:rtl w:val="true"/>
        </w:rPr>
        <w:t xml:space="preserve">. </w:t>
      </w:r>
      <w:r>
        <w:rPr>
          <w:rtl w:val="true"/>
        </w:rPr>
        <w:t>الثالث</w:t>
      </w:r>
      <w:r>
        <w:rPr>
          <w:rtl w:val="true"/>
        </w:rPr>
        <w:t>: «</w:t>
      </w:r>
      <w:r>
        <w:rPr>
          <w:rtl w:val="true"/>
        </w:rPr>
        <w:t>روى الشيخ في الصحيح عن الكاظم عليه السّلام</w:t>
      </w:r>
      <w:r>
        <w:rPr>
          <w:rtl w:val="true"/>
        </w:rPr>
        <w:t xml:space="preserve">: </w:t>
      </w:r>
      <w:r>
        <w:rPr>
          <w:rtl w:val="true"/>
        </w:rPr>
        <w:t>أنّه لا بأس للصائم أن يمصّ لسان المرأة،</w:t>
      </w:r>
      <w:bookmarkEnd w:id="4373"/>
    </w:p>
    <w:p>
      <w:pPr>
        <w:pStyle w:val="BookText"/>
        <w:rPr/>
      </w:pPr>
      <w:r>
        <w:rPr>
          <w:rFonts w:ascii="Amiri" w:hAnsi="Amiri" w:eastAsia="Amiri" w:cs="Amiri"/>
          <w:color w:val="111111"/>
          <w:sz w:val="28"/>
          <w:sz w:val="28"/>
          <w:szCs w:val="28"/>
          <w:rtl w:val="true"/>
          <w:lang w:bidi="ar-SA"/>
        </w:rPr>
        <w:t>و كذا المرأة</w:t>
      </w:r>
      <w:r>
        <w:rPr>
          <w:rStyle w:val="FootnoteAnchor"/>
          <w:rtl w:val="true"/>
        </w:rPr>
        <w:footnoteReference w:id="1053"/>
      </w:r>
      <w:r>
        <w:rPr>
          <w:rFonts w:ascii="Amiri" w:hAnsi="Amiri" w:eastAsia="Amiri" w:cs="Amiri"/>
          <w:color w:val="111111"/>
          <w:sz w:val="28"/>
          <w:sz w:val="28"/>
          <w:szCs w:val="28"/>
          <w:rtl w:val="true"/>
          <w:lang w:bidi="ar-SA"/>
        </w:rPr>
        <w:t>هو حسن لكن ينبغي خلوّ لسانهما من الرطوبة، فإن وجدت فليتحفّظ من ابتلاعها</w:t>
      </w:r>
      <w:r>
        <w:rPr>
          <w:rFonts w:eastAsia="Amiri" w:cs="Amiri" w:ascii="Amiri" w:hAnsi="Amiri"/>
          <w:color w:val="111111"/>
          <w:sz w:val="28"/>
          <w:szCs w:val="28"/>
          <w:rtl w:val="true"/>
          <w:lang w:bidi="ar-SA"/>
        </w:rPr>
        <w:t>.</w:t>
      </w:r>
    </w:p>
    <w:p>
      <w:pPr>
        <w:pStyle w:val="Heading6"/>
        <w:numPr>
          <w:ilvl w:val="5"/>
          <w:numId w:val="1"/>
        </w:numPr>
        <w:rPr/>
      </w:pPr>
      <w:bookmarkStart w:id="4374" w:name="__RefHeading___Toc4122788_1067777946"/>
      <w:bookmarkStart w:id="4375" w:name="_Toc1973"/>
      <w:bookmarkEnd w:id="4374"/>
      <w:r>
        <w:rPr/>
        <w:t>1624</w:t>
      </w:r>
      <w:r>
        <w:rPr>
          <w:rtl w:val="true"/>
        </w:rPr>
        <w:t xml:space="preserve">. </w:t>
      </w:r>
      <w:r>
        <w:rPr>
          <w:rtl w:val="true"/>
        </w:rPr>
        <w:t>الرابع</w:t>
      </w:r>
      <w:r>
        <w:rPr>
          <w:rtl w:val="true"/>
        </w:rPr>
        <w:t xml:space="preserve">: </w:t>
      </w:r>
      <w:r>
        <w:rPr>
          <w:rtl w:val="true"/>
        </w:rPr>
        <w:t>المذي لا ينقض الصيام،</w:t>
      </w:r>
      <w:bookmarkEnd w:id="4375"/>
    </w:p>
    <w:p>
      <w:pPr>
        <w:pStyle w:val="BookText"/>
        <w:rPr/>
      </w:pPr>
      <w:r>
        <w:rPr>
          <w:rFonts w:ascii="Amiri" w:hAnsi="Amiri" w:eastAsia="Amiri" w:cs="Amiri"/>
          <w:color w:val="111111"/>
          <w:sz w:val="28"/>
          <w:sz w:val="28"/>
          <w:szCs w:val="28"/>
          <w:rtl w:val="true"/>
          <w:lang w:bidi="ar-SA"/>
        </w:rPr>
        <w:t>و رواية رفاعة</w:t>
      </w:r>
      <w:r>
        <w:rPr>
          <w:rStyle w:val="FootnoteAnchor"/>
          <w:rtl w:val="true"/>
        </w:rPr>
        <w:footnoteReference w:id="1054"/>
      </w:r>
      <w:r>
        <w:rPr>
          <w:rFonts w:ascii="Amiri" w:hAnsi="Amiri" w:eastAsia="Amiri" w:cs="Amiri"/>
          <w:color w:val="111111"/>
          <w:sz w:val="28"/>
          <w:sz w:val="28"/>
          <w:szCs w:val="28"/>
          <w:rtl w:val="true"/>
          <w:lang w:bidi="ar-SA"/>
        </w:rPr>
        <w:t>بالإتيان بالبدل شاذة، و لو كلّم امرأته فأمنى، 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4376" w:name="__RefHeading___Toc4122790_1067777946"/>
      <w:bookmarkStart w:id="4377" w:name="_Toc1974"/>
      <w:bookmarkEnd w:id="4376"/>
      <w:r>
        <w:rPr/>
        <w:t>1625</w:t>
      </w:r>
      <w:r>
        <w:rPr>
          <w:rtl w:val="true"/>
        </w:rPr>
        <w:t xml:space="preserve">. </w:t>
      </w:r>
      <w:r>
        <w:rPr>
          <w:rtl w:val="true"/>
        </w:rPr>
        <w:t>الخامس</w:t>
      </w:r>
      <w:r>
        <w:rPr>
          <w:rtl w:val="true"/>
        </w:rPr>
        <w:t xml:space="preserve">: </w:t>
      </w:r>
      <w:r>
        <w:rPr>
          <w:rtl w:val="true"/>
        </w:rPr>
        <w:t>يكره الاكتحال بما فيه مسك أو طعم يصل إلى الحلق، كالصبر،</w:t>
      </w:r>
      <w:bookmarkEnd w:id="4377"/>
    </w:p>
    <w:p>
      <w:pPr>
        <w:pStyle w:val="BookText"/>
        <w:rPr/>
      </w:pPr>
      <w:r>
        <w:rPr>
          <w:rFonts w:ascii="Amiri" w:hAnsi="Amiri" w:eastAsia="Amiri" w:cs="Amiri"/>
          <w:color w:val="111111"/>
          <w:sz w:val="28"/>
          <w:sz w:val="28"/>
          <w:szCs w:val="28"/>
          <w:rtl w:val="true"/>
          <w:lang w:bidi="ar-SA"/>
        </w:rPr>
        <w:t>و ليس بمفطر و لا محظور</w:t>
      </w:r>
      <w:r>
        <w:rPr>
          <w:rFonts w:eastAsia="Amiri" w:cs="Amiri" w:ascii="Amiri" w:hAnsi="Amiri"/>
          <w:color w:val="111111"/>
          <w:sz w:val="28"/>
          <w:szCs w:val="28"/>
          <w:rtl w:val="true"/>
          <w:lang w:bidi="ar-SA"/>
        </w:rPr>
        <w:t>.</w:t>
      </w:r>
    </w:p>
    <w:p>
      <w:pPr>
        <w:pStyle w:val="Heading6"/>
        <w:numPr>
          <w:ilvl w:val="5"/>
          <w:numId w:val="1"/>
        </w:numPr>
        <w:rPr/>
      </w:pPr>
      <w:bookmarkStart w:id="4378" w:name="__RefHeading___Toc4122792_1067777946"/>
      <w:bookmarkStart w:id="4379" w:name="_Toc1975"/>
      <w:bookmarkEnd w:id="4378"/>
      <w:r>
        <w:rPr/>
        <w:t>1626</w:t>
      </w:r>
      <w:r>
        <w:rPr>
          <w:rtl w:val="true"/>
        </w:rPr>
        <w:t xml:space="preserve">. </w:t>
      </w:r>
      <w:r>
        <w:rPr>
          <w:rtl w:val="true"/>
        </w:rPr>
        <w:t>السادس</w:t>
      </w:r>
      <w:r>
        <w:rPr>
          <w:rtl w:val="true"/>
        </w:rPr>
        <w:t xml:space="preserve">: </w:t>
      </w:r>
      <w:r>
        <w:rPr>
          <w:rtl w:val="true"/>
        </w:rPr>
        <w:t>يكره إخراج الدم المضعف بفصد أو حجامة،</w:t>
      </w:r>
      <w:bookmarkEnd w:id="4379"/>
    </w:p>
    <w:p>
      <w:pPr>
        <w:pStyle w:val="BookText"/>
        <w:rPr/>
      </w:pPr>
      <w:r>
        <w:rPr>
          <w:rFonts w:ascii="Amiri" w:hAnsi="Amiri" w:eastAsia="Amiri" w:cs="Amiri"/>
          <w:color w:val="111111"/>
          <w:sz w:val="28"/>
          <w:sz w:val="28"/>
          <w:szCs w:val="28"/>
          <w:rtl w:val="true"/>
          <w:lang w:bidi="ar-SA"/>
        </w:rPr>
        <w:t>و ليس ذلك بمحظور، و لو لم يضعف لم يكن به بأس، و لا يفطر الحاجم و لا المحجوم</w:t>
      </w:r>
      <w:r>
        <w:rPr>
          <w:rFonts w:eastAsia="Amiri" w:cs="Amiri" w:ascii="Amiri" w:hAnsi="Amiri"/>
          <w:color w:val="111111"/>
          <w:sz w:val="28"/>
          <w:szCs w:val="28"/>
          <w:rtl w:val="true"/>
          <w:lang w:bidi="ar-SA"/>
        </w:rPr>
        <w:t>.</w:t>
      </w:r>
    </w:p>
    <w:p>
      <w:pPr>
        <w:pStyle w:val="Heading6"/>
        <w:numPr>
          <w:ilvl w:val="5"/>
          <w:numId w:val="1"/>
        </w:numPr>
        <w:rPr/>
      </w:pPr>
      <w:bookmarkStart w:id="4380" w:name="__RefHeading___Toc4122794_1067777946"/>
      <w:bookmarkStart w:id="4381" w:name="_Toc1976"/>
      <w:bookmarkEnd w:id="4380"/>
      <w:r>
        <w:rPr/>
        <w:t>1627</w:t>
      </w:r>
      <w:r>
        <w:rPr>
          <w:rtl w:val="true"/>
        </w:rPr>
        <w:t xml:space="preserve">. </w:t>
      </w:r>
      <w:r>
        <w:rPr>
          <w:rtl w:val="true"/>
        </w:rPr>
        <w:t>السابع</w:t>
      </w:r>
      <w:r>
        <w:rPr>
          <w:rtl w:val="true"/>
        </w:rPr>
        <w:t xml:space="preserve">: </w:t>
      </w:r>
      <w:r>
        <w:rPr>
          <w:rtl w:val="true"/>
        </w:rPr>
        <w:t>يجوز للصائم دخول الحمام،</w:t>
      </w:r>
      <w:bookmarkEnd w:id="4381"/>
    </w:p>
    <w:p>
      <w:pPr>
        <w:pStyle w:val="BookText"/>
        <w:rPr/>
      </w:pPr>
      <w:r>
        <w:rPr>
          <w:rFonts w:ascii="Amiri" w:hAnsi="Amiri" w:eastAsia="Amiri" w:cs="Amiri"/>
          <w:color w:val="111111"/>
          <w:sz w:val="28"/>
          <w:sz w:val="28"/>
          <w:szCs w:val="28"/>
          <w:rtl w:val="true"/>
          <w:lang w:bidi="ar-SA"/>
        </w:rPr>
        <w:t>فإن خاف الضعف أو العطش، كره</w:t>
      </w:r>
      <w:r>
        <w:rPr>
          <w:rFonts w:eastAsia="Amiri" w:cs="Amiri" w:ascii="Amiri" w:hAnsi="Amiri"/>
          <w:color w:val="111111"/>
          <w:sz w:val="28"/>
          <w:szCs w:val="28"/>
          <w:rtl w:val="true"/>
          <w:lang w:bidi="ar-SA"/>
        </w:rPr>
        <w:t>.</w:t>
      </w:r>
    </w:p>
    <w:p>
      <w:pPr>
        <w:pStyle w:val="Heading6"/>
        <w:numPr>
          <w:ilvl w:val="5"/>
          <w:numId w:val="1"/>
        </w:numPr>
        <w:rPr/>
      </w:pPr>
      <w:bookmarkStart w:id="4382" w:name="__RefHeading___Toc4122796_1067777946"/>
      <w:bookmarkStart w:id="4383" w:name="_Toc1977"/>
      <w:bookmarkEnd w:id="4382"/>
      <w:r>
        <w:rPr/>
        <w:t>1628</w:t>
      </w:r>
      <w:r>
        <w:rPr>
          <w:rtl w:val="true"/>
        </w:rPr>
        <w:t xml:space="preserve">. </w:t>
      </w:r>
      <w:r>
        <w:rPr>
          <w:rtl w:val="true"/>
        </w:rPr>
        <w:t>الثامن</w:t>
      </w:r>
      <w:r>
        <w:rPr>
          <w:rtl w:val="true"/>
        </w:rPr>
        <w:t xml:space="preserve">: </w:t>
      </w:r>
      <w:r>
        <w:rPr>
          <w:rtl w:val="true"/>
        </w:rPr>
        <w:t>شمّ الرياحين مكروه،</w:t>
      </w:r>
      <w:bookmarkEnd w:id="4383"/>
    </w:p>
    <w:p>
      <w:pPr>
        <w:pStyle w:val="BookText"/>
        <w:rPr/>
      </w:pPr>
      <w:r>
        <w:rPr>
          <w:rFonts w:ascii="Amiri" w:hAnsi="Amiri" w:eastAsia="Amiri" w:cs="Amiri"/>
          <w:color w:val="111111"/>
          <w:sz w:val="28"/>
          <w:sz w:val="28"/>
          <w:szCs w:val="28"/>
          <w:rtl w:val="true"/>
          <w:lang w:bidi="ar-SA"/>
        </w:rPr>
        <w:t>و يتأكّد في النرجس، و المسك</w:t>
      </w:r>
      <w:r>
        <w:rPr>
          <w:rFonts w:eastAsia="Amiri" w:cs="Amiri" w:ascii="Amiri" w:hAnsi="Amiri"/>
          <w:color w:val="111111"/>
          <w:sz w:val="28"/>
          <w:szCs w:val="28"/>
          <w:rtl w:val="true"/>
          <w:lang w:bidi="ar-SA"/>
        </w:rPr>
        <w:t>.</w:t>
      </w:r>
    </w:p>
    <w:p>
      <w:pPr>
        <w:pStyle w:val="Heading6"/>
        <w:numPr>
          <w:ilvl w:val="5"/>
          <w:numId w:val="1"/>
        </w:numPr>
        <w:rPr/>
      </w:pPr>
      <w:bookmarkStart w:id="4384" w:name="__RefHeading___Toc4122798_1067777946"/>
      <w:bookmarkStart w:id="4385" w:name="_Toc1978"/>
      <w:bookmarkEnd w:id="4384"/>
      <w:r>
        <w:rPr/>
        <w:t>1629</w:t>
      </w:r>
      <w:r>
        <w:rPr>
          <w:rtl w:val="true"/>
        </w:rPr>
        <w:t xml:space="preserve">. </w:t>
      </w:r>
      <w:r>
        <w:rPr>
          <w:rtl w:val="true"/>
        </w:rPr>
        <w:t>التاسع</w:t>
      </w:r>
      <w:r>
        <w:rPr>
          <w:rtl w:val="true"/>
        </w:rPr>
        <w:t xml:space="preserve">: </w:t>
      </w:r>
      <w:r>
        <w:rPr>
          <w:rtl w:val="true"/>
        </w:rPr>
        <w:t>الاحتقان بالجامد مكروه،</w:t>
      </w:r>
      <w:bookmarkEnd w:id="4385"/>
    </w:p>
    <w:p>
      <w:pPr>
        <w:pStyle w:val="BookText"/>
        <w:rPr/>
      </w:pPr>
      <w:r>
        <w:rPr>
          <w:rFonts w:ascii="Amiri" w:hAnsi="Amiri" w:eastAsia="Amiri" w:cs="Amiri"/>
          <w:color w:val="111111"/>
          <w:sz w:val="28"/>
          <w:sz w:val="28"/>
          <w:szCs w:val="28"/>
          <w:rtl w:val="true"/>
          <w:lang w:bidi="ar-SA"/>
        </w:rPr>
        <w:t>و ليس بمحظور و لا مفطر</w:t>
      </w:r>
      <w:r>
        <w:rPr>
          <w:rFonts w:eastAsia="Amiri" w:cs="Amiri" w:ascii="Amiri" w:hAnsi="Amiri"/>
          <w:color w:val="111111"/>
          <w:sz w:val="28"/>
          <w:szCs w:val="28"/>
          <w:rtl w:val="true"/>
          <w:lang w:bidi="ar-SA"/>
        </w:rPr>
        <w:t>.</w:t>
      </w:r>
    </w:p>
    <w:p>
      <w:pPr>
        <w:pStyle w:val="Heading6"/>
        <w:numPr>
          <w:ilvl w:val="5"/>
          <w:numId w:val="1"/>
        </w:numPr>
        <w:rPr/>
      </w:pPr>
      <w:bookmarkStart w:id="4386" w:name="__RefHeading___Toc4122800_1067777946"/>
      <w:bookmarkStart w:id="4387" w:name="_Toc1979"/>
      <w:bookmarkEnd w:id="4386"/>
      <w:r>
        <w:rPr/>
        <w:t>1630</w:t>
      </w:r>
      <w:r>
        <w:rPr>
          <w:rtl w:val="true"/>
        </w:rPr>
        <w:t xml:space="preserve">. </w:t>
      </w:r>
      <w:r>
        <w:rPr>
          <w:rtl w:val="true"/>
        </w:rPr>
        <w:t>العاشر</w:t>
      </w:r>
      <w:r>
        <w:rPr>
          <w:rtl w:val="true"/>
        </w:rPr>
        <w:t xml:space="preserve">: </w:t>
      </w:r>
      <w:r>
        <w:rPr>
          <w:rtl w:val="true"/>
        </w:rPr>
        <w:t>يكره بلّ الثوب على الجسد،</w:t>
      </w:r>
      <w:bookmarkEnd w:id="4387"/>
    </w:p>
    <w:p>
      <w:pPr>
        <w:pStyle w:val="BookText"/>
        <w:rPr/>
      </w:pPr>
      <w:r>
        <w:rPr>
          <w:rFonts w:ascii="Amiri" w:hAnsi="Amiri" w:eastAsia="Amiri" w:cs="Amiri"/>
          <w:color w:val="111111"/>
          <w:sz w:val="28"/>
          <w:sz w:val="28"/>
          <w:szCs w:val="28"/>
          <w:rtl w:val="true"/>
          <w:lang w:bidi="ar-SA"/>
        </w:rPr>
        <w:t>و لا بأس بالرجل يستنقع في الماء، و يكره للمرأة الجلوس فيه، 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يفطر</w:t>
      </w:r>
      <w:r>
        <w:rPr>
          <w:rStyle w:val="FootnoteAnchor"/>
          <w:rtl w:val="true"/>
        </w:rPr>
        <w:footnoteReference w:id="1055"/>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4388" w:name="__RefHeading___Toc4122802_1067777946"/>
      <w:bookmarkStart w:id="4389" w:name="_Toc1980"/>
      <w:bookmarkEnd w:id="4388"/>
      <w:r>
        <w:rPr/>
        <w:t>1631</w:t>
      </w:r>
      <w:r>
        <w:rPr>
          <w:rtl w:val="true"/>
        </w:rPr>
        <w:t xml:space="preserve">. </w:t>
      </w:r>
      <w:r>
        <w:rPr>
          <w:rtl w:val="true"/>
        </w:rPr>
        <w:t>الحادي عشر</w:t>
      </w:r>
      <w:r>
        <w:rPr>
          <w:rtl w:val="true"/>
        </w:rPr>
        <w:t xml:space="preserve">: </w:t>
      </w:r>
      <w:r>
        <w:rPr>
          <w:rtl w:val="true"/>
        </w:rPr>
        <w:t>يكره السعوط إذا لم يتعدّ إلى الحلق</w:t>
      </w:r>
      <w:r>
        <w:rPr>
          <w:rtl w:val="true"/>
        </w:rPr>
        <w:t>.</w:t>
      </w:r>
      <w:bookmarkEnd w:id="4389"/>
    </w:p>
    <w:p>
      <w:pPr>
        <w:pStyle w:val="Heading6"/>
        <w:numPr>
          <w:ilvl w:val="5"/>
          <w:numId w:val="1"/>
        </w:numPr>
        <w:rPr/>
      </w:pPr>
      <w:bookmarkStart w:id="4390" w:name="__RefHeading___Toc4122804_1067777946"/>
      <w:bookmarkStart w:id="4391" w:name="_Toc1981"/>
      <w:bookmarkEnd w:id="4390"/>
      <w:r>
        <w:rPr/>
        <w:t>1632</w:t>
      </w:r>
      <w:r>
        <w:rPr>
          <w:rtl w:val="true"/>
        </w:rPr>
        <w:t xml:space="preserve">. </w:t>
      </w:r>
      <w:r>
        <w:rPr>
          <w:rtl w:val="true"/>
        </w:rPr>
        <w:t>الثاني عشر</w:t>
      </w:r>
      <w:r>
        <w:rPr>
          <w:rtl w:val="true"/>
        </w:rPr>
        <w:t xml:space="preserve">: </w:t>
      </w:r>
      <w:r>
        <w:rPr>
          <w:rtl w:val="true"/>
        </w:rPr>
        <w:t>يكره المماراة في الصوم، و التنازع،</w:t>
      </w:r>
      <w:bookmarkEnd w:id="439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إنشاد الشعر ليلا و نهارا، و إن كان شعر حقّ‌</w:t>
      </w:r>
      <w:r>
        <w:rPr>
          <w:rFonts w:eastAsia="Amiri" w:cs="Amiri" w:ascii="Amiri" w:hAnsi="Amiri"/>
          <w:color w:val="111111"/>
          <w:sz w:val="28"/>
          <w:szCs w:val="28"/>
          <w:rtl w:val="true"/>
          <w:lang w:bidi="ar-SA"/>
        </w:rPr>
        <w:t>.</w:t>
      </w:r>
      <w:bookmarkStart w:id="4392" w:name="pg11068_138651"/>
    </w:p>
    <w:p>
      <w:pPr>
        <w:pStyle w:val="Heading4"/>
        <w:numPr>
          <w:ilvl w:val="3"/>
          <w:numId w:val="1"/>
        </w:numPr>
        <w:rPr/>
      </w:pPr>
      <w:bookmarkStart w:id="4393" w:name="__RefHeading___Toc4122806_1067777946"/>
      <w:bookmarkStart w:id="4394" w:name="_Toc1982"/>
      <w:bookmarkEnd w:id="4392"/>
      <w:bookmarkEnd w:id="4393"/>
      <w:r>
        <w:rPr>
          <w:rtl w:val="true"/>
        </w:rPr>
        <w:t>المقصد الثالث</w:t>
      </w:r>
      <w:r>
        <w:rPr>
          <w:rtl w:val="true"/>
        </w:rPr>
        <w:t xml:space="preserve">: </w:t>
      </w:r>
      <w:r>
        <w:rPr>
          <w:rtl w:val="true"/>
        </w:rPr>
        <w:t>فيما يوجب القضاء و الكفارة أو القضاء خاصة و أحكام ذلك</w:t>
      </w:r>
      <w:bookmarkEnd w:id="4394"/>
    </w:p>
    <w:p>
      <w:pPr>
        <w:pStyle w:val="Heading5"/>
        <w:numPr>
          <w:ilvl w:val="4"/>
          <w:numId w:val="1"/>
        </w:numPr>
        <w:rPr/>
      </w:pPr>
      <w:bookmarkStart w:id="4395" w:name="__RefHeading___Toc4122808_1067777946"/>
      <w:bookmarkStart w:id="4396" w:name="_Toc1983"/>
      <w:bookmarkEnd w:id="4395"/>
      <w:r>
        <w:rPr>
          <w:rtl w:val="true"/>
        </w:rPr>
        <w:t>اشارة</w:t>
      </w:r>
      <w:bookmarkEnd w:id="4396"/>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4397" w:name="__RefHeading___Toc4122810_1067777946"/>
      <w:bookmarkStart w:id="4398" w:name="_Toc1984"/>
      <w:bookmarkEnd w:id="4397"/>
      <w:r>
        <w:rPr>
          <w:rtl w:val="true"/>
        </w:rPr>
        <w:t>الفصل الأوّل</w:t>
      </w:r>
      <w:r>
        <w:rPr>
          <w:rtl w:val="true"/>
        </w:rPr>
        <w:t xml:space="preserve">: </w:t>
      </w:r>
      <w:r>
        <w:rPr>
          <w:rtl w:val="true"/>
        </w:rPr>
        <w:t>فيما يوجبهما أو يوجب القضاء</w:t>
      </w:r>
      <w:bookmarkEnd w:id="4398"/>
    </w:p>
    <w:p>
      <w:pPr>
        <w:pStyle w:val="Heading6"/>
        <w:numPr>
          <w:ilvl w:val="5"/>
          <w:numId w:val="1"/>
        </w:numPr>
        <w:rPr/>
      </w:pPr>
      <w:bookmarkStart w:id="4399" w:name="__RefHeading___Toc4122812_1067777946"/>
      <w:bookmarkStart w:id="4400" w:name="_Toc1985"/>
      <w:bookmarkEnd w:id="4399"/>
      <w:r>
        <w:rPr>
          <w:rtl w:val="true"/>
        </w:rPr>
        <w:t>اشارة</w:t>
      </w:r>
      <w:bookmarkEnd w:id="4400"/>
    </w:p>
    <w:p>
      <w:pPr>
        <w:pStyle w:val="BookText"/>
        <w:rPr/>
      </w:pPr>
      <w:r>
        <w:rPr>
          <w:rFonts w:ascii="Amiri" w:hAnsi="Amiri" w:eastAsia="Amiri" w:cs="Amiri"/>
          <w:color w:val="111111"/>
          <w:sz w:val="28"/>
          <w:sz w:val="28"/>
          <w:szCs w:val="28"/>
          <w:rtl w:val="true"/>
          <w:lang w:bidi="ar-SA"/>
        </w:rPr>
        <w:t>و فيه سبعة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4401" w:name="__RefHeading___Toc4122814_1067777946"/>
      <w:bookmarkStart w:id="4402" w:name="_Toc1986"/>
      <w:bookmarkEnd w:id="4401"/>
      <w:r>
        <w:rPr/>
        <w:t>1633</w:t>
      </w:r>
      <w:r>
        <w:rPr>
          <w:rtl w:val="true"/>
        </w:rPr>
        <w:t xml:space="preserve">. </w:t>
      </w:r>
      <w:r>
        <w:rPr>
          <w:rtl w:val="true"/>
        </w:rPr>
        <w:t>الأوّل</w:t>
      </w:r>
      <w:r>
        <w:rPr>
          <w:rtl w:val="true"/>
        </w:rPr>
        <w:t xml:space="preserve">: </w:t>
      </w:r>
      <w:r>
        <w:rPr>
          <w:rtl w:val="true"/>
        </w:rPr>
        <w:t>إذا وطئ في فرج المرأة حتّى أدخل الحشفة، و الصوم واجب عليه، وجب عليه القضاء و الكفارة،</w:t>
      </w:r>
      <w:bookmarkEnd w:id="4402"/>
    </w:p>
    <w:p>
      <w:pPr>
        <w:pStyle w:val="BookText"/>
        <w:rPr/>
      </w:pPr>
      <w:r>
        <w:rPr>
          <w:rFonts w:ascii="Amiri" w:hAnsi="Amiri" w:eastAsia="Amiri" w:cs="Amiri"/>
          <w:color w:val="111111"/>
          <w:sz w:val="28"/>
          <w:sz w:val="28"/>
          <w:szCs w:val="28"/>
          <w:rtl w:val="true"/>
          <w:lang w:bidi="ar-SA"/>
        </w:rPr>
        <w:t>و لا يسقط وجوب القضاء بوجوب الكفارة، و لا بالتكفير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يتعلّق هذا الحكم بوطء البالغة، و الصّبية، و الميتة، و الحيّة، و النائمة، و المكرهة، و المختارة، و العاقلة، و المجنونة، و المزني بها، و الزوجة</w:t>
      </w:r>
      <w:r>
        <w:rPr>
          <w:rFonts w:eastAsia="Amiri" w:cs="Amiri" w:ascii="Amiri" w:hAnsi="Amiri"/>
          <w:color w:val="111111"/>
          <w:sz w:val="28"/>
          <w:szCs w:val="28"/>
          <w:rtl w:val="true"/>
          <w:lang w:bidi="ar-SA"/>
        </w:rPr>
        <w:t>.</w:t>
      </w:r>
    </w:p>
    <w:p>
      <w:pPr>
        <w:pStyle w:val="Heading6"/>
        <w:numPr>
          <w:ilvl w:val="5"/>
          <w:numId w:val="1"/>
        </w:numPr>
        <w:rPr/>
      </w:pPr>
      <w:bookmarkStart w:id="4403" w:name="__RefHeading___Toc4122816_1067777946"/>
      <w:bookmarkStart w:id="4404" w:name="_Toc1987"/>
      <w:bookmarkEnd w:id="4403"/>
      <w:r>
        <w:rPr/>
        <w:t>1634</w:t>
      </w:r>
      <w:r>
        <w:rPr>
          <w:rtl w:val="true"/>
        </w:rPr>
        <w:t xml:space="preserve">. </w:t>
      </w:r>
      <w:r>
        <w:rPr>
          <w:rtl w:val="true"/>
        </w:rPr>
        <w:t>الثاني</w:t>
      </w:r>
      <w:r>
        <w:rPr>
          <w:rtl w:val="true"/>
        </w:rPr>
        <w:t xml:space="preserve">: </w:t>
      </w:r>
      <w:r>
        <w:rPr>
          <w:rtl w:val="true"/>
        </w:rPr>
        <w:t>يفسد صوم المرأة بذلك، و يجب عليها القضاء و الكفارة،</w:t>
      </w:r>
      <w:bookmarkEnd w:id="4404"/>
    </w:p>
    <w:p>
      <w:pPr>
        <w:pStyle w:val="BookText"/>
        <w:rPr/>
      </w:pPr>
      <w:r>
        <w:rPr>
          <w:rFonts w:ascii="Amiri" w:hAnsi="Amiri" w:eastAsia="Amiri" w:cs="Amiri"/>
          <w:color w:val="111111"/>
          <w:sz w:val="28"/>
          <w:sz w:val="28"/>
          <w:szCs w:val="28"/>
          <w:rtl w:val="true"/>
          <w:lang w:bidi="ar-SA"/>
        </w:rPr>
        <w:t>هذا إذا كانت مختارة، و لو أكره امرأته عليه، و هما صائمان، وجب عليه كفارتان، و عليه قضاء واحد، و لا قضاء عليها</w:t>
      </w:r>
      <w:r>
        <w:rPr>
          <w:rFonts w:eastAsia="Amiri" w:cs="Amiri" w:ascii="Amiri" w:hAnsi="Amiri"/>
          <w:color w:val="111111"/>
          <w:sz w:val="28"/>
          <w:szCs w:val="28"/>
          <w:rtl w:val="true"/>
          <w:lang w:bidi="ar-SA"/>
        </w:rPr>
        <w:t>.</w:t>
      </w:r>
    </w:p>
    <w:p>
      <w:pPr>
        <w:pStyle w:val="Heading6"/>
        <w:numPr>
          <w:ilvl w:val="5"/>
          <w:numId w:val="1"/>
        </w:numPr>
        <w:rPr/>
      </w:pPr>
      <w:bookmarkStart w:id="4405" w:name="__RefHeading___Toc4122818_1067777946"/>
      <w:bookmarkStart w:id="4406" w:name="_Toc1988"/>
      <w:bookmarkEnd w:id="4405"/>
      <w:r>
        <w:rPr/>
        <w:t>1635</w:t>
      </w:r>
      <w:r>
        <w:rPr>
          <w:rtl w:val="true"/>
        </w:rPr>
        <w:t xml:space="preserve">. </w:t>
      </w:r>
      <w:r>
        <w:rPr>
          <w:rtl w:val="true"/>
        </w:rPr>
        <w:t>الثالث</w:t>
      </w:r>
      <w:r>
        <w:rPr>
          <w:rtl w:val="true"/>
        </w:rPr>
        <w:t xml:space="preserve">: </w:t>
      </w:r>
      <w:r>
        <w:rPr>
          <w:rtl w:val="true"/>
        </w:rPr>
        <w:t>لو كان مجنونا فوطئها، و هي صائمة،</w:t>
      </w:r>
      <w:bookmarkEnd w:id="440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طاوعته، لزمها كفارة واحدة، و إلاّ فلا شيء عليهما</w:t>
      </w:r>
      <w:r>
        <w:rPr>
          <w:rFonts w:eastAsia="Amiri" w:cs="Amiri" w:ascii="Amiri" w:hAnsi="Amiri"/>
          <w:color w:val="111111"/>
          <w:sz w:val="28"/>
          <w:szCs w:val="28"/>
          <w:rtl w:val="true"/>
          <w:lang w:bidi="ar-SA"/>
        </w:rPr>
        <w:t>.</w:t>
      </w:r>
      <w:bookmarkStart w:id="4407" w:name="pg11068_138652"/>
    </w:p>
    <w:p>
      <w:pPr>
        <w:pStyle w:val="Heading6"/>
        <w:numPr>
          <w:ilvl w:val="5"/>
          <w:numId w:val="1"/>
        </w:numPr>
        <w:rPr/>
      </w:pPr>
      <w:bookmarkStart w:id="4408" w:name="__RefHeading___Toc4122820_1067777946"/>
      <w:bookmarkStart w:id="4409" w:name="_Toc1989"/>
      <w:bookmarkEnd w:id="4407"/>
      <w:bookmarkEnd w:id="4408"/>
      <w:r>
        <w:rPr/>
        <w:t>1636</w:t>
      </w:r>
      <w:r>
        <w:rPr>
          <w:rtl w:val="true"/>
        </w:rPr>
        <w:t xml:space="preserve">. </w:t>
      </w:r>
      <w:r>
        <w:rPr>
          <w:rtl w:val="true"/>
        </w:rPr>
        <w:t>الرابع</w:t>
      </w:r>
      <w:r>
        <w:rPr>
          <w:rtl w:val="true"/>
        </w:rPr>
        <w:t xml:space="preserve">: </w:t>
      </w:r>
      <w:r>
        <w:rPr>
          <w:rtl w:val="true"/>
        </w:rPr>
        <w:t>لو زنى بامرأة في نهار رمضان،</w:t>
      </w:r>
      <w:bookmarkEnd w:id="4409"/>
    </w:p>
    <w:p>
      <w:pPr>
        <w:pStyle w:val="BookText"/>
        <w:rPr/>
      </w:pPr>
      <w:r>
        <w:rPr>
          <w:rFonts w:ascii="Amiri" w:hAnsi="Amiri" w:eastAsia="Amiri" w:cs="Amiri"/>
          <w:color w:val="111111"/>
          <w:sz w:val="28"/>
          <w:sz w:val="28"/>
          <w:szCs w:val="28"/>
          <w:rtl w:val="true"/>
          <w:lang w:bidi="ar-SA"/>
        </w:rPr>
        <w:t>فإن طاوعته، لزمهما كفارتان، و إن أكرهها، وجب عليه كفارة عنه، و هل يجب عليه أخرى عنها؟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0" w:name="__RefHeading___Toc4122822_1067777946"/>
      <w:bookmarkStart w:id="4411" w:name="_Toc1990"/>
      <w:bookmarkEnd w:id="4410"/>
      <w:r>
        <w:rPr/>
        <w:t>1637</w:t>
      </w:r>
      <w:r>
        <w:rPr>
          <w:rtl w:val="true"/>
        </w:rPr>
        <w:t xml:space="preserve">. </w:t>
      </w:r>
      <w:r>
        <w:rPr>
          <w:rtl w:val="true"/>
        </w:rPr>
        <w:t>الخامس</w:t>
      </w:r>
      <w:r>
        <w:rPr>
          <w:rtl w:val="true"/>
        </w:rPr>
        <w:t xml:space="preserve">: </w:t>
      </w:r>
      <w:r>
        <w:rPr>
          <w:rtl w:val="true"/>
        </w:rPr>
        <w:t>لو استدخلت ذكره و هو نائم، أفطرت دونه،</w:t>
      </w:r>
      <w:bookmarkEnd w:id="4411"/>
    </w:p>
    <w:p>
      <w:pPr>
        <w:pStyle w:val="BookText"/>
        <w:rPr/>
      </w:pPr>
      <w:r>
        <w:rPr>
          <w:rFonts w:ascii="Amiri" w:hAnsi="Amiri" w:eastAsia="Amiri" w:cs="Amiri"/>
          <w:color w:val="111111"/>
          <w:sz w:val="28"/>
          <w:sz w:val="28"/>
          <w:szCs w:val="28"/>
          <w:rtl w:val="true"/>
          <w:lang w:bidi="ar-SA"/>
        </w:rPr>
        <w:t>و عليها كفّارة عن نفسها، و لا كفارة عليه و لا عليها عنه</w:t>
      </w:r>
      <w:r>
        <w:rPr>
          <w:rFonts w:eastAsia="Amiri" w:cs="Amiri" w:ascii="Amiri" w:hAnsi="Amiri"/>
          <w:color w:val="111111"/>
          <w:sz w:val="28"/>
          <w:szCs w:val="28"/>
          <w:rtl w:val="true"/>
          <w:lang w:bidi="ar-SA"/>
        </w:rPr>
        <w:t>.</w:t>
      </w:r>
    </w:p>
    <w:p>
      <w:pPr>
        <w:pStyle w:val="Heading6"/>
        <w:numPr>
          <w:ilvl w:val="5"/>
          <w:numId w:val="1"/>
        </w:numPr>
        <w:rPr/>
      </w:pPr>
      <w:bookmarkStart w:id="4412" w:name="__RefHeading___Toc4122824_1067777946"/>
      <w:bookmarkStart w:id="4413" w:name="_Toc1991"/>
      <w:bookmarkEnd w:id="4412"/>
      <w:r>
        <w:rPr/>
        <w:t>1638</w:t>
      </w:r>
      <w:r>
        <w:rPr>
          <w:rtl w:val="true"/>
        </w:rPr>
        <w:t xml:space="preserve">. </w:t>
      </w:r>
      <w:r>
        <w:rPr>
          <w:rtl w:val="true"/>
        </w:rPr>
        <w:t>السادس</w:t>
      </w:r>
      <w:r>
        <w:rPr>
          <w:rtl w:val="true"/>
        </w:rPr>
        <w:t xml:space="preserve">: </w:t>
      </w:r>
      <w:r>
        <w:rPr>
          <w:rtl w:val="true"/>
        </w:rPr>
        <w:t>لو أكرهته على الجماع، وجب عليها كفارة عن نفسها،</w:t>
      </w:r>
      <w:bookmarkEnd w:id="4413"/>
    </w:p>
    <w:p>
      <w:pPr>
        <w:pStyle w:val="BookText"/>
        <w:rPr/>
      </w:pPr>
      <w:r>
        <w:rPr>
          <w:rFonts w:ascii="Amiri" w:hAnsi="Amiri" w:eastAsia="Amiri" w:cs="Amiri"/>
          <w:color w:val="111111"/>
          <w:sz w:val="28"/>
          <w:sz w:val="28"/>
          <w:szCs w:val="28"/>
          <w:rtl w:val="true"/>
          <w:lang w:bidi="ar-SA"/>
        </w:rPr>
        <w:t>و هل يجب عليه كفارة‌؟ فيه نظر، أقربه الوجوب</w:t>
      </w:r>
      <w:r>
        <w:rPr>
          <w:rFonts w:eastAsia="Amiri" w:cs="Amiri" w:ascii="Amiri" w:hAnsi="Amiri"/>
          <w:color w:val="111111"/>
          <w:sz w:val="28"/>
          <w:szCs w:val="28"/>
          <w:rtl w:val="true"/>
          <w:lang w:bidi="ar-SA"/>
        </w:rPr>
        <w:t>.</w:t>
      </w:r>
    </w:p>
    <w:p>
      <w:pPr>
        <w:pStyle w:val="Heading6"/>
        <w:numPr>
          <w:ilvl w:val="5"/>
          <w:numId w:val="1"/>
        </w:numPr>
        <w:rPr/>
      </w:pPr>
      <w:bookmarkStart w:id="4414" w:name="__RefHeading___Toc4122826_1067777946"/>
      <w:bookmarkStart w:id="4415" w:name="_Toc1992"/>
      <w:bookmarkEnd w:id="4414"/>
      <w:r>
        <w:rPr/>
        <w:t>1639</w:t>
      </w:r>
      <w:r>
        <w:rPr>
          <w:rtl w:val="true"/>
        </w:rPr>
        <w:t xml:space="preserve">. </w:t>
      </w:r>
      <w:r>
        <w:rPr>
          <w:rtl w:val="true"/>
        </w:rPr>
        <w:t>السابع</w:t>
      </w:r>
      <w:r>
        <w:rPr>
          <w:rtl w:val="true"/>
        </w:rPr>
        <w:t xml:space="preserve">: </w:t>
      </w:r>
      <w:r>
        <w:rPr>
          <w:rtl w:val="true"/>
        </w:rPr>
        <w:t>لو وطئ امرأة في دبرها فأنزل، وجب القضاء و الكفارة إجماعا،</w:t>
      </w:r>
      <w:bookmarkEnd w:id="4415"/>
    </w:p>
    <w:p>
      <w:pPr>
        <w:pStyle w:val="BookText"/>
        <w:rPr/>
      </w:pPr>
      <w:r>
        <w:rPr>
          <w:rFonts w:ascii="Amiri" w:hAnsi="Amiri" w:eastAsia="Amiri" w:cs="Amiri"/>
          <w:color w:val="111111"/>
          <w:sz w:val="28"/>
          <w:sz w:val="28"/>
          <w:szCs w:val="28"/>
          <w:rtl w:val="true"/>
          <w:lang w:bidi="ar-SA"/>
        </w:rPr>
        <w:t>و لو لم ينزل فالأصحّ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وطئ غلاما فأنزل، وجب القضاء و الكفارة، و لو لم ينزل فكذلك، و كذا يجب على المفعول رجلا أو امرأة</w:t>
      </w:r>
      <w:r>
        <w:rPr>
          <w:rFonts w:eastAsia="Amiri" w:cs="Amiri" w:ascii="Amiri" w:hAnsi="Amiri"/>
          <w:color w:val="111111"/>
          <w:sz w:val="28"/>
          <w:szCs w:val="28"/>
          <w:rtl w:val="true"/>
          <w:lang w:bidi="ar-SA"/>
        </w:rPr>
        <w:t>.</w:t>
      </w:r>
    </w:p>
    <w:p>
      <w:pPr>
        <w:pStyle w:val="Heading6"/>
        <w:numPr>
          <w:ilvl w:val="5"/>
          <w:numId w:val="1"/>
        </w:numPr>
        <w:rPr/>
      </w:pPr>
      <w:bookmarkStart w:id="4416" w:name="__RefHeading___Toc4122828_1067777946"/>
      <w:bookmarkStart w:id="4417" w:name="_Toc1993"/>
      <w:bookmarkEnd w:id="4416"/>
      <w:r>
        <w:rPr/>
        <w:t>1640</w:t>
      </w:r>
      <w:r>
        <w:rPr>
          <w:rtl w:val="true"/>
        </w:rPr>
        <w:t xml:space="preserve">. </w:t>
      </w:r>
      <w:r>
        <w:rPr>
          <w:rtl w:val="true"/>
        </w:rPr>
        <w:t>الثامن</w:t>
      </w:r>
      <w:r>
        <w:rPr>
          <w:rtl w:val="true"/>
        </w:rPr>
        <w:t xml:space="preserve">: </w:t>
      </w:r>
      <w:r>
        <w:rPr>
          <w:rtl w:val="true"/>
        </w:rPr>
        <w:t>لو وطئ في فرج بهيمة فأنزل، وجب القضاء و الكفارة،</w:t>
      </w:r>
      <w:bookmarkEnd w:id="4417"/>
    </w:p>
    <w:p>
      <w:pPr>
        <w:pStyle w:val="BookText"/>
        <w:rPr/>
      </w:pPr>
      <w:r>
        <w:rPr>
          <w:rFonts w:ascii="Amiri" w:hAnsi="Amiri" w:eastAsia="Amiri" w:cs="Amiri"/>
          <w:color w:val="111111"/>
          <w:sz w:val="28"/>
          <w:sz w:val="28"/>
          <w:szCs w:val="28"/>
          <w:rtl w:val="true"/>
          <w:lang w:bidi="ar-SA"/>
        </w:rPr>
        <w:t>و لو لم ينزل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فيه، و يجب القضاء خاصّة، للإجماع دون الكفارة</w:t>
      </w:r>
      <w:r>
        <w:rPr>
          <w:rStyle w:val="FootnoteAnchor"/>
          <w:rtl w:val="true"/>
        </w:rPr>
        <w:footnoteReference w:id="1057"/>
      </w:r>
      <w:r>
        <w:rPr>
          <w:rFonts w:ascii="Amiri" w:hAnsi="Amiri" w:eastAsia="Amiri" w:cs="Amiri"/>
          <w:color w:val="111111"/>
          <w:sz w:val="28"/>
          <w:sz w:val="28"/>
          <w:szCs w:val="28"/>
          <w:rtl w:val="true"/>
          <w:lang w:bidi="ar-SA"/>
        </w:rPr>
        <w:t>، و منع ابن إدريس من القضاء أيضا</w:t>
      </w:r>
      <w:r>
        <w:rPr>
          <w:rStyle w:val="FootnoteAnchor"/>
          <w:rtl w:val="true"/>
        </w:rPr>
        <w:footnoteReference w:id="1058"/>
      </w:r>
      <w:r>
        <w:rPr>
          <w:rFonts w:ascii="Amiri" w:hAnsi="Amiri" w:eastAsia="Amiri" w:cs="Amiri"/>
          <w:color w:val="111111"/>
          <w:sz w:val="28"/>
          <w:sz w:val="28"/>
          <w:szCs w:val="28"/>
          <w:rtl w:val="true"/>
          <w:lang w:bidi="ar-SA"/>
        </w:rPr>
        <w:t>و فيه قوّة</w:t>
      </w:r>
      <w:r>
        <w:rPr>
          <w:rFonts w:eastAsia="Amiri" w:cs="Amiri" w:ascii="Amiri" w:hAnsi="Amiri"/>
          <w:color w:val="111111"/>
          <w:sz w:val="28"/>
          <w:szCs w:val="28"/>
          <w:rtl w:val="true"/>
          <w:lang w:bidi="ar-SA"/>
        </w:rPr>
        <w:t>.</w:t>
      </w:r>
    </w:p>
    <w:p>
      <w:pPr>
        <w:pStyle w:val="Heading6"/>
        <w:numPr>
          <w:ilvl w:val="5"/>
          <w:numId w:val="1"/>
        </w:numPr>
        <w:rPr/>
      </w:pPr>
      <w:bookmarkStart w:id="4418" w:name="__RefHeading___Toc4122830_1067777946"/>
      <w:bookmarkStart w:id="4419" w:name="_Toc1994"/>
      <w:bookmarkEnd w:id="4418"/>
      <w:r>
        <w:rPr/>
        <w:t>1641</w:t>
      </w:r>
      <w:r>
        <w:rPr>
          <w:rtl w:val="true"/>
        </w:rPr>
        <w:t xml:space="preserve">. </w:t>
      </w:r>
      <w:r>
        <w:rPr>
          <w:rtl w:val="true"/>
        </w:rPr>
        <w:t>التاسع</w:t>
      </w:r>
      <w:r>
        <w:rPr>
          <w:rtl w:val="true"/>
        </w:rPr>
        <w:t xml:space="preserve">: </w:t>
      </w:r>
      <w:r>
        <w:rPr>
          <w:rtl w:val="true"/>
        </w:rPr>
        <w:t>لا فرق بين وطء الزّوجة و غيرها</w:t>
      </w:r>
      <w:r>
        <w:rPr>
          <w:rtl w:val="true"/>
        </w:rPr>
        <w:t>.</w:t>
      </w:r>
      <w:bookmarkEnd w:id="4419"/>
    </w:p>
    <w:p>
      <w:pPr>
        <w:pStyle w:val="Heading6"/>
        <w:numPr>
          <w:ilvl w:val="5"/>
          <w:numId w:val="1"/>
        </w:numPr>
        <w:rPr/>
      </w:pPr>
      <w:bookmarkStart w:id="4420" w:name="__RefHeading___Toc4122832_1067777946"/>
      <w:bookmarkStart w:id="4421" w:name="_Toc1995"/>
      <w:bookmarkEnd w:id="4420"/>
      <w:r>
        <w:rPr/>
        <w:t>1642</w:t>
      </w:r>
      <w:r>
        <w:rPr>
          <w:rtl w:val="true"/>
        </w:rPr>
        <w:t xml:space="preserve">. </w:t>
      </w:r>
      <w:r>
        <w:rPr>
          <w:rtl w:val="true"/>
        </w:rPr>
        <w:t>العاشر</w:t>
      </w:r>
      <w:r>
        <w:rPr>
          <w:rtl w:val="true"/>
        </w:rPr>
        <w:t xml:space="preserve">: </w:t>
      </w:r>
      <w:r>
        <w:rPr>
          <w:rtl w:val="true"/>
        </w:rPr>
        <w:t>لو استمنى بيده فأنزل، أو أنزل عقيب الملاعبة، أو الملامسة، أو التقبيل، أو الوطء في غير الفرجين،</w:t>
      </w:r>
      <w:bookmarkEnd w:id="442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 القضاء و الكفارة، قال</w:t>
      </w:r>
      <w:bookmarkStart w:id="4422" w:name="pg11068_138653"/>
    </w:p>
    <w:p>
      <w:pPr>
        <w:pStyle w:val="BookText"/>
        <w:rPr/>
      </w:pPr>
      <w:bookmarkEnd w:id="4422"/>
      <w:r>
        <w:rPr>
          <w:rFonts w:ascii="IRNazanin" w:hAnsi="IRNazanin" w:eastAsia="IRNazanin"/>
          <w:color w:val="111111"/>
          <w:sz w:val="28"/>
          <w:sz w:val="28"/>
          <w:szCs w:val="28"/>
          <w:rtl w:val="true"/>
          <w:lang w:bidi="fa-IR"/>
        </w:rPr>
        <w:t>أبو الصلاح</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أصغى فأمنى قضاه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3" w:name="__RefHeading___Toc4122834_1067777946"/>
      <w:bookmarkStart w:id="4424" w:name="_Toc1996"/>
      <w:bookmarkEnd w:id="4423"/>
      <w:r>
        <w:rPr/>
        <w:t>1643</w:t>
      </w:r>
      <w:r>
        <w:rPr>
          <w:rtl w:val="true"/>
        </w:rPr>
        <w:t xml:space="preserve">. </w:t>
      </w:r>
      <w:r>
        <w:rPr>
          <w:rtl w:val="true"/>
        </w:rPr>
        <w:t>الحادي عشر</w:t>
      </w:r>
      <w:r>
        <w:rPr>
          <w:rtl w:val="true"/>
        </w:rPr>
        <w:t xml:space="preserve">: </w:t>
      </w:r>
      <w:r>
        <w:rPr>
          <w:rtl w:val="true"/>
        </w:rPr>
        <w:t>لو تساحقت امرأتان فأنزلتا،</w:t>
      </w:r>
      <w:bookmarkEnd w:id="4424"/>
    </w:p>
    <w:p>
      <w:pPr>
        <w:pStyle w:val="BookText"/>
        <w:rPr/>
      </w:pPr>
      <w:r>
        <w:rPr>
          <w:rFonts w:ascii="Amiri" w:hAnsi="Amiri" w:eastAsia="Amiri" w:cs="Amiri"/>
          <w:color w:val="111111"/>
          <w:sz w:val="28"/>
          <w:sz w:val="28"/>
          <w:szCs w:val="28"/>
          <w:rtl w:val="true"/>
          <w:lang w:bidi="ar-SA"/>
        </w:rPr>
        <w:t>وجب القضاء، و الوجه وجوب الكفارة أيضا</w:t>
      </w:r>
      <w:r>
        <w:rPr>
          <w:rFonts w:eastAsia="Amiri" w:cs="Amiri" w:ascii="Amiri" w:hAnsi="Amiri"/>
          <w:color w:val="111111"/>
          <w:sz w:val="28"/>
          <w:szCs w:val="28"/>
          <w:rtl w:val="true"/>
          <w:lang w:bidi="ar-SA"/>
        </w:rPr>
        <w:t>.</w:t>
      </w:r>
    </w:p>
    <w:p>
      <w:pPr>
        <w:pStyle w:val="Heading6"/>
        <w:numPr>
          <w:ilvl w:val="5"/>
          <w:numId w:val="1"/>
        </w:numPr>
        <w:rPr/>
      </w:pPr>
      <w:bookmarkStart w:id="4425" w:name="__RefHeading___Toc4122836_1067777946"/>
      <w:bookmarkStart w:id="4426" w:name="_Toc1997"/>
      <w:bookmarkEnd w:id="4425"/>
      <w:r>
        <w:rPr/>
        <w:t>1644</w:t>
      </w:r>
      <w:r>
        <w:rPr>
          <w:rtl w:val="true"/>
        </w:rPr>
        <w:t xml:space="preserve">. </w:t>
      </w:r>
      <w:r>
        <w:rPr>
          <w:rtl w:val="true"/>
        </w:rPr>
        <w:t>الثاني عشر</w:t>
      </w:r>
      <w:r>
        <w:rPr>
          <w:rtl w:val="true"/>
        </w:rPr>
        <w:t xml:space="preserve">: </w:t>
      </w:r>
      <w:r>
        <w:rPr>
          <w:rtl w:val="true"/>
        </w:rPr>
        <w:t>لو طلع الفجر و هو مجامع فاستدام الجماع،</w:t>
      </w:r>
      <w:bookmarkEnd w:id="4426"/>
    </w:p>
    <w:p>
      <w:pPr>
        <w:pStyle w:val="BookText"/>
        <w:rPr/>
      </w:pPr>
      <w:r>
        <w:rPr>
          <w:rFonts w:ascii="Amiri" w:hAnsi="Amiri" w:eastAsia="Amiri" w:cs="Amiri"/>
          <w:color w:val="111111"/>
          <w:sz w:val="28"/>
          <w:sz w:val="28"/>
          <w:szCs w:val="28"/>
          <w:rtl w:val="true"/>
          <w:lang w:bidi="ar-SA"/>
        </w:rPr>
        <w:t>فعليه القضاء و الكفارة، و لو نزع في الحال مع أوّل طلوع الفجر من غير تلوّم</w:t>
      </w:r>
      <w:r>
        <w:rPr>
          <w:rStyle w:val="FootnoteAnchor"/>
          <w:rtl w:val="true"/>
        </w:rPr>
        <w:footnoteReference w:id="1061"/>
      </w:r>
      <w:r>
        <w:rPr>
          <w:rFonts w:ascii="Amiri" w:hAnsi="Amiri" w:eastAsia="Amiri" w:cs="Amiri"/>
          <w:color w:val="111111"/>
          <w:sz w:val="28"/>
          <w:sz w:val="28"/>
          <w:szCs w:val="28"/>
          <w:rtl w:val="true"/>
          <w:lang w:bidi="ar-SA"/>
        </w:rPr>
        <w:t>، فإن فرّط في تحصيل الوقت وجب القضاء خاصّة، و إلاّ فلا</w:t>
      </w:r>
      <w:r>
        <w:rPr>
          <w:rFonts w:eastAsia="Amiri" w:cs="Amiri" w:ascii="Amiri" w:hAnsi="Amiri"/>
          <w:color w:val="111111"/>
          <w:sz w:val="28"/>
          <w:szCs w:val="28"/>
          <w:rtl w:val="true"/>
          <w:lang w:bidi="ar-SA"/>
        </w:rPr>
        <w:t>.</w:t>
      </w:r>
    </w:p>
    <w:p>
      <w:pPr>
        <w:pStyle w:val="Heading6"/>
        <w:numPr>
          <w:ilvl w:val="5"/>
          <w:numId w:val="1"/>
        </w:numPr>
        <w:rPr/>
      </w:pPr>
      <w:bookmarkStart w:id="4427" w:name="__RefHeading___Toc4122838_1067777946"/>
      <w:bookmarkStart w:id="4428" w:name="_Toc1998"/>
      <w:bookmarkEnd w:id="4427"/>
      <w:r>
        <w:rPr/>
        <w:t>1645</w:t>
      </w:r>
      <w:r>
        <w:rPr>
          <w:rtl w:val="true"/>
        </w:rPr>
        <w:t xml:space="preserve">. </w:t>
      </w:r>
      <w:r>
        <w:rPr>
          <w:rtl w:val="true"/>
        </w:rPr>
        <w:t>الثالث عشر</w:t>
      </w:r>
      <w:r>
        <w:rPr>
          <w:rtl w:val="true"/>
        </w:rPr>
        <w:t xml:space="preserve">: </w:t>
      </w:r>
      <w:r>
        <w:rPr>
          <w:rtl w:val="true"/>
        </w:rPr>
        <w:t>لو ترك نيّة الصوم من الليل و جامع،</w:t>
      </w:r>
      <w:bookmarkEnd w:id="4428"/>
    </w:p>
    <w:p>
      <w:pPr>
        <w:pStyle w:val="BookText"/>
        <w:rPr/>
      </w:pPr>
      <w:r>
        <w:rPr>
          <w:rFonts w:ascii="Amiri" w:hAnsi="Amiri" w:eastAsia="Amiri" w:cs="Amiri"/>
          <w:color w:val="111111"/>
          <w:sz w:val="28"/>
          <w:sz w:val="28"/>
          <w:szCs w:val="28"/>
          <w:rtl w:val="true"/>
          <w:lang w:bidi="ar-SA"/>
        </w:rPr>
        <w:t>وجب القضاء و الكفارة</w:t>
      </w:r>
      <w:r>
        <w:rPr>
          <w:rFonts w:eastAsia="Amiri" w:cs="Amiri" w:ascii="Amiri" w:hAnsi="Amiri"/>
          <w:color w:val="111111"/>
          <w:sz w:val="28"/>
          <w:szCs w:val="28"/>
          <w:rtl w:val="true"/>
          <w:lang w:bidi="ar-SA"/>
        </w:rPr>
        <w:t>.</w:t>
      </w:r>
    </w:p>
    <w:p>
      <w:pPr>
        <w:pStyle w:val="Heading6"/>
        <w:numPr>
          <w:ilvl w:val="5"/>
          <w:numId w:val="1"/>
        </w:numPr>
        <w:rPr/>
      </w:pPr>
      <w:bookmarkStart w:id="4429" w:name="__RefHeading___Toc4122840_1067777946"/>
      <w:bookmarkStart w:id="4430" w:name="_Toc1999"/>
      <w:bookmarkEnd w:id="4429"/>
      <w:r>
        <w:rPr/>
        <w:t>1646</w:t>
      </w:r>
      <w:r>
        <w:rPr>
          <w:rtl w:val="true"/>
        </w:rPr>
        <w:t xml:space="preserve">. </w:t>
      </w:r>
      <w:r>
        <w:rPr>
          <w:rtl w:val="true"/>
        </w:rPr>
        <w:t>الرابع عشر</w:t>
      </w:r>
      <w:r>
        <w:rPr>
          <w:rtl w:val="true"/>
        </w:rPr>
        <w:t xml:space="preserve">: </w:t>
      </w:r>
      <w:r>
        <w:rPr>
          <w:rtl w:val="true"/>
        </w:rPr>
        <w:t>من أكل أو شرب عامدا في رمضان نهارا مع وجوب الصوم عليه و إسلامه اختيارا،</w:t>
      </w:r>
      <w:bookmarkEnd w:id="4430"/>
    </w:p>
    <w:p>
      <w:pPr>
        <w:pStyle w:val="BookText"/>
        <w:rPr/>
      </w:pPr>
      <w:r>
        <w:rPr>
          <w:rFonts w:ascii="Amiri" w:hAnsi="Amiri" w:eastAsia="Amiri" w:cs="Amiri"/>
          <w:color w:val="111111"/>
          <w:sz w:val="28"/>
          <w:sz w:val="28"/>
          <w:szCs w:val="28"/>
          <w:rtl w:val="true"/>
          <w:lang w:bidi="ar-SA"/>
        </w:rPr>
        <w:t>وجب عليه القضاء و الكفارة، و لا فرق بين الرجل، و المرأة، و الحرّ، و العبد، و الخنثى، في ذلك، و سواء أكل محلّلا أو محرّما، و كذا المشروب، و سواء كانا معتادين أو غير معتادين، خلافا للسيّد</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1" w:name="__RefHeading___Toc4122842_1067777946"/>
      <w:bookmarkStart w:id="4432" w:name="_Toc2000"/>
      <w:bookmarkEnd w:id="4431"/>
      <w:r>
        <w:rPr/>
        <w:t>1647</w:t>
      </w:r>
      <w:r>
        <w:rPr>
          <w:rtl w:val="true"/>
        </w:rPr>
        <w:t xml:space="preserve">. </w:t>
      </w:r>
      <w:r>
        <w:rPr>
          <w:rtl w:val="true"/>
        </w:rPr>
        <w:t>الخامس عشر</w:t>
      </w:r>
      <w:r>
        <w:rPr>
          <w:rtl w:val="true"/>
        </w:rPr>
        <w:t xml:space="preserve">: </w:t>
      </w:r>
      <w:r>
        <w:rPr>
          <w:rtl w:val="true"/>
        </w:rPr>
        <w:t>يجب بإيصال الغبار الغليظ إلى الحلق، القضاء و الكفارة،</w:t>
      </w:r>
      <w:bookmarkEnd w:id="443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الكفارة</w:t>
      </w:r>
      <w:r>
        <w:rPr>
          <w:rStyle w:val="FootnoteAnchor"/>
          <w:rtl w:val="true"/>
        </w:rPr>
        <w:footnoteReference w:id="1063"/>
      </w:r>
      <w:r>
        <w:rPr>
          <w:rFonts w:ascii="Amiri" w:hAnsi="Amiri" w:eastAsia="Amiri" w:cs="Amiri"/>
          <w:color w:val="111111"/>
          <w:sz w:val="28"/>
          <w:sz w:val="28"/>
          <w:szCs w:val="28"/>
          <w:rtl w:val="true"/>
          <w:lang w:bidi="ar-SA"/>
        </w:rPr>
        <w:t>و هو قويّ‌</w:t>
      </w:r>
      <w:r>
        <w:rPr>
          <w:rFonts w:eastAsia="Amiri" w:cs="Amiri" w:ascii="Amiri" w:hAnsi="Amiri"/>
          <w:color w:val="111111"/>
          <w:sz w:val="28"/>
          <w:szCs w:val="28"/>
          <w:rtl w:val="true"/>
          <w:lang w:bidi="ar-SA"/>
        </w:rPr>
        <w:t>.</w:t>
      </w:r>
      <w:bookmarkStart w:id="4433" w:name="pg11068_138654"/>
    </w:p>
    <w:p>
      <w:pPr>
        <w:pStyle w:val="Heading6"/>
        <w:numPr>
          <w:ilvl w:val="5"/>
          <w:numId w:val="1"/>
        </w:numPr>
        <w:rPr/>
      </w:pPr>
      <w:bookmarkStart w:id="4434" w:name="__RefHeading___Toc4122844_1067777946"/>
      <w:bookmarkStart w:id="4435" w:name="_Toc2001"/>
      <w:bookmarkEnd w:id="4433"/>
      <w:bookmarkEnd w:id="4434"/>
      <w:r>
        <w:rPr/>
        <w:t>1648</w:t>
      </w:r>
      <w:r>
        <w:rPr>
          <w:rtl w:val="true"/>
        </w:rPr>
        <w:t xml:space="preserve">. </w:t>
      </w:r>
      <w:r>
        <w:rPr>
          <w:rtl w:val="true"/>
        </w:rPr>
        <w:t>السادس عشر</w:t>
      </w:r>
      <w:r>
        <w:rPr>
          <w:rtl w:val="true"/>
        </w:rPr>
        <w:t xml:space="preserve">: </w:t>
      </w:r>
      <w:r>
        <w:rPr>
          <w:rtl w:val="true"/>
        </w:rPr>
        <w:t>أوجب الشيخان الكفارة و القضاء بتعمّد الكذب على اللّه و على رسوله و على الأئمة عليهم السّلام،</w:t>
      </w:r>
      <w:bookmarkEnd w:id="4435"/>
    </w:p>
    <w:p>
      <w:pPr>
        <w:pStyle w:val="BookText"/>
        <w:rPr/>
      </w:pPr>
      <w:r>
        <w:rPr>
          <w:rFonts w:eastAsia="Times New Roman" w:cs="Times New Roman" w:ascii="Times New Roman" w:hAnsi="Times New Roman"/>
          <w:color w:val="111111"/>
          <w:sz w:val="28"/>
          <w:szCs w:val="28"/>
          <w:lang w:val="en-US" w:bidi="en-US"/>
        </w:rPr>
        <w:t>1648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الشيخان الكفارة و القضاء بتعمّد الكذب على اللّه و على رسوله و على الأئمة عليهم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منع من ذلك السيد المرتضى</w:t>
      </w:r>
      <w:r>
        <w:rPr>
          <w:rStyle w:val="FootnoteAnchor"/>
          <w:rtl w:val="true"/>
        </w:rPr>
        <w:footnoteReference w:id="1064"/>
      </w:r>
      <w:r>
        <w:rPr>
          <w:rFonts w:ascii="Amiri" w:hAnsi="Amiri" w:eastAsia="Amiri" w:cs="Amiri"/>
          <w:color w:val="111111"/>
          <w:sz w:val="28"/>
          <w:sz w:val="28"/>
          <w:szCs w:val="28"/>
          <w:rtl w:val="true"/>
          <w:lang w:bidi="ar-SA"/>
        </w:rPr>
        <w:t>و ابن أبي عقيل</w:t>
      </w:r>
      <w:r>
        <w:rPr>
          <w:rStyle w:val="FootnoteAnchor"/>
          <w:rtl w:val="true"/>
        </w:rPr>
        <w:footnoteReference w:id="1065"/>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4436" w:name="__RefHeading___Toc4122846_1067777946"/>
      <w:bookmarkStart w:id="4437" w:name="_Toc2002"/>
      <w:bookmarkEnd w:id="4436"/>
      <w:r>
        <w:rPr/>
        <w:t>1649</w:t>
      </w:r>
      <w:r>
        <w:rPr>
          <w:rtl w:val="true"/>
        </w:rPr>
        <w:t xml:space="preserve">. </w:t>
      </w:r>
      <w:r>
        <w:rPr>
          <w:rtl w:val="true"/>
        </w:rPr>
        <w:t>السابع عشر</w:t>
      </w:r>
      <w:r>
        <w:rPr>
          <w:rtl w:val="true"/>
        </w:rPr>
        <w:t xml:space="preserve">: </w:t>
      </w:r>
      <w:r>
        <w:rPr>
          <w:rtl w:val="true"/>
        </w:rPr>
        <w:t>لو أجنب ليلا، و تعمّد البقاء على الجنابة، حتّى طلع الفجر،</w:t>
      </w:r>
      <w:bookmarkEnd w:id="4437"/>
    </w:p>
    <w:p>
      <w:pPr>
        <w:pStyle w:val="BookText"/>
        <w:rPr/>
      </w:pPr>
      <w:r>
        <w:rPr>
          <w:rFonts w:ascii="Amiri" w:hAnsi="Amiri" w:eastAsia="Amiri" w:cs="Amiri"/>
          <w:color w:val="111111"/>
          <w:sz w:val="28"/>
          <w:sz w:val="28"/>
          <w:szCs w:val="28"/>
          <w:rtl w:val="true"/>
          <w:lang w:bidi="ar-SA"/>
        </w:rPr>
        <w:t>وجب القضاء و الكفارة على قول الشيخين</w:t>
      </w:r>
      <w:r>
        <w:rPr>
          <w:rStyle w:val="FootnoteAnchor"/>
          <w:rtl w:val="true"/>
        </w:rPr>
        <w:footnoteReference w:id="1066"/>
      </w:r>
      <w:r>
        <w:rPr>
          <w:rFonts w:ascii="Amiri" w:hAnsi="Amiri" w:eastAsia="Amiri" w:cs="Amiri"/>
          <w:color w:val="111111"/>
          <w:sz w:val="28"/>
          <w:sz w:val="28"/>
          <w:szCs w:val="28"/>
          <w:rtl w:val="true"/>
          <w:lang w:bidi="ar-SA"/>
        </w:rPr>
        <w:t>، و عند ابن أبي عقيل القضاء خاصة</w:t>
      </w:r>
      <w:r>
        <w:rPr>
          <w:rStyle w:val="FootnoteAnchor"/>
          <w:rtl w:val="true"/>
        </w:rPr>
        <w:footnoteReference w:id="1067"/>
      </w:r>
      <w:r>
        <w:rPr>
          <w:rFonts w:ascii="Amiri" w:hAnsi="Amiri" w:eastAsia="Amiri" w:cs="Amiri"/>
          <w:color w:val="111111"/>
          <w:sz w:val="28"/>
          <w:sz w:val="28"/>
          <w:szCs w:val="28"/>
          <w:rtl w:val="true"/>
          <w:lang w:bidi="ar-SA"/>
        </w:rPr>
        <w:t>، و كذا لو نام غير نام للغسل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نام على عزم الاغتسال ثمّ انتبه، ثمّ نام ثانيا ثمّ انتبه، ثمّ نام ثالثا و استمرّ حتّى طلع الفجر،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w:t>
      </w:r>
      <w:r>
        <w:rPr>
          <w:rStyle w:val="FootnoteAnchor"/>
          <w:rtl w:val="true"/>
        </w:rPr>
        <w:footnoteReference w:id="1068"/>
      </w:r>
      <w:r>
        <w:rPr>
          <w:rFonts w:ascii="Amiri" w:hAnsi="Amiri" w:eastAsia="Amiri" w:cs="Amiri"/>
          <w:color w:val="111111"/>
          <w:sz w:val="28"/>
          <w:sz w:val="28"/>
          <w:szCs w:val="28"/>
          <w:rtl w:val="true"/>
          <w:lang w:bidi="ar-SA"/>
        </w:rPr>
        <w:t>و في الكفارة عندي إشكال</w:t>
      </w:r>
      <w:r>
        <w:rPr>
          <w:rFonts w:eastAsia="Amiri" w:cs="Amiri" w:ascii="Amiri" w:hAnsi="Amiri"/>
          <w:color w:val="111111"/>
          <w:sz w:val="28"/>
          <w:szCs w:val="28"/>
          <w:rtl w:val="true"/>
          <w:lang w:bidi="ar-SA"/>
        </w:rPr>
        <w:t>.</w:t>
      </w:r>
    </w:p>
    <w:p>
      <w:pPr>
        <w:pStyle w:val="Heading6"/>
        <w:numPr>
          <w:ilvl w:val="5"/>
          <w:numId w:val="1"/>
        </w:numPr>
        <w:rPr/>
      </w:pPr>
      <w:bookmarkStart w:id="4438" w:name="__RefHeading___Toc4122848_1067777946"/>
      <w:bookmarkStart w:id="4439" w:name="_Toc2003"/>
      <w:bookmarkEnd w:id="4438"/>
      <w:r>
        <w:rPr/>
        <w:t>1650</w:t>
      </w:r>
      <w:r>
        <w:rPr>
          <w:rtl w:val="true"/>
        </w:rPr>
        <w:t xml:space="preserve">. </w:t>
      </w:r>
      <w:r>
        <w:rPr>
          <w:rtl w:val="true"/>
        </w:rPr>
        <w:t>الثامن عشر</w:t>
      </w:r>
      <w:r>
        <w:rPr>
          <w:rtl w:val="true"/>
        </w:rPr>
        <w:t xml:space="preserve">: </w:t>
      </w:r>
      <w:r>
        <w:rPr>
          <w:rtl w:val="true"/>
        </w:rPr>
        <w:t>قد بينّا أنّ الارتماس حرام،</w:t>
      </w:r>
      <w:bookmarkEnd w:id="4439"/>
    </w:p>
    <w:p>
      <w:pPr>
        <w:pStyle w:val="BookText"/>
        <w:rPr/>
      </w:pPr>
      <w:r>
        <w:rPr>
          <w:rFonts w:ascii="Amiri" w:hAnsi="Amiri" w:eastAsia="Amiri" w:cs="Amiri"/>
          <w:color w:val="111111"/>
          <w:sz w:val="28"/>
          <w:sz w:val="28"/>
          <w:szCs w:val="28"/>
          <w:rtl w:val="true"/>
          <w:lang w:bidi="ar-SA"/>
        </w:rPr>
        <w:t>خلافا لابن أبي عقيل</w:t>
      </w:r>
      <w:r>
        <w:rPr>
          <w:rStyle w:val="FootnoteAnchor"/>
          <w:rtl w:val="true"/>
        </w:rPr>
        <w:footnoteReference w:id="1069"/>
      </w:r>
      <w:r>
        <w:rPr>
          <w:rFonts w:ascii="Amiri" w:hAnsi="Amiri" w:eastAsia="Amiri" w:cs="Amiri"/>
          <w:color w:val="111111"/>
          <w:sz w:val="28"/>
          <w:sz w:val="28"/>
          <w:szCs w:val="28"/>
          <w:rtl w:val="true"/>
          <w:lang w:bidi="ar-SA"/>
        </w:rPr>
        <w:t>فلا يفسد الصوم، خلافا للشيخ</w:t>
      </w:r>
      <w:r>
        <w:rPr>
          <w:rStyle w:val="FootnoteAnchor"/>
          <w:rtl w:val="true"/>
        </w:rPr>
        <w:footnoteReference w:id="1070"/>
      </w:r>
      <w:r>
        <w:rPr>
          <w:rFonts w:ascii="Amiri" w:hAnsi="Amiri" w:eastAsia="Amiri" w:cs="Amiri"/>
          <w:color w:val="111111"/>
          <w:sz w:val="28"/>
          <w:sz w:val="28"/>
          <w:szCs w:val="28"/>
          <w:rtl w:val="true"/>
          <w:lang w:bidi="ar-SA"/>
        </w:rPr>
        <w:t>و لا يوجب القضاء و الكفارة، خلافا له في بعض أقواله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0" w:name="__RefHeading___Toc4122850_1067777946"/>
      <w:bookmarkStart w:id="4441" w:name="_Toc2004"/>
      <w:bookmarkEnd w:id="4440"/>
      <w:r>
        <w:rPr/>
        <w:t>1651</w:t>
      </w:r>
      <w:r>
        <w:rPr>
          <w:rtl w:val="true"/>
        </w:rPr>
        <w:t xml:space="preserve">. </w:t>
      </w:r>
      <w:r>
        <w:rPr>
          <w:rtl w:val="true"/>
        </w:rPr>
        <w:t>التاسع عشر</w:t>
      </w:r>
      <w:r>
        <w:rPr>
          <w:rtl w:val="true"/>
        </w:rPr>
        <w:t xml:space="preserve">: </w:t>
      </w:r>
      <w:r>
        <w:rPr>
          <w:rtl w:val="true"/>
        </w:rPr>
        <w:t>قال السيّد المرتضى</w:t>
      </w:r>
      <w:r>
        <w:rPr>
          <w:rtl w:val="true"/>
        </w:rPr>
        <w:t xml:space="preserve">: </w:t>
      </w:r>
      <w:r>
        <w:rPr>
          <w:rtl w:val="true"/>
        </w:rPr>
        <w:t>الحقنة محرّمة، و لا توجب قضاء و لا كفارة،</w:t>
      </w:r>
      <w:bookmarkEnd w:id="4441"/>
    </w:p>
    <w:p>
      <w:pPr>
        <w:pStyle w:val="BookText"/>
        <w:rPr/>
      </w:pPr>
      <w:r>
        <w:rPr>
          <w:rFonts w:eastAsia="Times New Roman" w:cs="Times New Roman" w:ascii="Times New Roman" w:hAnsi="Times New Roman"/>
          <w:color w:val="111111"/>
          <w:sz w:val="28"/>
          <w:szCs w:val="28"/>
          <w:lang w:val="en-US" w:bidi="en-US"/>
        </w:rPr>
        <w:t>1651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محرّمة، و لا توجب قضاء و لا كفارة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مطلقا</w:t>
      </w:r>
      <w:r>
        <w:rPr>
          <w:rStyle w:val="FootnoteAnchor"/>
          <w:rtl w:val="true"/>
        </w:rPr>
        <w:footnoteReference w:id="1072"/>
      </w:r>
      <w:r>
        <w:rPr>
          <w:rFonts w:ascii="Amiri" w:hAnsi="Amiri" w:eastAsia="Amiri" w:cs="Amiri"/>
          <w:color w:val="111111"/>
          <w:sz w:val="28"/>
          <w:sz w:val="28"/>
          <w:szCs w:val="28"/>
          <w:rtl w:val="true"/>
          <w:lang w:bidi="ar-SA"/>
        </w:rPr>
        <w:t>،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w:t>
      </w:r>
      <w:bookmarkStart w:id="4442" w:name="pg11068_138655"/>
    </w:p>
    <w:p>
      <w:pPr>
        <w:pStyle w:val="BookText"/>
        <w:rPr/>
      </w:pPr>
      <w:bookmarkEnd w:id="4442"/>
      <w:r>
        <w:rPr>
          <w:rFonts w:ascii="Amiri" w:hAnsi="Amiri" w:eastAsia="Amiri" w:cs="Amiri"/>
          <w:color w:val="111111"/>
          <w:sz w:val="28"/>
          <w:sz w:val="28"/>
          <w:szCs w:val="28"/>
          <w:rtl w:val="true"/>
          <w:lang w:bidi="ar-SA"/>
        </w:rPr>
        <w:t>خاصّة بالمائع خاصّة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3" w:name="__RefHeading___Toc4122852_1067777946"/>
      <w:bookmarkStart w:id="4444" w:name="_Toc2005"/>
      <w:bookmarkEnd w:id="4443"/>
      <w:r>
        <w:rPr/>
        <w:t>1652</w:t>
      </w:r>
      <w:r>
        <w:rPr>
          <w:rtl w:val="true"/>
        </w:rPr>
        <w:t xml:space="preserve">. </w:t>
      </w:r>
      <w:r>
        <w:rPr>
          <w:rtl w:val="true"/>
        </w:rPr>
        <w:t>العشرون</w:t>
      </w:r>
      <w:r>
        <w:rPr>
          <w:rtl w:val="true"/>
        </w:rPr>
        <w:t xml:space="preserve">: </w:t>
      </w:r>
      <w:r>
        <w:rPr>
          <w:rtl w:val="true"/>
        </w:rPr>
        <w:t>لو ارتدّ عن الإسلام أفطر إجماعا، و عليه قضاؤه،</w:t>
      </w:r>
      <w:bookmarkEnd w:id="4444"/>
    </w:p>
    <w:p>
      <w:pPr>
        <w:pStyle w:val="BookText"/>
        <w:rPr/>
      </w:pPr>
      <w:r>
        <w:rPr>
          <w:rFonts w:ascii="Amiri" w:hAnsi="Amiri" w:eastAsia="Amiri" w:cs="Amiri"/>
          <w:color w:val="111111"/>
          <w:sz w:val="28"/>
          <w:sz w:val="28"/>
          <w:szCs w:val="28"/>
          <w:rtl w:val="true"/>
          <w:lang w:bidi="ar-SA"/>
        </w:rPr>
        <w:t>فإن تناول شيئا من المفطر، وجبت الكفارة أيضا</w:t>
      </w:r>
      <w:r>
        <w:rPr>
          <w:rFonts w:eastAsia="Amiri" w:cs="Amiri" w:ascii="Amiri" w:hAnsi="Amiri"/>
          <w:color w:val="111111"/>
          <w:sz w:val="28"/>
          <w:szCs w:val="28"/>
          <w:rtl w:val="true"/>
          <w:lang w:bidi="ar-SA"/>
        </w:rPr>
        <w:t>.</w:t>
      </w:r>
    </w:p>
    <w:p>
      <w:pPr>
        <w:pStyle w:val="Heading6"/>
        <w:numPr>
          <w:ilvl w:val="5"/>
          <w:numId w:val="1"/>
        </w:numPr>
        <w:rPr/>
      </w:pPr>
      <w:bookmarkStart w:id="4445" w:name="__RefHeading___Toc4122854_1067777946"/>
      <w:bookmarkStart w:id="4446" w:name="_Toc2006"/>
      <w:bookmarkEnd w:id="4445"/>
      <w:r>
        <w:rPr/>
        <w:t>1653</w:t>
      </w:r>
      <w:r>
        <w:rPr>
          <w:rtl w:val="true"/>
        </w:rPr>
        <w:t xml:space="preserve">. </w:t>
      </w:r>
      <w:r>
        <w:rPr>
          <w:rtl w:val="true"/>
        </w:rPr>
        <w:t>الحادي و العشرون</w:t>
      </w:r>
      <w:r>
        <w:rPr>
          <w:rtl w:val="true"/>
        </w:rPr>
        <w:t xml:space="preserve">: </w:t>
      </w:r>
      <w:r>
        <w:rPr>
          <w:rtl w:val="true"/>
        </w:rPr>
        <w:t>لو سافر، أو حاضت المرأة، أو نفست،</w:t>
      </w:r>
      <w:bookmarkEnd w:id="4446"/>
    </w:p>
    <w:p>
      <w:pPr>
        <w:pStyle w:val="BookText"/>
        <w:rPr/>
      </w:pPr>
      <w:r>
        <w:rPr>
          <w:rFonts w:ascii="Amiri" w:hAnsi="Amiri" w:eastAsia="Amiri" w:cs="Amiri"/>
          <w:color w:val="111111"/>
          <w:sz w:val="28"/>
          <w:sz w:val="28"/>
          <w:szCs w:val="28"/>
          <w:rtl w:val="true"/>
          <w:lang w:bidi="ar-SA"/>
        </w:rPr>
        <w:t>أفطروا، و عليهم القضاء خاصّة</w:t>
      </w:r>
      <w:r>
        <w:rPr>
          <w:rFonts w:eastAsia="Amiri" w:cs="Amiri" w:ascii="Amiri" w:hAnsi="Amiri"/>
          <w:color w:val="111111"/>
          <w:sz w:val="28"/>
          <w:szCs w:val="28"/>
          <w:rtl w:val="true"/>
          <w:lang w:bidi="ar-SA"/>
        </w:rPr>
        <w:t>.</w:t>
      </w:r>
    </w:p>
    <w:p>
      <w:pPr>
        <w:pStyle w:val="Heading6"/>
        <w:numPr>
          <w:ilvl w:val="5"/>
          <w:numId w:val="1"/>
        </w:numPr>
        <w:rPr/>
      </w:pPr>
      <w:bookmarkStart w:id="4447" w:name="__RefHeading___Toc4122856_1067777946"/>
      <w:bookmarkStart w:id="4448" w:name="_Toc2007"/>
      <w:bookmarkEnd w:id="4447"/>
      <w:r>
        <w:rPr/>
        <w:t>1654</w:t>
      </w:r>
      <w:r>
        <w:rPr>
          <w:rtl w:val="true"/>
        </w:rPr>
        <w:t xml:space="preserve">. </w:t>
      </w:r>
      <w:r>
        <w:rPr>
          <w:rtl w:val="true"/>
        </w:rPr>
        <w:t>الثاني و العشرون</w:t>
      </w:r>
      <w:r>
        <w:rPr>
          <w:rtl w:val="true"/>
        </w:rPr>
        <w:t xml:space="preserve">: </w:t>
      </w:r>
      <w:r>
        <w:rPr>
          <w:rtl w:val="true"/>
        </w:rPr>
        <w:t>يجب القضاء خاصّة في الصوم الواجب المتعيّن، بعشرة أشياء</w:t>
      </w:r>
      <w:r>
        <w:rPr>
          <w:rtl w:val="true"/>
        </w:rPr>
        <w:t>:</w:t>
      </w:r>
      <w:bookmarkEnd w:id="4448"/>
    </w:p>
    <w:p>
      <w:pPr>
        <w:pStyle w:val="BookText"/>
        <w:rPr/>
      </w:pPr>
      <w:r>
        <w:rPr>
          <w:rFonts w:ascii="Amiri" w:hAnsi="Amiri" w:eastAsia="Amiri" w:cs="Amiri"/>
          <w:color w:val="111111"/>
          <w:sz w:val="28"/>
          <w:sz w:val="28"/>
          <w:szCs w:val="28"/>
          <w:rtl w:val="true"/>
          <w:lang w:bidi="ar-SA"/>
        </w:rPr>
        <w:t>من أفطر مع ظنّ بقاء الليل، و لم يرصد الفجر مع القدرة، ثمّ بان طالعا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أخلد إلى غيره في عدم الطلوع، مع ترك المراعاة، و كان قادرا عليها، ثمّ فعل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أخبره غيره بطلوع الفجر، فظنّ كذبه، و فعل المفطر، و كان طالعا، سواء كان المخبر عدلا أو فاسقا، أمّا لو أخبره عدلان بالطلوع، فلم يمتنع، فالوجه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أخبر بدخول الليل، فأخلد إليه و أفطر، ثمّ بان كذبه مع القدرة على المراعاة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ظنّ دخول الليل لظلمة عرضت من غيم أو غيره، فأفطر، ثمّ تبيّن فساد ظنّه، خلافا للشيخ</w:t>
      </w:r>
      <w:r>
        <w:rPr>
          <w:rStyle w:val="FootnoteAnchor"/>
          <w:rtl w:val="true"/>
        </w:rPr>
        <w:footnoteReference w:id="1074"/>
      </w:r>
      <w:r>
        <w:rPr>
          <w:rFonts w:ascii="Amiri" w:hAnsi="Amiri" w:eastAsia="Amiri" w:cs="Amiri"/>
          <w:color w:val="111111"/>
          <w:sz w:val="28"/>
          <w:sz w:val="28"/>
          <w:szCs w:val="28"/>
          <w:rtl w:val="true"/>
          <w:lang w:bidi="ar-SA"/>
        </w:rPr>
        <w:t>في بعض أقواله</w:t>
      </w:r>
      <w:r>
        <w:rPr>
          <w:rFonts w:eastAsia="Amiri" w:cs="Amiri" w:ascii="Amiri" w:hAnsi="Amiri"/>
          <w:color w:val="111111"/>
          <w:sz w:val="28"/>
          <w:szCs w:val="28"/>
          <w:rtl w:val="true"/>
          <w:lang w:bidi="ar-SA"/>
        </w:rPr>
        <w:t>.</w:t>
      </w:r>
      <w:bookmarkStart w:id="4449" w:name="pg11068_138656"/>
    </w:p>
    <w:p>
      <w:pPr>
        <w:pStyle w:val="BookText"/>
        <w:rPr/>
      </w:pPr>
      <w:bookmarkEnd w:id="4449"/>
      <w:r>
        <w:rPr>
          <w:rFonts w:ascii="Amiri" w:hAnsi="Amiri" w:eastAsia="Amiri" w:cs="Amiri"/>
          <w:color w:val="111111"/>
          <w:sz w:val="28"/>
          <w:sz w:val="28"/>
          <w:szCs w:val="28"/>
          <w:rtl w:val="true"/>
          <w:lang w:bidi="ar-SA"/>
        </w:rPr>
        <w:t>و من تعمّد القيء، و لو ذرعه لم يفطر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احتقن بالمائع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تمضمض للتبرّد دون الطهارة، فدخل الماء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عاود النوم ثانيا و هو مجنب، مع نيّة الغسل، حتّى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إلى من يحرم عليه نظرها بشهوة فأمنى، و لو كانت محلّلة لم يجب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كفارة في هذه المواضع العشرة</w:t>
      </w:r>
      <w:r>
        <w:rPr>
          <w:rFonts w:eastAsia="Amiri" w:cs="Amiri" w:ascii="Amiri" w:hAnsi="Amiri"/>
          <w:color w:val="111111"/>
          <w:sz w:val="28"/>
          <w:szCs w:val="28"/>
          <w:rtl w:val="true"/>
          <w:lang w:bidi="ar-SA"/>
        </w:rPr>
        <w:t>.</w:t>
      </w:r>
    </w:p>
    <w:p>
      <w:pPr>
        <w:pStyle w:val="Heading6"/>
        <w:numPr>
          <w:ilvl w:val="5"/>
          <w:numId w:val="1"/>
        </w:numPr>
        <w:rPr/>
      </w:pPr>
      <w:bookmarkStart w:id="4450" w:name="__RefHeading___Toc4122858_1067777946"/>
      <w:bookmarkStart w:id="4451" w:name="_Toc2008"/>
      <w:bookmarkEnd w:id="4450"/>
      <w:r>
        <w:rPr/>
        <w:t>1655</w:t>
      </w:r>
      <w:r>
        <w:rPr>
          <w:rtl w:val="true"/>
        </w:rPr>
        <w:t xml:space="preserve">. </w:t>
      </w:r>
      <w:r>
        <w:rPr>
          <w:rtl w:val="true"/>
        </w:rPr>
        <w:t>الثالث و العشرون</w:t>
      </w:r>
      <w:r>
        <w:rPr>
          <w:rtl w:val="true"/>
        </w:rPr>
        <w:t xml:space="preserve">: </w:t>
      </w:r>
      <w:r>
        <w:rPr>
          <w:rtl w:val="true"/>
        </w:rPr>
        <w:t>في مساواة الاستنشاق للمضمضة في ذلك نظر،</w:t>
      </w:r>
      <w:bookmarkEnd w:id="4451"/>
    </w:p>
    <w:p>
      <w:pPr>
        <w:pStyle w:val="BookText"/>
        <w:rPr/>
      </w:pPr>
      <w:r>
        <w:rPr>
          <w:rFonts w:ascii="IRNazanin" w:hAnsi="IRNazanin" w:eastAsia="IRNazanin"/>
          <w:color w:val="111111"/>
          <w:sz w:val="28"/>
          <w:sz w:val="28"/>
          <w:szCs w:val="28"/>
          <w:rtl w:val="true"/>
          <w:lang w:bidi="fa-IR"/>
        </w:rPr>
        <w:t>أقربه العدم</w:t>
      </w:r>
      <w:r>
        <w:rPr>
          <w:rFonts w:eastAsia="IRNazanin" w:cs="IRNazanin"/>
          <w:color w:val="111111"/>
          <w:sz w:val="28"/>
          <w:szCs w:val="28"/>
          <w:rtl w:val="true"/>
          <w:lang w:bidi="fa-IR"/>
        </w:rPr>
        <w:t>.</w:t>
      </w:r>
    </w:p>
    <w:p>
      <w:pPr>
        <w:pStyle w:val="Heading6"/>
        <w:numPr>
          <w:ilvl w:val="5"/>
          <w:numId w:val="1"/>
        </w:numPr>
        <w:rPr/>
      </w:pPr>
      <w:bookmarkStart w:id="4452" w:name="__RefHeading___Toc4122860_1067777946"/>
      <w:bookmarkStart w:id="4453" w:name="_Toc2009"/>
      <w:bookmarkEnd w:id="4452"/>
      <w:r>
        <w:rPr/>
        <w:t>1656</w:t>
      </w:r>
      <w:r>
        <w:rPr>
          <w:rtl w:val="true"/>
        </w:rPr>
        <w:t xml:space="preserve">. </w:t>
      </w:r>
      <w:r>
        <w:rPr>
          <w:rtl w:val="true"/>
        </w:rPr>
        <w:t>الرابع و العشرون</w:t>
      </w:r>
      <w:r>
        <w:rPr>
          <w:rtl w:val="true"/>
        </w:rPr>
        <w:t xml:space="preserve">: </w:t>
      </w:r>
      <w:r>
        <w:rPr>
          <w:rtl w:val="true"/>
        </w:rPr>
        <w:t>روى الشحام عن الصادق عليه السّلام</w:t>
      </w:r>
      <w:r>
        <w:rPr>
          <w:rtl w:val="true"/>
        </w:rPr>
        <w:t>: «</w:t>
      </w:r>
      <w:r>
        <w:rPr>
          <w:rtl w:val="true"/>
        </w:rPr>
        <w:t>انّ الصائم إذا تمضمض لا يبلع ريقه حتّى يبزق ثلاث مرات</w:t>
      </w:r>
      <w:r>
        <w:rPr>
          <w:rtl w:val="true"/>
        </w:rPr>
        <w:t>».</w:t>
      </w:r>
      <w:bookmarkEnd w:id="4453"/>
    </w:p>
    <w:p>
      <w:pPr>
        <w:pStyle w:val="BookText"/>
        <w:rPr/>
      </w:pPr>
      <w:r>
        <w:rPr>
          <w:rFonts w:eastAsia="Times New Roman" w:cs="Times New Roman" w:ascii="Times New Roman" w:hAnsi="Times New Roman"/>
          <w:color w:val="111111"/>
          <w:sz w:val="28"/>
          <w:szCs w:val="28"/>
          <w:lang w:val="en-US" w:bidi="en-US"/>
        </w:rPr>
        <w:t>1656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الشحام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الصائم إذا تمضمض لا يبلع ريقه حتّى يبزق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54" w:name="__RefHeading___Toc4122862_1067777946"/>
      <w:bookmarkStart w:id="4455" w:name="_Toc2010"/>
      <w:bookmarkEnd w:id="4454"/>
      <w:r>
        <w:rPr/>
        <w:t>1657</w:t>
      </w:r>
      <w:r>
        <w:rPr>
          <w:rtl w:val="true"/>
        </w:rPr>
        <w:t xml:space="preserve">. </w:t>
      </w:r>
      <w:r>
        <w:rPr>
          <w:rtl w:val="true"/>
        </w:rPr>
        <w:t>الخامس و العشرون</w:t>
      </w:r>
      <w:r>
        <w:rPr>
          <w:rtl w:val="true"/>
        </w:rPr>
        <w:t xml:space="preserve">: </w:t>
      </w:r>
      <w:r>
        <w:rPr>
          <w:rtl w:val="true"/>
        </w:rPr>
        <w:t>المشهور بين علمائنا عدم الفرق بين صلاة الفرض و النفل،</w:t>
      </w:r>
      <w:bookmarkEnd w:id="4455"/>
    </w:p>
    <w:p>
      <w:pPr>
        <w:pStyle w:val="BookText"/>
        <w:rPr/>
      </w:pPr>
      <w:r>
        <w:rPr>
          <w:rFonts w:ascii="Amiri" w:hAnsi="Amiri" w:eastAsia="Amiri" w:cs="Amiri"/>
          <w:color w:val="111111"/>
          <w:sz w:val="28"/>
          <w:sz w:val="28"/>
          <w:szCs w:val="28"/>
          <w:rtl w:val="true"/>
          <w:lang w:bidi="ar-SA"/>
        </w:rPr>
        <w:t>و في رواية صحيحة السّند عن الصادق عليه السّلام وجوب القضاء بدخول ماء المضمضة للصلاة المندوبة دون الواجبة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56" w:name="__RefHeading___Toc4122864_1067777946"/>
      <w:bookmarkStart w:id="4457" w:name="_Toc2011"/>
      <w:bookmarkEnd w:id="4456"/>
      <w:r>
        <w:rPr/>
        <w:t>1658</w:t>
      </w:r>
      <w:r>
        <w:rPr>
          <w:rtl w:val="true"/>
        </w:rPr>
        <w:t xml:space="preserve">. </w:t>
      </w:r>
      <w:r>
        <w:rPr>
          <w:rtl w:val="true"/>
        </w:rPr>
        <w:t>السادس و العشرون</w:t>
      </w:r>
      <w:r>
        <w:rPr>
          <w:rtl w:val="true"/>
        </w:rPr>
        <w:t xml:space="preserve">: </w:t>
      </w:r>
      <w:r>
        <w:rPr>
          <w:rtl w:val="true"/>
        </w:rPr>
        <w:t>لو تمضمض متداويا، أو طرح خرزا أو غيره في فيه، لغرض صحيح، فسبق إلى حلقه،</w:t>
      </w:r>
      <w:bookmarkEnd w:id="4457"/>
    </w:p>
    <w:p>
      <w:pPr>
        <w:pStyle w:val="BookText"/>
        <w:rPr/>
      </w:pPr>
      <w:r>
        <w:rPr>
          <w:rFonts w:eastAsia="Times New Roman" w:cs="Times New Roman" w:ascii="Times New Roman" w:hAnsi="Times New Roman"/>
          <w:color w:val="111111"/>
          <w:sz w:val="28"/>
          <w:szCs w:val="28"/>
          <w:lang w:val="en-US" w:bidi="en-US"/>
        </w:rPr>
        <w:t>1658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تمضمض متداويا، أو طرح خرزا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غيره في فيه، لغرض صحيح، فسبق إلى حلقه،</w:t>
      </w:r>
    </w:p>
    <w:p>
      <w:pPr>
        <w:pStyle w:val="BookText"/>
        <w:rPr/>
      </w:pPr>
      <w:r>
        <w:rPr>
          <w:rFonts w:ascii="Amiri" w:hAnsi="Amiri" w:eastAsia="Amiri" w:cs="Amiri"/>
          <w:color w:val="111111"/>
          <w:sz w:val="28"/>
          <w:sz w:val="28"/>
          <w:szCs w:val="28"/>
          <w:rtl w:val="true"/>
          <w:lang w:bidi="ar-SA"/>
        </w:rPr>
        <w:t>فلا قضاء و لا كفارة، و لو كان عابثا قيل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القضاء خاصّة، و فيه نظر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bookmarkStart w:id="4458" w:name="pg11068_138657"/>
    </w:p>
    <w:p>
      <w:pPr>
        <w:pStyle w:val="Heading6"/>
        <w:numPr>
          <w:ilvl w:val="5"/>
          <w:numId w:val="1"/>
        </w:numPr>
        <w:rPr/>
      </w:pPr>
      <w:bookmarkStart w:id="4459" w:name="__RefHeading___Toc4122866_1067777946"/>
      <w:bookmarkStart w:id="4460" w:name="_Toc2012"/>
      <w:bookmarkEnd w:id="4458"/>
      <w:bookmarkEnd w:id="4459"/>
      <w:r>
        <w:rPr/>
        <w:t>1659</w:t>
      </w:r>
      <w:r>
        <w:rPr>
          <w:rtl w:val="true"/>
        </w:rPr>
        <w:t xml:space="preserve">. </w:t>
      </w:r>
      <w:r>
        <w:rPr>
          <w:rtl w:val="true"/>
        </w:rPr>
        <w:t>السابع و العشرون</w:t>
      </w:r>
      <w:r>
        <w:rPr>
          <w:rtl w:val="true"/>
        </w:rPr>
        <w:t xml:space="preserve">: </w:t>
      </w:r>
      <w:r>
        <w:rPr>
          <w:rtl w:val="true"/>
        </w:rPr>
        <w:t>لو وصل إلى الجوف بغير الحلق شيء،</w:t>
      </w:r>
      <w:bookmarkEnd w:id="4460"/>
    </w:p>
    <w:p>
      <w:pPr>
        <w:pStyle w:val="BookText"/>
        <w:rPr/>
      </w:pPr>
      <w:r>
        <w:rPr>
          <w:rFonts w:ascii="Amiri" w:hAnsi="Amiri" w:eastAsia="Amiri" w:cs="Amiri"/>
          <w:color w:val="111111"/>
          <w:sz w:val="28"/>
          <w:sz w:val="28"/>
          <w:szCs w:val="28"/>
          <w:rtl w:val="true"/>
          <w:lang w:bidi="ar-SA"/>
        </w:rPr>
        <w:t>لم يفسد الصوم إلاّ الحقنة بالمائع، و ما ينزل من الفضلات من رأسه إذا استرسل و تعدّى الحلق من غير قصد، لم يفسد الصوم، و لو تعمّد ابتلاعه فسد</w:t>
      </w:r>
      <w:r>
        <w:rPr>
          <w:rFonts w:eastAsia="Amiri" w:cs="Amiri" w:ascii="Amiri" w:hAnsi="Amiri"/>
          <w:color w:val="111111"/>
          <w:sz w:val="28"/>
          <w:szCs w:val="28"/>
          <w:rtl w:val="true"/>
          <w:lang w:bidi="ar-SA"/>
        </w:rPr>
        <w:t>.</w:t>
      </w:r>
    </w:p>
    <w:p>
      <w:pPr>
        <w:pStyle w:val="Heading5"/>
        <w:numPr>
          <w:ilvl w:val="4"/>
          <w:numId w:val="1"/>
        </w:numPr>
        <w:rPr/>
      </w:pPr>
      <w:bookmarkStart w:id="4461" w:name="__RefHeading___Toc4122868_1067777946"/>
      <w:bookmarkStart w:id="4462" w:name="_Toc2013"/>
      <w:bookmarkEnd w:id="4461"/>
      <w:r>
        <w:rPr>
          <w:rtl w:val="true"/>
        </w:rPr>
        <w:t>الفصل الثاني</w:t>
      </w:r>
      <w:r>
        <w:rPr>
          <w:rtl w:val="true"/>
        </w:rPr>
        <w:t xml:space="preserve">: </w:t>
      </w:r>
      <w:r>
        <w:rPr>
          <w:rtl w:val="true"/>
        </w:rPr>
        <w:t>في الأحكام</w:t>
      </w:r>
      <w:bookmarkEnd w:id="4462"/>
    </w:p>
    <w:p>
      <w:pPr>
        <w:pStyle w:val="Heading6"/>
        <w:numPr>
          <w:ilvl w:val="5"/>
          <w:numId w:val="1"/>
        </w:numPr>
        <w:rPr/>
      </w:pPr>
      <w:bookmarkStart w:id="4463" w:name="__RefHeading___Toc4122870_1067777946"/>
      <w:bookmarkStart w:id="4464" w:name="_Toc2014"/>
      <w:bookmarkEnd w:id="4463"/>
      <w:r>
        <w:rPr>
          <w:rtl w:val="true"/>
        </w:rPr>
        <w:t>اشارة</w:t>
      </w:r>
      <w:bookmarkEnd w:id="4464"/>
    </w:p>
    <w:p>
      <w:pPr>
        <w:pStyle w:val="BookText"/>
        <w:rPr/>
      </w:pPr>
      <w:r>
        <w:rPr>
          <w:rFonts w:ascii="Amiri" w:hAnsi="Amiri" w:eastAsia="Amiri" w:cs="Amiri"/>
          <w:color w:val="111111"/>
          <w:sz w:val="28"/>
          <w:sz w:val="28"/>
          <w:szCs w:val="28"/>
          <w:rtl w:val="true"/>
          <w:lang w:bidi="ar-SA"/>
        </w:rPr>
        <w:t>و فيه خمسة و عشرون بحثا</w:t>
      </w:r>
      <w:r>
        <w:rPr>
          <w:rFonts w:eastAsia="Amiri" w:cs="Amiri" w:ascii="Amiri" w:hAnsi="Amiri"/>
          <w:color w:val="111111"/>
          <w:sz w:val="28"/>
          <w:szCs w:val="28"/>
          <w:rtl w:val="true"/>
          <w:lang w:bidi="ar-SA"/>
        </w:rPr>
        <w:t>:</w:t>
      </w:r>
    </w:p>
    <w:p>
      <w:pPr>
        <w:pStyle w:val="Heading6"/>
        <w:numPr>
          <w:ilvl w:val="5"/>
          <w:numId w:val="1"/>
        </w:numPr>
        <w:rPr/>
      </w:pPr>
      <w:bookmarkStart w:id="4465" w:name="__RefHeading___Toc4122872_1067777946"/>
      <w:bookmarkStart w:id="4466" w:name="_Toc2015"/>
      <w:bookmarkEnd w:id="4465"/>
      <w:r>
        <w:rPr/>
        <w:t>1660</w:t>
      </w:r>
      <w:r>
        <w:rPr>
          <w:rtl w:val="true"/>
        </w:rPr>
        <w:t xml:space="preserve">. </w:t>
      </w:r>
      <w:r>
        <w:rPr>
          <w:rtl w:val="true"/>
        </w:rPr>
        <w:t>الأوّل</w:t>
      </w:r>
      <w:r>
        <w:rPr>
          <w:rtl w:val="true"/>
        </w:rPr>
        <w:t xml:space="preserve">: </w:t>
      </w:r>
      <w:r>
        <w:rPr>
          <w:rtl w:val="true"/>
        </w:rPr>
        <w:t>إنّما تجب الكفارة في إفطار ما يتعيّن صومه، كرمضان و قضائه بعد الزوال،</w:t>
      </w:r>
      <w:bookmarkEnd w:id="4466"/>
    </w:p>
    <w:p>
      <w:pPr>
        <w:pStyle w:val="BookText"/>
        <w:rPr/>
      </w:pPr>
      <w:r>
        <w:rPr>
          <w:rFonts w:ascii="Amiri" w:hAnsi="Amiri" w:eastAsia="Amiri" w:cs="Amiri"/>
          <w:color w:val="111111"/>
          <w:sz w:val="28"/>
          <w:sz w:val="28"/>
          <w:szCs w:val="28"/>
          <w:rtl w:val="true"/>
          <w:lang w:bidi="ar-SA"/>
        </w:rPr>
        <w:t>خلافا لابن أبي عقيل</w:t>
      </w:r>
      <w:r>
        <w:rPr>
          <w:rStyle w:val="FootnoteAnchor"/>
          <w:rtl w:val="true"/>
        </w:rPr>
        <w:footnoteReference w:id="1077"/>
      </w:r>
      <w:r>
        <w:rPr>
          <w:rFonts w:ascii="Amiri" w:hAnsi="Amiri" w:eastAsia="Amiri" w:cs="Amiri"/>
          <w:color w:val="111111"/>
          <w:sz w:val="28"/>
          <w:sz w:val="28"/>
          <w:szCs w:val="28"/>
          <w:rtl w:val="true"/>
          <w:lang w:bidi="ar-SA"/>
        </w:rPr>
        <w:t>، و النذر المعيّن و شبهه، و في الاعتكاف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ذلك لا يجب فيه الكفارة، سواء كان واجبا، كالنذر المطلق، و صوم الكفارة، و قضاء غير رمضان، و قضاء رمضان قبل الزوال، أو مندوبا، كالأيّام المستحبّ صومها، و الاعتكاف المندوب، و يفسد الصوم في ذلك كلّه</w:t>
      </w:r>
      <w:r>
        <w:rPr>
          <w:rFonts w:eastAsia="Amiri" w:cs="Amiri" w:ascii="Amiri" w:hAnsi="Amiri"/>
          <w:color w:val="111111"/>
          <w:sz w:val="28"/>
          <w:szCs w:val="28"/>
          <w:rtl w:val="true"/>
          <w:lang w:bidi="ar-SA"/>
        </w:rPr>
        <w:t>.</w:t>
      </w:r>
    </w:p>
    <w:p>
      <w:pPr>
        <w:pStyle w:val="Heading6"/>
        <w:numPr>
          <w:ilvl w:val="5"/>
          <w:numId w:val="1"/>
        </w:numPr>
        <w:rPr/>
      </w:pPr>
      <w:bookmarkStart w:id="4467" w:name="__RefHeading___Toc4122874_1067777946"/>
      <w:bookmarkStart w:id="4468" w:name="_Toc2016"/>
      <w:bookmarkEnd w:id="4467"/>
      <w:r>
        <w:rPr/>
        <w:t>1661</w:t>
      </w:r>
      <w:r>
        <w:rPr>
          <w:rtl w:val="true"/>
        </w:rPr>
        <w:t xml:space="preserve">. </w:t>
      </w:r>
      <w:r>
        <w:rPr>
          <w:rtl w:val="true"/>
        </w:rPr>
        <w:t>الثاني</w:t>
      </w:r>
      <w:r>
        <w:rPr>
          <w:rtl w:val="true"/>
        </w:rPr>
        <w:t xml:space="preserve">: </w:t>
      </w:r>
      <w:r>
        <w:rPr>
          <w:rtl w:val="true"/>
        </w:rPr>
        <w:t>إنّما يفسد الصوم إذا وقع منه المفطر عمدا مختارا، مع وجوب الصوم عليه،</w:t>
      </w:r>
      <w:bookmarkEnd w:id="446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فعل المفطر ناسيا لم يفطر، و كذا لو فعله نائما أو مكرها، أمّا لو تعمّد و كان جاهلا بالتحريم، لم يعذر</w:t>
      </w:r>
      <w:r>
        <w:rPr>
          <w:rFonts w:eastAsia="Amiri" w:cs="Amiri" w:ascii="Amiri" w:hAnsi="Amiri"/>
          <w:color w:val="111111"/>
          <w:sz w:val="28"/>
          <w:szCs w:val="28"/>
          <w:rtl w:val="true"/>
          <w:lang w:bidi="ar-SA"/>
        </w:rPr>
        <w:t>.</w:t>
      </w:r>
      <w:bookmarkStart w:id="4469" w:name="pg11068_138658"/>
    </w:p>
    <w:p>
      <w:pPr>
        <w:pStyle w:val="Heading6"/>
        <w:numPr>
          <w:ilvl w:val="5"/>
          <w:numId w:val="1"/>
        </w:numPr>
        <w:rPr/>
      </w:pPr>
      <w:bookmarkStart w:id="4470" w:name="__RefHeading___Toc4122876_1067777946"/>
      <w:bookmarkStart w:id="4471" w:name="_Toc2017"/>
      <w:bookmarkEnd w:id="4469"/>
      <w:bookmarkEnd w:id="4470"/>
      <w:r>
        <w:rPr/>
        <w:t>1662</w:t>
      </w:r>
      <w:r>
        <w:rPr>
          <w:rtl w:val="true"/>
        </w:rPr>
        <w:t xml:space="preserve">. </w:t>
      </w:r>
      <w:r>
        <w:rPr>
          <w:rtl w:val="true"/>
        </w:rPr>
        <w:t>الثالث</w:t>
      </w:r>
      <w:r>
        <w:rPr>
          <w:rtl w:val="true"/>
        </w:rPr>
        <w:t xml:space="preserve">: </w:t>
      </w:r>
      <w:r>
        <w:rPr>
          <w:rtl w:val="true"/>
        </w:rPr>
        <w:t>كلّ موضع يجب فيه القضاء إمّا منفردا أو منضمّا،</w:t>
      </w:r>
      <w:bookmarkEnd w:id="4471"/>
    </w:p>
    <w:p>
      <w:pPr>
        <w:pStyle w:val="BookText"/>
        <w:rPr/>
      </w:pPr>
      <w:r>
        <w:rPr>
          <w:rFonts w:eastAsia="Times New Roman" w:cs="Times New Roman" w:ascii="Times New Roman" w:hAnsi="Times New Roman"/>
          <w:color w:val="111111"/>
          <w:sz w:val="28"/>
          <w:szCs w:val="28"/>
          <w:lang w:val="en-US" w:bidi="en-US"/>
        </w:rPr>
        <w:t>1662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يجب فيه القضاء إمّا منفردا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منضمّا،</w:t>
      </w:r>
    </w:p>
    <w:p>
      <w:pPr>
        <w:pStyle w:val="BookText"/>
        <w:rPr/>
      </w:pPr>
      <w:r>
        <w:rPr>
          <w:rFonts w:ascii="Amiri" w:hAnsi="Amiri" w:eastAsia="Amiri" w:cs="Amiri"/>
          <w:color w:val="111111"/>
          <w:sz w:val="28"/>
          <w:sz w:val="28"/>
          <w:szCs w:val="28"/>
          <w:rtl w:val="true"/>
          <w:lang w:bidi="ar-SA"/>
        </w:rPr>
        <w:t>فإنّه يجب يوم مكان يوم، لا غير</w:t>
      </w:r>
      <w:r>
        <w:rPr>
          <w:rFonts w:eastAsia="Amiri" w:cs="Amiri" w:ascii="Amiri" w:hAnsi="Amiri"/>
          <w:color w:val="111111"/>
          <w:sz w:val="28"/>
          <w:szCs w:val="28"/>
          <w:rtl w:val="true"/>
          <w:lang w:bidi="ar-SA"/>
        </w:rPr>
        <w:t>.</w:t>
      </w:r>
    </w:p>
    <w:p>
      <w:pPr>
        <w:pStyle w:val="Heading6"/>
        <w:numPr>
          <w:ilvl w:val="5"/>
          <w:numId w:val="1"/>
        </w:numPr>
        <w:rPr/>
      </w:pPr>
      <w:bookmarkStart w:id="4472" w:name="__RefHeading___Toc4122878_1067777946"/>
      <w:bookmarkStart w:id="4473" w:name="_Toc2018"/>
      <w:bookmarkEnd w:id="4472"/>
      <w:r>
        <w:rPr/>
        <w:t>1663</w:t>
      </w:r>
      <w:r>
        <w:rPr>
          <w:rtl w:val="true"/>
        </w:rPr>
        <w:t xml:space="preserve">. </w:t>
      </w:r>
      <w:r>
        <w:rPr>
          <w:rtl w:val="true"/>
        </w:rPr>
        <w:t>الرابع</w:t>
      </w:r>
      <w:r>
        <w:rPr>
          <w:rtl w:val="true"/>
        </w:rPr>
        <w:t xml:space="preserve">: </w:t>
      </w:r>
      <w:r>
        <w:rPr>
          <w:rtl w:val="true"/>
        </w:rPr>
        <w:t>كفارة كلّ يوم من رمضان، عتق رقبة، أو صيام شهرين متتابعين، أو إطعام ستّين مسكينا مخيرا في ذلك سعة،</w:t>
      </w:r>
      <w:bookmarkEnd w:id="4473"/>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على الترتيب</w:t>
      </w:r>
      <w:r>
        <w:rPr>
          <w:rStyle w:val="FootnoteAnchor"/>
          <w:rtl w:val="true"/>
        </w:rPr>
        <w:footnoteReference w:id="1078"/>
      </w:r>
      <w:r>
        <w:rPr>
          <w:rFonts w:ascii="Amiri" w:hAnsi="Amiri" w:eastAsia="Amiri" w:cs="Amiri"/>
          <w:color w:val="111111"/>
          <w:sz w:val="28"/>
          <w:sz w:val="28"/>
          <w:szCs w:val="28"/>
          <w:rtl w:val="true"/>
          <w:lang w:bidi="ar-SA"/>
        </w:rPr>
        <w:t>، و للسيّد المرتضى قولان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4" w:name="__RefHeading___Toc4122880_1067777946"/>
      <w:bookmarkStart w:id="4475" w:name="_Toc2019"/>
      <w:bookmarkEnd w:id="4474"/>
      <w:r>
        <w:rPr/>
        <w:t>1664</w:t>
      </w:r>
      <w:r>
        <w:rPr>
          <w:rtl w:val="true"/>
        </w:rPr>
        <w:t xml:space="preserve">. </w:t>
      </w:r>
      <w:r>
        <w:rPr>
          <w:rtl w:val="true"/>
        </w:rPr>
        <w:t>الخامس</w:t>
      </w:r>
      <w:r>
        <w:rPr>
          <w:rtl w:val="true"/>
        </w:rPr>
        <w:t xml:space="preserve">: </w:t>
      </w:r>
      <w:r>
        <w:rPr>
          <w:rtl w:val="true"/>
        </w:rPr>
        <w:t>الإطعام لكلّ مسكين مدّ،</w:t>
      </w:r>
      <w:bookmarkEnd w:id="4475"/>
    </w:p>
    <w:p>
      <w:pPr>
        <w:pStyle w:val="BookText"/>
        <w:rPr/>
      </w:pPr>
      <w:r>
        <w:rPr>
          <w:rFonts w:ascii="Amiri" w:hAnsi="Amiri" w:eastAsia="Amiri" w:cs="Amiri"/>
          <w:color w:val="111111"/>
          <w:sz w:val="28"/>
          <w:sz w:val="28"/>
          <w:szCs w:val="28"/>
          <w:rtl w:val="true"/>
          <w:lang w:bidi="ar-SA"/>
        </w:rPr>
        <w:t>لا فرق في ذلك بين الحنطة و الشعير و التمر،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مسكين مدّان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6" w:name="__RefHeading___Toc4122882_1067777946"/>
      <w:bookmarkStart w:id="4477" w:name="_Toc2020"/>
      <w:bookmarkEnd w:id="4476"/>
      <w:r>
        <w:rPr/>
        <w:t>1665</w:t>
      </w:r>
      <w:r>
        <w:rPr>
          <w:rtl w:val="true"/>
        </w:rPr>
        <w:t xml:space="preserve">. </w:t>
      </w:r>
      <w:r>
        <w:rPr>
          <w:rtl w:val="true"/>
        </w:rPr>
        <w:t>السادس</w:t>
      </w:r>
      <w:r>
        <w:rPr>
          <w:rtl w:val="true"/>
        </w:rPr>
        <w:t>: [</w:t>
      </w:r>
      <w:r>
        <w:rPr>
          <w:rtl w:val="true"/>
        </w:rPr>
        <w:t>قول الصادق عليه السّلام فيمن سأله عن الصائم يصيبه عطش حتّى يخاف على نفسه</w:t>
      </w:r>
      <w:bookmarkEnd w:id="4477"/>
    </w:p>
    <w:p>
      <w:pPr>
        <w:pStyle w:val="BookText"/>
        <w:rPr/>
      </w:pPr>
      <w:r>
        <w:rPr>
          <w:rFonts w:ascii="Amiri" w:hAnsi="Amiri" w:eastAsia="Amiri" w:cs="Amiri"/>
          <w:color w:val="111111"/>
          <w:sz w:val="28"/>
          <w:sz w:val="28"/>
          <w:szCs w:val="28"/>
          <w:rtl w:val="true"/>
          <w:lang w:bidi="ar-SA"/>
        </w:rPr>
        <w:t>روى الساباطي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عن الصائم يصيبه عطش حتّى يخاف على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يشرب بقدر ما يمسك رمقه، و لا يشرب حتّى يروي</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و هي جيّدة، و الأقرب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شرب زيادة على ما يمسك، به الرمق، وجب القضاء و الكفارة</w:t>
      </w:r>
      <w:r>
        <w:rPr>
          <w:rFonts w:eastAsia="Amiri" w:cs="Amiri" w:ascii="Amiri" w:hAnsi="Amiri"/>
          <w:color w:val="111111"/>
          <w:sz w:val="28"/>
          <w:szCs w:val="28"/>
          <w:rtl w:val="true"/>
          <w:lang w:bidi="ar-SA"/>
        </w:rPr>
        <w:t>.</w:t>
      </w:r>
    </w:p>
    <w:p>
      <w:pPr>
        <w:pStyle w:val="Heading6"/>
        <w:numPr>
          <w:ilvl w:val="5"/>
          <w:numId w:val="1"/>
        </w:numPr>
        <w:rPr/>
      </w:pPr>
      <w:bookmarkStart w:id="4478" w:name="__RefHeading___Toc4122884_1067777946"/>
      <w:bookmarkStart w:id="4479" w:name="_Toc2021"/>
      <w:bookmarkEnd w:id="4478"/>
      <w:r>
        <w:rPr/>
        <w:t>1666</w:t>
      </w:r>
      <w:r>
        <w:rPr>
          <w:rtl w:val="true"/>
        </w:rPr>
        <w:t xml:space="preserve">. </w:t>
      </w:r>
      <w:r>
        <w:rPr>
          <w:rtl w:val="true"/>
        </w:rPr>
        <w:t>السابع</w:t>
      </w:r>
      <w:r>
        <w:rPr>
          <w:rtl w:val="true"/>
        </w:rPr>
        <w:t xml:space="preserve">: </w:t>
      </w:r>
      <w:r>
        <w:rPr>
          <w:rtl w:val="true"/>
        </w:rPr>
        <w:t>لو عجز عن الأصناف الثلاثة، صام ثمانية عشر يوما،</w:t>
      </w:r>
      <w:bookmarkEnd w:id="447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عجز، تصدّق بما وجد، أو صام ما استطاع، فإن عجز، استغفر اللّه، و سقطت</w:t>
      </w:r>
      <w:bookmarkStart w:id="4480" w:name="pg11068_138659"/>
    </w:p>
    <w:p>
      <w:pPr>
        <w:pStyle w:val="BookText"/>
        <w:rPr/>
      </w:pPr>
      <w:bookmarkEnd w:id="4480"/>
      <w:r>
        <w:rPr>
          <w:rFonts w:ascii="Amiri" w:hAnsi="Amiri" w:eastAsia="Amiri" w:cs="Amiri"/>
          <w:color w:val="111111"/>
          <w:sz w:val="28"/>
          <w:sz w:val="28"/>
          <w:szCs w:val="28"/>
          <w:rtl w:val="true"/>
          <w:lang w:bidi="ar-SA"/>
        </w:rPr>
        <w:t>عنه الكفارة</w:t>
      </w:r>
      <w:r>
        <w:rPr>
          <w:rFonts w:eastAsia="Amiri" w:cs="Amiri" w:ascii="Amiri" w:hAnsi="Amiri"/>
          <w:color w:val="111111"/>
          <w:sz w:val="28"/>
          <w:szCs w:val="28"/>
          <w:rtl w:val="true"/>
          <w:lang w:bidi="ar-SA"/>
        </w:rPr>
        <w:t>.</w:t>
      </w:r>
    </w:p>
    <w:p>
      <w:pPr>
        <w:pStyle w:val="Heading6"/>
        <w:numPr>
          <w:ilvl w:val="5"/>
          <w:numId w:val="1"/>
        </w:numPr>
        <w:rPr/>
      </w:pPr>
      <w:bookmarkStart w:id="4481" w:name="__RefHeading___Toc4122886_1067777946"/>
      <w:bookmarkStart w:id="4482" w:name="_Toc2022"/>
      <w:bookmarkEnd w:id="4481"/>
      <w:r>
        <w:rPr/>
        <w:t>1667</w:t>
      </w:r>
      <w:r>
        <w:rPr>
          <w:rtl w:val="true"/>
        </w:rPr>
        <w:t xml:space="preserve">. </w:t>
      </w:r>
      <w:r>
        <w:rPr>
          <w:rtl w:val="true"/>
        </w:rPr>
        <w:t>الثامن</w:t>
      </w:r>
      <w:r>
        <w:rPr>
          <w:rtl w:val="true"/>
        </w:rPr>
        <w:t xml:space="preserve">: </w:t>
      </w:r>
      <w:r>
        <w:rPr>
          <w:rtl w:val="true"/>
        </w:rPr>
        <w:t>حدّ العجز عن التكفير، أن لا يجد ما يصرفه في الكفارة،</w:t>
      </w:r>
      <w:bookmarkEnd w:id="4482"/>
    </w:p>
    <w:p>
      <w:pPr>
        <w:pStyle w:val="BookText"/>
        <w:rPr/>
      </w:pPr>
      <w:r>
        <w:rPr>
          <w:rFonts w:ascii="Amiri" w:hAnsi="Amiri" w:eastAsia="Amiri" w:cs="Amiri"/>
          <w:color w:val="111111"/>
          <w:sz w:val="28"/>
          <w:sz w:val="28"/>
          <w:szCs w:val="28"/>
          <w:rtl w:val="true"/>
          <w:lang w:bidi="ar-SA"/>
        </w:rPr>
        <w:t>فاضلا عن قوته و قوت عياله ذلك اليوم</w:t>
      </w:r>
      <w:r>
        <w:rPr>
          <w:rFonts w:eastAsia="Amiri" w:cs="Amiri" w:ascii="Amiri" w:hAnsi="Amiri"/>
          <w:color w:val="111111"/>
          <w:sz w:val="28"/>
          <w:szCs w:val="28"/>
          <w:rtl w:val="true"/>
          <w:lang w:bidi="ar-SA"/>
        </w:rPr>
        <w:t>.</w:t>
      </w:r>
    </w:p>
    <w:p>
      <w:pPr>
        <w:pStyle w:val="Heading6"/>
        <w:numPr>
          <w:ilvl w:val="5"/>
          <w:numId w:val="1"/>
        </w:numPr>
        <w:rPr/>
      </w:pPr>
      <w:bookmarkStart w:id="4483" w:name="__RefHeading___Toc4122888_1067777946"/>
      <w:bookmarkStart w:id="4484" w:name="_Toc2023"/>
      <w:bookmarkEnd w:id="4483"/>
      <w:r>
        <w:rPr/>
        <w:t>1668</w:t>
      </w:r>
      <w:r>
        <w:rPr>
          <w:rtl w:val="true"/>
        </w:rPr>
        <w:t xml:space="preserve">. </w:t>
      </w:r>
      <w:r>
        <w:rPr>
          <w:rtl w:val="true"/>
        </w:rPr>
        <w:t>التاسع</w:t>
      </w:r>
      <w:r>
        <w:rPr>
          <w:rtl w:val="true"/>
        </w:rPr>
        <w:t xml:space="preserve">: </w:t>
      </w:r>
      <w:r>
        <w:rPr>
          <w:rtl w:val="true"/>
        </w:rPr>
        <w:t>لا يسقط القضاء بسقوط الكفارة للعجز،</w:t>
      </w:r>
      <w:bookmarkEnd w:id="4484"/>
    </w:p>
    <w:p>
      <w:pPr>
        <w:pStyle w:val="BookText"/>
        <w:rPr/>
      </w:pPr>
      <w:r>
        <w:rPr>
          <w:rFonts w:ascii="Amiri" w:hAnsi="Amiri" w:eastAsia="Amiri" w:cs="Amiri"/>
          <w:color w:val="111111"/>
          <w:sz w:val="28"/>
          <w:sz w:val="28"/>
          <w:szCs w:val="28"/>
          <w:rtl w:val="true"/>
          <w:lang w:bidi="ar-SA"/>
        </w:rPr>
        <w:t>و لو عجز عنه أيضا، سقط، و كفاه الاستغفار</w:t>
      </w:r>
      <w:r>
        <w:rPr>
          <w:rFonts w:eastAsia="Amiri" w:cs="Amiri" w:ascii="Amiri" w:hAnsi="Amiri"/>
          <w:color w:val="111111"/>
          <w:sz w:val="28"/>
          <w:szCs w:val="28"/>
          <w:rtl w:val="true"/>
          <w:lang w:bidi="ar-SA"/>
        </w:rPr>
        <w:t>.</w:t>
      </w:r>
    </w:p>
    <w:p>
      <w:pPr>
        <w:pStyle w:val="Heading6"/>
        <w:numPr>
          <w:ilvl w:val="5"/>
          <w:numId w:val="1"/>
        </w:numPr>
        <w:rPr/>
      </w:pPr>
      <w:bookmarkStart w:id="4485" w:name="__RefHeading___Toc4122890_1067777946"/>
      <w:bookmarkStart w:id="4486" w:name="_Toc2024"/>
      <w:bookmarkEnd w:id="4485"/>
      <w:r>
        <w:rPr/>
        <w:t>1669</w:t>
      </w:r>
      <w:r>
        <w:rPr>
          <w:rtl w:val="true"/>
        </w:rPr>
        <w:t xml:space="preserve">. </w:t>
      </w:r>
      <w:r>
        <w:rPr>
          <w:rtl w:val="true"/>
        </w:rPr>
        <w:t>العاشر</w:t>
      </w:r>
      <w:r>
        <w:rPr>
          <w:rtl w:val="true"/>
        </w:rPr>
        <w:t xml:space="preserve">: </w:t>
      </w:r>
      <w:r>
        <w:rPr>
          <w:rtl w:val="true"/>
        </w:rPr>
        <w:t>لو عجز عن صيام شهرين متتابعين، و يمكن من صيامهما متفرّقة، و لم يقدر على العتق، و لا الإطعام،</w:t>
      </w:r>
      <w:bookmarkEnd w:id="4486"/>
    </w:p>
    <w:p>
      <w:pPr>
        <w:pStyle w:val="BookText"/>
        <w:rPr/>
      </w:pPr>
      <w:r>
        <w:rPr>
          <w:rFonts w:ascii="Amiri" w:hAnsi="Amiri" w:eastAsia="Amiri" w:cs="Amiri"/>
          <w:color w:val="111111"/>
          <w:sz w:val="28"/>
          <w:sz w:val="28"/>
          <w:szCs w:val="28"/>
          <w:rtl w:val="true"/>
          <w:lang w:bidi="ar-SA"/>
        </w:rPr>
        <w:t>فالوجه وجوب الشهرين متفرّقة، و لو عجز، صام ثمانية عشر يوما</w:t>
      </w:r>
      <w:r>
        <w:rPr>
          <w:rFonts w:eastAsia="Amiri" w:cs="Amiri" w:ascii="Amiri" w:hAnsi="Amiri"/>
          <w:color w:val="111111"/>
          <w:sz w:val="28"/>
          <w:szCs w:val="28"/>
          <w:rtl w:val="true"/>
          <w:lang w:bidi="ar-SA"/>
        </w:rPr>
        <w:t>.</w:t>
      </w:r>
    </w:p>
    <w:p>
      <w:pPr>
        <w:pStyle w:val="Heading6"/>
        <w:numPr>
          <w:ilvl w:val="5"/>
          <w:numId w:val="1"/>
        </w:numPr>
        <w:rPr/>
      </w:pPr>
      <w:bookmarkStart w:id="4487" w:name="__RefHeading___Toc4122892_1067777946"/>
      <w:bookmarkStart w:id="4488" w:name="_Toc2025"/>
      <w:bookmarkEnd w:id="4487"/>
      <w:r>
        <w:rPr/>
        <w:t>1670</w:t>
      </w:r>
      <w:r>
        <w:rPr>
          <w:rtl w:val="true"/>
        </w:rPr>
        <w:t xml:space="preserve">. </w:t>
      </w:r>
      <w:r>
        <w:rPr>
          <w:rtl w:val="true"/>
        </w:rPr>
        <w:t>الحادي عشر</w:t>
      </w:r>
      <w:r>
        <w:rPr>
          <w:rtl w:val="true"/>
        </w:rPr>
        <w:t xml:space="preserve">: </w:t>
      </w:r>
      <w:r>
        <w:rPr>
          <w:rtl w:val="true"/>
        </w:rPr>
        <w:t>قال الشيخان</w:t>
      </w:r>
      <w:r>
        <w:rPr>
          <w:rtl w:val="true"/>
        </w:rPr>
        <w:t xml:space="preserve">: </w:t>
      </w:r>
      <w:r>
        <w:rPr>
          <w:rtl w:val="true"/>
        </w:rPr>
        <w:t>إذا عجز عن الأصناف الثلاثة، صام ثمانية عشر يوما</w:t>
      </w:r>
      <w:bookmarkEnd w:id="4488"/>
    </w:p>
    <w:p>
      <w:pPr>
        <w:pStyle w:val="BookText"/>
        <w:rPr/>
      </w:pPr>
      <w:r>
        <w:rPr>
          <w:rFonts w:eastAsia="Times New Roman" w:cs="Times New Roman" w:ascii="Times New Roman" w:hAnsi="Times New Roman"/>
          <w:color w:val="111111"/>
          <w:sz w:val="28"/>
          <w:szCs w:val="28"/>
          <w:lang w:val="en-US" w:bidi="en-US"/>
        </w:rPr>
        <w:t>1670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الأصناف الثلاثة، صام ثمانية عشر يوما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بدّ فيها من التتابع؛ قاله المفيد</w:t>
      </w:r>
      <w:r>
        <w:rPr>
          <w:rStyle w:val="FootnoteAnchor"/>
          <w:rtl w:val="true"/>
        </w:rPr>
        <w:footnoteReference w:id="1082"/>
      </w:r>
      <w:r>
        <w:rPr>
          <w:rFonts w:ascii="IRNazanin" w:hAnsi="IRNazanin" w:eastAsia="IRNazanin"/>
          <w:color w:val="111111"/>
          <w:sz w:val="28"/>
          <w:sz w:val="28"/>
          <w:szCs w:val="28"/>
          <w:rtl w:val="true"/>
          <w:lang w:bidi="fa-IR"/>
        </w:rPr>
        <w:t>و المرتضى</w:t>
      </w:r>
      <w:r>
        <w:rPr>
          <w:rStyle w:val="FootnoteAnchor"/>
          <w:rtl w:val="true"/>
        </w:rPr>
        <w:footnoteReference w:id="1083"/>
      </w:r>
      <w:r>
        <w:rPr>
          <w:rFonts w:ascii="Amiri" w:hAnsi="Amiri" w:eastAsia="Amiri" w:cs="Amiri"/>
          <w:color w:val="111111"/>
          <w:sz w:val="28"/>
          <w:sz w:val="28"/>
          <w:szCs w:val="28"/>
          <w:rtl w:val="true"/>
          <w:lang w:bidi="ar-SA"/>
        </w:rPr>
        <w:t>، فلو عجز عنه و تمكّن من صيامها متفرّقة، فالوجه وجوبها على التفريق</w:t>
      </w:r>
      <w:r>
        <w:rPr>
          <w:rFonts w:eastAsia="Amiri" w:cs="Amiri" w:ascii="Amiri" w:hAnsi="Amiri"/>
          <w:color w:val="111111"/>
          <w:sz w:val="28"/>
          <w:szCs w:val="28"/>
          <w:rtl w:val="true"/>
          <w:lang w:bidi="ar-SA"/>
        </w:rPr>
        <w:t>.</w:t>
      </w:r>
    </w:p>
    <w:p>
      <w:pPr>
        <w:pStyle w:val="Heading6"/>
        <w:numPr>
          <w:ilvl w:val="5"/>
          <w:numId w:val="1"/>
        </w:numPr>
        <w:rPr/>
      </w:pPr>
      <w:bookmarkStart w:id="4489" w:name="__RefHeading___Toc4122894_1067777946"/>
      <w:bookmarkStart w:id="4490" w:name="_Toc2026"/>
      <w:bookmarkEnd w:id="4489"/>
      <w:r>
        <w:rPr/>
        <w:t>1671</w:t>
      </w:r>
      <w:r>
        <w:rPr>
          <w:rtl w:val="true"/>
        </w:rPr>
        <w:t xml:space="preserve">. </w:t>
      </w:r>
      <w:r>
        <w:rPr>
          <w:rtl w:val="true"/>
        </w:rPr>
        <w:t>الثاني عشر</w:t>
      </w:r>
      <w:r>
        <w:rPr>
          <w:rtl w:val="true"/>
        </w:rPr>
        <w:t xml:space="preserve">: </w:t>
      </w:r>
      <w:r>
        <w:rPr>
          <w:rtl w:val="true"/>
        </w:rPr>
        <w:t>لو عجز عن شهرين، و قدر على شهر، فالوجه وجوبه،</w:t>
      </w:r>
      <w:bookmarkEnd w:id="4490"/>
    </w:p>
    <w:p>
      <w:pPr>
        <w:pStyle w:val="BookText"/>
        <w:rPr/>
      </w:pPr>
      <w:r>
        <w:rPr>
          <w:rFonts w:ascii="Amiri" w:hAnsi="Amiri" w:eastAsia="Amiri" w:cs="Amiri"/>
          <w:color w:val="111111"/>
          <w:sz w:val="28"/>
          <w:sz w:val="28"/>
          <w:szCs w:val="28"/>
          <w:rtl w:val="true"/>
          <w:lang w:bidi="ar-SA"/>
        </w:rPr>
        <w:t>و لا ينتقل إلى ثمانية عشر، و كذا لو قدر على عشرين يوما على إشكال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إطعام ستّين، و تمكّن من إطعام ثلاثين وجب، و لو تمكّن من صيام شهر، و الصدقة على ثلاثين، فالأقرب وجوبهما معا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91" w:name="__RefHeading___Toc4122896_1067777946"/>
      <w:bookmarkStart w:id="4492" w:name="_Toc2027"/>
      <w:bookmarkEnd w:id="4491"/>
      <w:r>
        <w:rPr/>
        <w:t>1672</w:t>
      </w:r>
      <w:r>
        <w:rPr>
          <w:rtl w:val="true"/>
        </w:rPr>
        <w:t xml:space="preserve">. </w:t>
      </w:r>
      <w:r>
        <w:rPr>
          <w:rtl w:val="true"/>
        </w:rPr>
        <w:t>الثالث عشر</w:t>
      </w:r>
      <w:r>
        <w:rPr>
          <w:rtl w:val="true"/>
        </w:rPr>
        <w:t xml:space="preserve">: </w:t>
      </w:r>
      <w:r>
        <w:rPr>
          <w:rtl w:val="true"/>
        </w:rPr>
        <w:t>الكفارة في إفطار قضاء رمضان بعد الزوال، إطعام عشرة مساكين،</w:t>
      </w:r>
      <w:bookmarkStart w:id="4493" w:name="pg11068_138660"/>
      <w:bookmarkEnd w:id="4492"/>
    </w:p>
    <w:p>
      <w:pPr>
        <w:pStyle w:val="BookText"/>
        <w:rPr/>
      </w:pPr>
      <w:bookmarkEnd w:id="4493"/>
      <w:r>
        <w:rPr>
          <w:rFonts w:ascii="Amiri" w:hAnsi="Amiri" w:eastAsia="Amiri" w:cs="Amiri"/>
          <w:color w:val="111111"/>
          <w:sz w:val="28"/>
          <w:sz w:val="28"/>
          <w:szCs w:val="28"/>
          <w:rtl w:val="true"/>
          <w:lang w:bidi="ar-SA"/>
        </w:rPr>
        <w:t>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عليه كفارة رمضان</w:t>
      </w:r>
      <w:r>
        <w:rPr>
          <w:rStyle w:val="FootnoteAnchor"/>
          <w:rtl w:val="true"/>
        </w:rPr>
        <w:footnoteReference w:id="1084"/>
      </w:r>
      <w:r>
        <w:rPr>
          <w:rFonts w:ascii="Amiri" w:hAnsi="Amiri" w:eastAsia="Amiri" w:cs="Amiri"/>
          <w:color w:val="111111"/>
          <w:sz w:val="28"/>
          <w:sz w:val="28"/>
          <w:szCs w:val="28"/>
          <w:rtl w:val="true"/>
          <w:lang w:bidi="ar-SA"/>
        </w:rPr>
        <w:t>، و حملها الشيخ على المستخف</w:t>
      </w:r>
      <w:r>
        <w:rPr>
          <w:rStyle w:val="FootnoteAnchor"/>
          <w:rtl w:val="true"/>
        </w:rPr>
        <w:footnoteReference w:id="1085"/>
      </w:r>
      <w:r>
        <w:rPr>
          <w:rFonts w:ascii="Amiri" w:hAnsi="Amiri" w:eastAsia="Amiri" w:cs="Amiri"/>
          <w:color w:val="111111"/>
          <w:sz w:val="28"/>
          <w:sz w:val="28"/>
          <w:szCs w:val="28"/>
          <w:rtl w:val="true"/>
          <w:lang w:bidi="ar-SA"/>
        </w:rPr>
        <w:t>و روي لا شيء عليه، و حملها على العاجز</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4" w:name="__RefHeading___Toc4122898_1067777946"/>
      <w:bookmarkStart w:id="4495" w:name="_Toc2028"/>
      <w:bookmarkEnd w:id="4494"/>
      <w:r>
        <w:rPr/>
        <w:t>1673</w:t>
      </w:r>
      <w:r>
        <w:rPr>
          <w:rtl w:val="true"/>
        </w:rPr>
        <w:t xml:space="preserve">. </w:t>
      </w:r>
      <w:r>
        <w:rPr>
          <w:rtl w:val="true"/>
        </w:rPr>
        <w:t>الرابع عشر</w:t>
      </w:r>
      <w:r>
        <w:rPr>
          <w:rtl w:val="true"/>
        </w:rPr>
        <w:t xml:space="preserve">: </w:t>
      </w:r>
      <w:r>
        <w:rPr>
          <w:rtl w:val="true"/>
        </w:rPr>
        <w:t>المشهور انّ كفارة نذر المتعيّن مثل كفارة رمضان،</w:t>
      </w:r>
      <w:bookmarkEnd w:id="4495"/>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كفارة يمين</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6" w:name="__RefHeading___Toc4122900_1067777946"/>
      <w:bookmarkStart w:id="4497" w:name="_Toc2029"/>
      <w:bookmarkEnd w:id="4496"/>
      <w:r>
        <w:rPr/>
        <w:t>1674</w:t>
      </w:r>
      <w:r>
        <w:rPr>
          <w:rtl w:val="true"/>
        </w:rPr>
        <w:t xml:space="preserve">. </w:t>
      </w:r>
      <w:r>
        <w:rPr>
          <w:rtl w:val="true"/>
        </w:rPr>
        <w:t>الخامس عشر</w:t>
      </w:r>
      <w:r>
        <w:rPr>
          <w:rtl w:val="true"/>
        </w:rPr>
        <w:t xml:space="preserve">: </w:t>
      </w:r>
      <w:r>
        <w:rPr>
          <w:rtl w:val="true"/>
        </w:rPr>
        <w:t>لو أكل شاكّا في طلوع الفجر، و لم يتبيّن طلوعه و لا عدمه، و استمرّ به الشك،</w:t>
      </w:r>
      <w:bookmarkEnd w:id="4497"/>
    </w:p>
    <w:p>
      <w:pPr>
        <w:pStyle w:val="BookText"/>
        <w:rPr/>
      </w:pPr>
      <w:r>
        <w:rPr>
          <w:rFonts w:ascii="Amiri" w:hAnsi="Amiri" w:eastAsia="Amiri" w:cs="Amiri"/>
          <w:color w:val="111111"/>
          <w:sz w:val="28"/>
          <w:sz w:val="28"/>
          <w:szCs w:val="28"/>
          <w:rtl w:val="true"/>
          <w:lang w:bidi="ar-SA"/>
        </w:rPr>
        <w:t>فلا قضاء عليه، و له الأكل حتى يتيقّن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أكل شاكّا في غروب الشمس، و استمرّ الشك، وجب القضاء، و في وجوب الكفارة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أنّ الشمس قد غربت ثمّ استمرّ الظنّ‌، فلا قضاء</w:t>
      </w:r>
      <w:r>
        <w:rPr>
          <w:rFonts w:eastAsia="Amiri" w:cs="Amiri" w:ascii="Amiri" w:hAnsi="Amiri"/>
          <w:color w:val="111111"/>
          <w:sz w:val="28"/>
          <w:szCs w:val="28"/>
          <w:rtl w:val="true"/>
          <w:lang w:bidi="ar-SA"/>
        </w:rPr>
        <w:t>.</w:t>
      </w:r>
    </w:p>
    <w:p>
      <w:pPr>
        <w:pStyle w:val="Heading6"/>
        <w:numPr>
          <w:ilvl w:val="5"/>
          <w:numId w:val="1"/>
        </w:numPr>
        <w:rPr/>
      </w:pPr>
      <w:bookmarkStart w:id="4498" w:name="__RefHeading___Toc4122902_1067777946"/>
      <w:bookmarkStart w:id="4499" w:name="_Toc2030"/>
      <w:bookmarkEnd w:id="4498"/>
      <w:r>
        <w:rPr/>
        <w:t>1675</w:t>
      </w:r>
      <w:r>
        <w:rPr>
          <w:rtl w:val="true"/>
        </w:rPr>
        <w:t xml:space="preserve">. </w:t>
      </w:r>
      <w:r>
        <w:rPr>
          <w:rtl w:val="true"/>
        </w:rPr>
        <w:t>السادس عشر</w:t>
      </w:r>
      <w:r>
        <w:rPr>
          <w:rtl w:val="true"/>
        </w:rPr>
        <w:t xml:space="preserve">: </w:t>
      </w:r>
      <w:r>
        <w:rPr>
          <w:rtl w:val="true"/>
        </w:rPr>
        <w:t>لو كرّر السبب المقتضي لوجوب الكفارة في يومين، تكرّرت الكفارة،</w:t>
      </w:r>
      <w:bookmarkEnd w:id="4499"/>
    </w:p>
    <w:p>
      <w:pPr>
        <w:pStyle w:val="BookText"/>
        <w:rPr/>
      </w:pPr>
      <w:r>
        <w:rPr>
          <w:rFonts w:ascii="Amiri" w:hAnsi="Amiri" w:eastAsia="Amiri" w:cs="Amiri"/>
          <w:color w:val="111111"/>
          <w:sz w:val="28"/>
          <w:sz w:val="28"/>
          <w:szCs w:val="28"/>
          <w:rtl w:val="true"/>
          <w:lang w:bidi="ar-SA"/>
        </w:rPr>
        <w:t>سواء كفّر عن الأوّل أو لا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كرّره في يوم واحد،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لأصحابنا فيه نصّ‌، و الّذي</w:t>
      </w:r>
      <w:bookmarkStart w:id="4500" w:name="pg11068_138661"/>
    </w:p>
    <w:p>
      <w:pPr>
        <w:pStyle w:val="BookText"/>
        <w:rPr/>
      </w:pPr>
      <w:bookmarkEnd w:id="4500"/>
      <w:r>
        <w:rPr>
          <w:rFonts w:ascii="Amiri" w:hAnsi="Amiri" w:eastAsia="Amiri" w:cs="Amiri"/>
          <w:color w:val="111111"/>
          <w:sz w:val="28"/>
          <w:sz w:val="28"/>
          <w:szCs w:val="28"/>
          <w:rtl w:val="true"/>
          <w:lang w:bidi="ar-SA"/>
        </w:rPr>
        <w:t>يقتضيه مذهبنا أنّه لا يتكرّر</w:t>
      </w:r>
      <w:r>
        <w:rPr>
          <w:rStyle w:val="FootnoteAnchor"/>
          <w:rtl w:val="true"/>
        </w:rPr>
        <w:footnoteReference w:id="1088"/>
      </w:r>
      <w:r>
        <w:rPr>
          <w:rFonts w:ascii="Amiri" w:hAnsi="Amiri" w:eastAsia="Amiri" w:cs="Amiri"/>
          <w:color w:val="111111"/>
          <w:sz w:val="28"/>
          <w:sz w:val="28"/>
          <w:szCs w:val="28"/>
          <w:rtl w:val="true"/>
          <w:lang w:bidi="ar-SA"/>
        </w:rPr>
        <w:t>، و قال المرتضى بالتكرّر</w:t>
      </w:r>
      <w:r>
        <w:rPr>
          <w:rStyle w:val="FootnoteAnchor"/>
          <w:rtl w:val="true"/>
        </w:rPr>
        <w:footnoteReference w:id="1089"/>
      </w:r>
      <w:r>
        <w:rPr>
          <w:rFonts w:ascii="Amiri" w:hAnsi="Amiri" w:eastAsia="Amiri" w:cs="Amiri"/>
          <w:color w:val="111111"/>
          <w:sz w:val="28"/>
          <w:sz w:val="28"/>
          <w:szCs w:val="28"/>
          <w:rtl w:val="true"/>
          <w:lang w:bidi="ar-SA"/>
        </w:rPr>
        <w:t>، و قال ابن الجنيد</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 عن الأوّل كفّر ثانيا، و إلاّ كفّر كفارة واحدة عنهما، سواء اتّحد السبب أو اختلف، و لا يتكرّر القضاء بتكرّر السبب في يوم واحد إجماعا</w:t>
      </w:r>
      <w:r>
        <w:rPr>
          <w:rFonts w:eastAsia="Amiri" w:cs="Amiri" w:ascii="Amiri" w:hAnsi="Amiri"/>
          <w:color w:val="111111"/>
          <w:sz w:val="28"/>
          <w:szCs w:val="28"/>
          <w:rtl w:val="true"/>
          <w:lang w:bidi="ar-SA"/>
        </w:rPr>
        <w:t>.</w:t>
      </w:r>
    </w:p>
    <w:p>
      <w:pPr>
        <w:pStyle w:val="Heading6"/>
        <w:numPr>
          <w:ilvl w:val="5"/>
          <w:numId w:val="1"/>
        </w:numPr>
        <w:rPr/>
      </w:pPr>
      <w:bookmarkStart w:id="4501" w:name="__RefHeading___Toc4122904_1067777946"/>
      <w:bookmarkStart w:id="4502" w:name="_Toc2031"/>
      <w:bookmarkEnd w:id="4501"/>
      <w:r>
        <w:rPr/>
        <w:t>1676</w:t>
      </w:r>
      <w:r>
        <w:rPr>
          <w:rtl w:val="true"/>
        </w:rPr>
        <w:t xml:space="preserve">. </w:t>
      </w:r>
      <w:r>
        <w:rPr>
          <w:rtl w:val="true"/>
        </w:rPr>
        <w:t>السابع عشر</w:t>
      </w:r>
      <w:r>
        <w:rPr>
          <w:rtl w:val="true"/>
        </w:rPr>
        <w:t xml:space="preserve">: </w:t>
      </w:r>
      <w:r>
        <w:rPr>
          <w:rtl w:val="true"/>
        </w:rPr>
        <w:t>من أفطر مستحلاّ، و قد ولد على الفطرة، فهو مرتدّ،</w:t>
      </w:r>
      <w:bookmarkEnd w:id="4502"/>
    </w:p>
    <w:p>
      <w:pPr>
        <w:pStyle w:val="BookText"/>
        <w:rPr/>
      </w:pPr>
      <w:r>
        <w:rPr>
          <w:rFonts w:ascii="Amiri" w:hAnsi="Amiri" w:eastAsia="Amiri" w:cs="Amiri"/>
          <w:color w:val="111111"/>
          <w:sz w:val="28"/>
          <w:sz w:val="28"/>
          <w:szCs w:val="28"/>
          <w:rtl w:val="true"/>
          <w:lang w:bidi="ar-SA"/>
        </w:rPr>
        <w:t>و لو لم يعرف قواعد الإسلام، عرّف ثمّ يعامل بعد ذلك بما يعامل به المولود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اعتقد التحريم عزّر، فإن عاد عزّر، فإن عاد قتل في الثالثة،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الرابعة</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03" w:name="__RefHeading___Toc4122906_1067777946"/>
      <w:bookmarkStart w:id="4504" w:name="_Toc2032"/>
      <w:bookmarkEnd w:id="4503"/>
      <w:r>
        <w:rPr/>
        <w:t>1677</w:t>
      </w:r>
      <w:r>
        <w:rPr>
          <w:rtl w:val="true"/>
        </w:rPr>
        <w:t xml:space="preserve">. </w:t>
      </w:r>
      <w:r>
        <w:rPr>
          <w:rtl w:val="true"/>
        </w:rPr>
        <w:t>الثامن عشر</w:t>
      </w:r>
      <w:r>
        <w:rPr>
          <w:rtl w:val="true"/>
        </w:rPr>
        <w:t xml:space="preserve">: </w:t>
      </w:r>
      <w:r>
        <w:rPr>
          <w:rtl w:val="true"/>
        </w:rPr>
        <w:t>يعزّر من أكره امرأته على الجماع في رمضان بخمسين سوطا،</w:t>
      </w:r>
      <w:bookmarkEnd w:id="4504"/>
    </w:p>
    <w:p>
      <w:pPr>
        <w:pStyle w:val="BookText"/>
        <w:rPr/>
      </w:pPr>
      <w:r>
        <w:rPr>
          <w:rFonts w:ascii="Amiri" w:hAnsi="Amiri" w:eastAsia="Amiri" w:cs="Amiri"/>
          <w:color w:val="111111"/>
          <w:sz w:val="28"/>
          <w:sz w:val="28"/>
          <w:szCs w:val="28"/>
          <w:rtl w:val="true"/>
          <w:lang w:bidi="ar-SA"/>
        </w:rPr>
        <w:t>و عليه كفّارتان و قضاء واحد، و لا كفارة عليها و لا قضاء، و لو طاوعته، عزّر كلّ واحد منهما بخمسة و عشرين سوطا</w:t>
      </w:r>
      <w:r>
        <w:rPr>
          <w:rFonts w:eastAsia="Amiri" w:cs="Amiri" w:ascii="Amiri" w:hAnsi="Amiri"/>
          <w:color w:val="111111"/>
          <w:sz w:val="28"/>
          <w:szCs w:val="28"/>
          <w:rtl w:val="true"/>
          <w:lang w:bidi="ar-SA"/>
        </w:rPr>
        <w:t>.</w:t>
      </w:r>
    </w:p>
    <w:p>
      <w:pPr>
        <w:pStyle w:val="Heading6"/>
        <w:numPr>
          <w:ilvl w:val="5"/>
          <w:numId w:val="1"/>
        </w:numPr>
        <w:rPr/>
      </w:pPr>
      <w:bookmarkStart w:id="4505" w:name="__RefHeading___Toc4122908_1067777946"/>
      <w:bookmarkStart w:id="4506" w:name="_Toc2033"/>
      <w:bookmarkEnd w:id="4505"/>
      <w:r>
        <w:rPr/>
        <w:t>1678</w:t>
      </w:r>
      <w:r>
        <w:rPr>
          <w:rtl w:val="true"/>
        </w:rPr>
        <w:t xml:space="preserve">. </w:t>
      </w:r>
      <w:r>
        <w:rPr>
          <w:rtl w:val="true"/>
        </w:rPr>
        <w:t>التاسع عشر</w:t>
      </w:r>
      <w:r>
        <w:rPr>
          <w:rtl w:val="true"/>
        </w:rPr>
        <w:t xml:space="preserve">: </w:t>
      </w:r>
      <w:r>
        <w:rPr>
          <w:rtl w:val="true"/>
        </w:rPr>
        <w:t>قال الشيخ رحمه اللّه</w:t>
      </w:r>
      <w:r>
        <w:rPr>
          <w:rtl w:val="true"/>
        </w:rPr>
        <w:t xml:space="preserve">: </w:t>
      </w:r>
      <w:r>
        <w:rPr>
          <w:rtl w:val="true"/>
        </w:rPr>
        <w:t>لو وطئها نائمة أو مكرهة، صحّ صومها،</w:t>
      </w:r>
      <w:bookmarkEnd w:id="4506"/>
    </w:p>
    <w:p>
      <w:pPr>
        <w:pStyle w:val="BookText"/>
        <w:rPr/>
      </w:pPr>
      <w:r>
        <w:rPr>
          <w:rFonts w:ascii="Amiri" w:hAnsi="Amiri" w:eastAsia="Amiri" w:cs="Amiri"/>
          <w:color w:val="111111"/>
          <w:sz w:val="28"/>
          <w:sz w:val="28"/>
          <w:szCs w:val="28"/>
          <w:rtl w:val="true"/>
          <w:lang w:bidi="ar-SA"/>
        </w:rPr>
        <w:t>و عليه كفارتان</w:t>
      </w:r>
      <w:r>
        <w:rPr>
          <w:rStyle w:val="FootnoteAnchor"/>
          <w:rtl w:val="true"/>
        </w:rPr>
        <w:footnoteReference w:id="1092"/>
      </w:r>
      <w:r>
        <w:rPr>
          <w:rFonts w:ascii="Amiri" w:hAnsi="Amiri" w:eastAsia="Amiri" w:cs="Amiri"/>
          <w:color w:val="111111"/>
          <w:sz w:val="28"/>
          <w:sz w:val="28"/>
          <w:szCs w:val="28"/>
          <w:rtl w:val="true"/>
          <w:lang w:bidi="ar-SA"/>
        </w:rPr>
        <w:t>، و نحن نمنع ذلك في النائمة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أكرهها لا جبرا، بل ضربها حتّى مكّنته من نفسها أفطرت، و لزمها</w:t>
      </w:r>
      <w:bookmarkStart w:id="4507" w:name="pg11068_138662"/>
    </w:p>
    <w:p>
      <w:pPr>
        <w:pStyle w:val="BookText"/>
        <w:rPr/>
      </w:pPr>
      <w:bookmarkEnd w:id="4507"/>
      <w:r>
        <w:rPr>
          <w:rFonts w:ascii="Amiri" w:hAnsi="Amiri" w:eastAsia="Amiri" w:cs="Amiri"/>
          <w:color w:val="111111"/>
          <w:sz w:val="28"/>
          <w:sz w:val="28"/>
          <w:szCs w:val="28"/>
          <w:rtl w:val="true"/>
          <w:lang w:bidi="ar-SA"/>
        </w:rPr>
        <w:t>القضاء، و لا كفّارة عليها، لأنّها دفعت الضّرر بالتمكين كالمريض</w:t>
      </w:r>
      <w:r>
        <w:rPr>
          <w:rStyle w:val="FootnoteAnchor"/>
          <w:rtl w:val="true"/>
        </w:rPr>
        <w:footnoteReference w:id="1093"/>
      </w:r>
      <w:r>
        <w:rPr>
          <w:rFonts w:ascii="Amiri" w:hAnsi="Amiri" w:eastAsia="Amiri" w:cs="Amiri"/>
          <w:color w:val="111111"/>
          <w:sz w:val="28"/>
          <w:sz w:val="28"/>
          <w:szCs w:val="28"/>
          <w:rtl w:val="true"/>
          <w:lang w:bidi="ar-SA"/>
        </w:rPr>
        <w:t>، و الحق عندي سقوط القضاء عنها</w:t>
      </w:r>
      <w:r>
        <w:rPr>
          <w:rFonts w:eastAsia="Amiri" w:cs="Amiri" w:ascii="Amiri" w:hAnsi="Amiri"/>
          <w:color w:val="111111"/>
          <w:sz w:val="28"/>
          <w:szCs w:val="28"/>
          <w:rtl w:val="true"/>
          <w:lang w:bidi="ar-SA"/>
        </w:rPr>
        <w:t>.</w:t>
      </w:r>
    </w:p>
    <w:p>
      <w:pPr>
        <w:pStyle w:val="Heading6"/>
        <w:numPr>
          <w:ilvl w:val="5"/>
          <w:numId w:val="1"/>
        </w:numPr>
        <w:rPr/>
      </w:pPr>
      <w:bookmarkStart w:id="4508" w:name="__RefHeading___Toc4122910_1067777946"/>
      <w:bookmarkStart w:id="4509" w:name="_Toc2034"/>
      <w:bookmarkEnd w:id="4508"/>
      <w:r>
        <w:rPr/>
        <w:t>1679</w:t>
      </w:r>
      <w:r>
        <w:rPr>
          <w:rtl w:val="true"/>
        </w:rPr>
        <w:t xml:space="preserve">. </w:t>
      </w:r>
      <w:r>
        <w:rPr>
          <w:rtl w:val="true"/>
        </w:rPr>
        <w:t>العشرون</w:t>
      </w:r>
      <w:r>
        <w:rPr>
          <w:rtl w:val="true"/>
        </w:rPr>
        <w:t xml:space="preserve">: </w:t>
      </w:r>
      <w:r>
        <w:rPr>
          <w:rtl w:val="true"/>
        </w:rPr>
        <w:t>لو زنى بها، فعلى كلّ منهما كفّارة،</w:t>
      </w:r>
      <w:bookmarkEnd w:id="4509"/>
    </w:p>
    <w:p>
      <w:pPr>
        <w:pStyle w:val="BookText"/>
        <w:rPr/>
      </w:pPr>
      <w:r>
        <w:rPr>
          <w:rFonts w:ascii="Amiri" w:hAnsi="Amiri" w:eastAsia="Amiri" w:cs="Amiri"/>
          <w:color w:val="111111"/>
          <w:sz w:val="28"/>
          <w:sz w:val="28"/>
          <w:szCs w:val="28"/>
          <w:rtl w:val="true"/>
          <w:lang w:bidi="ar-SA"/>
        </w:rPr>
        <w:t>و لو أكرهها، 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عنها الكفّارة أيضا، و فيه نظر مع حسنه</w:t>
      </w:r>
      <w:r>
        <w:rPr>
          <w:rFonts w:eastAsia="Amiri" w:cs="Amiri" w:ascii="Amiri" w:hAnsi="Amiri"/>
          <w:color w:val="111111"/>
          <w:sz w:val="28"/>
          <w:szCs w:val="28"/>
          <w:rtl w:val="true"/>
          <w:lang w:bidi="ar-SA"/>
        </w:rPr>
        <w:t>.</w:t>
      </w:r>
    </w:p>
    <w:p>
      <w:pPr>
        <w:pStyle w:val="Heading6"/>
        <w:numPr>
          <w:ilvl w:val="5"/>
          <w:numId w:val="1"/>
        </w:numPr>
        <w:rPr/>
      </w:pPr>
      <w:bookmarkStart w:id="4510" w:name="__RefHeading___Toc4122912_1067777946"/>
      <w:bookmarkStart w:id="4511" w:name="_Toc2035"/>
      <w:bookmarkEnd w:id="4510"/>
      <w:r>
        <w:rPr/>
        <w:t>1680</w:t>
      </w:r>
      <w:r>
        <w:rPr>
          <w:rtl w:val="true"/>
        </w:rPr>
        <w:t xml:space="preserve">. </w:t>
      </w:r>
      <w:r>
        <w:rPr>
          <w:rtl w:val="true"/>
        </w:rPr>
        <w:t>الحادي و العشرون</w:t>
      </w:r>
      <w:r>
        <w:rPr>
          <w:rtl w:val="true"/>
        </w:rPr>
        <w:t xml:space="preserve">: </w:t>
      </w:r>
      <w:r>
        <w:rPr>
          <w:rtl w:val="true"/>
        </w:rPr>
        <w:t>لو طلع الفجر و في فيه طعام لفظه، و لو ابتلعه،</w:t>
      </w:r>
      <w:bookmarkEnd w:id="4511"/>
    </w:p>
    <w:p>
      <w:pPr>
        <w:pStyle w:val="BookText"/>
        <w:rPr/>
      </w:pPr>
      <w:r>
        <w:rPr>
          <w:rFonts w:ascii="Amiri" w:hAnsi="Amiri" w:eastAsia="Amiri" w:cs="Amiri"/>
          <w:color w:val="111111"/>
          <w:sz w:val="28"/>
          <w:sz w:val="28"/>
          <w:szCs w:val="28"/>
          <w:rtl w:val="true"/>
          <w:lang w:bidi="ar-SA"/>
        </w:rPr>
        <w:t>فسد صومه، و عليه مع القضاء الكفّارة</w:t>
      </w:r>
      <w:r>
        <w:rPr>
          <w:rFonts w:eastAsia="Amiri" w:cs="Amiri" w:ascii="Amiri" w:hAnsi="Amiri"/>
          <w:color w:val="111111"/>
          <w:sz w:val="28"/>
          <w:szCs w:val="28"/>
          <w:rtl w:val="true"/>
          <w:lang w:bidi="ar-SA"/>
        </w:rPr>
        <w:t>.</w:t>
      </w:r>
    </w:p>
    <w:p>
      <w:pPr>
        <w:pStyle w:val="Heading6"/>
        <w:numPr>
          <w:ilvl w:val="5"/>
          <w:numId w:val="1"/>
        </w:numPr>
        <w:rPr/>
      </w:pPr>
      <w:bookmarkStart w:id="4512" w:name="__RefHeading___Toc4122914_1067777946"/>
      <w:bookmarkStart w:id="4513" w:name="_Toc2036"/>
      <w:bookmarkEnd w:id="4512"/>
      <w:r>
        <w:rPr/>
        <w:t>1681</w:t>
      </w:r>
      <w:r>
        <w:rPr>
          <w:rtl w:val="true"/>
        </w:rPr>
        <w:t xml:space="preserve">. </w:t>
      </w:r>
      <w:r>
        <w:rPr>
          <w:rtl w:val="true"/>
        </w:rPr>
        <w:t>الثاني و العشرون</w:t>
      </w:r>
      <w:r>
        <w:rPr>
          <w:rtl w:val="true"/>
        </w:rPr>
        <w:t xml:space="preserve">: </w:t>
      </w:r>
      <w:r>
        <w:rPr>
          <w:rtl w:val="true"/>
        </w:rPr>
        <w:t>يجوز الجماع حتّى يبقى لطلوع الفجر مقدار إيقاعه و الغسل،</w:t>
      </w:r>
      <w:bookmarkEnd w:id="4513"/>
    </w:p>
    <w:p>
      <w:pPr>
        <w:pStyle w:val="BookText"/>
        <w:rPr/>
      </w:pPr>
      <w:r>
        <w:rPr>
          <w:rFonts w:ascii="Amiri" w:hAnsi="Amiri" w:eastAsia="Amiri" w:cs="Amiri"/>
          <w:color w:val="111111"/>
          <w:sz w:val="28"/>
          <w:sz w:val="28"/>
          <w:szCs w:val="28"/>
          <w:rtl w:val="true"/>
          <w:lang w:bidi="ar-SA"/>
        </w:rPr>
        <w:t>و لو علم ضيق الوقت فجامع، وجب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ظنّ فيه السّعة فواقع مع المراعاة، فلا شيء لو كذب الظنّ‌، و لو كان لا مع المراعاة، فالقضاء</w:t>
      </w:r>
      <w:r>
        <w:rPr>
          <w:rFonts w:eastAsia="Amiri" w:cs="Amiri" w:ascii="Amiri" w:hAnsi="Amiri"/>
          <w:color w:val="111111"/>
          <w:sz w:val="28"/>
          <w:szCs w:val="28"/>
          <w:rtl w:val="true"/>
          <w:lang w:bidi="ar-SA"/>
        </w:rPr>
        <w:t>.</w:t>
      </w:r>
    </w:p>
    <w:p>
      <w:pPr>
        <w:pStyle w:val="Heading6"/>
        <w:numPr>
          <w:ilvl w:val="5"/>
          <w:numId w:val="1"/>
        </w:numPr>
        <w:rPr/>
      </w:pPr>
      <w:bookmarkStart w:id="4514" w:name="__RefHeading___Toc4122916_1067777946"/>
      <w:bookmarkStart w:id="4515" w:name="_Toc2037"/>
      <w:bookmarkEnd w:id="4514"/>
      <w:r>
        <w:rPr/>
        <w:t>1682</w:t>
      </w:r>
      <w:r>
        <w:rPr>
          <w:rtl w:val="true"/>
        </w:rPr>
        <w:t xml:space="preserve">. </w:t>
      </w:r>
      <w:r>
        <w:rPr>
          <w:rtl w:val="true"/>
        </w:rPr>
        <w:t>الثالث و العشرون</w:t>
      </w:r>
      <w:r>
        <w:rPr>
          <w:rtl w:val="true"/>
        </w:rPr>
        <w:t xml:space="preserve">: </w:t>
      </w:r>
      <w:r>
        <w:rPr>
          <w:rtl w:val="true"/>
        </w:rPr>
        <w:t>لو انفرد برؤية الهلال في رمضان و أفطر،</w:t>
      </w:r>
      <w:bookmarkEnd w:id="4515"/>
    </w:p>
    <w:p>
      <w:pPr>
        <w:pStyle w:val="BookText"/>
        <w:rPr/>
      </w:pPr>
      <w:r>
        <w:rPr>
          <w:rFonts w:ascii="Amiri" w:hAnsi="Amiri" w:eastAsia="Amiri" w:cs="Amiri"/>
          <w:color w:val="111111"/>
          <w:sz w:val="28"/>
          <w:sz w:val="28"/>
          <w:szCs w:val="28"/>
          <w:rtl w:val="true"/>
          <w:lang w:bidi="ar-SA"/>
        </w:rPr>
        <w:t>وجب القضاء و الكفارة</w:t>
      </w:r>
      <w:r>
        <w:rPr>
          <w:rFonts w:eastAsia="Amiri" w:cs="Amiri" w:ascii="Amiri" w:hAnsi="Amiri"/>
          <w:color w:val="111111"/>
          <w:sz w:val="28"/>
          <w:szCs w:val="28"/>
          <w:rtl w:val="true"/>
          <w:lang w:bidi="ar-SA"/>
        </w:rPr>
        <w:t>.</w:t>
      </w:r>
    </w:p>
    <w:p>
      <w:pPr>
        <w:pStyle w:val="Heading6"/>
        <w:numPr>
          <w:ilvl w:val="5"/>
          <w:numId w:val="1"/>
        </w:numPr>
        <w:rPr/>
      </w:pPr>
      <w:bookmarkStart w:id="4516" w:name="__RefHeading___Toc4122918_1067777946"/>
      <w:bookmarkStart w:id="4517" w:name="_Toc2038"/>
      <w:bookmarkEnd w:id="4516"/>
      <w:r>
        <w:rPr/>
        <w:t>1683</w:t>
      </w:r>
      <w:r>
        <w:rPr>
          <w:rtl w:val="true"/>
        </w:rPr>
        <w:t xml:space="preserve">. </w:t>
      </w:r>
      <w:r>
        <w:rPr>
          <w:rtl w:val="true"/>
        </w:rPr>
        <w:t>الرابع و العشرون</w:t>
      </w:r>
      <w:r>
        <w:rPr>
          <w:rtl w:val="true"/>
        </w:rPr>
        <w:t xml:space="preserve">: </w:t>
      </w:r>
      <w:r>
        <w:rPr>
          <w:rtl w:val="true"/>
        </w:rPr>
        <w:t>لو فعل ما يجب به الكفّارة؛ ثمّ سقط عنه فرض ذلك، لمرض، أو حيض، أو نفاس،</w:t>
      </w:r>
      <w:bookmarkEnd w:id="4517"/>
    </w:p>
    <w:p>
      <w:pPr>
        <w:pStyle w:val="BookText"/>
        <w:rPr/>
      </w:pPr>
      <w:r>
        <w:rPr>
          <w:rFonts w:ascii="Amiri" w:hAnsi="Amiri" w:eastAsia="Amiri" w:cs="Amiri"/>
          <w:color w:val="111111"/>
          <w:sz w:val="28"/>
          <w:sz w:val="28"/>
          <w:szCs w:val="28"/>
          <w:rtl w:val="true"/>
          <w:lang w:bidi="ar-SA"/>
        </w:rPr>
        <w:t>فالوجه عدم سقوط الكفّارة</w:t>
      </w:r>
      <w:r>
        <w:rPr>
          <w:rFonts w:eastAsia="Amiri" w:cs="Amiri" w:ascii="Amiri" w:hAnsi="Amiri"/>
          <w:color w:val="111111"/>
          <w:sz w:val="28"/>
          <w:szCs w:val="28"/>
          <w:rtl w:val="true"/>
          <w:lang w:bidi="ar-SA"/>
        </w:rPr>
        <w:t>.</w:t>
      </w:r>
    </w:p>
    <w:p>
      <w:pPr>
        <w:pStyle w:val="Heading6"/>
        <w:numPr>
          <w:ilvl w:val="5"/>
          <w:numId w:val="1"/>
        </w:numPr>
        <w:rPr/>
      </w:pPr>
      <w:bookmarkStart w:id="4518" w:name="__RefHeading___Toc4122920_1067777946"/>
      <w:bookmarkStart w:id="4519" w:name="_Toc2039"/>
      <w:bookmarkEnd w:id="4518"/>
      <w:r>
        <w:rPr/>
        <w:t>1684</w:t>
      </w:r>
      <w:r>
        <w:rPr>
          <w:rtl w:val="true"/>
        </w:rPr>
        <w:t xml:space="preserve">. </w:t>
      </w:r>
      <w:r>
        <w:rPr>
          <w:rtl w:val="true"/>
        </w:rPr>
        <w:t>الخامس و العشرون</w:t>
      </w:r>
      <w:r>
        <w:rPr>
          <w:rtl w:val="true"/>
        </w:rPr>
        <w:t xml:space="preserve">: </w:t>
      </w:r>
      <w:r>
        <w:rPr>
          <w:rtl w:val="true"/>
        </w:rPr>
        <w:t>لو تبرّع متبرّع بالتكفير عمّن وجب عليه، جاز،</w:t>
      </w:r>
      <w:bookmarkEnd w:id="451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المكفّر عنه حيّا أو ميّتا، إلاّ في الصوم، فانّه لا يقع نيابة إلاّ مع الموت</w:t>
      </w:r>
      <w:r>
        <w:rPr>
          <w:rFonts w:eastAsia="Amiri" w:cs="Amiri" w:ascii="Amiri" w:hAnsi="Amiri"/>
          <w:color w:val="111111"/>
          <w:sz w:val="28"/>
          <w:szCs w:val="28"/>
          <w:rtl w:val="true"/>
          <w:lang w:bidi="ar-SA"/>
        </w:rPr>
        <w:t>.</w:t>
      </w:r>
      <w:bookmarkStart w:id="4520" w:name="pg11068_138663"/>
    </w:p>
    <w:p>
      <w:pPr>
        <w:pStyle w:val="Heading4"/>
        <w:numPr>
          <w:ilvl w:val="3"/>
          <w:numId w:val="1"/>
        </w:numPr>
        <w:rPr/>
      </w:pPr>
      <w:bookmarkStart w:id="4521" w:name="__RefHeading___Toc4122922_1067777946"/>
      <w:bookmarkStart w:id="4522" w:name="_Toc2040"/>
      <w:bookmarkEnd w:id="4520"/>
      <w:bookmarkEnd w:id="4521"/>
      <w:r>
        <w:rPr>
          <w:rtl w:val="true"/>
        </w:rPr>
        <w:t>المقصد الرابع</w:t>
      </w:r>
      <w:r>
        <w:rPr>
          <w:rtl w:val="true"/>
        </w:rPr>
        <w:t xml:space="preserve">: </w:t>
      </w:r>
      <w:r>
        <w:rPr>
          <w:rtl w:val="true"/>
        </w:rPr>
        <w:t>فيمن يصحّ صومه</w:t>
      </w:r>
      <w:bookmarkEnd w:id="4522"/>
    </w:p>
    <w:p>
      <w:pPr>
        <w:pStyle w:val="Heading5"/>
        <w:numPr>
          <w:ilvl w:val="4"/>
          <w:numId w:val="1"/>
        </w:numPr>
        <w:rPr/>
      </w:pPr>
      <w:bookmarkStart w:id="4523" w:name="__RefHeading___Toc4122924_1067777946"/>
      <w:bookmarkStart w:id="4524" w:name="_Toc2041"/>
      <w:bookmarkEnd w:id="4523"/>
      <w:r>
        <w:rPr>
          <w:rtl w:val="true"/>
        </w:rPr>
        <w:t>اشارة</w:t>
      </w:r>
      <w:bookmarkEnd w:id="4524"/>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5"/>
        <w:numPr>
          <w:ilvl w:val="4"/>
          <w:numId w:val="1"/>
        </w:numPr>
        <w:rPr/>
      </w:pPr>
      <w:bookmarkStart w:id="4525" w:name="__RefHeading___Toc4122926_1067777946"/>
      <w:bookmarkStart w:id="4526" w:name="_Toc2042"/>
      <w:bookmarkEnd w:id="4525"/>
      <w:r>
        <w:rPr/>
        <w:t>1685</w:t>
      </w:r>
      <w:r>
        <w:rPr>
          <w:rtl w:val="true"/>
        </w:rPr>
        <w:t xml:space="preserve">. </w:t>
      </w:r>
      <w:r>
        <w:rPr>
          <w:rtl w:val="true"/>
        </w:rPr>
        <w:t>الأوّل</w:t>
      </w:r>
      <w:r>
        <w:rPr>
          <w:rtl w:val="true"/>
        </w:rPr>
        <w:t xml:space="preserve">: </w:t>
      </w:r>
      <w:r>
        <w:rPr>
          <w:rtl w:val="true"/>
        </w:rPr>
        <w:t>البلوغ شرط في وجوب الصوم،</w:t>
      </w:r>
      <w:bookmarkEnd w:id="4526"/>
    </w:p>
    <w:p>
      <w:pPr>
        <w:pStyle w:val="BookText"/>
        <w:rPr/>
      </w:pPr>
      <w:r>
        <w:rPr>
          <w:rFonts w:ascii="Amiri" w:hAnsi="Amiri" w:eastAsia="Amiri" w:cs="Amiri"/>
          <w:color w:val="111111"/>
          <w:sz w:val="28"/>
          <w:sz w:val="28"/>
          <w:szCs w:val="28"/>
          <w:rtl w:val="true"/>
          <w:lang w:bidi="ar-SA"/>
        </w:rPr>
        <w:t>فلا يجب على الصبيّ و إن أطاقه، و حدّ البلوغ في الذكر، خمس عشرة سنة، أو الإنبات، أو الاحتلام، و في الأنثى، بلوغ تسع سنين أو عشر، أو الإنبات، أو الاحتلام، و الحيض دلالة على سبق البلوغ</w:t>
      </w:r>
      <w:r>
        <w:rPr>
          <w:rFonts w:eastAsia="Amiri" w:cs="Amiri" w:ascii="Amiri" w:hAnsi="Amiri"/>
          <w:color w:val="111111"/>
          <w:sz w:val="28"/>
          <w:szCs w:val="28"/>
          <w:rtl w:val="true"/>
          <w:lang w:bidi="ar-SA"/>
        </w:rPr>
        <w:t>.</w:t>
      </w:r>
    </w:p>
    <w:p>
      <w:pPr>
        <w:pStyle w:val="Heading5"/>
        <w:numPr>
          <w:ilvl w:val="4"/>
          <w:numId w:val="1"/>
        </w:numPr>
        <w:rPr/>
      </w:pPr>
      <w:bookmarkStart w:id="4527" w:name="__RefHeading___Toc4122928_1067777946"/>
      <w:bookmarkStart w:id="4528" w:name="_Toc2043"/>
      <w:bookmarkEnd w:id="4527"/>
      <w:r>
        <w:rPr/>
        <w:t>1686</w:t>
      </w:r>
      <w:r>
        <w:rPr>
          <w:rtl w:val="true"/>
        </w:rPr>
        <w:t xml:space="preserve">. </w:t>
      </w:r>
      <w:r>
        <w:rPr>
          <w:rtl w:val="true"/>
        </w:rPr>
        <w:t>الثاني</w:t>
      </w:r>
      <w:r>
        <w:rPr>
          <w:rtl w:val="true"/>
        </w:rPr>
        <w:t xml:space="preserve">: </w:t>
      </w:r>
      <w:r>
        <w:rPr>
          <w:rtl w:val="true"/>
        </w:rPr>
        <w:t>يستحبّ تمرين الصّبي بالصوم إذا أطاقه،</w:t>
      </w:r>
      <w:bookmarkEnd w:id="4528"/>
    </w:p>
    <w:p>
      <w:pPr>
        <w:pStyle w:val="BookText"/>
        <w:rPr/>
      </w:pPr>
      <w:r>
        <w:rPr>
          <w:rFonts w:ascii="Amiri" w:hAnsi="Amiri" w:eastAsia="Amiri" w:cs="Amiri"/>
          <w:color w:val="111111"/>
          <w:sz w:val="28"/>
          <w:sz w:val="28"/>
          <w:szCs w:val="28"/>
          <w:rtl w:val="true"/>
          <w:lang w:bidi="ar-SA"/>
        </w:rPr>
        <w:t>و كذا الصّبية، و يشدّد عليهما ببلوغ سبع مع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الصبيّ المميّز شرعيّ‌، و نيّته صحيحة، و ينوى الندب،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بشرعيّ‌، بل هو إمساك للتأديب، و فيه قوّة</w:t>
      </w:r>
      <w:r>
        <w:rPr>
          <w:rFonts w:eastAsia="Amiri" w:cs="Amiri" w:ascii="Amiri" w:hAnsi="Amiri"/>
          <w:color w:val="111111"/>
          <w:sz w:val="28"/>
          <w:szCs w:val="28"/>
          <w:rtl w:val="true"/>
          <w:lang w:bidi="ar-SA"/>
        </w:rPr>
        <w:t>.</w:t>
      </w:r>
    </w:p>
    <w:p>
      <w:pPr>
        <w:pStyle w:val="Heading5"/>
        <w:numPr>
          <w:ilvl w:val="4"/>
          <w:numId w:val="1"/>
        </w:numPr>
        <w:rPr/>
      </w:pPr>
      <w:bookmarkStart w:id="4529" w:name="__RefHeading___Toc4122930_1067777946"/>
      <w:bookmarkStart w:id="4530" w:name="_Toc2044"/>
      <w:bookmarkEnd w:id="4529"/>
      <w:r>
        <w:rPr/>
        <w:t>1687</w:t>
      </w:r>
      <w:r>
        <w:rPr>
          <w:rtl w:val="true"/>
        </w:rPr>
        <w:t xml:space="preserve">. </w:t>
      </w:r>
      <w:r>
        <w:rPr>
          <w:rtl w:val="true"/>
        </w:rPr>
        <w:t>الثالث</w:t>
      </w:r>
      <w:r>
        <w:rPr>
          <w:rtl w:val="true"/>
        </w:rPr>
        <w:t xml:space="preserve">: </w:t>
      </w:r>
      <w:r>
        <w:rPr>
          <w:rtl w:val="true"/>
        </w:rPr>
        <w:t>العقل شرط في وجوب الصوم و صحّته،</w:t>
      </w:r>
      <w:bookmarkEnd w:id="4530"/>
    </w:p>
    <w:p>
      <w:pPr>
        <w:pStyle w:val="BookText"/>
        <w:rPr/>
      </w:pPr>
      <w:r>
        <w:rPr>
          <w:rFonts w:ascii="Amiri" w:hAnsi="Amiri" w:eastAsia="Amiri" w:cs="Amiri"/>
          <w:color w:val="111111"/>
          <w:sz w:val="28"/>
          <w:sz w:val="28"/>
          <w:szCs w:val="28"/>
          <w:rtl w:val="true"/>
          <w:lang w:bidi="ar-SA"/>
        </w:rPr>
        <w:t>فلا اعتبار بصوم المجنون، و لا يؤمر به كما يؤمر الصّبيّ‌، و لو كان يفيق يوما كاملا، وجب صوم يوم الإفاقة</w:t>
      </w:r>
      <w:r>
        <w:rPr>
          <w:rFonts w:eastAsia="Amiri" w:cs="Amiri" w:ascii="Amiri" w:hAnsi="Amiri"/>
          <w:color w:val="111111"/>
          <w:sz w:val="28"/>
          <w:szCs w:val="28"/>
          <w:rtl w:val="true"/>
          <w:lang w:bidi="ar-SA"/>
        </w:rPr>
        <w:t>.</w:t>
      </w:r>
    </w:p>
    <w:p>
      <w:pPr>
        <w:pStyle w:val="Heading5"/>
        <w:numPr>
          <w:ilvl w:val="4"/>
          <w:numId w:val="1"/>
        </w:numPr>
        <w:rPr/>
      </w:pPr>
      <w:bookmarkStart w:id="4531" w:name="__RefHeading___Toc4122932_1067777946"/>
      <w:bookmarkStart w:id="4532" w:name="_Toc2045"/>
      <w:bookmarkEnd w:id="4531"/>
      <w:r>
        <w:rPr/>
        <w:t>1688</w:t>
      </w:r>
      <w:r>
        <w:rPr>
          <w:rtl w:val="true"/>
        </w:rPr>
        <w:t xml:space="preserve">. </w:t>
      </w:r>
      <w:r>
        <w:rPr>
          <w:rtl w:val="true"/>
        </w:rPr>
        <w:t>الرابع</w:t>
      </w:r>
      <w:r>
        <w:rPr>
          <w:rtl w:val="true"/>
        </w:rPr>
        <w:t xml:space="preserve">: </w:t>
      </w:r>
      <w:r>
        <w:rPr>
          <w:rtl w:val="true"/>
        </w:rPr>
        <w:t>حكم المغمى عليه، حكم المجنون،</w:t>
      </w:r>
      <w:bookmarkEnd w:id="453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سبقت النيّة أو لا،</w:t>
      </w:r>
      <w:bookmarkStart w:id="4533" w:name="pg11068_138664"/>
    </w:p>
    <w:p>
      <w:pPr>
        <w:pStyle w:val="BookText"/>
        <w:rPr/>
      </w:pPr>
      <w:bookmarkEnd w:id="4533"/>
      <w:r>
        <w:rPr>
          <w:rFonts w:ascii="Amiri" w:hAnsi="Amiri" w:eastAsia="Amiri" w:cs="Amiri"/>
          <w:color w:val="111111"/>
          <w:sz w:val="28"/>
          <w:sz w:val="28"/>
          <w:szCs w:val="28"/>
          <w:rtl w:val="true"/>
          <w:lang w:bidi="ar-SA"/>
        </w:rPr>
        <w:t>على الأصحّ‌، و لا قضاء عليه مطلقا، و لو تجدّد الإغماء في آخر جزء من النهار، بطل صوم ذلك اليوم</w:t>
      </w:r>
      <w:r>
        <w:rPr>
          <w:rStyle w:val="FootnoteAnchor"/>
          <w:rtl w:val="true"/>
        </w:rPr>
        <w:footnoteReference w:id="1094"/>
      </w:r>
      <w:r>
        <w:rPr>
          <w:rFonts w:ascii="Amiri" w:hAnsi="Amiri" w:eastAsia="Amiri" w:cs="Amiri"/>
          <w:color w:val="111111"/>
          <w:sz w:val="28"/>
          <w:sz w:val="28"/>
          <w:szCs w:val="28"/>
          <w:rtl w:val="true"/>
          <w:lang w:bidi="ar-SA"/>
        </w:rPr>
        <w:t>، خلافا للمفيد</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4" w:name="__RefHeading___Toc4122934_1067777946"/>
      <w:bookmarkStart w:id="4535" w:name="_Toc2046"/>
      <w:bookmarkEnd w:id="4534"/>
      <w:r>
        <w:rPr/>
        <w:t>1689</w:t>
      </w:r>
      <w:r>
        <w:rPr>
          <w:rtl w:val="true"/>
        </w:rPr>
        <w:t xml:space="preserve">. </w:t>
      </w:r>
      <w:r>
        <w:rPr>
          <w:rtl w:val="true"/>
        </w:rPr>
        <w:t>الخامس</w:t>
      </w:r>
      <w:r>
        <w:rPr>
          <w:rtl w:val="true"/>
        </w:rPr>
        <w:t xml:space="preserve">: </w:t>
      </w:r>
      <w:r>
        <w:rPr>
          <w:rtl w:val="true"/>
        </w:rPr>
        <w:t>الإسلام شرط في صحّة الصوم لا في وجوبه،</w:t>
      </w:r>
      <w:bookmarkEnd w:id="4535"/>
    </w:p>
    <w:p>
      <w:pPr>
        <w:pStyle w:val="BookText"/>
        <w:rPr/>
      </w:pPr>
      <w:r>
        <w:rPr>
          <w:rFonts w:ascii="Amiri" w:hAnsi="Amiri" w:eastAsia="Amiri" w:cs="Amiri"/>
          <w:color w:val="111111"/>
          <w:sz w:val="28"/>
          <w:sz w:val="28"/>
          <w:szCs w:val="28"/>
          <w:rtl w:val="true"/>
          <w:lang w:bidi="ar-SA"/>
        </w:rPr>
        <w:t>و الكافر يجب عليه، و لا يصحّ منه، و لو أسلم سقط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المرتدّ فيجب عليه، و لا يصحّ منه حتّى يرجع و يقضي ما فاته مرتدّا</w:t>
      </w:r>
      <w:r>
        <w:rPr>
          <w:rFonts w:eastAsia="Amiri" w:cs="Amiri" w:ascii="Amiri" w:hAnsi="Amiri"/>
          <w:color w:val="111111"/>
          <w:sz w:val="28"/>
          <w:szCs w:val="28"/>
          <w:rtl w:val="true"/>
          <w:lang w:bidi="ar-SA"/>
        </w:rPr>
        <w:t>.</w:t>
      </w:r>
    </w:p>
    <w:p>
      <w:pPr>
        <w:pStyle w:val="Heading5"/>
        <w:numPr>
          <w:ilvl w:val="4"/>
          <w:numId w:val="1"/>
        </w:numPr>
        <w:rPr/>
      </w:pPr>
      <w:bookmarkStart w:id="4536" w:name="__RefHeading___Toc4122936_1067777946"/>
      <w:bookmarkStart w:id="4537" w:name="_Toc2047"/>
      <w:bookmarkEnd w:id="4536"/>
      <w:r>
        <w:rPr/>
        <w:t>1690</w:t>
      </w:r>
      <w:r>
        <w:rPr>
          <w:rtl w:val="true"/>
        </w:rPr>
        <w:t xml:space="preserve">. </w:t>
      </w:r>
      <w:r>
        <w:rPr>
          <w:rtl w:val="true"/>
        </w:rPr>
        <w:t>السادس</w:t>
      </w:r>
      <w:r>
        <w:rPr>
          <w:rtl w:val="true"/>
        </w:rPr>
        <w:t xml:space="preserve">: </w:t>
      </w:r>
      <w:r>
        <w:rPr>
          <w:rtl w:val="true"/>
        </w:rPr>
        <w:t>الطهارة من الحيض و النفاس شرط في صحّة الصوم،</w:t>
      </w:r>
      <w:bookmarkEnd w:id="4537"/>
    </w:p>
    <w:p>
      <w:pPr>
        <w:pStyle w:val="BookText"/>
        <w:rPr/>
      </w:pPr>
      <w:r>
        <w:rPr>
          <w:rFonts w:ascii="Amiri" w:hAnsi="Amiri" w:eastAsia="Amiri" w:cs="Amiri"/>
          <w:color w:val="111111"/>
          <w:sz w:val="28"/>
          <w:sz w:val="28"/>
          <w:szCs w:val="28"/>
          <w:rtl w:val="true"/>
          <w:lang w:bidi="ar-SA"/>
        </w:rPr>
        <w:t>فلو وجد أحدهما و لو في آخر جزء من النهار بطل صوم ذلك اليوم، و يستحبّ لهما الإمساك تأديبا إذا رأتاه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أمسكت إحداهما و نوت الصوم، لم ينعقد، سواء علمتا التحريم أو لا، و يجب عليهما القضاء عند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انقطع دم إحداهما بعد طلوع الفجر، لم تعتدّا بصوم ذلك اليوم، بل أمسكتا تأديبا، و وجب القضاء</w:t>
      </w:r>
      <w:r>
        <w:rPr>
          <w:rFonts w:eastAsia="Amiri" w:cs="Amiri" w:ascii="Amiri" w:hAnsi="Amiri"/>
          <w:color w:val="111111"/>
          <w:sz w:val="28"/>
          <w:szCs w:val="28"/>
          <w:rtl w:val="true"/>
          <w:lang w:bidi="ar-SA"/>
        </w:rPr>
        <w:t>.</w:t>
      </w:r>
    </w:p>
    <w:p>
      <w:pPr>
        <w:pStyle w:val="Heading5"/>
        <w:numPr>
          <w:ilvl w:val="4"/>
          <w:numId w:val="1"/>
        </w:numPr>
        <w:rPr/>
      </w:pPr>
      <w:bookmarkStart w:id="4538" w:name="__RefHeading___Toc4122938_1067777946"/>
      <w:bookmarkStart w:id="4539" w:name="_Toc2048"/>
      <w:bookmarkEnd w:id="4538"/>
      <w:r>
        <w:rPr/>
        <w:t>1691</w:t>
      </w:r>
      <w:r>
        <w:rPr>
          <w:rtl w:val="true"/>
        </w:rPr>
        <w:t xml:space="preserve">. </w:t>
      </w:r>
      <w:r>
        <w:rPr>
          <w:rtl w:val="true"/>
        </w:rPr>
        <w:t>السابع</w:t>
      </w:r>
      <w:r>
        <w:rPr>
          <w:rtl w:val="true"/>
        </w:rPr>
        <w:t xml:space="preserve">: </w:t>
      </w:r>
      <w:r>
        <w:rPr>
          <w:rtl w:val="true"/>
        </w:rPr>
        <w:t>المستحاضة بحكم الطاهر، يجب عليها الصوم،</w:t>
      </w:r>
      <w:bookmarkEnd w:id="4539"/>
    </w:p>
    <w:p>
      <w:pPr>
        <w:pStyle w:val="BookText"/>
        <w:rPr/>
      </w:pPr>
      <w:r>
        <w:rPr>
          <w:rFonts w:ascii="Amiri" w:hAnsi="Amiri" w:eastAsia="Amiri" w:cs="Amiri"/>
          <w:color w:val="111111"/>
          <w:sz w:val="28"/>
          <w:sz w:val="28"/>
          <w:szCs w:val="28"/>
          <w:rtl w:val="true"/>
          <w:lang w:bidi="ar-SA"/>
        </w:rPr>
        <w:t>و يصحّ منها إذا فعلت ما يجب عليها من الأغسال، و لو أخلّت بها مع وجوبها، بطل الصوم و قضته</w:t>
      </w:r>
      <w:r>
        <w:rPr>
          <w:rFonts w:eastAsia="Amiri" w:cs="Amiri" w:ascii="Amiri" w:hAnsi="Amiri"/>
          <w:color w:val="111111"/>
          <w:sz w:val="28"/>
          <w:szCs w:val="28"/>
          <w:rtl w:val="true"/>
          <w:lang w:bidi="ar-SA"/>
        </w:rPr>
        <w:t>.</w:t>
      </w:r>
    </w:p>
    <w:p>
      <w:pPr>
        <w:pStyle w:val="Heading5"/>
        <w:numPr>
          <w:ilvl w:val="4"/>
          <w:numId w:val="1"/>
        </w:numPr>
        <w:rPr/>
      </w:pPr>
      <w:bookmarkStart w:id="4540" w:name="__RefHeading___Toc4122940_1067777946"/>
      <w:bookmarkStart w:id="4541" w:name="_Toc2049"/>
      <w:bookmarkEnd w:id="4540"/>
      <w:r>
        <w:rPr/>
        <w:t>1692</w:t>
      </w:r>
      <w:r>
        <w:rPr>
          <w:rtl w:val="true"/>
        </w:rPr>
        <w:t xml:space="preserve">. </w:t>
      </w:r>
      <w:r>
        <w:rPr>
          <w:rtl w:val="true"/>
        </w:rPr>
        <w:t>الثامن</w:t>
      </w:r>
      <w:r>
        <w:rPr>
          <w:rtl w:val="true"/>
        </w:rPr>
        <w:t xml:space="preserve">: </w:t>
      </w:r>
      <w:r>
        <w:rPr>
          <w:rtl w:val="true"/>
        </w:rPr>
        <w:t>لا يصحّ الصوم الواجب من المسافر الّذي يجب عليه قصر الصلاة،</w:t>
      </w:r>
      <w:bookmarkEnd w:id="454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ناذر الصوم المعيّن إذا قيّده بالسفر، و من عجز عن دم المتعة، فإنّه</w:t>
      </w:r>
      <w:bookmarkStart w:id="4542" w:name="pg11068_138665"/>
    </w:p>
    <w:p>
      <w:pPr>
        <w:pStyle w:val="BookText"/>
        <w:rPr/>
      </w:pPr>
      <w:bookmarkEnd w:id="4542"/>
      <w:r>
        <w:rPr>
          <w:rFonts w:ascii="Amiri" w:hAnsi="Amiri" w:eastAsia="Amiri" w:cs="Amiri"/>
          <w:color w:val="111111"/>
          <w:sz w:val="28"/>
          <w:sz w:val="28"/>
          <w:szCs w:val="28"/>
          <w:rtl w:val="true"/>
          <w:lang w:bidi="ar-SA"/>
        </w:rPr>
        <w:t>يصوم ثلاثة أيام في الحج و إن كان مسافرا، و من أفاض من عرفات عامدا عالما قبل الغروب و عجز عن البدنة، فانّه يصوم ثمانية عشر يوما</w:t>
      </w:r>
      <w:r>
        <w:rPr>
          <w:rStyle w:val="FootnoteAnchor"/>
          <w:rtl w:val="true"/>
        </w:rPr>
        <w:footnoteReference w:id="1096"/>
      </w:r>
      <w:r>
        <w:rPr>
          <w:rFonts w:ascii="Amiri" w:hAnsi="Amiri" w:eastAsia="Amiri" w:cs="Amiri"/>
          <w:color w:val="111111"/>
          <w:sz w:val="28"/>
          <w:sz w:val="28"/>
          <w:szCs w:val="28"/>
          <w:rtl w:val="true"/>
          <w:lang w:bidi="ar-SA"/>
        </w:rPr>
        <w:t>و إن كان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للمفيد رحمه اللّه قول بجواز صوم ما عدا رمضان من الواجبات</w:t>
      </w:r>
      <w:r>
        <w:rPr>
          <w:rStyle w:val="FootnoteAnchor"/>
          <w:rtl w:val="true"/>
        </w:rPr>
        <w:footnoteReference w:id="1097"/>
      </w:r>
      <w:r>
        <w:rPr>
          <w:rFonts w:ascii="IRNazanin" w:hAnsi="IRNazanin" w:eastAsia="IRNazanin"/>
          <w:color w:val="111111"/>
          <w:sz w:val="28"/>
          <w:sz w:val="28"/>
          <w:szCs w:val="28"/>
          <w:rtl w:val="true"/>
          <w:lang w:bidi="fa-IR"/>
        </w:rPr>
        <w:t>و هو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صوم النافلة، فالوجه انّه مكروه فيه إلاّ ثلاثة أيّام للحاجة ندبا في المدينة</w:t>
      </w:r>
      <w:r>
        <w:rPr>
          <w:rFonts w:eastAsia="Amiri" w:cs="Amiri" w:ascii="Amiri" w:hAnsi="Amiri"/>
          <w:color w:val="111111"/>
          <w:sz w:val="28"/>
          <w:szCs w:val="28"/>
          <w:rtl w:val="true"/>
          <w:lang w:bidi="ar-SA"/>
        </w:rPr>
        <w:t>.</w:t>
      </w:r>
    </w:p>
    <w:p>
      <w:pPr>
        <w:pStyle w:val="Heading5"/>
        <w:numPr>
          <w:ilvl w:val="4"/>
          <w:numId w:val="1"/>
        </w:numPr>
        <w:rPr/>
      </w:pPr>
      <w:bookmarkStart w:id="4543" w:name="__RefHeading___Toc4122942_1067777946"/>
      <w:bookmarkStart w:id="4544" w:name="_Toc2050"/>
      <w:bookmarkEnd w:id="4543"/>
      <w:r>
        <w:rPr/>
        <w:t>1693</w:t>
      </w:r>
      <w:r>
        <w:rPr>
          <w:rtl w:val="true"/>
        </w:rPr>
        <w:t xml:space="preserve">. </w:t>
      </w:r>
      <w:r>
        <w:rPr>
          <w:rtl w:val="true"/>
        </w:rPr>
        <w:t>التاسع</w:t>
      </w:r>
      <w:r>
        <w:rPr>
          <w:rtl w:val="true"/>
        </w:rPr>
        <w:t xml:space="preserve">: </w:t>
      </w:r>
      <w:r>
        <w:rPr>
          <w:rtl w:val="true"/>
        </w:rPr>
        <w:t>المريض لا يصحّ منه الصوم إن كان يضرّ به،</w:t>
      </w:r>
      <w:bookmarkEnd w:id="4544"/>
    </w:p>
    <w:p>
      <w:pPr>
        <w:pStyle w:val="BookText"/>
        <w:rPr/>
      </w:pPr>
      <w:r>
        <w:rPr>
          <w:rFonts w:ascii="Amiri" w:hAnsi="Amiri" w:eastAsia="Amiri" w:cs="Amiri"/>
          <w:color w:val="111111"/>
          <w:sz w:val="28"/>
          <w:sz w:val="28"/>
          <w:szCs w:val="28"/>
          <w:rtl w:val="true"/>
          <w:lang w:bidi="ar-SA"/>
        </w:rPr>
        <w:t>و لو تكلّفه حينئذ لم يجزئه، و لو لم يضرّ به و قدر عليه وجب، و لم يمنعه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جواز الإفطار بسائر أنواع المرض مع المضرّة، كوجع الأسنان و العين و الحمى الدائمة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الدائمة</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و المرجع في الضّرر به إلى حال الإنسان نفسه، أو قول العارف</w:t>
      </w:r>
      <w:r>
        <w:rPr>
          <w:rFonts w:eastAsia="Amiri" w:cs="Amiri" w:ascii="Amiri" w:hAnsi="Amiri"/>
          <w:color w:val="111111"/>
          <w:sz w:val="28"/>
          <w:szCs w:val="28"/>
          <w:rtl w:val="true"/>
          <w:lang w:bidi="ar-SA"/>
        </w:rPr>
        <w:t>.</w:t>
      </w:r>
    </w:p>
    <w:p>
      <w:pPr>
        <w:pStyle w:val="Heading5"/>
        <w:numPr>
          <w:ilvl w:val="4"/>
          <w:numId w:val="1"/>
        </w:numPr>
        <w:rPr/>
      </w:pPr>
      <w:bookmarkStart w:id="4545" w:name="__RefHeading___Toc4122944_1067777946"/>
      <w:bookmarkStart w:id="4546" w:name="_Toc2051"/>
      <w:bookmarkEnd w:id="4545"/>
      <w:r>
        <w:rPr/>
        <w:t>1694</w:t>
      </w:r>
      <w:r>
        <w:rPr>
          <w:rtl w:val="true"/>
        </w:rPr>
        <w:t xml:space="preserve">. </w:t>
      </w:r>
      <w:r>
        <w:rPr>
          <w:rtl w:val="true"/>
        </w:rPr>
        <w:t>العاشر</w:t>
      </w:r>
      <w:r>
        <w:rPr>
          <w:rtl w:val="true"/>
        </w:rPr>
        <w:t xml:space="preserve">: </w:t>
      </w:r>
      <w:r>
        <w:rPr>
          <w:rtl w:val="true"/>
        </w:rPr>
        <w:t xml:space="preserve">النائم إذا سبقت </w:t>
      </w:r>
      <w:r>
        <w:rPr>
          <w:rtl w:val="true"/>
        </w:rPr>
        <w:t>[</w:t>
      </w:r>
      <w:r>
        <w:rPr>
          <w:rtl w:val="true"/>
        </w:rPr>
        <w:t>منه النيّة صحّ صومه، و إن استمرّ إلى الليل،</w:t>
      </w:r>
      <w:bookmarkEnd w:id="4546"/>
    </w:p>
    <w:p>
      <w:pPr>
        <w:pStyle w:val="BookText"/>
        <w:rPr/>
      </w:pPr>
      <w:r>
        <w:rPr>
          <w:rFonts w:ascii="Amiri" w:hAnsi="Amiri" w:eastAsia="Amiri" w:cs="Amiri"/>
          <w:color w:val="111111"/>
          <w:sz w:val="28"/>
          <w:sz w:val="28"/>
          <w:szCs w:val="28"/>
          <w:rtl w:val="true"/>
          <w:lang w:bidi="ar-SA"/>
        </w:rPr>
        <w:t>و لو طلع الفجر عليه نائما، و لم ينو، ثمّ استمرّ إلى الزوال، وجب القضاء</w:t>
      </w:r>
      <w:r>
        <w:rPr>
          <w:rFonts w:eastAsia="Amiri" w:cs="Amiri" w:ascii="Amiri" w:hAnsi="Amiri"/>
          <w:color w:val="111111"/>
          <w:sz w:val="28"/>
          <w:szCs w:val="28"/>
          <w:rtl w:val="true"/>
          <w:lang w:bidi="ar-SA"/>
        </w:rPr>
        <w:t>.</w:t>
      </w:r>
    </w:p>
    <w:p>
      <w:pPr>
        <w:pStyle w:val="Heading5"/>
        <w:numPr>
          <w:ilvl w:val="4"/>
          <w:numId w:val="1"/>
        </w:numPr>
        <w:rPr/>
      </w:pPr>
      <w:bookmarkStart w:id="4547" w:name="__RefHeading___Toc4122946_1067777946"/>
      <w:bookmarkStart w:id="4548" w:name="_Toc2052"/>
      <w:bookmarkEnd w:id="4547"/>
      <w:r>
        <w:rPr/>
        <w:t>1695</w:t>
      </w:r>
      <w:r>
        <w:rPr>
          <w:rtl w:val="true"/>
        </w:rPr>
        <w:t xml:space="preserve">. </w:t>
      </w:r>
      <w:r>
        <w:rPr>
          <w:rtl w:val="true"/>
        </w:rPr>
        <w:t>الحادي عشر</w:t>
      </w:r>
      <w:r>
        <w:rPr>
          <w:rtl w:val="true"/>
        </w:rPr>
        <w:t xml:space="preserve">: </w:t>
      </w:r>
      <w:r>
        <w:rPr>
          <w:rtl w:val="true"/>
        </w:rPr>
        <w:t>المجنب إذا ترك الغسل عامدا مع القدرة حتّى طلع الفجر،</w:t>
      </w:r>
      <w:bookmarkEnd w:id="454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يصحّ صومه، و وجب القضاء، و لو استيقظ جنبا، انعقد صومه عن رمضان و النذر المعيّن، و لا ينعقد عن قضاء رمضان، و لا عن نذر مطلق،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ندبا</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bookmarkStart w:id="4549" w:name="pg11068_138667"/>
    </w:p>
    <w:p>
      <w:pPr>
        <w:pStyle w:val="Heading4"/>
        <w:numPr>
          <w:ilvl w:val="3"/>
          <w:numId w:val="1"/>
        </w:numPr>
        <w:rPr/>
      </w:pPr>
      <w:bookmarkStart w:id="4550" w:name="__RefHeading___Toc4122948_1067777946"/>
      <w:bookmarkStart w:id="4551" w:name="_Toc2053"/>
      <w:bookmarkEnd w:id="4549"/>
      <w:bookmarkEnd w:id="4550"/>
      <w:r>
        <w:rPr>
          <w:rtl w:val="true"/>
        </w:rPr>
        <w:t>المقصد الخامس</w:t>
      </w:r>
      <w:r>
        <w:rPr>
          <w:rtl w:val="true"/>
        </w:rPr>
        <w:t xml:space="preserve">: </w:t>
      </w:r>
      <w:r>
        <w:rPr>
          <w:rtl w:val="true"/>
        </w:rPr>
        <w:t>في الزمان الذي يصحّ فيه الصوم</w:t>
      </w:r>
      <w:bookmarkEnd w:id="4551"/>
    </w:p>
    <w:p>
      <w:pPr>
        <w:pStyle w:val="Heading5"/>
        <w:numPr>
          <w:ilvl w:val="4"/>
          <w:numId w:val="1"/>
        </w:numPr>
        <w:rPr/>
      </w:pPr>
      <w:bookmarkStart w:id="4552" w:name="__RefHeading___Toc4122950_1067777946"/>
      <w:bookmarkStart w:id="4553" w:name="_Toc2054"/>
      <w:bookmarkEnd w:id="4552"/>
      <w:r>
        <w:rPr>
          <w:rtl w:val="true"/>
        </w:rPr>
        <w:t>اشارة</w:t>
      </w:r>
      <w:bookmarkEnd w:id="4553"/>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5"/>
        <w:numPr>
          <w:ilvl w:val="4"/>
          <w:numId w:val="1"/>
        </w:numPr>
        <w:rPr/>
      </w:pPr>
      <w:bookmarkStart w:id="4554" w:name="__RefHeading___Toc4122952_1067777946"/>
      <w:bookmarkStart w:id="4555" w:name="_Toc2055"/>
      <w:bookmarkEnd w:id="4554"/>
      <w:r>
        <w:rPr/>
        <w:t>1696</w:t>
      </w:r>
      <w:r>
        <w:rPr>
          <w:rtl w:val="true"/>
        </w:rPr>
        <w:t xml:space="preserve">. </w:t>
      </w:r>
      <w:r>
        <w:rPr>
          <w:rtl w:val="true"/>
        </w:rPr>
        <w:t>الأوّل</w:t>
      </w:r>
      <w:r>
        <w:rPr>
          <w:rtl w:val="true"/>
        </w:rPr>
        <w:t xml:space="preserve">: </w:t>
      </w:r>
      <w:r>
        <w:rPr>
          <w:rtl w:val="true"/>
        </w:rPr>
        <w:t>إنّما يصحّ صوم النهار دون الليل،</w:t>
      </w:r>
      <w:bookmarkEnd w:id="4555"/>
    </w:p>
    <w:p>
      <w:pPr>
        <w:pStyle w:val="BookText"/>
        <w:rPr/>
      </w:pPr>
      <w:r>
        <w:rPr>
          <w:rFonts w:ascii="Amiri" w:hAnsi="Amiri" w:eastAsia="Amiri" w:cs="Amiri"/>
          <w:color w:val="111111"/>
          <w:sz w:val="28"/>
          <w:sz w:val="28"/>
          <w:szCs w:val="28"/>
          <w:rtl w:val="true"/>
          <w:lang w:bidi="ar-SA"/>
        </w:rPr>
        <w:t>و لو نذر صوم الليل منضمّا أو منفردا، لم يصحّ إجماعا</w:t>
      </w:r>
      <w:r>
        <w:rPr>
          <w:rFonts w:eastAsia="Amiri" w:cs="Amiri" w:ascii="Amiri" w:hAnsi="Amiri"/>
          <w:color w:val="111111"/>
          <w:sz w:val="28"/>
          <w:szCs w:val="28"/>
          <w:rtl w:val="true"/>
          <w:lang w:bidi="ar-SA"/>
        </w:rPr>
        <w:t>.</w:t>
      </w:r>
    </w:p>
    <w:p>
      <w:pPr>
        <w:pStyle w:val="Heading5"/>
        <w:numPr>
          <w:ilvl w:val="4"/>
          <w:numId w:val="1"/>
        </w:numPr>
        <w:rPr/>
      </w:pPr>
      <w:bookmarkStart w:id="4556" w:name="__RefHeading___Toc4122954_1067777946"/>
      <w:bookmarkStart w:id="4557" w:name="_Toc2056"/>
      <w:bookmarkEnd w:id="4556"/>
      <w:r>
        <w:rPr/>
        <w:t>1697</w:t>
      </w:r>
      <w:r>
        <w:rPr>
          <w:rtl w:val="true"/>
        </w:rPr>
        <w:t xml:space="preserve">. </w:t>
      </w:r>
      <w:r>
        <w:rPr>
          <w:rtl w:val="true"/>
        </w:rPr>
        <w:t>الثاني</w:t>
      </w:r>
      <w:r>
        <w:rPr>
          <w:rtl w:val="true"/>
        </w:rPr>
        <w:t xml:space="preserve">: </w:t>
      </w:r>
      <w:r>
        <w:rPr>
          <w:rtl w:val="true"/>
        </w:rPr>
        <w:t>لا يصحّ صوم العيدين بالإجماع،</w:t>
      </w:r>
      <w:bookmarkEnd w:id="4557"/>
    </w:p>
    <w:p>
      <w:pPr>
        <w:pStyle w:val="BookText"/>
        <w:rPr/>
      </w:pPr>
      <w:r>
        <w:rPr>
          <w:rFonts w:ascii="Amiri" w:hAnsi="Amiri" w:eastAsia="Amiri" w:cs="Amiri"/>
          <w:color w:val="111111"/>
          <w:sz w:val="28"/>
          <w:sz w:val="28"/>
          <w:szCs w:val="28"/>
          <w:rtl w:val="true"/>
          <w:lang w:bidi="ar-SA"/>
        </w:rPr>
        <w:t>و لو نذره لم ينعقد</w:t>
      </w:r>
      <w:r>
        <w:rPr>
          <w:rFonts w:eastAsia="Amiri" w:cs="Amiri" w:ascii="Amiri" w:hAnsi="Amiri"/>
          <w:color w:val="111111"/>
          <w:sz w:val="28"/>
          <w:szCs w:val="28"/>
          <w:rtl w:val="true"/>
          <w:lang w:bidi="ar-SA"/>
        </w:rPr>
        <w:t>.</w:t>
      </w:r>
    </w:p>
    <w:p>
      <w:pPr>
        <w:pStyle w:val="Heading5"/>
        <w:numPr>
          <w:ilvl w:val="4"/>
          <w:numId w:val="1"/>
        </w:numPr>
        <w:rPr/>
      </w:pPr>
      <w:bookmarkStart w:id="4558" w:name="__RefHeading___Toc4122956_1067777946"/>
      <w:bookmarkStart w:id="4559" w:name="_Toc2057"/>
      <w:bookmarkEnd w:id="4558"/>
      <w:r>
        <w:rPr/>
        <w:t>1698</w:t>
      </w:r>
      <w:r>
        <w:rPr>
          <w:rtl w:val="true"/>
        </w:rPr>
        <w:t xml:space="preserve">. </w:t>
      </w:r>
      <w:r>
        <w:rPr>
          <w:rtl w:val="true"/>
        </w:rPr>
        <w:t>الثالث</w:t>
      </w:r>
      <w:r>
        <w:rPr>
          <w:rtl w:val="true"/>
        </w:rPr>
        <w:t xml:space="preserve">: </w:t>
      </w:r>
      <w:r>
        <w:rPr>
          <w:rtl w:val="true"/>
        </w:rPr>
        <w:t>صوم أيّام التشريق لمن كان بمنى حرام،</w:t>
      </w:r>
      <w:bookmarkEnd w:id="4559"/>
    </w:p>
    <w:p>
      <w:pPr>
        <w:pStyle w:val="BookText"/>
        <w:rPr/>
      </w:pPr>
      <w:r>
        <w:rPr>
          <w:rFonts w:ascii="Amiri" w:hAnsi="Amiri" w:eastAsia="Amiri" w:cs="Amiri"/>
          <w:color w:val="111111"/>
          <w:sz w:val="28"/>
          <w:sz w:val="28"/>
          <w:szCs w:val="28"/>
          <w:rtl w:val="true"/>
          <w:lang w:bidi="ar-SA"/>
        </w:rPr>
        <w:t>و في اشتراط كونه محرما بحجّ أو عمرة،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اليوم الحادي عشر من ذي الحجة، و الثاني عشر، و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صومها و هو بمنى لم ينعقد، و لو كان بغير منى من الأمصار صحّ صومها ندبا، و نذرا، و عن قضاء الواجب، و بالجملة هي في غير منى كغيرها من الأيام الّتي يقع فيها الصوم</w:t>
      </w:r>
      <w:r>
        <w:rPr>
          <w:rFonts w:eastAsia="Amiri" w:cs="Amiri" w:ascii="Amiri" w:hAnsi="Amiri"/>
          <w:color w:val="111111"/>
          <w:sz w:val="28"/>
          <w:szCs w:val="28"/>
          <w:rtl w:val="true"/>
          <w:lang w:bidi="ar-SA"/>
        </w:rPr>
        <w:t>.</w:t>
      </w:r>
    </w:p>
    <w:p>
      <w:pPr>
        <w:pStyle w:val="Heading5"/>
        <w:numPr>
          <w:ilvl w:val="4"/>
          <w:numId w:val="1"/>
        </w:numPr>
        <w:rPr/>
      </w:pPr>
      <w:bookmarkStart w:id="4560" w:name="__RefHeading___Toc4122958_1067777946"/>
      <w:bookmarkStart w:id="4561" w:name="_Toc2058"/>
      <w:bookmarkEnd w:id="4560"/>
      <w:r>
        <w:rPr/>
        <w:t>1699</w:t>
      </w:r>
      <w:r>
        <w:rPr>
          <w:rtl w:val="true"/>
        </w:rPr>
        <w:t xml:space="preserve">. </w:t>
      </w:r>
      <w:r>
        <w:rPr>
          <w:rtl w:val="true"/>
        </w:rPr>
        <w:t>الرابع</w:t>
      </w:r>
      <w:r>
        <w:rPr>
          <w:rtl w:val="true"/>
        </w:rPr>
        <w:t xml:space="preserve">: </w:t>
      </w:r>
      <w:r>
        <w:rPr>
          <w:rtl w:val="true"/>
        </w:rPr>
        <w:t>صوم يوم الشك على أنّه من شهر رمضان حرام،</w:t>
      </w:r>
      <w:bookmarkEnd w:id="4561"/>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w:t>
      </w:r>
    </w:p>
    <w:p>
      <w:pPr>
        <w:pStyle w:val="Heading5"/>
        <w:numPr>
          <w:ilvl w:val="4"/>
          <w:numId w:val="1"/>
        </w:numPr>
        <w:rPr/>
      </w:pPr>
      <w:bookmarkStart w:id="4562" w:name="__RefHeading___Toc4122960_1067777946"/>
      <w:bookmarkStart w:id="4563" w:name="_Toc2059"/>
      <w:bookmarkEnd w:id="4562"/>
      <w:r>
        <w:rPr/>
        <w:t>1700</w:t>
      </w:r>
      <w:r>
        <w:rPr>
          <w:rtl w:val="true"/>
        </w:rPr>
        <w:t xml:space="preserve">. </w:t>
      </w:r>
      <w:r>
        <w:rPr>
          <w:rtl w:val="true"/>
        </w:rPr>
        <w:t>الخامس</w:t>
      </w:r>
      <w:r>
        <w:rPr>
          <w:rtl w:val="true"/>
        </w:rPr>
        <w:t xml:space="preserve">: </w:t>
      </w:r>
      <w:r>
        <w:rPr>
          <w:rtl w:val="true"/>
        </w:rPr>
        <w:t>لو نذر صوم يوم معيّن، و اتّفق أحد هذه الأيّام، لم يجز صومه،</w:t>
      </w:r>
      <w:bookmarkEnd w:id="456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الأقوى عدم وجوب القضاء</w:t>
      </w:r>
      <w:r>
        <w:rPr>
          <w:rFonts w:eastAsia="IRNazanin" w:cs="IRNazanin"/>
          <w:color w:val="111111"/>
          <w:sz w:val="28"/>
          <w:szCs w:val="28"/>
          <w:rtl w:val="true"/>
          <w:lang w:bidi="fa-IR"/>
        </w:rPr>
        <w:t>.</w:t>
      </w:r>
      <w:bookmarkStart w:id="4564" w:name="pg11068_138669"/>
    </w:p>
    <w:p>
      <w:pPr>
        <w:pStyle w:val="Heading4"/>
        <w:numPr>
          <w:ilvl w:val="3"/>
          <w:numId w:val="1"/>
        </w:numPr>
        <w:rPr/>
      </w:pPr>
      <w:bookmarkStart w:id="4565" w:name="__RefHeading___Toc4122962_1067777946"/>
      <w:bookmarkStart w:id="4566" w:name="_Toc2060"/>
      <w:bookmarkEnd w:id="4564"/>
      <w:bookmarkEnd w:id="4565"/>
      <w:r>
        <w:rPr>
          <w:rtl w:val="true"/>
        </w:rPr>
        <w:t>المقصد السادس</w:t>
      </w:r>
      <w:r>
        <w:rPr>
          <w:rtl w:val="true"/>
        </w:rPr>
        <w:t xml:space="preserve">: </w:t>
      </w:r>
      <w:r>
        <w:rPr>
          <w:rtl w:val="true"/>
        </w:rPr>
        <w:t>في شهر رمضان</w:t>
      </w:r>
      <w:bookmarkEnd w:id="4566"/>
    </w:p>
    <w:p>
      <w:pPr>
        <w:pStyle w:val="Heading5"/>
        <w:numPr>
          <w:ilvl w:val="4"/>
          <w:numId w:val="1"/>
        </w:numPr>
        <w:rPr/>
      </w:pPr>
      <w:bookmarkStart w:id="4567" w:name="__RefHeading___Toc4122964_1067777946"/>
      <w:bookmarkStart w:id="4568" w:name="_Toc2061"/>
      <w:bookmarkEnd w:id="4567"/>
      <w:r>
        <w:rPr>
          <w:rtl w:val="true"/>
        </w:rPr>
        <w:t>اشارة</w:t>
      </w:r>
      <w:bookmarkEnd w:id="4568"/>
    </w:p>
    <w:p>
      <w:pPr>
        <w:pStyle w:val="BookText"/>
        <w:rPr/>
      </w:pPr>
      <w:r>
        <w:rPr>
          <w:rFonts w:ascii="Amiri" w:hAnsi="Amiri" w:eastAsia="Amiri" w:cs="Amiri"/>
          <w:color w:val="111111"/>
          <w:sz w:val="28"/>
          <w:sz w:val="28"/>
          <w:szCs w:val="28"/>
          <w:rtl w:val="true"/>
          <w:lang w:bidi="ar-SA"/>
        </w:rPr>
        <w:t>و مطالبه ثلاثة</w:t>
      </w:r>
    </w:p>
    <w:p>
      <w:pPr>
        <w:pStyle w:val="Heading5"/>
        <w:numPr>
          <w:ilvl w:val="4"/>
          <w:numId w:val="1"/>
        </w:numPr>
        <w:rPr/>
      </w:pPr>
      <w:bookmarkStart w:id="4569" w:name="__RefHeading___Toc4122966_1067777946"/>
      <w:bookmarkStart w:id="4570" w:name="_Toc2062"/>
      <w:bookmarkEnd w:id="4569"/>
      <w:r>
        <w:rPr>
          <w:rtl w:val="true"/>
        </w:rPr>
        <w:t>المطلب الأوّل</w:t>
      </w:r>
      <w:r>
        <w:rPr>
          <w:rtl w:val="true"/>
        </w:rPr>
        <w:t xml:space="preserve">: </w:t>
      </w:r>
      <w:r>
        <w:rPr>
          <w:rtl w:val="true"/>
        </w:rPr>
        <w:t>في علامته</w:t>
      </w:r>
      <w:bookmarkEnd w:id="4570"/>
    </w:p>
    <w:p>
      <w:pPr>
        <w:pStyle w:val="Heading6"/>
        <w:numPr>
          <w:ilvl w:val="5"/>
          <w:numId w:val="1"/>
        </w:numPr>
        <w:rPr/>
      </w:pPr>
      <w:bookmarkStart w:id="4571" w:name="__RefHeading___Toc4122968_1067777946"/>
      <w:bookmarkStart w:id="4572" w:name="_Toc2063"/>
      <w:bookmarkEnd w:id="4571"/>
      <w:r>
        <w:rPr>
          <w:rtl w:val="true"/>
        </w:rPr>
        <w:t>اشارة</w:t>
      </w:r>
      <w:bookmarkEnd w:id="4572"/>
    </w:p>
    <w:p>
      <w:pPr>
        <w:pStyle w:val="BookText"/>
        <w:rPr/>
      </w:pPr>
      <w:r>
        <w:rPr>
          <w:rFonts w:ascii="Amiri" w:hAnsi="Amiri" w:eastAsia="Amiri" w:cs="Amiri"/>
          <w:color w:val="111111"/>
          <w:sz w:val="28"/>
          <w:sz w:val="28"/>
          <w:szCs w:val="28"/>
          <w:rtl w:val="true"/>
          <w:lang w:bidi="ar-SA"/>
        </w:rPr>
        <w:t>و فيه ستة عشر بحثا</w:t>
      </w:r>
      <w:r>
        <w:rPr>
          <w:rFonts w:eastAsia="Amiri" w:cs="Amiri" w:ascii="Amiri" w:hAnsi="Amiri"/>
          <w:color w:val="111111"/>
          <w:sz w:val="28"/>
          <w:szCs w:val="28"/>
          <w:rtl w:val="true"/>
          <w:lang w:bidi="ar-SA"/>
        </w:rPr>
        <w:t>:</w:t>
      </w:r>
    </w:p>
    <w:p>
      <w:pPr>
        <w:pStyle w:val="Heading6"/>
        <w:numPr>
          <w:ilvl w:val="5"/>
          <w:numId w:val="1"/>
        </w:numPr>
        <w:rPr/>
      </w:pPr>
      <w:bookmarkStart w:id="4573" w:name="__RefHeading___Toc4122970_1067777946"/>
      <w:bookmarkStart w:id="4574" w:name="_Toc2064"/>
      <w:bookmarkEnd w:id="4573"/>
      <w:r>
        <w:rPr/>
        <w:t>1701</w:t>
      </w:r>
      <w:r>
        <w:rPr>
          <w:rtl w:val="true"/>
        </w:rPr>
        <w:t xml:space="preserve">. </w:t>
      </w:r>
      <w:r>
        <w:rPr>
          <w:rtl w:val="true"/>
        </w:rPr>
        <w:t>الأوّل</w:t>
      </w:r>
      <w:r>
        <w:rPr>
          <w:rtl w:val="true"/>
        </w:rPr>
        <w:t xml:space="preserve">: </w:t>
      </w:r>
      <w:r>
        <w:rPr>
          <w:rtl w:val="true"/>
        </w:rPr>
        <w:t>يعلم الشهر برؤية الهلال،</w:t>
      </w:r>
      <w:bookmarkEnd w:id="4574"/>
    </w:p>
    <w:p>
      <w:pPr>
        <w:pStyle w:val="BookText"/>
        <w:rPr/>
      </w:pPr>
      <w:r>
        <w:rPr>
          <w:rFonts w:ascii="Amiri" w:hAnsi="Amiri" w:eastAsia="Amiri" w:cs="Amiri"/>
          <w:color w:val="111111"/>
          <w:sz w:val="28"/>
          <w:sz w:val="28"/>
          <w:szCs w:val="28"/>
          <w:rtl w:val="true"/>
          <w:lang w:bidi="ar-SA"/>
        </w:rPr>
        <w:t>فمن رآه وجب عليه الصوم و إن كان واحدا، عدلا كان أو غير عدل، شهد عند الحاكم أو لم يشهد، قبلت شهادته أو ردّت</w:t>
      </w:r>
      <w:r>
        <w:rPr>
          <w:rFonts w:eastAsia="Amiri" w:cs="Amiri" w:ascii="Amiri" w:hAnsi="Amiri"/>
          <w:color w:val="111111"/>
          <w:sz w:val="28"/>
          <w:szCs w:val="28"/>
          <w:rtl w:val="true"/>
          <w:lang w:bidi="ar-SA"/>
        </w:rPr>
        <w:t>.</w:t>
      </w:r>
    </w:p>
    <w:p>
      <w:pPr>
        <w:pStyle w:val="Heading6"/>
        <w:numPr>
          <w:ilvl w:val="5"/>
          <w:numId w:val="1"/>
        </w:numPr>
        <w:rPr/>
      </w:pPr>
      <w:bookmarkStart w:id="4575" w:name="__RefHeading___Toc4122972_1067777946"/>
      <w:bookmarkStart w:id="4576" w:name="_Toc2065"/>
      <w:bookmarkEnd w:id="4575"/>
      <w:r>
        <w:rPr/>
        <w:t>1702</w:t>
      </w:r>
      <w:r>
        <w:rPr>
          <w:rtl w:val="true"/>
        </w:rPr>
        <w:t xml:space="preserve">. </w:t>
      </w:r>
      <w:r>
        <w:rPr>
          <w:rtl w:val="true"/>
        </w:rPr>
        <w:t>الثاني</w:t>
      </w:r>
      <w:r>
        <w:rPr>
          <w:rtl w:val="true"/>
        </w:rPr>
        <w:t xml:space="preserve">: </w:t>
      </w:r>
      <w:r>
        <w:rPr>
          <w:rtl w:val="true"/>
        </w:rPr>
        <w:t>لو لم يره لعدم طلبه، أو لعدم الحاسّة، أو لغير ذلك، اعتبر بالشهادة،</w:t>
      </w:r>
      <w:bookmarkEnd w:id="457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اعتبار الشهادة في رؤية الهلال، و إنّما الخلاف في العدد، فاختار سلاّر قبول الواحد في أوّل رمضان خاصّة</w:t>
      </w:r>
      <w:r>
        <w:rPr>
          <w:rStyle w:val="FootnoteAnchor"/>
          <w:rtl w:val="true"/>
        </w:rPr>
        <w:footnoteReference w:id="1100"/>
      </w:r>
      <w:r>
        <w:rPr>
          <w:rFonts w:ascii="Amiri" w:hAnsi="Amiri" w:eastAsia="Amiri" w:cs="Amiri"/>
          <w:color w:val="111111"/>
          <w:sz w:val="28"/>
          <w:sz w:val="28"/>
          <w:szCs w:val="28"/>
          <w:rtl w:val="true"/>
          <w:lang w:bidi="ar-SA"/>
        </w:rPr>
        <w:t>و قال 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يقبل عدلان صحوا و غيما</w:t>
      </w:r>
      <w:r>
        <w:rPr>
          <w:rStyle w:val="FootnoteAnchor"/>
          <w:rtl w:val="true"/>
        </w:rPr>
        <w:footnoteReference w:id="1101"/>
      </w:r>
      <w:r>
        <w:rPr>
          <w:rFonts w:ascii="Amiri" w:hAnsi="Amiri" w:eastAsia="Amiri" w:cs="Amiri"/>
          <w:color w:val="111111"/>
          <w:sz w:val="28"/>
          <w:sz w:val="28"/>
          <w:szCs w:val="28"/>
          <w:rtl w:val="true"/>
          <w:lang w:bidi="ar-SA"/>
        </w:rPr>
        <w:t>و اشترط الشيخ خمسين من</w:t>
      </w:r>
      <w:bookmarkStart w:id="4577" w:name="pg11068_138670"/>
    </w:p>
    <w:p>
      <w:pPr>
        <w:pStyle w:val="BookText"/>
        <w:rPr/>
      </w:pPr>
      <w:bookmarkEnd w:id="4577"/>
      <w:r>
        <w:rPr>
          <w:rFonts w:ascii="Amiri" w:hAnsi="Amiri" w:eastAsia="Amiri" w:cs="Amiri"/>
          <w:color w:val="111111"/>
          <w:sz w:val="28"/>
          <w:sz w:val="28"/>
          <w:szCs w:val="28"/>
          <w:rtl w:val="true"/>
          <w:lang w:bidi="ar-SA"/>
        </w:rPr>
        <w:t>البلد مع العلّة، أو اثنان من خارجه، و مع عدم العلّة خمسين من البلد و خارجه</w:t>
      </w:r>
      <w:r>
        <w:rPr>
          <w:rStyle w:val="FootnoteAnchor"/>
          <w:rtl w:val="true"/>
        </w:rPr>
        <w:footnoteReference w:id="1102"/>
      </w:r>
      <w:r>
        <w:rPr>
          <w:rFonts w:ascii="Amiri" w:hAnsi="Amiri" w:eastAsia="Amiri" w:cs="Amiri"/>
          <w:color w:val="111111"/>
          <w:sz w:val="28"/>
          <w:sz w:val="28"/>
          <w:szCs w:val="28"/>
          <w:rtl w:val="true"/>
          <w:lang w:bidi="ar-SA"/>
        </w:rPr>
        <w:t>و الوجه قول المفيد</w:t>
      </w:r>
      <w:r>
        <w:rPr>
          <w:rFonts w:eastAsia="Amiri" w:cs="Amiri" w:ascii="Amiri" w:hAnsi="Amiri"/>
          <w:color w:val="111111"/>
          <w:sz w:val="28"/>
          <w:szCs w:val="28"/>
          <w:rtl w:val="true"/>
          <w:lang w:bidi="ar-SA"/>
        </w:rPr>
        <w:t>.</w:t>
      </w:r>
    </w:p>
    <w:p>
      <w:pPr>
        <w:pStyle w:val="Heading6"/>
        <w:numPr>
          <w:ilvl w:val="5"/>
          <w:numId w:val="1"/>
        </w:numPr>
        <w:rPr/>
      </w:pPr>
      <w:bookmarkStart w:id="4578" w:name="__RefHeading___Toc4122974_1067777946"/>
      <w:bookmarkStart w:id="4579" w:name="_Toc2066"/>
      <w:bookmarkEnd w:id="4578"/>
      <w:r>
        <w:rPr/>
        <w:t>1703</w:t>
      </w:r>
      <w:r>
        <w:rPr>
          <w:rtl w:val="true"/>
        </w:rPr>
        <w:t xml:space="preserve">. </w:t>
      </w:r>
      <w:r>
        <w:rPr>
          <w:rtl w:val="true"/>
        </w:rPr>
        <w:t>الثالث</w:t>
      </w:r>
      <w:r>
        <w:rPr>
          <w:rtl w:val="true"/>
        </w:rPr>
        <w:t xml:space="preserve">: </w:t>
      </w:r>
      <w:r>
        <w:rPr>
          <w:rtl w:val="true"/>
        </w:rPr>
        <w:t>لا يقبل شهادة النساء في ذلك، و لا في شيء من الأهلّة، لا منفردات و لا منضمّات،</w:t>
      </w:r>
      <w:bookmarkEnd w:id="4579"/>
    </w:p>
    <w:p>
      <w:pPr>
        <w:pStyle w:val="BookText"/>
        <w:rPr/>
      </w:pPr>
      <w:r>
        <w:rPr>
          <w:rFonts w:ascii="Amiri" w:hAnsi="Amiri" w:eastAsia="Amiri" w:cs="Amiri"/>
          <w:color w:val="111111"/>
          <w:sz w:val="28"/>
          <w:sz w:val="28"/>
          <w:szCs w:val="28"/>
          <w:rtl w:val="true"/>
          <w:lang w:bidi="ar-SA"/>
        </w:rPr>
        <w:t>و لا يقبل في الإفطار إلاّ شاهدان</w:t>
      </w:r>
      <w:r>
        <w:rPr>
          <w:rFonts w:eastAsia="Amiri" w:cs="Amiri" w:ascii="Amiri" w:hAnsi="Amiri"/>
          <w:color w:val="111111"/>
          <w:sz w:val="28"/>
          <w:szCs w:val="28"/>
          <w:rtl w:val="true"/>
          <w:lang w:bidi="ar-SA"/>
        </w:rPr>
        <w:t>.</w:t>
      </w:r>
    </w:p>
    <w:p>
      <w:pPr>
        <w:pStyle w:val="Heading6"/>
        <w:numPr>
          <w:ilvl w:val="5"/>
          <w:numId w:val="1"/>
        </w:numPr>
        <w:rPr/>
      </w:pPr>
      <w:bookmarkStart w:id="4580" w:name="__RefHeading___Toc4122976_1067777946"/>
      <w:bookmarkStart w:id="4581" w:name="_Toc2067"/>
      <w:bookmarkEnd w:id="4580"/>
      <w:r>
        <w:rPr/>
        <w:t>1704</w:t>
      </w:r>
      <w:r>
        <w:rPr>
          <w:rtl w:val="true"/>
        </w:rPr>
        <w:t xml:space="preserve">. </w:t>
      </w:r>
      <w:r>
        <w:rPr>
          <w:rtl w:val="true"/>
        </w:rPr>
        <w:t>الرابع</w:t>
      </w:r>
      <w:r>
        <w:rPr>
          <w:rtl w:val="true"/>
        </w:rPr>
        <w:t xml:space="preserve">: </w:t>
      </w:r>
      <w:r>
        <w:rPr>
          <w:rtl w:val="true"/>
        </w:rPr>
        <w:t>لو شهد عدلان بأوّله فصاموا ثلاثين، ثمّ لم ير الهلال مع الصحو،</w:t>
      </w:r>
      <w:bookmarkEnd w:id="4581"/>
    </w:p>
    <w:p>
      <w:pPr>
        <w:pStyle w:val="BookText"/>
        <w:rPr/>
      </w:pPr>
      <w:r>
        <w:rPr>
          <w:rFonts w:ascii="IRNazanin" w:hAnsi="IRNazanin" w:eastAsia="IRNazanin"/>
          <w:color w:val="111111"/>
          <w:sz w:val="28"/>
          <w:sz w:val="28"/>
          <w:szCs w:val="28"/>
          <w:rtl w:val="true"/>
          <w:lang w:bidi="fa-IR"/>
        </w:rPr>
        <w:t>لزم الفطر</w:t>
      </w:r>
      <w:r>
        <w:rPr>
          <w:rFonts w:eastAsia="IRNazanin" w:cs="IRNazanin"/>
          <w:color w:val="111111"/>
          <w:sz w:val="28"/>
          <w:szCs w:val="28"/>
          <w:rtl w:val="true"/>
          <w:lang w:bidi="fa-IR"/>
        </w:rPr>
        <w:t>.</w:t>
      </w:r>
    </w:p>
    <w:p>
      <w:pPr>
        <w:pStyle w:val="Heading6"/>
        <w:numPr>
          <w:ilvl w:val="5"/>
          <w:numId w:val="1"/>
        </w:numPr>
        <w:rPr/>
      </w:pPr>
      <w:bookmarkStart w:id="4582" w:name="__RefHeading___Toc4122978_1067777946"/>
      <w:bookmarkStart w:id="4583" w:name="_Toc2068"/>
      <w:bookmarkEnd w:id="4582"/>
      <w:r>
        <w:rPr/>
        <w:t>1705</w:t>
      </w:r>
      <w:r>
        <w:rPr>
          <w:rtl w:val="true"/>
        </w:rPr>
        <w:t xml:space="preserve">. </w:t>
      </w:r>
      <w:r>
        <w:rPr>
          <w:rtl w:val="true"/>
        </w:rPr>
        <w:t>الخامس</w:t>
      </w:r>
      <w:r>
        <w:rPr>
          <w:rtl w:val="true"/>
        </w:rPr>
        <w:t xml:space="preserve">: </w:t>
      </w:r>
      <w:r>
        <w:rPr>
          <w:rtl w:val="true"/>
        </w:rPr>
        <w:t>لو انفرد برؤية شوّال،</w:t>
      </w:r>
      <w:bookmarkEnd w:id="4583"/>
    </w:p>
    <w:p>
      <w:pPr>
        <w:pStyle w:val="BookText"/>
        <w:rPr/>
      </w:pPr>
      <w:r>
        <w:rPr>
          <w:rFonts w:ascii="Amiri" w:hAnsi="Amiri" w:eastAsia="Amiri" w:cs="Amiri"/>
          <w:color w:val="111111"/>
          <w:sz w:val="28"/>
          <w:sz w:val="28"/>
          <w:szCs w:val="28"/>
          <w:rtl w:val="true"/>
          <w:lang w:bidi="ar-SA"/>
        </w:rPr>
        <w:t>وجب عليه الإفطار</w:t>
      </w:r>
      <w:r>
        <w:rPr>
          <w:rFonts w:eastAsia="Amiri" w:cs="Amiri" w:ascii="Amiri" w:hAnsi="Amiri"/>
          <w:color w:val="111111"/>
          <w:sz w:val="28"/>
          <w:szCs w:val="28"/>
          <w:rtl w:val="true"/>
          <w:lang w:bidi="ar-SA"/>
        </w:rPr>
        <w:t>.</w:t>
      </w:r>
    </w:p>
    <w:p>
      <w:pPr>
        <w:pStyle w:val="Heading6"/>
        <w:numPr>
          <w:ilvl w:val="5"/>
          <w:numId w:val="1"/>
        </w:numPr>
        <w:rPr/>
      </w:pPr>
      <w:bookmarkStart w:id="4584" w:name="__RefHeading___Toc4122980_1067777946"/>
      <w:bookmarkStart w:id="4585" w:name="_Toc2069"/>
      <w:bookmarkEnd w:id="4584"/>
      <w:r>
        <w:rPr/>
        <w:t>1706</w:t>
      </w:r>
      <w:r>
        <w:rPr>
          <w:rtl w:val="true"/>
        </w:rPr>
        <w:t xml:space="preserve">. </w:t>
      </w:r>
      <w:r>
        <w:rPr>
          <w:rtl w:val="true"/>
        </w:rPr>
        <w:t>السادس</w:t>
      </w:r>
      <w:r>
        <w:rPr>
          <w:rtl w:val="true"/>
        </w:rPr>
        <w:t xml:space="preserve">: </w:t>
      </w:r>
      <w:r>
        <w:rPr>
          <w:rtl w:val="true"/>
        </w:rPr>
        <w:t>لو رآه عدلان و لم يشهدا عند الحاكم، أو شهدا و ردّت شهادتهما، لعدم معرفته، بهما،</w:t>
      </w:r>
      <w:bookmarkEnd w:id="4585"/>
    </w:p>
    <w:p>
      <w:pPr>
        <w:pStyle w:val="BookText"/>
        <w:rPr/>
      </w:pPr>
      <w:r>
        <w:rPr>
          <w:rFonts w:ascii="Amiri" w:hAnsi="Amiri" w:eastAsia="Amiri" w:cs="Amiri"/>
          <w:color w:val="111111"/>
          <w:sz w:val="28"/>
          <w:sz w:val="28"/>
          <w:szCs w:val="28"/>
          <w:rtl w:val="true"/>
          <w:lang w:bidi="ar-SA"/>
        </w:rPr>
        <w:t>جاز لمن سمعهما الإفطار، و لكلّ منهما أن يفطر و إن لم يعرف عدالة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أصبح صائما يوم الثلاثين من رمضان، فشهد عدلان برؤيته في الماضية أفطر، و صلّى العيد إذا كان قبل الزوال، و لو كان بعده، أفطر و لا صلاة</w:t>
      </w:r>
      <w:r>
        <w:rPr>
          <w:rFonts w:eastAsia="Amiri" w:cs="Amiri" w:ascii="Amiri" w:hAnsi="Amiri"/>
          <w:color w:val="111111"/>
          <w:sz w:val="28"/>
          <w:szCs w:val="28"/>
          <w:rtl w:val="true"/>
          <w:lang w:bidi="ar-SA"/>
        </w:rPr>
        <w:t>.</w:t>
      </w:r>
    </w:p>
    <w:p>
      <w:pPr>
        <w:pStyle w:val="Heading6"/>
        <w:numPr>
          <w:ilvl w:val="5"/>
          <w:numId w:val="1"/>
        </w:numPr>
        <w:rPr/>
      </w:pPr>
      <w:bookmarkStart w:id="4586" w:name="__RefHeading___Toc4122982_1067777946"/>
      <w:bookmarkStart w:id="4587" w:name="_Toc2070"/>
      <w:bookmarkEnd w:id="4586"/>
      <w:r>
        <w:rPr/>
        <w:t>1707</w:t>
      </w:r>
      <w:r>
        <w:rPr>
          <w:rtl w:val="true"/>
        </w:rPr>
        <w:t xml:space="preserve">. </w:t>
      </w:r>
      <w:r>
        <w:rPr>
          <w:rtl w:val="true"/>
        </w:rPr>
        <w:t>السابع</w:t>
      </w:r>
      <w:r>
        <w:rPr>
          <w:rtl w:val="true"/>
        </w:rPr>
        <w:t xml:space="preserve">: </w:t>
      </w:r>
      <w:r>
        <w:rPr>
          <w:rtl w:val="true"/>
        </w:rPr>
        <w:t>لو رؤي في البلد رؤية شائعة،</w:t>
      </w:r>
      <w:bookmarkEnd w:id="4587"/>
    </w:p>
    <w:p>
      <w:pPr>
        <w:pStyle w:val="BookText"/>
        <w:rPr/>
      </w:pPr>
      <w:r>
        <w:rPr>
          <w:rFonts w:ascii="Amiri" w:hAnsi="Amiri" w:eastAsia="Amiri" w:cs="Amiri"/>
          <w:color w:val="111111"/>
          <w:sz w:val="28"/>
          <w:sz w:val="28"/>
          <w:szCs w:val="28"/>
          <w:rtl w:val="true"/>
          <w:lang w:bidi="ar-SA"/>
        </w:rPr>
        <w:t>وجب الصيام إجماعا</w:t>
      </w:r>
      <w:r>
        <w:rPr>
          <w:rFonts w:eastAsia="Amiri" w:cs="Amiri" w:ascii="Amiri" w:hAnsi="Amiri"/>
          <w:color w:val="111111"/>
          <w:sz w:val="28"/>
          <w:szCs w:val="28"/>
          <w:rtl w:val="true"/>
          <w:lang w:bidi="ar-SA"/>
        </w:rPr>
        <w:t>.</w:t>
      </w:r>
    </w:p>
    <w:p>
      <w:pPr>
        <w:pStyle w:val="Heading6"/>
        <w:numPr>
          <w:ilvl w:val="5"/>
          <w:numId w:val="1"/>
        </w:numPr>
        <w:rPr/>
      </w:pPr>
      <w:bookmarkStart w:id="4588" w:name="__RefHeading___Toc4122984_1067777946"/>
      <w:bookmarkStart w:id="4589" w:name="_Toc2071"/>
      <w:bookmarkEnd w:id="4588"/>
      <w:r>
        <w:rPr/>
        <w:t>1708</w:t>
      </w:r>
      <w:r>
        <w:rPr>
          <w:rtl w:val="true"/>
        </w:rPr>
        <w:t xml:space="preserve">. </w:t>
      </w:r>
      <w:r>
        <w:rPr>
          <w:rtl w:val="true"/>
        </w:rPr>
        <w:t>الثامن</w:t>
      </w:r>
      <w:r>
        <w:rPr>
          <w:rtl w:val="true"/>
        </w:rPr>
        <w:t xml:space="preserve">: </w:t>
      </w:r>
      <w:r>
        <w:rPr>
          <w:rtl w:val="true"/>
        </w:rPr>
        <w:t>لو لم ير الهلال أصلا و غمّ على الناس أكمل عدة شعبان ثلاثين يوما، ثم صاموا وجوبا من رمضان،</w:t>
      </w:r>
      <w:bookmarkEnd w:id="4589"/>
    </w:p>
    <w:p>
      <w:pPr>
        <w:pStyle w:val="BookText"/>
        <w:rPr/>
      </w:pPr>
      <w:r>
        <w:rPr>
          <w:rFonts w:ascii="Amiri" w:hAnsi="Amiri" w:eastAsia="Amiri" w:cs="Amiri"/>
          <w:color w:val="111111"/>
          <w:sz w:val="28"/>
          <w:sz w:val="28"/>
          <w:szCs w:val="28"/>
          <w:rtl w:val="true"/>
          <w:lang w:bidi="ar-SA"/>
        </w:rPr>
        <w:t>فإن غمّ هلال شعبان، أكملت عدة رجب ثلاثين، و شعبان ثلاثين، ثمّ صاموا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غمّت الأهلّة أكمل كلّ شهر ثلاثين يوما على قول بعض علمائنا</w:t>
      </w:r>
      <w:r>
        <w:rPr>
          <w:rStyle w:val="FootnoteAnchor"/>
          <w:rtl w:val="true"/>
        </w:rPr>
        <w:footnoteReference w:id="1103"/>
      </w:r>
      <w:r>
        <w:rPr>
          <w:rFonts w:ascii="IRNazanin" w:hAnsi="IRNazanin" w:eastAsia="IRNazanin"/>
          <w:color w:val="111111"/>
          <w:sz w:val="28"/>
          <w:sz w:val="28"/>
          <w:szCs w:val="28"/>
          <w:rtl w:val="true"/>
          <w:lang w:bidi="fa-IR"/>
        </w:rPr>
        <w:t>،</w:t>
      </w:r>
      <w:bookmarkStart w:id="4590" w:name="pg11068_138671"/>
    </w:p>
    <w:p>
      <w:pPr>
        <w:pStyle w:val="BookText"/>
        <w:rPr/>
      </w:pPr>
      <w:bookmarkEnd w:id="4590"/>
      <w:r>
        <w:rPr>
          <w:rFonts w:ascii="Amiri" w:hAnsi="Amiri" w:eastAsia="Amiri" w:cs="Amiri"/>
          <w:color w:val="111111"/>
          <w:sz w:val="28"/>
          <w:sz w:val="28"/>
          <w:szCs w:val="28"/>
          <w:rtl w:val="true"/>
          <w:lang w:bidi="ar-SA"/>
        </w:rPr>
        <w:t>و الوجه عندي العمل برواية الخمسة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1" w:name="__RefHeading___Toc4122986_1067777946"/>
      <w:bookmarkStart w:id="4592" w:name="_Toc2072"/>
      <w:bookmarkEnd w:id="4591"/>
      <w:r>
        <w:rPr/>
        <w:t>1709</w:t>
      </w:r>
      <w:r>
        <w:rPr>
          <w:rtl w:val="true"/>
        </w:rPr>
        <w:t xml:space="preserve">. </w:t>
      </w:r>
      <w:r>
        <w:rPr>
          <w:rtl w:val="true"/>
        </w:rPr>
        <w:t>التاسع</w:t>
      </w:r>
      <w:r>
        <w:rPr>
          <w:rtl w:val="true"/>
        </w:rPr>
        <w:t xml:space="preserve">: </w:t>
      </w:r>
      <w:r>
        <w:rPr>
          <w:rtl w:val="true"/>
        </w:rPr>
        <w:t>يستحبّ الترائي للهلال ليلة الثلاثين من شعبان و رمضان على الأعيان،</w:t>
      </w:r>
      <w:bookmarkEnd w:id="4592"/>
    </w:p>
    <w:p>
      <w:pPr>
        <w:pStyle w:val="BookText"/>
        <w:rPr/>
      </w:pPr>
      <w:r>
        <w:rPr>
          <w:rFonts w:ascii="Amiri" w:hAnsi="Amiri" w:eastAsia="Amiri" w:cs="Amiri"/>
          <w:color w:val="111111"/>
          <w:sz w:val="28"/>
          <w:sz w:val="28"/>
          <w:szCs w:val="28"/>
          <w:rtl w:val="true"/>
          <w:lang w:bidi="ar-SA"/>
        </w:rPr>
        <w:t>و يجب على الكفاية</w:t>
      </w:r>
      <w:r>
        <w:rPr>
          <w:rFonts w:eastAsia="Amiri" w:cs="Amiri" w:ascii="Amiri" w:hAnsi="Amiri"/>
          <w:color w:val="111111"/>
          <w:sz w:val="28"/>
          <w:szCs w:val="28"/>
          <w:rtl w:val="true"/>
          <w:lang w:bidi="ar-SA"/>
        </w:rPr>
        <w:t>.</w:t>
      </w:r>
    </w:p>
    <w:p>
      <w:pPr>
        <w:pStyle w:val="Heading6"/>
        <w:numPr>
          <w:ilvl w:val="5"/>
          <w:numId w:val="1"/>
        </w:numPr>
        <w:rPr/>
      </w:pPr>
      <w:bookmarkStart w:id="4593" w:name="__RefHeading___Toc4122988_1067777946"/>
      <w:bookmarkStart w:id="4594" w:name="_Toc2073"/>
      <w:bookmarkEnd w:id="4593"/>
      <w:r>
        <w:rPr/>
        <w:t>1710</w:t>
      </w:r>
      <w:r>
        <w:rPr>
          <w:rtl w:val="true"/>
        </w:rPr>
        <w:t xml:space="preserve">. </w:t>
      </w:r>
      <w:r>
        <w:rPr>
          <w:rtl w:val="true"/>
        </w:rPr>
        <w:t>العاشر</w:t>
      </w:r>
      <w:r>
        <w:rPr>
          <w:rtl w:val="true"/>
        </w:rPr>
        <w:t xml:space="preserve">: </w:t>
      </w:r>
      <w:r>
        <w:rPr>
          <w:rtl w:val="true"/>
        </w:rPr>
        <w:t>لا يجوز التعويل على الجدول، و لا على كلام المنجّمين، و لا على الاجتهاد فيه، و لا على العدد،</w:t>
      </w:r>
      <w:bookmarkEnd w:id="4594"/>
    </w:p>
    <w:p>
      <w:pPr>
        <w:pStyle w:val="BookText"/>
        <w:rPr/>
      </w:pPr>
      <w:r>
        <w:rPr>
          <w:rFonts w:ascii="Amiri" w:hAnsi="Amiri" w:eastAsia="Amiri" w:cs="Amiri"/>
          <w:color w:val="111111"/>
          <w:sz w:val="28"/>
          <w:sz w:val="28"/>
          <w:szCs w:val="28"/>
          <w:rtl w:val="true"/>
          <w:lang w:bidi="ar-SA"/>
        </w:rPr>
        <w:t>خلافا لمن قسم السنة إلى تامّ و ناقص، و شعبان ناقص أبدا و رمضان تامّ أبدا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اعتبار أيضا بغيبوبة القمر بعد الشفق، و لا بتطوّقه، و لا بعد خمسة أيّام من الماضية، و لا برؤيته قبل الزوال</w:t>
      </w:r>
      <w:r>
        <w:rPr>
          <w:rFonts w:eastAsia="Amiri" w:cs="Amiri" w:ascii="Amiri" w:hAnsi="Amiri"/>
          <w:color w:val="111111"/>
          <w:sz w:val="28"/>
          <w:szCs w:val="28"/>
          <w:rtl w:val="true"/>
          <w:lang w:bidi="ar-SA"/>
        </w:rPr>
        <w:t>.</w:t>
      </w:r>
    </w:p>
    <w:p>
      <w:pPr>
        <w:pStyle w:val="Heading6"/>
        <w:numPr>
          <w:ilvl w:val="5"/>
          <w:numId w:val="1"/>
        </w:numPr>
        <w:rPr/>
      </w:pPr>
      <w:bookmarkStart w:id="4595" w:name="__RefHeading___Toc4122990_1067777946"/>
      <w:bookmarkStart w:id="4596" w:name="_Toc2074"/>
      <w:bookmarkEnd w:id="4595"/>
      <w:r>
        <w:rPr/>
        <w:t>1711</w:t>
      </w:r>
      <w:r>
        <w:rPr>
          <w:rtl w:val="true"/>
        </w:rPr>
        <w:t xml:space="preserve">. </w:t>
      </w:r>
      <w:r>
        <w:rPr>
          <w:rtl w:val="true"/>
        </w:rPr>
        <w:t>الحادي عشر</w:t>
      </w:r>
      <w:r>
        <w:rPr>
          <w:rtl w:val="true"/>
        </w:rPr>
        <w:t xml:space="preserve">: </w:t>
      </w:r>
      <w:r>
        <w:rPr>
          <w:rtl w:val="true"/>
        </w:rPr>
        <w:t>لو أفطر يوم الشك ثمّ قامت البيّنة برؤيته،</w:t>
      </w:r>
      <w:bookmarkEnd w:id="4596"/>
    </w:p>
    <w:p>
      <w:pPr>
        <w:pStyle w:val="BookText"/>
        <w:rPr/>
      </w:pPr>
      <w:r>
        <w:rPr>
          <w:rFonts w:ascii="Amiri" w:hAnsi="Amiri" w:eastAsia="Amiri" w:cs="Amiri"/>
          <w:color w:val="111111"/>
          <w:sz w:val="28"/>
          <w:sz w:val="28"/>
          <w:szCs w:val="28"/>
          <w:rtl w:val="true"/>
          <w:lang w:bidi="ar-SA"/>
        </w:rPr>
        <w:t>قضاه بعد العيد، و لو لم تقم بيّنة، لكن أهلّ شوال بعد صوم ثمانية و عشرين، قضى يوما واحدا إلاّ أن تقوم البيّنة بيومين</w:t>
      </w:r>
      <w:r>
        <w:rPr>
          <w:rFonts w:eastAsia="Amiri" w:cs="Amiri" w:ascii="Amiri" w:hAnsi="Amiri"/>
          <w:color w:val="111111"/>
          <w:sz w:val="28"/>
          <w:szCs w:val="28"/>
          <w:rtl w:val="true"/>
          <w:lang w:bidi="ar-SA"/>
        </w:rPr>
        <w:t>.</w:t>
      </w:r>
    </w:p>
    <w:p>
      <w:pPr>
        <w:pStyle w:val="Heading6"/>
        <w:numPr>
          <w:ilvl w:val="5"/>
          <w:numId w:val="1"/>
        </w:numPr>
        <w:rPr/>
      </w:pPr>
      <w:bookmarkStart w:id="4597" w:name="__RefHeading___Toc4122992_1067777946"/>
      <w:bookmarkStart w:id="4598" w:name="_Toc2075"/>
      <w:bookmarkEnd w:id="4597"/>
      <w:r>
        <w:rPr/>
        <w:t>1712</w:t>
      </w:r>
      <w:r>
        <w:rPr>
          <w:rtl w:val="true"/>
        </w:rPr>
        <w:t xml:space="preserve">. </w:t>
      </w:r>
      <w:r>
        <w:rPr>
          <w:rtl w:val="true"/>
        </w:rPr>
        <w:t>الثاني عشر</w:t>
      </w:r>
      <w:r>
        <w:rPr>
          <w:rtl w:val="true"/>
        </w:rPr>
        <w:t xml:space="preserve">: </w:t>
      </w:r>
      <w:r>
        <w:rPr>
          <w:rtl w:val="true"/>
        </w:rPr>
        <w:t xml:space="preserve">إذا رأى الهلال أهل بلد، وجب الصوم على أهل البلاد </w:t>
      </w:r>
      <w:r>
        <w:rPr>
          <w:rtl w:val="true"/>
        </w:rPr>
        <w:t>[</w:t>
      </w:r>
      <w:r>
        <w:rPr>
          <w:rtl w:val="true"/>
        </w:rPr>
        <w:t>و جميع الناس،</w:t>
      </w:r>
      <w:bookmarkEnd w:id="4598"/>
    </w:p>
    <w:p>
      <w:pPr>
        <w:pStyle w:val="BookText"/>
        <w:rPr/>
      </w:pPr>
      <w:r>
        <w:rPr>
          <w:rFonts w:ascii="IRNazanin" w:hAnsi="IRNazanin" w:eastAsia="IRNazanin"/>
          <w:color w:val="111111"/>
          <w:sz w:val="28"/>
          <w:sz w:val="28"/>
          <w:szCs w:val="28"/>
          <w:rtl w:val="true"/>
          <w:lang w:bidi="fa-IR"/>
        </w:rPr>
        <w:t>سواء تباعدت البلاد أو تقاربت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رحمه اللّه جعل البلاد المتقاربة الّتي لا تختلف في المطالع، كبغداد و البصرة، كالبلد الواحد، و البلاد المتباعدة، كبغداد و مصر لكلّ بلد حكم نفسه</w:t>
      </w:r>
      <w:r>
        <w:rPr>
          <w:rStyle w:val="FootnoteAnchor"/>
          <w:rtl w:val="true"/>
        </w:rPr>
        <w:footnoteReference w:id="1106"/>
      </w:r>
      <w:bookmarkStart w:id="4599" w:name="pg11068_138672"/>
    </w:p>
    <w:p>
      <w:pPr>
        <w:pStyle w:val="BookText"/>
        <w:rPr/>
      </w:pPr>
      <w:bookmarkEnd w:id="4599"/>
      <w:r>
        <w:rPr>
          <w:rFonts w:ascii="Amiri" w:hAnsi="Amiri" w:eastAsia="Amiri" w:cs="Amiri"/>
          <w:color w:val="111111"/>
          <w:sz w:val="28"/>
          <w:sz w:val="28"/>
          <w:szCs w:val="28"/>
          <w:rtl w:val="true"/>
          <w:lang w:bidi="ar-SA"/>
        </w:rPr>
        <w:t>و فيه قوّة، فعلى قوله، لو سافر من رأى الهلال في بلده إلى بلد لم ير الهلال فيه لبعده فلم ير الهلال بعد ثلاثين، فالوجه أنّه يصوم معهم بحكم الحال</w:t>
      </w:r>
      <w:r>
        <w:rPr>
          <w:rFonts w:eastAsia="Amiri" w:cs="Amiri" w:ascii="Amiri" w:hAnsi="Amiri"/>
          <w:color w:val="111111"/>
          <w:sz w:val="28"/>
          <w:szCs w:val="28"/>
          <w:rtl w:val="true"/>
          <w:lang w:bidi="ar-SA"/>
        </w:rPr>
        <w:t>.</w:t>
      </w:r>
    </w:p>
    <w:p>
      <w:pPr>
        <w:pStyle w:val="Heading6"/>
        <w:numPr>
          <w:ilvl w:val="5"/>
          <w:numId w:val="1"/>
        </w:numPr>
        <w:rPr/>
      </w:pPr>
      <w:bookmarkStart w:id="4600" w:name="__RefHeading___Toc4122994_1067777946"/>
      <w:bookmarkStart w:id="4601" w:name="_Toc2076"/>
      <w:bookmarkEnd w:id="4600"/>
      <w:r>
        <w:rPr/>
        <w:t>1713</w:t>
      </w:r>
      <w:r>
        <w:rPr>
          <w:rtl w:val="true"/>
        </w:rPr>
        <w:t xml:space="preserve">. </w:t>
      </w:r>
      <w:r>
        <w:rPr>
          <w:rtl w:val="true"/>
        </w:rPr>
        <w:t>الثالث عشر</w:t>
      </w:r>
      <w:r>
        <w:rPr>
          <w:rtl w:val="true"/>
        </w:rPr>
        <w:t xml:space="preserve">: </w:t>
      </w:r>
      <w:r>
        <w:rPr>
          <w:rtl w:val="true"/>
        </w:rPr>
        <w:t>لو كان بحيث لا يعلم الأهلّة كالمحبوس و شبهه، إذا لم يعلم الشهر يجتهد و يغلب على ظنّه،</w:t>
      </w:r>
      <w:bookmarkEnd w:id="4601"/>
    </w:p>
    <w:p>
      <w:pPr>
        <w:pStyle w:val="BookText"/>
        <w:rPr/>
      </w:pPr>
      <w:r>
        <w:rPr>
          <w:rFonts w:ascii="Amiri" w:hAnsi="Amiri" w:eastAsia="Amiri" w:cs="Amiri"/>
          <w:color w:val="111111"/>
          <w:sz w:val="28"/>
          <w:sz w:val="28"/>
          <w:szCs w:val="28"/>
          <w:rtl w:val="true"/>
          <w:lang w:bidi="ar-SA"/>
        </w:rPr>
        <w:t>فإن ظنّ‌، عمل عليه، و إلاّ توخّى شهرا و صامه، فإن استمرّ الاشتباه أجزأه، و إن وافق رمضان أو كان بعده فكذلك، و إن وافق قبله لم يجزئه</w:t>
      </w:r>
      <w:r>
        <w:rPr>
          <w:rStyle w:val="FootnoteAnchor"/>
          <w:rtl w:val="true"/>
        </w:rPr>
        <w:footnoteReference w:id="1107"/>
      </w:r>
      <w:r>
        <w:rPr>
          <w:rFonts w:ascii="IRNazanin" w:hAnsi="IRNazanin" w:eastAsia="IRNazanin"/>
          <w:color w:val="111111"/>
          <w:sz w:val="28"/>
          <w:sz w:val="28"/>
          <w:szCs w:val="28"/>
          <w:rtl w:val="true"/>
          <w:lang w:bidi="fa-IR"/>
        </w:rPr>
        <w:t>، و الأقرب عدم وجوب البحث و الاجتهاد بعد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وافق بعضه الشهر دون بعض، صحّ فيما وافق الشهر و ما بعده، دون ما قبله؛ و إذا وافق صومه بعد الشهر، فالمعتبر صوم أيّام بعدّة ما فاته، سواء وافق بين هلالين أو لم يوافق، و سواء كان الشهران تامّين، أو ناقصين،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رمضان تامّا فصام شوّالا، و كان ناقصا، لزمه قضاء يومين</w:t>
      </w:r>
      <w:r>
        <w:rPr>
          <w:rStyle w:val="FootnoteAnchor"/>
          <w:rtl w:val="true"/>
        </w:rPr>
        <w:footnoteReference w:id="1108"/>
      </w:r>
      <w:r>
        <w:rPr>
          <w:rFonts w:ascii="Amiri" w:hAnsi="Amiri" w:eastAsia="Amiri" w:cs="Amiri"/>
          <w:color w:val="111111"/>
          <w:sz w:val="28"/>
          <w:sz w:val="28"/>
          <w:szCs w:val="28"/>
          <w:rtl w:val="true"/>
          <w:lang w:bidi="ar-SA"/>
        </w:rPr>
        <w:t>و لو انعكس الفرض لم يجب عليه شيء، و لو كانا تامّين لزمه قضاء يوم بدل العيد، و كذا لو كانا ناقصين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صام قبل رمضان، و ظهر له ذلك قبل دخوله، وجب عليه أن يصومه، و لو صام تطوّعا فوافق شهر رمضان، فالأقرب أنّه يجزئه</w:t>
      </w:r>
      <w:r>
        <w:rPr>
          <w:rFonts w:eastAsia="Amiri" w:cs="Amiri" w:ascii="Amiri" w:hAnsi="Amiri"/>
          <w:color w:val="111111"/>
          <w:sz w:val="28"/>
          <w:szCs w:val="28"/>
          <w:rtl w:val="true"/>
          <w:lang w:bidi="ar-SA"/>
        </w:rPr>
        <w:t>.</w:t>
      </w:r>
    </w:p>
    <w:p>
      <w:pPr>
        <w:pStyle w:val="Heading6"/>
        <w:numPr>
          <w:ilvl w:val="5"/>
          <w:numId w:val="1"/>
        </w:numPr>
        <w:rPr/>
      </w:pPr>
      <w:bookmarkStart w:id="4602" w:name="__RefHeading___Toc4122996_1067777946"/>
      <w:bookmarkStart w:id="4603" w:name="_Toc2077"/>
      <w:bookmarkEnd w:id="4602"/>
      <w:r>
        <w:rPr/>
        <w:t>1714</w:t>
      </w:r>
      <w:r>
        <w:rPr>
          <w:rtl w:val="true"/>
        </w:rPr>
        <w:t xml:space="preserve">. </w:t>
      </w:r>
      <w:r>
        <w:rPr>
          <w:rtl w:val="true"/>
        </w:rPr>
        <w:t>الرابع عشر</w:t>
      </w:r>
      <w:r>
        <w:rPr>
          <w:rtl w:val="true"/>
        </w:rPr>
        <w:t xml:space="preserve">: </w:t>
      </w:r>
      <w:r>
        <w:rPr>
          <w:rtl w:val="true"/>
        </w:rPr>
        <w:t>يستحبّ الدعاء عند رؤية الهلال</w:t>
      </w:r>
      <w:bookmarkEnd w:id="4603"/>
    </w:p>
    <w:p>
      <w:pPr>
        <w:pStyle w:val="BookText"/>
        <w:rPr/>
      </w:pPr>
      <w:r>
        <w:rPr>
          <w:rFonts w:ascii="Amiri" w:hAnsi="Amiri" w:eastAsia="Amiri" w:cs="Amiri"/>
          <w:color w:val="111111"/>
          <w:sz w:val="28"/>
          <w:sz w:val="28"/>
          <w:szCs w:val="28"/>
          <w:rtl w:val="true"/>
          <w:lang w:bidi="ar-SA"/>
        </w:rPr>
        <w:t>بما روي عن أمير المؤمنين عليه السّلام</w:t>
      </w:r>
      <w:r>
        <w:rPr>
          <w:rStyle w:val="FootnoteAnchor"/>
          <w:rtl w:val="true"/>
        </w:rPr>
        <w:footnoteReference w:id="1109"/>
      </w:r>
      <w:r>
        <w:rPr>
          <w:rFonts w:ascii="Amiri" w:hAnsi="Amiri" w:eastAsia="Amiri" w:cs="Amiri"/>
          <w:color w:val="111111"/>
          <w:sz w:val="28"/>
          <w:sz w:val="28"/>
          <w:szCs w:val="28"/>
          <w:rtl w:val="true"/>
          <w:lang w:bidi="ar-SA"/>
        </w:rPr>
        <w:t>، و غيره من الأدعية المأثورة</w:t>
      </w:r>
      <w:r>
        <w:rPr>
          <w:rFonts w:eastAsia="Amiri" w:cs="Amiri" w:ascii="Amiri" w:hAnsi="Amiri"/>
          <w:color w:val="111111"/>
          <w:sz w:val="28"/>
          <w:szCs w:val="28"/>
          <w:rtl w:val="true"/>
          <w:lang w:bidi="ar-SA"/>
        </w:rPr>
        <w:t>.</w:t>
      </w:r>
    </w:p>
    <w:p>
      <w:pPr>
        <w:pStyle w:val="Heading6"/>
        <w:numPr>
          <w:ilvl w:val="5"/>
          <w:numId w:val="1"/>
        </w:numPr>
        <w:rPr/>
      </w:pPr>
      <w:bookmarkStart w:id="4604" w:name="__RefHeading___Toc4122998_1067777946"/>
      <w:bookmarkStart w:id="4605" w:name="_Toc2078"/>
      <w:bookmarkEnd w:id="4604"/>
      <w:r>
        <w:rPr/>
        <w:t>1715</w:t>
      </w:r>
      <w:r>
        <w:rPr>
          <w:rtl w:val="true"/>
        </w:rPr>
        <w:t xml:space="preserve">. </w:t>
      </w:r>
      <w:r>
        <w:rPr>
          <w:rtl w:val="true"/>
        </w:rPr>
        <w:t>الخامس عشر</w:t>
      </w:r>
      <w:r>
        <w:rPr>
          <w:rtl w:val="true"/>
        </w:rPr>
        <w:t xml:space="preserve">: </w:t>
      </w:r>
      <w:r>
        <w:rPr>
          <w:rtl w:val="true"/>
        </w:rPr>
        <w:t>وقت وجوب الإمساك هو طلوع الفجر الثاني</w:t>
      </w:r>
      <w:bookmarkEnd w:id="460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يجب معه صلاة الصبح إلى غروب الشمس الّذي يجب معه صلاة المغرب،</w:t>
      </w:r>
      <w:bookmarkStart w:id="4606" w:name="pg11068_138673"/>
    </w:p>
    <w:p>
      <w:pPr>
        <w:pStyle w:val="BookText"/>
        <w:rPr/>
      </w:pPr>
      <w:bookmarkEnd w:id="4606"/>
      <w:r>
        <w:rPr>
          <w:rFonts w:ascii="Amiri" w:hAnsi="Amiri" w:eastAsia="Amiri" w:cs="Amiri"/>
          <w:color w:val="111111"/>
          <w:sz w:val="28"/>
          <w:sz w:val="28"/>
          <w:szCs w:val="28"/>
          <w:rtl w:val="true"/>
          <w:lang w:bidi="ar-SA"/>
        </w:rPr>
        <w:t>و علامته، سقوط الحمرة المشرقية، قاله الشيخ</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غيبوبة القرص، فلو غاب عن الآفاق، ثمّ شاهد ضوأه على بعض الجبال، من بعيد، أو بناء عال، مثل منارة الاسكندرية، جاز الإفطار</w:t>
      </w:r>
      <w:r>
        <w:rPr>
          <w:rStyle w:val="FootnoteAnchor"/>
          <w:rtl w:val="true"/>
        </w:rPr>
        <w:footnoteReference w:id="1111"/>
      </w:r>
      <w:r>
        <w:rPr>
          <w:rFonts w:ascii="Amiri" w:hAnsi="Amiri" w:eastAsia="Amiri" w:cs="Amiri"/>
          <w:color w:val="111111"/>
          <w:sz w:val="28"/>
          <w:sz w:val="28"/>
          <w:szCs w:val="28"/>
          <w:rtl w:val="true"/>
          <w:lang w:bidi="ar-SA"/>
        </w:rPr>
        <w:t>، 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اشتبه عليه الغيبوبة وجب عليه الإمساك، و يستظهر حتى يتيقّن، و لو غاب القرص و بقي له أمارة الظهور، فأصحّ الروايتين</w:t>
      </w:r>
      <w:r>
        <w:rPr>
          <w:rStyle w:val="FootnoteAnchor"/>
          <w:rtl w:val="true"/>
        </w:rPr>
        <w:footnoteReference w:id="1112"/>
      </w:r>
      <w:r>
        <w:rPr>
          <w:rFonts w:ascii="Amiri" w:hAnsi="Amiri" w:eastAsia="Amiri" w:cs="Amiri"/>
          <w:color w:val="111111"/>
          <w:sz w:val="28"/>
          <w:sz w:val="28"/>
          <w:szCs w:val="28"/>
          <w:rtl w:val="true"/>
          <w:lang w:bidi="ar-SA"/>
        </w:rPr>
        <w:t>وجوب الإمساك حتى تذهب علامة ظهوره</w:t>
      </w:r>
      <w:r>
        <w:rPr>
          <w:rFonts w:eastAsia="Amiri" w:cs="Amiri" w:ascii="Amiri" w:hAnsi="Amiri"/>
          <w:color w:val="111111"/>
          <w:sz w:val="28"/>
          <w:szCs w:val="28"/>
          <w:rtl w:val="true"/>
          <w:lang w:bidi="ar-SA"/>
        </w:rPr>
        <w:t>.</w:t>
      </w:r>
    </w:p>
    <w:p>
      <w:pPr>
        <w:pStyle w:val="Heading6"/>
        <w:numPr>
          <w:ilvl w:val="5"/>
          <w:numId w:val="1"/>
        </w:numPr>
        <w:rPr/>
      </w:pPr>
      <w:bookmarkStart w:id="4607" w:name="__RefHeading___Toc4123000_1067777946"/>
      <w:bookmarkStart w:id="4608" w:name="_Toc2079"/>
      <w:bookmarkEnd w:id="4607"/>
      <w:r>
        <w:rPr/>
        <w:t>1716</w:t>
      </w:r>
      <w:r>
        <w:rPr>
          <w:rtl w:val="true"/>
        </w:rPr>
        <w:t xml:space="preserve">. </w:t>
      </w:r>
      <w:r>
        <w:rPr>
          <w:rtl w:val="true"/>
        </w:rPr>
        <w:t>السادس عشر</w:t>
      </w:r>
      <w:r>
        <w:rPr>
          <w:rtl w:val="true"/>
        </w:rPr>
        <w:t xml:space="preserve">: </w:t>
      </w:r>
      <w:r>
        <w:rPr>
          <w:rtl w:val="true"/>
        </w:rPr>
        <w:t>يستحبّ تقديم الصلاة على الإفطار</w:t>
      </w:r>
      <w:bookmarkEnd w:id="4608"/>
    </w:p>
    <w:p>
      <w:pPr>
        <w:pStyle w:val="BookText"/>
        <w:rPr/>
      </w:pPr>
      <w:r>
        <w:rPr>
          <w:rFonts w:ascii="Amiri" w:hAnsi="Amiri" w:eastAsia="Amiri" w:cs="Amiri"/>
          <w:color w:val="111111"/>
          <w:sz w:val="28"/>
          <w:sz w:val="28"/>
          <w:szCs w:val="28"/>
          <w:rtl w:val="true"/>
          <w:lang w:bidi="ar-SA"/>
        </w:rPr>
        <w:t>إلاّ أن يكون له من ينتظره للإفطار معه</w:t>
      </w:r>
      <w:r>
        <w:rPr>
          <w:rFonts w:eastAsia="Amiri" w:cs="Amiri" w:ascii="Amiri" w:hAnsi="Amiri"/>
          <w:color w:val="111111"/>
          <w:sz w:val="28"/>
          <w:szCs w:val="28"/>
          <w:rtl w:val="true"/>
          <w:lang w:bidi="ar-SA"/>
        </w:rPr>
        <w:t>.</w:t>
      </w:r>
    </w:p>
    <w:p>
      <w:pPr>
        <w:pStyle w:val="Heading5"/>
        <w:numPr>
          <w:ilvl w:val="4"/>
          <w:numId w:val="1"/>
        </w:numPr>
        <w:rPr/>
      </w:pPr>
      <w:bookmarkStart w:id="4609" w:name="__RefHeading___Toc4123002_1067777946"/>
      <w:bookmarkStart w:id="4610" w:name="_Toc2080"/>
      <w:bookmarkEnd w:id="4609"/>
      <w:r>
        <w:rPr>
          <w:rtl w:val="true"/>
        </w:rPr>
        <w:t>المطلب الثاني</w:t>
      </w:r>
      <w:r>
        <w:rPr>
          <w:rtl w:val="true"/>
        </w:rPr>
        <w:t xml:space="preserve">: </w:t>
      </w:r>
      <w:r>
        <w:rPr>
          <w:rtl w:val="true"/>
        </w:rPr>
        <w:t>في شرائطه</w:t>
      </w:r>
      <w:bookmarkEnd w:id="4610"/>
    </w:p>
    <w:p>
      <w:pPr>
        <w:pStyle w:val="Heading6"/>
        <w:numPr>
          <w:ilvl w:val="5"/>
          <w:numId w:val="1"/>
        </w:numPr>
        <w:rPr/>
      </w:pPr>
      <w:bookmarkStart w:id="4611" w:name="__RefHeading___Toc4123004_1067777946"/>
      <w:bookmarkStart w:id="4612" w:name="_Toc2081"/>
      <w:bookmarkEnd w:id="4611"/>
      <w:r>
        <w:rPr>
          <w:rtl w:val="true"/>
        </w:rPr>
        <w:t>اشارة</w:t>
      </w:r>
      <w:bookmarkEnd w:id="4612"/>
    </w:p>
    <w:p>
      <w:pPr>
        <w:pStyle w:val="BookText"/>
        <w:rPr/>
      </w:pPr>
      <w:r>
        <w:rPr>
          <w:rFonts w:ascii="Amiri" w:hAnsi="Amiri" w:eastAsia="Amiri" w:cs="Amiri"/>
          <w:color w:val="111111"/>
          <w:sz w:val="28"/>
          <w:sz w:val="28"/>
          <w:szCs w:val="28"/>
          <w:rtl w:val="true"/>
          <w:lang w:bidi="ar-SA"/>
        </w:rPr>
        <w:t>و هي قسمان</w:t>
      </w:r>
    </w:p>
    <w:p>
      <w:pPr>
        <w:pStyle w:val="Heading6"/>
        <w:numPr>
          <w:ilvl w:val="5"/>
          <w:numId w:val="1"/>
        </w:numPr>
        <w:rPr/>
      </w:pPr>
      <w:bookmarkStart w:id="4613" w:name="__RefHeading___Toc4123006_1067777946"/>
      <w:bookmarkStart w:id="4614" w:name="_Toc2082"/>
      <w:bookmarkEnd w:id="4613"/>
      <w:r>
        <w:rPr>
          <w:rtl w:val="true"/>
        </w:rPr>
        <w:t>القسم الأوّل</w:t>
      </w:r>
      <w:r>
        <w:rPr>
          <w:rtl w:val="true"/>
        </w:rPr>
        <w:t xml:space="preserve">: </w:t>
      </w:r>
      <w:r>
        <w:rPr>
          <w:rtl w:val="true"/>
        </w:rPr>
        <w:t>شرائط الوجوب</w:t>
      </w:r>
      <w:bookmarkEnd w:id="4614"/>
    </w:p>
    <w:p>
      <w:pPr>
        <w:pStyle w:val="Heading6"/>
        <w:numPr>
          <w:ilvl w:val="5"/>
          <w:numId w:val="1"/>
        </w:numPr>
        <w:rPr/>
      </w:pPr>
      <w:bookmarkStart w:id="4615" w:name="__RefHeading___Toc4123008_1067777946"/>
      <w:bookmarkStart w:id="4616" w:name="_Toc2083"/>
      <w:bookmarkEnd w:id="4615"/>
      <w:r>
        <w:rPr>
          <w:rtl w:val="true"/>
        </w:rPr>
        <w:t>اشارة</w:t>
      </w:r>
      <w:bookmarkEnd w:id="4616"/>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4617" w:name="__RefHeading___Toc4123010_1067777946"/>
      <w:bookmarkStart w:id="4618" w:name="_Toc2084"/>
      <w:bookmarkEnd w:id="4617"/>
      <w:r>
        <w:rPr/>
        <w:t>1717</w:t>
      </w:r>
      <w:r>
        <w:rPr>
          <w:rtl w:val="true"/>
        </w:rPr>
        <w:t xml:space="preserve">. </w:t>
      </w:r>
      <w:r>
        <w:rPr>
          <w:rtl w:val="true"/>
        </w:rPr>
        <w:t>الأوّل</w:t>
      </w:r>
      <w:r>
        <w:rPr>
          <w:rtl w:val="true"/>
        </w:rPr>
        <w:t xml:space="preserve">: </w:t>
      </w:r>
      <w:r>
        <w:rPr>
          <w:rtl w:val="true"/>
        </w:rPr>
        <w:t>العقل و البلوغ شرطان في وجوب الصوم،</w:t>
      </w:r>
      <w:bookmarkEnd w:id="461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بلغ قبل الفجر، وجب صوم ذلك اليوم، و لو كان بعده لم يجب، و يستحبّ له الإمساك، مفطرا كان</w:t>
      </w:r>
      <w:bookmarkStart w:id="4619" w:name="pg11068_138674"/>
    </w:p>
    <w:p>
      <w:pPr>
        <w:pStyle w:val="BookText"/>
        <w:rPr/>
      </w:pPr>
      <w:bookmarkEnd w:id="4619"/>
      <w:r>
        <w:rPr>
          <w:rFonts w:ascii="Amiri" w:hAnsi="Amiri" w:eastAsia="Amiri" w:cs="Amiri"/>
          <w:color w:val="111111"/>
          <w:sz w:val="28"/>
          <w:sz w:val="28"/>
          <w:szCs w:val="28"/>
          <w:rtl w:val="true"/>
          <w:lang w:bidi="ar-SA"/>
        </w:rPr>
        <w:t>أو صائما، و لا 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أفاق المجنون في أثناء الشهر، وجب عليه صيام ما بقي، و إن أفاق قبل الفجر، وجب صوم ذلك اليوم، و إلاّ فلا، و كذا المغمى عليه</w:t>
      </w:r>
      <w:r>
        <w:rPr>
          <w:rFonts w:eastAsia="Amiri" w:cs="Amiri" w:ascii="Amiri" w:hAnsi="Amiri"/>
          <w:color w:val="111111"/>
          <w:sz w:val="28"/>
          <w:szCs w:val="28"/>
          <w:rtl w:val="true"/>
          <w:lang w:bidi="ar-SA"/>
        </w:rPr>
        <w:t>.</w:t>
      </w:r>
    </w:p>
    <w:p>
      <w:pPr>
        <w:pStyle w:val="Heading6"/>
        <w:numPr>
          <w:ilvl w:val="5"/>
          <w:numId w:val="1"/>
        </w:numPr>
        <w:rPr/>
      </w:pPr>
      <w:bookmarkStart w:id="4620" w:name="__RefHeading___Toc4123012_1067777946"/>
      <w:bookmarkStart w:id="4621" w:name="_Toc2085"/>
      <w:bookmarkEnd w:id="4620"/>
      <w:r>
        <w:rPr/>
        <w:t>1718</w:t>
      </w:r>
      <w:r>
        <w:rPr>
          <w:rtl w:val="true"/>
        </w:rPr>
        <w:t xml:space="preserve">. </w:t>
      </w:r>
      <w:r>
        <w:rPr>
          <w:rtl w:val="true"/>
        </w:rPr>
        <w:t>الثاني</w:t>
      </w:r>
      <w:r>
        <w:rPr>
          <w:rtl w:val="true"/>
        </w:rPr>
        <w:t xml:space="preserve">: </w:t>
      </w:r>
      <w:r>
        <w:rPr>
          <w:rtl w:val="true"/>
        </w:rPr>
        <w:t>الإسلام شرط في الصّحة على ما قلناه،</w:t>
      </w:r>
      <w:bookmarkEnd w:id="4621"/>
    </w:p>
    <w:p>
      <w:pPr>
        <w:pStyle w:val="BookText"/>
        <w:rPr/>
      </w:pPr>
      <w:r>
        <w:rPr>
          <w:rFonts w:ascii="Amiri" w:hAnsi="Amiri" w:eastAsia="Amiri" w:cs="Amiri"/>
          <w:color w:val="111111"/>
          <w:sz w:val="28"/>
          <w:sz w:val="28"/>
          <w:szCs w:val="28"/>
          <w:rtl w:val="true"/>
          <w:lang w:bidi="ar-SA"/>
        </w:rPr>
        <w:t>فلو أسلم قبل الفجر، وجب صوم ذلك اليوم و ما بعده، و إن أسلم بعد الفجر، سقط ذلك اليوم خاصّة، و أمسك استحبابا</w:t>
      </w:r>
      <w:r>
        <w:rPr>
          <w:rFonts w:eastAsia="Amiri" w:cs="Amiri" w:ascii="Amiri" w:hAnsi="Amiri"/>
          <w:color w:val="111111"/>
          <w:sz w:val="28"/>
          <w:szCs w:val="28"/>
          <w:rtl w:val="true"/>
          <w:lang w:bidi="ar-SA"/>
        </w:rPr>
        <w:t>.</w:t>
      </w:r>
    </w:p>
    <w:p>
      <w:pPr>
        <w:pStyle w:val="Heading6"/>
        <w:numPr>
          <w:ilvl w:val="5"/>
          <w:numId w:val="1"/>
        </w:numPr>
        <w:rPr/>
      </w:pPr>
      <w:bookmarkStart w:id="4622" w:name="__RefHeading___Toc4123014_1067777946"/>
      <w:bookmarkStart w:id="4623" w:name="_Toc2086"/>
      <w:bookmarkEnd w:id="4622"/>
      <w:r>
        <w:rPr/>
        <w:t>1719</w:t>
      </w:r>
      <w:r>
        <w:rPr>
          <w:rtl w:val="true"/>
        </w:rPr>
        <w:t xml:space="preserve">. </w:t>
      </w:r>
      <w:r>
        <w:rPr>
          <w:rtl w:val="true"/>
        </w:rPr>
        <w:t>الثالث</w:t>
      </w:r>
      <w:r>
        <w:rPr>
          <w:rtl w:val="true"/>
        </w:rPr>
        <w:t xml:space="preserve">: </w:t>
      </w:r>
      <w:r>
        <w:rPr>
          <w:rtl w:val="true"/>
        </w:rPr>
        <w:t>السلامة من المرض شرط في الوجوب إذا كان الصوم يزيد في المرض، أو يبطئ البرء معه،</w:t>
      </w:r>
      <w:bookmarkEnd w:id="4623"/>
    </w:p>
    <w:p>
      <w:pPr>
        <w:pStyle w:val="BookText"/>
        <w:rPr/>
      </w:pPr>
      <w:r>
        <w:rPr>
          <w:rFonts w:ascii="Amiri" w:hAnsi="Amiri" w:eastAsia="Amiri" w:cs="Amiri"/>
          <w:color w:val="111111"/>
          <w:sz w:val="28"/>
          <w:sz w:val="28"/>
          <w:szCs w:val="28"/>
          <w:rtl w:val="true"/>
          <w:lang w:bidi="ar-SA"/>
        </w:rPr>
        <w:t>أمّا الصّحيح الّذي يخاف المرض بالصوم، فالوجه وجوبه عليه، و كذا لو كان به شهوة غالبة للجماع يخاف أن تنشقّ أنثياه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المستحاضة إذا خافت المرض أفطرت</w:t>
      </w:r>
      <w:r>
        <w:rPr>
          <w:rFonts w:eastAsia="Amiri" w:cs="Amiri" w:ascii="Amiri" w:hAnsi="Amiri"/>
          <w:color w:val="111111"/>
          <w:sz w:val="28"/>
          <w:szCs w:val="28"/>
          <w:rtl w:val="true"/>
          <w:lang w:bidi="ar-SA"/>
        </w:rPr>
        <w:t>.</w:t>
      </w:r>
    </w:p>
    <w:p>
      <w:pPr>
        <w:pStyle w:val="Heading6"/>
        <w:numPr>
          <w:ilvl w:val="5"/>
          <w:numId w:val="1"/>
        </w:numPr>
        <w:rPr/>
      </w:pPr>
      <w:bookmarkStart w:id="4624" w:name="__RefHeading___Toc4123016_1067777946"/>
      <w:bookmarkStart w:id="4625" w:name="_Toc2087"/>
      <w:bookmarkEnd w:id="4624"/>
      <w:r>
        <w:rPr/>
        <w:t>1720</w:t>
      </w:r>
      <w:r>
        <w:rPr>
          <w:rtl w:val="true"/>
        </w:rPr>
        <w:t xml:space="preserve">. </w:t>
      </w:r>
      <w:r>
        <w:rPr>
          <w:rtl w:val="true"/>
        </w:rPr>
        <w:t>الرابع</w:t>
      </w:r>
      <w:r>
        <w:rPr>
          <w:rtl w:val="true"/>
        </w:rPr>
        <w:t xml:space="preserve">: </w:t>
      </w:r>
      <w:r>
        <w:rPr>
          <w:rtl w:val="true"/>
        </w:rPr>
        <w:t>الإقامة أو حكمها شرط في الصوم،</w:t>
      </w:r>
      <w:bookmarkEnd w:id="4625"/>
    </w:p>
    <w:p>
      <w:pPr>
        <w:pStyle w:val="BookText"/>
        <w:rPr/>
      </w:pPr>
      <w:r>
        <w:rPr>
          <w:rFonts w:ascii="Amiri" w:hAnsi="Amiri" w:eastAsia="Amiri" w:cs="Amiri"/>
          <w:color w:val="111111"/>
          <w:sz w:val="28"/>
          <w:sz w:val="28"/>
          <w:szCs w:val="28"/>
          <w:rtl w:val="true"/>
          <w:lang w:bidi="ar-SA"/>
        </w:rPr>
        <w:t>فلا يجب على المسافر سفرا يجب معه قصر الصلاة، و لو صام لم يجزئه إن كان عالما، و إلاّ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نوى الإقامة في بلد عشرة أيّام، وجب الصوم، و لو ردّد نيّته صام بعد شهر، و بالجملة كلّ من وجب عليه التقصير في الصلاة، وجب عليه التقصير في الصوم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يشترط تبييت النيّة من الليل‌؟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فلو بيّت نيّة السفر من الليل، ثمّ خرج أيّ وقت كان من النهار وجب التقصير و القضاء، و لو خرج بعد الزوال أمسك و عليه القضاء، و إن لم يبيّت بنيّة من الليل لم يجز له التقصير، و كان عليه صيام ذلك اليوم، و ليس عليه قضاؤه أيّ وقت خرج، إلاّ أن يكون قد</w:t>
      </w:r>
      <w:bookmarkStart w:id="4626" w:name="pg11068_138675"/>
    </w:p>
    <w:p>
      <w:pPr>
        <w:pStyle w:val="BookText"/>
        <w:rPr/>
      </w:pPr>
      <w:bookmarkEnd w:id="4626"/>
      <w:r>
        <w:rPr>
          <w:rFonts w:ascii="Amiri" w:hAnsi="Amiri" w:eastAsia="Amiri" w:cs="Amiri"/>
          <w:color w:val="111111"/>
          <w:sz w:val="28"/>
          <w:sz w:val="28"/>
          <w:szCs w:val="28"/>
          <w:rtl w:val="true"/>
          <w:lang w:bidi="ar-SA"/>
        </w:rPr>
        <w:t>خرج قبل طلوع الفجر فإنّه يجب عليه الإفطار على كل حال، و لو قصّر وجب عليه القضاء و الكفارة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خروجه قبل الزوال، فإن خرج حينئذ لزمه الإفطار، و إن خرج بعده، أتمّ‌، و لا اعتبار بالنيّة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w:t>
      </w:r>
      <w:r>
        <w:rPr>
          <w:rStyle w:val="FootnoteAnchor"/>
          <w:rtl w:val="true"/>
        </w:rPr>
        <w:footnoteReference w:id="1115"/>
      </w:r>
      <w:r>
        <w:rPr>
          <w:rFonts w:ascii="Amiri" w:hAnsi="Amiri" w:eastAsia="Amiri" w:cs="Amiri"/>
          <w:color w:val="111111"/>
          <w:sz w:val="28"/>
          <w:sz w:val="28"/>
          <w:szCs w:val="28"/>
          <w:rtl w:val="true"/>
          <w:lang w:bidi="ar-SA"/>
        </w:rPr>
        <w:t>و ابن بابويه</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متى خرج و إن كان قبل الغروب؛ و لم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اختيار المفيد</w:t>
      </w:r>
      <w:r>
        <w:rPr>
          <w:rFonts w:eastAsia="Amiri" w:cs="Amiri" w:ascii="Amiri" w:hAnsi="Amiri"/>
          <w:color w:val="111111"/>
          <w:sz w:val="28"/>
          <w:szCs w:val="28"/>
          <w:rtl w:val="true"/>
          <w:lang w:bidi="ar-SA"/>
        </w:rPr>
        <w:t>.</w:t>
      </w:r>
    </w:p>
    <w:p>
      <w:pPr>
        <w:pStyle w:val="Heading6"/>
        <w:numPr>
          <w:ilvl w:val="5"/>
          <w:numId w:val="1"/>
        </w:numPr>
        <w:rPr/>
      </w:pPr>
      <w:bookmarkStart w:id="4627" w:name="__RefHeading___Toc4123018_1067777946"/>
      <w:bookmarkStart w:id="4628" w:name="_Toc2088"/>
      <w:bookmarkEnd w:id="4627"/>
      <w:r>
        <w:rPr/>
        <w:t>1721</w:t>
      </w:r>
      <w:r>
        <w:rPr>
          <w:rtl w:val="true"/>
        </w:rPr>
        <w:t xml:space="preserve">. </w:t>
      </w:r>
      <w:r>
        <w:rPr>
          <w:rtl w:val="true"/>
        </w:rPr>
        <w:t>الخامس</w:t>
      </w:r>
      <w:r>
        <w:rPr>
          <w:rtl w:val="true"/>
        </w:rPr>
        <w:t xml:space="preserve">: </w:t>
      </w:r>
      <w:r>
        <w:rPr>
          <w:rtl w:val="true"/>
        </w:rPr>
        <w:t>لا يجوز الإفطار حتّى يغيب عنه أذان مصره، أو يخفى عنه جدران بلده</w:t>
      </w:r>
      <w:r>
        <w:rPr>
          <w:rtl w:val="true"/>
        </w:rPr>
        <w:t>.</w:t>
      </w:r>
      <w:bookmarkEnd w:id="4628"/>
    </w:p>
    <w:p>
      <w:pPr>
        <w:pStyle w:val="Heading6"/>
        <w:numPr>
          <w:ilvl w:val="5"/>
          <w:numId w:val="1"/>
        </w:numPr>
        <w:rPr/>
      </w:pPr>
      <w:bookmarkStart w:id="4629" w:name="__RefHeading___Toc4123020_1067777946"/>
      <w:bookmarkStart w:id="4630" w:name="_Toc2089"/>
      <w:bookmarkEnd w:id="4629"/>
      <w:r>
        <w:rPr/>
        <w:t>1722</w:t>
      </w:r>
      <w:r>
        <w:rPr>
          <w:rtl w:val="true"/>
        </w:rPr>
        <w:t xml:space="preserve">. </w:t>
      </w:r>
      <w:r>
        <w:rPr>
          <w:rtl w:val="true"/>
        </w:rPr>
        <w:t>السادس</w:t>
      </w:r>
      <w:r>
        <w:rPr>
          <w:rtl w:val="true"/>
        </w:rPr>
        <w:t xml:space="preserve">: </w:t>
      </w:r>
      <w:r>
        <w:rPr>
          <w:rtl w:val="true"/>
        </w:rPr>
        <w:t>لو قدم المسافر، أو برأ المريض مفطرين، استحبّ لهما الإمساك،</w:t>
      </w:r>
      <w:bookmarkEnd w:id="4630"/>
    </w:p>
    <w:p>
      <w:pPr>
        <w:pStyle w:val="BookText"/>
        <w:rPr/>
      </w:pPr>
      <w:r>
        <w:rPr>
          <w:rFonts w:ascii="Amiri" w:hAnsi="Amiri" w:eastAsia="Amiri" w:cs="Amiri"/>
          <w:color w:val="111111"/>
          <w:sz w:val="28"/>
          <w:sz w:val="28"/>
          <w:szCs w:val="28"/>
          <w:rtl w:val="true"/>
          <w:lang w:bidi="ar-SA"/>
        </w:rPr>
        <w:t>و عليهما القضاء، و كذا الحائض إذا طهرت، و الطاهر إذا حاضت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المسافر أو برأ المريض صائمين، فإن كان زوال عذرهما قبل الزوال وجب عليهما الإتمام و أجزأهما، و إن كان بعد الزوال استحبّ الإمساك، و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عرف المسافر أنّه يصل إلى بلده أو موضع إقامته قبل الزوال، جاز له الإفطار، و إن أمسك حتّى دخل و أتمّ صومه، كان أفضل</w:t>
      </w:r>
      <w:r>
        <w:rPr>
          <w:rFonts w:eastAsia="Amiri" w:cs="Amiri" w:ascii="Amiri" w:hAnsi="Amiri"/>
          <w:color w:val="111111"/>
          <w:sz w:val="28"/>
          <w:szCs w:val="28"/>
          <w:rtl w:val="true"/>
          <w:lang w:bidi="ar-SA"/>
        </w:rPr>
        <w:t>.</w:t>
      </w:r>
    </w:p>
    <w:p>
      <w:pPr>
        <w:pStyle w:val="Heading6"/>
        <w:numPr>
          <w:ilvl w:val="5"/>
          <w:numId w:val="1"/>
        </w:numPr>
        <w:rPr/>
      </w:pPr>
      <w:bookmarkStart w:id="4631" w:name="__RefHeading___Toc4123022_1067777946"/>
      <w:bookmarkStart w:id="4632" w:name="_Toc2090"/>
      <w:bookmarkEnd w:id="4631"/>
      <w:r>
        <w:rPr/>
        <w:t>1723</w:t>
      </w:r>
      <w:r>
        <w:rPr>
          <w:rtl w:val="true"/>
        </w:rPr>
        <w:t xml:space="preserve">. </w:t>
      </w:r>
      <w:r>
        <w:rPr>
          <w:rtl w:val="true"/>
        </w:rPr>
        <w:t>السابع</w:t>
      </w:r>
      <w:r>
        <w:rPr>
          <w:rtl w:val="true"/>
        </w:rPr>
        <w:t xml:space="preserve">: </w:t>
      </w:r>
      <w:r>
        <w:rPr>
          <w:rtl w:val="true"/>
        </w:rPr>
        <w:t>الخلوّ من الحيض و النفاس شرط في الصوم،</w:t>
      </w:r>
      <w:bookmarkEnd w:id="463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زال</w:t>
      </w:r>
      <w:bookmarkStart w:id="4633" w:name="pg11068_138676"/>
    </w:p>
    <w:p>
      <w:pPr>
        <w:pStyle w:val="BookText"/>
        <w:rPr/>
      </w:pPr>
      <w:bookmarkEnd w:id="4633"/>
      <w:r>
        <w:rPr>
          <w:rFonts w:ascii="Amiri" w:hAnsi="Amiri" w:eastAsia="Amiri" w:cs="Amiri"/>
          <w:color w:val="111111"/>
          <w:sz w:val="28"/>
          <w:sz w:val="28"/>
          <w:szCs w:val="28"/>
          <w:rtl w:val="true"/>
          <w:lang w:bidi="ar-SA"/>
        </w:rPr>
        <w:t>عذرهما في أثناء النهار لم يصحّ صومها، و وجب القضاء، و كذا لو تجدّد في أثناء النهار و لو قبل الغروب بشيء يسير</w:t>
      </w:r>
      <w:r>
        <w:rPr>
          <w:rFonts w:eastAsia="Amiri" w:cs="Amiri" w:ascii="Amiri" w:hAnsi="Amiri"/>
          <w:color w:val="111111"/>
          <w:sz w:val="28"/>
          <w:szCs w:val="28"/>
          <w:rtl w:val="true"/>
          <w:lang w:bidi="ar-SA"/>
        </w:rPr>
        <w:t>.</w:t>
      </w:r>
    </w:p>
    <w:p>
      <w:pPr>
        <w:pStyle w:val="Heading6"/>
        <w:numPr>
          <w:ilvl w:val="5"/>
          <w:numId w:val="1"/>
        </w:numPr>
        <w:rPr/>
      </w:pPr>
      <w:bookmarkStart w:id="4634" w:name="__RefHeading___Toc4123024_1067777946"/>
      <w:bookmarkStart w:id="4635" w:name="_Toc2091"/>
      <w:bookmarkEnd w:id="4634"/>
      <w:r>
        <w:rPr>
          <w:rtl w:val="true"/>
        </w:rPr>
        <w:t>القسم الثاني</w:t>
      </w:r>
      <w:r>
        <w:rPr>
          <w:rtl w:val="true"/>
        </w:rPr>
        <w:t xml:space="preserve">: </w:t>
      </w:r>
      <w:r>
        <w:rPr>
          <w:rtl w:val="true"/>
        </w:rPr>
        <w:t>شرائط القضاء</w:t>
      </w:r>
      <w:bookmarkEnd w:id="4635"/>
    </w:p>
    <w:p>
      <w:pPr>
        <w:pStyle w:val="Heading6"/>
        <w:numPr>
          <w:ilvl w:val="5"/>
          <w:numId w:val="1"/>
        </w:numPr>
        <w:rPr/>
      </w:pPr>
      <w:bookmarkStart w:id="4636" w:name="__RefHeading___Toc4123026_1067777946"/>
      <w:bookmarkStart w:id="4637" w:name="_Toc2092"/>
      <w:bookmarkEnd w:id="4636"/>
      <w:r>
        <w:rPr>
          <w:rtl w:val="true"/>
        </w:rPr>
        <w:t>اشارة</w:t>
      </w:r>
      <w:bookmarkEnd w:id="4637"/>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4638" w:name="__RefHeading___Toc4123028_1067777946"/>
      <w:bookmarkStart w:id="4639" w:name="_Toc2093"/>
      <w:bookmarkEnd w:id="4638"/>
      <w:r>
        <w:rPr/>
        <w:t>1724</w:t>
      </w:r>
      <w:r>
        <w:rPr>
          <w:rtl w:val="true"/>
        </w:rPr>
        <w:t xml:space="preserve">. </w:t>
      </w:r>
      <w:r>
        <w:rPr>
          <w:rtl w:val="true"/>
        </w:rPr>
        <w:t>الأوّل</w:t>
      </w:r>
      <w:r>
        <w:rPr>
          <w:rtl w:val="true"/>
        </w:rPr>
        <w:t xml:space="preserve">: </w:t>
      </w:r>
      <w:r>
        <w:rPr>
          <w:rtl w:val="true"/>
        </w:rPr>
        <w:t>يشترط في وجوب القضاء البلوغ حال الفوات،</w:t>
      </w:r>
      <w:bookmarkEnd w:id="4639"/>
    </w:p>
    <w:p>
      <w:pPr>
        <w:pStyle w:val="BookText"/>
        <w:rPr/>
      </w:pPr>
      <w:r>
        <w:rPr>
          <w:rFonts w:ascii="Amiri" w:hAnsi="Amiri" w:eastAsia="Amiri" w:cs="Amiri"/>
          <w:color w:val="111111"/>
          <w:sz w:val="28"/>
          <w:sz w:val="28"/>
          <w:szCs w:val="28"/>
          <w:rtl w:val="true"/>
          <w:lang w:bidi="ar-SA"/>
        </w:rPr>
        <w:t>فلو فات الصّبي لم يجب القضاء، سواء كان مميّزا أو غير مميّز</w:t>
      </w:r>
      <w:r>
        <w:rPr>
          <w:rFonts w:eastAsia="Amiri" w:cs="Amiri" w:ascii="Amiri" w:hAnsi="Amiri"/>
          <w:color w:val="111111"/>
          <w:sz w:val="28"/>
          <w:szCs w:val="28"/>
          <w:rtl w:val="true"/>
          <w:lang w:bidi="ar-SA"/>
        </w:rPr>
        <w:t>.</w:t>
      </w:r>
    </w:p>
    <w:p>
      <w:pPr>
        <w:pStyle w:val="Heading6"/>
        <w:numPr>
          <w:ilvl w:val="5"/>
          <w:numId w:val="1"/>
        </w:numPr>
        <w:rPr/>
      </w:pPr>
      <w:bookmarkStart w:id="4640" w:name="__RefHeading___Toc4123030_1067777946"/>
      <w:bookmarkStart w:id="4641" w:name="_Toc2094"/>
      <w:bookmarkEnd w:id="4640"/>
      <w:r>
        <w:rPr/>
        <w:t>1725</w:t>
      </w:r>
      <w:r>
        <w:rPr>
          <w:rtl w:val="true"/>
        </w:rPr>
        <w:t xml:space="preserve">. </w:t>
      </w:r>
      <w:r>
        <w:rPr>
          <w:rtl w:val="true"/>
        </w:rPr>
        <w:t>الثاني</w:t>
      </w:r>
      <w:r>
        <w:rPr>
          <w:rtl w:val="true"/>
        </w:rPr>
        <w:t xml:space="preserve">: </w:t>
      </w:r>
      <w:r>
        <w:rPr>
          <w:rtl w:val="true"/>
        </w:rPr>
        <w:t>العقل شرط في القضاء،</w:t>
      </w:r>
      <w:bookmarkEnd w:id="4641"/>
    </w:p>
    <w:p>
      <w:pPr>
        <w:pStyle w:val="BookText"/>
        <w:rPr/>
      </w:pPr>
      <w:r>
        <w:rPr>
          <w:rFonts w:ascii="Amiri" w:hAnsi="Amiri" w:eastAsia="Amiri" w:cs="Amiri"/>
          <w:color w:val="111111"/>
          <w:sz w:val="28"/>
          <w:sz w:val="28"/>
          <w:szCs w:val="28"/>
          <w:rtl w:val="true"/>
          <w:lang w:bidi="ar-SA"/>
        </w:rPr>
        <w:t>فالمجنون إذا فاته شيء من الأيّام أو الشهر كلّه، و هو مجنون، لم يجب عليه القضاء، و كذا المغمى عليه، و اليوم الذي يفيق فيه لا يجب قضاؤه، إلاّ أن يفيق قبل الفجر ثمّ يفطر فيه، و اشترط بعض علمائنا</w:t>
      </w:r>
      <w:r>
        <w:rPr>
          <w:rStyle w:val="FootnoteAnchor"/>
          <w:rtl w:val="true"/>
        </w:rPr>
        <w:footnoteReference w:id="1117"/>
      </w:r>
      <w:r>
        <w:rPr>
          <w:rFonts w:ascii="Amiri" w:hAnsi="Amiri" w:eastAsia="Amiri" w:cs="Amiri"/>
          <w:color w:val="111111"/>
          <w:sz w:val="28"/>
          <w:sz w:val="28"/>
          <w:szCs w:val="28"/>
          <w:rtl w:val="true"/>
          <w:lang w:bidi="ar-SA"/>
        </w:rPr>
        <w:t>سبق النية في المغمى عليه، و ليس بجيّد</w:t>
      </w:r>
      <w:r>
        <w:rPr>
          <w:rFonts w:eastAsia="Amiri" w:cs="Amiri" w:ascii="Amiri" w:hAnsi="Amiri"/>
          <w:color w:val="111111"/>
          <w:sz w:val="28"/>
          <w:szCs w:val="28"/>
          <w:rtl w:val="true"/>
          <w:lang w:bidi="ar-SA"/>
        </w:rPr>
        <w:t>.</w:t>
      </w:r>
    </w:p>
    <w:p>
      <w:pPr>
        <w:pStyle w:val="Heading6"/>
        <w:numPr>
          <w:ilvl w:val="5"/>
          <w:numId w:val="1"/>
        </w:numPr>
        <w:rPr/>
      </w:pPr>
      <w:bookmarkStart w:id="4642" w:name="__RefHeading___Toc4123032_1067777946"/>
      <w:bookmarkStart w:id="4643" w:name="_Toc2095"/>
      <w:bookmarkEnd w:id="4642"/>
      <w:r>
        <w:rPr/>
        <w:t>1726</w:t>
      </w:r>
      <w:r>
        <w:rPr>
          <w:rtl w:val="true"/>
        </w:rPr>
        <w:t xml:space="preserve">. </w:t>
      </w:r>
      <w:r>
        <w:rPr>
          <w:rtl w:val="true"/>
        </w:rPr>
        <w:t>الثالث</w:t>
      </w:r>
      <w:r>
        <w:rPr>
          <w:rtl w:val="true"/>
        </w:rPr>
        <w:t xml:space="preserve">: </w:t>
      </w:r>
      <w:r>
        <w:rPr>
          <w:rtl w:val="true"/>
        </w:rPr>
        <w:t>الإسلام شرط في وجوب القضاء،</w:t>
      </w:r>
      <w:bookmarkEnd w:id="4643"/>
    </w:p>
    <w:p>
      <w:pPr>
        <w:pStyle w:val="BookText"/>
        <w:rPr/>
      </w:pPr>
      <w:r>
        <w:rPr>
          <w:rFonts w:ascii="Amiri" w:hAnsi="Amiri" w:eastAsia="Amiri" w:cs="Amiri"/>
          <w:color w:val="111111"/>
          <w:sz w:val="28"/>
          <w:sz w:val="28"/>
          <w:szCs w:val="28"/>
          <w:rtl w:val="true"/>
          <w:lang w:bidi="ar-SA"/>
        </w:rPr>
        <w:t>فالكافر الأصلي لا يجب عليه قضاء ما فاته حال كفره، و لو أسلم في أثناء الشهر لم يقض الفائت، و يجب عليه صيام المستقبل، و اليوم الذي أسلم فيه لا يجب قضاؤه، إلاّ أن يسلم قبل الفجر ثم يفطر فيه، و لو أسلم بعد الفجر و لم يكن أفطر لم يجب صوم ذلك اليوم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المرتدّ فيقضي ما فاته زمان ردّته، و لا فرق بين أن تكون الردة باعتقاد ما يوجب الكفر أو بشكه فيه</w:t>
      </w:r>
      <w:r>
        <w:rPr>
          <w:rStyle w:val="FootnoteAnchor"/>
          <w:rtl w:val="true"/>
        </w:rPr>
        <w:footnoteReference w:id="1118"/>
      </w:r>
      <w:r>
        <w:rPr>
          <w:rFonts w:ascii="Amiri" w:hAnsi="Amiri" w:eastAsia="Amiri" w:cs="Amiri"/>
          <w:color w:val="111111"/>
          <w:sz w:val="28"/>
          <w:sz w:val="28"/>
          <w:szCs w:val="28"/>
          <w:rtl w:val="true"/>
          <w:lang w:bidi="ar-SA"/>
        </w:rPr>
        <w:t>و لو ارتدّ بعد عقد الصوم، ثمّ عاد لم يفسد صومه، و فيه نظر</w:t>
      </w:r>
      <w:r>
        <w:rPr>
          <w:rFonts w:eastAsia="Amiri" w:cs="Amiri" w:ascii="Amiri" w:hAnsi="Amiri"/>
          <w:color w:val="111111"/>
          <w:sz w:val="28"/>
          <w:szCs w:val="28"/>
          <w:rtl w:val="true"/>
          <w:lang w:bidi="ar-SA"/>
        </w:rPr>
        <w:t>.</w:t>
      </w:r>
      <w:bookmarkStart w:id="4644" w:name="pg11068_138677"/>
    </w:p>
    <w:p>
      <w:pPr>
        <w:pStyle w:val="Heading6"/>
        <w:numPr>
          <w:ilvl w:val="5"/>
          <w:numId w:val="1"/>
        </w:numPr>
        <w:rPr/>
      </w:pPr>
      <w:bookmarkStart w:id="4645" w:name="__RefHeading___Toc4123034_1067777946"/>
      <w:bookmarkStart w:id="4646" w:name="_Toc2096"/>
      <w:bookmarkEnd w:id="4644"/>
      <w:bookmarkEnd w:id="4645"/>
      <w:r>
        <w:rPr/>
        <w:t>1727</w:t>
      </w:r>
      <w:r>
        <w:rPr>
          <w:rtl w:val="true"/>
        </w:rPr>
        <w:t xml:space="preserve">. </w:t>
      </w:r>
      <w:r>
        <w:rPr>
          <w:rtl w:val="true"/>
        </w:rPr>
        <w:t>الرابع</w:t>
      </w:r>
      <w:r>
        <w:rPr>
          <w:rtl w:val="true"/>
        </w:rPr>
        <w:t xml:space="preserve">: </w:t>
      </w:r>
      <w:r>
        <w:rPr>
          <w:rtl w:val="true"/>
        </w:rPr>
        <w:t>لو أزال عقله بمسكر أو بشرب مرقد، وجب عليه قضاء ما يفوته فيه</w:t>
      </w:r>
      <w:r>
        <w:rPr>
          <w:rtl w:val="true"/>
        </w:rPr>
        <w:t>.</w:t>
      </w:r>
      <w:bookmarkEnd w:id="4646"/>
    </w:p>
    <w:p>
      <w:pPr>
        <w:pStyle w:val="Heading6"/>
        <w:numPr>
          <w:ilvl w:val="5"/>
          <w:numId w:val="1"/>
        </w:numPr>
        <w:rPr/>
      </w:pPr>
      <w:bookmarkStart w:id="4647" w:name="__RefHeading___Toc4123036_1067777946"/>
      <w:bookmarkStart w:id="4648" w:name="_Toc2097"/>
      <w:bookmarkEnd w:id="4647"/>
      <w:r>
        <w:rPr/>
        <w:t>1728</w:t>
      </w:r>
      <w:r>
        <w:rPr>
          <w:rtl w:val="true"/>
        </w:rPr>
        <w:t xml:space="preserve">. </w:t>
      </w:r>
      <w:r>
        <w:rPr>
          <w:rtl w:val="true"/>
        </w:rPr>
        <w:t>الخامس</w:t>
      </w:r>
      <w:r>
        <w:rPr>
          <w:rtl w:val="true"/>
        </w:rPr>
        <w:t xml:space="preserve">: </w:t>
      </w:r>
      <w:r>
        <w:rPr>
          <w:rtl w:val="true"/>
        </w:rPr>
        <w:t>قال الشيخ رحمه اللّه</w:t>
      </w:r>
      <w:r>
        <w:rPr>
          <w:rtl w:val="true"/>
        </w:rPr>
        <w:t xml:space="preserve">: </w:t>
      </w:r>
      <w:r>
        <w:rPr>
          <w:rtl w:val="true"/>
        </w:rPr>
        <w:t>لو طرح في حلق المغمى عليه، أو من زال عقله دواء</w:t>
      </w:r>
      <w:bookmarkEnd w:id="4648"/>
    </w:p>
    <w:p>
      <w:pPr>
        <w:pStyle w:val="BookText"/>
        <w:rPr/>
      </w:pPr>
      <w:r>
        <w:rPr>
          <w:rFonts w:ascii="IRNazanin" w:hAnsi="IRNazanin" w:eastAsia="IRNazanin"/>
          <w:color w:val="111111"/>
          <w:sz w:val="28"/>
          <w:sz w:val="28"/>
          <w:szCs w:val="28"/>
          <w:rtl w:val="true"/>
          <w:lang w:bidi="fa-IR"/>
        </w:rPr>
        <w:t>لزمه القضاء إذا أفاق</w:t>
      </w:r>
      <w:r>
        <w:rPr>
          <w:rStyle w:val="FootnoteAnchor"/>
          <w:rtl w:val="true"/>
        </w:rPr>
        <w:footnoteReference w:id="1119"/>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6"/>
        <w:numPr>
          <w:ilvl w:val="5"/>
          <w:numId w:val="1"/>
        </w:numPr>
        <w:rPr/>
      </w:pPr>
      <w:bookmarkStart w:id="4649" w:name="__RefHeading___Toc4123038_1067777946"/>
      <w:bookmarkStart w:id="4650" w:name="_Toc2098"/>
      <w:bookmarkEnd w:id="4649"/>
      <w:r>
        <w:rPr/>
        <w:t>1729</w:t>
      </w:r>
      <w:r>
        <w:rPr>
          <w:rtl w:val="true"/>
        </w:rPr>
        <w:t xml:space="preserve">. </w:t>
      </w:r>
      <w:r>
        <w:rPr>
          <w:rtl w:val="true"/>
        </w:rPr>
        <w:t>السادس</w:t>
      </w:r>
      <w:r>
        <w:rPr>
          <w:rtl w:val="true"/>
        </w:rPr>
        <w:t xml:space="preserve">: </w:t>
      </w:r>
      <w:r>
        <w:rPr>
          <w:rtl w:val="true"/>
        </w:rPr>
        <w:t>شرائط الكفّارة هي شرائط القضاء،</w:t>
      </w:r>
      <w:bookmarkEnd w:id="4650"/>
    </w:p>
    <w:p>
      <w:pPr>
        <w:pStyle w:val="BookText"/>
        <w:rPr/>
      </w:pPr>
      <w:r>
        <w:rPr>
          <w:rFonts w:ascii="Amiri" w:hAnsi="Amiri" w:eastAsia="Amiri" w:cs="Amiri"/>
          <w:color w:val="111111"/>
          <w:sz w:val="28"/>
          <w:sz w:val="28"/>
          <w:szCs w:val="28"/>
          <w:rtl w:val="true"/>
          <w:lang w:bidi="ar-SA"/>
        </w:rPr>
        <w:t>فكلّ موضع سقط فيه القضاء سقطت فيه الكفّارة</w:t>
      </w:r>
      <w:r>
        <w:rPr>
          <w:rFonts w:eastAsia="Amiri" w:cs="Amiri" w:ascii="Amiri" w:hAnsi="Amiri"/>
          <w:color w:val="111111"/>
          <w:sz w:val="28"/>
          <w:szCs w:val="28"/>
          <w:rtl w:val="true"/>
          <w:lang w:bidi="ar-SA"/>
        </w:rPr>
        <w:t>.</w:t>
      </w:r>
    </w:p>
    <w:p>
      <w:pPr>
        <w:pStyle w:val="Heading6"/>
        <w:numPr>
          <w:ilvl w:val="5"/>
          <w:numId w:val="1"/>
        </w:numPr>
        <w:rPr/>
      </w:pPr>
      <w:bookmarkStart w:id="4651" w:name="__RefHeading___Toc4123040_1067777946"/>
      <w:bookmarkStart w:id="4652" w:name="_Toc2099"/>
      <w:bookmarkEnd w:id="4651"/>
      <w:r>
        <w:rPr/>
        <w:t>1730</w:t>
      </w:r>
      <w:r>
        <w:rPr>
          <w:rtl w:val="true"/>
        </w:rPr>
        <w:t xml:space="preserve">. </w:t>
      </w:r>
      <w:r>
        <w:rPr>
          <w:rtl w:val="true"/>
        </w:rPr>
        <w:t>السابع</w:t>
      </w:r>
      <w:r>
        <w:rPr>
          <w:rtl w:val="true"/>
        </w:rPr>
        <w:t xml:space="preserve">: </w:t>
      </w:r>
      <w:r>
        <w:rPr>
          <w:rtl w:val="true"/>
        </w:rPr>
        <w:t>يستحبّ للمغمى عليه و الكافر القضاء</w:t>
      </w:r>
      <w:r>
        <w:rPr>
          <w:rtl w:val="true"/>
        </w:rPr>
        <w:t>.</w:t>
      </w:r>
      <w:bookmarkEnd w:id="4652"/>
    </w:p>
    <w:p>
      <w:pPr>
        <w:pStyle w:val="Heading5"/>
        <w:numPr>
          <w:ilvl w:val="4"/>
          <w:numId w:val="1"/>
        </w:numPr>
        <w:rPr/>
      </w:pPr>
      <w:bookmarkStart w:id="4653" w:name="__RefHeading___Toc4123042_1067777946"/>
      <w:bookmarkStart w:id="4654" w:name="_Toc2100"/>
      <w:bookmarkEnd w:id="4653"/>
      <w:r>
        <w:rPr>
          <w:rtl w:val="true"/>
        </w:rPr>
        <w:t>المطلب الثالث</w:t>
      </w:r>
      <w:r>
        <w:rPr>
          <w:rtl w:val="true"/>
        </w:rPr>
        <w:t xml:space="preserve">: </w:t>
      </w:r>
      <w:r>
        <w:rPr>
          <w:rtl w:val="true"/>
        </w:rPr>
        <w:t>في الأحكام</w:t>
      </w:r>
      <w:bookmarkEnd w:id="4654"/>
    </w:p>
    <w:p>
      <w:pPr>
        <w:pStyle w:val="Heading6"/>
        <w:numPr>
          <w:ilvl w:val="5"/>
          <w:numId w:val="1"/>
        </w:numPr>
        <w:rPr/>
      </w:pPr>
      <w:bookmarkStart w:id="4655" w:name="__RefHeading___Toc4123044_1067777946"/>
      <w:bookmarkStart w:id="4656" w:name="_Toc2101"/>
      <w:bookmarkEnd w:id="4655"/>
      <w:r>
        <w:rPr>
          <w:rtl w:val="true"/>
        </w:rPr>
        <w:t>اشارة</w:t>
      </w:r>
      <w:bookmarkEnd w:id="4656"/>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4657" w:name="__RefHeading___Toc4123046_1067777946"/>
      <w:bookmarkStart w:id="4658" w:name="_Toc2102"/>
      <w:bookmarkEnd w:id="4657"/>
      <w:r>
        <w:rPr/>
        <w:t>1731</w:t>
      </w:r>
      <w:r>
        <w:rPr>
          <w:rtl w:val="true"/>
        </w:rPr>
        <w:t xml:space="preserve">. </w:t>
      </w:r>
      <w:r>
        <w:rPr>
          <w:rtl w:val="true"/>
        </w:rPr>
        <w:t>الأوّل</w:t>
      </w:r>
      <w:r>
        <w:rPr>
          <w:rtl w:val="true"/>
        </w:rPr>
        <w:t xml:space="preserve">: </w:t>
      </w:r>
      <w:r>
        <w:rPr>
          <w:rtl w:val="true"/>
        </w:rPr>
        <w:t>يتعيّن قضاء الفائت في السنة الّتي فات فيها ما بينه و بين رمضان الآتي،</w:t>
      </w:r>
      <w:bookmarkEnd w:id="4658"/>
    </w:p>
    <w:p>
      <w:pPr>
        <w:pStyle w:val="BookText"/>
        <w:rPr/>
      </w:pPr>
      <w:r>
        <w:rPr>
          <w:rFonts w:ascii="Amiri" w:hAnsi="Amiri" w:eastAsia="Amiri" w:cs="Amiri"/>
          <w:color w:val="111111"/>
          <w:sz w:val="28"/>
          <w:sz w:val="28"/>
          <w:szCs w:val="28"/>
          <w:rtl w:val="true"/>
          <w:lang w:bidi="ar-SA"/>
        </w:rPr>
        <w:t>فلو أخّر المريض القضاء بعد برئه تهاونا حتّى دخل الثاني و لم يقض، صام الحاضر، و قضى الأوّل، و كفّر عن كلّ يوم بمدّين، و أقلّه مدّ، خلافا لابن إدريس</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تأخيره مع العزم على القضاء حتى أدركه الثاني و لم يقض، وجب القضاء خاصّة، و لو استمرّ به المرض إلى رمضان الثاني، و لم يصح فيما بينهما</w:t>
      </w:r>
      <w:bookmarkStart w:id="4659" w:name="pg11068_138678"/>
    </w:p>
    <w:p>
      <w:pPr>
        <w:pStyle w:val="BookText"/>
        <w:rPr/>
      </w:pPr>
      <w:bookmarkEnd w:id="4659"/>
      <w:r>
        <w:rPr>
          <w:rFonts w:ascii="Amiri" w:hAnsi="Amiri" w:eastAsia="Amiri" w:cs="Amiri"/>
          <w:color w:val="111111"/>
          <w:sz w:val="28"/>
          <w:sz w:val="28"/>
          <w:szCs w:val="28"/>
          <w:rtl w:val="true"/>
          <w:lang w:bidi="ar-SA"/>
        </w:rPr>
        <w:t>صام الحاضر، و هل يقضي الفائت‌؟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كفّارة</w:t>
      </w:r>
      <w:r>
        <w:rPr>
          <w:rStyle w:val="FootnoteAnchor"/>
          <w:rtl w:val="true"/>
        </w:rPr>
        <w:footnoteReference w:id="1121"/>
      </w:r>
      <w:r>
        <w:rPr>
          <w:rFonts w:ascii="Amiri" w:hAnsi="Amiri" w:eastAsia="Amiri" w:cs="Amiri"/>
          <w:color w:val="111111"/>
          <w:sz w:val="28"/>
          <w:sz w:val="28"/>
          <w:szCs w:val="28"/>
          <w:rtl w:val="true"/>
          <w:lang w:bidi="ar-SA"/>
        </w:rPr>
        <w:t>، و قال الشيخان</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عن كلّ يوم بما تقدم، و لا قضاء عليه، و الوجه عندي قول ابن بابويه، و على قول الشيخين لو صام و لم يكفّر، فالوجه الإجزاء</w:t>
      </w:r>
      <w:r>
        <w:rPr>
          <w:rFonts w:eastAsia="Amiri" w:cs="Amiri" w:ascii="Amiri" w:hAnsi="Amiri"/>
          <w:color w:val="111111"/>
          <w:sz w:val="28"/>
          <w:szCs w:val="28"/>
          <w:rtl w:val="true"/>
          <w:lang w:bidi="ar-SA"/>
        </w:rPr>
        <w:t>.</w:t>
      </w:r>
    </w:p>
    <w:p>
      <w:pPr>
        <w:pStyle w:val="Heading6"/>
        <w:numPr>
          <w:ilvl w:val="5"/>
          <w:numId w:val="1"/>
        </w:numPr>
        <w:rPr/>
      </w:pPr>
      <w:bookmarkStart w:id="4660" w:name="__RefHeading___Toc4123048_1067777946"/>
      <w:bookmarkStart w:id="4661" w:name="_Toc2103"/>
      <w:bookmarkEnd w:id="4660"/>
      <w:r>
        <w:rPr/>
        <w:t>1732</w:t>
      </w:r>
      <w:r>
        <w:rPr>
          <w:rtl w:val="true"/>
        </w:rPr>
        <w:t xml:space="preserve">. </w:t>
      </w:r>
      <w:r>
        <w:rPr>
          <w:rtl w:val="true"/>
        </w:rPr>
        <w:t>الثاني</w:t>
      </w:r>
      <w:r>
        <w:rPr>
          <w:rtl w:val="true"/>
        </w:rPr>
        <w:t xml:space="preserve">: </w:t>
      </w:r>
      <w:r>
        <w:rPr>
          <w:rtl w:val="true"/>
        </w:rPr>
        <w:t>ظاهر كلام الشيخ في الخلاف تعميم الحكم في المريض و غيره ممّن فاته الصوم،</w:t>
      </w:r>
      <w:bookmarkEnd w:id="4661"/>
    </w:p>
    <w:p>
      <w:pPr>
        <w:pStyle w:val="BookText"/>
        <w:rPr/>
      </w:pPr>
      <w:r>
        <w:rPr>
          <w:rFonts w:eastAsia="Times New Roman" w:cs="Times New Roman" w:ascii="Times New Roman" w:hAnsi="Times New Roman"/>
          <w:color w:val="111111"/>
          <w:sz w:val="28"/>
          <w:szCs w:val="28"/>
          <w:lang w:val="en-US" w:bidi="en-US"/>
        </w:rPr>
        <w:t>1732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الشيخ في الخلاف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تعميم الحكم في المريض و غيره ممّن فاته الصوم،</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Heading6"/>
        <w:numPr>
          <w:ilvl w:val="5"/>
          <w:numId w:val="1"/>
        </w:numPr>
        <w:rPr/>
      </w:pPr>
      <w:bookmarkStart w:id="4662" w:name="__RefHeading___Toc4123050_1067777946"/>
      <w:bookmarkStart w:id="4663" w:name="_Toc2104"/>
      <w:bookmarkEnd w:id="4662"/>
      <w:r>
        <w:rPr/>
        <w:t>1733</w:t>
      </w:r>
      <w:r>
        <w:rPr>
          <w:rtl w:val="true"/>
        </w:rPr>
        <w:t xml:space="preserve">. </w:t>
      </w:r>
      <w:r>
        <w:rPr>
          <w:rtl w:val="true"/>
        </w:rPr>
        <w:t>الثالث</w:t>
      </w:r>
      <w:r>
        <w:rPr>
          <w:rtl w:val="true"/>
        </w:rPr>
        <w:t xml:space="preserve">: </w:t>
      </w:r>
      <w:r>
        <w:rPr>
          <w:rtl w:val="true"/>
        </w:rPr>
        <w:t>حكم ما زاد على رمضانين حكم الرمضانين سواء</w:t>
      </w:r>
      <w:r>
        <w:rPr>
          <w:rtl w:val="true"/>
        </w:rPr>
        <w:t>.</w:t>
      </w:r>
      <w:bookmarkEnd w:id="4663"/>
    </w:p>
    <w:p>
      <w:pPr>
        <w:pStyle w:val="Heading6"/>
        <w:numPr>
          <w:ilvl w:val="5"/>
          <w:numId w:val="1"/>
        </w:numPr>
        <w:rPr/>
      </w:pPr>
      <w:bookmarkStart w:id="4664" w:name="__RefHeading___Toc4123052_1067777946"/>
      <w:bookmarkStart w:id="4665" w:name="_Toc2105"/>
      <w:bookmarkEnd w:id="4664"/>
      <w:r>
        <w:rPr/>
        <w:t>1734</w:t>
      </w:r>
      <w:r>
        <w:rPr>
          <w:rtl w:val="true"/>
        </w:rPr>
        <w:t xml:space="preserve">. </w:t>
      </w:r>
      <w:r>
        <w:rPr>
          <w:rtl w:val="true"/>
        </w:rPr>
        <w:t>الرابع</w:t>
      </w:r>
      <w:r>
        <w:rPr>
          <w:rtl w:val="true"/>
        </w:rPr>
        <w:t xml:space="preserve">: </w:t>
      </w:r>
      <w:r>
        <w:rPr>
          <w:rtl w:val="true"/>
        </w:rPr>
        <w:t>لو أخّره سنتين فما زاد، فيه إشكال،</w:t>
      </w:r>
      <w:bookmarkEnd w:id="4665"/>
    </w:p>
    <w:p>
      <w:pPr>
        <w:pStyle w:val="BookText"/>
        <w:rPr/>
      </w:pPr>
      <w:r>
        <w:rPr>
          <w:rFonts w:ascii="Amiri" w:hAnsi="Amiri" w:eastAsia="Amiri" w:cs="Amiri"/>
          <w:color w:val="111111"/>
          <w:sz w:val="28"/>
          <w:sz w:val="28"/>
          <w:szCs w:val="28"/>
          <w:rtl w:val="true"/>
          <w:lang w:bidi="ar-SA"/>
        </w:rPr>
        <w:t>و الأقرب عدم تكرّر الكفارة</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66" w:name="__RefHeading___Toc4123054_1067777946"/>
      <w:bookmarkStart w:id="4667" w:name="_Toc2106"/>
      <w:bookmarkEnd w:id="4666"/>
      <w:r>
        <w:rPr/>
        <w:t>1735</w:t>
      </w:r>
      <w:r>
        <w:rPr>
          <w:rtl w:val="true"/>
        </w:rPr>
        <w:t xml:space="preserve">. </w:t>
      </w:r>
      <w:r>
        <w:rPr>
          <w:rtl w:val="true"/>
        </w:rPr>
        <w:t>الخامس</w:t>
      </w:r>
      <w:r>
        <w:rPr>
          <w:rtl w:val="true"/>
        </w:rPr>
        <w:t xml:space="preserve">: </w:t>
      </w:r>
      <w:r>
        <w:rPr>
          <w:rtl w:val="true"/>
        </w:rPr>
        <w:t>لو استمر به المرض حتى مات سقط القضاء و لا كفارة،</w:t>
      </w:r>
      <w:bookmarkEnd w:id="4667"/>
    </w:p>
    <w:p>
      <w:pPr>
        <w:pStyle w:val="BookText"/>
        <w:rPr/>
      </w:pPr>
      <w:r>
        <w:rPr>
          <w:rFonts w:ascii="Amiri" w:hAnsi="Amiri" w:eastAsia="Amiri" w:cs="Amiri"/>
          <w:color w:val="111111"/>
          <w:sz w:val="28"/>
          <w:sz w:val="28"/>
          <w:szCs w:val="28"/>
          <w:rtl w:val="true"/>
          <w:lang w:bidi="ar-SA"/>
        </w:rPr>
        <w:t>لكن يستحبّ أن يقضى عنه، أمّا لو برأ من مرضه، و تمكّن من القضاء و لم يقضى حتّى مات، قضي عنه</w:t>
      </w:r>
      <w:r>
        <w:rPr>
          <w:rFonts w:eastAsia="Amiri" w:cs="Amiri" w:ascii="Amiri" w:hAnsi="Amiri"/>
          <w:color w:val="111111"/>
          <w:sz w:val="28"/>
          <w:szCs w:val="28"/>
          <w:rtl w:val="true"/>
          <w:lang w:bidi="ar-SA"/>
        </w:rPr>
        <w:t>.</w:t>
      </w:r>
    </w:p>
    <w:p>
      <w:pPr>
        <w:pStyle w:val="Heading6"/>
        <w:numPr>
          <w:ilvl w:val="5"/>
          <w:numId w:val="1"/>
        </w:numPr>
        <w:rPr/>
      </w:pPr>
      <w:bookmarkStart w:id="4668" w:name="__RefHeading___Toc4123056_1067777946"/>
      <w:bookmarkStart w:id="4669" w:name="_Toc2107"/>
      <w:bookmarkEnd w:id="4668"/>
      <w:r>
        <w:rPr/>
        <w:t>1736</w:t>
      </w:r>
      <w:r>
        <w:rPr>
          <w:rtl w:val="true"/>
        </w:rPr>
        <w:t xml:space="preserve">. </w:t>
      </w:r>
      <w:r>
        <w:rPr>
          <w:rtl w:val="true"/>
        </w:rPr>
        <w:t>السادس</w:t>
      </w:r>
      <w:r>
        <w:rPr>
          <w:rtl w:val="true"/>
        </w:rPr>
        <w:t xml:space="preserve">: </w:t>
      </w:r>
      <w:r>
        <w:rPr>
          <w:rtl w:val="true"/>
        </w:rPr>
        <w:t>الذي يقضي عن الميت أكبر أولاده الذكور،</w:t>
      </w:r>
      <w:bookmarkEnd w:id="4669"/>
    </w:p>
    <w:p>
      <w:pPr>
        <w:pStyle w:val="BookText"/>
        <w:rPr/>
      </w:pPr>
      <w:r>
        <w:rPr>
          <w:rFonts w:ascii="Amiri" w:hAnsi="Amiri" w:eastAsia="Amiri" w:cs="Amiri"/>
          <w:color w:val="111111"/>
          <w:sz w:val="28"/>
          <w:sz w:val="28"/>
          <w:szCs w:val="28"/>
          <w:rtl w:val="true"/>
          <w:lang w:bidi="ar-SA"/>
        </w:rPr>
        <w:t>سواء فاته بمرض أو غيره، مع ترك الميت القضاء و تمكّنه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يكن له ولد ذكر، و كان له إناث،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كلّ يوم بمدّين من ماله، و أقلّه مدّ</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bookmarkStart w:id="4670" w:name="pg11068_138679"/>
    </w:p>
    <w:p>
      <w:pPr>
        <w:pStyle w:val="BookText"/>
        <w:rPr/>
      </w:pPr>
      <w:bookmarkEnd w:id="4670"/>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الأنثى</w:t>
      </w:r>
      <w:r>
        <w:rPr>
          <w:rStyle w:val="FootnoteAnchor"/>
          <w:rtl w:val="true"/>
        </w:rPr>
        <w:footnoteReference w:id="1125"/>
      </w:r>
      <w:r>
        <w:rPr>
          <w:rFonts w:ascii="IRNazanin" w:hAnsi="IRNazanin" w:eastAsia="IRNazanin"/>
          <w:color w:val="111111"/>
          <w:sz w:val="28"/>
          <w:sz w:val="28"/>
          <w:szCs w:val="28"/>
          <w:rtl w:val="true"/>
          <w:lang w:bidi="fa-IR"/>
        </w:rPr>
        <w:t>، و الأوّل أقوى</w:t>
      </w:r>
      <w:r>
        <w:rPr>
          <w:rFonts w:eastAsia="IRNazanin" w:cs="IRNazanin"/>
          <w:color w:val="111111"/>
          <w:sz w:val="28"/>
          <w:szCs w:val="28"/>
          <w:rtl w:val="true"/>
          <w:lang w:bidi="fa-IR"/>
        </w:rPr>
        <w:t>.</w:t>
      </w:r>
    </w:p>
    <w:p>
      <w:pPr>
        <w:pStyle w:val="Heading6"/>
        <w:numPr>
          <w:ilvl w:val="5"/>
          <w:numId w:val="1"/>
        </w:numPr>
        <w:rPr/>
      </w:pPr>
      <w:bookmarkStart w:id="4671" w:name="__RefHeading___Toc4123058_1067777946"/>
      <w:bookmarkStart w:id="4672" w:name="_Toc2108"/>
      <w:bookmarkEnd w:id="4671"/>
      <w:r>
        <w:rPr/>
        <w:t>1737</w:t>
      </w:r>
      <w:r>
        <w:rPr>
          <w:rtl w:val="true"/>
        </w:rPr>
        <w:t xml:space="preserve">. </w:t>
      </w:r>
      <w:r>
        <w:rPr>
          <w:rtl w:val="true"/>
        </w:rPr>
        <w:t>السابع</w:t>
      </w:r>
      <w:r>
        <w:rPr>
          <w:rtl w:val="true"/>
        </w:rPr>
        <w:t xml:space="preserve">: </w:t>
      </w:r>
      <w:r>
        <w:rPr>
          <w:rtl w:val="true"/>
        </w:rPr>
        <w:t>السيّد المرتضى أوجب الصدقة أوّلا،</w:t>
      </w:r>
      <w:bookmarkEnd w:id="4672"/>
    </w:p>
    <w:p>
      <w:pPr>
        <w:pStyle w:val="BookText"/>
        <w:rPr/>
      </w:pPr>
      <w:r>
        <w:rPr>
          <w:rFonts w:ascii="Amiri" w:hAnsi="Amiri" w:eastAsia="Amiri" w:cs="Amiri"/>
          <w:color w:val="111111"/>
          <w:sz w:val="28"/>
          <w:sz w:val="28"/>
          <w:szCs w:val="28"/>
          <w:rtl w:val="true"/>
          <w:lang w:bidi="ar-SA"/>
        </w:rPr>
        <w:t>فإن لم يكن له مال، صام عنه وليّه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73" w:name="__RefHeading___Toc4123060_1067777946"/>
      <w:bookmarkStart w:id="4674" w:name="_Toc2109"/>
      <w:bookmarkEnd w:id="4673"/>
      <w:r>
        <w:rPr/>
        <w:t>1738</w:t>
      </w:r>
      <w:r>
        <w:rPr>
          <w:rtl w:val="true"/>
        </w:rPr>
        <w:t xml:space="preserve">. </w:t>
      </w:r>
      <w:r>
        <w:rPr>
          <w:rtl w:val="true"/>
        </w:rPr>
        <w:t>الثامن</w:t>
      </w:r>
      <w:r>
        <w:rPr>
          <w:rtl w:val="true"/>
        </w:rPr>
        <w:t xml:space="preserve">: </w:t>
      </w:r>
      <w:r>
        <w:rPr>
          <w:rtl w:val="true"/>
        </w:rPr>
        <w:t>إن كان الوليّ واحدا، تعيّن عليه قضاء الجميع،</w:t>
      </w:r>
      <w:bookmarkEnd w:id="4674"/>
    </w:p>
    <w:p>
      <w:pPr>
        <w:pStyle w:val="BookText"/>
        <w:rPr/>
      </w:pPr>
      <w:r>
        <w:rPr>
          <w:rFonts w:ascii="Amiri" w:hAnsi="Amiri" w:eastAsia="Amiri" w:cs="Amiri"/>
          <w:color w:val="111111"/>
          <w:sz w:val="28"/>
          <w:sz w:val="28"/>
          <w:szCs w:val="28"/>
          <w:rtl w:val="true"/>
          <w:lang w:bidi="ar-SA"/>
        </w:rPr>
        <w:t>و لو كانوا جماعة في سنّ واحد، قضوا عنه بالحصص، أو يتطوّع به البعض، فيسقط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اتّحد اليوم أو انكسر، فالأقرب أنّه عليهم كواجب الكفاية، و لم أقف فيه على نصّ‌</w:t>
      </w:r>
      <w:r>
        <w:rPr>
          <w:rFonts w:eastAsia="Amiri" w:cs="Amiri" w:ascii="Amiri" w:hAnsi="Amiri"/>
          <w:color w:val="111111"/>
          <w:sz w:val="28"/>
          <w:szCs w:val="28"/>
          <w:rtl w:val="true"/>
          <w:lang w:bidi="ar-SA"/>
        </w:rPr>
        <w:t>.</w:t>
      </w:r>
    </w:p>
    <w:p>
      <w:pPr>
        <w:pStyle w:val="Heading6"/>
        <w:numPr>
          <w:ilvl w:val="5"/>
          <w:numId w:val="1"/>
        </w:numPr>
        <w:rPr/>
      </w:pPr>
      <w:bookmarkStart w:id="4675" w:name="__RefHeading___Toc4123062_1067777946"/>
      <w:bookmarkStart w:id="4676" w:name="_Toc2110"/>
      <w:bookmarkEnd w:id="4675"/>
      <w:r>
        <w:rPr/>
        <w:t>1739</w:t>
      </w:r>
      <w:r>
        <w:rPr>
          <w:rtl w:val="true"/>
        </w:rPr>
        <w:t xml:space="preserve">. </w:t>
      </w:r>
      <w:r>
        <w:rPr>
          <w:rtl w:val="true"/>
        </w:rPr>
        <w:t>التاسع</w:t>
      </w:r>
      <w:r>
        <w:rPr>
          <w:rtl w:val="true"/>
        </w:rPr>
        <w:t xml:space="preserve">: </w:t>
      </w:r>
      <w:r>
        <w:rPr>
          <w:rtl w:val="true"/>
        </w:rPr>
        <w:t>قد بيّنا وجوب الصدقة مع عدم الوليّ‌،</w:t>
      </w:r>
      <w:bookmarkEnd w:id="4676"/>
    </w:p>
    <w:p>
      <w:pPr>
        <w:pStyle w:val="BookText"/>
        <w:rPr/>
      </w:pPr>
      <w:r>
        <w:rPr>
          <w:rFonts w:ascii="Amiri" w:hAnsi="Amiri" w:eastAsia="Amiri" w:cs="Amiri"/>
          <w:color w:val="111111"/>
          <w:sz w:val="28"/>
          <w:sz w:val="28"/>
          <w:szCs w:val="28"/>
          <w:rtl w:val="true"/>
          <w:lang w:bidi="ar-SA"/>
        </w:rPr>
        <w:t>و يخرج من صلب المال</w:t>
      </w:r>
      <w:r>
        <w:rPr>
          <w:rFonts w:eastAsia="Amiri" w:cs="Amiri" w:ascii="Amiri" w:hAnsi="Amiri"/>
          <w:color w:val="111111"/>
          <w:sz w:val="28"/>
          <w:szCs w:val="28"/>
          <w:rtl w:val="true"/>
          <w:lang w:bidi="ar-SA"/>
        </w:rPr>
        <w:t>.</w:t>
      </w:r>
    </w:p>
    <w:p>
      <w:pPr>
        <w:pStyle w:val="Heading6"/>
        <w:numPr>
          <w:ilvl w:val="5"/>
          <w:numId w:val="1"/>
        </w:numPr>
        <w:rPr/>
      </w:pPr>
      <w:bookmarkStart w:id="4677" w:name="__RefHeading___Toc4123064_1067777946"/>
      <w:bookmarkStart w:id="4678" w:name="_Toc2111"/>
      <w:bookmarkEnd w:id="4677"/>
      <w:r>
        <w:rPr/>
        <w:t>1740</w:t>
      </w:r>
      <w:r>
        <w:rPr>
          <w:rtl w:val="true"/>
        </w:rPr>
        <w:t xml:space="preserve">. </w:t>
      </w:r>
      <w:r>
        <w:rPr>
          <w:rtl w:val="true"/>
        </w:rPr>
        <w:t>العاشر</w:t>
      </w:r>
      <w:r>
        <w:rPr>
          <w:rtl w:val="true"/>
        </w:rPr>
        <w:t xml:space="preserve">: </w:t>
      </w:r>
      <w:r>
        <w:rPr>
          <w:rtl w:val="true"/>
        </w:rPr>
        <w:t>لو صام أجنبيّ عن الميّت بغير قول الوليّ‌،</w:t>
      </w:r>
      <w:bookmarkEnd w:id="4678"/>
    </w:p>
    <w:p>
      <w:pPr>
        <w:pStyle w:val="BookText"/>
        <w:rPr/>
      </w:pPr>
      <w:r>
        <w:rPr>
          <w:rFonts w:ascii="Amiri" w:hAnsi="Amiri" w:eastAsia="Amiri" w:cs="Amiri"/>
          <w:color w:val="111111"/>
          <w:sz w:val="28"/>
          <w:sz w:val="28"/>
          <w:szCs w:val="28"/>
          <w:rtl w:val="true"/>
          <w:lang w:bidi="ar-SA"/>
        </w:rPr>
        <w:t>فالأقرب عدم الإجزاء، و لو أمره أو استأجره، ففي الإجزاء نظر</w:t>
      </w:r>
      <w:r>
        <w:rPr>
          <w:rFonts w:eastAsia="Amiri" w:cs="Amiri" w:ascii="Amiri" w:hAnsi="Amiri"/>
          <w:color w:val="111111"/>
          <w:sz w:val="28"/>
          <w:szCs w:val="28"/>
          <w:rtl w:val="true"/>
          <w:lang w:bidi="ar-SA"/>
        </w:rPr>
        <w:t>.</w:t>
      </w:r>
    </w:p>
    <w:p>
      <w:pPr>
        <w:pStyle w:val="Heading6"/>
        <w:numPr>
          <w:ilvl w:val="5"/>
          <w:numId w:val="1"/>
        </w:numPr>
        <w:rPr/>
      </w:pPr>
      <w:bookmarkStart w:id="4679" w:name="__RefHeading___Toc4123066_1067777946"/>
      <w:bookmarkStart w:id="4680" w:name="_Toc2112"/>
      <w:bookmarkEnd w:id="4679"/>
      <w:r>
        <w:rPr/>
        <w:t>1741</w:t>
      </w:r>
      <w:r>
        <w:rPr>
          <w:rtl w:val="true"/>
        </w:rPr>
        <w:t xml:space="preserve">. </w:t>
      </w:r>
      <w:r>
        <w:rPr>
          <w:rtl w:val="true"/>
        </w:rPr>
        <w:t>الحادي عشر</w:t>
      </w:r>
      <w:r>
        <w:rPr>
          <w:rtl w:val="true"/>
        </w:rPr>
        <w:t xml:space="preserve">: </w:t>
      </w:r>
      <w:r>
        <w:rPr>
          <w:rtl w:val="true"/>
        </w:rPr>
        <w:t>كلّ صوم واجب على المريض و غيره،</w:t>
      </w:r>
      <w:bookmarkEnd w:id="4680"/>
    </w:p>
    <w:p>
      <w:pPr>
        <w:pStyle w:val="BookText"/>
        <w:rPr/>
      </w:pPr>
      <w:r>
        <w:rPr>
          <w:rFonts w:ascii="Amiri" w:hAnsi="Amiri" w:eastAsia="Amiri" w:cs="Amiri"/>
          <w:color w:val="111111"/>
          <w:sz w:val="28"/>
          <w:sz w:val="28"/>
          <w:szCs w:val="28"/>
          <w:rtl w:val="true"/>
          <w:lang w:bidi="ar-SA"/>
        </w:rPr>
        <w:t>كالمنذور و غيره، إذا مات مع إمكان القضاء و لم يقضه، وجب على الوليّ القضاء عنه، أو الصدقة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وجب عليه صوم شهرين متتابعين، ثمّ مات، تصدّق عنه عن شهر من مال الميّت، و الظاهر أنّه إمّا بمدّين عن كلّ يوم أو بمدّ، و قضى وليّه شهرا،</w:t>
      </w:r>
      <w:bookmarkStart w:id="4681" w:name="pg11068_138680"/>
    </w:p>
    <w:p>
      <w:pPr>
        <w:pStyle w:val="BookText"/>
        <w:rPr/>
      </w:pPr>
      <w:bookmarkEnd w:id="4681"/>
      <w:r>
        <w:rPr>
          <w:rFonts w:ascii="Amiri" w:hAnsi="Amiri" w:eastAsia="Amiri" w:cs="Amiri"/>
          <w:color w:val="111111"/>
          <w:sz w:val="28"/>
          <w:sz w:val="28"/>
          <w:szCs w:val="28"/>
          <w:rtl w:val="true"/>
          <w:lang w:bidi="ar-SA"/>
        </w:rPr>
        <w:t>و للوليّ أن يصوم الشهرين من غير صدقة، سواء كان وجوبهما على التعيين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المخيّر للوليّ أن يصوم شهرين، أو يتصدّق من صلب مال الميّت، أو يعتق من أصل المال</w:t>
      </w:r>
      <w:r>
        <w:rPr>
          <w:rFonts w:eastAsia="Amiri" w:cs="Amiri" w:ascii="Amiri" w:hAnsi="Amiri"/>
          <w:color w:val="111111"/>
          <w:sz w:val="28"/>
          <w:szCs w:val="28"/>
          <w:rtl w:val="true"/>
          <w:lang w:bidi="ar-SA"/>
        </w:rPr>
        <w:t>.</w:t>
      </w:r>
    </w:p>
    <w:p>
      <w:pPr>
        <w:pStyle w:val="Heading6"/>
        <w:numPr>
          <w:ilvl w:val="5"/>
          <w:numId w:val="1"/>
        </w:numPr>
        <w:rPr/>
      </w:pPr>
      <w:bookmarkStart w:id="4682" w:name="__RefHeading___Toc4123068_1067777946"/>
      <w:bookmarkStart w:id="4683" w:name="_Toc2113"/>
      <w:bookmarkEnd w:id="4682"/>
      <w:r>
        <w:rPr/>
        <w:t>1742</w:t>
      </w:r>
      <w:r>
        <w:rPr>
          <w:rtl w:val="true"/>
        </w:rPr>
        <w:t xml:space="preserve">. </w:t>
      </w:r>
      <w:r>
        <w:rPr>
          <w:rtl w:val="true"/>
        </w:rPr>
        <w:t>الثاني عشر</w:t>
      </w:r>
      <w:r>
        <w:rPr>
          <w:rtl w:val="true"/>
        </w:rPr>
        <w:t xml:space="preserve">: </w:t>
      </w:r>
      <w:r>
        <w:rPr>
          <w:rtl w:val="true"/>
        </w:rPr>
        <w:t>قال الشيخ</w:t>
      </w:r>
      <w:r>
        <w:rPr>
          <w:rtl w:val="true"/>
        </w:rPr>
        <w:t xml:space="preserve">: </w:t>
      </w:r>
      <w:r>
        <w:rPr>
          <w:rtl w:val="true"/>
        </w:rPr>
        <w:t>حكم المرأة في ذلك حكم الرجل،</w:t>
      </w:r>
      <w:bookmarkEnd w:id="4683"/>
    </w:p>
    <w:p>
      <w:pPr>
        <w:pStyle w:val="BookText"/>
        <w:rPr/>
      </w:pPr>
      <w:r>
        <w:rPr>
          <w:rFonts w:eastAsia="Times New Roman" w:cs="Times New Roman" w:ascii="Times New Roman" w:hAnsi="Times New Roman"/>
          <w:color w:val="111111"/>
          <w:sz w:val="28"/>
          <w:szCs w:val="28"/>
          <w:lang w:val="en-US" w:bidi="en-US"/>
        </w:rPr>
        <w:t>1742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المرأة في ذلك حكم الرجل،</w:t>
      </w:r>
    </w:p>
    <w:p>
      <w:pPr>
        <w:pStyle w:val="BookText"/>
        <w:rPr/>
      </w:pPr>
      <w:r>
        <w:rPr>
          <w:rFonts w:ascii="Amiri" w:hAnsi="Amiri" w:eastAsia="Amiri" w:cs="Amiri"/>
          <w:color w:val="111111"/>
          <w:sz w:val="28"/>
          <w:sz w:val="28"/>
          <w:szCs w:val="28"/>
          <w:rtl w:val="true"/>
          <w:lang w:bidi="ar-SA"/>
        </w:rPr>
        <w:t>فما يفوتها من زمن الحيض أو السفر أو المرض، لا يجب قضاؤه، و لا الصدقة عنه، إلاّ مع تمكّنها من القضاء و الإهمال، فيجب على الوليّ القضاء أو الصدقة، كما قلنا في الرجل، خلافا لابن إدريس</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4" w:name="__RefHeading___Toc4123070_1067777946"/>
      <w:bookmarkStart w:id="4685" w:name="_Toc2114"/>
      <w:bookmarkEnd w:id="4684"/>
      <w:r>
        <w:rPr/>
        <w:t>1743</w:t>
      </w:r>
      <w:r>
        <w:rPr>
          <w:rtl w:val="true"/>
        </w:rPr>
        <w:t xml:space="preserve">. </w:t>
      </w:r>
      <w:r>
        <w:rPr>
          <w:rtl w:val="true"/>
        </w:rPr>
        <w:t>الثالث عشر</w:t>
      </w:r>
      <w:r>
        <w:rPr>
          <w:rtl w:val="true"/>
        </w:rPr>
        <w:t xml:space="preserve">: </w:t>
      </w:r>
      <w:r>
        <w:rPr>
          <w:rtl w:val="true"/>
        </w:rPr>
        <w:t>إذا مات المسافر بعد تمكّنه من القضاء،</w:t>
      </w:r>
      <w:bookmarkEnd w:id="4685"/>
    </w:p>
    <w:p>
      <w:pPr>
        <w:pStyle w:val="BookText"/>
        <w:rPr/>
      </w:pPr>
      <w:r>
        <w:rPr>
          <w:rFonts w:ascii="Amiri" w:hAnsi="Amiri" w:eastAsia="Amiri" w:cs="Amiri"/>
          <w:color w:val="111111"/>
          <w:sz w:val="28"/>
          <w:sz w:val="28"/>
          <w:szCs w:val="28"/>
          <w:rtl w:val="true"/>
          <w:lang w:bidi="ar-SA"/>
        </w:rPr>
        <w:t>وجب أن يقضى عنه، و لو مات في سفره، فللشيخ قولان ففي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Style w:val="FootnoteAnchor"/>
          <w:rtl w:val="true"/>
        </w:rPr>
        <w:footnoteReference w:id="1128"/>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w:t>
      </w:r>
      <w:r>
        <w:rPr>
          <w:rStyle w:val="FootnoteAnchor"/>
          <w:rtl w:val="true"/>
        </w:rPr>
        <w:footnoteReference w:id="1129"/>
      </w: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p>
    <w:p>
      <w:pPr>
        <w:pStyle w:val="Heading6"/>
        <w:numPr>
          <w:ilvl w:val="5"/>
          <w:numId w:val="1"/>
        </w:numPr>
        <w:rPr/>
      </w:pPr>
      <w:bookmarkStart w:id="4686" w:name="__RefHeading___Toc4123072_1067777946"/>
      <w:bookmarkStart w:id="4687" w:name="_Toc2115"/>
      <w:bookmarkEnd w:id="4686"/>
      <w:r>
        <w:rPr/>
        <w:t>1744</w:t>
      </w:r>
      <w:r>
        <w:rPr>
          <w:rtl w:val="true"/>
        </w:rPr>
        <w:t xml:space="preserve">. </w:t>
      </w:r>
      <w:r>
        <w:rPr>
          <w:rtl w:val="true"/>
        </w:rPr>
        <w:t>الرابع عشر</w:t>
      </w:r>
      <w:r>
        <w:rPr>
          <w:rtl w:val="true"/>
        </w:rPr>
        <w:t xml:space="preserve">: </w:t>
      </w:r>
      <w:r>
        <w:rPr>
          <w:rtl w:val="true"/>
        </w:rPr>
        <w:t>يجوز لقاضي رمضان الإفطار قبل الزوال لا بعده،</w:t>
      </w:r>
      <w:bookmarkEnd w:id="4687"/>
    </w:p>
    <w:p>
      <w:pPr>
        <w:pStyle w:val="BookText"/>
        <w:rPr/>
      </w:pPr>
      <w:r>
        <w:rPr>
          <w:rFonts w:ascii="Amiri" w:hAnsi="Amiri" w:eastAsia="Amiri" w:cs="Amiri"/>
          <w:color w:val="111111"/>
          <w:sz w:val="28"/>
          <w:sz w:val="28"/>
          <w:szCs w:val="28"/>
          <w:rtl w:val="true"/>
          <w:lang w:bidi="ar-SA"/>
        </w:rPr>
        <w:t>فإن أفطر بعده لعذر فلا كفّارة عليه، و إلاّ أطعم عنه عشرة مساكين، فإن عجز صام ثلاثة أيّام</w:t>
      </w:r>
      <w:r>
        <w:rPr>
          <w:rFonts w:eastAsia="Amiri" w:cs="Amiri" w:ascii="Amiri" w:hAnsi="Amiri"/>
          <w:color w:val="111111"/>
          <w:sz w:val="28"/>
          <w:szCs w:val="28"/>
          <w:rtl w:val="true"/>
          <w:lang w:bidi="ar-SA"/>
        </w:rPr>
        <w:t>.</w:t>
      </w:r>
    </w:p>
    <w:p>
      <w:pPr>
        <w:pStyle w:val="Heading6"/>
        <w:numPr>
          <w:ilvl w:val="5"/>
          <w:numId w:val="1"/>
        </w:numPr>
        <w:rPr/>
      </w:pPr>
      <w:bookmarkStart w:id="4688" w:name="__RefHeading___Toc4123074_1067777946"/>
      <w:bookmarkStart w:id="4689" w:name="_Toc2116"/>
      <w:bookmarkEnd w:id="4688"/>
      <w:r>
        <w:rPr/>
        <w:t>1745</w:t>
      </w:r>
      <w:r>
        <w:rPr>
          <w:rtl w:val="true"/>
        </w:rPr>
        <w:t xml:space="preserve">. </w:t>
      </w:r>
      <w:r>
        <w:rPr>
          <w:rtl w:val="true"/>
        </w:rPr>
        <w:t>الخامس عشر</w:t>
      </w:r>
      <w:r>
        <w:rPr>
          <w:rtl w:val="true"/>
        </w:rPr>
        <w:t xml:space="preserve">: </w:t>
      </w:r>
      <w:r>
        <w:rPr>
          <w:rtl w:val="true"/>
        </w:rPr>
        <w:t>لو أجنب في شهر رمضان و ترك الاغتسال ساهيا من أوّل الشهر إلى آخره،</w:t>
      </w:r>
      <w:bookmarkEnd w:id="468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قضاء الصلاة إجماعا، و أوجب الشيخ قضاء</w:t>
      </w:r>
      <w:bookmarkStart w:id="4690" w:name="pg11068_138681"/>
    </w:p>
    <w:p>
      <w:pPr>
        <w:pStyle w:val="BookText"/>
        <w:rPr/>
      </w:pPr>
      <w:bookmarkEnd w:id="4690"/>
      <w:r>
        <w:rPr>
          <w:rFonts w:ascii="IRNazanin" w:hAnsi="IRNazanin" w:eastAsia="IRNazanin"/>
          <w:color w:val="111111"/>
          <w:sz w:val="28"/>
          <w:sz w:val="28"/>
          <w:szCs w:val="28"/>
          <w:rtl w:val="true"/>
          <w:lang w:bidi="fa-IR"/>
        </w:rPr>
        <w:t>الصوم</w:t>
      </w:r>
      <w:r>
        <w:rPr>
          <w:rStyle w:val="FootnoteAnchor"/>
          <w:rtl w:val="true"/>
        </w:rPr>
        <w:footnoteReference w:id="1130"/>
      </w:r>
      <w:r>
        <w:rPr>
          <w:rFonts w:ascii="Amiri" w:hAnsi="Amiri" w:eastAsia="Amiri" w:cs="Amiri"/>
          <w:color w:val="111111"/>
          <w:sz w:val="28"/>
          <w:sz w:val="28"/>
          <w:szCs w:val="28"/>
          <w:rtl w:val="true"/>
          <w:lang w:bidi="ar-SA"/>
        </w:rPr>
        <w:t>و منع ابن إدريس</w:t>
      </w:r>
      <w:r>
        <w:rPr>
          <w:rStyle w:val="FootnoteAnchor"/>
          <w:rtl w:val="true"/>
        </w:rPr>
        <w:footnoteReference w:id="1131"/>
      </w:r>
      <w:r>
        <w:rPr>
          <w:rFonts w:ascii="Amiri" w:hAnsi="Amiri" w:eastAsia="Amiri" w:cs="Amiri"/>
          <w:color w:val="111111"/>
          <w:sz w:val="28"/>
          <w:sz w:val="28"/>
          <w:szCs w:val="28"/>
          <w:rtl w:val="true"/>
          <w:lang w:bidi="ar-SA"/>
        </w:rPr>
        <w:t>، و الأقوى عندي الأوّل، لرواية الحلبي الصحيحة عن الصادق عليه السّلام</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91" w:name="__RefHeading___Toc4123076_1067777946"/>
      <w:bookmarkStart w:id="4692" w:name="_Toc2117"/>
      <w:bookmarkEnd w:id="4691"/>
      <w:r>
        <w:rPr/>
        <w:t>1746</w:t>
      </w:r>
      <w:r>
        <w:rPr>
          <w:rtl w:val="true"/>
        </w:rPr>
        <w:t xml:space="preserve">. </w:t>
      </w:r>
      <w:r>
        <w:rPr>
          <w:rtl w:val="true"/>
        </w:rPr>
        <w:t>السادس عشر</w:t>
      </w:r>
      <w:r>
        <w:rPr>
          <w:rtl w:val="true"/>
        </w:rPr>
        <w:t xml:space="preserve">: </w:t>
      </w:r>
      <w:r>
        <w:rPr>
          <w:rtl w:val="true"/>
        </w:rPr>
        <w:t>الأولى تتابع أيّام القضاء،</w:t>
      </w:r>
      <w:bookmarkEnd w:id="4692"/>
    </w:p>
    <w:p>
      <w:pPr>
        <w:pStyle w:val="BookText"/>
        <w:rPr/>
      </w:pPr>
      <w:r>
        <w:rPr>
          <w:rFonts w:ascii="Amiri" w:hAnsi="Amiri" w:eastAsia="Amiri" w:cs="Amiri"/>
          <w:color w:val="111111"/>
          <w:sz w:val="28"/>
          <w:sz w:val="28"/>
          <w:szCs w:val="28"/>
          <w:rtl w:val="true"/>
          <w:lang w:bidi="ar-SA"/>
        </w:rPr>
        <w:t>و ليس واجبا</w:t>
      </w:r>
      <w:r>
        <w:rPr>
          <w:rFonts w:eastAsia="Amiri" w:cs="Amiri" w:ascii="Amiri" w:hAnsi="Amiri"/>
          <w:color w:val="111111"/>
          <w:sz w:val="28"/>
          <w:szCs w:val="28"/>
          <w:rtl w:val="true"/>
          <w:lang w:bidi="ar-SA"/>
        </w:rPr>
        <w:t>.</w:t>
      </w:r>
    </w:p>
    <w:p>
      <w:pPr>
        <w:pStyle w:val="Heading6"/>
        <w:numPr>
          <w:ilvl w:val="5"/>
          <w:numId w:val="1"/>
        </w:numPr>
        <w:rPr/>
      </w:pPr>
      <w:bookmarkStart w:id="4693" w:name="__RefHeading___Toc4123078_1067777946"/>
      <w:bookmarkStart w:id="4694" w:name="_Toc2118"/>
      <w:bookmarkEnd w:id="4693"/>
      <w:r>
        <w:rPr/>
        <w:t>1747</w:t>
      </w:r>
      <w:r>
        <w:rPr>
          <w:rtl w:val="true"/>
        </w:rPr>
        <w:t xml:space="preserve">. </w:t>
      </w:r>
      <w:r>
        <w:rPr>
          <w:rtl w:val="true"/>
        </w:rPr>
        <w:t>السابع عشر</w:t>
      </w:r>
      <w:r>
        <w:rPr>
          <w:rtl w:val="true"/>
        </w:rPr>
        <w:t xml:space="preserve">: </w:t>
      </w:r>
      <w:r>
        <w:rPr>
          <w:rtl w:val="true"/>
        </w:rPr>
        <w:t>لا يجوز لمن عليه صوم واجب رمضان أو غيره، أن يصوم تطوّعا حتّى يأتي به</w:t>
      </w:r>
      <w:r>
        <w:rPr>
          <w:rtl w:val="true"/>
        </w:rPr>
        <w:t>.</w:t>
      </w:r>
      <w:bookmarkEnd w:id="4694"/>
    </w:p>
    <w:p>
      <w:pPr>
        <w:pStyle w:val="Heading6"/>
        <w:numPr>
          <w:ilvl w:val="5"/>
          <w:numId w:val="1"/>
        </w:numPr>
        <w:rPr/>
      </w:pPr>
      <w:bookmarkStart w:id="4695" w:name="__RefHeading___Toc4123080_1067777946"/>
      <w:bookmarkStart w:id="4696" w:name="_Toc2119"/>
      <w:bookmarkEnd w:id="4695"/>
      <w:r>
        <w:rPr/>
        <w:t>1748</w:t>
      </w:r>
      <w:r>
        <w:rPr>
          <w:rtl w:val="true"/>
        </w:rPr>
        <w:t xml:space="preserve">. </w:t>
      </w:r>
      <w:r>
        <w:rPr>
          <w:rtl w:val="true"/>
        </w:rPr>
        <w:t>الثامن عشر</w:t>
      </w:r>
      <w:r>
        <w:rPr>
          <w:rtl w:val="true"/>
        </w:rPr>
        <w:t xml:space="preserve">: </w:t>
      </w:r>
      <w:r>
        <w:rPr>
          <w:rtl w:val="true"/>
        </w:rPr>
        <w:t>يجوز القضاء في جميع أيّام السنة، إلاّ العيدين و أيّام التشريق لمن كان بمنى،</w:t>
      </w:r>
      <w:bookmarkEnd w:id="4696"/>
    </w:p>
    <w:p>
      <w:pPr>
        <w:pStyle w:val="BookText"/>
        <w:rPr/>
      </w:pPr>
      <w:r>
        <w:rPr>
          <w:rFonts w:ascii="Amiri" w:hAnsi="Amiri" w:eastAsia="Amiri" w:cs="Amiri"/>
          <w:color w:val="111111"/>
          <w:sz w:val="28"/>
          <w:sz w:val="28"/>
          <w:szCs w:val="28"/>
          <w:rtl w:val="true"/>
          <w:lang w:bidi="ar-SA"/>
        </w:rPr>
        <w:t>و أيّام الحيض و النفاس و المرض و السفر، و لا يكره القضاء في عشر ذي الحجة</w:t>
      </w:r>
      <w:r>
        <w:rPr>
          <w:rFonts w:eastAsia="Amiri" w:cs="Amiri" w:ascii="Amiri" w:hAnsi="Amiri"/>
          <w:color w:val="111111"/>
          <w:sz w:val="28"/>
          <w:szCs w:val="28"/>
          <w:rtl w:val="true"/>
          <w:lang w:bidi="ar-SA"/>
        </w:rPr>
        <w:t>.</w:t>
      </w:r>
    </w:p>
    <w:p>
      <w:pPr>
        <w:pStyle w:val="Heading6"/>
        <w:numPr>
          <w:ilvl w:val="5"/>
          <w:numId w:val="1"/>
        </w:numPr>
        <w:rPr/>
      </w:pPr>
      <w:bookmarkStart w:id="4697" w:name="__RefHeading___Toc4123082_1067777946"/>
      <w:bookmarkStart w:id="4698" w:name="_Toc2120"/>
      <w:bookmarkEnd w:id="4697"/>
      <w:r>
        <w:rPr/>
        <w:t>1749</w:t>
      </w:r>
      <w:r>
        <w:rPr>
          <w:rtl w:val="true"/>
        </w:rPr>
        <w:t xml:space="preserve">. </w:t>
      </w:r>
      <w:r>
        <w:rPr>
          <w:rtl w:val="true"/>
        </w:rPr>
        <w:t>التاسع عشر</w:t>
      </w:r>
      <w:r>
        <w:rPr>
          <w:rtl w:val="true"/>
        </w:rPr>
        <w:t xml:space="preserve">: </w:t>
      </w:r>
      <w:r>
        <w:rPr>
          <w:rtl w:val="true"/>
        </w:rPr>
        <w:t>لو أصبح جنبا في قضاء رمضان، أفطر ذلك اليوم، و لم يجز له صومه،</w:t>
      </w:r>
      <w:bookmarkEnd w:id="4698"/>
    </w:p>
    <w:p>
      <w:pPr>
        <w:pStyle w:val="BookText"/>
        <w:rPr/>
      </w:pPr>
      <w:r>
        <w:rPr>
          <w:rFonts w:ascii="Amiri" w:hAnsi="Amiri" w:eastAsia="Amiri" w:cs="Amiri"/>
          <w:color w:val="111111"/>
          <w:sz w:val="28"/>
          <w:sz w:val="28"/>
          <w:szCs w:val="28"/>
          <w:rtl w:val="true"/>
          <w:lang w:bidi="ar-SA"/>
        </w:rPr>
        <w:t>و كذا في النافلة و كلّ ما لا يتعيّن صومه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أكل أو شرب ناسيا في قضاء رمضان، فالوجه أنّه يتمّ صومه، و للشيخ</w:t>
      </w:r>
      <w:r>
        <w:rPr>
          <w:rStyle w:val="FootnoteAnchor"/>
          <w:rtl w:val="true"/>
        </w:rPr>
        <w:footnoteReference w:id="1133"/>
      </w:r>
      <w:r>
        <w:rPr>
          <w:rFonts w:ascii="Amiri" w:hAnsi="Amiri" w:eastAsia="Amiri" w:cs="Amiri"/>
          <w:color w:val="111111"/>
          <w:sz w:val="28"/>
          <w:sz w:val="28"/>
          <w:szCs w:val="28"/>
          <w:rtl w:val="true"/>
          <w:lang w:bidi="ar-SA"/>
        </w:rPr>
        <w:t>قول آخر ضعيف</w:t>
      </w:r>
      <w:r>
        <w:rPr>
          <w:rFonts w:eastAsia="Amiri" w:cs="Amiri" w:ascii="Amiri" w:hAnsi="Amiri"/>
          <w:color w:val="111111"/>
          <w:sz w:val="28"/>
          <w:szCs w:val="28"/>
          <w:rtl w:val="true"/>
          <w:lang w:bidi="ar-SA"/>
        </w:rPr>
        <w:t>.</w:t>
      </w:r>
      <w:bookmarkStart w:id="4699" w:name="pg11068_138683"/>
    </w:p>
    <w:p>
      <w:pPr>
        <w:pStyle w:val="Heading4"/>
        <w:numPr>
          <w:ilvl w:val="3"/>
          <w:numId w:val="1"/>
        </w:numPr>
        <w:rPr/>
      </w:pPr>
      <w:bookmarkStart w:id="4700" w:name="__RefHeading___Toc4123084_1067777946"/>
      <w:bookmarkStart w:id="4701" w:name="_Toc2121"/>
      <w:bookmarkEnd w:id="4699"/>
      <w:bookmarkEnd w:id="4700"/>
      <w:r>
        <w:rPr>
          <w:rtl w:val="true"/>
        </w:rPr>
        <w:t>المقصد السابع</w:t>
      </w:r>
      <w:r>
        <w:rPr>
          <w:rtl w:val="true"/>
        </w:rPr>
        <w:t xml:space="preserve">: </w:t>
      </w:r>
      <w:r>
        <w:rPr>
          <w:rtl w:val="true"/>
        </w:rPr>
        <w:t>في بقيّة أقسام الصوم</w:t>
      </w:r>
      <w:bookmarkEnd w:id="4701"/>
    </w:p>
    <w:p>
      <w:pPr>
        <w:pStyle w:val="Heading5"/>
        <w:numPr>
          <w:ilvl w:val="4"/>
          <w:numId w:val="1"/>
        </w:numPr>
        <w:rPr/>
      </w:pPr>
      <w:bookmarkStart w:id="4702" w:name="__RefHeading___Toc4123086_1067777946"/>
      <w:bookmarkStart w:id="4703" w:name="_Toc2122"/>
      <w:bookmarkEnd w:id="4702"/>
      <w:r>
        <w:rPr>
          <w:rtl w:val="true"/>
        </w:rPr>
        <w:t>اشارة</w:t>
      </w:r>
      <w:bookmarkEnd w:id="4703"/>
    </w:p>
    <w:p>
      <w:pPr>
        <w:pStyle w:val="BookText"/>
        <w:rPr/>
      </w:pPr>
      <w:r>
        <w:rPr>
          <w:rFonts w:ascii="IRNazanin" w:hAnsi="IRNazanin" w:eastAsia="IRNazanin"/>
          <w:color w:val="111111"/>
          <w:sz w:val="28"/>
          <w:sz w:val="28"/>
          <w:szCs w:val="28"/>
          <w:rtl w:val="true"/>
          <w:lang w:bidi="fa-IR"/>
        </w:rPr>
        <w:t>و هو أقسام</w:t>
      </w:r>
    </w:p>
    <w:p>
      <w:pPr>
        <w:pStyle w:val="Heading5"/>
        <w:numPr>
          <w:ilvl w:val="4"/>
          <w:numId w:val="1"/>
        </w:numPr>
        <w:rPr/>
      </w:pPr>
      <w:bookmarkStart w:id="4704" w:name="__RefHeading___Toc4123088_1067777946"/>
      <w:bookmarkStart w:id="4705" w:name="_Toc2123"/>
      <w:bookmarkEnd w:id="4704"/>
      <w:r>
        <w:rPr>
          <w:rtl w:val="true"/>
        </w:rPr>
        <w:t>القسم الأوّل</w:t>
      </w:r>
      <w:r>
        <w:rPr>
          <w:rtl w:val="true"/>
        </w:rPr>
        <w:t xml:space="preserve">: </w:t>
      </w:r>
      <w:r>
        <w:rPr>
          <w:rtl w:val="true"/>
        </w:rPr>
        <w:t>في الواجب منه</w:t>
      </w:r>
      <w:bookmarkEnd w:id="4705"/>
    </w:p>
    <w:p>
      <w:pPr>
        <w:pStyle w:val="Heading6"/>
        <w:numPr>
          <w:ilvl w:val="5"/>
          <w:numId w:val="1"/>
        </w:numPr>
        <w:rPr/>
      </w:pPr>
      <w:bookmarkStart w:id="4706" w:name="__RefHeading___Toc4123090_1067777946"/>
      <w:bookmarkStart w:id="4707" w:name="_Toc2124"/>
      <w:bookmarkEnd w:id="4706"/>
      <w:r>
        <w:rPr>
          <w:rtl w:val="true"/>
        </w:rPr>
        <w:t>اشارة</w:t>
      </w:r>
      <w:bookmarkEnd w:id="4707"/>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134"/>
      </w:r>
      <w:r>
        <w:rPr>
          <w:rFonts w:ascii="IRNazanin" w:hAnsi="IRNazanin" w:eastAsia="IRNazanin"/>
          <w:color w:val="111111"/>
          <w:sz w:val="28"/>
          <w:sz w:val="28"/>
          <w:szCs w:val="28"/>
          <w:rtl w:val="true"/>
          <w:lang w:bidi="fa-IR"/>
        </w:rPr>
        <w:t>أحد عشر بحثا</w:t>
      </w:r>
      <w:r>
        <w:rPr>
          <w:rFonts w:eastAsia="IRNazanin" w:cs="IRNazanin"/>
          <w:color w:val="111111"/>
          <w:sz w:val="28"/>
          <w:szCs w:val="28"/>
          <w:rtl w:val="true"/>
          <w:lang w:bidi="fa-IR"/>
        </w:rPr>
        <w:t>:</w:t>
      </w:r>
    </w:p>
    <w:p>
      <w:pPr>
        <w:pStyle w:val="Heading6"/>
        <w:numPr>
          <w:ilvl w:val="5"/>
          <w:numId w:val="1"/>
        </w:numPr>
        <w:rPr/>
      </w:pPr>
      <w:bookmarkStart w:id="4708" w:name="__RefHeading___Toc4123092_1067777946"/>
      <w:bookmarkStart w:id="4709" w:name="_Toc2125"/>
      <w:bookmarkEnd w:id="4708"/>
      <w:r>
        <w:rPr/>
        <w:t>1750</w:t>
      </w:r>
      <w:r>
        <w:rPr>
          <w:rtl w:val="true"/>
        </w:rPr>
        <w:t xml:space="preserve">. </w:t>
      </w:r>
      <w:r>
        <w:rPr>
          <w:rtl w:val="true"/>
        </w:rPr>
        <w:t>الأوّل</w:t>
      </w:r>
      <w:r>
        <w:rPr>
          <w:rtl w:val="true"/>
        </w:rPr>
        <w:t xml:space="preserve">: </w:t>
      </w:r>
      <w:r>
        <w:rPr>
          <w:rtl w:val="true"/>
        </w:rPr>
        <w:t>صوم كفّارة قتل الخطاء واجب بعد العجز عن العتق،</w:t>
      </w:r>
      <w:bookmarkEnd w:id="4709"/>
    </w:p>
    <w:p>
      <w:pPr>
        <w:pStyle w:val="BookText"/>
        <w:rPr/>
      </w:pPr>
      <w:r>
        <w:rPr>
          <w:rFonts w:ascii="Amiri" w:hAnsi="Amiri" w:eastAsia="Amiri" w:cs="Amiri"/>
          <w:color w:val="111111"/>
          <w:sz w:val="28"/>
          <w:sz w:val="28"/>
          <w:szCs w:val="28"/>
          <w:rtl w:val="true"/>
          <w:lang w:bidi="ar-SA"/>
        </w:rPr>
        <w:t>و هو شهران متتابعان، و كذا صوم كفّارة الظهار</w:t>
      </w:r>
      <w:r>
        <w:rPr>
          <w:rFonts w:eastAsia="Amiri" w:cs="Amiri" w:ascii="Amiri" w:hAnsi="Amiri"/>
          <w:color w:val="111111"/>
          <w:sz w:val="28"/>
          <w:szCs w:val="28"/>
          <w:rtl w:val="true"/>
          <w:lang w:bidi="ar-SA"/>
        </w:rPr>
        <w:t>.</w:t>
      </w:r>
    </w:p>
    <w:p>
      <w:pPr>
        <w:pStyle w:val="Heading6"/>
        <w:numPr>
          <w:ilvl w:val="5"/>
          <w:numId w:val="1"/>
        </w:numPr>
        <w:rPr/>
      </w:pPr>
      <w:bookmarkStart w:id="4710" w:name="__RefHeading___Toc4123094_1067777946"/>
      <w:bookmarkStart w:id="4711" w:name="_Toc2126"/>
      <w:bookmarkEnd w:id="4710"/>
      <w:r>
        <w:rPr/>
        <w:t>1751</w:t>
      </w:r>
      <w:r>
        <w:rPr>
          <w:rtl w:val="true"/>
        </w:rPr>
        <w:t xml:space="preserve">. </w:t>
      </w:r>
      <w:r>
        <w:rPr>
          <w:rtl w:val="true"/>
        </w:rPr>
        <w:t>الثاني</w:t>
      </w:r>
      <w:r>
        <w:rPr>
          <w:rtl w:val="true"/>
        </w:rPr>
        <w:t xml:space="preserve">: </w:t>
      </w:r>
      <w:r>
        <w:rPr>
          <w:rtl w:val="true"/>
        </w:rPr>
        <w:t>صوم كفّارة من أفطر يوما من شهر رمضان واجب،</w:t>
      </w:r>
      <w:bookmarkEnd w:id="4711"/>
    </w:p>
    <w:p>
      <w:pPr>
        <w:pStyle w:val="BookText"/>
        <w:rPr/>
      </w:pPr>
      <w:r>
        <w:rPr>
          <w:rFonts w:ascii="Amiri" w:hAnsi="Amiri" w:eastAsia="Amiri" w:cs="Amiri"/>
          <w:color w:val="111111"/>
          <w:sz w:val="28"/>
          <w:sz w:val="28"/>
          <w:szCs w:val="28"/>
          <w:rtl w:val="true"/>
          <w:lang w:bidi="ar-SA"/>
        </w:rPr>
        <w:t>و هو شهران متتابعان، لكن وجوبه على التخيير بينه و بين الإطعام و العتق</w:t>
      </w:r>
      <w:r>
        <w:rPr>
          <w:rFonts w:eastAsia="Amiri" w:cs="Amiri" w:ascii="Amiri" w:hAnsi="Amiri"/>
          <w:color w:val="111111"/>
          <w:sz w:val="28"/>
          <w:szCs w:val="28"/>
          <w:rtl w:val="true"/>
          <w:lang w:bidi="ar-SA"/>
        </w:rPr>
        <w:t>.</w:t>
      </w:r>
    </w:p>
    <w:p>
      <w:pPr>
        <w:pStyle w:val="Heading6"/>
        <w:numPr>
          <w:ilvl w:val="5"/>
          <w:numId w:val="1"/>
        </w:numPr>
        <w:rPr/>
      </w:pPr>
      <w:bookmarkStart w:id="4712" w:name="__RefHeading___Toc4123096_1067777946"/>
      <w:bookmarkStart w:id="4713" w:name="_Toc2127"/>
      <w:bookmarkEnd w:id="4712"/>
      <w:r>
        <w:rPr/>
        <w:t>1752</w:t>
      </w:r>
      <w:r>
        <w:rPr>
          <w:rtl w:val="true"/>
        </w:rPr>
        <w:t xml:space="preserve">. </w:t>
      </w:r>
      <w:r>
        <w:rPr>
          <w:rtl w:val="true"/>
        </w:rPr>
        <w:t>الثالث</w:t>
      </w:r>
      <w:r>
        <w:rPr>
          <w:rtl w:val="true"/>
        </w:rPr>
        <w:t xml:space="preserve">: </w:t>
      </w:r>
      <w:r>
        <w:rPr>
          <w:rtl w:val="true"/>
        </w:rPr>
        <w:t>صوم كفّارة قتل العمد، و هو شهران متتابعان، واجب مع الصدقة و العتق</w:t>
      </w:r>
      <w:r>
        <w:rPr>
          <w:rtl w:val="true"/>
        </w:rPr>
        <w:t>.</w:t>
      </w:r>
      <w:bookmarkEnd w:id="4713"/>
    </w:p>
    <w:p>
      <w:pPr>
        <w:pStyle w:val="Heading6"/>
        <w:numPr>
          <w:ilvl w:val="5"/>
          <w:numId w:val="1"/>
        </w:numPr>
        <w:rPr/>
      </w:pPr>
      <w:bookmarkStart w:id="4714" w:name="__RefHeading___Toc4123098_1067777946"/>
      <w:bookmarkStart w:id="4715" w:name="_Toc2128"/>
      <w:bookmarkEnd w:id="4714"/>
      <w:r>
        <w:rPr/>
        <w:t>1753</w:t>
      </w:r>
      <w:r>
        <w:rPr>
          <w:rtl w:val="true"/>
        </w:rPr>
        <w:t xml:space="preserve">. </w:t>
      </w:r>
      <w:r>
        <w:rPr>
          <w:rtl w:val="true"/>
        </w:rPr>
        <w:t>الرابع</w:t>
      </w:r>
      <w:r>
        <w:rPr>
          <w:rtl w:val="true"/>
        </w:rPr>
        <w:t xml:space="preserve">: </w:t>
      </w:r>
      <w:r>
        <w:rPr>
          <w:rtl w:val="true"/>
        </w:rPr>
        <w:t>صوم بدل الهدي للمتمتّع إذا لم يجد الهدي و لا ثمنه واجب،</w:t>
      </w:r>
      <w:bookmarkEnd w:id="471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عشرة أيام، ثلاثة متتابعة في الحجّ‌، و سبعة إذا رجع إلى أهله، و لا يجب فيها التتابع</w:t>
      </w:r>
      <w:r>
        <w:rPr>
          <w:rFonts w:eastAsia="Amiri" w:cs="Amiri" w:ascii="Amiri" w:hAnsi="Amiri"/>
          <w:color w:val="111111"/>
          <w:sz w:val="28"/>
          <w:szCs w:val="28"/>
          <w:rtl w:val="true"/>
          <w:lang w:bidi="ar-SA"/>
        </w:rPr>
        <w:t>.</w:t>
      </w:r>
      <w:bookmarkStart w:id="4716" w:name="pg11068_138684"/>
    </w:p>
    <w:p>
      <w:pPr>
        <w:pStyle w:val="Heading6"/>
        <w:numPr>
          <w:ilvl w:val="5"/>
          <w:numId w:val="1"/>
        </w:numPr>
        <w:rPr/>
      </w:pPr>
      <w:bookmarkStart w:id="4717" w:name="__RefHeading___Toc4123100_1067777946"/>
      <w:bookmarkStart w:id="4718" w:name="_Toc2129"/>
      <w:bookmarkEnd w:id="4716"/>
      <w:bookmarkEnd w:id="4717"/>
      <w:r>
        <w:rPr/>
        <w:t>1754</w:t>
      </w:r>
      <w:r>
        <w:rPr>
          <w:rtl w:val="true"/>
        </w:rPr>
        <w:t xml:space="preserve">. </w:t>
      </w:r>
      <w:r>
        <w:rPr>
          <w:rtl w:val="true"/>
        </w:rPr>
        <w:t>الخامس</w:t>
      </w:r>
      <w:r>
        <w:rPr>
          <w:rtl w:val="true"/>
        </w:rPr>
        <w:t xml:space="preserve">: </w:t>
      </w:r>
      <w:r>
        <w:rPr>
          <w:rtl w:val="true"/>
        </w:rPr>
        <w:t>صوم كفّارة اليمين و باقي الكفّارات واجب،</w:t>
      </w:r>
      <w:bookmarkEnd w:id="4718"/>
    </w:p>
    <w:p>
      <w:pPr>
        <w:pStyle w:val="BookText"/>
        <w:rPr/>
      </w:pPr>
      <w:r>
        <w:rPr>
          <w:rFonts w:ascii="Amiri" w:hAnsi="Amiri" w:eastAsia="Amiri" w:cs="Amiri"/>
          <w:color w:val="111111"/>
          <w:sz w:val="28"/>
          <w:sz w:val="28"/>
          <w:szCs w:val="28"/>
          <w:rtl w:val="true"/>
          <w:lang w:bidi="ar-SA"/>
        </w:rPr>
        <w:t>و صوم الاعتكاف المنذور</w:t>
      </w:r>
      <w:r>
        <w:rPr>
          <w:rStyle w:val="FootnoteAnchor"/>
          <w:rtl w:val="true"/>
        </w:rPr>
        <w:footnoteReference w:id="1135"/>
      </w:r>
      <w:r>
        <w:rPr>
          <w:rFonts w:ascii="Amiri" w:hAnsi="Amiri" w:eastAsia="Amiri" w:cs="Amiri"/>
          <w:color w:val="111111"/>
          <w:sz w:val="28"/>
          <w:sz w:val="28"/>
          <w:szCs w:val="28"/>
          <w:rtl w:val="true"/>
          <w:lang w:bidi="ar-SA"/>
        </w:rPr>
        <w:t>واجب، و اليوم الثالث منه على خلاف</w:t>
      </w:r>
      <w:r>
        <w:rPr>
          <w:rStyle w:val="FootnoteAnchor"/>
          <w:rtl w:val="true"/>
        </w:rPr>
        <w:footnoteReference w:id="1136"/>
      </w:r>
      <w:r>
        <w:rPr>
          <w:rFonts w:ascii="Amiri" w:hAnsi="Amiri" w:eastAsia="Amiri" w:cs="Amiri"/>
          <w:color w:val="111111"/>
          <w:sz w:val="28"/>
          <w:sz w:val="28"/>
          <w:szCs w:val="28"/>
          <w:rtl w:val="true"/>
          <w:lang w:bidi="ar-SA"/>
        </w:rPr>
        <w:t>، و صوم كفّارة من أفاض من عرفات قبل غروب الشمس عامدا، و لم يجد الجزور، و قدره ثمانية عشر يوما، و صوم ما يجب بالنذر و اليمين و العهد واجب، فهذه أقسام الصوم الواجب</w:t>
      </w:r>
      <w:r>
        <w:rPr>
          <w:rFonts w:eastAsia="Amiri" w:cs="Amiri" w:ascii="Amiri" w:hAnsi="Amiri"/>
          <w:color w:val="111111"/>
          <w:sz w:val="28"/>
          <w:szCs w:val="28"/>
          <w:rtl w:val="true"/>
          <w:lang w:bidi="ar-SA"/>
        </w:rPr>
        <w:t>.</w:t>
      </w:r>
    </w:p>
    <w:p>
      <w:pPr>
        <w:pStyle w:val="Heading5"/>
        <w:numPr>
          <w:ilvl w:val="4"/>
          <w:numId w:val="1"/>
        </w:numPr>
        <w:rPr/>
      </w:pPr>
      <w:bookmarkStart w:id="4719" w:name="__RefHeading___Toc4123102_1067777946"/>
      <w:bookmarkStart w:id="4720" w:name="_Toc2130"/>
      <w:bookmarkEnd w:id="4719"/>
      <w:r>
        <w:rPr>
          <w:rtl w:val="true"/>
        </w:rPr>
        <w:t>القسم الثاني</w:t>
      </w:r>
      <w:r>
        <w:rPr>
          <w:rtl w:val="true"/>
        </w:rPr>
        <w:t xml:space="preserve">: </w:t>
      </w:r>
      <w:r>
        <w:rPr>
          <w:rtl w:val="true"/>
        </w:rPr>
        <w:t>في الصوم المندوب</w:t>
      </w:r>
      <w:bookmarkEnd w:id="4720"/>
    </w:p>
    <w:p>
      <w:pPr>
        <w:pStyle w:val="Heading6"/>
        <w:numPr>
          <w:ilvl w:val="5"/>
          <w:numId w:val="1"/>
        </w:numPr>
        <w:rPr/>
      </w:pPr>
      <w:bookmarkStart w:id="4721" w:name="__RefHeading___Toc4123104_1067777946"/>
      <w:bookmarkStart w:id="4722" w:name="_Toc2131"/>
      <w:bookmarkEnd w:id="4721"/>
      <w:r>
        <w:rPr/>
        <w:t>1755</w:t>
      </w:r>
      <w:r>
        <w:rPr>
          <w:rtl w:val="true"/>
        </w:rPr>
        <w:t xml:space="preserve">. </w:t>
      </w:r>
      <w:r>
        <w:rPr>
          <w:rtl w:val="true"/>
        </w:rPr>
        <w:t>السادس</w:t>
      </w:r>
      <w:r>
        <w:rPr>
          <w:rtl w:val="true"/>
        </w:rPr>
        <w:t xml:space="preserve">: </w:t>
      </w:r>
      <w:r>
        <w:rPr>
          <w:rtl w:val="true"/>
        </w:rPr>
        <w:t>الصوم المندوب على أقسام كثيرة،</w:t>
      </w:r>
      <w:bookmarkEnd w:id="4722"/>
    </w:p>
    <w:p>
      <w:pPr>
        <w:pStyle w:val="BookText"/>
        <w:rPr/>
      </w:pPr>
      <w:r>
        <w:rPr>
          <w:rFonts w:ascii="Amiri" w:hAnsi="Amiri" w:eastAsia="Amiri" w:cs="Amiri"/>
          <w:color w:val="111111"/>
          <w:sz w:val="28"/>
          <w:sz w:val="28"/>
          <w:szCs w:val="28"/>
          <w:rtl w:val="true"/>
          <w:lang w:bidi="ar-SA"/>
        </w:rPr>
        <w:t>و المتأكّد قد ذكرناه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خميس في العشر الأوّل، و أوّل أربعاء في العشر الثاني، و آخر خميس في العشر الأخير، و في رواية</w:t>
      </w:r>
      <w:r>
        <w:rPr>
          <w:rStyle w:val="FootnoteAnchor"/>
          <w:rtl w:val="true"/>
        </w:rPr>
        <w:footnoteReference w:id="1137"/>
      </w:r>
      <w:r>
        <w:rPr>
          <w:rFonts w:ascii="Amiri" w:hAnsi="Amiri" w:eastAsia="Amiri" w:cs="Amiri"/>
          <w:color w:val="111111"/>
          <w:sz w:val="28"/>
          <w:sz w:val="28"/>
          <w:szCs w:val="28"/>
          <w:rtl w:val="true"/>
          <w:lang w:bidi="ar-SA"/>
        </w:rPr>
        <w:t>انّه في الشهر الأوّل كذلك، و في الثاني خميس بين أربعاءين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تأخيرها من الصيف إلى الشتاء للخفّة، و إذا أخّرها إلى الشتاء، جاز صومها متوالية و متفرّقة، و لو عجز عن صيامها، تصدّق عن كلّ يوم بمدّ استحبابا</w:t>
      </w:r>
      <w:r>
        <w:rPr>
          <w:rFonts w:eastAsia="Amiri" w:cs="Amiri" w:ascii="Amiri" w:hAnsi="Amiri"/>
          <w:color w:val="111111"/>
          <w:sz w:val="28"/>
          <w:szCs w:val="28"/>
          <w:rtl w:val="true"/>
          <w:lang w:bidi="ar-SA"/>
        </w:rPr>
        <w:t>.</w:t>
      </w:r>
    </w:p>
    <w:p>
      <w:pPr>
        <w:pStyle w:val="Heading6"/>
        <w:numPr>
          <w:ilvl w:val="5"/>
          <w:numId w:val="1"/>
        </w:numPr>
        <w:rPr/>
      </w:pPr>
      <w:bookmarkStart w:id="4723" w:name="__RefHeading___Toc4123106_1067777946"/>
      <w:bookmarkStart w:id="4724" w:name="_Toc2132"/>
      <w:bookmarkEnd w:id="4723"/>
      <w:r>
        <w:rPr/>
        <w:t>1756</w:t>
      </w:r>
      <w:r>
        <w:rPr>
          <w:rtl w:val="true"/>
        </w:rPr>
        <w:t xml:space="preserve">. </w:t>
      </w:r>
      <w:r>
        <w:rPr>
          <w:rtl w:val="true"/>
        </w:rPr>
        <w:t>السابع</w:t>
      </w:r>
      <w:r>
        <w:rPr>
          <w:rtl w:val="true"/>
        </w:rPr>
        <w:t xml:space="preserve">: </w:t>
      </w:r>
      <w:r>
        <w:rPr>
          <w:rtl w:val="true"/>
        </w:rPr>
        <w:t>يستحبّ صوم الأيّام الأربعة في السنة</w:t>
      </w:r>
      <w:r>
        <w:rPr>
          <w:rtl w:val="true"/>
        </w:rPr>
        <w:t>:</w:t>
      </w:r>
      <w:bookmarkEnd w:id="472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مبعث النبي صلّى اللّه عليه و آله و سلم، و مولده صلّى اللّه عليه و آله و سلم، و دحو الأرض، و الغدير</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و العشرين من ذي القعدة،</w:t>
      </w:r>
      <w:bookmarkStart w:id="4725" w:name="pg11068_138685"/>
    </w:p>
    <w:p>
      <w:pPr>
        <w:pStyle w:val="BookText"/>
        <w:rPr/>
      </w:pPr>
      <w:bookmarkEnd w:id="4725"/>
      <w:r>
        <w:rPr>
          <w:rFonts w:ascii="Amiri" w:hAnsi="Amiri" w:eastAsia="Amiri" w:cs="Amiri"/>
          <w:color w:val="111111"/>
          <w:sz w:val="28"/>
          <w:sz w:val="28"/>
          <w:szCs w:val="28"/>
          <w:rtl w:val="true"/>
          <w:lang w:bidi="ar-SA"/>
        </w:rPr>
        <w:t>و أوّل يوم في المحرّم، و ثالثه و سابعه، و يستحبّ صوم العشر بأسره، فإذا كان اليوم العاشر أمسك عن الطعام و الشراب إلى بعد العصر ثمّ يتناول شيئا من التربة، و روي استحباب المحرّم بأسره</w:t>
      </w:r>
      <w:r>
        <w:rPr>
          <w:rStyle w:val="FootnoteAnchor"/>
          <w:rtl w:val="true"/>
        </w:rPr>
        <w:footnoteReference w:id="1139"/>
      </w:r>
      <w:r>
        <w:rPr>
          <w:rFonts w:ascii="Amiri" w:hAnsi="Amiri" w:eastAsia="Amiri" w:cs="Amiri"/>
          <w:color w:val="111111"/>
          <w:sz w:val="28"/>
          <w:sz w:val="28"/>
          <w:szCs w:val="28"/>
          <w:rtl w:val="true"/>
          <w:lang w:bidi="ar-SA"/>
        </w:rPr>
        <w:t>، و يوم النصف من جمادى الأولى، و ستّة أيّام من شوّال بعد يوم الفطر، و يوم الخميس دائما، و الاثنين، و كلّ جمعة سواء أفرده أو لا، و سواء وافق يوم صومه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داود عليه السّلام مستحبّ‌، و هو صوم يوم و إفطار يوم</w:t>
      </w:r>
      <w:r>
        <w:rPr>
          <w:rFonts w:eastAsia="Amiri" w:cs="Amiri" w:ascii="Amiri" w:hAnsi="Amiri"/>
          <w:color w:val="111111"/>
          <w:sz w:val="28"/>
          <w:szCs w:val="28"/>
          <w:rtl w:val="true"/>
          <w:lang w:bidi="ar-SA"/>
        </w:rPr>
        <w:t>.</w:t>
      </w:r>
    </w:p>
    <w:p>
      <w:pPr>
        <w:pStyle w:val="Heading5"/>
        <w:numPr>
          <w:ilvl w:val="4"/>
          <w:numId w:val="1"/>
        </w:numPr>
        <w:rPr/>
      </w:pPr>
      <w:bookmarkStart w:id="4726" w:name="__RefHeading___Toc4123108_1067777946"/>
      <w:bookmarkStart w:id="4727" w:name="_Toc2133"/>
      <w:bookmarkEnd w:id="4726"/>
      <w:r>
        <w:rPr>
          <w:rtl w:val="true"/>
        </w:rPr>
        <w:t>القسم الثالث</w:t>
      </w:r>
      <w:r>
        <w:rPr>
          <w:rtl w:val="true"/>
        </w:rPr>
        <w:t xml:space="preserve">: </w:t>
      </w:r>
      <w:r>
        <w:rPr>
          <w:rtl w:val="true"/>
        </w:rPr>
        <w:t>في صوم التأديب</w:t>
      </w:r>
      <w:bookmarkEnd w:id="4727"/>
    </w:p>
    <w:p>
      <w:pPr>
        <w:pStyle w:val="Heading6"/>
        <w:numPr>
          <w:ilvl w:val="5"/>
          <w:numId w:val="1"/>
        </w:numPr>
        <w:rPr/>
      </w:pPr>
      <w:bookmarkStart w:id="4728" w:name="__RefHeading___Toc4123110_1067777946"/>
      <w:bookmarkStart w:id="4729" w:name="_Toc2134"/>
      <w:bookmarkEnd w:id="4728"/>
      <w:r>
        <w:rPr/>
        <w:t>1757</w:t>
      </w:r>
      <w:r>
        <w:rPr>
          <w:rtl w:val="true"/>
        </w:rPr>
        <w:t xml:space="preserve">. </w:t>
      </w:r>
      <w:r>
        <w:rPr>
          <w:rtl w:val="true"/>
        </w:rPr>
        <w:t>الثامن</w:t>
      </w:r>
      <w:r>
        <w:rPr>
          <w:rtl w:val="true"/>
        </w:rPr>
        <w:t xml:space="preserve">: </w:t>
      </w:r>
      <w:r>
        <w:rPr>
          <w:rtl w:val="true"/>
        </w:rPr>
        <w:t>يستحبّ الإمساك و إن لم يكن صوما للمسافر إذا قدم أهله أو بلدا يعزم فيه الإقامة عشرا و قد أفطر،</w:t>
      </w:r>
      <w:bookmarkEnd w:id="4729"/>
    </w:p>
    <w:p>
      <w:pPr>
        <w:pStyle w:val="BookText"/>
        <w:rPr/>
      </w:pPr>
      <w:r>
        <w:rPr>
          <w:rFonts w:ascii="Amiri" w:hAnsi="Amiri" w:eastAsia="Amiri" w:cs="Amiri"/>
          <w:color w:val="111111"/>
          <w:sz w:val="28"/>
          <w:sz w:val="28"/>
          <w:szCs w:val="28"/>
          <w:rtl w:val="true"/>
          <w:lang w:bidi="ar-SA"/>
        </w:rPr>
        <w:t>و للحائض و للنفساء إذا طهرتا في أثناء النهار، و للطاهر إذا جاءها أحد الدمين، و للمريض إذا برأ و كان قد أفطر، و للكافر إذا أسلم و للصبيّ إذا بلغ و إن لم يتناولا شيئا</w:t>
      </w:r>
      <w:r>
        <w:rPr>
          <w:rFonts w:eastAsia="Amiri" w:cs="Amiri" w:ascii="Amiri" w:hAnsi="Amiri"/>
          <w:color w:val="111111"/>
          <w:sz w:val="28"/>
          <w:szCs w:val="28"/>
          <w:rtl w:val="true"/>
          <w:lang w:bidi="ar-SA"/>
        </w:rPr>
        <w:t>.</w:t>
      </w:r>
    </w:p>
    <w:p>
      <w:pPr>
        <w:pStyle w:val="Heading6"/>
        <w:numPr>
          <w:ilvl w:val="5"/>
          <w:numId w:val="1"/>
        </w:numPr>
        <w:rPr/>
      </w:pPr>
      <w:bookmarkStart w:id="4730" w:name="__RefHeading___Toc4123112_1067777946"/>
      <w:bookmarkStart w:id="4731" w:name="_Toc2135"/>
      <w:bookmarkEnd w:id="4730"/>
      <w:r>
        <w:rPr/>
        <w:t>1758</w:t>
      </w:r>
      <w:r>
        <w:rPr>
          <w:rtl w:val="true"/>
        </w:rPr>
        <w:t xml:space="preserve">. </w:t>
      </w:r>
      <w:r>
        <w:rPr>
          <w:rtl w:val="true"/>
        </w:rPr>
        <w:t>التاسع</w:t>
      </w:r>
      <w:r>
        <w:rPr>
          <w:rtl w:val="true"/>
        </w:rPr>
        <w:t xml:space="preserve">: </w:t>
      </w:r>
      <w:r>
        <w:rPr>
          <w:rtl w:val="true"/>
        </w:rPr>
        <w:t>يكره للمسافر أن يتملّأ من الطعام أو يروي من الشراب،</w:t>
      </w:r>
      <w:bookmarkEnd w:id="473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يتناول منهما قدر الحاجة، و تشتدّ الكراهية في الجماع، و ليس بمحرّم، خلافا للشيخ</w:t>
      </w:r>
      <w:r>
        <w:rPr>
          <w:rStyle w:val="FootnoteAnchor"/>
          <w:rtl w:val="true"/>
        </w:rPr>
        <w:footnoteReference w:id="1140"/>
      </w:r>
      <w:r>
        <w:rPr>
          <w:rFonts w:ascii="Amiri" w:hAnsi="Amiri" w:eastAsia="Amiri" w:cs="Amiri"/>
          <w:color w:val="111111"/>
          <w:sz w:val="28"/>
          <w:sz w:val="28"/>
          <w:szCs w:val="28"/>
          <w:rtl w:val="true"/>
          <w:lang w:bidi="ar-SA"/>
        </w:rPr>
        <w:t>، و لا تجب به الكفّارة إجماعا</w:t>
      </w:r>
      <w:r>
        <w:rPr>
          <w:rFonts w:eastAsia="Amiri" w:cs="Amiri" w:ascii="Amiri" w:hAnsi="Amiri"/>
          <w:color w:val="111111"/>
          <w:sz w:val="28"/>
          <w:szCs w:val="28"/>
          <w:rtl w:val="true"/>
          <w:lang w:bidi="ar-SA"/>
        </w:rPr>
        <w:t>.</w:t>
      </w:r>
      <w:bookmarkStart w:id="4732" w:name="pg11068_138686"/>
    </w:p>
    <w:p>
      <w:pPr>
        <w:pStyle w:val="Heading6"/>
        <w:numPr>
          <w:ilvl w:val="5"/>
          <w:numId w:val="1"/>
        </w:numPr>
        <w:rPr/>
      </w:pPr>
      <w:bookmarkStart w:id="4733" w:name="__RefHeading___Toc4123114_1067777946"/>
      <w:bookmarkStart w:id="4734" w:name="_Toc2136"/>
      <w:bookmarkEnd w:id="4732"/>
      <w:bookmarkEnd w:id="4733"/>
      <w:r>
        <w:rPr/>
        <w:t>1759</w:t>
      </w:r>
      <w:r>
        <w:rPr>
          <w:rtl w:val="true"/>
        </w:rPr>
        <w:t xml:space="preserve">. </w:t>
      </w:r>
      <w:r>
        <w:rPr>
          <w:rtl w:val="true"/>
        </w:rPr>
        <w:t>العاشر</w:t>
      </w:r>
      <w:r>
        <w:rPr>
          <w:rtl w:val="true"/>
        </w:rPr>
        <w:t xml:space="preserve">: </w:t>
      </w:r>
      <w:r>
        <w:rPr>
          <w:rtl w:val="true"/>
        </w:rPr>
        <w:t>المستحاضة يجب عليها الصوم كالطاهر،</w:t>
      </w:r>
      <w:bookmarkEnd w:id="4734"/>
    </w:p>
    <w:p>
      <w:pPr>
        <w:pStyle w:val="BookText"/>
        <w:rPr/>
      </w:pPr>
      <w:r>
        <w:rPr>
          <w:rFonts w:ascii="Amiri" w:hAnsi="Amiri" w:eastAsia="Amiri" w:cs="Amiri"/>
          <w:color w:val="111111"/>
          <w:sz w:val="28"/>
          <w:sz w:val="28"/>
          <w:szCs w:val="28"/>
          <w:rtl w:val="true"/>
          <w:lang w:bidi="ar-SA"/>
        </w:rPr>
        <w:t>و يشترط في صحّة صومها الاغتسال إن وجب عليها، و إلاّ فلا، فلو أخلّت بالغسل</w:t>
      </w:r>
      <w:r>
        <w:rPr>
          <w:rStyle w:val="FootnoteAnchor"/>
          <w:rtl w:val="true"/>
        </w:rPr>
        <w:footnoteReference w:id="1141"/>
      </w:r>
      <w:r>
        <w:rPr>
          <w:rFonts w:ascii="IRNazanin" w:hAnsi="IRNazanin" w:eastAsia="IRNazanin"/>
          <w:color w:val="111111"/>
          <w:sz w:val="28"/>
          <w:sz w:val="28"/>
          <w:szCs w:val="28"/>
          <w:rtl w:val="true"/>
          <w:lang w:bidi="fa-IR"/>
        </w:rPr>
        <w:t>وجب القضاء</w:t>
      </w:r>
      <w:r>
        <w:rPr>
          <w:rFonts w:eastAsia="IRNazanin" w:cs="IRNazanin"/>
          <w:color w:val="111111"/>
          <w:sz w:val="28"/>
          <w:szCs w:val="28"/>
          <w:rtl w:val="true"/>
          <w:lang w:bidi="fa-IR"/>
        </w:rPr>
        <w:t>.</w:t>
      </w:r>
    </w:p>
    <w:p>
      <w:pPr>
        <w:pStyle w:val="Heading5"/>
        <w:numPr>
          <w:ilvl w:val="4"/>
          <w:numId w:val="1"/>
        </w:numPr>
        <w:rPr/>
      </w:pPr>
      <w:bookmarkStart w:id="4735" w:name="__RefHeading___Toc4123116_1067777946"/>
      <w:bookmarkStart w:id="4736" w:name="_Toc2137"/>
      <w:bookmarkEnd w:id="4735"/>
      <w:r>
        <w:rPr>
          <w:rtl w:val="true"/>
        </w:rPr>
        <w:t>القسم الرابع</w:t>
      </w:r>
      <w:r>
        <w:rPr>
          <w:rtl w:val="true"/>
        </w:rPr>
        <w:t xml:space="preserve">: </w:t>
      </w:r>
      <w:r>
        <w:rPr>
          <w:rtl w:val="true"/>
        </w:rPr>
        <w:t>في الصوم المحظور</w:t>
      </w:r>
      <w:bookmarkEnd w:id="4736"/>
    </w:p>
    <w:p>
      <w:pPr>
        <w:pStyle w:val="Heading6"/>
        <w:numPr>
          <w:ilvl w:val="5"/>
          <w:numId w:val="1"/>
        </w:numPr>
        <w:rPr/>
      </w:pPr>
      <w:bookmarkStart w:id="4737" w:name="__RefHeading___Toc4123118_1067777946"/>
      <w:bookmarkStart w:id="4738" w:name="_Toc2138"/>
      <w:bookmarkEnd w:id="4737"/>
      <w:r>
        <w:rPr/>
        <w:t>1760</w:t>
      </w:r>
      <w:r>
        <w:rPr>
          <w:rtl w:val="true"/>
        </w:rPr>
        <w:t xml:space="preserve">. </w:t>
      </w:r>
      <w:r>
        <w:rPr>
          <w:rtl w:val="true"/>
        </w:rPr>
        <w:t>الحادي عشر</w:t>
      </w:r>
      <w:r>
        <w:rPr>
          <w:rtl w:val="true"/>
        </w:rPr>
        <w:t xml:space="preserve">: </w:t>
      </w:r>
      <w:r>
        <w:rPr>
          <w:rtl w:val="true"/>
        </w:rPr>
        <w:t>يحرم صوم العيدين إجماعا،</w:t>
      </w:r>
      <w:bookmarkEnd w:id="4738"/>
    </w:p>
    <w:p>
      <w:pPr>
        <w:pStyle w:val="BookText"/>
        <w:rPr/>
      </w:pPr>
      <w:r>
        <w:rPr>
          <w:rFonts w:ascii="Amiri" w:hAnsi="Amiri" w:eastAsia="Amiri" w:cs="Amiri"/>
          <w:color w:val="111111"/>
          <w:sz w:val="28"/>
          <w:sz w:val="28"/>
          <w:szCs w:val="28"/>
          <w:rtl w:val="true"/>
          <w:lang w:bidi="ar-SA"/>
        </w:rPr>
        <w:t>و استثنى الشيخ</w:t>
      </w:r>
      <w:r>
        <w:rPr>
          <w:rStyle w:val="FootnoteAnchor"/>
          <w:rtl w:val="true"/>
        </w:rPr>
        <w:footnoteReference w:id="1142"/>
      </w:r>
      <w:r>
        <w:rPr>
          <w:rFonts w:ascii="Amiri" w:hAnsi="Amiri" w:eastAsia="Amiri" w:cs="Amiri"/>
          <w:color w:val="111111"/>
          <w:sz w:val="28"/>
          <w:sz w:val="28"/>
          <w:szCs w:val="28"/>
          <w:rtl w:val="true"/>
          <w:lang w:bidi="ar-SA"/>
        </w:rPr>
        <w:t>القاتل في الأشهر الحرم، فانّه يصوم شهرين متتابعين و إن دخل فيهما العيدان</w:t>
      </w:r>
      <w:r>
        <w:rPr>
          <w:rStyle w:val="FootnoteAnchor"/>
          <w:rtl w:val="true"/>
        </w:rPr>
        <w:footnoteReference w:id="1143"/>
      </w:r>
      <w:r>
        <w:rPr>
          <w:rFonts w:ascii="Amiri" w:hAnsi="Amiri" w:eastAsia="Amiri" w:cs="Amiri"/>
          <w:color w:val="111111"/>
          <w:sz w:val="28"/>
          <w:sz w:val="28"/>
          <w:szCs w:val="28"/>
          <w:rtl w:val="true"/>
          <w:lang w:bidi="ar-SA"/>
        </w:rPr>
        <w:t>و أيّام التشريق، و ليس بمعتمد، و كذا البحث في أيّام التشريق لمن كان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الوصال حرام، و اختلف فيه، ففي النهاية</w:t>
      </w:r>
      <w:r>
        <w:rPr>
          <w:rStyle w:val="FootnoteAnchor"/>
          <w:rtl w:val="true"/>
        </w:rPr>
        <w:footnoteReference w:id="1144"/>
      </w:r>
      <w:r>
        <w:rPr>
          <w:rFonts w:ascii="IRNazanin" w:hAnsi="IRNazanin" w:eastAsia="IRNazanin"/>
          <w:color w:val="111111"/>
          <w:sz w:val="28"/>
          <w:sz w:val="28"/>
          <w:szCs w:val="28"/>
          <w:rtl w:val="true"/>
          <w:lang w:bidi="fa-IR"/>
        </w:rPr>
        <w:t>و المبسوط</w:t>
      </w:r>
      <w:r>
        <w:rPr>
          <w:rStyle w:val="FootnoteAnchor"/>
          <w:rtl w:val="true"/>
        </w:rPr>
        <w:footnoteReference w:id="1145"/>
      </w:r>
      <w:r>
        <w:rPr>
          <w:rFonts w:ascii="Amiri" w:hAnsi="Amiri" w:eastAsia="Amiri" w:cs="Amiri"/>
          <w:color w:val="111111"/>
          <w:sz w:val="28"/>
          <w:sz w:val="28"/>
          <w:szCs w:val="28"/>
          <w:rtl w:val="true"/>
          <w:lang w:bidi="ar-SA"/>
        </w:rPr>
        <w:t>هو أن يجعل عشاءه سحوره، و في الاقتصاد</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صوم يومين من غير فطر، و لو أمسك عن الطعام لا بنيّة الصيام بل بنيّة الإفطار لم يكن محرّما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صوم الدهر حرام، إذا دخل فيه العيدان و أيّام التشريق لمن كان بمنى، و لو أفطر هذه الخمسة لم يكره الباقي</w:t>
      </w:r>
      <w:r>
        <w:rPr>
          <w:rFonts w:eastAsia="Amiri" w:cs="Amiri" w:ascii="Amiri" w:hAnsi="Amiri"/>
          <w:color w:val="111111"/>
          <w:sz w:val="28"/>
          <w:szCs w:val="28"/>
          <w:rtl w:val="true"/>
          <w:lang w:bidi="ar-SA"/>
        </w:rPr>
        <w:t>.</w:t>
      </w:r>
      <w:bookmarkStart w:id="4739" w:name="pg11068_138687"/>
    </w:p>
    <w:p>
      <w:pPr>
        <w:pStyle w:val="Heading4"/>
        <w:numPr>
          <w:ilvl w:val="3"/>
          <w:numId w:val="1"/>
        </w:numPr>
        <w:rPr/>
      </w:pPr>
      <w:bookmarkStart w:id="4740" w:name="__RefHeading___Toc4123120_1067777946"/>
      <w:bookmarkStart w:id="4741" w:name="_Toc2139"/>
      <w:bookmarkEnd w:id="4739"/>
      <w:bookmarkEnd w:id="4740"/>
      <w:r>
        <w:rPr>
          <w:rtl w:val="true"/>
        </w:rPr>
        <w:t>المقصد الثامن</w:t>
      </w:r>
      <w:r>
        <w:rPr>
          <w:rtl w:val="true"/>
        </w:rPr>
        <w:t xml:space="preserve">: </w:t>
      </w:r>
      <w:r>
        <w:rPr>
          <w:rtl w:val="true"/>
        </w:rPr>
        <w:t>في التوابع</w:t>
      </w:r>
      <w:bookmarkEnd w:id="4741"/>
    </w:p>
    <w:p>
      <w:pPr>
        <w:pStyle w:val="Heading5"/>
        <w:numPr>
          <w:ilvl w:val="4"/>
          <w:numId w:val="1"/>
        </w:numPr>
        <w:rPr/>
      </w:pPr>
      <w:bookmarkStart w:id="4742" w:name="__RefHeading___Toc4123122_1067777946"/>
      <w:bookmarkStart w:id="4743" w:name="_Toc2140"/>
      <w:bookmarkEnd w:id="4742"/>
      <w:r>
        <w:rPr>
          <w:rtl w:val="true"/>
        </w:rPr>
        <w:t>اشارة</w:t>
      </w:r>
      <w:bookmarkEnd w:id="4743"/>
    </w:p>
    <w:p>
      <w:pPr>
        <w:pStyle w:val="BookText"/>
        <w:rPr/>
      </w:pPr>
      <w:r>
        <w:rPr>
          <w:rFonts w:ascii="Amiri" w:hAnsi="Amiri" w:eastAsia="Amiri" w:cs="Amiri"/>
          <w:color w:val="111111"/>
          <w:sz w:val="28"/>
          <w:sz w:val="28"/>
          <w:szCs w:val="28"/>
          <w:rtl w:val="true"/>
          <w:lang w:bidi="ar-SA"/>
        </w:rPr>
        <w:t>و فيه سبعة و عشرون بحثا</w:t>
      </w:r>
      <w:r>
        <w:rPr>
          <w:rFonts w:eastAsia="Amiri" w:cs="Amiri" w:ascii="Amiri" w:hAnsi="Amiri"/>
          <w:color w:val="111111"/>
          <w:sz w:val="28"/>
          <w:szCs w:val="28"/>
          <w:rtl w:val="true"/>
          <w:lang w:bidi="ar-SA"/>
        </w:rPr>
        <w:t>:</w:t>
      </w:r>
    </w:p>
    <w:p>
      <w:pPr>
        <w:pStyle w:val="Heading5"/>
        <w:numPr>
          <w:ilvl w:val="4"/>
          <w:numId w:val="1"/>
        </w:numPr>
        <w:rPr/>
      </w:pPr>
      <w:bookmarkStart w:id="4744" w:name="__RefHeading___Toc4123124_1067777946"/>
      <w:bookmarkStart w:id="4745" w:name="_Toc2141"/>
      <w:bookmarkEnd w:id="4744"/>
      <w:r>
        <w:rPr/>
        <w:t>1761</w:t>
      </w:r>
      <w:r>
        <w:rPr>
          <w:rtl w:val="true"/>
        </w:rPr>
        <w:t xml:space="preserve">. </w:t>
      </w:r>
      <w:r>
        <w:rPr>
          <w:rtl w:val="true"/>
        </w:rPr>
        <w:t>الأوّل</w:t>
      </w:r>
      <w:r>
        <w:rPr>
          <w:rtl w:val="true"/>
        </w:rPr>
        <w:t xml:space="preserve">: </w:t>
      </w:r>
      <w:r>
        <w:rPr>
          <w:rtl w:val="true"/>
        </w:rPr>
        <w:t>الشيخ الكبير و العجوز إذا عجزا عن الصوم أفطرا إجماعا،</w:t>
      </w:r>
      <w:bookmarkEnd w:id="4745"/>
    </w:p>
    <w:p>
      <w:pPr>
        <w:pStyle w:val="BookText"/>
        <w:rPr/>
      </w:pPr>
      <w:r>
        <w:rPr>
          <w:rFonts w:ascii="Amiri" w:hAnsi="Amiri" w:eastAsia="Amiri" w:cs="Amiri"/>
          <w:color w:val="111111"/>
          <w:sz w:val="28"/>
          <w:sz w:val="28"/>
          <w:szCs w:val="28"/>
          <w:rtl w:val="true"/>
          <w:lang w:bidi="ar-SA"/>
        </w:rPr>
        <w:t>و في وجوب الكفّارة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الوجوب للشيخ</w:t>
      </w:r>
      <w:r>
        <w:rPr>
          <w:rStyle w:val="FootnoteAnchor"/>
          <w:rtl w:val="true"/>
        </w:rPr>
        <w:footnoteReference w:id="1147"/>
      </w:r>
      <w:r>
        <w:rPr>
          <w:rFonts w:ascii="Amiri" w:hAnsi="Amiri" w:eastAsia="Amiri" w:cs="Amiri"/>
          <w:color w:val="111111"/>
          <w:sz w:val="28"/>
          <w:sz w:val="28"/>
          <w:szCs w:val="28"/>
          <w:rtl w:val="true"/>
          <w:lang w:bidi="ar-SA"/>
        </w:rPr>
        <w:t>و الثاني عدمه للسيّد</w:t>
      </w:r>
      <w:r>
        <w:rPr>
          <w:rStyle w:val="FootnoteAnchor"/>
          <w:rtl w:val="true"/>
        </w:rPr>
        <w:footnoteReference w:id="1148"/>
      </w:r>
      <w:r>
        <w:rPr>
          <w:rFonts w:ascii="Amiri" w:hAnsi="Amiri" w:eastAsia="Amiri" w:cs="Amiri"/>
          <w:color w:val="111111"/>
          <w:sz w:val="28"/>
          <w:sz w:val="28"/>
          <w:szCs w:val="28"/>
          <w:rtl w:val="true"/>
          <w:lang w:bidi="ar-SA"/>
        </w:rPr>
        <w:t>و غيره</w:t>
      </w:r>
      <w:r>
        <w:rPr>
          <w:rStyle w:val="FootnoteAnchor"/>
          <w:rtl w:val="true"/>
        </w:rPr>
        <w:footnoteReference w:id="1149"/>
      </w:r>
      <w:r>
        <w:rPr>
          <w:rFonts w:ascii="Amiri" w:hAnsi="Amiri" w:eastAsia="Amiri" w:cs="Amiri"/>
          <w:color w:val="111111"/>
          <w:sz w:val="28"/>
          <w:sz w:val="28"/>
          <w:szCs w:val="28"/>
          <w:rtl w:val="true"/>
          <w:lang w:bidi="ar-SA"/>
        </w:rPr>
        <w:t>، و للمفيد هنا تفصيل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عجزا بالكليّة، فلا قضاء و لا صدقة، و إن أطاقاه بمشقّة فلا قضاء، و وجبت الصدقة</w:t>
      </w:r>
      <w:r>
        <w:rPr>
          <w:rStyle w:val="FootnoteAnchor"/>
          <w:rtl w:val="true"/>
        </w:rPr>
        <w:footnoteReference w:id="1150"/>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بالتفصيل نصّا</w:t>
      </w:r>
      <w:r>
        <w:rPr>
          <w:rStyle w:val="FootnoteAnchor"/>
          <w:rtl w:val="true"/>
        </w:rPr>
        <w:footnoteReference w:id="1151"/>
      </w:r>
      <w:r>
        <w:rPr>
          <w:rFonts w:ascii="Amiri" w:hAnsi="Amiri" w:eastAsia="Amiri" w:cs="Amiri"/>
          <w:color w:val="111111"/>
          <w:sz w:val="28"/>
          <w:sz w:val="28"/>
          <w:szCs w:val="28"/>
          <w:rtl w:val="true"/>
          <w:lang w:bidi="ar-SA"/>
        </w:rPr>
        <w:t>و لو عجزا عن الصدقة سقطت إجماعا</w:t>
      </w:r>
      <w:r>
        <w:rPr>
          <w:rFonts w:eastAsia="Amiri" w:cs="Amiri" w:ascii="Amiri" w:hAnsi="Amiri"/>
          <w:color w:val="111111"/>
          <w:sz w:val="28"/>
          <w:szCs w:val="28"/>
          <w:rtl w:val="true"/>
          <w:lang w:bidi="ar-SA"/>
        </w:rPr>
        <w:t>.</w:t>
      </w:r>
    </w:p>
    <w:p>
      <w:pPr>
        <w:pStyle w:val="Heading5"/>
        <w:numPr>
          <w:ilvl w:val="4"/>
          <w:numId w:val="1"/>
        </w:numPr>
        <w:rPr/>
      </w:pPr>
      <w:bookmarkStart w:id="4746" w:name="__RefHeading___Toc4123126_1067777946"/>
      <w:bookmarkStart w:id="4747" w:name="_Toc2142"/>
      <w:bookmarkEnd w:id="4746"/>
      <w:r>
        <w:rPr/>
        <w:t>1762</w:t>
      </w:r>
      <w:r>
        <w:rPr>
          <w:rtl w:val="true"/>
        </w:rPr>
        <w:t xml:space="preserve">. </w:t>
      </w:r>
      <w:r>
        <w:rPr>
          <w:rtl w:val="true"/>
        </w:rPr>
        <w:t>الثاني</w:t>
      </w:r>
      <w:r>
        <w:rPr>
          <w:rtl w:val="true"/>
        </w:rPr>
        <w:t xml:space="preserve">: </w:t>
      </w:r>
      <w:r>
        <w:rPr>
          <w:rtl w:val="true"/>
        </w:rPr>
        <w:t>للشيخ قولان في قدر الصدقة،</w:t>
      </w:r>
      <w:bookmarkEnd w:id="474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النهاية</w:t>
      </w:r>
      <w:r>
        <w:rPr>
          <w:rStyle w:val="FootnoteAnchor"/>
          <w:rtl w:val="true"/>
        </w:rPr>
        <w:footnoteReference w:id="1152"/>
      </w:r>
      <w:r>
        <w:rPr>
          <w:rFonts w:ascii="IRNazanin" w:hAnsi="IRNazanin" w:eastAsia="IRNazanin"/>
          <w:color w:val="111111"/>
          <w:sz w:val="28"/>
          <w:sz w:val="28"/>
          <w:szCs w:val="28"/>
          <w:rtl w:val="true"/>
          <w:lang w:bidi="fa-IR"/>
        </w:rPr>
        <w:t>و المبسوط</w:t>
      </w:r>
      <w:r>
        <w:rPr>
          <w:rStyle w:val="FootnoteAnchor"/>
          <w:rtl w:val="true"/>
        </w:rPr>
        <w:footnoteReference w:id="1153"/>
      </w:r>
      <w:r>
        <w:rPr>
          <w:rFonts w:ascii="Amiri" w:hAnsi="Amiri" w:eastAsia="Amiri" w:cs="Amiri"/>
          <w:color w:val="111111"/>
          <w:sz w:val="28"/>
          <w:sz w:val="28"/>
          <w:szCs w:val="28"/>
          <w:rtl w:val="true"/>
          <w:lang w:bidi="ar-SA"/>
        </w:rPr>
        <w:t>عن كلّ يوم مدّان مع القدرة، و مع العجز مدّ، و في الاستبصار</w:t>
      </w:r>
      <w:r>
        <w:rPr>
          <w:rStyle w:val="FootnoteAnchor"/>
          <w:rtl w:val="true"/>
        </w:rPr>
        <w:footnoteReference w:id="1154"/>
      </w:r>
      <w:r>
        <w:rPr>
          <w:rFonts w:ascii="Amiri" w:hAnsi="Amiri" w:eastAsia="Amiri" w:cs="Amiri"/>
          <w:color w:val="111111"/>
          <w:sz w:val="28"/>
          <w:sz w:val="28"/>
          <w:szCs w:val="28"/>
          <w:rtl w:val="true"/>
          <w:lang w:bidi="ar-SA"/>
        </w:rPr>
        <w:t>مدّ، و هو جيّد</w:t>
      </w:r>
      <w:r>
        <w:rPr>
          <w:rFonts w:eastAsia="Amiri" w:cs="Amiri" w:ascii="Amiri" w:hAnsi="Amiri"/>
          <w:color w:val="111111"/>
          <w:sz w:val="28"/>
          <w:szCs w:val="28"/>
          <w:rtl w:val="true"/>
          <w:lang w:bidi="ar-SA"/>
        </w:rPr>
        <w:t>.</w:t>
      </w:r>
      <w:bookmarkStart w:id="4748" w:name="pg11068_138688"/>
    </w:p>
    <w:p>
      <w:pPr>
        <w:pStyle w:val="Heading5"/>
        <w:numPr>
          <w:ilvl w:val="4"/>
          <w:numId w:val="1"/>
        </w:numPr>
        <w:rPr/>
      </w:pPr>
      <w:bookmarkStart w:id="4749" w:name="__RefHeading___Toc4123128_1067777946"/>
      <w:bookmarkStart w:id="4750" w:name="_Toc2143"/>
      <w:bookmarkEnd w:id="4748"/>
      <w:bookmarkEnd w:id="4749"/>
      <w:r>
        <w:rPr/>
        <w:t>1763</w:t>
      </w:r>
      <w:r>
        <w:rPr>
          <w:rtl w:val="true"/>
        </w:rPr>
        <w:t xml:space="preserve">. </w:t>
      </w:r>
      <w:r>
        <w:rPr>
          <w:rtl w:val="true"/>
        </w:rPr>
        <w:t>الثالث</w:t>
      </w:r>
      <w:r>
        <w:rPr>
          <w:rtl w:val="true"/>
        </w:rPr>
        <w:t xml:space="preserve">: </w:t>
      </w:r>
      <w:r>
        <w:rPr>
          <w:rtl w:val="true"/>
        </w:rPr>
        <w:t>ذو العطاش إذا كان لا يرجى زواله أفطر،</w:t>
      </w:r>
      <w:bookmarkEnd w:id="4750"/>
    </w:p>
    <w:p>
      <w:pPr>
        <w:pStyle w:val="BookText"/>
        <w:rPr/>
      </w:pPr>
      <w:r>
        <w:rPr>
          <w:rFonts w:ascii="Amiri" w:hAnsi="Amiri" w:eastAsia="Amiri" w:cs="Amiri"/>
          <w:color w:val="111111"/>
          <w:sz w:val="28"/>
          <w:sz w:val="28"/>
          <w:szCs w:val="28"/>
          <w:rtl w:val="true"/>
          <w:lang w:bidi="ar-SA"/>
        </w:rPr>
        <w:t>و تصدّق عن كلّ يوم بمدّ،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w:t>
      </w:r>
      <w:r>
        <w:rPr>
          <w:rStyle w:val="FootnoteAnchor"/>
          <w:rtl w:val="true"/>
        </w:rPr>
        <w:footnoteReference w:id="1155"/>
      </w:r>
      <w:r>
        <w:rPr>
          <w:rFonts w:ascii="Amiri" w:hAnsi="Amiri" w:eastAsia="Amiri" w:cs="Amiri"/>
          <w:color w:val="111111"/>
          <w:sz w:val="28"/>
          <w:sz w:val="28"/>
          <w:szCs w:val="28"/>
          <w:rtl w:val="true"/>
          <w:lang w:bidi="ar-SA"/>
        </w:rPr>
        <w:t>و لا قضاء، و إن كان يرجى برؤه أفطر إجماعا، و يجب القضاء مع البرء، و اختلف علماؤنا، فقال المفيد و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w:t>
      </w:r>
      <w:r>
        <w:rPr>
          <w:rStyle w:val="FootnoteAnchor"/>
          <w:rtl w:val="true"/>
        </w:rPr>
        <w:footnoteReference w:id="1156"/>
      </w:r>
      <w:r>
        <w:rPr>
          <w:rFonts w:ascii="Amiri" w:hAnsi="Amiri" w:eastAsia="Amiri" w:cs="Amiri"/>
          <w:color w:val="111111"/>
          <w:sz w:val="28"/>
          <w:sz w:val="28"/>
          <w:szCs w:val="28"/>
          <w:rtl w:val="true"/>
          <w:lang w:bidi="ar-SA"/>
        </w:rPr>
        <w:t>و أوجب الشيخ الكفارة</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1" w:name="__RefHeading___Toc4123130_1067777946"/>
      <w:bookmarkStart w:id="4752" w:name="_Toc2144"/>
      <w:bookmarkEnd w:id="4751"/>
      <w:r>
        <w:rPr/>
        <w:t>1764</w:t>
      </w:r>
      <w:r>
        <w:rPr>
          <w:rtl w:val="true"/>
        </w:rPr>
        <w:t xml:space="preserve">. </w:t>
      </w:r>
      <w:r>
        <w:rPr>
          <w:rtl w:val="true"/>
        </w:rPr>
        <w:t>الرابع</w:t>
      </w:r>
      <w:r>
        <w:rPr>
          <w:rtl w:val="true"/>
        </w:rPr>
        <w:t xml:space="preserve">: </w:t>
      </w:r>
      <w:r>
        <w:rPr>
          <w:rtl w:val="true"/>
        </w:rPr>
        <w:t>لا ينبغي لهؤلاء أن يتملّئوا من الطعام و الشراب و لا يواقعوا النساء،</w:t>
      </w:r>
      <w:bookmarkEnd w:id="4752"/>
    </w:p>
    <w:p>
      <w:pPr>
        <w:pStyle w:val="BookText"/>
        <w:rPr/>
      </w:pPr>
      <w:r>
        <w:rPr>
          <w:rFonts w:ascii="Amiri" w:hAnsi="Amiri" w:eastAsia="Amiri" w:cs="Amiri"/>
          <w:color w:val="111111"/>
          <w:sz w:val="28"/>
          <w:sz w:val="28"/>
          <w:szCs w:val="28"/>
          <w:rtl w:val="true"/>
          <w:lang w:bidi="ar-SA"/>
        </w:rPr>
        <w:t>و الأقرب أنّ ذلك كلّه مكروه</w:t>
      </w:r>
      <w:r>
        <w:rPr>
          <w:rFonts w:eastAsia="Amiri" w:cs="Amiri" w:ascii="Amiri" w:hAnsi="Amiri"/>
          <w:color w:val="111111"/>
          <w:sz w:val="28"/>
          <w:szCs w:val="28"/>
          <w:rtl w:val="true"/>
          <w:lang w:bidi="ar-SA"/>
        </w:rPr>
        <w:t>.</w:t>
      </w:r>
    </w:p>
    <w:p>
      <w:pPr>
        <w:pStyle w:val="Heading5"/>
        <w:numPr>
          <w:ilvl w:val="4"/>
          <w:numId w:val="1"/>
        </w:numPr>
        <w:rPr/>
      </w:pPr>
      <w:bookmarkStart w:id="4753" w:name="__RefHeading___Toc4123132_1067777946"/>
      <w:bookmarkStart w:id="4754" w:name="_Toc2145"/>
      <w:bookmarkEnd w:id="4753"/>
      <w:r>
        <w:rPr/>
        <w:t>1765</w:t>
      </w:r>
      <w:r>
        <w:rPr>
          <w:rtl w:val="true"/>
        </w:rPr>
        <w:t xml:space="preserve">. </w:t>
      </w:r>
      <w:r>
        <w:rPr>
          <w:rtl w:val="true"/>
        </w:rPr>
        <w:t>الخامس</w:t>
      </w:r>
      <w:r>
        <w:rPr>
          <w:rtl w:val="true"/>
        </w:rPr>
        <w:t xml:space="preserve">: </w:t>
      </w:r>
      <w:r>
        <w:rPr>
          <w:rtl w:val="true"/>
        </w:rPr>
        <w:t>الحامل المقرب، و المرضعة القليلة اللبن، إذا خافتا على أنفسهما</w:t>
      </w:r>
      <w:bookmarkEnd w:id="4754"/>
    </w:p>
    <w:p>
      <w:pPr>
        <w:pStyle w:val="BookText"/>
        <w:rPr/>
      </w:pPr>
      <w:r>
        <w:rPr>
          <w:rFonts w:ascii="Amiri" w:hAnsi="Amiri" w:eastAsia="Amiri" w:cs="Amiri"/>
          <w:color w:val="111111"/>
          <w:sz w:val="28"/>
          <w:sz w:val="28"/>
          <w:szCs w:val="28"/>
          <w:rtl w:val="true"/>
          <w:lang w:bidi="ar-SA"/>
        </w:rPr>
        <w:t>أفطرتا و عليهما القضاء و الصّدقة</w:t>
      </w:r>
      <w:r>
        <w:rPr>
          <w:rStyle w:val="FootnoteAnchor"/>
          <w:rtl w:val="true"/>
        </w:rPr>
        <w:footnoteReference w:id="1158"/>
      </w:r>
      <w:r>
        <w:rPr>
          <w:rFonts w:ascii="Amiri" w:hAnsi="Amiri" w:eastAsia="Amiri" w:cs="Amiri"/>
          <w:color w:val="111111"/>
          <w:sz w:val="28"/>
          <w:sz w:val="28"/>
          <w:szCs w:val="28"/>
          <w:rtl w:val="true"/>
          <w:lang w:bidi="ar-SA"/>
        </w:rPr>
        <w:t>عن كلّ يوم بمدّ</w:t>
      </w:r>
      <w:r>
        <w:rPr>
          <w:rFonts w:eastAsia="Amiri" w:cs="Amiri" w:ascii="Amiri" w:hAnsi="Amiri"/>
          <w:color w:val="111111"/>
          <w:sz w:val="28"/>
          <w:szCs w:val="28"/>
          <w:rtl w:val="true"/>
          <w:lang w:bidi="ar-SA"/>
        </w:rPr>
        <w:t>.</w:t>
      </w:r>
    </w:p>
    <w:p>
      <w:pPr>
        <w:pStyle w:val="Heading5"/>
        <w:numPr>
          <w:ilvl w:val="4"/>
          <w:numId w:val="1"/>
        </w:numPr>
        <w:rPr/>
      </w:pPr>
      <w:bookmarkStart w:id="4755" w:name="__RefHeading___Toc4123134_1067777946"/>
      <w:bookmarkStart w:id="4756" w:name="_Toc2146"/>
      <w:bookmarkEnd w:id="4755"/>
      <w:r>
        <w:rPr/>
        <w:t>1766</w:t>
      </w:r>
      <w:r>
        <w:rPr>
          <w:rtl w:val="true"/>
        </w:rPr>
        <w:t xml:space="preserve">. </w:t>
      </w:r>
      <w:r>
        <w:rPr>
          <w:rtl w:val="true"/>
        </w:rPr>
        <w:t>السادس</w:t>
      </w:r>
      <w:r>
        <w:rPr>
          <w:rtl w:val="true"/>
        </w:rPr>
        <w:t xml:space="preserve">: </w:t>
      </w:r>
      <w:r>
        <w:rPr>
          <w:rtl w:val="true"/>
        </w:rPr>
        <w:t>لو خافتا على الولد كان لهما الإفطار،</w:t>
      </w:r>
      <w:bookmarkEnd w:id="4756"/>
    </w:p>
    <w:p>
      <w:pPr>
        <w:pStyle w:val="BookText"/>
        <w:rPr/>
      </w:pPr>
      <w:r>
        <w:rPr>
          <w:rFonts w:ascii="Amiri" w:hAnsi="Amiri" w:eastAsia="Amiri" w:cs="Amiri"/>
          <w:color w:val="111111"/>
          <w:sz w:val="28"/>
          <w:sz w:val="28"/>
          <w:szCs w:val="28"/>
          <w:rtl w:val="true"/>
          <w:lang w:bidi="ar-SA"/>
        </w:rPr>
        <w:t>و يجب عليهما القضاء و الصدقة، و خالف سلاّر في وجوب القضاء</w:t>
      </w:r>
      <w:r>
        <w:rPr>
          <w:rStyle w:val="FootnoteAnchor"/>
          <w:rtl w:val="true"/>
        </w:rPr>
        <w:footnoteReference w:id="1159"/>
      </w:r>
      <w:r>
        <w:rPr>
          <w:rFonts w:ascii="Amiri" w:hAnsi="Amiri" w:eastAsia="Amiri" w:cs="Amiri"/>
          <w:color w:val="111111"/>
          <w:sz w:val="28"/>
          <w:sz w:val="28"/>
          <w:szCs w:val="28"/>
          <w:rtl w:val="true"/>
          <w:lang w:bidi="ar-SA"/>
        </w:rPr>
        <w:t>، و ليس بمعتمد</w:t>
      </w:r>
      <w:r>
        <w:rPr>
          <w:rFonts w:eastAsia="Amiri" w:cs="Amiri" w:ascii="Amiri" w:hAnsi="Amiri"/>
          <w:color w:val="111111"/>
          <w:sz w:val="28"/>
          <w:szCs w:val="28"/>
          <w:rtl w:val="true"/>
          <w:lang w:bidi="ar-SA"/>
        </w:rPr>
        <w:t>.</w:t>
      </w:r>
    </w:p>
    <w:p>
      <w:pPr>
        <w:pStyle w:val="Heading5"/>
        <w:numPr>
          <w:ilvl w:val="4"/>
          <w:numId w:val="1"/>
        </w:numPr>
        <w:rPr/>
      </w:pPr>
      <w:bookmarkStart w:id="4757" w:name="__RefHeading___Toc4123136_1067777946"/>
      <w:bookmarkStart w:id="4758" w:name="_Toc2147"/>
      <w:bookmarkEnd w:id="4757"/>
      <w:r>
        <w:rPr/>
        <w:t>1767</w:t>
      </w:r>
      <w:r>
        <w:rPr>
          <w:rtl w:val="true"/>
        </w:rPr>
        <w:t xml:space="preserve">. </w:t>
      </w:r>
      <w:r>
        <w:rPr>
          <w:rtl w:val="true"/>
        </w:rPr>
        <w:t>السابع</w:t>
      </w:r>
      <w:r>
        <w:rPr>
          <w:rtl w:val="true"/>
        </w:rPr>
        <w:t xml:space="preserve">: </w:t>
      </w:r>
      <w:r>
        <w:rPr>
          <w:rtl w:val="true"/>
        </w:rPr>
        <w:t>صوم النافلة لا يجب بالشروع،</w:t>
      </w:r>
      <w:bookmarkEnd w:id="4758"/>
    </w:p>
    <w:p>
      <w:pPr>
        <w:pStyle w:val="BookText"/>
        <w:rPr/>
      </w:pPr>
      <w:r>
        <w:rPr>
          <w:rFonts w:ascii="Amiri" w:hAnsi="Amiri" w:eastAsia="Amiri" w:cs="Amiri"/>
          <w:color w:val="111111"/>
          <w:sz w:val="28"/>
          <w:sz w:val="28"/>
          <w:szCs w:val="28"/>
          <w:rtl w:val="true"/>
          <w:lang w:bidi="ar-SA"/>
        </w:rPr>
        <w:t>و يجوز إبطاله و لو قبل الغروب، و لا قضاء، لكن يستحبّ الإتمام، و يتأكّد بعد الزوال، و كذا جميع نوافل العبادات إلاّ الحجّ و العمرة فإنّهما يجبان بالشروع</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في واجب معيّن لم يكن له الخروج منه، و لو لم يتعيّن جاز الخروج منه، إلاّ في قضاء رمضان بعد الزوال</w:t>
      </w:r>
      <w:r>
        <w:rPr>
          <w:rFonts w:eastAsia="Amiri" w:cs="Amiri" w:ascii="Amiri" w:hAnsi="Amiri"/>
          <w:color w:val="111111"/>
          <w:sz w:val="28"/>
          <w:szCs w:val="28"/>
          <w:rtl w:val="true"/>
          <w:lang w:bidi="ar-SA"/>
        </w:rPr>
        <w:t>.</w:t>
      </w:r>
      <w:bookmarkStart w:id="4759" w:name="pg11068_138689"/>
    </w:p>
    <w:p>
      <w:pPr>
        <w:pStyle w:val="Heading5"/>
        <w:numPr>
          <w:ilvl w:val="4"/>
          <w:numId w:val="1"/>
        </w:numPr>
        <w:rPr/>
      </w:pPr>
      <w:bookmarkStart w:id="4760" w:name="__RefHeading___Toc4123138_1067777946"/>
      <w:bookmarkStart w:id="4761" w:name="_Toc2148"/>
      <w:bookmarkEnd w:id="4759"/>
      <w:bookmarkEnd w:id="4760"/>
      <w:r>
        <w:rPr/>
        <w:t>1768</w:t>
      </w:r>
      <w:r>
        <w:rPr>
          <w:rtl w:val="true"/>
        </w:rPr>
        <w:t xml:space="preserve">. </w:t>
      </w:r>
      <w:r>
        <w:rPr>
          <w:rtl w:val="true"/>
        </w:rPr>
        <w:t>الثامن</w:t>
      </w:r>
      <w:r>
        <w:rPr>
          <w:rtl w:val="true"/>
        </w:rPr>
        <w:t xml:space="preserve">: </w:t>
      </w:r>
      <w:r>
        <w:rPr>
          <w:rtl w:val="true"/>
        </w:rPr>
        <w:t>كلّ الصوم يلزم فيه التتابع إلاّ أربعة</w:t>
      </w:r>
      <w:r>
        <w:rPr>
          <w:rtl w:val="true"/>
        </w:rPr>
        <w:t>:</w:t>
      </w:r>
      <w:bookmarkEnd w:id="4761"/>
    </w:p>
    <w:p>
      <w:pPr>
        <w:pStyle w:val="BookText"/>
        <w:rPr/>
      </w:pPr>
      <w:r>
        <w:rPr>
          <w:rFonts w:ascii="Amiri" w:hAnsi="Amiri" w:eastAsia="Amiri" w:cs="Amiri"/>
          <w:color w:val="111111"/>
          <w:sz w:val="28"/>
          <w:sz w:val="28"/>
          <w:szCs w:val="28"/>
          <w:rtl w:val="true"/>
          <w:lang w:bidi="ar-SA"/>
        </w:rPr>
        <w:t>صوم النذر المجرّد عن التتابع، و ما في معناه من يمين و عهد، و صوم قضاء رمضان، و صوم جزاء الصّيد، و السبعة في بدل المتعة</w:t>
      </w:r>
      <w:r>
        <w:rPr>
          <w:rFonts w:eastAsia="Amiri" w:cs="Amiri" w:ascii="Amiri" w:hAnsi="Amiri"/>
          <w:color w:val="111111"/>
          <w:sz w:val="28"/>
          <w:szCs w:val="28"/>
          <w:rtl w:val="true"/>
          <w:lang w:bidi="ar-SA"/>
        </w:rPr>
        <w:t>.</w:t>
      </w:r>
    </w:p>
    <w:p>
      <w:pPr>
        <w:pStyle w:val="Heading5"/>
        <w:numPr>
          <w:ilvl w:val="4"/>
          <w:numId w:val="1"/>
        </w:numPr>
        <w:rPr/>
      </w:pPr>
      <w:bookmarkStart w:id="4762" w:name="__RefHeading___Toc4123140_1067777946"/>
      <w:bookmarkStart w:id="4763" w:name="_Toc2149"/>
      <w:bookmarkEnd w:id="4762"/>
      <w:r>
        <w:rPr/>
        <w:t>1769</w:t>
      </w:r>
      <w:r>
        <w:rPr>
          <w:rtl w:val="true"/>
        </w:rPr>
        <w:t xml:space="preserve">. </w:t>
      </w:r>
      <w:r>
        <w:rPr>
          <w:rtl w:val="true"/>
        </w:rPr>
        <w:t>التاسع</w:t>
      </w:r>
      <w:r>
        <w:rPr>
          <w:rtl w:val="true"/>
        </w:rPr>
        <w:t xml:space="preserve">: </w:t>
      </w:r>
      <w:r>
        <w:rPr>
          <w:rtl w:val="true"/>
        </w:rPr>
        <w:t>من وجب عليه شهران متتابعان، إمّا لكفّارة أو نذر، أو غير ذلك،</w:t>
      </w:r>
      <w:bookmarkEnd w:id="4763"/>
    </w:p>
    <w:p>
      <w:pPr>
        <w:pStyle w:val="BookText"/>
        <w:rPr/>
      </w:pPr>
      <w:r>
        <w:rPr>
          <w:rFonts w:ascii="Amiri" w:hAnsi="Amiri" w:eastAsia="Amiri" w:cs="Amiri"/>
          <w:color w:val="111111"/>
          <w:sz w:val="28"/>
          <w:sz w:val="28"/>
          <w:szCs w:val="28"/>
          <w:rtl w:val="true"/>
          <w:lang w:bidi="ar-SA"/>
        </w:rPr>
        <w:t>فأفطر في الأوّل، أو بعد انتهائه قبل أن يصوم من الثاني شيئا، فإن كان لعذر من مرض أو حيض، لم ينقطع تتابعه، بل يبني على ما فعله بعد زوال العذر، و كذا كلّ عذر من قبله تعالى، أمّا السفر فإن تمكّن من تركه، لم يكن عذرا، و إلاّ فهو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إفطاره لغير عذر استأنف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صام الأوّل و من الثاني و لو يوما ثمّ أفطر لعذر و غيره فإنّه يبني على كلّ حال، و هل يحرم الإفطار قبل إكمال الثاني لغير عذر و إن جاز البناء؟ قولان</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لمن عليه شهران متتابعان أن يصوم ما لا يحصل معه صوم شهر و يوم، مثل أن يصوم شعبان و لم يكن قد صام من رجب شيئا، أو يصوم شوّالا خاصّة</w:t>
      </w:r>
      <w:r>
        <w:rPr>
          <w:rFonts w:eastAsia="Amiri" w:cs="Amiri" w:ascii="Amiri" w:hAnsi="Amiri"/>
          <w:color w:val="111111"/>
          <w:sz w:val="28"/>
          <w:szCs w:val="28"/>
          <w:rtl w:val="true"/>
          <w:lang w:bidi="ar-SA"/>
        </w:rPr>
        <w:t>.</w:t>
      </w:r>
    </w:p>
    <w:p>
      <w:pPr>
        <w:pStyle w:val="Heading5"/>
        <w:numPr>
          <w:ilvl w:val="4"/>
          <w:numId w:val="1"/>
        </w:numPr>
        <w:rPr/>
      </w:pPr>
      <w:bookmarkStart w:id="4764" w:name="__RefHeading___Toc4123142_1067777946"/>
      <w:bookmarkStart w:id="4765" w:name="_Toc2150"/>
      <w:bookmarkEnd w:id="4764"/>
      <w:r>
        <w:rPr/>
        <w:t>1770</w:t>
      </w:r>
      <w:r>
        <w:rPr>
          <w:rtl w:val="true"/>
        </w:rPr>
        <w:t xml:space="preserve">. </w:t>
      </w:r>
      <w:r>
        <w:rPr>
          <w:rtl w:val="true"/>
        </w:rPr>
        <w:t>العاشر</w:t>
      </w:r>
      <w:r>
        <w:rPr>
          <w:rtl w:val="true"/>
        </w:rPr>
        <w:t xml:space="preserve">: </w:t>
      </w:r>
      <w:r>
        <w:rPr>
          <w:rtl w:val="true"/>
        </w:rPr>
        <w:t>من وجب عليه شهر متتابع لنذر و شبهه فصام خمسة عشر يوما ثمّ أفطر لعذر و غيره،</w:t>
      </w:r>
      <w:bookmarkEnd w:id="4765"/>
    </w:p>
    <w:p>
      <w:pPr>
        <w:pStyle w:val="BookText"/>
        <w:rPr/>
      </w:pPr>
      <w:r>
        <w:rPr>
          <w:rFonts w:ascii="Amiri" w:hAnsi="Amiri" w:eastAsia="Amiri" w:cs="Amiri"/>
          <w:color w:val="111111"/>
          <w:sz w:val="28"/>
          <w:sz w:val="28"/>
          <w:szCs w:val="28"/>
          <w:rtl w:val="true"/>
          <w:lang w:bidi="ar-SA"/>
        </w:rPr>
        <w:t>جاز له البناء، و لو أفطر قبل ذلك استأنف إلاّ أن يكون لعذر فإنّه يبني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العبد إذا وجب عليه صوم شهر لكفّارة و غيرها فتابع خمسة عشر يوما جاز له تفريق الباقي، و خالف فيه ابن إدريس</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bookmarkStart w:id="4766" w:name="pg11068_138690"/>
    </w:p>
    <w:p>
      <w:pPr>
        <w:pStyle w:val="Heading5"/>
        <w:numPr>
          <w:ilvl w:val="4"/>
          <w:numId w:val="1"/>
        </w:numPr>
        <w:rPr/>
      </w:pPr>
      <w:bookmarkStart w:id="4767" w:name="__RefHeading___Toc4123144_1067777946"/>
      <w:bookmarkStart w:id="4768" w:name="_Toc2151"/>
      <w:bookmarkEnd w:id="4766"/>
      <w:bookmarkEnd w:id="4767"/>
      <w:r>
        <w:rPr/>
        <w:t>1771</w:t>
      </w:r>
      <w:r>
        <w:rPr>
          <w:rtl w:val="true"/>
        </w:rPr>
        <w:t xml:space="preserve">. </w:t>
      </w:r>
      <w:r>
        <w:rPr>
          <w:rtl w:val="true"/>
        </w:rPr>
        <w:t>الحادي عشر</w:t>
      </w:r>
      <w:r>
        <w:rPr>
          <w:rtl w:val="true"/>
        </w:rPr>
        <w:t xml:space="preserve">: </w:t>
      </w:r>
      <w:r>
        <w:rPr>
          <w:rtl w:val="true"/>
        </w:rPr>
        <w:t>ثلاثة الأيّام في بدل هدي المتعة متتابعة،</w:t>
      </w:r>
      <w:bookmarkEnd w:id="4768"/>
    </w:p>
    <w:p>
      <w:pPr>
        <w:pStyle w:val="BookText"/>
        <w:rPr/>
      </w:pPr>
      <w:r>
        <w:rPr>
          <w:rFonts w:ascii="Amiri" w:hAnsi="Amiri" w:eastAsia="Amiri" w:cs="Amiri"/>
          <w:color w:val="111111"/>
          <w:sz w:val="28"/>
          <w:sz w:val="28"/>
          <w:szCs w:val="28"/>
          <w:rtl w:val="true"/>
          <w:lang w:bidi="ar-SA"/>
        </w:rPr>
        <w:t>فلو صام يومين ثمّ أفطر استأنف، إلاّ في موضع واحد و هو أن يكون قد صام يوم التروية و عرفة، فإنّه يفطر العيد و يأتي بالثالث بعد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الفصل بغير العيد استأنف مطلقا، و كذا يستأنف لو صام يوما ثمّ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السبعة فالوجه عدم وجوب تتابعها</w:t>
      </w:r>
      <w:r>
        <w:rPr>
          <w:rFonts w:eastAsia="Amiri" w:cs="Amiri" w:ascii="Amiri" w:hAnsi="Amiri"/>
          <w:color w:val="111111"/>
          <w:sz w:val="28"/>
          <w:szCs w:val="28"/>
          <w:rtl w:val="true"/>
          <w:lang w:bidi="ar-SA"/>
        </w:rPr>
        <w:t>.</w:t>
      </w:r>
    </w:p>
    <w:p>
      <w:pPr>
        <w:pStyle w:val="Heading5"/>
        <w:numPr>
          <w:ilvl w:val="4"/>
          <w:numId w:val="1"/>
        </w:numPr>
        <w:rPr/>
      </w:pPr>
      <w:bookmarkStart w:id="4769" w:name="__RefHeading___Toc4123146_1067777946"/>
      <w:bookmarkStart w:id="4770" w:name="_Toc2152"/>
      <w:bookmarkEnd w:id="4769"/>
      <w:r>
        <w:rPr/>
        <w:t>1772</w:t>
      </w:r>
      <w:r>
        <w:rPr>
          <w:rtl w:val="true"/>
        </w:rPr>
        <w:t xml:space="preserve">. </w:t>
      </w:r>
      <w:r>
        <w:rPr>
          <w:rtl w:val="true"/>
        </w:rPr>
        <w:t>الثاني عشر</w:t>
      </w:r>
      <w:r>
        <w:rPr>
          <w:rtl w:val="true"/>
        </w:rPr>
        <w:t xml:space="preserve">: </w:t>
      </w:r>
      <w:r>
        <w:rPr>
          <w:rtl w:val="true"/>
        </w:rPr>
        <w:t>كلّ صوم متتابع إذا أفطر في أثنائه لعذر بنى،</w:t>
      </w:r>
      <w:bookmarkEnd w:id="4770"/>
    </w:p>
    <w:p>
      <w:pPr>
        <w:pStyle w:val="BookText"/>
        <w:rPr/>
      </w:pPr>
      <w:r>
        <w:rPr>
          <w:rFonts w:ascii="Amiri" w:hAnsi="Amiri" w:eastAsia="Amiri" w:cs="Amiri"/>
          <w:color w:val="111111"/>
          <w:sz w:val="28"/>
          <w:sz w:val="28"/>
          <w:szCs w:val="28"/>
          <w:rtl w:val="true"/>
          <w:lang w:bidi="ar-SA"/>
        </w:rPr>
        <w:t>و إن كان لغير عذر استأنف إلاّ في المواضع الثلاثة المستثناة</w:t>
      </w:r>
      <w:r>
        <w:rPr>
          <w:rFonts w:eastAsia="Amiri" w:cs="Amiri" w:ascii="Amiri" w:hAnsi="Amiri"/>
          <w:color w:val="111111"/>
          <w:sz w:val="28"/>
          <w:szCs w:val="28"/>
          <w:rtl w:val="true"/>
          <w:lang w:bidi="ar-SA"/>
        </w:rPr>
        <w:t>.</w:t>
      </w:r>
    </w:p>
    <w:p>
      <w:pPr>
        <w:pStyle w:val="Heading5"/>
        <w:numPr>
          <w:ilvl w:val="4"/>
          <w:numId w:val="1"/>
        </w:numPr>
        <w:rPr/>
      </w:pPr>
      <w:bookmarkStart w:id="4771" w:name="__RefHeading___Toc4123148_1067777946"/>
      <w:bookmarkStart w:id="4772" w:name="_Toc2153"/>
      <w:bookmarkEnd w:id="4771"/>
      <w:r>
        <w:rPr/>
        <w:t>1773</w:t>
      </w:r>
      <w:r>
        <w:rPr>
          <w:rtl w:val="true"/>
        </w:rPr>
        <w:t xml:space="preserve">. </w:t>
      </w:r>
      <w:r>
        <w:rPr>
          <w:rtl w:val="true"/>
        </w:rPr>
        <w:t>الثالث عشر</w:t>
      </w:r>
      <w:r>
        <w:rPr>
          <w:rtl w:val="true"/>
        </w:rPr>
        <w:t xml:space="preserve">: </w:t>
      </w:r>
      <w:r>
        <w:rPr>
          <w:rtl w:val="true"/>
        </w:rPr>
        <w:t>هل يجوز صيام أيّام التشريق بدلا عن الهدى لمن كان بمنى‌؟</w:t>
      </w:r>
      <w:bookmarkEnd w:id="4772"/>
    </w:p>
    <w:p>
      <w:pPr>
        <w:pStyle w:val="BookText"/>
        <w:rPr/>
      </w:pPr>
      <w:r>
        <w:rPr>
          <w:rFonts w:ascii="Amiri" w:hAnsi="Amiri" w:eastAsia="Amiri" w:cs="Amiri"/>
          <w:color w:val="111111"/>
          <w:sz w:val="28"/>
          <w:sz w:val="28"/>
          <w:szCs w:val="28"/>
          <w:rtl w:val="true"/>
          <w:lang w:bidi="ar-SA"/>
        </w:rPr>
        <w:t>فيه روايتان</w:t>
      </w:r>
      <w:r>
        <w:rPr>
          <w:rStyle w:val="FootnoteAnchor"/>
          <w:rtl w:val="true"/>
        </w:rPr>
        <w:footnoteReference w:id="1162"/>
      </w:r>
      <w:r>
        <w:rPr>
          <w:rFonts w:ascii="IRNazanin" w:hAnsi="IRNazanin" w:eastAsia="IRNazanin"/>
          <w:color w:val="111111"/>
          <w:sz w:val="28"/>
          <w:sz w:val="28"/>
          <w:szCs w:val="28"/>
          <w:rtl w:val="true"/>
          <w:lang w:bidi="fa-IR"/>
        </w:rPr>
        <w:t>أصحهما المنع</w:t>
      </w:r>
      <w:r>
        <w:rPr>
          <w:rFonts w:eastAsia="IRNazanin" w:cs="IRNazanin"/>
          <w:color w:val="111111"/>
          <w:sz w:val="28"/>
          <w:szCs w:val="28"/>
          <w:rtl w:val="true"/>
          <w:lang w:bidi="fa-IR"/>
        </w:rPr>
        <w:t>.</w:t>
      </w:r>
    </w:p>
    <w:p>
      <w:pPr>
        <w:pStyle w:val="Heading5"/>
        <w:numPr>
          <w:ilvl w:val="4"/>
          <w:numId w:val="1"/>
        </w:numPr>
        <w:rPr/>
      </w:pPr>
      <w:bookmarkStart w:id="4773" w:name="__RefHeading___Toc4123150_1067777946"/>
      <w:bookmarkStart w:id="4774" w:name="_Toc2154"/>
      <w:bookmarkEnd w:id="4773"/>
      <w:r>
        <w:rPr/>
        <w:t>1774</w:t>
      </w:r>
      <w:r>
        <w:rPr>
          <w:rtl w:val="true"/>
        </w:rPr>
        <w:t xml:space="preserve">. </w:t>
      </w:r>
      <w:r>
        <w:rPr>
          <w:rtl w:val="true"/>
        </w:rPr>
        <w:t>الرابع عشر</w:t>
      </w:r>
      <w:r>
        <w:rPr>
          <w:rtl w:val="true"/>
        </w:rPr>
        <w:t xml:space="preserve">: </w:t>
      </w:r>
      <w:r>
        <w:rPr>
          <w:rtl w:val="true"/>
        </w:rPr>
        <w:t>يكره للمسافر النكاح،</w:t>
      </w:r>
      <w:bookmarkEnd w:id="4774"/>
    </w:p>
    <w:p>
      <w:pPr>
        <w:pStyle w:val="BookText"/>
        <w:rPr/>
      </w:pPr>
      <w:r>
        <w:rPr>
          <w:rFonts w:ascii="Amiri" w:hAnsi="Amiri" w:eastAsia="Amiri" w:cs="Amiri"/>
          <w:color w:val="111111"/>
          <w:sz w:val="28"/>
          <w:sz w:val="28"/>
          <w:szCs w:val="28"/>
          <w:rtl w:val="true"/>
          <w:lang w:bidi="ar-SA"/>
        </w:rPr>
        <w:t>فلو قدم من سفره و هو مفطر، و قد طهرت من الحيض، جاز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غرّته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مفطرة، فجامع، فلا كفّارة عليه، و وجب عليها خاصّة، و لو علم بصومها فإن طاوعته وجبت عليها الكفّارة دونه، و لو أكرهها فلا كفارة عليه عنه</w:t>
      </w:r>
      <w:r>
        <w:rPr>
          <w:rStyle w:val="FootnoteAnchor"/>
          <w:rtl w:val="true"/>
        </w:rPr>
        <w:footnoteReference w:id="1163"/>
      </w:r>
      <w:r>
        <w:rPr>
          <w:rFonts w:ascii="Amiri" w:hAnsi="Amiri" w:eastAsia="Amiri" w:cs="Amiri"/>
          <w:color w:val="111111"/>
          <w:sz w:val="28"/>
          <w:sz w:val="28"/>
          <w:szCs w:val="28"/>
          <w:rtl w:val="true"/>
          <w:lang w:bidi="ar-SA"/>
        </w:rPr>
        <w:t>، و الأقرب وجوبها عليه عنها</w:t>
      </w:r>
      <w:r>
        <w:rPr>
          <w:rFonts w:eastAsia="Amiri" w:cs="Amiri" w:ascii="Amiri" w:hAnsi="Amiri"/>
          <w:color w:val="111111"/>
          <w:sz w:val="28"/>
          <w:szCs w:val="28"/>
          <w:rtl w:val="true"/>
          <w:lang w:bidi="ar-SA"/>
        </w:rPr>
        <w:t>.</w:t>
      </w:r>
    </w:p>
    <w:p>
      <w:pPr>
        <w:pStyle w:val="Heading5"/>
        <w:numPr>
          <w:ilvl w:val="4"/>
          <w:numId w:val="1"/>
        </w:numPr>
        <w:rPr/>
      </w:pPr>
      <w:bookmarkStart w:id="4775" w:name="__RefHeading___Toc4123152_1067777946"/>
      <w:bookmarkStart w:id="4776" w:name="_Toc2155"/>
      <w:bookmarkEnd w:id="4775"/>
      <w:r>
        <w:rPr/>
        <w:t>1775</w:t>
      </w:r>
      <w:r>
        <w:rPr>
          <w:rtl w:val="true"/>
        </w:rPr>
        <w:t xml:space="preserve">. </w:t>
      </w:r>
      <w:r>
        <w:rPr>
          <w:rtl w:val="true"/>
        </w:rPr>
        <w:t>الخامس عشر</w:t>
      </w:r>
      <w:r>
        <w:rPr>
          <w:rtl w:val="true"/>
        </w:rPr>
        <w:t xml:space="preserve">: </w:t>
      </w:r>
      <w:r>
        <w:rPr>
          <w:rtl w:val="true"/>
        </w:rPr>
        <w:t>يكره السفر في رمضان للصائم إلاّ لضرورة،</w:t>
      </w:r>
      <w:bookmarkEnd w:id="477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مضى ثلاثة و عشرين يوما منه</w:t>
      </w:r>
      <w:r>
        <w:rPr>
          <w:rFonts w:eastAsia="Amiri" w:cs="Amiri" w:ascii="Amiri" w:hAnsi="Amiri"/>
          <w:color w:val="111111"/>
          <w:sz w:val="28"/>
          <w:szCs w:val="28"/>
          <w:rtl w:val="true"/>
          <w:lang w:bidi="ar-SA"/>
        </w:rPr>
        <w:t>.</w:t>
      </w:r>
      <w:bookmarkStart w:id="4777" w:name="pg11068_138691"/>
    </w:p>
    <w:p>
      <w:pPr>
        <w:pStyle w:val="Heading5"/>
        <w:numPr>
          <w:ilvl w:val="4"/>
          <w:numId w:val="1"/>
        </w:numPr>
        <w:rPr/>
      </w:pPr>
      <w:bookmarkStart w:id="4778" w:name="__RefHeading___Toc4123154_1067777946"/>
      <w:bookmarkStart w:id="4779" w:name="_Toc2156"/>
      <w:bookmarkEnd w:id="4777"/>
      <w:bookmarkEnd w:id="4778"/>
      <w:r>
        <w:rPr/>
        <w:t>1776</w:t>
      </w:r>
      <w:r>
        <w:rPr>
          <w:rtl w:val="true"/>
        </w:rPr>
        <w:t xml:space="preserve">. </w:t>
      </w:r>
      <w:r>
        <w:rPr>
          <w:rtl w:val="true"/>
        </w:rPr>
        <w:t>السادس عشر</w:t>
      </w:r>
      <w:r>
        <w:rPr>
          <w:rtl w:val="true"/>
        </w:rPr>
        <w:t xml:space="preserve">: </w:t>
      </w:r>
      <w:r>
        <w:rPr>
          <w:rtl w:val="true"/>
        </w:rPr>
        <w:t>من وجب عليه شهران متتابعان فعجز عن ذلك،</w:t>
      </w:r>
      <w:bookmarkEnd w:id="4779"/>
    </w:p>
    <w:p>
      <w:pPr>
        <w:pStyle w:val="BookText"/>
        <w:rPr/>
      </w:pPr>
      <w:r>
        <w:rPr>
          <w:rFonts w:ascii="Amiri" w:hAnsi="Amiri" w:eastAsia="Amiri" w:cs="Amiri"/>
          <w:color w:val="111111"/>
          <w:sz w:val="28"/>
          <w:sz w:val="28"/>
          <w:szCs w:val="28"/>
          <w:rtl w:val="true"/>
          <w:lang w:bidi="ar-SA"/>
        </w:rPr>
        <w:t>صام ثمانية عشر يوما</w:t>
      </w:r>
      <w:r>
        <w:rPr>
          <w:rFonts w:eastAsia="Amiri" w:cs="Amiri" w:ascii="Amiri" w:hAnsi="Amiri"/>
          <w:color w:val="111111"/>
          <w:sz w:val="28"/>
          <w:szCs w:val="28"/>
          <w:rtl w:val="true"/>
          <w:lang w:bidi="ar-SA"/>
        </w:rPr>
        <w:t>.</w:t>
      </w:r>
    </w:p>
    <w:p>
      <w:pPr>
        <w:pStyle w:val="Heading5"/>
        <w:numPr>
          <w:ilvl w:val="4"/>
          <w:numId w:val="1"/>
        </w:numPr>
        <w:rPr/>
      </w:pPr>
      <w:bookmarkStart w:id="4780" w:name="__RefHeading___Toc4123156_1067777946"/>
      <w:bookmarkStart w:id="4781" w:name="_Toc2157"/>
      <w:bookmarkEnd w:id="4780"/>
      <w:r>
        <w:rPr/>
        <w:t>1777</w:t>
      </w:r>
      <w:r>
        <w:rPr>
          <w:rtl w:val="true"/>
        </w:rPr>
        <w:t xml:space="preserve">. </w:t>
      </w:r>
      <w:r>
        <w:rPr>
          <w:rtl w:val="true"/>
        </w:rPr>
        <w:t>السابع عشر</w:t>
      </w:r>
      <w:r>
        <w:rPr>
          <w:rtl w:val="true"/>
        </w:rPr>
        <w:t xml:space="preserve">: </w:t>
      </w:r>
      <w:r>
        <w:rPr>
          <w:rtl w:val="true"/>
        </w:rPr>
        <w:t>لو نذر صوم يوم من رمضان،</w:t>
      </w:r>
      <w:bookmarkEnd w:id="4781"/>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w:t>
      </w:r>
      <w:r>
        <w:rPr>
          <w:rStyle w:val="FootnoteAnchor"/>
          <w:rtl w:val="true"/>
        </w:rPr>
        <w:footnoteReference w:id="1164"/>
      </w:r>
      <w:r>
        <w:rPr>
          <w:rFonts w:ascii="Amiri" w:hAnsi="Amiri" w:eastAsia="Amiri" w:cs="Amiri"/>
          <w:color w:val="111111"/>
          <w:sz w:val="28"/>
          <w:sz w:val="28"/>
          <w:szCs w:val="28"/>
          <w:rtl w:val="true"/>
          <w:lang w:bidi="ar-SA"/>
        </w:rPr>
        <w:t>و الأقوى انعقاده، و لو نذر صوم يوم بعينه، أو أيّام بأعيانها، فوافق ذلك اليوم أو الأيّام أن يكون مسافرا، أفطر و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صوم الدهر و استثنى الأيّام التي يحرم فيها الصوم انعقد نذره، فلو كان عليه قضاء من رمضان، أو وجب ذلك بعد النذر، لزمه أن يصوم القضاء</w:t>
      </w:r>
      <w:r>
        <w:rPr>
          <w:rStyle w:val="FootnoteAnchor"/>
          <w:rtl w:val="true"/>
        </w:rPr>
        <w:footnoteReference w:id="1165"/>
      </w:r>
      <w:r>
        <w:rPr>
          <w:rFonts w:ascii="Amiri" w:hAnsi="Amiri" w:eastAsia="Amiri" w:cs="Amiri"/>
          <w:color w:val="111111"/>
          <w:sz w:val="28"/>
          <w:sz w:val="28"/>
          <w:szCs w:val="28"/>
          <w:rtl w:val="true"/>
          <w:lang w:bidi="ar-SA"/>
        </w:rPr>
        <w:t>مقدّما على النذر، و لا كفّارة عليه فيها</w:t>
      </w:r>
      <w:r>
        <w:rPr>
          <w:rStyle w:val="FootnoteAnchor"/>
          <w:rtl w:val="true"/>
        </w:rPr>
        <w:footnoteReference w:id="1166"/>
      </w:r>
      <w:r>
        <w:rPr>
          <w:rFonts w:ascii="Amiri" w:hAnsi="Amiri" w:eastAsia="Amiri" w:cs="Amiri"/>
          <w:color w:val="111111"/>
          <w:sz w:val="28"/>
          <w:sz w:val="28"/>
          <w:szCs w:val="28"/>
          <w:rtl w:val="true"/>
          <w:lang w:bidi="ar-SA"/>
        </w:rPr>
        <w:t>إن كان الإفطار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 على صائم الدّهر واجبا كفّارة مخيّرة أو مرتبة، فالوجه أنّه لا يصوم عنها، بل ينتقل فرضه إلى غير الصوم في المرتّب و المخيّر</w:t>
      </w:r>
      <w:r>
        <w:rPr>
          <w:rFonts w:eastAsia="Amiri" w:cs="Amiri" w:ascii="Amiri" w:hAnsi="Amiri"/>
          <w:color w:val="111111"/>
          <w:sz w:val="28"/>
          <w:szCs w:val="28"/>
          <w:rtl w:val="true"/>
          <w:lang w:bidi="ar-SA"/>
        </w:rPr>
        <w:t>.</w:t>
      </w:r>
    </w:p>
    <w:p>
      <w:pPr>
        <w:pStyle w:val="Heading5"/>
        <w:numPr>
          <w:ilvl w:val="4"/>
          <w:numId w:val="1"/>
        </w:numPr>
        <w:rPr/>
      </w:pPr>
      <w:bookmarkStart w:id="4782" w:name="__RefHeading___Toc4123158_1067777946"/>
      <w:bookmarkStart w:id="4783" w:name="_Toc2158"/>
      <w:bookmarkEnd w:id="4782"/>
      <w:r>
        <w:rPr/>
        <w:t>1778</w:t>
      </w:r>
      <w:r>
        <w:rPr>
          <w:rtl w:val="true"/>
        </w:rPr>
        <w:t xml:space="preserve">. </w:t>
      </w:r>
      <w:r>
        <w:rPr>
          <w:rtl w:val="true"/>
        </w:rPr>
        <w:t>الثامن عشر</w:t>
      </w:r>
      <w:r>
        <w:rPr>
          <w:rtl w:val="true"/>
        </w:rPr>
        <w:t xml:space="preserve">: </w:t>
      </w:r>
      <w:r>
        <w:rPr>
          <w:rtl w:val="true"/>
        </w:rPr>
        <w:t>لو نذر صوم يوم قدوم زيد لم ينعقد،</w:t>
      </w:r>
      <w:bookmarkEnd w:id="4783"/>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 قدومه قبل الزوال و لم يكن تناول شيئا مفطرا، جدّد النيّة و صام ذلك اليوم، و إن كان بعده، أفطر و لا قضاء فيما بعد</w:t>
      </w:r>
      <w:r>
        <w:rPr>
          <w:rStyle w:val="FootnoteAnchor"/>
          <w:rtl w:val="true"/>
        </w:rPr>
        <w:footnoteReference w:id="1167"/>
      </w:r>
      <w:r>
        <w:rPr>
          <w:rFonts w:ascii="Amiri" w:hAnsi="Amiri" w:eastAsia="Amiri" w:cs="Amiri"/>
          <w:color w:val="111111"/>
          <w:sz w:val="28"/>
          <w:sz w:val="28"/>
          <w:szCs w:val="28"/>
          <w:rtl w:val="true"/>
          <w:lang w:bidi="ar-SA"/>
        </w:rPr>
        <w:t>و لو نذر يوم قدومه دائما، سقط وجوب اليوم الذي جاء فيه، و وجب صومه فيما بعد، فلو اتّفق في رمضان صامه عن رمضان و سقط النذر، و لا قضاء، و لو صامه عن النذر وقع عن رمضان و لا قضاء</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84" w:name="__RefHeading___Toc4123160_1067777946"/>
      <w:bookmarkStart w:id="4785" w:name="_Toc2159"/>
      <w:bookmarkEnd w:id="4784"/>
      <w:r>
        <w:rPr/>
        <w:t>1779</w:t>
      </w:r>
      <w:r>
        <w:rPr>
          <w:rtl w:val="true"/>
        </w:rPr>
        <w:t xml:space="preserve">. </w:t>
      </w:r>
      <w:r>
        <w:rPr>
          <w:rtl w:val="true"/>
        </w:rPr>
        <w:t>التاسع عشر</w:t>
      </w:r>
      <w:r>
        <w:rPr>
          <w:rtl w:val="true"/>
        </w:rPr>
        <w:t xml:space="preserve">: </w:t>
      </w:r>
      <w:r>
        <w:rPr>
          <w:rtl w:val="true"/>
        </w:rPr>
        <w:t>لو نذر صوم يوم دائما فوجب عليه شهران متتابعان،</w:t>
      </w:r>
      <w:bookmarkStart w:id="4786" w:name="pg11068_138692"/>
      <w:bookmarkEnd w:id="4785"/>
    </w:p>
    <w:p>
      <w:pPr>
        <w:pStyle w:val="BookText"/>
        <w:rPr/>
      </w:pPr>
      <w:bookmarkEnd w:id="4786"/>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الأوّل عن الكفارة ليحصل التتابع، فإذا صام من الثاني شيئا صام ما بقي من الأيّام عن النذر</w:t>
      </w:r>
      <w:r>
        <w:rPr>
          <w:rStyle w:val="FootnoteAnchor"/>
          <w:rtl w:val="true"/>
        </w:rPr>
        <w:footnoteReference w:id="1168"/>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التكليف بالصوم</w:t>
      </w:r>
      <w:r>
        <w:rPr>
          <w:rStyle w:val="FootnoteAnchor"/>
          <w:rtl w:val="true"/>
        </w:rPr>
        <w:footnoteReference w:id="1169"/>
      </w:r>
      <w:r>
        <w:rPr>
          <w:rFonts w:ascii="Amiri" w:hAnsi="Amiri" w:eastAsia="Amiri" w:cs="Amiri"/>
          <w:color w:val="111111"/>
          <w:sz w:val="28"/>
          <w:sz w:val="28"/>
          <w:szCs w:val="28"/>
          <w:rtl w:val="true"/>
          <w:lang w:bidi="ar-SA"/>
        </w:rPr>
        <w:t>و الأقرب صيام ذلك اليوم عن النذر، و لا يسقط به التتابع، و لا فرق بين تقدّم وجوب الشهرين و تأخّره</w:t>
      </w:r>
      <w:r>
        <w:rPr>
          <w:rFonts w:eastAsia="Amiri" w:cs="Amiri" w:ascii="Amiri" w:hAnsi="Amiri"/>
          <w:color w:val="111111"/>
          <w:sz w:val="28"/>
          <w:szCs w:val="28"/>
          <w:rtl w:val="true"/>
          <w:lang w:bidi="ar-SA"/>
        </w:rPr>
        <w:t>.</w:t>
      </w:r>
    </w:p>
    <w:p>
      <w:pPr>
        <w:pStyle w:val="Heading5"/>
        <w:numPr>
          <w:ilvl w:val="4"/>
          <w:numId w:val="1"/>
        </w:numPr>
        <w:rPr/>
      </w:pPr>
      <w:bookmarkStart w:id="4787" w:name="__RefHeading___Toc4123162_1067777946"/>
      <w:bookmarkStart w:id="4788" w:name="_Toc2160"/>
      <w:bookmarkEnd w:id="4787"/>
      <w:r>
        <w:rPr/>
        <w:t>1780</w:t>
      </w:r>
      <w:r>
        <w:rPr>
          <w:rtl w:val="true"/>
        </w:rPr>
        <w:t xml:space="preserve">. </w:t>
      </w:r>
      <w:r>
        <w:rPr>
          <w:rtl w:val="true"/>
        </w:rPr>
        <w:t>العشرون</w:t>
      </w:r>
      <w:r>
        <w:rPr>
          <w:rtl w:val="true"/>
        </w:rPr>
        <w:t xml:space="preserve">: </w:t>
      </w:r>
      <w:r>
        <w:rPr>
          <w:rtl w:val="true"/>
        </w:rPr>
        <w:t>لو نذر أن يصوم في بلد معيّن،</w:t>
      </w:r>
      <w:bookmarkEnd w:id="4788"/>
    </w:p>
    <w:p>
      <w:pPr>
        <w:pStyle w:val="BookText"/>
        <w:rPr/>
      </w:pPr>
      <w:r>
        <w:rPr>
          <w:rFonts w:ascii="Amiri" w:hAnsi="Amiri" w:eastAsia="Amiri" w:cs="Amiri"/>
          <w:color w:val="111111"/>
          <w:sz w:val="28"/>
          <w:sz w:val="28"/>
          <w:szCs w:val="28"/>
          <w:rtl w:val="true"/>
          <w:lang w:bidi="ar-SA"/>
        </w:rPr>
        <w:t>فللشيخ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سقوط التعيين، فيصوم أين شاء</w:t>
      </w:r>
      <w:r>
        <w:rPr>
          <w:rStyle w:val="FootnoteAnchor"/>
          <w:rtl w:val="true"/>
        </w:rPr>
        <w:footnoteReference w:id="1170"/>
      </w:r>
      <w:r>
        <w:rPr>
          <w:rFonts w:ascii="IRNazanin" w:hAnsi="IRNazanin" w:eastAsia="IRNazanin"/>
          <w:color w:val="111111"/>
          <w:sz w:val="28"/>
          <w:sz w:val="28"/>
          <w:szCs w:val="28"/>
          <w:rtl w:val="true"/>
          <w:lang w:bidi="fa-IR"/>
        </w:rPr>
        <w:t>و الآخر ثبوته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9" w:name="__RefHeading___Toc4123164_1067777946"/>
      <w:bookmarkStart w:id="4790" w:name="_Toc2161"/>
      <w:bookmarkEnd w:id="4789"/>
      <w:r>
        <w:rPr/>
        <w:t>1781</w:t>
      </w:r>
      <w:r>
        <w:rPr>
          <w:rtl w:val="true"/>
        </w:rPr>
        <w:t xml:space="preserve">. </w:t>
      </w:r>
      <w:r>
        <w:rPr>
          <w:rtl w:val="true"/>
        </w:rPr>
        <w:t>الحادي و العشرون</w:t>
      </w:r>
      <w:r>
        <w:rPr>
          <w:rtl w:val="true"/>
        </w:rPr>
        <w:t xml:space="preserve">: </w:t>
      </w:r>
      <w:r>
        <w:rPr>
          <w:rtl w:val="true"/>
        </w:rPr>
        <w:t>لو نذر صوم سنة معيّنة وجب،</w:t>
      </w:r>
      <w:bookmarkEnd w:id="4790"/>
    </w:p>
    <w:p>
      <w:pPr>
        <w:pStyle w:val="BookText"/>
        <w:rPr/>
      </w:pPr>
      <w:r>
        <w:rPr>
          <w:rFonts w:ascii="Amiri" w:hAnsi="Amiri" w:eastAsia="Amiri" w:cs="Amiri"/>
          <w:color w:val="111111"/>
          <w:sz w:val="28"/>
          <w:sz w:val="28"/>
          <w:szCs w:val="28"/>
          <w:rtl w:val="true"/>
          <w:lang w:bidi="ar-SA"/>
        </w:rPr>
        <w:t xml:space="preserve">و سقط العيدان و أيّام التشريق إن كان بمنى، ثمّ إن لم يشترط التتابع حتى أفطر في أثنائها لغير عذر، تمّم و قضى ما أفطره، و وجب عليه الكفارة في كلّ يوم يفطره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شرط التتابع استأنف و وجبت الكفارة في كل يوم يفطره</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و لو كان الإفطار في ذلك كلّه لعذر، فإنّه يبني و يقضي ما أفطره، و 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صوم سنة غير معيّنة تخيّر في التوالي و التفريق، إن لم يشرط التتابع</w:t>
      </w:r>
      <w:r>
        <w:rPr>
          <w:rFonts w:eastAsia="Amiri" w:cs="Amiri" w:ascii="Amiri" w:hAnsi="Amiri"/>
          <w:color w:val="111111"/>
          <w:sz w:val="28"/>
          <w:szCs w:val="28"/>
          <w:rtl w:val="true"/>
          <w:lang w:bidi="ar-SA"/>
        </w:rPr>
        <w:t>.</w:t>
      </w:r>
    </w:p>
    <w:p>
      <w:pPr>
        <w:pStyle w:val="Heading5"/>
        <w:numPr>
          <w:ilvl w:val="4"/>
          <w:numId w:val="1"/>
        </w:numPr>
        <w:rPr/>
      </w:pPr>
      <w:bookmarkStart w:id="4791" w:name="__RefHeading___Toc4123166_1067777946"/>
      <w:bookmarkStart w:id="4792" w:name="_Toc2162"/>
      <w:bookmarkEnd w:id="4791"/>
      <w:r>
        <w:rPr/>
        <w:t>1782</w:t>
      </w:r>
      <w:r>
        <w:rPr>
          <w:rtl w:val="true"/>
        </w:rPr>
        <w:t xml:space="preserve">. </w:t>
      </w:r>
      <w:r>
        <w:rPr>
          <w:rtl w:val="true"/>
        </w:rPr>
        <w:t>الثاني و العشرون</w:t>
      </w:r>
      <w:r>
        <w:rPr>
          <w:rtl w:val="true"/>
        </w:rPr>
        <w:t xml:space="preserve">: </w:t>
      </w:r>
      <w:r>
        <w:rPr>
          <w:rtl w:val="true"/>
        </w:rPr>
        <w:t>لو نذر صوم شهر،</w:t>
      </w:r>
      <w:bookmarkEnd w:id="479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بين ثلاثين يوما، و بين الصوم في ابتداء الهلال إلى آخره، و يجزئه لو كان ناقصا، و لو صام في أثناء الشهر أتمّ ثلاثين، و لو نذر شهرا متتابعا توخّى ما يصحّ ذلك فيه، و يجتزئ بالنصف</w:t>
      </w:r>
      <w:r>
        <w:rPr>
          <w:rFonts w:eastAsia="Amiri" w:cs="Amiri" w:ascii="Amiri" w:hAnsi="Amiri"/>
          <w:color w:val="111111"/>
          <w:sz w:val="28"/>
          <w:szCs w:val="28"/>
          <w:rtl w:val="true"/>
          <w:lang w:bidi="ar-SA"/>
        </w:rPr>
        <w:t>.</w:t>
      </w:r>
      <w:bookmarkStart w:id="4793" w:name="pg11068_138693"/>
    </w:p>
    <w:p>
      <w:pPr>
        <w:pStyle w:val="Heading5"/>
        <w:numPr>
          <w:ilvl w:val="4"/>
          <w:numId w:val="1"/>
        </w:numPr>
        <w:rPr/>
      </w:pPr>
      <w:bookmarkStart w:id="4794" w:name="__RefHeading___Toc4123168_1067777946"/>
      <w:bookmarkStart w:id="4795" w:name="_Toc2163"/>
      <w:bookmarkEnd w:id="4793"/>
      <w:bookmarkEnd w:id="4794"/>
      <w:r>
        <w:rPr/>
        <w:t>1783</w:t>
      </w:r>
      <w:r>
        <w:rPr>
          <w:rtl w:val="true"/>
        </w:rPr>
        <w:t xml:space="preserve">. </w:t>
      </w:r>
      <w:r>
        <w:rPr>
          <w:rtl w:val="true"/>
        </w:rPr>
        <w:t>الثالث و العشرون</w:t>
      </w:r>
      <w:r>
        <w:rPr>
          <w:rtl w:val="true"/>
        </w:rPr>
        <w:t xml:space="preserve">: </w:t>
      </w:r>
      <w:r>
        <w:rPr>
          <w:rtl w:val="true"/>
        </w:rPr>
        <w:t>لو نذر أن يصوم يوما و يفطر يوما، صوم داود عليه السّلام فوالى الصوم،</w:t>
      </w:r>
      <w:bookmarkEnd w:id="4795"/>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كفّارة خلف النذر</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6" w:name="__RefHeading___Toc4123170_1067777946"/>
      <w:bookmarkStart w:id="4797" w:name="_Toc2164"/>
      <w:bookmarkEnd w:id="4796"/>
      <w:r>
        <w:rPr/>
        <w:t>1784</w:t>
      </w:r>
      <w:r>
        <w:rPr>
          <w:rtl w:val="true"/>
        </w:rPr>
        <w:t xml:space="preserve">. </w:t>
      </w:r>
      <w:r>
        <w:rPr>
          <w:rtl w:val="true"/>
        </w:rPr>
        <w:t>الرابع و العشرون</w:t>
      </w:r>
      <w:r>
        <w:rPr>
          <w:rtl w:val="true"/>
        </w:rPr>
        <w:t xml:space="preserve">: </w:t>
      </w:r>
      <w:r>
        <w:rPr>
          <w:rtl w:val="true"/>
        </w:rPr>
        <w:t>لو نذر صوم يوم بعينه، فقدّم صومه</w:t>
      </w:r>
      <w:bookmarkEnd w:id="4797"/>
    </w:p>
    <w:p>
      <w:pPr>
        <w:pStyle w:val="BookText"/>
        <w:rPr/>
      </w:pPr>
      <w:r>
        <w:rPr>
          <w:rFonts w:ascii="Amiri" w:hAnsi="Amiri" w:eastAsia="Amiri" w:cs="Amiri"/>
          <w:color w:val="111111"/>
          <w:sz w:val="28"/>
          <w:sz w:val="28"/>
          <w:szCs w:val="28"/>
          <w:rtl w:val="true"/>
          <w:lang w:bidi="ar-SA"/>
        </w:rPr>
        <w:t>لم يجزئه، و لو نذر الصوم لا على وجه التقرّب، لم ينعقد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صوما و لم يعيّن المقدار، أجزأه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أن يصوم زمانا و لم يعيّن، كان عليه صيام خمسة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حينا كان عليه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العبد بغير إذن مولاه، أو الزوجة بغير إذن زوجها لم ينعقد</w:t>
      </w:r>
      <w:r>
        <w:rPr>
          <w:rFonts w:eastAsia="Amiri" w:cs="Amiri" w:ascii="Amiri" w:hAnsi="Amiri"/>
          <w:color w:val="111111"/>
          <w:sz w:val="28"/>
          <w:szCs w:val="28"/>
          <w:rtl w:val="true"/>
          <w:lang w:bidi="ar-SA"/>
        </w:rPr>
        <w:t>.</w:t>
      </w:r>
    </w:p>
    <w:p>
      <w:pPr>
        <w:pStyle w:val="Heading5"/>
        <w:numPr>
          <w:ilvl w:val="4"/>
          <w:numId w:val="1"/>
        </w:numPr>
        <w:rPr/>
      </w:pPr>
      <w:bookmarkStart w:id="4798" w:name="__RefHeading___Toc4123172_1067777946"/>
      <w:bookmarkStart w:id="4799" w:name="_Toc2165"/>
      <w:bookmarkEnd w:id="4798"/>
      <w:r>
        <w:rPr/>
        <w:t>1785</w:t>
      </w:r>
      <w:r>
        <w:rPr>
          <w:rtl w:val="true"/>
        </w:rPr>
        <w:t xml:space="preserve">. </w:t>
      </w:r>
      <w:r>
        <w:rPr>
          <w:rtl w:val="true"/>
        </w:rPr>
        <w:t>الخامس و العشرون</w:t>
      </w:r>
      <w:r>
        <w:rPr>
          <w:rtl w:val="true"/>
        </w:rPr>
        <w:t xml:space="preserve">: </w:t>
      </w:r>
      <w:r>
        <w:rPr>
          <w:rtl w:val="true"/>
        </w:rPr>
        <w:t>السحور مستحبّ‌،</w:t>
      </w:r>
      <w:bookmarkEnd w:id="4799"/>
    </w:p>
    <w:p>
      <w:pPr>
        <w:pStyle w:val="BookText"/>
        <w:rPr/>
      </w:pPr>
      <w:r>
        <w:rPr>
          <w:rFonts w:ascii="Amiri" w:hAnsi="Amiri" w:eastAsia="Amiri" w:cs="Amiri"/>
          <w:color w:val="111111"/>
          <w:sz w:val="28"/>
          <w:sz w:val="28"/>
          <w:szCs w:val="28"/>
          <w:rtl w:val="true"/>
          <w:lang w:bidi="ar-SA"/>
        </w:rPr>
        <w:t>و كلّما قرب من الفجر كان أفضل، 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السحور السويق و التمر</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تعجيل الإفطار بعد صلاة المغرب، و لو كان هناك من ينتظره قدم الإفطار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يفطر على التمر أو الزبيب أو الماء أو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عند الإفطار، 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يستجاب دعاء الصائم عند الإفطار</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صمنا و على رزقك أفطرنا فتقبّل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bookmarkStart w:id="4800" w:name="pg11068_138694"/>
    </w:p>
    <w:p>
      <w:pPr>
        <w:pStyle w:val="BookText"/>
        <w:rPr/>
      </w:pPr>
      <w:bookmarkEnd w:id="4800"/>
      <w:r>
        <w:rPr>
          <w:rFonts w:ascii="Amiri" w:hAnsi="Amiri" w:eastAsia="Amiri" w:cs="Amiri"/>
          <w:color w:val="111111"/>
          <w:sz w:val="28"/>
          <w:sz w:val="28"/>
          <w:szCs w:val="28"/>
          <w:rtl w:val="true"/>
          <w:lang w:bidi="ar-SA"/>
        </w:rPr>
        <w:t>و يستحبّ إفطار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إفطارك أخاك المسلم يعدل عتق رقبة من ولد إسماعيل</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الإكثار من البرّ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أجود الناس بالخير، و كان أجود ما يكون في شهر رمضان، و كان أجود من الرّيح المرسلة</w:t>
      </w:r>
      <w:r>
        <w:rPr>
          <w:rFonts w:eastAsia="Amiri" w:cs="Amiri" w:ascii="Amiri" w:hAnsi="Amiri"/>
          <w:color w:val="111111"/>
          <w:sz w:val="28"/>
          <w:szCs w:val="28"/>
          <w:rtl w:val="true"/>
          <w:lang w:bidi="ar-SA"/>
        </w:rPr>
        <w:t>).</w:t>
      </w:r>
      <w:r>
        <w:rPr>
          <w:rStyle w:val="FootnoteAnchor"/>
          <w:rtl w:val="true"/>
        </w:rPr>
        <w:footnoteReference w:id="1178"/>
      </w:r>
    </w:p>
    <w:p>
      <w:pPr>
        <w:pStyle w:val="Heading5"/>
        <w:numPr>
          <w:ilvl w:val="4"/>
          <w:numId w:val="1"/>
        </w:numPr>
        <w:rPr/>
      </w:pPr>
      <w:bookmarkStart w:id="4801" w:name="__RefHeading___Toc4123174_1067777946"/>
      <w:bookmarkStart w:id="4802" w:name="_Toc2166"/>
      <w:bookmarkEnd w:id="4801"/>
      <w:r>
        <w:rPr/>
        <w:t>1786</w:t>
      </w:r>
      <w:r>
        <w:rPr>
          <w:rtl w:val="true"/>
        </w:rPr>
        <w:t xml:space="preserve">. </w:t>
      </w:r>
      <w:r>
        <w:rPr>
          <w:rtl w:val="true"/>
        </w:rPr>
        <w:t>السادس و العشرون</w:t>
      </w:r>
      <w:r>
        <w:rPr>
          <w:rtl w:val="true"/>
        </w:rPr>
        <w:t xml:space="preserve">: </w:t>
      </w:r>
      <w:r>
        <w:rPr>
          <w:rtl w:val="true"/>
        </w:rPr>
        <w:t>ليلة القدر ليلة شريفة عظيمة،</w:t>
      </w:r>
      <w:bookmarkEnd w:id="4802"/>
    </w:p>
    <w:p>
      <w:pPr>
        <w:pStyle w:val="BookText"/>
        <w:rPr/>
      </w:pPr>
      <w:r>
        <w:rPr>
          <w:rFonts w:ascii="Amiri" w:hAnsi="Amiri" w:eastAsia="Amiri" w:cs="Amiri"/>
          <w:color w:val="111111"/>
          <w:sz w:val="28"/>
          <w:sz w:val="28"/>
          <w:szCs w:val="28"/>
          <w:rtl w:val="true"/>
          <w:lang w:bidi="ar-SA"/>
        </w:rPr>
        <w:t>لم ترتفع إجماعا، و أكثر العلماء على أنّها في شهر رمضان، و يستحبّ طلبها في ليالي الشهر، و في العشر الأواخر آكد، و أكثر الروايات</w:t>
      </w:r>
      <w:r>
        <w:rPr>
          <w:rStyle w:val="FootnoteAnchor"/>
          <w:rtl w:val="true"/>
        </w:rPr>
        <w:footnoteReference w:id="1179"/>
      </w:r>
      <w:r>
        <w:rPr>
          <w:rFonts w:ascii="Amiri" w:hAnsi="Amiri" w:eastAsia="Amiri" w:cs="Amiri"/>
          <w:color w:val="111111"/>
          <w:sz w:val="28"/>
          <w:sz w:val="28"/>
          <w:szCs w:val="28"/>
          <w:rtl w:val="true"/>
          <w:lang w:bidi="ar-SA"/>
        </w:rPr>
        <w:t>انّها تطلب في إحدى و عشرين أو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نذر أن يعتق بعد مضيّ ليلة القدر، وجب عليه العتق بعد انسلاخ الشهر</w:t>
      </w:r>
      <w:r>
        <w:rPr>
          <w:rFonts w:eastAsia="Amiri" w:cs="Amiri" w:ascii="Amiri" w:hAnsi="Amiri"/>
          <w:color w:val="111111"/>
          <w:sz w:val="28"/>
          <w:szCs w:val="28"/>
          <w:rtl w:val="true"/>
          <w:lang w:bidi="ar-SA"/>
        </w:rPr>
        <w:t>.</w:t>
      </w:r>
    </w:p>
    <w:p>
      <w:pPr>
        <w:pStyle w:val="Heading5"/>
        <w:numPr>
          <w:ilvl w:val="4"/>
          <w:numId w:val="1"/>
        </w:numPr>
        <w:rPr/>
      </w:pPr>
      <w:bookmarkStart w:id="4803" w:name="__RefHeading___Toc4123176_1067777946"/>
      <w:bookmarkStart w:id="4804" w:name="_Toc2167"/>
      <w:bookmarkEnd w:id="4803"/>
      <w:r>
        <w:rPr/>
        <w:t>1787</w:t>
      </w:r>
      <w:r>
        <w:rPr>
          <w:rtl w:val="true"/>
        </w:rPr>
        <w:t xml:space="preserve">. </w:t>
      </w:r>
      <w:r>
        <w:rPr>
          <w:rtl w:val="true"/>
        </w:rPr>
        <w:t>السابع و العشرون</w:t>
      </w:r>
      <w:r>
        <w:rPr>
          <w:rtl w:val="true"/>
        </w:rPr>
        <w:t xml:space="preserve">: </w:t>
      </w:r>
      <w:r>
        <w:rPr>
          <w:rtl w:val="true"/>
        </w:rPr>
        <w:t xml:space="preserve">روى ابن بابويه عن أمير المؤمنين عليه السّلام أنّه </w:t>
      </w:r>
      <w:r>
        <w:rPr>
          <w:rtl w:val="true"/>
        </w:rPr>
        <w:t>«</w:t>
      </w:r>
      <w:r>
        <w:rPr>
          <w:rtl w:val="true"/>
        </w:rPr>
        <w:t>يستحبّ للرجل أن يأتي أهله أوّل ليلة من شهر رمضان</w:t>
      </w:r>
      <w:r>
        <w:rPr>
          <w:rtl w:val="true"/>
        </w:rPr>
        <w:t>».</w:t>
      </w:r>
      <w:bookmarkEnd w:id="4804"/>
    </w:p>
    <w:p>
      <w:pPr>
        <w:pStyle w:val="BookText"/>
        <w:rPr/>
      </w:pP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بابويه عن أمير المؤمنين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للرجل أن يأتي أهله أوّل ليلة من شهر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ليطعم يوم الفطر قبل أن يصلّي، و لا يطعم يوم الأضحى حتّى ينصرف الإمام</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bookmarkStart w:id="4805" w:name="pg11068_138695"/>
    </w:p>
    <w:p>
      <w:pPr>
        <w:pStyle w:val="Heading4"/>
        <w:numPr>
          <w:ilvl w:val="3"/>
          <w:numId w:val="1"/>
        </w:numPr>
        <w:rPr/>
      </w:pPr>
      <w:bookmarkStart w:id="4806" w:name="__RefHeading___Toc4123178_1067777946"/>
      <w:bookmarkStart w:id="4807" w:name="_Toc2168"/>
      <w:bookmarkEnd w:id="4805"/>
      <w:bookmarkEnd w:id="4806"/>
      <w:r>
        <w:rPr>
          <w:rtl w:val="true"/>
        </w:rPr>
        <w:t>المقصد التاسع</w:t>
      </w:r>
      <w:r>
        <w:rPr>
          <w:rtl w:val="true"/>
        </w:rPr>
        <w:t xml:space="preserve">: </w:t>
      </w:r>
      <w:r>
        <w:rPr>
          <w:rtl w:val="true"/>
        </w:rPr>
        <w:t>في الاعتكاف</w:t>
      </w:r>
      <w:bookmarkEnd w:id="4807"/>
    </w:p>
    <w:p>
      <w:pPr>
        <w:pStyle w:val="Heading5"/>
        <w:numPr>
          <w:ilvl w:val="4"/>
          <w:numId w:val="1"/>
        </w:numPr>
        <w:rPr/>
      </w:pPr>
      <w:bookmarkStart w:id="4808" w:name="__RefHeading___Toc4123180_1067777946"/>
      <w:bookmarkStart w:id="4809" w:name="_Toc2169"/>
      <w:bookmarkEnd w:id="4808"/>
      <w:r>
        <w:rPr>
          <w:rtl w:val="true"/>
        </w:rPr>
        <w:t>اشارة</w:t>
      </w:r>
      <w:bookmarkEnd w:id="4809"/>
    </w:p>
    <w:p>
      <w:pPr>
        <w:pStyle w:val="BookText"/>
        <w:rPr/>
      </w:pPr>
      <w:r>
        <w:rPr>
          <w:rFonts w:ascii="Amiri" w:hAnsi="Amiri" w:eastAsia="Amiri" w:cs="Amiri"/>
          <w:color w:val="111111"/>
          <w:sz w:val="28"/>
          <w:sz w:val="28"/>
          <w:szCs w:val="28"/>
          <w:rtl w:val="true"/>
          <w:lang w:bidi="ar-SA"/>
        </w:rPr>
        <w:t>و فيه مطلبان</w:t>
      </w:r>
    </w:p>
    <w:p>
      <w:pPr>
        <w:pStyle w:val="Heading5"/>
        <w:numPr>
          <w:ilvl w:val="4"/>
          <w:numId w:val="1"/>
        </w:numPr>
        <w:rPr/>
      </w:pPr>
      <w:bookmarkStart w:id="4810" w:name="__RefHeading___Toc4123182_1067777946"/>
      <w:bookmarkStart w:id="4811" w:name="_Toc2170"/>
      <w:bookmarkEnd w:id="4810"/>
      <w:r>
        <w:rPr>
          <w:rtl w:val="true"/>
        </w:rPr>
        <w:t>المطلب الأوّل</w:t>
      </w:r>
      <w:r>
        <w:rPr>
          <w:rtl w:val="true"/>
        </w:rPr>
        <w:t xml:space="preserve">: </w:t>
      </w:r>
      <w:r>
        <w:rPr>
          <w:rtl w:val="true"/>
        </w:rPr>
        <w:t>في ماهيته و شرائطه</w:t>
      </w:r>
      <w:bookmarkEnd w:id="4811"/>
    </w:p>
    <w:p>
      <w:pPr>
        <w:pStyle w:val="Heading6"/>
        <w:numPr>
          <w:ilvl w:val="5"/>
          <w:numId w:val="1"/>
        </w:numPr>
        <w:rPr/>
      </w:pPr>
      <w:bookmarkStart w:id="4812" w:name="__RefHeading___Toc4123184_1067777946"/>
      <w:bookmarkStart w:id="4813" w:name="_Toc2171"/>
      <w:bookmarkEnd w:id="4812"/>
      <w:r>
        <w:rPr>
          <w:rtl w:val="true"/>
        </w:rPr>
        <w:t>اشارة</w:t>
      </w:r>
      <w:bookmarkEnd w:id="4813"/>
    </w:p>
    <w:p>
      <w:pPr>
        <w:pStyle w:val="BookText"/>
        <w:rPr/>
      </w:pPr>
      <w:r>
        <w:rPr>
          <w:rFonts w:ascii="Amiri" w:hAnsi="Amiri" w:eastAsia="Amiri" w:cs="Amiri"/>
          <w:color w:val="111111"/>
          <w:sz w:val="28"/>
          <w:sz w:val="28"/>
          <w:szCs w:val="28"/>
          <w:rtl w:val="true"/>
          <w:lang w:bidi="ar-SA"/>
        </w:rPr>
        <w:t>و فيه واحد و عشرون بحثا</w:t>
      </w:r>
      <w:r>
        <w:rPr>
          <w:rFonts w:eastAsia="Amiri" w:cs="Amiri" w:ascii="Amiri" w:hAnsi="Amiri"/>
          <w:color w:val="111111"/>
          <w:sz w:val="28"/>
          <w:szCs w:val="28"/>
          <w:rtl w:val="true"/>
          <w:lang w:bidi="ar-SA"/>
        </w:rPr>
        <w:t>:</w:t>
      </w:r>
    </w:p>
    <w:p>
      <w:pPr>
        <w:pStyle w:val="Heading6"/>
        <w:numPr>
          <w:ilvl w:val="5"/>
          <w:numId w:val="1"/>
        </w:numPr>
        <w:rPr/>
      </w:pPr>
      <w:bookmarkStart w:id="4814" w:name="__RefHeading___Toc4123186_1067777946"/>
      <w:bookmarkStart w:id="4815" w:name="_Toc2172"/>
      <w:bookmarkEnd w:id="4814"/>
      <w:r>
        <w:rPr/>
        <w:t>1788</w:t>
      </w:r>
      <w:r>
        <w:rPr>
          <w:rtl w:val="true"/>
        </w:rPr>
        <w:t xml:space="preserve">. </w:t>
      </w:r>
      <w:r>
        <w:rPr>
          <w:rtl w:val="true"/>
        </w:rPr>
        <w:t>الأوّل</w:t>
      </w:r>
      <w:r>
        <w:rPr>
          <w:rtl w:val="true"/>
        </w:rPr>
        <w:t xml:space="preserve">: </w:t>
      </w:r>
      <w:r>
        <w:rPr>
          <w:rtl w:val="true"/>
        </w:rPr>
        <w:t>الاعتكاف لغة</w:t>
      </w:r>
      <w:r>
        <w:rPr>
          <w:rtl w:val="true"/>
        </w:rPr>
        <w:t xml:space="preserve">: </w:t>
      </w:r>
      <w:r>
        <w:rPr>
          <w:rtl w:val="true"/>
        </w:rPr>
        <w:t>اللبث الطويل، و في الشرع</w:t>
      </w:r>
      <w:r>
        <w:rPr>
          <w:rtl w:val="true"/>
        </w:rPr>
        <w:t xml:space="preserve">: </w:t>
      </w:r>
      <w:r>
        <w:rPr>
          <w:rtl w:val="true"/>
        </w:rPr>
        <w:t>عبارة عن لبث مخصوص للعبادة،</w:t>
      </w:r>
      <w:bookmarkEnd w:id="4815"/>
    </w:p>
    <w:p>
      <w:pPr>
        <w:pStyle w:val="BookText"/>
        <w:rPr/>
      </w:pPr>
      <w:r>
        <w:rPr>
          <w:rFonts w:ascii="Amiri" w:hAnsi="Amiri" w:eastAsia="Amiri" w:cs="Amiri"/>
          <w:color w:val="111111"/>
          <w:sz w:val="28"/>
          <w:sz w:val="28"/>
          <w:szCs w:val="28"/>
          <w:rtl w:val="true"/>
          <w:lang w:bidi="ar-SA"/>
        </w:rPr>
        <w:t>و هو مشروع و سنّة إجماعا، و ليس بفرض ابتداء، و إنّما يجب بالنذر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أوقاته العشر الأواخر من رمضان، روى ابن بابويه عن السكوني باسناده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 عشر في شهر رمضان يعدل حجّتين و عمرتين</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16" w:name="__RefHeading___Toc4123188_1067777946"/>
      <w:bookmarkStart w:id="4817" w:name="_Toc2173"/>
      <w:bookmarkEnd w:id="4816"/>
      <w:r>
        <w:rPr/>
        <w:t>1789</w:t>
      </w:r>
      <w:r>
        <w:rPr>
          <w:rtl w:val="true"/>
        </w:rPr>
        <w:t xml:space="preserve">. </w:t>
      </w:r>
      <w:r>
        <w:rPr>
          <w:rtl w:val="true"/>
        </w:rPr>
        <w:t>الثاني</w:t>
      </w:r>
      <w:r>
        <w:rPr>
          <w:rtl w:val="true"/>
        </w:rPr>
        <w:t xml:space="preserve">: </w:t>
      </w:r>
      <w:r>
        <w:rPr>
          <w:rtl w:val="true"/>
        </w:rPr>
        <w:t>لا يصحّ الاعتكاف إلاّ من مكلّف مسلم حر، أو عبد مأذون له ممّن يصحّ منه الصوم</w:t>
      </w:r>
      <w:r>
        <w:rPr>
          <w:rtl w:val="true"/>
        </w:rPr>
        <w:t>.</w:t>
      </w:r>
      <w:bookmarkStart w:id="4818" w:name="pg11068_138696"/>
      <w:bookmarkEnd w:id="4817"/>
    </w:p>
    <w:p>
      <w:pPr>
        <w:pStyle w:val="BookText"/>
        <w:rPr/>
      </w:pPr>
      <w:bookmarkEnd w:id="4818"/>
      <w:r>
        <w:rPr>
          <w:rFonts w:ascii="Amiri" w:hAnsi="Amiri" w:eastAsia="Amiri" w:cs="Amiri"/>
          <w:color w:val="111111"/>
          <w:sz w:val="28"/>
          <w:sz w:val="28"/>
          <w:szCs w:val="28"/>
          <w:rtl w:val="true"/>
          <w:lang w:bidi="ar-SA"/>
        </w:rPr>
        <w:t>و هو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هو ما وجب بالنذر و شبهه، و مندوب و هو ما عداه</w:t>
      </w:r>
      <w:r>
        <w:rPr>
          <w:rFonts w:eastAsia="Amiri" w:cs="Amiri" w:ascii="Amiri" w:hAnsi="Amiri"/>
          <w:color w:val="111111"/>
          <w:sz w:val="28"/>
          <w:szCs w:val="28"/>
          <w:rtl w:val="true"/>
          <w:lang w:bidi="ar-SA"/>
        </w:rPr>
        <w:t>.</w:t>
      </w:r>
    </w:p>
    <w:p>
      <w:pPr>
        <w:pStyle w:val="Heading6"/>
        <w:numPr>
          <w:ilvl w:val="5"/>
          <w:numId w:val="1"/>
        </w:numPr>
        <w:rPr/>
      </w:pPr>
      <w:bookmarkStart w:id="4819" w:name="__RefHeading___Toc4123190_1067777946"/>
      <w:bookmarkStart w:id="4820" w:name="_Toc2174"/>
      <w:bookmarkEnd w:id="4819"/>
      <w:r>
        <w:rPr/>
        <w:t>1790</w:t>
      </w:r>
      <w:r>
        <w:rPr>
          <w:rtl w:val="true"/>
        </w:rPr>
        <w:t xml:space="preserve">. </w:t>
      </w:r>
      <w:r>
        <w:rPr>
          <w:rtl w:val="true"/>
        </w:rPr>
        <w:t>الثالث</w:t>
      </w:r>
      <w:r>
        <w:rPr>
          <w:rtl w:val="true"/>
        </w:rPr>
        <w:t xml:space="preserve">: </w:t>
      </w:r>
      <w:r>
        <w:rPr>
          <w:rtl w:val="true"/>
        </w:rPr>
        <w:t>يصحّ اعتكاف الصبيّ المميّز</w:t>
      </w:r>
      <w:bookmarkEnd w:id="4820"/>
    </w:p>
    <w:p>
      <w:pPr>
        <w:pStyle w:val="BookText"/>
        <w:rPr/>
      </w:pPr>
      <w:r>
        <w:rPr>
          <w:rFonts w:ascii="Amiri" w:hAnsi="Amiri" w:eastAsia="Amiri" w:cs="Amiri"/>
          <w:color w:val="111111"/>
          <w:sz w:val="28"/>
          <w:sz w:val="28"/>
          <w:szCs w:val="28"/>
          <w:rtl w:val="true"/>
          <w:lang w:bidi="ar-SA"/>
        </w:rPr>
        <w:t>كما يصحّ صومه، و هل يكون شرعيّا؟ البحث فيه كالصوم</w:t>
      </w:r>
      <w:r>
        <w:rPr>
          <w:rFonts w:eastAsia="Amiri" w:cs="Amiri" w:ascii="Amiri" w:hAnsi="Amiri"/>
          <w:color w:val="111111"/>
          <w:sz w:val="28"/>
          <w:szCs w:val="28"/>
          <w:rtl w:val="true"/>
          <w:lang w:bidi="ar-SA"/>
        </w:rPr>
        <w:t>.</w:t>
      </w:r>
    </w:p>
    <w:p>
      <w:pPr>
        <w:pStyle w:val="Heading6"/>
        <w:numPr>
          <w:ilvl w:val="5"/>
          <w:numId w:val="1"/>
        </w:numPr>
        <w:rPr/>
      </w:pPr>
      <w:bookmarkStart w:id="4821" w:name="__RefHeading___Toc4123192_1067777946"/>
      <w:bookmarkStart w:id="4822" w:name="_Toc2175"/>
      <w:bookmarkEnd w:id="4821"/>
      <w:r>
        <w:rPr/>
        <w:t>1791</w:t>
      </w:r>
      <w:r>
        <w:rPr>
          <w:rtl w:val="true"/>
        </w:rPr>
        <w:t xml:space="preserve">. </w:t>
      </w:r>
      <w:r>
        <w:rPr>
          <w:rtl w:val="true"/>
        </w:rPr>
        <w:t>الرابع</w:t>
      </w:r>
      <w:r>
        <w:rPr>
          <w:rtl w:val="true"/>
        </w:rPr>
        <w:t xml:space="preserve">: </w:t>
      </w:r>
      <w:r>
        <w:rPr>
          <w:rtl w:val="true"/>
        </w:rPr>
        <w:t>النيّة شرط في الاعتكاف،</w:t>
      </w:r>
      <w:bookmarkEnd w:id="4822"/>
    </w:p>
    <w:p>
      <w:pPr>
        <w:pStyle w:val="BookText"/>
        <w:rPr/>
      </w:pPr>
      <w:r>
        <w:rPr>
          <w:rFonts w:ascii="Amiri" w:hAnsi="Amiri" w:eastAsia="Amiri" w:cs="Amiri"/>
          <w:color w:val="111111"/>
          <w:sz w:val="28"/>
          <w:sz w:val="28"/>
          <w:szCs w:val="28"/>
          <w:rtl w:val="true"/>
          <w:lang w:bidi="ar-SA"/>
        </w:rPr>
        <w:t>و لا بدّ فيها من نيّة التقرّب، فلو قصد اليمين، أو منع النفس، أو الغضب، لم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الوجه إمّا واجبا أو مندوبا، و لو نوى اعتكاف مدّة لم يلزمه، نعم استمرار النيّة حكما شرط فيه</w:t>
      </w:r>
      <w:r>
        <w:rPr>
          <w:rFonts w:eastAsia="Amiri" w:cs="Amiri" w:ascii="Amiri" w:hAnsi="Amiri"/>
          <w:color w:val="111111"/>
          <w:sz w:val="28"/>
          <w:szCs w:val="28"/>
          <w:rtl w:val="true"/>
          <w:lang w:bidi="ar-SA"/>
        </w:rPr>
        <w:t>.</w:t>
      </w:r>
    </w:p>
    <w:p>
      <w:pPr>
        <w:pStyle w:val="Heading6"/>
        <w:numPr>
          <w:ilvl w:val="5"/>
          <w:numId w:val="1"/>
        </w:numPr>
        <w:rPr/>
      </w:pPr>
      <w:bookmarkStart w:id="4823" w:name="__RefHeading___Toc4123194_1067777946"/>
      <w:bookmarkStart w:id="4824" w:name="_Toc2176"/>
      <w:bookmarkEnd w:id="4823"/>
      <w:r>
        <w:rPr/>
        <w:t>1792</w:t>
      </w:r>
      <w:r>
        <w:rPr>
          <w:rtl w:val="true"/>
        </w:rPr>
        <w:t xml:space="preserve">. </w:t>
      </w:r>
      <w:r>
        <w:rPr>
          <w:rtl w:val="true"/>
        </w:rPr>
        <w:t>الخامس</w:t>
      </w:r>
      <w:r>
        <w:rPr>
          <w:rtl w:val="true"/>
        </w:rPr>
        <w:t xml:space="preserve">: </w:t>
      </w:r>
      <w:r>
        <w:rPr>
          <w:rtl w:val="true"/>
        </w:rPr>
        <w:t>الصوم شرط في الاعتكاف،</w:t>
      </w:r>
      <w:bookmarkEnd w:id="4824"/>
    </w:p>
    <w:p>
      <w:pPr>
        <w:pStyle w:val="BookText"/>
        <w:rPr/>
      </w:pPr>
      <w:r>
        <w:rPr>
          <w:rFonts w:ascii="Amiri" w:hAnsi="Amiri" w:eastAsia="Amiri" w:cs="Amiri"/>
          <w:color w:val="111111"/>
          <w:sz w:val="28"/>
          <w:sz w:val="28"/>
          <w:szCs w:val="28"/>
          <w:rtl w:val="true"/>
          <w:lang w:bidi="ar-SA"/>
        </w:rPr>
        <w:t>و لا يشترط صوم معيّن، بل أيّ صوم اتّفق صحّ الاعتكاف فيه، سواء كان الصوم واجبا، أو ندبا، و سواء كان الاعتكاف واجبا أو ندبا، فلو اعتكف في رمضان، اكتفى فيه بصوم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الاعتكاف في زمان لا يصحّ فيه الصوم، كالعيدين، و أيّام الحيض، و النفاس، و المرض، مع التضرر بالصوم، و السفر المانع من الصوم الواجب و الندب</w:t>
      </w:r>
      <w:r>
        <w:rPr>
          <w:rFonts w:eastAsia="Amiri" w:cs="Amiri" w:ascii="Amiri" w:hAnsi="Amiri"/>
          <w:color w:val="111111"/>
          <w:sz w:val="28"/>
          <w:szCs w:val="28"/>
          <w:rtl w:val="true"/>
          <w:lang w:bidi="ar-SA"/>
        </w:rPr>
        <w:t>.</w:t>
      </w:r>
    </w:p>
    <w:p>
      <w:pPr>
        <w:pStyle w:val="Heading6"/>
        <w:numPr>
          <w:ilvl w:val="5"/>
          <w:numId w:val="1"/>
        </w:numPr>
        <w:rPr/>
      </w:pPr>
      <w:bookmarkStart w:id="4825" w:name="__RefHeading___Toc4123196_1067777946"/>
      <w:bookmarkStart w:id="4826" w:name="_Toc2177"/>
      <w:bookmarkEnd w:id="4825"/>
      <w:r>
        <w:rPr/>
        <w:t>1793</w:t>
      </w:r>
      <w:r>
        <w:rPr>
          <w:rtl w:val="true"/>
        </w:rPr>
        <w:t xml:space="preserve">. </w:t>
      </w:r>
      <w:r>
        <w:rPr>
          <w:rtl w:val="true"/>
        </w:rPr>
        <w:t>السادس</w:t>
      </w:r>
      <w:r>
        <w:rPr>
          <w:rtl w:val="true"/>
        </w:rPr>
        <w:t xml:space="preserve">: </w:t>
      </w:r>
      <w:r>
        <w:rPr>
          <w:rtl w:val="true"/>
        </w:rPr>
        <w:t>الإسلام شرط في الاعتكاف،</w:t>
      </w:r>
      <w:bookmarkEnd w:id="4826"/>
    </w:p>
    <w:p>
      <w:pPr>
        <w:pStyle w:val="BookText"/>
        <w:rPr/>
      </w:pPr>
      <w:r>
        <w:rPr>
          <w:rFonts w:ascii="Amiri" w:hAnsi="Amiri" w:eastAsia="Amiri" w:cs="Amiri"/>
          <w:color w:val="111111"/>
          <w:sz w:val="28"/>
          <w:sz w:val="28"/>
          <w:szCs w:val="28"/>
          <w:rtl w:val="true"/>
          <w:lang w:bidi="ar-SA"/>
        </w:rPr>
        <w:t>و لو ارتدّ المعتكف، بطل اعتكافه، و للشيخ قول بعدمه، بل يبني لو رجع</w:t>
      </w:r>
      <w:r>
        <w:rPr>
          <w:rStyle w:val="FootnoteAnchor"/>
          <w:rtl w:val="true"/>
        </w:rPr>
        <w:footnoteReference w:id="1182"/>
      </w:r>
      <w:r>
        <w:rPr>
          <w:rFonts w:ascii="Amiri" w:hAnsi="Amiri" w:eastAsia="Amiri" w:cs="Amiri"/>
          <w:color w:val="111111"/>
          <w:sz w:val="28"/>
          <w:sz w:val="28"/>
          <w:szCs w:val="28"/>
          <w:rtl w:val="true"/>
          <w:lang w:bidi="ar-SA"/>
        </w:rPr>
        <w:t>و ليس بجيّد</w:t>
      </w:r>
      <w:r>
        <w:rPr>
          <w:rFonts w:eastAsia="Amiri" w:cs="Amiri" w:ascii="Amiri" w:hAnsi="Amiri"/>
          <w:color w:val="111111"/>
          <w:sz w:val="28"/>
          <w:szCs w:val="28"/>
          <w:rtl w:val="true"/>
          <w:lang w:bidi="ar-SA"/>
        </w:rPr>
        <w:t>.</w:t>
      </w:r>
    </w:p>
    <w:p>
      <w:pPr>
        <w:pStyle w:val="Heading6"/>
        <w:numPr>
          <w:ilvl w:val="5"/>
          <w:numId w:val="1"/>
        </w:numPr>
        <w:rPr/>
      </w:pPr>
      <w:bookmarkStart w:id="4827" w:name="__RefHeading___Toc4123198_1067777946"/>
      <w:bookmarkStart w:id="4828" w:name="_Toc2178"/>
      <w:bookmarkEnd w:id="4827"/>
      <w:r>
        <w:rPr/>
        <w:t>1794</w:t>
      </w:r>
      <w:r>
        <w:rPr>
          <w:rtl w:val="true"/>
        </w:rPr>
        <w:t xml:space="preserve">. </w:t>
      </w:r>
      <w:r>
        <w:rPr>
          <w:rtl w:val="true"/>
        </w:rPr>
        <w:t>السابع</w:t>
      </w:r>
      <w:r>
        <w:rPr>
          <w:rtl w:val="true"/>
        </w:rPr>
        <w:t xml:space="preserve">: </w:t>
      </w:r>
      <w:r>
        <w:rPr>
          <w:rtl w:val="true"/>
        </w:rPr>
        <w:t>العقل شرط في الاعتكاف،</w:t>
      </w:r>
      <w:bookmarkEnd w:id="482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يقع من المجنون، و لا المغمى عليه، و لا الصبيّ‌، و لا السّكران</w:t>
      </w:r>
      <w:r>
        <w:rPr>
          <w:rFonts w:eastAsia="Amiri" w:cs="Amiri" w:ascii="Amiri" w:hAnsi="Amiri"/>
          <w:color w:val="111111"/>
          <w:sz w:val="28"/>
          <w:szCs w:val="28"/>
          <w:rtl w:val="true"/>
          <w:lang w:bidi="ar-SA"/>
        </w:rPr>
        <w:t>.</w:t>
      </w:r>
      <w:bookmarkStart w:id="4829" w:name="pg11068_138697"/>
    </w:p>
    <w:p>
      <w:pPr>
        <w:pStyle w:val="Heading6"/>
        <w:numPr>
          <w:ilvl w:val="5"/>
          <w:numId w:val="1"/>
        </w:numPr>
        <w:rPr/>
      </w:pPr>
      <w:bookmarkStart w:id="4830" w:name="__RefHeading___Toc4123200_1067777946"/>
      <w:bookmarkStart w:id="4831" w:name="_Toc2179"/>
      <w:bookmarkEnd w:id="4829"/>
      <w:bookmarkEnd w:id="4830"/>
      <w:r>
        <w:rPr/>
        <w:t>1795</w:t>
      </w:r>
      <w:r>
        <w:rPr>
          <w:rtl w:val="true"/>
        </w:rPr>
        <w:t xml:space="preserve">. </w:t>
      </w:r>
      <w:r>
        <w:rPr>
          <w:rtl w:val="true"/>
        </w:rPr>
        <w:t>الثامن</w:t>
      </w:r>
      <w:r>
        <w:rPr>
          <w:rtl w:val="true"/>
        </w:rPr>
        <w:t xml:space="preserve">: </w:t>
      </w:r>
      <w:r>
        <w:rPr>
          <w:rtl w:val="true"/>
        </w:rPr>
        <w:t>إذن الزوج شرط في حق المرأة في الندب،</w:t>
      </w:r>
      <w:bookmarkEnd w:id="4831"/>
    </w:p>
    <w:p>
      <w:pPr>
        <w:pStyle w:val="BookText"/>
        <w:rPr/>
      </w:pPr>
      <w:r>
        <w:rPr>
          <w:rFonts w:ascii="Amiri" w:hAnsi="Amiri" w:eastAsia="Amiri" w:cs="Amiri"/>
          <w:color w:val="111111"/>
          <w:sz w:val="28"/>
          <w:sz w:val="28"/>
          <w:szCs w:val="28"/>
          <w:rtl w:val="true"/>
          <w:lang w:bidi="ar-SA"/>
        </w:rPr>
        <w:t>و كذا إذن السيّد في العبد و المدبّر و المكاتب و 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بعضه رقّا، لم يجز له أن يعتكف بغير إذن مولاه، أمّا لو اعتكف في أيّام نفسه فالوجه جوازه، و لو أذن لعبده في الاعتكاف، أو لزوجته، جاز له الرجوع و المنع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نذرت المرأة أو العبد اعتكافا فلم ينعقد إلاّ بإذنهما، فإن أذنا على المعيّن</w:t>
      </w:r>
      <w:r>
        <w:rPr>
          <w:rStyle w:val="FootnoteAnchor"/>
          <w:rtl w:val="true"/>
        </w:rPr>
        <w:footnoteReference w:id="1183"/>
      </w:r>
      <w:r>
        <w:rPr>
          <w:rFonts w:ascii="Amiri" w:hAnsi="Amiri" w:eastAsia="Amiri" w:cs="Amiri"/>
          <w:color w:val="111111"/>
          <w:sz w:val="28"/>
          <w:sz w:val="28"/>
          <w:szCs w:val="28"/>
          <w:rtl w:val="true"/>
          <w:lang w:bidi="ar-SA"/>
        </w:rPr>
        <w:t>فنذرا لم يكن لهما الرجوع و لا منعهما، و لو أذنا مطلقا جاز المنع عن التعجيل كالموسّع</w:t>
      </w:r>
      <w:r>
        <w:rPr>
          <w:rFonts w:eastAsia="Amiri" w:cs="Amiri" w:ascii="Amiri" w:hAnsi="Amiri"/>
          <w:color w:val="111111"/>
          <w:sz w:val="28"/>
          <w:szCs w:val="28"/>
          <w:rtl w:val="true"/>
          <w:lang w:bidi="ar-SA"/>
        </w:rPr>
        <w:t>.</w:t>
      </w:r>
    </w:p>
    <w:p>
      <w:pPr>
        <w:pStyle w:val="Heading6"/>
        <w:numPr>
          <w:ilvl w:val="5"/>
          <w:numId w:val="1"/>
        </w:numPr>
        <w:rPr/>
      </w:pPr>
      <w:bookmarkStart w:id="4832" w:name="__RefHeading___Toc4123202_1067777946"/>
      <w:bookmarkStart w:id="4833" w:name="_Toc2180"/>
      <w:bookmarkEnd w:id="4832"/>
      <w:r>
        <w:rPr/>
        <w:t>1796</w:t>
      </w:r>
      <w:r>
        <w:rPr>
          <w:rtl w:val="true"/>
        </w:rPr>
        <w:t xml:space="preserve">. </w:t>
      </w:r>
      <w:r>
        <w:rPr>
          <w:rtl w:val="true"/>
        </w:rPr>
        <w:t>التاسع</w:t>
      </w:r>
      <w:r>
        <w:rPr>
          <w:rtl w:val="true"/>
        </w:rPr>
        <w:t xml:space="preserve">: </w:t>
      </w:r>
      <w:r>
        <w:rPr>
          <w:rtl w:val="true"/>
        </w:rPr>
        <w:t>إذن المستأجر شرط في اعتكاف الأجير،</w:t>
      </w:r>
      <w:bookmarkEnd w:id="4833"/>
    </w:p>
    <w:p>
      <w:pPr>
        <w:pStyle w:val="BookText"/>
        <w:rPr/>
      </w:pPr>
      <w:r>
        <w:rPr>
          <w:rFonts w:ascii="Amiri" w:hAnsi="Amiri" w:eastAsia="Amiri" w:cs="Amiri"/>
          <w:color w:val="111111"/>
          <w:sz w:val="28"/>
          <w:sz w:val="28"/>
          <w:szCs w:val="28"/>
          <w:rtl w:val="true"/>
          <w:lang w:bidi="ar-SA"/>
        </w:rPr>
        <w:t>و كذا ينبغي في الضّيف، لافتقاره في صوم التطوّع إلى الإذن</w:t>
      </w:r>
      <w:r>
        <w:rPr>
          <w:rFonts w:eastAsia="Amiri" w:cs="Amiri" w:ascii="Amiri" w:hAnsi="Amiri"/>
          <w:color w:val="111111"/>
          <w:sz w:val="28"/>
          <w:szCs w:val="28"/>
          <w:rtl w:val="true"/>
          <w:lang w:bidi="ar-SA"/>
        </w:rPr>
        <w:t>.</w:t>
      </w:r>
    </w:p>
    <w:p>
      <w:pPr>
        <w:pStyle w:val="Heading6"/>
        <w:numPr>
          <w:ilvl w:val="5"/>
          <w:numId w:val="1"/>
        </w:numPr>
        <w:rPr/>
      </w:pPr>
      <w:bookmarkStart w:id="4834" w:name="__RefHeading___Toc4123204_1067777946"/>
      <w:bookmarkStart w:id="4835" w:name="_Toc2181"/>
      <w:bookmarkEnd w:id="4834"/>
      <w:r>
        <w:rPr/>
        <w:t>1797</w:t>
      </w:r>
      <w:r>
        <w:rPr>
          <w:rtl w:val="true"/>
        </w:rPr>
        <w:t xml:space="preserve">. </w:t>
      </w:r>
      <w:r>
        <w:rPr>
          <w:rtl w:val="true"/>
        </w:rPr>
        <w:t>العاشر</w:t>
      </w:r>
      <w:r>
        <w:rPr>
          <w:rtl w:val="true"/>
        </w:rPr>
        <w:t xml:space="preserve">: </w:t>
      </w:r>
      <w:r>
        <w:rPr>
          <w:rtl w:val="true"/>
        </w:rPr>
        <w:t>لو أذن لعبده في الاعتكاف فأعتق بعد التلبّس،</w:t>
      </w:r>
      <w:bookmarkEnd w:id="4835"/>
    </w:p>
    <w:p>
      <w:pPr>
        <w:pStyle w:val="BookText"/>
        <w:rPr/>
      </w:pPr>
      <w:r>
        <w:rPr>
          <w:rFonts w:ascii="Amiri" w:hAnsi="Amiri" w:eastAsia="Amiri" w:cs="Amiri"/>
          <w:color w:val="111111"/>
          <w:sz w:val="28"/>
          <w:sz w:val="28"/>
          <w:szCs w:val="28"/>
          <w:rtl w:val="true"/>
          <w:lang w:bidi="ar-SA"/>
        </w:rPr>
        <w:t>أتمّ واجبا إن كان منذورا، أو مضى يومان على الخلاف، و إلاّ ندبا، و لو دخل بغير إذن فاعتق،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w:t>
      </w:r>
      <w:r>
        <w:rPr>
          <w:rStyle w:val="FootnoteAnchor"/>
          <w:rtl w:val="true"/>
        </w:rPr>
        <w:footnoteReference w:id="1184"/>
      </w:r>
      <w:r>
        <w:rPr>
          <w:rFonts w:ascii="Amiri" w:hAnsi="Amiri" w:eastAsia="Amiri" w:cs="Amiri"/>
          <w:color w:val="111111"/>
          <w:sz w:val="28"/>
          <w:sz w:val="28"/>
          <w:szCs w:val="28"/>
          <w:rtl w:val="true"/>
          <w:lang w:bidi="ar-SA"/>
        </w:rPr>
        <w:t>، و ليس بمعتمد</w:t>
      </w:r>
      <w:r>
        <w:rPr>
          <w:rFonts w:eastAsia="Amiri" w:cs="Amiri" w:ascii="Amiri" w:hAnsi="Amiri"/>
          <w:color w:val="111111"/>
          <w:sz w:val="28"/>
          <w:szCs w:val="28"/>
          <w:rtl w:val="true"/>
          <w:lang w:bidi="ar-SA"/>
        </w:rPr>
        <w:t>.</w:t>
      </w:r>
    </w:p>
    <w:p>
      <w:pPr>
        <w:pStyle w:val="Heading6"/>
        <w:numPr>
          <w:ilvl w:val="5"/>
          <w:numId w:val="1"/>
        </w:numPr>
        <w:rPr/>
      </w:pPr>
      <w:bookmarkStart w:id="4836" w:name="__RefHeading___Toc4123206_1067777946"/>
      <w:bookmarkStart w:id="4837" w:name="_Toc2182"/>
      <w:bookmarkEnd w:id="4836"/>
      <w:r>
        <w:rPr/>
        <w:t>1798</w:t>
      </w:r>
      <w:r>
        <w:rPr>
          <w:rtl w:val="true"/>
        </w:rPr>
        <w:t xml:space="preserve">. </w:t>
      </w:r>
      <w:r>
        <w:rPr>
          <w:rtl w:val="true"/>
        </w:rPr>
        <w:t>الحادي عشر</w:t>
      </w:r>
      <w:r>
        <w:rPr>
          <w:rtl w:val="true"/>
        </w:rPr>
        <w:t xml:space="preserve">: </w:t>
      </w:r>
      <w:r>
        <w:rPr>
          <w:rtl w:val="true"/>
        </w:rPr>
        <w:t>المدّة شرط في الاعتكاف،</w:t>
      </w:r>
      <w:bookmarkEnd w:id="4837"/>
    </w:p>
    <w:p>
      <w:pPr>
        <w:pStyle w:val="BookText"/>
        <w:rPr/>
      </w:pPr>
      <w:r>
        <w:rPr>
          <w:rFonts w:ascii="Amiri" w:hAnsi="Amiri" w:eastAsia="Amiri" w:cs="Amiri"/>
          <w:color w:val="111111"/>
          <w:sz w:val="28"/>
          <w:sz w:val="28"/>
          <w:szCs w:val="28"/>
          <w:rtl w:val="true"/>
          <w:lang w:bidi="ar-SA"/>
        </w:rPr>
        <w:t>و أقلّ ما يكون ثلاثة أيّام بليلتين، فلا يصحّ الاعتكاف أقلّ من ثلاثة، و لو وجب عليه قضاء اعتكاف يوم، قضاه و ضمّ إليه آخرين، و لا حصر في الزائد، و لو نذر اعتكاف ما زاد على الثلاثة لزمه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اعتكاف شهر، و لم يعيّن، تخيّر في التتابع و التفريق ثلاثة ثلاثة، و لو قيّده بالتتابع وجب</w:t>
      </w:r>
      <w:r>
        <w:rPr>
          <w:rFonts w:eastAsia="Amiri" w:cs="Amiri" w:ascii="Amiri" w:hAnsi="Amiri"/>
          <w:color w:val="111111"/>
          <w:sz w:val="28"/>
          <w:szCs w:val="28"/>
          <w:rtl w:val="true"/>
          <w:lang w:bidi="ar-SA"/>
        </w:rPr>
        <w:t>.</w:t>
      </w:r>
      <w:bookmarkStart w:id="4838" w:name="pg11068_138698"/>
    </w:p>
    <w:p>
      <w:pPr>
        <w:pStyle w:val="BookText"/>
        <w:rPr/>
      </w:pPr>
      <w:bookmarkEnd w:id="4838"/>
      <w:r>
        <w:rPr>
          <w:rFonts w:ascii="Amiri" w:hAnsi="Amiri" w:eastAsia="Amiri" w:cs="Amiri"/>
          <w:color w:val="111111"/>
          <w:sz w:val="28"/>
          <w:sz w:val="28"/>
          <w:szCs w:val="28"/>
          <w:rtl w:val="true"/>
          <w:lang w:bidi="ar-SA"/>
        </w:rPr>
        <w:t>و إذا نذر اعتكاف شهر، فإنّه يأتي إن شاء بثلاثين يوما، و إن شاء بما بين هلالين و إن كان ناقصا</w:t>
      </w:r>
      <w:r>
        <w:rPr>
          <w:rFonts w:eastAsia="Amiri" w:cs="Amiri" w:ascii="Amiri" w:hAnsi="Amiri"/>
          <w:color w:val="111111"/>
          <w:sz w:val="28"/>
          <w:szCs w:val="28"/>
          <w:rtl w:val="true"/>
          <w:lang w:bidi="ar-SA"/>
        </w:rPr>
        <w:t>.</w:t>
      </w:r>
    </w:p>
    <w:p>
      <w:pPr>
        <w:pStyle w:val="Heading6"/>
        <w:numPr>
          <w:ilvl w:val="5"/>
          <w:numId w:val="1"/>
        </w:numPr>
        <w:rPr/>
      </w:pPr>
      <w:bookmarkStart w:id="4839" w:name="__RefHeading___Toc4123208_1067777946"/>
      <w:bookmarkStart w:id="4840" w:name="_Toc2183"/>
      <w:bookmarkEnd w:id="4839"/>
      <w:r>
        <w:rPr/>
        <w:t>1799</w:t>
      </w:r>
      <w:r>
        <w:rPr>
          <w:rtl w:val="true"/>
        </w:rPr>
        <w:t xml:space="preserve">. </w:t>
      </w:r>
      <w:r>
        <w:rPr>
          <w:rtl w:val="true"/>
        </w:rPr>
        <w:t>الثاني عشر</w:t>
      </w:r>
      <w:r>
        <w:rPr>
          <w:rtl w:val="true"/>
        </w:rPr>
        <w:t xml:space="preserve">: </w:t>
      </w:r>
      <w:r>
        <w:rPr>
          <w:rtl w:val="true"/>
        </w:rPr>
        <w:t>لو نذر اعتكاف شهر معيّن وجب التتابع،</w:t>
      </w:r>
      <w:bookmarkEnd w:id="4840"/>
    </w:p>
    <w:p>
      <w:pPr>
        <w:pStyle w:val="BookText"/>
        <w:rPr/>
      </w:pPr>
      <w:r>
        <w:rPr>
          <w:rFonts w:ascii="Amiri" w:hAnsi="Amiri" w:eastAsia="Amiri" w:cs="Amiri"/>
          <w:color w:val="111111"/>
          <w:sz w:val="28"/>
          <w:sz w:val="28"/>
          <w:szCs w:val="28"/>
          <w:rtl w:val="true"/>
          <w:lang w:bidi="ar-SA"/>
        </w:rPr>
        <w:t>فلو أفطر بعد مضيّ ثلاثة، صحّ ما مضى، و أتمّ‌، و قضى ما فات، و لا يجب التتابع في قضائه لو فات أجمع، و لو نذره و شرط التتابع، وجب، فلو فات قضاه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اعتكاف أيّام لم يلزمه المتابعة إلاّ في كلّ ثلاثة إذا لم يشرط المتابعة</w:t>
      </w:r>
      <w:r>
        <w:rPr>
          <w:rFonts w:eastAsia="Amiri" w:cs="Amiri" w:ascii="Amiri" w:hAnsi="Amiri"/>
          <w:color w:val="111111"/>
          <w:sz w:val="28"/>
          <w:szCs w:val="28"/>
          <w:rtl w:val="true"/>
          <w:lang w:bidi="ar-SA"/>
        </w:rPr>
        <w:t>.</w:t>
      </w:r>
    </w:p>
    <w:p>
      <w:pPr>
        <w:pStyle w:val="Heading6"/>
        <w:numPr>
          <w:ilvl w:val="5"/>
          <w:numId w:val="1"/>
        </w:numPr>
        <w:rPr/>
      </w:pPr>
      <w:bookmarkStart w:id="4841" w:name="__RefHeading___Toc4123210_1067777946"/>
      <w:bookmarkStart w:id="4842" w:name="_Toc2184"/>
      <w:bookmarkEnd w:id="4841"/>
      <w:r>
        <w:rPr/>
        <w:t>1800</w:t>
      </w:r>
      <w:r>
        <w:rPr>
          <w:rtl w:val="true"/>
        </w:rPr>
        <w:t xml:space="preserve">. </w:t>
      </w:r>
      <w:r>
        <w:rPr>
          <w:rtl w:val="true"/>
        </w:rPr>
        <w:t>الثالث عشر</w:t>
      </w:r>
      <w:r>
        <w:rPr>
          <w:rtl w:val="true"/>
        </w:rPr>
        <w:t xml:space="preserve">: </w:t>
      </w:r>
      <w:r>
        <w:rPr>
          <w:rtl w:val="true"/>
        </w:rPr>
        <w:t>إذا نذر اعتكاف شهر دخل الأيّام و الليالي،</w:t>
      </w:r>
      <w:bookmarkEnd w:id="4842"/>
    </w:p>
    <w:p>
      <w:pPr>
        <w:pStyle w:val="BookText"/>
        <w:rPr/>
      </w:pPr>
      <w:r>
        <w:rPr>
          <w:rFonts w:ascii="Amiri" w:hAnsi="Amiri" w:eastAsia="Amiri" w:cs="Amiri"/>
          <w:color w:val="111111"/>
          <w:sz w:val="28"/>
          <w:sz w:val="28"/>
          <w:szCs w:val="28"/>
          <w:rtl w:val="true"/>
          <w:lang w:bidi="ar-SA"/>
        </w:rPr>
        <w:t>و لو نذر اعتكاف أيّام معدودة و لم يعيّنها، لم يجب التتابع، إلاّ أن يشرطه، و لا يدخل فيه الليالي، بل ليلتان من كلّ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اعتكاف ثلاثة أيّام و لم يشرط التتابع، لزمه ثلاثة بينهما ليلتان، شرط التتابع أو لا، و للشيخ</w:t>
      </w:r>
      <w:r>
        <w:rPr>
          <w:rStyle w:val="FootnoteAnchor"/>
          <w:rtl w:val="true"/>
        </w:rPr>
        <w:footnoteReference w:id="1185"/>
      </w:r>
      <w:r>
        <w:rPr>
          <w:rFonts w:ascii="Amiri" w:hAnsi="Amiri" w:eastAsia="Amiri" w:cs="Amiri"/>
          <w:color w:val="111111"/>
          <w:sz w:val="28"/>
          <w:sz w:val="28"/>
          <w:szCs w:val="28"/>
          <w:rtl w:val="true"/>
          <w:lang w:bidi="ar-SA"/>
        </w:rPr>
        <w:t>قول بعدم دخول الليالي، و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اعتكاف أيّام متتابعة، تضمّن ذلك نذر الصوم، فلو اعتكف غير صائم، و صام غير معتكف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أفسد صومه، انقطع التتابع، و وجب عليه إعادة الاعتكاف، و لو نذر الاعتكاف مصليا، وجب عليه الجمع</w:t>
      </w:r>
      <w:r>
        <w:rPr>
          <w:rFonts w:eastAsia="Amiri" w:cs="Amiri" w:ascii="Amiri" w:hAnsi="Amiri"/>
          <w:color w:val="111111"/>
          <w:sz w:val="28"/>
          <w:szCs w:val="28"/>
          <w:rtl w:val="true"/>
          <w:lang w:bidi="ar-SA"/>
        </w:rPr>
        <w:t>.</w:t>
      </w:r>
    </w:p>
    <w:p>
      <w:pPr>
        <w:pStyle w:val="Heading6"/>
        <w:numPr>
          <w:ilvl w:val="5"/>
          <w:numId w:val="1"/>
        </w:numPr>
        <w:rPr/>
      </w:pPr>
      <w:bookmarkStart w:id="4843" w:name="__RefHeading___Toc4123212_1067777946"/>
      <w:bookmarkStart w:id="4844" w:name="_Toc2185"/>
      <w:bookmarkEnd w:id="4843"/>
      <w:r>
        <w:rPr/>
        <w:t>1801</w:t>
      </w:r>
      <w:r>
        <w:rPr>
          <w:rtl w:val="true"/>
        </w:rPr>
        <w:t xml:space="preserve">. </w:t>
      </w:r>
      <w:r>
        <w:rPr>
          <w:rtl w:val="true"/>
        </w:rPr>
        <w:t>الرابع عشر</w:t>
      </w:r>
      <w:r>
        <w:rPr>
          <w:rtl w:val="true"/>
        </w:rPr>
        <w:t xml:space="preserve">: </w:t>
      </w:r>
      <w:r>
        <w:rPr>
          <w:rtl w:val="true"/>
        </w:rPr>
        <w:t>لو نذر اعتكاف شهر معيّن،</w:t>
      </w:r>
      <w:bookmarkEnd w:id="484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 عليه الدخول فيه مع طلوع هلاله، فإذا أهلّ الشهر الّذي بعده، فقد وفى، و خرج من الاعتكاف، و لو</w:t>
      </w:r>
      <w:bookmarkStart w:id="4845" w:name="pg11068_138699"/>
    </w:p>
    <w:p>
      <w:pPr>
        <w:pStyle w:val="BookText"/>
        <w:rPr/>
      </w:pPr>
      <w:bookmarkEnd w:id="4845"/>
      <w:r>
        <w:rPr>
          <w:rFonts w:ascii="Amiri" w:hAnsi="Amiri" w:eastAsia="Amiri" w:cs="Amiri"/>
          <w:color w:val="111111"/>
          <w:sz w:val="28"/>
          <w:sz w:val="28"/>
          <w:szCs w:val="28"/>
          <w:rtl w:val="true"/>
          <w:lang w:bidi="ar-SA"/>
        </w:rPr>
        <w:t>نذر اعتكاف العشر الأواخر دخل قبل المغرب من يوم العشرين، فإذا خرج الشهر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العشر اسم لما بين العشرين، فلو كان الشهر ناقصا أجزأ بالتسعة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نذر اعتكاف عشرة أيّام، فانّه يلزمه الدخول قبل طلوع الفجر، و لو عيّنها بآخر الشهر فنقص وجب أن يأتي بيوم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نذر اعتكاف شهر رمضان وجب، فلو أخلّ به، وجب أن يقضيه صائما و ان صامه و لم يعتكف فيه</w:t>
      </w:r>
      <w:r>
        <w:rPr>
          <w:rFonts w:eastAsia="Amiri" w:cs="Amiri" w:ascii="Amiri" w:hAnsi="Amiri"/>
          <w:color w:val="111111"/>
          <w:sz w:val="28"/>
          <w:szCs w:val="28"/>
          <w:rtl w:val="true"/>
          <w:lang w:bidi="ar-SA"/>
        </w:rPr>
        <w:t>.</w:t>
      </w:r>
    </w:p>
    <w:p>
      <w:pPr>
        <w:pStyle w:val="Heading6"/>
        <w:numPr>
          <w:ilvl w:val="5"/>
          <w:numId w:val="1"/>
        </w:numPr>
        <w:rPr/>
      </w:pPr>
      <w:bookmarkStart w:id="4846" w:name="__RefHeading___Toc4123214_1067777946"/>
      <w:bookmarkStart w:id="4847" w:name="_Toc2186"/>
      <w:bookmarkEnd w:id="4846"/>
      <w:r>
        <w:rPr/>
        <w:t>1802</w:t>
      </w:r>
      <w:r>
        <w:rPr>
          <w:rtl w:val="true"/>
        </w:rPr>
        <w:t xml:space="preserve">. </w:t>
      </w:r>
      <w:r>
        <w:rPr>
          <w:rtl w:val="true"/>
        </w:rPr>
        <w:t>الخامس عشر</w:t>
      </w:r>
      <w:r>
        <w:rPr>
          <w:rtl w:val="true"/>
        </w:rPr>
        <w:t xml:space="preserve">: </w:t>
      </w:r>
      <w:r>
        <w:rPr>
          <w:rtl w:val="true"/>
        </w:rPr>
        <w:t>لو نذر اعتكاف شهر معيّن، أو صومه، ففعل ذلك قبله،</w:t>
      </w:r>
      <w:bookmarkEnd w:id="4847"/>
    </w:p>
    <w:p>
      <w:pPr>
        <w:pStyle w:val="BookText"/>
        <w:rPr/>
      </w:pPr>
      <w:r>
        <w:rPr>
          <w:rFonts w:ascii="Amiri" w:hAnsi="Amiri" w:eastAsia="Amiri" w:cs="Amiri"/>
          <w:color w:val="111111"/>
          <w:sz w:val="28"/>
          <w:sz w:val="28"/>
          <w:szCs w:val="28"/>
          <w:rtl w:val="true"/>
          <w:lang w:bidi="ar-SA"/>
        </w:rPr>
        <w:t>لم يجزئه، و لو عاش نصف شهر، ثم مات، لزمه فداء ما أدرك إن لم يفعله، و لا يجب عنه اعتكاف شهر</w:t>
      </w:r>
      <w:r>
        <w:rPr>
          <w:rFonts w:eastAsia="Amiri" w:cs="Amiri" w:ascii="Amiri" w:hAnsi="Amiri"/>
          <w:color w:val="111111"/>
          <w:sz w:val="28"/>
          <w:szCs w:val="28"/>
          <w:rtl w:val="true"/>
          <w:lang w:bidi="ar-SA"/>
        </w:rPr>
        <w:t>.</w:t>
      </w:r>
    </w:p>
    <w:p>
      <w:pPr>
        <w:pStyle w:val="Heading6"/>
        <w:numPr>
          <w:ilvl w:val="5"/>
          <w:numId w:val="1"/>
        </w:numPr>
        <w:rPr/>
      </w:pPr>
      <w:bookmarkStart w:id="4848" w:name="__RefHeading___Toc4123216_1067777946"/>
      <w:bookmarkStart w:id="4849" w:name="_Toc2187"/>
      <w:bookmarkEnd w:id="4848"/>
      <w:r>
        <w:rPr/>
        <w:t>1803</w:t>
      </w:r>
      <w:r>
        <w:rPr>
          <w:rtl w:val="true"/>
        </w:rPr>
        <w:t xml:space="preserve">. </w:t>
      </w:r>
      <w:r>
        <w:rPr>
          <w:rtl w:val="true"/>
        </w:rPr>
        <w:t>السادس عشر</w:t>
      </w:r>
      <w:r>
        <w:rPr>
          <w:rtl w:val="true"/>
        </w:rPr>
        <w:t xml:space="preserve">: </w:t>
      </w:r>
      <w:r>
        <w:rPr>
          <w:rtl w:val="true"/>
        </w:rPr>
        <w:t>لو نذر اعتكافا مطلقا</w:t>
      </w:r>
      <w:bookmarkEnd w:id="4849"/>
    </w:p>
    <w:p>
      <w:pPr>
        <w:pStyle w:val="BookText"/>
        <w:rPr/>
      </w:pPr>
      <w:r>
        <w:rPr>
          <w:rFonts w:ascii="Amiri" w:hAnsi="Amiri" w:eastAsia="Amiri" w:cs="Amiri"/>
          <w:color w:val="111111"/>
          <w:sz w:val="28"/>
          <w:sz w:val="28"/>
          <w:szCs w:val="28"/>
          <w:rtl w:val="true"/>
          <w:lang w:bidi="ar-SA"/>
        </w:rPr>
        <w:t>صحّ‌، و وجب ما يسمّى به معتكفا، و أقلّه ثلاثة أيّام، و لو نذر اعتكاف يوم لا غير لم ينعقد، و كذا لو نذر اعتكاف ثاني قدوم زيد لا غير، و لو نذر اعتكاف ثاني قدوم زيد و أطلق، وجب و ضمّ إليه آخرين</w:t>
      </w:r>
      <w:r>
        <w:rPr>
          <w:rFonts w:eastAsia="Amiri" w:cs="Amiri" w:ascii="Amiri" w:hAnsi="Amiri"/>
          <w:color w:val="111111"/>
          <w:sz w:val="28"/>
          <w:szCs w:val="28"/>
          <w:rtl w:val="true"/>
          <w:lang w:bidi="ar-SA"/>
        </w:rPr>
        <w:t>.</w:t>
      </w:r>
    </w:p>
    <w:p>
      <w:pPr>
        <w:pStyle w:val="Heading6"/>
        <w:numPr>
          <w:ilvl w:val="5"/>
          <w:numId w:val="1"/>
        </w:numPr>
        <w:rPr/>
      </w:pPr>
      <w:bookmarkStart w:id="4850" w:name="__RefHeading___Toc4123218_1067777946"/>
      <w:bookmarkStart w:id="4851" w:name="_Toc2188"/>
      <w:bookmarkEnd w:id="4850"/>
      <w:r>
        <w:rPr/>
        <w:t>1804</w:t>
      </w:r>
      <w:r>
        <w:rPr>
          <w:rtl w:val="true"/>
        </w:rPr>
        <w:t xml:space="preserve">. </w:t>
      </w:r>
      <w:r>
        <w:rPr>
          <w:rtl w:val="true"/>
        </w:rPr>
        <w:t>السابع عشر</w:t>
      </w:r>
      <w:r>
        <w:rPr>
          <w:rtl w:val="true"/>
        </w:rPr>
        <w:t xml:space="preserve">: </w:t>
      </w:r>
      <w:r>
        <w:rPr>
          <w:rtl w:val="true"/>
        </w:rPr>
        <w:t>لو نذر اعتكاف أيّام معيّنة، فمرض، أو حبس،</w:t>
      </w:r>
      <w:bookmarkEnd w:id="4851"/>
    </w:p>
    <w:p>
      <w:pPr>
        <w:pStyle w:val="BookText"/>
        <w:rPr/>
      </w:pPr>
      <w:r>
        <w:rPr>
          <w:rFonts w:ascii="Amiri" w:hAnsi="Amiri" w:eastAsia="Amiri" w:cs="Amiri"/>
          <w:color w:val="111111"/>
          <w:sz w:val="28"/>
          <w:sz w:val="28"/>
          <w:szCs w:val="28"/>
          <w:rtl w:val="true"/>
          <w:lang w:bidi="ar-SA"/>
        </w:rPr>
        <w:t>سقط الأداء، و وجب القضاء، و لو نذر اعتكاف يوم قدوم زيد أبدا، فقدم ليلا لم يجب عليه شيء، و لو قدم نهارا سقط ذلك اليوم، و وجب عليه اعتكاف باقي الأيّام، لكن يحتاج في كلّ اعتكاف إلى أن يضمّ إليه آخرين</w:t>
      </w:r>
      <w:r>
        <w:rPr>
          <w:rFonts w:eastAsia="Amiri" w:cs="Amiri" w:ascii="Amiri" w:hAnsi="Amiri"/>
          <w:color w:val="111111"/>
          <w:sz w:val="28"/>
          <w:szCs w:val="28"/>
          <w:rtl w:val="true"/>
          <w:lang w:bidi="ar-SA"/>
        </w:rPr>
        <w:t>.</w:t>
      </w:r>
    </w:p>
    <w:p>
      <w:pPr>
        <w:pStyle w:val="Heading6"/>
        <w:numPr>
          <w:ilvl w:val="5"/>
          <w:numId w:val="1"/>
        </w:numPr>
        <w:rPr/>
      </w:pPr>
      <w:bookmarkStart w:id="4852" w:name="__RefHeading___Toc4123220_1067777946"/>
      <w:bookmarkStart w:id="4853" w:name="_Toc2189"/>
      <w:bookmarkEnd w:id="4852"/>
      <w:r>
        <w:rPr/>
        <w:t>1805</w:t>
      </w:r>
      <w:r>
        <w:rPr>
          <w:rtl w:val="true"/>
        </w:rPr>
        <w:t xml:space="preserve">. </w:t>
      </w:r>
      <w:r>
        <w:rPr>
          <w:rtl w:val="true"/>
        </w:rPr>
        <w:t>الثامن عشر</w:t>
      </w:r>
      <w:r>
        <w:rPr>
          <w:rtl w:val="true"/>
        </w:rPr>
        <w:t xml:space="preserve">: </w:t>
      </w:r>
      <w:r>
        <w:rPr>
          <w:rtl w:val="true"/>
        </w:rPr>
        <w:t>المكان شرط في الاعتكاف،</w:t>
      </w:r>
      <w:bookmarkEnd w:id="4853"/>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مسجد جمّع فيه</w:t>
      </w:r>
      <w:bookmarkStart w:id="4854" w:name="pg11068_138700"/>
    </w:p>
    <w:p>
      <w:pPr>
        <w:pStyle w:val="BookText"/>
        <w:rPr/>
      </w:pPr>
      <w:bookmarkEnd w:id="4854"/>
      <w:r>
        <w:rPr>
          <w:rFonts w:ascii="Amiri" w:hAnsi="Amiri" w:eastAsia="Amiri" w:cs="Amiri"/>
          <w:color w:val="111111"/>
          <w:sz w:val="28"/>
          <w:sz w:val="28"/>
          <w:szCs w:val="28"/>
          <w:rtl w:val="true"/>
          <w:lang w:bidi="ar-SA"/>
        </w:rPr>
        <w:t>نبيّ أو وصيّ نبيّ‌، و هي أربعة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النبيّ صلّى اللّه عليه و آله و سلم، و مسجد الكوفة، و مسجد البصرة، و جوّز ابن أبي عقيل الاعتكاف في كلّ مسجد</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5" w:name="__RefHeading___Toc4123222_1067777946"/>
      <w:bookmarkStart w:id="4856" w:name="_Toc2190"/>
      <w:bookmarkEnd w:id="4855"/>
      <w:r>
        <w:rPr/>
        <w:t>1806</w:t>
      </w:r>
      <w:r>
        <w:rPr>
          <w:rtl w:val="true"/>
        </w:rPr>
        <w:t xml:space="preserve">. </w:t>
      </w:r>
      <w:r>
        <w:rPr>
          <w:rtl w:val="true"/>
        </w:rPr>
        <w:t>التاسع عشر</w:t>
      </w:r>
      <w:r>
        <w:rPr>
          <w:rtl w:val="true"/>
        </w:rPr>
        <w:t xml:space="preserve">: </w:t>
      </w:r>
      <w:r>
        <w:rPr>
          <w:rtl w:val="true"/>
        </w:rPr>
        <w:t>اعتكاف المرأة كاعتكاف الرجل،</w:t>
      </w:r>
      <w:bookmarkEnd w:id="4856"/>
    </w:p>
    <w:p>
      <w:pPr>
        <w:pStyle w:val="BookText"/>
        <w:rPr/>
      </w:pPr>
      <w:r>
        <w:rPr>
          <w:rFonts w:ascii="Amiri" w:hAnsi="Amiri" w:eastAsia="Amiri" w:cs="Amiri"/>
          <w:color w:val="111111"/>
          <w:sz w:val="28"/>
          <w:sz w:val="28"/>
          <w:szCs w:val="28"/>
          <w:rtl w:val="true"/>
          <w:lang w:bidi="ar-SA"/>
        </w:rPr>
        <w:t>فلا يصحّ اعتكافها إلاّ في أحد المساجد الأربعة، و ليس لها أن تعتكف في مسجد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الاعتكاف على سطح المسجد؟ الأقرب المنع</w:t>
      </w:r>
      <w:r>
        <w:rPr>
          <w:rFonts w:eastAsia="Amiri" w:cs="Amiri" w:ascii="Amiri" w:hAnsi="Amiri"/>
          <w:color w:val="111111"/>
          <w:sz w:val="28"/>
          <w:szCs w:val="28"/>
          <w:rtl w:val="true"/>
          <w:lang w:bidi="ar-SA"/>
        </w:rPr>
        <w:t>.</w:t>
      </w:r>
    </w:p>
    <w:p>
      <w:pPr>
        <w:pStyle w:val="Heading6"/>
        <w:numPr>
          <w:ilvl w:val="5"/>
          <w:numId w:val="1"/>
        </w:numPr>
        <w:rPr/>
      </w:pPr>
      <w:bookmarkStart w:id="4857" w:name="__RefHeading___Toc4123224_1067777946"/>
      <w:bookmarkStart w:id="4858" w:name="_Toc2191"/>
      <w:bookmarkEnd w:id="4857"/>
      <w:r>
        <w:rPr/>
        <w:t>1807</w:t>
      </w:r>
      <w:r>
        <w:rPr>
          <w:rtl w:val="true"/>
        </w:rPr>
        <w:t xml:space="preserve">. </w:t>
      </w:r>
      <w:r>
        <w:rPr>
          <w:rtl w:val="true"/>
        </w:rPr>
        <w:t>العشرون</w:t>
      </w:r>
      <w:r>
        <w:rPr>
          <w:rtl w:val="true"/>
        </w:rPr>
        <w:t xml:space="preserve">: </w:t>
      </w:r>
      <w:r>
        <w:rPr>
          <w:rtl w:val="true"/>
        </w:rPr>
        <w:t>لو نذر اعتكافا في موضع معيّن تعيّن،</w:t>
      </w:r>
      <w:bookmarkEnd w:id="4858"/>
    </w:p>
    <w:p>
      <w:pPr>
        <w:pStyle w:val="BookText"/>
        <w:rPr/>
      </w:pPr>
      <w:r>
        <w:rPr>
          <w:rFonts w:ascii="Amiri" w:hAnsi="Amiri" w:eastAsia="Amiri" w:cs="Amiri"/>
          <w:color w:val="111111"/>
          <w:sz w:val="28"/>
          <w:sz w:val="28"/>
          <w:szCs w:val="28"/>
          <w:rtl w:val="true"/>
          <w:lang w:bidi="ar-SA"/>
        </w:rPr>
        <w:t>و لا يجزئه لو عدل و إن كان أفضل، و لو انهدم ما نذر الاعتكاف فيه، و لم يقدر على الاعتكاف في موضع منه، خرج و أعاد الاعتكاف إذا بني المسجد</w:t>
      </w:r>
      <w:r>
        <w:rPr>
          <w:rFonts w:eastAsia="Amiri" w:cs="Amiri" w:ascii="Amiri" w:hAnsi="Amiri"/>
          <w:color w:val="111111"/>
          <w:sz w:val="28"/>
          <w:szCs w:val="28"/>
          <w:rtl w:val="true"/>
          <w:lang w:bidi="ar-SA"/>
        </w:rPr>
        <w:t>.</w:t>
      </w:r>
    </w:p>
    <w:p>
      <w:pPr>
        <w:pStyle w:val="Heading6"/>
        <w:numPr>
          <w:ilvl w:val="5"/>
          <w:numId w:val="1"/>
        </w:numPr>
        <w:rPr/>
      </w:pPr>
      <w:bookmarkStart w:id="4859" w:name="__RefHeading___Toc4123226_1067777946"/>
      <w:bookmarkStart w:id="4860" w:name="_Toc2192"/>
      <w:bookmarkEnd w:id="4859"/>
      <w:r>
        <w:rPr/>
        <w:t>1808</w:t>
      </w:r>
      <w:r>
        <w:rPr>
          <w:rtl w:val="true"/>
        </w:rPr>
        <w:t xml:space="preserve">. </w:t>
      </w:r>
      <w:r>
        <w:rPr>
          <w:rtl w:val="true"/>
        </w:rPr>
        <w:t>الحادي و العشرون</w:t>
      </w:r>
      <w:r>
        <w:rPr>
          <w:rtl w:val="true"/>
        </w:rPr>
        <w:t xml:space="preserve">: </w:t>
      </w:r>
      <w:r>
        <w:rPr>
          <w:rtl w:val="true"/>
        </w:rPr>
        <w:t>استدامة اللبث شرط في الاعتكاف،</w:t>
      </w:r>
      <w:bookmarkEnd w:id="4860"/>
    </w:p>
    <w:p>
      <w:pPr>
        <w:pStyle w:val="BookText"/>
        <w:rPr/>
      </w:pPr>
      <w:r>
        <w:rPr>
          <w:rFonts w:ascii="Amiri" w:hAnsi="Amiri" w:eastAsia="Amiri" w:cs="Amiri"/>
          <w:color w:val="111111"/>
          <w:sz w:val="28"/>
          <w:sz w:val="28"/>
          <w:szCs w:val="28"/>
          <w:rtl w:val="true"/>
          <w:lang w:bidi="ar-SA"/>
        </w:rPr>
        <w:t>فلو خرج لغير الأسباب المبيحة، بطل اعتكافه، طوعا خرج أو كرها، ثمّ إن لم يمض ثلاثة بطل الاعتكاف، و إلاّ فهي صحيحة إلى حين الخروج</w:t>
      </w:r>
      <w:r>
        <w:rPr>
          <w:rFonts w:eastAsia="Amiri" w:cs="Amiri" w:ascii="Amiri" w:hAnsi="Amiri"/>
          <w:color w:val="111111"/>
          <w:sz w:val="28"/>
          <w:szCs w:val="28"/>
          <w:rtl w:val="true"/>
          <w:lang w:bidi="ar-SA"/>
        </w:rPr>
        <w:t>.</w:t>
      </w:r>
    </w:p>
    <w:p>
      <w:pPr>
        <w:pStyle w:val="Heading5"/>
        <w:numPr>
          <w:ilvl w:val="4"/>
          <w:numId w:val="1"/>
        </w:numPr>
        <w:rPr/>
      </w:pPr>
      <w:bookmarkStart w:id="4861" w:name="__RefHeading___Toc4123228_1067777946"/>
      <w:bookmarkStart w:id="4862" w:name="_Toc2193"/>
      <w:bookmarkEnd w:id="4861"/>
      <w:r>
        <w:rPr>
          <w:rtl w:val="true"/>
        </w:rPr>
        <w:t>المطلب الثاني</w:t>
      </w:r>
      <w:r>
        <w:rPr>
          <w:rtl w:val="true"/>
        </w:rPr>
        <w:t xml:space="preserve">: </w:t>
      </w:r>
      <w:r>
        <w:rPr>
          <w:rtl w:val="true"/>
        </w:rPr>
        <w:t>في الأحكام</w:t>
      </w:r>
      <w:bookmarkEnd w:id="4862"/>
    </w:p>
    <w:p>
      <w:pPr>
        <w:pStyle w:val="Heading6"/>
        <w:numPr>
          <w:ilvl w:val="5"/>
          <w:numId w:val="1"/>
        </w:numPr>
        <w:rPr/>
      </w:pPr>
      <w:bookmarkStart w:id="4863" w:name="__RefHeading___Toc4123230_1067777946"/>
      <w:bookmarkStart w:id="4864" w:name="_Toc2194"/>
      <w:bookmarkEnd w:id="4863"/>
      <w:r>
        <w:rPr>
          <w:rtl w:val="true"/>
        </w:rPr>
        <w:t>اشارة</w:t>
      </w:r>
      <w:bookmarkEnd w:id="4864"/>
    </w:p>
    <w:p>
      <w:pPr>
        <w:pStyle w:val="BookText"/>
        <w:rPr/>
      </w:pPr>
      <w:r>
        <w:rPr>
          <w:rFonts w:ascii="Amiri" w:hAnsi="Amiri" w:eastAsia="Amiri" w:cs="Amiri"/>
          <w:color w:val="111111"/>
          <w:sz w:val="28"/>
          <w:sz w:val="28"/>
          <w:szCs w:val="28"/>
          <w:rtl w:val="true"/>
          <w:lang w:bidi="ar-SA"/>
        </w:rPr>
        <w:t>و فيه سبعة و عشرون بحثا</w:t>
      </w:r>
      <w:r>
        <w:rPr>
          <w:rFonts w:eastAsia="Amiri" w:cs="Amiri" w:ascii="Amiri" w:hAnsi="Amiri"/>
          <w:color w:val="111111"/>
          <w:sz w:val="28"/>
          <w:szCs w:val="28"/>
          <w:rtl w:val="true"/>
          <w:lang w:bidi="ar-SA"/>
        </w:rPr>
        <w:t>:</w:t>
      </w:r>
    </w:p>
    <w:p>
      <w:pPr>
        <w:pStyle w:val="Heading6"/>
        <w:numPr>
          <w:ilvl w:val="5"/>
          <w:numId w:val="1"/>
        </w:numPr>
        <w:rPr/>
      </w:pPr>
      <w:bookmarkStart w:id="4865" w:name="__RefHeading___Toc4123232_1067777946"/>
      <w:bookmarkStart w:id="4866" w:name="_Toc2195"/>
      <w:bookmarkEnd w:id="4865"/>
      <w:r>
        <w:rPr/>
        <w:t>1809</w:t>
      </w:r>
      <w:r>
        <w:rPr>
          <w:rtl w:val="true"/>
        </w:rPr>
        <w:t xml:space="preserve">. </w:t>
      </w:r>
      <w:r>
        <w:rPr>
          <w:rtl w:val="true"/>
        </w:rPr>
        <w:t>الأوّل</w:t>
      </w:r>
      <w:r>
        <w:rPr>
          <w:rtl w:val="true"/>
        </w:rPr>
        <w:t xml:space="preserve">: </w:t>
      </w:r>
      <w:r>
        <w:rPr>
          <w:rtl w:val="true"/>
        </w:rPr>
        <w:t>لا يجوز للمعتكف الخروج من الموضع الذي اعتكف فيه، إلاّ لضرورة،</w:t>
      </w:r>
      <w:bookmarkEnd w:id="486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خرج لغير عذر بطل اعتكافه و إن قصر الزمان، فإن كان قد مضى</w:t>
      </w:r>
      <w:bookmarkStart w:id="4867" w:name="pg11068_138701"/>
    </w:p>
    <w:p>
      <w:pPr>
        <w:pStyle w:val="BookText"/>
        <w:rPr/>
      </w:pPr>
      <w:bookmarkEnd w:id="4867"/>
      <w:r>
        <w:rPr>
          <w:rFonts w:ascii="Amiri" w:hAnsi="Amiri" w:eastAsia="Amiri" w:cs="Amiri"/>
          <w:color w:val="111111"/>
          <w:sz w:val="28"/>
          <w:sz w:val="28"/>
          <w:szCs w:val="28"/>
          <w:rtl w:val="true"/>
          <w:lang w:bidi="ar-SA"/>
        </w:rPr>
        <w:t>ثلاثة أيّام، صحّ اعتكافه الماضي، و يبطل من خروجه إن كان تطوّعا، أو واجبا غير متتابع، أو متتابعا من حيث الوقت، بأن ينذر الشهر الفلاني، فإذا عاد جدّد الاعتكاف من حين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النذر متتابعا من حيث الشرط بطل الأوّل، و استأنف من حين عوده، و قضى ما مضى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يخرج للبول، و الغائط، و الغسل من الاحتلام، و أداء الجمعة لو أقيمت في غيره، للضرورة عندنا أو مطلقا عند ابن أبي عقيل، و لتشييع الجنازة، و عيادة المريض، و إقامة الشهادة، تعيّن عليه التحمل و الأداء أو لا</w:t>
      </w:r>
      <w:r>
        <w:rPr>
          <w:rFonts w:eastAsia="Amiri" w:cs="Amiri" w:ascii="Amiri" w:hAnsi="Amiri"/>
          <w:color w:val="111111"/>
          <w:sz w:val="28"/>
          <w:szCs w:val="28"/>
          <w:rtl w:val="true"/>
          <w:lang w:bidi="ar-SA"/>
        </w:rPr>
        <w:t>.</w:t>
      </w:r>
    </w:p>
    <w:p>
      <w:pPr>
        <w:pStyle w:val="Heading6"/>
        <w:numPr>
          <w:ilvl w:val="5"/>
          <w:numId w:val="1"/>
        </w:numPr>
        <w:rPr/>
      </w:pPr>
      <w:bookmarkStart w:id="4868" w:name="__RefHeading___Toc4123234_1067777946"/>
      <w:bookmarkStart w:id="4869" w:name="_Toc2196"/>
      <w:bookmarkEnd w:id="4868"/>
      <w:r>
        <w:rPr/>
        <w:t>1810</w:t>
      </w:r>
      <w:r>
        <w:rPr>
          <w:rtl w:val="true"/>
        </w:rPr>
        <w:t xml:space="preserve">. </w:t>
      </w:r>
      <w:r>
        <w:rPr>
          <w:rtl w:val="true"/>
        </w:rPr>
        <w:t>الثاني</w:t>
      </w:r>
      <w:r>
        <w:rPr>
          <w:rtl w:val="true"/>
        </w:rPr>
        <w:t xml:space="preserve">: </w:t>
      </w:r>
      <w:r>
        <w:rPr>
          <w:rtl w:val="true"/>
        </w:rPr>
        <w:t>لو كان إلى جانب المسجد سقاية خرج إليها إلاّ أن يجد غضاضة،</w:t>
      </w:r>
      <w:bookmarkEnd w:id="4869"/>
    </w:p>
    <w:p>
      <w:pPr>
        <w:pStyle w:val="BookText"/>
        <w:rPr/>
      </w:pPr>
      <w:r>
        <w:rPr>
          <w:rFonts w:ascii="Amiri" w:hAnsi="Amiri" w:eastAsia="Amiri" w:cs="Amiri"/>
          <w:color w:val="111111"/>
          <w:sz w:val="28"/>
          <w:sz w:val="28"/>
          <w:szCs w:val="28"/>
          <w:rtl w:val="true"/>
          <w:lang w:bidi="ar-SA"/>
        </w:rPr>
        <w:t>بأن يكون من أهل الاحتشام، و يجد المشقة بدخولها، فيعدل إلى منزله، و إن كان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بذل له صديق منزله، و هو قريب من المسجد، لقضاء حاجته، لم يلزمه الإجابة، لما فيه من المشقّة بالاحتشام، بل يمضي إلى منزله، و لا فرق بين أن يكون منزله قريبا أو بعيدا ما لم يخرج عن مسمّى الاعتكاف، بأن يكون منزله خارج البلد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منزلان، أحدهما أقرب، تعيّن، و لو خرج للجمعة، عجّل و لا يطيل المكث</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70" w:name="__RefHeading___Toc4123236_1067777946"/>
      <w:bookmarkStart w:id="4871" w:name="_Toc2197"/>
      <w:bookmarkEnd w:id="4870"/>
      <w:r>
        <w:rPr/>
        <w:t>1811</w:t>
      </w:r>
      <w:r>
        <w:rPr>
          <w:rtl w:val="true"/>
        </w:rPr>
        <w:t xml:space="preserve">. </w:t>
      </w:r>
      <w:r>
        <w:rPr>
          <w:rtl w:val="true"/>
        </w:rPr>
        <w:t>الثالث</w:t>
      </w:r>
      <w:r>
        <w:rPr>
          <w:rtl w:val="true"/>
        </w:rPr>
        <w:t xml:space="preserve">: </w:t>
      </w:r>
      <w:r>
        <w:rPr>
          <w:rtl w:val="true"/>
        </w:rPr>
        <w:t>قال الشيخ رحمه اللّه</w:t>
      </w:r>
      <w:r>
        <w:rPr>
          <w:rtl w:val="true"/>
        </w:rPr>
        <w:t xml:space="preserve">: </w:t>
      </w:r>
      <w:r>
        <w:rPr>
          <w:rtl w:val="true"/>
        </w:rPr>
        <w:t>يجوز أن يخرج ليؤذّن في منارة خارجة عن المسجد،</w:t>
      </w:r>
      <w:bookmarkStart w:id="4872" w:name="pg11068_138702"/>
      <w:bookmarkEnd w:id="4871"/>
    </w:p>
    <w:p>
      <w:pPr>
        <w:pStyle w:val="BookText"/>
        <w:rPr/>
      </w:pPr>
      <w:bookmarkEnd w:id="4872"/>
      <w:r>
        <w:rPr>
          <w:rFonts w:ascii="Amiri" w:hAnsi="Amiri" w:eastAsia="Amiri" w:cs="Amiri"/>
          <w:color w:val="111111"/>
          <w:sz w:val="28"/>
          <w:sz w:val="28"/>
          <w:szCs w:val="28"/>
          <w:rtl w:val="true"/>
          <w:lang w:bidi="ar-SA"/>
        </w:rPr>
        <w:t>و إن كان بينه و بين المسجد فضاء</w:t>
      </w:r>
      <w:r>
        <w:rPr>
          <w:rStyle w:val="FootnoteAnchor"/>
          <w:rtl w:val="true"/>
        </w:rPr>
        <w:footnoteReference w:id="1187"/>
      </w:r>
      <w:r>
        <w:rPr>
          <w:rFonts w:ascii="Amiri" w:hAnsi="Amiri" w:eastAsia="Amiri" w:cs="Amiri"/>
          <w:color w:val="111111"/>
          <w:sz w:val="28"/>
          <w:sz w:val="28"/>
          <w:szCs w:val="28"/>
          <w:rtl w:val="true"/>
          <w:lang w:bidi="ar-SA"/>
        </w:rPr>
        <w:t>، و هو جيّد إن كان هو المؤذّن، و قد اعتاد صوته، و يبلغ من الإسماع ما لا يبلغ لو أذّن في المسجد</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خرج إلى دار الوالي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أيّها الأمير،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أيّها الأمير، بطل اعتكافه</w:t>
      </w:r>
      <w:r>
        <w:rPr>
          <w:rFonts w:eastAsia="Amiri" w:cs="Amiri" w:ascii="Amiri" w:hAnsi="Amiri"/>
          <w:color w:val="111111"/>
          <w:sz w:val="28"/>
          <w:szCs w:val="28"/>
          <w:rtl w:val="true"/>
          <w:lang w:bidi="ar-SA"/>
        </w:rPr>
        <w:t>.</w:t>
      </w:r>
    </w:p>
    <w:p>
      <w:pPr>
        <w:pStyle w:val="Heading6"/>
        <w:numPr>
          <w:ilvl w:val="5"/>
          <w:numId w:val="1"/>
        </w:numPr>
        <w:rPr/>
      </w:pPr>
      <w:bookmarkStart w:id="4873" w:name="__RefHeading___Toc4123238_1067777946"/>
      <w:bookmarkStart w:id="4874" w:name="_Toc2198"/>
      <w:bookmarkEnd w:id="4873"/>
      <w:r>
        <w:rPr/>
        <w:t>1812</w:t>
      </w:r>
      <w:r>
        <w:rPr>
          <w:rtl w:val="true"/>
        </w:rPr>
        <w:t xml:space="preserve">. </w:t>
      </w:r>
      <w:r>
        <w:rPr>
          <w:rtl w:val="true"/>
        </w:rPr>
        <w:t>الرابع</w:t>
      </w:r>
      <w:r>
        <w:rPr>
          <w:rtl w:val="true"/>
        </w:rPr>
        <w:t xml:space="preserve">: </w:t>
      </w:r>
      <w:r>
        <w:rPr>
          <w:rtl w:val="true"/>
        </w:rPr>
        <w:t>يجوز للمعتكف الصعود إلى السطح في المسجد،</w:t>
      </w:r>
      <w:bookmarkEnd w:id="4874"/>
    </w:p>
    <w:p>
      <w:pPr>
        <w:pStyle w:val="BookText"/>
        <w:rPr/>
      </w:pPr>
      <w:r>
        <w:rPr>
          <w:rFonts w:ascii="Amiri" w:hAnsi="Amiri" w:eastAsia="Amiri" w:cs="Amiri"/>
          <w:color w:val="111111"/>
          <w:sz w:val="28"/>
          <w:sz w:val="28"/>
          <w:szCs w:val="28"/>
          <w:rtl w:val="true"/>
          <w:lang w:bidi="ar-SA"/>
        </w:rPr>
        <w:t>و أن يبيت فيه على إشكال، و لو كان إلى جنب المسجد رحبة ليست داخلة فيه، لم يجز الخروج إليها إلاّ لضرورة</w:t>
      </w:r>
      <w:r>
        <w:rPr>
          <w:rFonts w:eastAsia="Amiri" w:cs="Amiri" w:ascii="Amiri" w:hAnsi="Amiri"/>
          <w:color w:val="111111"/>
          <w:sz w:val="28"/>
          <w:szCs w:val="28"/>
          <w:rtl w:val="true"/>
          <w:lang w:bidi="ar-SA"/>
        </w:rPr>
        <w:t>.</w:t>
      </w:r>
    </w:p>
    <w:p>
      <w:pPr>
        <w:pStyle w:val="Heading6"/>
        <w:numPr>
          <w:ilvl w:val="5"/>
          <w:numId w:val="1"/>
        </w:numPr>
        <w:rPr/>
      </w:pPr>
      <w:bookmarkStart w:id="4875" w:name="__RefHeading___Toc4123240_1067777946"/>
      <w:bookmarkStart w:id="4876" w:name="_Toc2199"/>
      <w:bookmarkEnd w:id="4875"/>
      <w:r>
        <w:rPr/>
        <w:t>1813</w:t>
      </w:r>
      <w:r>
        <w:rPr>
          <w:rtl w:val="true"/>
        </w:rPr>
        <w:t xml:space="preserve">. </w:t>
      </w:r>
      <w:r>
        <w:rPr>
          <w:rtl w:val="true"/>
        </w:rPr>
        <w:t>الخامس</w:t>
      </w:r>
      <w:r>
        <w:rPr>
          <w:rtl w:val="true"/>
        </w:rPr>
        <w:t xml:space="preserve">: </w:t>
      </w:r>
      <w:r>
        <w:rPr>
          <w:rtl w:val="true"/>
        </w:rPr>
        <w:t>قال الشيخ</w:t>
      </w:r>
      <w:r>
        <w:rPr>
          <w:rtl w:val="true"/>
        </w:rPr>
        <w:t xml:space="preserve">: </w:t>
      </w:r>
      <w:r>
        <w:rPr>
          <w:rtl w:val="true"/>
        </w:rPr>
        <w:t>إذا خرج لضرورة ممّا عدّدناه، لا يمشي تحت الظّلال</w:t>
      </w:r>
      <w:bookmarkEnd w:id="4876"/>
    </w:p>
    <w:p>
      <w:pPr>
        <w:pStyle w:val="BookText"/>
        <w:rPr/>
      </w:pPr>
      <w:r>
        <w:rPr>
          <w:rFonts w:ascii="Amiri" w:hAnsi="Amiri" w:eastAsia="Amiri" w:cs="Amiri"/>
          <w:color w:val="111111"/>
          <w:sz w:val="28"/>
          <w:sz w:val="28"/>
          <w:szCs w:val="28"/>
          <w:rtl w:val="true"/>
          <w:lang w:bidi="ar-SA"/>
        </w:rPr>
        <w:t>و لا يقف فيه إلاّ لضرورة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77" w:name="__RefHeading___Toc4123242_1067777946"/>
      <w:bookmarkStart w:id="4878" w:name="_Toc2200"/>
      <w:bookmarkEnd w:id="4877"/>
      <w:r>
        <w:rPr/>
        <w:t>1814</w:t>
      </w:r>
      <w:r>
        <w:rPr>
          <w:rtl w:val="true"/>
        </w:rPr>
        <w:t xml:space="preserve">. </w:t>
      </w:r>
      <w:r>
        <w:rPr>
          <w:rtl w:val="true"/>
        </w:rPr>
        <w:t>السادس</w:t>
      </w:r>
      <w:r>
        <w:rPr>
          <w:rtl w:val="true"/>
        </w:rPr>
        <w:t xml:space="preserve">: </w:t>
      </w:r>
      <w:r>
        <w:rPr>
          <w:rtl w:val="true"/>
        </w:rPr>
        <w:t>لا يجوز له أن يصلّي في غير المسجد الذي اعتكف فيه إلاّ بمكّة خاصّة،</w:t>
      </w:r>
      <w:bookmarkEnd w:id="4878"/>
    </w:p>
    <w:p>
      <w:pPr>
        <w:pStyle w:val="BookText"/>
        <w:rPr/>
      </w:pPr>
      <w:r>
        <w:rPr>
          <w:rFonts w:ascii="Amiri" w:hAnsi="Amiri" w:eastAsia="Amiri" w:cs="Amiri"/>
          <w:color w:val="111111"/>
          <w:sz w:val="28"/>
          <w:sz w:val="28"/>
          <w:szCs w:val="28"/>
          <w:rtl w:val="true"/>
          <w:lang w:bidi="ar-SA"/>
        </w:rPr>
        <w:t>فانّه يصلّي في أيّ بيوتها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اعتكف في غير مكّة فخرج لضرورة فتطاول وقت الضرورة حتى ضاق وقت الصلاة عن عوده، صلّى أين شاء، و لم يبطل اعتكافه</w:t>
      </w:r>
      <w:r>
        <w:rPr>
          <w:rFonts w:eastAsia="Amiri" w:cs="Amiri" w:ascii="Amiri" w:hAnsi="Amiri"/>
          <w:color w:val="111111"/>
          <w:sz w:val="28"/>
          <w:szCs w:val="28"/>
          <w:rtl w:val="true"/>
          <w:lang w:bidi="ar-SA"/>
        </w:rPr>
        <w:t>.</w:t>
      </w:r>
    </w:p>
    <w:p>
      <w:pPr>
        <w:pStyle w:val="Heading6"/>
        <w:numPr>
          <w:ilvl w:val="5"/>
          <w:numId w:val="1"/>
        </w:numPr>
        <w:rPr/>
      </w:pPr>
      <w:bookmarkStart w:id="4879" w:name="__RefHeading___Toc4123244_1067777946"/>
      <w:bookmarkStart w:id="4880" w:name="_Toc2201"/>
      <w:bookmarkEnd w:id="4879"/>
      <w:r>
        <w:rPr/>
        <w:t>1815</w:t>
      </w:r>
      <w:r>
        <w:rPr>
          <w:rtl w:val="true"/>
        </w:rPr>
        <w:t xml:space="preserve">. </w:t>
      </w:r>
      <w:r>
        <w:rPr>
          <w:rtl w:val="true"/>
        </w:rPr>
        <w:t>السابع</w:t>
      </w:r>
      <w:r>
        <w:rPr>
          <w:rtl w:val="true"/>
        </w:rPr>
        <w:t xml:space="preserve">: </w:t>
      </w:r>
      <w:r>
        <w:rPr>
          <w:rtl w:val="true"/>
        </w:rPr>
        <w:t>إذا طلّقت المعتكفة، أو مات زوجها، فخرجت و اعتدّت في بيتها،</w:t>
      </w:r>
      <w:bookmarkEnd w:id="4880"/>
    </w:p>
    <w:p>
      <w:pPr>
        <w:pStyle w:val="BookText"/>
        <w:rPr/>
      </w:pPr>
      <w:r>
        <w:rPr>
          <w:rFonts w:ascii="Amiri" w:hAnsi="Amiri" w:eastAsia="Amiri" w:cs="Amiri"/>
          <w:color w:val="111111"/>
          <w:sz w:val="28"/>
          <w:sz w:val="28"/>
          <w:szCs w:val="28"/>
          <w:rtl w:val="true"/>
          <w:lang w:bidi="ar-SA"/>
        </w:rPr>
        <w:t>استأنفت الاعتكاف، و ليس للمطلّقة رجعيّة إتمام الاعتكاف</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أخرجه السّلطان ظلما، لم يبطل اعتكافه، إذا لم يطل و يبني، و إلاّ بطل اعتكافه، و استأنف إن لم يمض ثلاثة</w:t>
      </w:r>
      <w:r>
        <w:rPr>
          <w:rFonts w:eastAsia="Amiri" w:cs="Amiri" w:ascii="Amiri" w:hAnsi="Amiri"/>
          <w:color w:val="111111"/>
          <w:sz w:val="28"/>
          <w:szCs w:val="28"/>
          <w:rtl w:val="true"/>
          <w:lang w:bidi="ar-SA"/>
        </w:rPr>
        <w:t>.</w:t>
      </w:r>
      <w:bookmarkStart w:id="4881" w:name="pg11068_138703"/>
    </w:p>
    <w:p>
      <w:pPr>
        <w:pStyle w:val="BookText"/>
        <w:rPr/>
      </w:pPr>
      <w:bookmarkEnd w:id="4881"/>
      <w:r>
        <w:rPr>
          <w:rFonts w:ascii="Amiri" w:hAnsi="Amiri" w:eastAsia="Amiri" w:cs="Amiri"/>
          <w:color w:val="111111"/>
          <w:sz w:val="28"/>
          <w:sz w:val="28"/>
          <w:szCs w:val="28"/>
          <w:rtl w:val="true"/>
          <w:lang w:bidi="ar-SA"/>
        </w:rPr>
        <w:t>و لو خرج سهوا لم يبطل اعتكافه بل يرجع مع الذكر</w:t>
      </w:r>
      <w:r>
        <w:rPr>
          <w:rFonts w:eastAsia="Amiri" w:cs="Amiri" w:ascii="Amiri" w:hAnsi="Amiri"/>
          <w:color w:val="111111"/>
          <w:sz w:val="28"/>
          <w:szCs w:val="28"/>
          <w:rtl w:val="true"/>
          <w:lang w:bidi="ar-SA"/>
        </w:rPr>
        <w:t>.</w:t>
      </w:r>
    </w:p>
    <w:p>
      <w:pPr>
        <w:pStyle w:val="Heading6"/>
        <w:numPr>
          <w:ilvl w:val="5"/>
          <w:numId w:val="1"/>
        </w:numPr>
        <w:rPr/>
      </w:pPr>
      <w:bookmarkStart w:id="4882" w:name="__RefHeading___Toc4123246_1067777946"/>
      <w:bookmarkStart w:id="4883" w:name="_Toc2202"/>
      <w:bookmarkEnd w:id="4882"/>
      <w:r>
        <w:rPr/>
        <w:t>1816</w:t>
      </w:r>
      <w:r>
        <w:rPr>
          <w:rtl w:val="true"/>
        </w:rPr>
        <w:t xml:space="preserve">. </w:t>
      </w:r>
      <w:r>
        <w:rPr>
          <w:rtl w:val="true"/>
        </w:rPr>
        <w:t>الثامن</w:t>
      </w:r>
      <w:r>
        <w:rPr>
          <w:rtl w:val="true"/>
        </w:rPr>
        <w:t xml:space="preserve">: </w:t>
      </w:r>
      <w:r>
        <w:rPr>
          <w:rtl w:val="true"/>
        </w:rPr>
        <w:t>إذا مرض مرضا يحتاج معه إلى الخروج، أو يزيد الصوم فيه خرج، ثمّ يستأنف على إشكال</w:t>
      </w:r>
      <w:bookmarkEnd w:id="4883"/>
    </w:p>
    <w:p>
      <w:pPr>
        <w:pStyle w:val="BookText"/>
        <w:rPr/>
      </w:pPr>
      <w:r>
        <w:rPr>
          <w:rFonts w:ascii="Amiri" w:hAnsi="Amiri" w:eastAsia="Amiri" w:cs="Amiri"/>
          <w:color w:val="111111"/>
          <w:sz w:val="28"/>
          <w:sz w:val="28"/>
          <w:szCs w:val="28"/>
          <w:rtl w:val="true"/>
          <w:lang w:bidi="ar-SA"/>
        </w:rPr>
        <w:t>إذا لم يمض ثلاثة بعد البرء، و إن مضت ثلاثة أتمّ‌، و لو كان الاعتكاف مندوبا لم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حاضت المرأة خرجت من المسجد، فإذا طهرت، رجعت إلى الاعتكاف، و لا تجلس في الرحبة المجاورة للمسجد إن كانت، و كذا النفساء، و مع العود تستأنف إن كانت اعتكفت أقلّ من ثلاثة، و إلاّ أتمّت</w:t>
      </w:r>
      <w:r>
        <w:rPr>
          <w:rFonts w:eastAsia="Amiri" w:cs="Amiri" w:ascii="Amiri" w:hAnsi="Amiri"/>
          <w:color w:val="111111"/>
          <w:sz w:val="28"/>
          <w:szCs w:val="28"/>
          <w:rtl w:val="true"/>
          <w:lang w:bidi="ar-SA"/>
        </w:rPr>
        <w:t>.</w:t>
      </w:r>
    </w:p>
    <w:p>
      <w:pPr>
        <w:pStyle w:val="Heading6"/>
        <w:numPr>
          <w:ilvl w:val="5"/>
          <w:numId w:val="1"/>
        </w:numPr>
        <w:rPr/>
      </w:pPr>
      <w:bookmarkStart w:id="4884" w:name="__RefHeading___Toc4123248_1067777946"/>
      <w:bookmarkStart w:id="4885" w:name="_Toc2203"/>
      <w:bookmarkEnd w:id="4884"/>
      <w:r>
        <w:rPr/>
        <w:t>1817</w:t>
      </w:r>
      <w:r>
        <w:rPr>
          <w:rtl w:val="true"/>
        </w:rPr>
        <w:t xml:space="preserve">. </w:t>
      </w:r>
      <w:r>
        <w:rPr>
          <w:rtl w:val="true"/>
        </w:rPr>
        <w:t>التاسع</w:t>
      </w:r>
      <w:r>
        <w:rPr>
          <w:rtl w:val="true"/>
        </w:rPr>
        <w:t xml:space="preserve">: </w:t>
      </w:r>
      <w:r>
        <w:rPr>
          <w:rtl w:val="true"/>
        </w:rPr>
        <w:t>لو أحرم في المسجد الحرام بحجّة أو عمرة، و هو معتكف،</w:t>
      </w:r>
      <w:bookmarkEnd w:id="4885"/>
    </w:p>
    <w:p>
      <w:pPr>
        <w:pStyle w:val="BookText"/>
        <w:rPr/>
      </w:pPr>
      <w:r>
        <w:rPr>
          <w:rFonts w:ascii="Amiri" w:hAnsi="Amiri" w:eastAsia="Amiri" w:cs="Amiri"/>
          <w:color w:val="111111"/>
          <w:sz w:val="28"/>
          <w:sz w:val="28"/>
          <w:szCs w:val="28"/>
          <w:rtl w:val="true"/>
          <w:lang w:bidi="ar-SA"/>
        </w:rPr>
        <w:t>لزمه الإحرام، و يقيم في اعتكافه إلى أن يتمّ‌، ثمّ يمضي في إحرامه، و لو خاف فوت الحج، ترك الاعتكاف، فإذا قضى المناسك رجع إليه واجبا مع وجوبه، و إلاّ فلا</w:t>
      </w:r>
      <w:r>
        <w:rPr>
          <w:rFonts w:eastAsia="Amiri" w:cs="Amiri" w:ascii="Amiri" w:hAnsi="Amiri"/>
          <w:color w:val="111111"/>
          <w:sz w:val="28"/>
          <w:szCs w:val="28"/>
          <w:rtl w:val="true"/>
          <w:lang w:bidi="ar-SA"/>
        </w:rPr>
        <w:t>.</w:t>
      </w:r>
    </w:p>
    <w:p>
      <w:pPr>
        <w:pStyle w:val="Heading6"/>
        <w:numPr>
          <w:ilvl w:val="5"/>
          <w:numId w:val="1"/>
        </w:numPr>
        <w:rPr/>
      </w:pPr>
      <w:bookmarkStart w:id="4886" w:name="__RefHeading___Toc4123250_1067777946"/>
      <w:bookmarkStart w:id="4887" w:name="_Toc2204"/>
      <w:bookmarkEnd w:id="4886"/>
      <w:r>
        <w:rPr/>
        <w:t>1818</w:t>
      </w:r>
      <w:r>
        <w:rPr>
          <w:rtl w:val="true"/>
        </w:rPr>
        <w:t xml:space="preserve">. </w:t>
      </w:r>
      <w:r>
        <w:rPr>
          <w:rtl w:val="true"/>
        </w:rPr>
        <w:t>العاشر</w:t>
      </w:r>
      <w:r>
        <w:rPr>
          <w:rtl w:val="true"/>
        </w:rPr>
        <w:t xml:space="preserve">: </w:t>
      </w:r>
      <w:r>
        <w:rPr>
          <w:rtl w:val="true"/>
        </w:rPr>
        <w:t>قال الشيخ رحمه اللّه</w:t>
      </w:r>
      <w:r>
        <w:rPr>
          <w:rtl w:val="true"/>
        </w:rPr>
        <w:t xml:space="preserve">: </w:t>
      </w:r>
      <w:r>
        <w:rPr>
          <w:rtl w:val="true"/>
        </w:rPr>
        <w:t>لو أغمي على المعتكف أيّاما، ثمّ أفاق،</w:t>
      </w:r>
      <w:bookmarkEnd w:id="4887"/>
    </w:p>
    <w:p>
      <w:pPr>
        <w:pStyle w:val="BookText"/>
        <w:rPr/>
      </w:pPr>
      <w:r>
        <w:rPr>
          <w:rFonts w:ascii="Amiri" w:hAnsi="Amiri" w:eastAsia="Amiri" w:cs="Amiri"/>
          <w:color w:val="111111"/>
          <w:sz w:val="28"/>
          <w:sz w:val="28"/>
          <w:szCs w:val="28"/>
          <w:rtl w:val="true"/>
          <w:lang w:bidi="ar-SA"/>
        </w:rPr>
        <w:t>لم يلزمه القضاء لعدم الدليل</w:t>
      </w:r>
      <w:r>
        <w:rPr>
          <w:rStyle w:val="FootnoteAnchor"/>
          <w:rtl w:val="true"/>
        </w:rPr>
        <w:footnoteReference w:id="1190"/>
      </w:r>
      <w:r>
        <w:rPr>
          <w:rFonts w:ascii="Amiri" w:hAnsi="Amiri" w:eastAsia="Amiri" w:cs="Amiri"/>
          <w:color w:val="111111"/>
          <w:sz w:val="28"/>
          <w:sz w:val="28"/>
          <w:szCs w:val="28"/>
          <w:rtl w:val="true"/>
          <w:lang w:bidi="ar-SA"/>
        </w:rPr>
        <w:t>و فيه نظر، و الوجه عندي وجوبه مع وجوب الأصل، و عدم تعيين زمانه</w:t>
      </w:r>
      <w:r>
        <w:rPr>
          <w:rFonts w:eastAsia="Amiri" w:cs="Amiri" w:ascii="Amiri" w:hAnsi="Amiri"/>
          <w:color w:val="111111"/>
          <w:sz w:val="28"/>
          <w:szCs w:val="28"/>
          <w:rtl w:val="true"/>
          <w:lang w:bidi="ar-SA"/>
        </w:rPr>
        <w:t>.</w:t>
      </w:r>
    </w:p>
    <w:p>
      <w:pPr>
        <w:pStyle w:val="Heading6"/>
        <w:numPr>
          <w:ilvl w:val="5"/>
          <w:numId w:val="1"/>
        </w:numPr>
        <w:rPr/>
      </w:pPr>
      <w:bookmarkStart w:id="4888" w:name="__RefHeading___Toc4123252_1067777946"/>
      <w:bookmarkStart w:id="4889" w:name="_Toc2205"/>
      <w:bookmarkEnd w:id="4888"/>
      <w:r>
        <w:rPr/>
        <w:t>1819</w:t>
      </w:r>
      <w:r>
        <w:rPr>
          <w:rtl w:val="true"/>
        </w:rPr>
        <w:t xml:space="preserve">. </w:t>
      </w:r>
      <w:r>
        <w:rPr>
          <w:rtl w:val="true"/>
        </w:rPr>
        <w:t>الحادي عشر</w:t>
      </w:r>
      <w:r>
        <w:rPr>
          <w:rtl w:val="true"/>
        </w:rPr>
        <w:t xml:space="preserve">: </w:t>
      </w:r>
      <w:r>
        <w:rPr>
          <w:rtl w:val="true"/>
        </w:rPr>
        <w:t>لو أخرج رأسه إلى بعض نسائه ليغسلنه لم يبطل اعتكافه،</w:t>
      </w:r>
      <w:bookmarkEnd w:id="4889"/>
    </w:p>
    <w:p>
      <w:pPr>
        <w:pStyle w:val="BookText"/>
        <w:rPr/>
      </w:pPr>
      <w:r>
        <w:rPr>
          <w:rFonts w:ascii="Amiri" w:hAnsi="Amiri" w:eastAsia="Amiri" w:cs="Amiri"/>
          <w:color w:val="111111"/>
          <w:sz w:val="28"/>
          <w:sz w:val="28"/>
          <w:szCs w:val="28"/>
          <w:rtl w:val="true"/>
          <w:lang w:bidi="ar-SA"/>
        </w:rPr>
        <w:t>و كذا بعض أعضائه</w:t>
      </w:r>
      <w:r>
        <w:rPr>
          <w:rFonts w:eastAsia="Amiri" w:cs="Amiri" w:ascii="Amiri" w:hAnsi="Amiri"/>
          <w:color w:val="111111"/>
          <w:sz w:val="28"/>
          <w:szCs w:val="28"/>
          <w:rtl w:val="true"/>
          <w:lang w:bidi="ar-SA"/>
        </w:rPr>
        <w:t>.</w:t>
      </w:r>
    </w:p>
    <w:p>
      <w:pPr>
        <w:pStyle w:val="Heading6"/>
        <w:numPr>
          <w:ilvl w:val="5"/>
          <w:numId w:val="1"/>
        </w:numPr>
        <w:rPr/>
      </w:pPr>
      <w:bookmarkStart w:id="4890" w:name="__RefHeading___Toc4123254_1067777946"/>
      <w:bookmarkStart w:id="4891" w:name="_Toc2206"/>
      <w:bookmarkEnd w:id="4890"/>
      <w:r>
        <w:rPr/>
        <w:t>1820</w:t>
      </w:r>
      <w:r>
        <w:rPr>
          <w:rtl w:val="true"/>
        </w:rPr>
        <w:t xml:space="preserve">. </w:t>
      </w:r>
      <w:r>
        <w:rPr>
          <w:rtl w:val="true"/>
        </w:rPr>
        <w:t>الثاني عشر</w:t>
      </w:r>
      <w:r>
        <w:rPr>
          <w:rtl w:val="true"/>
        </w:rPr>
        <w:t xml:space="preserve">: </w:t>
      </w:r>
      <w:r>
        <w:rPr>
          <w:rtl w:val="true"/>
        </w:rPr>
        <w:t>لو نذر الاعتكاف في زمان بعينه، تعيّن زمانه،</w:t>
      </w:r>
      <w:bookmarkEnd w:id="489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المكان، و يسافر إليه إن كان بعيدا، فإن كان المسجد الحرام دخل مكّة بحجّة أو عمرة</w:t>
      </w:r>
      <w:r>
        <w:rPr>
          <w:rFonts w:eastAsia="Amiri" w:cs="Amiri" w:ascii="Amiri" w:hAnsi="Amiri"/>
          <w:color w:val="111111"/>
          <w:sz w:val="28"/>
          <w:szCs w:val="28"/>
          <w:rtl w:val="true"/>
          <w:lang w:bidi="ar-SA"/>
        </w:rPr>
        <w:t>.</w:t>
      </w:r>
      <w:bookmarkStart w:id="4892" w:name="pg11068_138704"/>
    </w:p>
    <w:p>
      <w:pPr>
        <w:pStyle w:val="Heading6"/>
        <w:numPr>
          <w:ilvl w:val="5"/>
          <w:numId w:val="1"/>
        </w:numPr>
        <w:rPr/>
      </w:pPr>
      <w:bookmarkStart w:id="4893" w:name="__RefHeading___Toc4123256_1067777946"/>
      <w:bookmarkStart w:id="4894" w:name="_Toc2207"/>
      <w:bookmarkEnd w:id="4892"/>
      <w:bookmarkEnd w:id="4893"/>
      <w:r>
        <w:rPr/>
        <w:t>1821</w:t>
      </w:r>
      <w:r>
        <w:rPr>
          <w:rtl w:val="true"/>
        </w:rPr>
        <w:t xml:space="preserve">. </w:t>
      </w:r>
      <w:r>
        <w:rPr>
          <w:rtl w:val="true"/>
        </w:rPr>
        <w:t>الثالث عشر</w:t>
      </w:r>
      <w:r>
        <w:rPr>
          <w:rtl w:val="true"/>
        </w:rPr>
        <w:t xml:space="preserve">: </w:t>
      </w:r>
      <w:r>
        <w:rPr>
          <w:rtl w:val="true"/>
        </w:rPr>
        <w:t>لو وقعت فتنة خاف منها على نفسه أو ماله نهبا أو حريقا إن جلس في المسجد،</w:t>
      </w:r>
      <w:bookmarkEnd w:id="4894"/>
    </w:p>
    <w:p>
      <w:pPr>
        <w:pStyle w:val="BookText"/>
        <w:rPr/>
      </w:pPr>
      <w:r>
        <w:rPr>
          <w:rFonts w:ascii="IRNazanin" w:hAnsi="IRNazanin" w:eastAsia="IRNazanin"/>
          <w:color w:val="111111"/>
          <w:sz w:val="28"/>
          <w:sz w:val="28"/>
          <w:szCs w:val="28"/>
          <w:rtl w:val="true"/>
          <w:lang w:bidi="fa-IR"/>
        </w:rPr>
        <w:t>خرج، ثمّ عاد عند انطفائها</w:t>
      </w:r>
      <w:r>
        <w:rPr>
          <w:rFonts w:eastAsia="IRNazanin" w:cs="IRNazanin"/>
          <w:color w:val="111111"/>
          <w:sz w:val="28"/>
          <w:szCs w:val="28"/>
          <w:rtl w:val="true"/>
          <w:lang w:bidi="fa-IR"/>
        </w:rPr>
        <w:t>.</w:t>
      </w:r>
    </w:p>
    <w:p>
      <w:pPr>
        <w:pStyle w:val="Heading6"/>
        <w:numPr>
          <w:ilvl w:val="5"/>
          <w:numId w:val="1"/>
        </w:numPr>
        <w:rPr/>
      </w:pPr>
      <w:bookmarkStart w:id="4895" w:name="__RefHeading___Toc4123258_1067777946"/>
      <w:bookmarkStart w:id="4896" w:name="_Toc2208"/>
      <w:bookmarkEnd w:id="4895"/>
      <w:r>
        <w:rPr/>
        <w:t>1822</w:t>
      </w:r>
      <w:r>
        <w:rPr>
          <w:rtl w:val="true"/>
        </w:rPr>
        <w:t xml:space="preserve">. </w:t>
      </w:r>
      <w:r>
        <w:rPr>
          <w:rtl w:val="true"/>
        </w:rPr>
        <w:t>الرابع عشر</w:t>
      </w:r>
      <w:r>
        <w:rPr>
          <w:rtl w:val="true"/>
        </w:rPr>
        <w:t xml:space="preserve">: </w:t>
      </w:r>
      <w:r>
        <w:rPr>
          <w:rtl w:val="true"/>
        </w:rPr>
        <w:t>ينبغي للمرأة المعتكفة أن تستتر بشيء</w:t>
      </w:r>
      <w:bookmarkEnd w:id="4896"/>
    </w:p>
    <w:p>
      <w:pPr>
        <w:pStyle w:val="BookText"/>
        <w:rPr/>
      </w:pPr>
      <w:r>
        <w:rPr>
          <w:rFonts w:ascii="Amiri" w:hAnsi="Amiri" w:eastAsia="Amiri" w:cs="Amiri"/>
          <w:color w:val="111111"/>
          <w:sz w:val="28"/>
          <w:sz w:val="28"/>
          <w:szCs w:val="28"/>
          <w:rtl w:val="true"/>
          <w:lang w:bidi="ar-SA"/>
        </w:rPr>
        <w:t>بأن تضرب خباءها في ناحية المسجد لا وسطه، و روى ابن بابويه في الصحيح استحباب الاستتار للرجل أيضا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7" w:name="__RefHeading___Toc4123260_1067777946"/>
      <w:bookmarkStart w:id="4898" w:name="_Toc2209"/>
      <w:bookmarkEnd w:id="4897"/>
      <w:r>
        <w:rPr/>
        <w:t>1823</w:t>
      </w:r>
      <w:r>
        <w:rPr>
          <w:rtl w:val="true"/>
        </w:rPr>
        <w:t xml:space="preserve">. </w:t>
      </w:r>
      <w:r>
        <w:rPr>
          <w:rtl w:val="true"/>
        </w:rPr>
        <w:t>الخامس عشر</w:t>
      </w:r>
      <w:r>
        <w:rPr>
          <w:rtl w:val="true"/>
        </w:rPr>
        <w:t xml:space="preserve">: </w:t>
      </w:r>
      <w:r>
        <w:rPr>
          <w:rtl w:val="true"/>
        </w:rPr>
        <w:t>الاعتكاف في أصله مندوب،</w:t>
      </w:r>
      <w:bookmarkEnd w:id="4898"/>
    </w:p>
    <w:p>
      <w:pPr>
        <w:pStyle w:val="BookText"/>
        <w:rPr/>
      </w:pPr>
      <w:r>
        <w:rPr>
          <w:rFonts w:ascii="Amiri" w:hAnsi="Amiri" w:eastAsia="Amiri" w:cs="Amiri"/>
          <w:color w:val="111111"/>
          <w:sz w:val="28"/>
          <w:sz w:val="28"/>
          <w:szCs w:val="28"/>
          <w:rtl w:val="true"/>
          <w:lang w:bidi="ar-SA"/>
        </w:rPr>
        <w:t>فإن أوجبه بنذر أو يمين أو عهد وجب،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علماؤنا ففي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المندوب بالنيّة و الدخول</w:t>
      </w:r>
      <w:r>
        <w:rPr>
          <w:rStyle w:val="FootnoteAnchor"/>
          <w:rtl w:val="true"/>
        </w:rPr>
        <w:footnoteReference w:id="1192"/>
      </w:r>
      <w:r>
        <w:rPr>
          <w:rFonts w:ascii="IRNazanin" w:hAnsi="IRNazanin" w:eastAsia="IRNazanin"/>
          <w:color w:val="111111"/>
          <w:sz w:val="28"/>
          <w:sz w:val="28"/>
          <w:szCs w:val="28"/>
          <w:rtl w:val="true"/>
          <w:lang w:bidi="fa-IR"/>
        </w:rPr>
        <w:t>، و اختاره أبو الصلاح</w:t>
      </w:r>
      <w:r>
        <w:rPr>
          <w:rStyle w:val="FootnoteAnchor"/>
          <w:rtl w:val="true"/>
        </w:rPr>
        <w:footnoteReference w:id="1193"/>
      </w:r>
      <w:r>
        <w:rPr>
          <w:rFonts w:ascii="Amiri" w:hAnsi="Amiri" w:eastAsia="Amiri" w:cs="Amiri"/>
          <w:color w:val="111111"/>
          <w:sz w:val="28"/>
          <w:sz w:val="28"/>
          <w:szCs w:val="28"/>
          <w:rtl w:val="true"/>
          <w:lang w:bidi="ar-SA"/>
        </w:rPr>
        <w:t>،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إذا مضى يومان، فيجب الثالث، فيجدّد نيّة الوجوب، و كذا لو اعتكف ثلاثة، ثمّ يومين آخرين، وجب السادس</w:t>
      </w:r>
      <w:r>
        <w:rPr>
          <w:rStyle w:val="FootnoteAnchor"/>
          <w:rtl w:val="true"/>
        </w:rPr>
        <w:footnoteReference w:id="1194"/>
      </w:r>
      <w:r>
        <w:rPr>
          <w:rFonts w:ascii="Amiri" w:hAnsi="Amiri" w:eastAsia="Amiri" w:cs="Amiri"/>
          <w:color w:val="111111"/>
          <w:sz w:val="28"/>
          <w:sz w:val="28"/>
          <w:szCs w:val="28"/>
          <w:rtl w:val="true"/>
          <w:lang w:bidi="ar-SA"/>
        </w:rPr>
        <w:t>و اختاره ابن الجنيد</w:t>
      </w:r>
      <w:r>
        <w:rPr>
          <w:rStyle w:val="FootnoteAnchor"/>
          <w:rtl w:val="true"/>
        </w:rPr>
        <w:footnoteReference w:id="1195"/>
      </w:r>
      <w:r>
        <w:rPr>
          <w:rFonts w:ascii="IRNazanin" w:hAnsi="IRNazanin" w:eastAsia="IRNazanin"/>
          <w:color w:val="111111"/>
          <w:sz w:val="28"/>
          <w:sz w:val="28"/>
          <w:szCs w:val="28"/>
          <w:rtl w:val="true"/>
          <w:lang w:bidi="fa-IR"/>
        </w:rPr>
        <w:t>و ابن البراج</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أصلا، بل يرجع متى شاء</w:t>
      </w:r>
      <w:r>
        <w:rPr>
          <w:rStyle w:val="FootnoteAnchor"/>
          <w:rtl w:val="true"/>
        </w:rPr>
        <w:footnoteReference w:id="1197"/>
      </w:r>
      <w:r>
        <w:rPr>
          <w:rFonts w:ascii="Amiri" w:hAnsi="Amiri" w:eastAsia="Amiri" w:cs="Amiri"/>
          <w:color w:val="111111"/>
          <w:sz w:val="28"/>
          <w:sz w:val="28"/>
          <w:szCs w:val="28"/>
          <w:rtl w:val="true"/>
          <w:lang w:bidi="ar-SA"/>
        </w:rPr>
        <w:t>، و هو الوجه عندي</w:t>
      </w:r>
      <w:r>
        <w:rPr>
          <w:rFonts w:eastAsia="Amiri" w:cs="Amiri" w:ascii="Amiri" w:hAnsi="Amiri"/>
          <w:color w:val="111111"/>
          <w:sz w:val="28"/>
          <w:szCs w:val="28"/>
          <w:rtl w:val="true"/>
          <w:lang w:bidi="ar-SA"/>
        </w:rPr>
        <w:t>.</w:t>
      </w:r>
    </w:p>
    <w:p>
      <w:pPr>
        <w:pStyle w:val="Heading6"/>
        <w:numPr>
          <w:ilvl w:val="5"/>
          <w:numId w:val="1"/>
        </w:numPr>
        <w:rPr/>
      </w:pPr>
      <w:bookmarkStart w:id="4899" w:name="__RefHeading___Toc4123262_1067777946"/>
      <w:bookmarkStart w:id="4900" w:name="_Toc2210"/>
      <w:bookmarkEnd w:id="4899"/>
      <w:r>
        <w:rPr/>
        <w:t>1824</w:t>
      </w:r>
      <w:r>
        <w:rPr>
          <w:rtl w:val="true"/>
        </w:rPr>
        <w:t xml:space="preserve">. </w:t>
      </w:r>
      <w:r>
        <w:rPr>
          <w:rtl w:val="true"/>
        </w:rPr>
        <w:t>السادس عشر</w:t>
      </w:r>
      <w:r>
        <w:rPr>
          <w:rtl w:val="true"/>
        </w:rPr>
        <w:t xml:space="preserve">: </w:t>
      </w:r>
      <w:r>
        <w:rPr>
          <w:rtl w:val="true"/>
        </w:rPr>
        <w:t>يستحبّ للمعتكف أن يشترط على ربّه أنّه إذا عرض له عارض أن يخرج من الاعتكاف،</w:t>
      </w:r>
      <w:bookmarkEnd w:id="4900"/>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شرط كان له أن يرجع متى</w:t>
      </w:r>
      <w:bookmarkStart w:id="4901" w:name="pg11068_138705"/>
    </w:p>
    <w:p>
      <w:pPr>
        <w:pStyle w:val="BookText"/>
        <w:rPr/>
      </w:pPr>
      <w:bookmarkEnd w:id="4901"/>
      <w:r>
        <w:rPr>
          <w:rFonts w:ascii="Amiri" w:hAnsi="Amiri" w:eastAsia="Amiri" w:cs="Amiri"/>
          <w:color w:val="111111"/>
          <w:sz w:val="28"/>
          <w:sz w:val="28"/>
          <w:szCs w:val="28"/>
          <w:rtl w:val="true"/>
          <w:lang w:bidi="ar-SA"/>
        </w:rPr>
        <w:t>شاء، و ان لم يشترط فكذلك ما لم يمض يومان</w:t>
      </w:r>
      <w:r>
        <w:rPr>
          <w:rStyle w:val="FootnoteAnchor"/>
          <w:rtl w:val="true"/>
        </w:rPr>
        <w:footnoteReference w:id="1198"/>
      </w:r>
      <w:r>
        <w:rPr>
          <w:rFonts w:ascii="Amiri" w:hAnsi="Amiri" w:eastAsia="Amiri" w:cs="Amiri"/>
          <w:color w:val="111111"/>
          <w:sz w:val="28"/>
          <w:sz w:val="28"/>
          <w:szCs w:val="28"/>
          <w:rtl w:val="true"/>
          <w:lang w:bidi="ar-SA"/>
        </w:rPr>
        <w:t>و على 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مندوبا رجع متى شاء، و إن لم يشترط، و إن كان واجبا، فإن كان معيّنا متتابعا و شرط الرجوع، رجع عند العارض، و لا يجب القضاء، و كذا لو عيّن النذر و لم يشترط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عيّنه، و شرط التتابع، و لم يشترط على ربّه، خرج مع العارض، و قضى مع الزوال متتابعا، و لو لم يشترط التتابع قضاه، و لا يجب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يعيّن الزمان، لكن شرط المتابعة، و اشترط على ربّه، خرج عند العارض، و أتى بالباقي إن كان اعتكف ثلاثة، و إلاّ استأنف، و لو لم يشترط على ربّه استأنف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يعيّن، و اشترط على ربّه، و لم يشترط التتابع، خرج مع العارض، و استأنف إن كان أقلّ من ثلاثة، و إلاّ 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يشترط التتابع، و لا عيّن، و لا اشترط على ربّه، خرج و استأنف إن لم يحصل ثلاثة، و إلاّ أتمّ‌</w:t>
      </w:r>
      <w:r>
        <w:rPr>
          <w:rFonts w:eastAsia="Amiri" w:cs="Amiri" w:ascii="Amiri" w:hAnsi="Amiri"/>
          <w:color w:val="111111"/>
          <w:sz w:val="28"/>
          <w:szCs w:val="28"/>
          <w:rtl w:val="true"/>
          <w:lang w:bidi="ar-SA"/>
        </w:rPr>
        <w:t>.</w:t>
      </w:r>
    </w:p>
    <w:p>
      <w:pPr>
        <w:pStyle w:val="Heading6"/>
        <w:numPr>
          <w:ilvl w:val="5"/>
          <w:numId w:val="1"/>
        </w:numPr>
        <w:rPr/>
      </w:pPr>
      <w:bookmarkStart w:id="4902" w:name="__RefHeading___Toc4123264_1067777946"/>
      <w:bookmarkStart w:id="4903" w:name="_Toc2211"/>
      <w:bookmarkEnd w:id="4902"/>
      <w:r>
        <w:rPr/>
        <w:t>1825</w:t>
      </w:r>
      <w:r>
        <w:rPr>
          <w:rtl w:val="true"/>
        </w:rPr>
        <w:t xml:space="preserve">. </w:t>
      </w:r>
      <w:r>
        <w:rPr>
          <w:rtl w:val="true"/>
        </w:rPr>
        <w:t>السابع عشر</w:t>
      </w:r>
      <w:r>
        <w:rPr>
          <w:rtl w:val="true"/>
        </w:rPr>
        <w:t xml:space="preserve">: </w:t>
      </w:r>
      <w:r>
        <w:rPr>
          <w:rtl w:val="true"/>
        </w:rPr>
        <w:t>الاشتراط إنّما صحّ في عقد النذر،</w:t>
      </w:r>
      <w:bookmarkEnd w:id="4903"/>
    </w:p>
    <w:p>
      <w:pPr>
        <w:pStyle w:val="BookText"/>
        <w:rPr/>
      </w:pPr>
      <w:r>
        <w:rPr>
          <w:rFonts w:ascii="Amiri" w:hAnsi="Amiri" w:eastAsia="Amiri" w:cs="Amiri"/>
          <w:color w:val="111111"/>
          <w:sz w:val="28"/>
          <w:sz w:val="28"/>
          <w:szCs w:val="28"/>
          <w:rtl w:val="true"/>
          <w:lang w:bidi="ar-SA"/>
        </w:rPr>
        <w:t>و لو أطلقه من الاشتراط، لم يصحّ الاشتراط عند إيقاع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اشترط الفرجة في اعتكافه، أو الوطء، أو البيع للتجارة، أو التكسب بالصناعة في المسجد، لم يجز</w:t>
      </w:r>
      <w:r>
        <w:rPr>
          <w:rFonts w:eastAsia="Amiri" w:cs="Amiri" w:ascii="Amiri" w:hAnsi="Amiri"/>
          <w:color w:val="111111"/>
          <w:sz w:val="28"/>
          <w:szCs w:val="28"/>
          <w:rtl w:val="true"/>
          <w:lang w:bidi="ar-SA"/>
        </w:rPr>
        <w:t>.</w:t>
      </w:r>
    </w:p>
    <w:p>
      <w:pPr>
        <w:pStyle w:val="Heading6"/>
        <w:numPr>
          <w:ilvl w:val="5"/>
          <w:numId w:val="1"/>
        </w:numPr>
        <w:rPr/>
      </w:pPr>
      <w:bookmarkStart w:id="4904" w:name="__RefHeading___Toc4123266_1067777946"/>
      <w:bookmarkStart w:id="4905" w:name="_Toc2212"/>
      <w:bookmarkEnd w:id="4904"/>
      <w:r>
        <w:rPr/>
        <w:t>1826</w:t>
      </w:r>
      <w:r>
        <w:rPr>
          <w:rtl w:val="true"/>
        </w:rPr>
        <w:t xml:space="preserve">. </w:t>
      </w:r>
      <w:r>
        <w:rPr>
          <w:rtl w:val="true"/>
        </w:rPr>
        <w:t>الثامن عشر</w:t>
      </w:r>
      <w:r>
        <w:rPr>
          <w:rtl w:val="true"/>
        </w:rPr>
        <w:t xml:space="preserve">: </w:t>
      </w:r>
      <w:r>
        <w:rPr>
          <w:rtl w:val="true"/>
        </w:rPr>
        <w:t>يحرم على المعتكف الجماع،</w:t>
      </w:r>
      <w:bookmarkEnd w:id="490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يفسد به عامدا، سواء</w:t>
      </w:r>
      <w:bookmarkStart w:id="4906" w:name="pg11068_138706"/>
    </w:p>
    <w:p>
      <w:pPr>
        <w:pStyle w:val="BookText"/>
        <w:rPr/>
      </w:pPr>
      <w:bookmarkEnd w:id="4906"/>
      <w:r>
        <w:rPr>
          <w:rFonts w:ascii="Amiri" w:hAnsi="Amiri" w:eastAsia="Amiri" w:cs="Amiri"/>
          <w:color w:val="111111"/>
          <w:sz w:val="28"/>
          <w:sz w:val="28"/>
          <w:szCs w:val="28"/>
          <w:rtl w:val="true"/>
          <w:lang w:bidi="ar-SA"/>
        </w:rPr>
        <w:t>أنزل أو لا، و لو وقع سهوا، لم يبطل اعتكافه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عليه القبلة، و يبطل بها الاعتكاف، و كذا اللّمس بشهوة، و الجماع في غير الفرجين، و يجوز الملامسة بغير شهوة، و لا فرق في تحريم الوطء بين الليل و النهار</w:t>
      </w:r>
      <w:r>
        <w:rPr>
          <w:rFonts w:eastAsia="Amiri" w:cs="Amiri" w:ascii="Amiri" w:hAnsi="Amiri"/>
          <w:color w:val="111111"/>
          <w:sz w:val="28"/>
          <w:szCs w:val="28"/>
          <w:rtl w:val="true"/>
          <w:lang w:bidi="ar-SA"/>
        </w:rPr>
        <w:t>.</w:t>
      </w:r>
    </w:p>
    <w:p>
      <w:pPr>
        <w:pStyle w:val="Heading6"/>
        <w:numPr>
          <w:ilvl w:val="5"/>
          <w:numId w:val="1"/>
        </w:numPr>
        <w:rPr/>
      </w:pPr>
      <w:bookmarkStart w:id="4907" w:name="__RefHeading___Toc4123268_1067777946"/>
      <w:bookmarkStart w:id="4908" w:name="_Toc2213"/>
      <w:bookmarkEnd w:id="4907"/>
      <w:r>
        <w:rPr/>
        <w:t>1827</w:t>
      </w:r>
      <w:r>
        <w:rPr>
          <w:rtl w:val="true"/>
        </w:rPr>
        <w:t xml:space="preserve">. </w:t>
      </w:r>
      <w:r>
        <w:rPr>
          <w:rtl w:val="true"/>
        </w:rPr>
        <w:t>التاسع عشر</w:t>
      </w:r>
      <w:r>
        <w:rPr>
          <w:rtl w:val="true"/>
        </w:rPr>
        <w:t xml:space="preserve">: </w:t>
      </w:r>
      <w:r>
        <w:rPr>
          <w:rtl w:val="true"/>
        </w:rPr>
        <w:t>يحرم عليه البيع و الشراء،</w:t>
      </w:r>
      <w:bookmarkEnd w:id="4908"/>
    </w:p>
    <w:p>
      <w:pPr>
        <w:pStyle w:val="BookText"/>
        <w:rPr/>
      </w:pPr>
      <w:r>
        <w:rPr>
          <w:rFonts w:ascii="Amiri" w:hAnsi="Amiri" w:eastAsia="Amiri" w:cs="Amiri"/>
          <w:color w:val="111111"/>
          <w:sz w:val="28"/>
          <w:sz w:val="28"/>
          <w:szCs w:val="28"/>
          <w:rtl w:val="true"/>
          <w:lang w:bidi="ar-SA"/>
        </w:rPr>
        <w:t>فإن فعل، لم يبطل البيع، خلافا للشيخ</w:t>
      </w:r>
      <w:r>
        <w:rPr>
          <w:rStyle w:val="FootnoteAnchor"/>
          <w:rtl w:val="true"/>
        </w:rPr>
        <w:footnoteReference w:id="1199"/>
      </w:r>
      <w:r>
        <w:rPr>
          <w:rFonts w:ascii="Amiri" w:hAnsi="Amiri" w:eastAsia="Amiri" w:cs="Amiri"/>
          <w:color w:val="111111"/>
          <w:sz w:val="28"/>
          <w:sz w:val="28"/>
          <w:szCs w:val="28"/>
          <w:rtl w:val="true"/>
          <w:lang w:bidi="ar-SA"/>
        </w:rPr>
        <w:t>، و كذا يحرم جميع التجارة و الصنائع، المشغلة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اضطرّ إلى شراء غذائه، أو شراء قميص يستتر به، أو يبيع شيئا ليشتري بثمنه قوته</w:t>
      </w:r>
      <w:r>
        <w:rPr>
          <w:rStyle w:val="FootnoteAnchor"/>
          <w:rtl w:val="true"/>
        </w:rPr>
        <w:footnoteReference w:id="1200"/>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Heading6"/>
        <w:numPr>
          <w:ilvl w:val="5"/>
          <w:numId w:val="1"/>
        </w:numPr>
        <w:rPr/>
      </w:pPr>
      <w:bookmarkStart w:id="4909" w:name="__RefHeading___Toc4123270_1067777946"/>
      <w:bookmarkStart w:id="4910" w:name="_Toc2214"/>
      <w:bookmarkEnd w:id="4909"/>
      <w:r>
        <w:rPr/>
        <w:t>1828</w:t>
      </w:r>
      <w:r>
        <w:rPr>
          <w:rtl w:val="true"/>
        </w:rPr>
        <w:t xml:space="preserve">. </w:t>
      </w:r>
      <w:r>
        <w:rPr>
          <w:rtl w:val="true"/>
        </w:rPr>
        <w:t>العشرون</w:t>
      </w:r>
      <w:r>
        <w:rPr>
          <w:rtl w:val="true"/>
        </w:rPr>
        <w:t xml:space="preserve">: </w:t>
      </w:r>
      <w:r>
        <w:rPr>
          <w:rtl w:val="true"/>
        </w:rPr>
        <w:t>يحرم عليه المماراة و الكلام الفحش،</w:t>
      </w:r>
      <w:bookmarkEnd w:id="4910"/>
    </w:p>
    <w:p>
      <w:pPr>
        <w:pStyle w:val="BookText"/>
        <w:rPr/>
      </w:pPr>
      <w:r>
        <w:rPr>
          <w:rFonts w:ascii="Amiri" w:hAnsi="Amiri" w:eastAsia="Amiri" w:cs="Amiri"/>
          <w:color w:val="111111"/>
          <w:sz w:val="28"/>
          <w:sz w:val="28"/>
          <w:szCs w:val="28"/>
          <w:rtl w:val="true"/>
          <w:lang w:bidi="ar-SA"/>
        </w:rPr>
        <w:t>و للشيخ رحمه اللّه قولان في تحريم الطيب</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11" w:name="__RefHeading___Toc4123272_1067777946"/>
      <w:bookmarkStart w:id="4912" w:name="_Toc2215"/>
      <w:bookmarkEnd w:id="4911"/>
      <w:r>
        <w:rPr/>
        <w:t>1829</w:t>
      </w:r>
      <w:r>
        <w:rPr>
          <w:rtl w:val="true"/>
        </w:rPr>
        <w:t xml:space="preserve">. </w:t>
      </w:r>
      <w:r>
        <w:rPr>
          <w:rtl w:val="true"/>
        </w:rPr>
        <w:t>الحادي و العشرون</w:t>
      </w:r>
      <w:r>
        <w:rPr>
          <w:rtl w:val="true"/>
        </w:rPr>
        <w:t xml:space="preserve">: </w:t>
      </w:r>
      <w:r>
        <w:rPr>
          <w:rtl w:val="true"/>
        </w:rPr>
        <w:t>يستحبّ له دراسة العلم، و المناظرة فيه،</w:t>
      </w:r>
      <w:bookmarkEnd w:id="4912"/>
    </w:p>
    <w:p>
      <w:pPr>
        <w:pStyle w:val="BookText"/>
        <w:rPr/>
      </w:pPr>
      <w:r>
        <w:rPr>
          <w:rFonts w:ascii="Amiri" w:hAnsi="Amiri" w:eastAsia="Amiri" w:cs="Amiri"/>
          <w:color w:val="111111"/>
          <w:sz w:val="28"/>
          <w:sz w:val="28"/>
          <w:szCs w:val="28"/>
          <w:rtl w:val="true"/>
          <w:lang w:bidi="ar-SA"/>
        </w:rPr>
        <w:t>و تعليمه و تعلمه، بل هو أفضل من الصلاة المندوبة، و يجوز المحادثة حال الاعتكاف، و يحرم الصّمت و لو نذره في اعتكافه، و الأحسن عندي المنع من جعل القرآن بدلا من كلامه</w:t>
      </w:r>
      <w:r>
        <w:rPr>
          <w:rFonts w:eastAsia="Amiri" w:cs="Amiri" w:ascii="Amiri" w:hAnsi="Amiri"/>
          <w:color w:val="111111"/>
          <w:sz w:val="28"/>
          <w:szCs w:val="28"/>
          <w:rtl w:val="true"/>
          <w:lang w:bidi="ar-SA"/>
        </w:rPr>
        <w:t>.</w:t>
      </w:r>
    </w:p>
    <w:p>
      <w:pPr>
        <w:pStyle w:val="Heading6"/>
        <w:numPr>
          <w:ilvl w:val="5"/>
          <w:numId w:val="1"/>
        </w:numPr>
        <w:rPr/>
      </w:pPr>
      <w:bookmarkStart w:id="4913" w:name="__RefHeading___Toc4123274_1067777946"/>
      <w:bookmarkStart w:id="4914" w:name="_Toc2216"/>
      <w:bookmarkEnd w:id="4913"/>
      <w:r>
        <w:rPr/>
        <w:t>1830</w:t>
      </w:r>
      <w:r>
        <w:rPr>
          <w:rtl w:val="true"/>
        </w:rPr>
        <w:t xml:space="preserve">. </w:t>
      </w:r>
      <w:r>
        <w:rPr>
          <w:rtl w:val="true"/>
        </w:rPr>
        <w:t>الثاني و العشرون</w:t>
      </w:r>
      <w:r>
        <w:rPr>
          <w:rtl w:val="true"/>
        </w:rPr>
        <w:t xml:space="preserve">: </w:t>
      </w:r>
      <w:r>
        <w:rPr>
          <w:rtl w:val="true"/>
        </w:rPr>
        <w:t>كل ما يفسد الصّوم يفسد الاعتكاف إذا وقع نهارا،</w:t>
      </w:r>
      <w:bookmarkEnd w:id="491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يمنع الاعتكاف من فعله نهارا يمنع من فعله ليلا، و لا يفسد الاعتكاف سباب و لا جدال و لا خصومة</w:t>
      </w:r>
      <w:r>
        <w:rPr>
          <w:rFonts w:eastAsia="Amiri" w:cs="Amiri" w:ascii="Amiri" w:hAnsi="Amiri"/>
          <w:color w:val="111111"/>
          <w:sz w:val="28"/>
          <w:szCs w:val="28"/>
          <w:rtl w:val="true"/>
          <w:lang w:bidi="ar-SA"/>
        </w:rPr>
        <w:t>.</w:t>
      </w:r>
      <w:bookmarkStart w:id="4915" w:name="pg11068_138707"/>
    </w:p>
    <w:p>
      <w:pPr>
        <w:pStyle w:val="Heading6"/>
        <w:numPr>
          <w:ilvl w:val="5"/>
          <w:numId w:val="1"/>
        </w:numPr>
        <w:rPr/>
      </w:pPr>
      <w:bookmarkStart w:id="4916" w:name="__RefHeading___Toc4123276_1067777946"/>
      <w:bookmarkStart w:id="4917" w:name="_Toc2217"/>
      <w:bookmarkEnd w:id="4915"/>
      <w:bookmarkEnd w:id="4916"/>
      <w:r>
        <w:rPr/>
        <w:t>1831</w:t>
      </w:r>
      <w:r>
        <w:rPr>
          <w:rtl w:val="true"/>
        </w:rPr>
        <w:t xml:space="preserve">. </w:t>
      </w:r>
      <w:r>
        <w:rPr>
          <w:rtl w:val="true"/>
        </w:rPr>
        <w:t>الثالث و العشرون</w:t>
      </w:r>
      <w:r>
        <w:rPr>
          <w:rtl w:val="true"/>
        </w:rPr>
        <w:t xml:space="preserve">: </w:t>
      </w:r>
      <w:r>
        <w:rPr>
          <w:rtl w:val="true"/>
        </w:rPr>
        <w:t>تجب الكفارة بالجماع على المعتكف،</w:t>
      </w:r>
      <w:bookmarkEnd w:id="4917"/>
    </w:p>
    <w:p>
      <w:pPr>
        <w:pStyle w:val="BookText"/>
        <w:rPr/>
      </w:pPr>
      <w:r>
        <w:rPr>
          <w:rFonts w:ascii="Amiri" w:hAnsi="Amiri" w:eastAsia="Amiri" w:cs="Amiri"/>
          <w:color w:val="111111"/>
          <w:sz w:val="28"/>
          <w:sz w:val="28"/>
          <w:szCs w:val="28"/>
          <w:rtl w:val="true"/>
          <w:lang w:bidi="ar-SA"/>
        </w:rPr>
        <w:t>سواء جامع نهارا أو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الجماع كالأكل و الشرب و غيرهما من المفطرات، ففي الكفّارة إشكال، قال المفيد و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بذلك كلّه</w:t>
      </w:r>
      <w:r>
        <w:rPr>
          <w:rStyle w:val="FootnoteAnchor"/>
          <w:rtl w:val="true"/>
        </w:rPr>
        <w:footnoteReference w:id="1202"/>
      </w:r>
      <w:r>
        <w:rPr>
          <w:rFonts w:ascii="Amiri" w:hAnsi="Amiri" w:eastAsia="Amiri" w:cs="Amiri"/>
          <w:color w:val="111111"/>
          <w:sz w:val="28"/>
          <w:sz w:val="28"/>
          <w:szCs w:val="28"/>
          <w:rtl w:val="true"/>
          <w:lang w:bidi="ar-SA"/>
        </w:rPr>
        <w:t>، و الوجه عندي التفصيل، و هو إيجاب الكفّارة في رمضان، أو النذر المعيّن، أمّا لو كان الاعتكاف مندوبا، أو واجبا غير معيّن، فالوجه عدم وجوب الكفّارة إلاّ بالجماع خاصّة</w:t>
      </w:r>
      <w:r>
        <w:rPr>
          <w:rFonts w:eastAsia="Amiri" w:cs="Amiri" w:ascii="Amiri" w:hAnsi="Amiri"/>
          <w:color w:val="111111"/>
          <w:sz w:val="28"/>
          <w:szCs w:val="28"/>
          <w:rtl w:val="true"/>
          <w:lang w:bidi="ar-SA"/>
        </w:rPr>
        <w:t>.</w:t>
      </w:r>
    </w:p>
    <w:p>
      <w:pPr>
        <w:pStyle w:val="Heading6"/>
        <w:numPr>
          <w:ilvl w:val="5"/>
          <w:numId w:val="1"/>
        </w:numPr>
        <w:rPr/>
      </w:pPr>
      <w:bookmarkStart w:id="4918" w:name="__RefHeading___Toc4123278_1067777946"/>
      <w:bookmarkStart w:id="4919" w:name="_Toc2218"/>
      <w:bookmarkEnd w:id="4918"/>
      <w:r>
        <w:rPr/>
        <w:t>1832</w:t>
      </w:r>
      <w:r>
        <w:rPr>
          <w:rtl w:val="true"/>
        </w:rPr>
        <w:t xml:space="preserve">. </w:t>
      </w:r>
      <w:r>
        <w:rPr>
          <w:rtl w:val="true"/>
        </w:rPr>
        <w:t>الرابع و العشرون</w:t>
      </w:r>
      <w:r>
        <w:rPr>
          <w:rtl w:val="true"/>
        </w:rPr>
        <w:t xml:space="preserve">: </w:t>
      </w:r>
      <w:r>
        <w:rPr>
          <w:rtl w:val="true"/>
        </w:rPr>
        <w:t>الكفّارة عتق رقبة، أو صيام شهرين متتابعين، أو إطعام ستّين مسكينا، مخيّرا في ذلك</w:t>
      </w:r>
      <w:r>
        <w:rPr>
          <w:rtl w:val="true"/>
        </w:rPr>
        <w:t>.</w:t>
      </w:r>
      <w:bookmarkEnd w:id="4919"/>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نهارا، كان عليه كفّارتان، و إن جامع ليلا فكفارة واحدة</w:t>
      </w:r>
      <w:r>
        <w:rPr>
          <w:rStyle w:val="FootnoteAnchor"/>
          <w:rtl w:val="true"/>
        </w:rPr>
        <w:footnoteReference w:id="1203"/>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الأقرب عندي انّ الكفّارة تتعدّد إن كان الوطء في رمضان، و إلاّ فكفّارة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 المعتكفة بإذنه، على الجماع، فسد اعتكافه،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أربع كفّارات، و إن أكرهها ليلا، فكفّارتان، و لا يفسد اعتكافها</w:t>
      </w:r>
      <w:r>
        <w:rPr>
          <w:rStyle w:val="FootnoteAnchor"/>
          <w:rtl w:val="true"/>
        </w:rPr>
        <w:footnoteReference w:id="1204"/>
      </w:r>
      <w:r>
        <w:rPr>
          <w:rFonts w:ascii="Amiri" w:hAnsi="Amiri" w:eastAsia="Amiri" w:cs="Amiri"/>
          <w:color w:val="111111"/>
          <w:sz w:val="28"/>
          <w:sz w:val="28"/>
          <w:szCs w:val="28"/>
          <w:rtl w:val="true"/>
          <w:lang w:bidi="ar-SA"/>
        </w:rPr>
        <w:t>، و إن طاوعته نهارا، فعليها كفّارتان، و ليلا كفّارة و كذا عليه، و فسد اعتكافهما معا</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تعدّد الكفّارة بالإكراه هنا نظر</w:t>
      </w:r>
      <w:r>
        <w:rPr>
          <w:rFonts w:eastAsia="Amiri" w:cs="Amiri" w:ascii="Amiri" w:hAnsi="Amiri"/>
          <w:color w:val="111111"/>
          <w:sz w:val="28"/>
          <w:szCs w:val="28"/>
          <w:rtl w:val="true"/>
          <w:lang w:bidi="ar-SA"/>
        </w:rPr>
        <w:t>.</w:t>
      </w:r>
      <w:bookmarkStart w:id="4920" w:name="pg11068_138708"/>
    </w:p>
    <w:p>
      <w:pPr>
        <w:pStyle w:val="Heading6"/>
        <w:numPr>
          <w:ilvl w:val="5"/>
          <w:numId w:val="1"/>
        </w:numPr>
        <w:rPr/>
      </w:pPr>
      <w:bookmarkStart w:id="4921" w:name="__RefHeading___Toc4123280_1067777946"/>
      <w:bookmarkStart w:id="4922" w:name="_Toc2219"/>
      <w:bookmarkEnd w:id="4920"/>
      <w:bookmarkEnd w:id="4921"/>
      <w:r>
        <w:rPr/>
        <w:t>1833</w:t>
      </w:r>
      <w:r>
        <w:rPr>
          <w:rtl w:val="true"/>
        </w:rPr>
        <w:t xml:space="preserve">. </w:t>
      </w:r>
      <w:r>
        <w:rPr>
          <w:rtl w:val="true"/>
        </w:rPr>
        <w:t>الخامس و العشرون</w:t>
      </w:r>
      <w:r>
        <w:rPr>
          <w:rtl w:val="true"/>
        </w:rPr>
        <w:t xml:space="preserve">: </w:t>
      </w:r>
      <w:r>
        <w:rPr>
          <w:rtl w:val="true"/>
        </w:rPr>
        <w:t>كلّ مباشرة يستلزم إنزال الماء، فحكمها حكم الجماع،</w:t>
      </w:r>
      <w:bookmarkEnd w:id="4922"/>
    </w:p>
    <w:p>
      <w:pPr>
        <w:pStyle w:val="BookText"/>
        <w:rPr/>
      </w:pPr>
      <w:r>
        <w:rPr>
          <w:rFonts w:ascii="Amiri" w:hAnsi="Amiri" w:eastAsia="Amiri" w:cs="Amiri"/>
          <w:color w:val="111111"/>
          <w:sz w:val="28"/>
          <w:sz w:val="28"/>
          <w:szCs w:val="28"/>
          <w:rtl w:val="true"/>
          <w:lang w:bidi="ar-SA"/>
        </w:rPr>
        <w:t>قاله الشيخ</w:t>
      </w:r>
      <w:r>
        <w:rPr>
          <w:rStyle w:val="FootnoteAnchor"/>
          <w:rtl w:val="true"/>
        </w:rPr>
        <w:footnoteReference w:id="1206"/>
      </w:r>
      <w:r>
        <w:rPr>
          <w:rFonts w:ascii="Amiri" w:hAnsi="Amiri" w:eastAsia="Amiri" w:cs="Amiri"/>
          <w:color w:val="111111"/>
          <w:sz w:val="28"/>
          <w:sz w:val="28"/>
          <w:szCs w:val="28"/>
          <w:rtl w:val="true"/>
          <w:lang w:bidi="ar-SA"/>
        </w:rPr>
        <w:t>، و الوجه عندي وجوب القضاء بذلك دون الكفّارة</w:t>
      </w:r>
      <w:r>
        <w:rPr>
          <w:rFonts w:eastAsia="Amiri" w:cs="Amiri" w:ascii="Amiri" w:hAnsi="Amiri"/>
          <w:color w:val="111111"/>
          <w:sz w:val="28"/>
          <w:szCs w:val="28"/>
          <w:rtl w:val="true"/>
          <w:lang w:bidi="ar-SA"/>
        </w:rPr>
        <w:t>.</w:t>
      </w:r>
    </w:p>
    <w:p>
      <w:pPr>
        <w:pStyle w:val="Heading6"/>
        <w:numPr>
          <w:ilvl w:val="5"/>
          <w:numId w:val="1"/>
        </w:numPr>
        <w:rPr/>
      </w:pPr>
      <w:bookmarkStart w:id="4923" w:name="__RefHeading___Toc4123282_1067777946"/>
      <w:bookmarkStart w:id="4924" w:name="_Toc2220"/>
      <w:bookmarkEnd w:id="4923"/>
      <w:r>
        <w:rPr/>
        <w:t>1834</w:t>
      </w:r>
      <w:r>
        <w:rPr>
          <w:rtl w:val="true"/>
        </w:rPr>
        <w:t xml:space="preserve">. </w:t>
      </w:r>
      <w:r>
        <w:rPr>
          <w:rtl w:val="true"/>
        </w:rPr>
        <w:t>السادس و العشرون</w:t>
      </w:r>
      <w:r>
        <w:rPr>
          <w:rtl w:val="true"/>
        </w:rPr>
        <w:t xml:space="preserve">: </w:t>
      </w:r>
      <w:r>
        <w:rPr>
          <w:rtl w:val="true"/>
        </w:rPr>
        <w:t>لو مات المعتكف قبل الانقضاء،</w:t>
      </w:r>
      <w:bookmarkEnd w:id="4924"/>
    </w:p>
    <w:p>
      <w:pPr>
        <w:pStyle w:val="BookText"/>
        <w:rPr/>
      </w:pPr>
      <w:r>
        <w:rPr>
          <w:rFonts w:ascii="Amiri" w:hAnsi="Amiri" w:eastAsia="Amiri" w:cs="Amiri"/>
          <w:color w:val="111111"/>
          <w:sz w:val="28"/>
          <w:sz w:val="28"/>
          <w:szCs w:val="28"/>
          <w:rtl w:val="true"/>
          <w:lang w:bidi="ar-SA"/>
        </w:rPr>
        <w:t>فإن كان واجبا، وجب على الوليّ أن يقضي عنه، أو يستنيب، و إن كان ندبا فلا</w:t>
      </w:r>
      <w:r>
        <w:rPr>
          <w:rFonts w:eastAsia="Amiri" w:cs="Amiri" w:ascii="Amiri" w:hAnsi="Amiri"/>
          <w:color w:val="111111"/>
          <w:sz w:val="28"/>
          <w:szCs w:val="28"/>
          <w:rtl w:val="true"/>
          <w:lang w:bidi="ar-SA"/>
        </w:rPr>
        <w:t>.</w:t>
      </w:r>
    </w:p>
    <w:p>
      <w:pPr>
        <w:pStyle w:val="Heading6"/>
        <w:numPr>
          <w:ilvl w:val="5"/>
          <w:numId w:val="1"/>
        </w:numPr>
        <w:rPr/>
      </w:pPr>
      <w:bookmarkStart w:id="4925" w:name="__RefHeading___Toc4123284_1067777946"/>
      <w:bookmarkStart w:id="4926" w:name="_Toc2221"/>
      <w:bookmarkEnd w:id="4925"/>
      <w:r>
        <w:rPr/>
        <w:t>1835</w:t>
      </w:r>
      <w:r>
        <w:rPr>
          <w:rtl w:val="true"/>
        </w:rPr>
        <w:t xml:space="preserve">. </w:t>
      </w:r>
      <w:r>
        <w:rPr>
          <w:rtl w:val="true"/>
        </w:rPr>
        <w:t>السابع و العشرون</w:t>
      </w:r>
      <w:r>
        <w:rPr>
          <w:rtl w:val="true"/>
        </w:rPr>
        <w:t xml:space="preserve">: </w:t>
      </w:r>
      <w:r>
        <w:rPr>
          <w:rtl w:val="true"/>
        </w:rPr>
        <w:t>قال الشيخ</w:t>
      </w:r>
      <w:r>
        <w:rPr>
          <w:rtl w:val="true"/>
        </w:rPr>
        <w:t xml:space="preserve">: </w:t>
      </w:r>
      <w:r>
        <w:rPr>
          <w:rtl w:val="true"/>
        </w:rPr>
        <w:t>قضاء الاعتكاف الواجب واجب على الفور</w:t>
      </w:r>
      <w:bookmarkEnd w:id="4926"/>
    </w:p>
    <w:p>
      <w:pPr>
        <w:pStyle w:val="BookText"/>
        <w:rPr/>
      </w:pPr>
      <w:r>
        <w:rPr>
          <w:rFonts w:eastAsia="Times New Roman" w:cs="Times New Roman" w:ascii="Times New Roman" w:hAnsi="Times New Roman"/>
          <w:color w:val="111111"/>
          <w:sz w:val="28"/>
          <w:szCs w:val="28"/>
          <w:lang w:val="en-US" w:bidi="en-US"/>
        </w:rPr>
        <w:t>1835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الاعتكاف الواجب واجب على الفور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فيه نظر، و يستحبّ قضاء الندب</w:t>
      </w:r>
      <w:r>
        <w:rPr>
          <w:rFonts w:eastAsia="Amiri" w:cs="Amiri" w:ascii="Amiri" w:hAnsi="Amiri"/>
          <w:color w:val="111111"/>
          <w:sz w:val="28"/>
          <w:szCs w:val="28"/>
          <w:rtl w:val="true"/>
          <w:lang w:bidi="ar-SA"/>
        </w:rPr>
        <w:t>.</w:t>
      </w:r>
      <w:bookmarkStart w:id="4927" w:name="pg11068_138709"/>
    </w:p>
    <w:p>
      <w:pPr>
        <w:pStyle w:val="Heading3"/>
        <w:numPr>
          <w:ilvl w:val="2"/>
          <w:numId w:val="1"/>
        </w:numPr>
        <w:rPr/>
      </w:pPr>
      <w:bookmarkStart w:id="4928" w:name="__RefHeading___Toc4123286_1067777946"/>
      <w:bookmarkStart w:id="4929" w:name="_Toc2222"/>
      <w:bookmarkEnd w:id="4927"/>
      <w:bookmarkEnd w:id="4928"/>
      <w:r>
        <w:rPr>
          <w:rtl w:val="true"/>
        </w:rPr>
        <w:t>كتاب الحج</w:t>
      </w:r>
      <w:bookmarkEnd w:id="492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30" w:name="__RefHeading___Toc4123288_1067777946"/>
      <w:bookmarkStart w:id="4931" w:name="_Toc2223"/>
      <w:bookmarkEnd w:id="4930"/>
      <w:r>
        <w:rPr>
          <w:rtl w:val="true"/>
        </w:rPr>
        <w:t>اشارة</w:t>
      </w:r>
      <w:bookmarkStart w:id="4932" w:name="pg11068_138711"/>
      <w:bookmarkEnd w:id="4931"/>
    </w:p>
    <w:p>
      <w:pPr>
        <w:pStyle w:val="BookText"/>
        <w:rPr/>
      </w:pPr>
      <w:bookmarkEnd w:id="4932"/>
      <w:r>
        <w:rPr>
          <w:rFonts w:ascii="Amiri" w:hAnsi="Amiri" w:eastAsia="Amiri" w:cs="Amiri"/>
          <w:color w:val="111111"/>
          <w:sz w:val="28"/>
          <w:sz w:val="28"/>
          <w:szCs w:val="28"/>
          <w:rtl w:val="true"/>
          <w:lang w:bidi="ar-SA"/>
        </w:rPr>
        <w:t>و فيه مقدّمة و مقاصد</w:t>
      </w:r>
    </w:p>
    <w:p>
      <w:pPr>
        <w:pStyle w:val="Heading4"/>
        <w:numPr>
          <w:ilvl w:val="3"/>
          <w:numId w:val="1"/>
        </w:numPr>
        <w:rPr/>
      </w:pPr>
      <w:bookmarkStart w:id="4933" w:name="__RefHeading___Toc4123290_1067777946"/>
      <w:bookmarkStart w:id="4934" w:name="_Toc2224"/>
      <w:bookmarkEnd w:id="4933"/>
      <w:r>
        <w:rPr>
          <w:rtl w:val="true"/>
        </w:rPr>
        <w:t>أمّا المقدّمة</w:t>
      </w:r>
      <w:bookmarkEnd w:id="4934"/>
    </w:p>
    <w:p>
      <w:pPr>
        <w:pStyle w:val="Heading5"/>
        <w:numPr>
          <w:ilvl w:val="4"/>
          <w:numId w:val="1"/>
        </w:numPr>
        <w:rPr/>
      </w:pPr>
      <w:bookmarkStart w:id="4935" w:name="__RefHeading___Toc4123292_1067777946"/>
      <w:bookmarkStart w:id="4936" w:name="_Toc2225"/>
      <w:bookmarkEnd w:id="4935"/>
      <w:r>
        <w:rPr>
          <w:rtl w:val="true"/>
        </w:rPr>
        <w:t>اشارة</w:t>
      </w:r>
      <w:bookmarkEnd w:id="4936"/>
    </w:p>
    <w:p>
      <w:pPr>
        <w:pStyle w:val="BookText"/>
        <w:rPr/>
      </w:pPr>
      <w:r>
        <w:rPr>
          <w:rFonts w:ascii="Amiri" w:hAnsi="Amiri" w:eastAsia="Amiri" w:cs="Amiri"/>
          <w:color w:val="111111"/>
          <w:sz w:val="28"/>
          <w:sz w:val="28"/>
          <w:szCs w:val="28"/>
          <w:rtl w:val="true"/>
          <w:lang w:bidi="ar-SA"/>
        </w:rPr>
        <w:t>ففيها ستّة عشر مبحثا</w:t>
      </w:r>
      <w:r>
        <w:rPr>
          <w:rFonts w:eastAsia="Amiri" w:cs="Amiri" w:ascii="Amiri" w:hAnsi="Amiri"/>
          <w:color w:val="111111"/>
          <w:sz w:val="28"/>
          <w:szCs w:val="28"/>
          <w:rtl w:val="true"/>
          <w:lang w:bidi="ar-SA"/>
        </w:rPr>
        <w:t>:</w:t>
      </w:r>
    </w:p>
    <w:p>
      <w:pPr>
        <w:pStyle w:val="Heading5"/>
        <w:numPr>
          <w:ilvl w:val="4"/>
          <w:numId w:val="1"/>
        </w:numPr>
        <w:rPr/>
      </w:pPr>
      <w:bookmarkStart w:id="4937" w:name="__RefHeading___Toc4123294_1067777946"/>
      <w:bookmarkStart w:id="4938" w:name="_Toc2226"/>
      <w:bookmarkEnd w:id="4937"/>
      <w:r>
        <w:rPr/>
        <w:t>1836</w:t>
      </w:r>
      <w:r>
        <w:rPr>
          <w:rtl w:val="true"/>
        </w:rPr>
        <w:t xml:space="preserve">. </w:t>
      </w:r>
      <w:r>
        <w:rPr>
          <w:rtl w:val="true"/>
        </w:rPr>
        <w:t>الأوّل</w:t>
      </w:r>
      <w:r>
        <w:rPr>
          <w:rtl w:val="true"/>
        </w:rPr>
        <w:t xml:space="preserve">: </w:t>
      </w:r>
      <w:r>
        <w:rPr>
          <w:rtl w:val="true"/>
        </w:rPr>
        <w:t>الحجّ لغة</w:t>
      </w:r>
      <w:r>
        <w:rPr>
          <w:rtl w:val="true"/>
        </w:rPr>
        <w:t xml:space="preserve">: </w:t>
      </w:r>
      <w:r>
        <w:rPr>
          <w:rtl w:val="true"/>
        </w:rPr>
        <w:t>القصد،</w:t>
      </w:r>
      <w:bookmarkEnd w:id="4938"/>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كسرها، و كذا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قصد البيت الحرام لأداء المناسك في زمان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العمرة فهي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زيارة البيت الحرام لأداء مناسك مخصوصة عنده</w:t>
      </w:r>
      <w:r>
        <w:rPr>
          <w:rFonts w:eastAsia="Amiri" w:cs="Amiri" w:ascii="Amiri" w:hAnsi="Amiri"/>
          <w:color w:val="111111"/>
          <w:sz w:val="28"/>
          <w:szCs w:val="28"/>
          <w:rtl w:val="true"/>
          <w:lang w:bidi="ar-SA"/>
        </w:rPr>
        <w:t>.</w:t>
      </w:r>
    </w:p>
    <w:p>
      <w:pPr>
        <w:pStyle w:val="Heading5"/>
        <w:numPr>
          <w:ilvl w:val="4"/>
          <w:numId w:val="1"/>
        </w:numPr>
        <w:rPr/>
      </w:pPr>
      <w:bookmarkStart w:id="4939" w:name="__RefHeading___Toc4123296_1067777946"/>
      <w:bookmarkStart w:id="4940" w:name="_Toc2227"/>
      <w:bookmarkEnd w:id="4939"/>
      <w:r>
        <w:rPr/>
        <w:t>1837</w:t>
      </w:r>
      <w:r>
        <w:rPr>
          <w:rtl w:val="true"/>
        </w:rPr>
        <w:t xml:space="preserve">. </w:t>
      </w:r>
      <w:r>
        <w:rPr>
          <w:rtl w:val="true"/>
        </w:rPr>
        <w:t>الثاني</w:t>
      </w:r>
      <w:r>
        <w:rPr>
          <w:rtl w:val="true"/>
        </w:rPr>
        <w:t xml:space="preserve">: </w:t>
      </w:r>
      <w:r>
        <w:rPr>
          <w:rtl w:val="true"/>
        </w:rPr>
        <w:t>الحجّ من أعظم أركان الإسلام،</w:t>
      </w:r>
      <w:bookmarkEnd w:id="4940"/>
    </w:p>
    <w:p>
      <w:pPr>
        <w:pStyle w:val="BookText"/>
        <w:rPr/>
      </w:pPr>
      <w:r>
        <w:rPr>
          <w:rFonts w:ascii="Amiri" w:hAnsi="Amiri" w:eastAsia="Amiri" w:cs="Amiri"/>
          <w:color w:val="111111"/>
          <w:sz w:val="28"/>
          <w:sz w:val="28"/>
          <w:szCs w:val="28"/>
          <w:rtl w:val="true"/>
          <w:lang w:bidi="ar-SA"/>
        </w:rPr>
        <w:t>و هو أحد أركان الإسلام</w:t>
      </w:r>
      <w:r>
        <w:rPr>
          <w:rStyle w:val="FootnoteAnchor"/>
          <w:rtl w:val="true"/>
        </w:rPr>
        <w:footnoteReference w:id="1207"/>
      </w:r>
      <w:r>
        <w:rPr>
          <w:rFonts w:ascii="Amiri" w:hAnsi="Amiri" w:eastAsia="Amiri" w:cs="Amiri"/>
          <w:color w:val="111111"/>
          <w:sz w:val="28"/>
          <w:sz w:val="28"/>
          <w:szCs w:val="28"/>
          <w:rtl w:val="true"/>
          <w:lang w:bidi="ar-SA"/>
        </w:rPr>
        <w:t>الخمسة، و هو واجب بالنصّ و الإجماع، و كذا العمرة</w:t>
      </w:r>
      <w:r>
        <w:rPr>
          <w:rFonts w:eastAsia="Amiri" w:cs="Amiri" w:ascii="Amiri" w:hAnsi="Amiri"/>
          <w:color w:val="111111"/>
          <w:sz w:val="28"/>
          <w:szCs w:val="28"/>
          <w:rtl w:val="true"/>
          <w:lang w:bidi="ar-SA"/>
        </w:rPr>
        <w:t>.</w:t>
      </w:r>
    </w:p>
    <w:p>
      <w:pPr>
        <w:pStyle w:val="Heading5"/>
        <w:numPr>
          <w:ilvl w:val="4"/>
          <w:numId w:val="1"/>
        </w:numPr>
        <w:rPr/>
      </w:pPr>
      <w:bookmarkStart w:id="4941" w:name="__RefHeading___Toc4123298_1067777946"/>
      <w:bookmarkStart w:id="4942" w:name="_Toc2228"/>
      <w:bookmarkEnd w:id="4941"/>
      <w:r>
        <w:rPr/>
        <w:t>1838</w:t>
      </w:r>
      <w:r>
        <w:rPr>
          <w:rtl w:val="true"/>
        </w:rPr>
        <w:t xml:space="preserve">. </w:t>
      </w:r>
      <w:r>
        <w:rPr>
          <w:rtl w:val="true"/>
        </w:rPr>
        <w:t>الثالث</w:t>
      </w:r>
      <w:r>
        <w:rPr>
          <w:rtl w:val="true"/>
        </w:rPr>
        <w:t xml:space="preserve">: </w:t>
      </w:r>
      <w:r>
        <w:rPr>
          <w:rtl w:val="true"/>
        </w:rPr>
        <w:t>الحجّ و العمرة يجبان مع الشرائط الآتية على الفور</w:t>
      </w:r>
      <w:bookmarkEnd w:id="4942"/>
    </w:p>
    <w:p>
      <w:pPr>
        <w:pStyle w:val="BookText"/>
        <w:rPr/>
      </w:pPr>
      <w:r>
        <w:rPr>
          <w:rFonts w:ascii="Amiri" w:hAnsi="Amiri" w:eastAsia="Amiri" w:cs="Amiri"/>
          <w:color w:val="111111"/>
          <w:sz w:val="28"/>
          <w:sz w:val="28"/>
          <w:szCs w:val="28"/>
          <w:rtl w:val="true"/>
          <w:lang w:bidi="ar-SA"/>
        </w:rPr>
        <w:t>في العمر مرّة واحدة</w:t>
      </w:r>
      <w:r>
        <w:rPr>
          <w:rFonts w:eastAsia="Amiri" w:cs="Amiri" w:ascii="Amiri" w:hAnsi="Amiri"/>
          <w:color w:val="111111"/>
          <w:sz w:val="28"/>
          <w:szCs w:val="28"/>
          <w:rtl w:val="true"/>
          <w:lang w:bidi="ar-SA"/>
        </w:rPr>
        <w:t>.</w:t>
      </w:r>
    </w:p>
    <w:p>
      <w:pPr>
        <w:pStyle w:val="Heading5"/>
        <w:numPr>
          <w:ilvl w:val="4"/>
          <w:numId w:val="1"/>
        </w:numPr>
        <w:rPr/>
      </w:pPr>
      <w:bookmarkStart w:id="4943" w:name="__RefHeading___Toc4123300_1067777946"/>
      <w:bookmarkStart w:id="4944" w:name="_Toc2229"/>
      <w:bookmarkEnd w:id="4943"/>
      <w:r>
        <w:rPr/>
        <w:t>1839</w:t>
      </w:r>
      <w:r>
        <w:rPr>
          <w:rtl w:val="true"/>
        </w:rPr>
        <w:t xml:space="preserve">. </w:t>
      </w:r>
      <w:r>
        <w:rPr>
          <w:rtl w:val="true"/>
        </w:rPr>
        <w:t>الرابع</w:t>
      </w:r>
      <w:r>
        <w:rPr>
          <w:rtl w:val="true"/>
        </w:rPr>
        <w:t xml:space="preserve">: </w:t>
      </w:r>
      <w:r>
        <w:rPr>
          <w:rtl w:val="true"/>
        </w:rPr>
        <w:t>في الحجّ فضل كثير،</w:t>
      </w:r>
      <w:bookmarkEnd w:id="494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في الصحيح عن معاوية بن عمّار عن الصادق عليه السّلام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لقيه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الحجّ ففاتني، و أنا رجل مموّل، فمرني أصنع في</w:t>
      </w:r>
    </w:p>
    <w:p>
      <w:pPr>
        <w:pStyle w:val="BookText"/>
        <w:rPr/>
      </w:pPr>
      <w:r>
        <w:rPr>
          <w:rFonts w:ascii="Amiri" w:hAnsi="Amiri" w:eastAsia="Amiri" w:cs="Amiri"/>
          <w:color w:val="111111"/>
          <w:sz w:val="28"/>
          <w:sz w:val="28"/>
          <w:szCs w:val="28"/>
          <w:rtl w:val="true"/>
          <w:lang w:bidi="ar-SA"/>
        </w:rPr>
        <w:t>مالي ما أبلغ به مثل أجر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رسول اللّه صلّى اللّه عليه و آله و سلم،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أبي قبيس</w:t>
      </w:r>
      <w:r>
        <w:rPr>
          <w:rStyle w:val="FootnoteAnchor"/>
          <w:rtl w:val="true"/>
        </w:rPr>
        <w:footnoteReference w:id="1208"/>
      </w:r>
      <w:r>
        <w:rPr>
          <w:rFonts w:ascii="Amiri" w:hAnsi="Amiri" w:eastAsia="Amiri" w:cs="Amiri"/>
          <w:color w:val="111111"/>
          <w:sz w:val="28"/>
          <w:sz w:val="28"/>
          <w:szCs w:val="28"/>
          <w:rtl w:val="true"/>
          <w:lang w:bidi="ar-SA"/>
        </w:rPr>
        <w:t>فلو أنّ أبا قبيس لك ذهبا حمراء أنفقتها في سبيل اللّه ما بلغت مبلغ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 لم يضعه إلاّ كتب اللّه له عشر حسنات، و محا عنه عشر سيّئات، و رفع له عشر درجات، فإذا ركب بعيره لم يرفع خفّا و لم يضعه إلاّ كتب له مثل ذلك، فإذا طاف بالبيت خرج من ذنوبه، فإذا سعى بين الصفا و المروة خرج من ذنوبه، فإذا وقف بعرفات خرج من ذنوبه، فإذا وقف بالمشعر الحرام خرج من ذنوبه، فإذا رمى الجمار خرج من ذنوبه،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 رسول اللّه صلّى اللّه عليه و آله و سلم كذا و كذا موقفا إذا وقفها الحاجّ خرج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تبلغ ما بلغ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يكتب عليه الذنوب أربعة أشهر، و يكتب الحسنات إلاّ أن يأتي بكبيرة</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 عن الصادق عليه السّلام قال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يعتقون من النار، و صنف يخرج من ذنوبه كيوم ولدته أمّه، و صنف يحفظ في أهله و ماله، فذاك أدنى ما يرجع به الحاج</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bookmarkStart w:id="4945" w:name="pg11068_138713"/>
    </w:p>
    <w:p>
      <w:pPr>
        <w:pStyle w:val="BookText"/>
        <w:rPr/>
      </w:pPr>
      <w:bookmarkEnd w:id="4945"/>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لا يقبل منه الحج</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 و العمرة ينفيان الفقر و الذنوب كما ينفي الكير</w:t>
      </w:r>
      <w:r>
        <w:rPr>
          <w:rStyle w:val="FootnoteAnchor"/>
          <w:rtl w:val="true"/>
        </w:rPr>
        <w:footnoteReference w:id="1212"/>
      </w:r>
      <w:r>
        <w:rPr>
          <w:rFonts w:ascii="Amiri" w:hAnsi="Amiri" w:eastAsia="Amiri" w:cs="Amiri"/>
          <w:color w:val="111111"/>
          <w:sz w:val="28"/>
          <w:sz w:val="28"/>
          <w:szCs w:val="28"/>
          <w:rtl w:val="true"/>
          <w:lang w:bidi="ar-SA"/>
        </w:rPr>
        <w:t>الخبث من الحديد</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 المعتمر وفد اللّه، إن سألوه أعطاهم، و إن دعوه أجابهم، و إن شفعوا شفّعهم، و إن سكتوا ابتدأهم، و يعوّضون بالدرهم ألف ألف درهم</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6" w:name="__RefHeading___Toc4123302_1067777946"/>
      <w:bookmarkStart w:id="4947" w:name="_Toc2230"/>
      <w:bookmarkEnd w:id="4946"/>
      <w:r>
        <w:rPr/>
        <w:t>1840</w:t>
      </w:r>
      <w:r>
        <w:rPr>
          <w:rtl w:val="true"/>
        </w:rPr>
        <w:t xml:space="preserve">. </w:t>
      </w:r>
      <w:r>
        <w:rPr>
          <w:rtl w:val="true"/>
        </w:rPr>
        <w:t>الخامس</w:t>
      </w:r>
      <w:r>
        <w:rPr>
          <w:rtl w:val="true"/>
        </w:rPr>
        <w:t xml:space="preserve">: </w:t>
      </w:r>
      <w:r>
        <w:rPr>
          <w:rtl w:val="true"/>
        </w:rPr>
        <w:t>الدعاء في تلك المواطن مستجاب،</w:t>
      </w:r>
      <w:bookmarkEnd w:id="4947"/>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وقف أحد بتلك الجبال إلاّ استجيب له، فأمّا المؤمنون فيستجاب لهم في آخرتهم، و أمّا الكفّار فيستجاب لهم في دنياهم</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يردّ لهم دعوة حتّى يفتح لها أبواب السماء و 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الوالد لولده، و المظلوم على من ظلمه، و المعتمر حتّى يرجع، و الصائم حتى يفطر</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8" w:name="__RefHeading___Toc4123304_1067777946"/>
      <w:bookmarkStart w:id="4949" w:name="_Toc2231"/>
      <w:bookmarkEnd w:id="4948"/>
      <w:r>
        <w:rPr/>
        <w:t>1841</w:t>
      </w:r>
      <w:r>
        <w:rPr>
          <w:rtl w:val="true"/>
        </w:rPr>
        <w:t xml:space="preserve">. </w:t>
      </w:r>
      <w:r>
        <w:rPr>
          <w:rtl w:val="true"/>
        </w:rPr>
        <w:t>السادس</w:t>
      </w:r>
      <w:r>
        <w:rPr>
          <w:rtl w:val="true"/>
        </w:rPr>
        <w:t xml:space="preserve">: </w:t>
      </w:r>
      <w:r>
        <w:rPr>
          <w:rtl w:val="true"/>
        </w:rPr>
        <w:t>تكرار الحجّ مستحب،</w:t>
      </w:r>
      <w:bookmarkEnd w:id="494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bookmarkStart w:id="4950" w:name="pg11068_138714"/>
    </w:p>
    <w:p>
      <w:pPr>
        <w:pStyle w:val="BookText"/>
        <w:rPr/>
      </w:pPr>
      <w:bookmarkEnd w:id="49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حجّتين لم يزل في خير حتّى يموت، و من حجّ ثلاث حجج متوالية، لم يصبه فقر أبدا</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1" w:name="__RefHeading___Toc4123306_1067777946"/>
      <w:bookmarkStart w:id="4952" w:name="_Toc2232"/>
      <w:bookmarkEnd w:id="4951"/>
      <w:r>
        <w:rPr/>
        <w:t>1842</w:t>
      </w:r>
      <w:r>
        <w:rPr>
          <w:rtl w:val="true"/>
        </w:rPr>
        <w:t xml:space="preserve">. </w:t>
      </w:r>
      <w:r>
        <w:rPr>
          <w:rtl w:val="true"/>
        </w:rPr>
        <w:t>السابع</w:t>
      </w:r>
      <w:r>
        <w:rPr>
          <w:rtl w:val="true"/>
        </w:rPr>
        <w:t xml:space="preserve">: </w:t>
      </w:r>
      <w:r>
        <w:rPr>
          <w:rtl w:val="true"/>
        </w:rPr>
        <w:t>لا ينبغي له ترك الحجّ لأجل الدين،</w:t>
      </w:r>
      <w:bookmarkEnd w:id="4952"/>
    </w:p>
    <w:p>
      <w:pPr>
        <w:pStyle w:val="BookText"/>
        <w:rPr/>
      </w:pPr>
      <w:r>
        <w:rPr>
          <w:rFonts w:ascii="Amiri" w:hAnsi="Amiri" w:eastAsia="Amiri" w:cs="Amiri"/>
          <w:color w:val="111111"/>
          <w:sz w:val="28"/>
          <w:sz w:val="28"/>
          <w:szCs w:val="28"/>
          <w:rtl w:val="true"/>
          <w:lang w:bidi="ar-SA"/>
        </w:rPr>
        <w:t>فقد سئل الصادق عليه السّلام عن رجل ذي دين يستدين و يحجّ؟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أقضى للدين</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3" w:name="__RefHeading___Toc4123308_1067777946"/>
      <w:bookmarkStart w:id="4954" w:name="_Toc2233"/>
      <w:bookmarkEnd w:id="4953"/>
      <w:r>
        <w:rPr/>
        <w:t>1843</w:t>
      </w:r>
      <w:r>
        <w:rPr>
          <w:rtl w:val="true"/>
        </w:rPr>
        <w:t xml:space="preserve">. </w:t>
      </w:r>
      <w:r>
        <w:rPr>
          <w:rtl w:val="true"/>
        </w:rPr>
        <w:t>الثامن</w:t>
      </w:r>
      <w:r>
        <w:rPr>
          <w:rtl w:val="true"/>
        </w:rPr>
        <w:t xml:space="preserve">: </w:t>
      </w:r>
      <w:r>
        <w:rPr>
          <w:rtl w:val="true"/>
        </w:rPr>
        <w:t>يكره الترغيب عن الحج،</w:t>
      </w:r>
      <w:bookmarkEnd w:id="495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ليحذر أحدكم أن يعوّق أخاه عن الحجّ فيصيبه فتنة في دنياه مع ما يدّخر له في الآخرة</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5" w:name="__RefHeading___Toc4123310_1067777946"/>
      <w:bookmarkStart w:id="4956" w:name="_Toc2234"/>
      <w:bookmarkEnd w:id="4955"/>
      <w:r>
        <w:rPr/>
        <w:t>1844</w:t>
      </w:r>
      <w:r>
        <w:rPr>
          <w:rtl w:val="true"/>
        </w:rPr>
        <w:t xml:space="preserve">. </w:t>
      </w:r>
      <w:r>
        <w:rPr>
          <w:rtl w:val="true"/>
        </w:rPr>
        <w:t>التاسع</w:t>
      </w:r>
      <w:r>
        <w:rPr>
          <w:rtl w:val="true"/>
        </w:rPr>
        <w:t xml:space="preserve">: </w:t>
      </w:r>
      <w:r>
        <w:rPr>
          <w:rtl w:val="true"/>
        </w:rPr>
        <w:t>المشي مع المكنة أفضل من الركوب</w:t>
      </w:r>
      <w:bookmarkEnd w:id="4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زين العابدين عليه السّلام يمشي و تساق معه المحامل و الرحال</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تقرّب إلى اللّه عز و جل بشيء أحبّ إليه من المشي إلى بيته الحرام على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الحجّة الواحدة تعدل سبعين حجة</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7" w:name="__RefHeading___Toc4123312_1067777946"/>
      <w:bookmarkStart w:id="4958" w:name="_Toc2235"/>
      <w:bookmarkEnd w:id="4957"/>
      <w:r>
        <w:rPr/>
        <w:t>1845</w:t>
      </w:r>
      <w:r>
        <w:rPr>
          <w:rtl w:val="true"/>
        </w:rPr>
        <w:t xml:space="preserve">. </w:t>
      </w:r>
      <w:r>
        <w:rPr>
          <w:rtl w:val="true"/>
        </w:rPr>
        <w:t>العاشر</w:t>
      </w:r>
      <w:r>
        <w:rPr>
          <w:rtl w:val="true"/>
        </w:rPr>
        <w:t xml:space="preserve">: </w:t>
      </w:r>
      <w:r>
        <w:rPr>
          <w:rtl w:val="true"/>
        </w:rPr>
        <w:t>ينبغي له إذا عزم على الحجّ النظر في أمر نفسه،</w:t>
      </w:r>
      <w:bookmarkEnd w:id="495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قطع العلائق بينه و بين معامليه، و توفية كلّ ذي حقّ حقّه، و تدبير منزله، و ترك ما يحتاجون إليه من النفقة، و الوصية بالمعروف</w:t>
      </w:r>
      <w:r>
        <w:rPr>
          <w:rFonts w:eastAsia="Amiri" w:cs="Amiri" w:ascii="Amiri" w:hAnsi="Amiri"/>
          <w:color w:val="111111"/>
          <w:sz w:val="28"/>
          <w:szCs w:val="28"/>
          <w:rtl w:val="true"/>
          <w:lang w:bidi="ar-SA"/>
        </w:rPr>
        <w:t>.</w:t>
      </w:r>
      <w:bookmarkStart w:id="4959" w:name="pg11068_138715"/>
    </w:p>
    <w:p>
      <w:pPr>
        <w:pStyle w:val="BookText"/>
        <w:rPr/>
      </w:pPr>
      <w:bookmarkEnd w:id="4959"/>
      <w:r>
        <w:rPr>
          <w:rFonts w:ascii="Amiri" w:hAnsi="Amiri" w:eastAsia="Amiri" w:cs="Amiri"/>
          <w:color w:val="111111"/>
          <w:sz w:val="28"/>
          <w:sz w:val="28"/>
          <w:szCs w:val="28"/>
          <w:rtl w:val="true"/>
          <w:lang w:bidi="ar-SA"/>
        </w:rPr>
        <w:t>و يتخيّر يوم السبت أو الثلاثاء، و يتجنّب الجمعة و الاثنين، و السفر و القمر في برج العقرب</w:t>
      </w:r>
      <w:r>
        <w:rPr>
          <w:rFonts w:eastAsia="Amiri" w:cs="Amiri" w:ascii="Amiri" w:hAnsi="Amiri"/>
          <w:color w:val="111111"/>
          <w:sz w:val="28"/>
          <w:szCs w:val="28"/>
          <w:rtl w:val="true"/>
          <w:lang w:bidi="ar-SA"/>
        </w:rPr>
        <w:t>.</w:t>
      </w:r>
    </w:p>
    <w:p>
      <w:pPr>
        <w:pStyle w:val="Heading5"/>
        <w:numPr>
          <w:ilvl w:val="4"/>
          <w:numId w:val="1"/>
        </w:numPr>
        <w:rPr/>
      </w:pPr>
      <w:bookmarkStart w:id="4960" w:name="__RefHeading___Toc4123314_1067777946"/>
      <w:bookmarkStart w:id="4961" w:name="_Toc2236"/>
      <w:bookmarkEnd w:id="4960"/>
      <w:r>
        <w:rPr/>
        <w:t>1846</w:t>
      </w:r>
      <w:r>
        <w:rPr>
          <w:rtl w:val="true"/>
        </w:rPr>
        <w:t xml:space="preserve">. </w:t>
      </w:r>
      <w:r>
        <w:rPr>
          <w:rtl w:val="true"/>
        </w:rPr>
        <w:t>الحادي عشر</w:t>
      </w:r>
      <w:r>
        <w:rPr>
          <w:rtl w:val="true"/>
        </w:rPr>
        <w:t xml:space="preserve">: </w:t>
      </w:r>
      <w:r>
        <w:rPr>
          <w:rtl w:val="true"/>
        </w:rPr>
        <w:t>إذا عزم على الخروج صلّى ركعتين،</w:t>
      </w:r>
      <w:bookmarkEnd w:id="4961"/>
    </w:p>
    <w:p>
      <w:pPr>
        <w:pStyle w:val="BookText"/>
        <w:rPr/>
      </w:pPr>
      <w:r>
        <w:rPr>
          <w:rFonts w:ascii="Amiri" w:hAnsi="Amiri" w:eastAsia="Amiri" w:cs="Amiri"/>
          <w:color w:val="111111"/>
          <w:sz w:val="28"/>
          <w:sz w:val="28"/>
          <w:szCs w:val="28"/>
          <w:rtl w:val="true"/>
          <w:lang w:bidi="ar-SA"/>
        </w:rPr>
        <w:t>و دعا و استفتح سفره بشيء من الصدقة، فإذا خرج من داره قام على الباب تلقاء وجهه، و قرأ فاتحة الكتاب أمامه و عن يمينه و عن يساره، و كذا آية الكرسي، و دعا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وضع رجله في الركاب دعا، و يدعو إذا استوى على الراحلة، و يستحب حمل العصا في السفر</w:t>
      </w:r>
      <w:r>
        <w:rPr>
          <w:rFonts w:eastAsia="Amiri" w:cs="Amiri" w:ascii="Amiri" w:hAnsi="Amiri"/>
          <w:color w:val="111111"/>
          <w:sz w:val="28"/>
          <w:szCs w:val="28"/>
          <w:rtl w:val="true"/>
          <w:lang w:bidi="ar-SA"/>
        </w:rPr>
        <w:t>.</w:t>
      </w:r>
    </w:p>
    <w:p>
      <w:pPr>
        <w:pStyle w:val="Heading5"/>
        <w:numPr>
          <w:ilvl w:val="4"/>
          <w:numId w:val="1"/>
        </w:numPr>
        <w:rPr/>
      </w:pPr>
      <w:bookmarkStart w:id="4962" w:name="__RefHeading___Toc4123316_1067777946"/>
      <w:bookmarkStart w:id="4963" w:name="_Toc2237"/>
      <w:bookmarkEnd w:id="4962"/>
      <w:r>
        <w:rPr/>
        <w:t>1847</w:t>
      </w:r>
      <w:r>
        <w:rPr>
          <w:rtl w:val="true"/>
        </w:rPr>
        <w:t xml:space="preserve">. </w:t>
      </w:r>
      <w:r>
        <w:rPr>
          <w:rtl w:val="true"/>
        </w:rPr>
        <w:t>الثاني عشر</w:t>
      </w:r>
      <w:r>
        <w:rPr>
          <w:rtl w:val="true"/>
        </w:rPr>
        <w:t xml:space="preserve">: </w:t>
      </w:r>
      <w:r>
        <w:rPr>
          <w:rtl w:val="true"/>
        </w:rPr>
        <w:t>يستحب تشييع المسافر و توديعه و الدعاء له،</w:t>
      </w:r>
      <w:bookmarkEnd w:id="4963"/>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ودّع مسافرا أخذ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الصحابة، و أكمل لك المعونة، و سهّل لك الحزونة، و قرّب لك البعيد، و كفاك المهمّ‌، و حفظ لك دينك و أمانتك و خواتيم عملك، و وجّهك لكلّ خير، عليك بتقوى اللّه، استودع اللّه نفسك، سر على بركة اللّه عزّ و جلّ‌</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4" w:name="__RefHeading___Toc4123318_1067777946"/>
      <w:bookmarkStart w:id="4965" w:name="_Toc2238"/>
      <w:bookmarkEnd w:id="4964"/>
      <w:r>
        <w:rPr/>
        <w:t>1848</w:t>
      </w:r>
      <w:r>
        <w:rPr>
          <w:rtl w:val="true"/>
        </w:rPr>
        <w:t xml:space="preserve">. </w:t>
      </w:r>
      <w:r>
        <w:rPr>
          <w:rtl w:val="true"/>
        </w:rPr>
        <w:t>الثالث عشر</w:t>
      </w:r>
      <w:r>
        <w:rPr>
          <w:rtl w:val="true"/>
        </w:rPr>
        <w:t xml:space="preserve">: </w:t>
      </w:r>
      <w:r>
        <w:rPr>
          <w:rtl w:val="true"/>
        </w:rPr>
        <w:t>يكره السفر وحده،</w:t>
      </w:r>
      <w:bookmarkEnd w:id="4965"/>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ثلاثة، آكل زاده وحده، و النائم في بيت وحده، و الراكب في الفلاة وحده</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bookmarkStart w:id="4966" w:name="pg11068_138716"/>
    </w:p>
    <w:p>
      <w:pPr>
        <w:pStyle w:val="BookText"/>
        <w:rPr/>
      </w:pPr>
      <w:bookmarkEnd w:id="4966"/>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تصحبنّ في سفر من لا يرى لك من الفضل عليه كما ترى له عليك</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صحبت فاصحب نحوك و لا تصحب من يكفيك، فإنّ ذلك مذلة المؤمن</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إذا خرج القوم في سفر أن يخرجوا نفقتهم، فإنّ ذلك أطيب لأنفسهم و أحسن لأخلاقهم</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7" w:name="__RefHeading___Toc4123320_1067777946"/>
      <w:bookmarkStart w:id="4968" w:name="_Toc2239"/>
      <w:bookmarkEnd w:id="4967"/>
      <w:r>
        <w:rPr/>
        <w:t>1849</w:t>
      </w:r>
      <w:r>
        <w:rPr>
          <w:rtl w:val="true"/>
        </w:rPr>
        <w:t xml:space="preserve">. </w:t>
      </w:r>
      <w:r>
        <w:rPr>
          <w:rtl w:val="true"/>
        </w:rPr>
        <w:t>الرابع عشر</w:t>
      </w:r>
      <w:r>
        <w:rPr>
          <w:rtl w:val="true"/>
        </w:rPr>
        <w:t xml:space="preserve">: </w:t>
      </w:r>
      <w:r>
        <w:rPr>
          <w:rtl w:val="true"/>
        </w:rPr>
        <w:t>ينبغي إعانة المسافر،</w:t>
      </w:r>
      <w:bookmarkEnd w:id="4968"/>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مؤمنا مسافرا نفّس اللّه عنه ثلاثا و سبعين كربة، و أجاره في الدنيا من الغمّ و الهمّ‌، و نفّس عنه كربه العظيم يوم يغص الناس بأنفاسهم</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9" w:name="__RefHeading___Toc4123322_1067777946"/>
      <w:bookmarkStart w:id="4970" w:name="_Toc2240"/>
      <w:bookmarkEnd w:id="4969"/>
      <w:r>
        <w:rPr/>
        <w:t>1850</w:t>
      </w:r>
      <w:r>
        <w:rPr>
          <w:rtl w:val="true"/>
        </w:rPr>
        <w:t xml:space="preserve">. </w:t>
      </w:r>
      <w:r>
        <w:rPr>
          <w:rtl w:val="true"/>
        </w:rPr>
        <w:t>الخامس عشر</w:t>
      </w:r>
      <w:r>
        <w:rPr>
          <w:rtl w:val="true"/>
        </w:rPr>
        <w:t xml:space="preserve">: </w:t>
      </w:r>
      <w:r>
        <w:rPr>
          <w:rtl w:val="true"/>
        </w:rPr>
        <w:t>روى السكوني، قال</w:t>
      </w:r>
      <w:r>
        <w:rPr>
          <w:rtl w:val="true"/>
        </w:rPr>
        <w:t xml:space="preserve">: </w:t>
      </w:r>
      <w:r>
        <w:rPr>
          <w:rtl w:val="true"/>
        </w:rPr>
        <w:t>قال رسول اللّه صلّى اللّه عليه و آله و سلم</w:t>
      </w:r>
      <w:r>
        <w:rPr>
          <w:rtl w:val="true"/>
        </w:rPr>
        <w:t>: «</w:t>
      </w:r>
      <w:r>
        <w:rPr>
          <w:rtl w:val="true"/>
        </w:rPr>
        <w:t>إيّاكم و التعريس على ظهر الطريق، و بطون الأودية،</w:t>
      </w:r>
      <w:bookmarkEnd w:id="4970"/>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مدارج السباع و مأوى الحيّات</w:t>
      </w:r>
      <w:r>
        <w:rPr>
          <w:rFonts w:eastAsia="Amiri" w:cs="Amiri" w:ascii="Amiri" w:hAnsi="Amiri"/>
          <w:color w:val="111111"/>
          <w:sz w:val="28"/>
          <w:szCs w:val="28"/>
          <w:rtl w:val="true"/>
          <w:lang w:bidi="ar-SA"/>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bookmarkStart w:id="4971" w:name="pg11068_138717"/>
    </w:p>
    <w:p>
      <w:pPr>
        <w:pStyle w:val="BookText"/>
        <w:rPr/>
      </w:pPr>
      <w:bookmarkEnd w:id="4971"/>
      <w:r>
        <w:rPr>
          <w:rFonts w:ascii="Amiri" w:hAnsi="Amiri" w:eastAsia="Amiri" w:cs="Amiri"/>
          <w:color w:val="111111"/>
          <w:sz w:val="28"/>
          <w:sz w:val="28"/>
          <w:szCs w:val="28"/>
          <w:rtl w:val="true"/>
          <w:lang w:bidi="ar-SA"/>
        </w:rPr>
        <w:t>إذا نزلت منزلا،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 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ترزق خيره، و يدفع عنك شرّه</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2" w:name="__RefHeading___Toc4123324_1067777946"/>
      <w:bookmarkStart w:id="4973" w:name="_Toc2241"/>
      <w:bookmarkEnd w:id="4972"/>
      <w:r>
        <w:rPr/>
        <w:t>1851</w:t>
      </w:r>
      <w:r>
        <w:rPr>
          <w:rtl w:val="true"/>
        </w:rPr>
        <w:t xml:space="preserve">. </w:t>
      </w:r>
      <w:r>
        <w:rPr>
          <w:rtl w:val="true"/>
        </w:rPr>
        <w:t>السادس عشر</w:t>
      </w:r>
      <w:r>
        <w:rPr>
          <w:rtl w:val="true"/>
        </w:rPr>
        <w:t xml:space="preserve">: </w:t>
      </w:r>
      <w:r>
        <w:rPr>
          <w:rtl w:val="true"/>
        </w:rPr>
        <w:t>الحجّ قسمان</w:t>
      </w:r>
      <w:r>
        <w:rPr>
          <w:rtl w:val="true"/>
        </w:rPr>
        <w:t xml:space="preserve">: </w:t>
      </w:r>
      <w:r>
        <w:rPr>
          <w:rtl w:val="true"/>
        </w:rPr>
        <w:t>واجب و ندب،</w:t>
      </w:r>
      <w:bookmarkEnd w:id="4973"/>
    </w:p>
    <w:p>
      <w:pPr>
        <w:pStyle w:val="BookText"/>
        <w:rPr/>
      </w:pPr>
      <w:r>
        <w:rPr>
          <w:rFonts w:ascii="Amiri" w:hAnsi="Amiri" w:eastAsia="Amiri" w:cs="Amiri"/>
          <w:color w:val="111111"/>
          <w:sz w:val="28"/>
          <w:sz w:val="28"/>
          <w:szCs w:val="28"/>
          <w:rtl w:val="true"/>
          <w:lang w:bidi="ar-SA"/>
        </w:rPr>
        <w:t>فالواجب حجّة الإسلام، و المنذورة و شبهها، و ما وجب بالإفساد و الاستيجار، و يتكرّر بتكرّر السبب، و ما خرج عن ذلك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يجب حجّة الإسلام مع اجتماع الشرائط الآتية، على الرجال و النساء و الخناثي</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لفاقد الشرائط كمن عدم الزاد و الراحلة و امكنه التسكع</w:t>
      </w:r>
      <w:r>
        <w:rPr>
          <w:rStyle w:val="FootnoteAnchor"/>
          <w:rtl w:val="true"/>
        </w:rPr>
        <w:footnoteReference w:id="1231"/>
      </w:r>
      <w:r>
        <w:rPr>
          <w:rFonts w:ascii="Amiri" w:hAnsi="Amiri" w:eastAsia="Amiri" w:cs="Amiri"/>
          <w:color w:val="111111"/>
          <w:sz w:val="28"/>
          <w:sz w:val="28"/>
          <w:szCs w:val="28"/>
          <w:rtl w:val="true"/>
          <w:lang w:bidi="ar-SA"/>
        </w:rPr>
        <w:t>، و يستحبّ أيضا للعبد إذا أذن له مولاه</w:t>
      </w:r>
      <w:r>
        <w:rPr>
          <w:rFonts w:eastAsia="Amiri" w:cs="Amiri" w:ascii="Amiri" w:hAnsi="Amiri"/>
          <w:color w:val="111111"/>
          <w:sz w:val="28"/>
          <w:szCs w:val="28"/>
          <w:rtl w:val="true"/>
          <w:lang w:bidi="ar-SA"/>
        </w:rPr>
        <w:t>.</w:t>
      </w:r>
      <w:bookmarkStart w:id="4974" w:name="pg11068_138719"/>
    </w:p>
    <w:p>
      <w:pPr>
        <w:pStyle w:val="Heading4"/>
        <w:numPr>
          <w:ilvl w:val="3"/>
          <w:numId w:val="1"/>
        </w:numPr>
        <w:rPr/>
      </w:pPr>
      <w:bookmarkStart w:id="4975" w:name="__RefHeading___Toc4123326_1067777946"/>
      <w:bookmarkStart w:id="4976" w:name="_Toc2242"/>
      <w:bookmarkEnd w:id="4974"/>
      <w:bookmarkEnd w:id="4975"/>
      <w:r>
        <w:rPr>
          <w:rtl w:val="true"/>
        </w:rPr>
        <w:t>المقصد الأوّل</w:t>
      </w:r>
      <w:r>
        <w:rPr>
          <w:rtl w:val="true"/>
        </w:rPr>
        <w:t xml:space="preserve">: </w:t>
      </w:r>
      <w:r>
        <w:rPr>
          <w:rtl w:val="true"/>
        </w:rPr>
        <w:t>في بيان حجة الإسلام</w:t>
      </w:r>
      <w:bookmarkEnd w:id="4976"/>
    </w:p>
    <w:p>
      <w:pPr>
        <w:pStyle w:val="Heading5"/>
        <w:numPr>
          <w:ilvl w:val="4"/>
          <w:numId w:val="1"/>
        </w:numPr>
        <w:rPr/>
      </w:pPr>
      <w:bookmarkStart w:id="4977" w:name="__RefHeading___Toc4123328_1067777946"/>
      <w:bookmarkStart w:id="4978" w:name="_Toc2243"/>
      <w:bookmarkEnd w:id="4977"/>
      <w:r>
        <w:rPr>
          <w:rtl w:val="true"/>
        </w:rPr>
        <w:t>اشارة</w:t>
      </w:r>
      <w:bookmarkEnd w:id="4978"/>
    </w:p>
    <w:p>
      <w:pPr>
        <w:pStyle w:val="BookText"/>
        <w:rPr/>
      </w:pPr>
      <w:r>
        <w:rPr>
          <w:rFonts w:ascii="Amiri" w:hAnsi="Amiri" w:eastAsia="Amiri" w:cs="Amiri"/>
          <w:color w:val="111111"/>
          <w:sz w:val="28"/>
          <w:sz w:val="28"/>
          <w:szCs w:val="28"/>
          <w:rtl w:val="true"/>
          <w:lang w:bidi="ar-SA"/>
        </w:rPr>
        <w:t>و فيه فصلان</w:t>
      </w:r>
    </w:p>
    <w:p>
      <w:pPr>
        <w:pStyle w:val="Heading5"/>
        <w:numPr>
          <w:ilvl w:val="4"/>
          <w:numId w:val="1"/>
        </w:numPr>
        <w:rPr/>
      </w:pPr>
      <w:bookmarkStart w:id="4979" w:name="__RefHeading___Toc4123330_1067777946"/>
      <w:bookmarkStart w:id="4980" w:name="_Toc2244"/>
      <w:bookmarkEnd w:id="4979"/>
      <w:r>
        <w:rPr>
          <w:rtl w:val="true"/>
        </w:rPr>
        <w:t>الفصل الأوّل</w:t>
      </w:r>
      <w:r>
        <w:rPr>
          <w:rtl w:val="true"/>
        </w:rPr>
        <w:t xml:space="preserve">: </w:t>
      </w:r>
      <w:r>
        <w:rPr>
          <w:rtl w:val="true"/>
        </w:rPr>
        <w:t>في الشرائط</w:t>
      </w:r>
      <w:bookmarkEnd w:id="4980"/>
    </w:p>
    <w:p>
      <w:pPr>
        <w:pStyle w:val="Heading6"/>
        <w:numPr>
          <w:ilvl w:val="5"/>
          <w:numId w:val="1"/>
        </w:numPr>
        <w:rPr/>
      </w:pPr>
      <w:bookmarkStart w:id="4981" w:name="__RefHeading___Toc4123332_1067777946"/>
      <w:bookmarkStart w:id="4982" w:name="_Toc2245"/>
      <w:bookmarkEnd w:id="4981"/>
      <w:r>
        <w:rPr>
          <w:rtl w:val="true"/>
        </w:rPr>
        <w:t>اشارة</w:t>
      </w:r>
      <w:bookmarkEnd w:id="4982"/>
    </w:p>
    <w:p>
      <w:pPr>
        <w:pStyle w:val="BookText"/>
        <w:rPr/>
      </w:pPr>
      <w:r>
        <w:rPr>
          <w:rFonts w:ascii="Amiri" w:hAnsi="Amiri" w:eastAsia="Amiri" w:cs="Amiri"/>
          <w:color w:val="111111"/>
          <w:sz w:val="28"/>
          <w:sz w:val="28"/>
          <w:szCs w:val="28"/>
          <w:rtl w:val="true"/>
          <w:lang w:bidi="ar-SA"/>
        </w:rPr>
        <w:t>و 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كمال العقل، و الحريّة، و الزاد و الراحلة، و إمكان المسير، و أن يكون له ما يمون عياله فاضلا عما يحتاج إليه</w:t>
      </w:r>
      <w:r>
        <w:rPr>
          <w:rFonts w:eastAsia="Amiri" w:cs="Amiri" w:ascii="Amiri" w:hAnsi="Amiri"/>
          <w:color w:val="111111"/>
          <w:sz w:val="28"/>
          <w:szCs w:val="28"/>
          <w:rtl w:val="true"/>
          <w:lang w:bidi="ar-SA"/>
        </w:rPr>
        <w:t>.</w:t>
      </w:r>
    </w:p>
    <w:p>
      <w:pPr>
        <w:pStyle w:val="Heading6"/>
        <w:numPr>
          <w:ilvl w:val="5"/>
          <w:numId w:val="1"/>
        </w:numPr>
        <w:rPr/>
      </w:pPr>
      <w:bookmarkStart w:id="4983" w:name="__RefHeading___Toc4123334_1067777946"/>
      <w:bookmarkStart w:id="4984" w:name="_Toc2246"/>
      <w:bookmarkEnd w:id="4983"/>
      <w:r>
        <w:rPr>
          <w:rtl w:val="true"/>
        </w:rPr>
        <w:t>الأوّل</w:t>
      </w:r>
      <w:r>
        <w:rPr>
          <w:rtl w:val="true"/>
        </w:rPr>
        <w:t xml:space="preserve">: </w:t>
      </w:r>
      <w:r>
        <w:rPr>
          <w:rtl w:val="true"/>
        </w:rPr>
        <w:t>البلوغ</w:t>
      </w:r>
      <w:bookmarkEnd w:id="4984"/>
    </w:p>
    <w:p>
      <w:pPr>
        <w:pStyle w:val="Heading6"/>
        <w:numPr>
          <w:ilvl w:val="5"/>
          <w:numId w:val="1"/>
        </w:numPr>
        <w:rPr/>
      </w:pPr>
      <w:bookmarkStart w:id="4985" w:name="__RefHeading___Toc4123336_1067777946"/>
      <w:bookmarkStart w:id="4986" w:name="_Toc2247"/>
      <w:bookmarkEnd w:id="4985"/>
      <w:r>
        <w:rPr>
          <w:rtl w:val="true"/>
        </w:rPr>
        <w:t>اشارة</w:t>
      </w:r>
      <w:bookmarkEnd w:id="4986"/>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4987" w:name="__RefHeading___Toc4123338_1067777946"/>
      <w:bookmarkStart w:id="4988" w:name="_Toc2248"/>
      <w:bookmarkEnd w:id="4987"/>
      <w:r>
        <w:rPr/>
        <w:t>1852</w:t>
      </w:r>
      <w:r>
        <w:rPr>
          <w:rtl w:val="true"/>
        </w:rPr>
        <w:t xml:space="preserve">. </w:t>
      </w:r>
      <w:r>
        <w:rPr>
          <w:rtl w:val="true"/>
        </w:rPr>
        <w:t>الأوّل</w:t>
      </w:r>
      <w:r>
        <w:rPr>
          <w:rtl w:val="true"/>
        </w:rPr>
        <w:t xml:space="preserve">: </w:t>
      </w:r>
      <w:r>
        <w:rPr>
          <w:rtl w:val="true"/>
        </w:rPr>
        <w:t>لا يجب على الصبيّ الحجّ إجماعا،</w:t>
      </w:r>
      <w:bookmarkEnd w:id="4988"/>
    </w:p>
    <w:p>
      <w:pPr>
        <w:pStyle w:val="BookText"/>
        <w:rPr/>
      </w:pPr>
      <w:r>
        <w:rPr>
          <w:rFonts w:ascii="Amiri" w:hAnsi="Amiri" w:eastAsia="Amiri" w:cs="Amiri"/>
          <w:color w:val="111111"/>
          <w:sz w:val="28"/>
          <w:sz w:val="28"/>
          <w:szCs w:val="28"/>
          <w:rtl w:val="true"/>
          <w:lang w:bidi="ar-SA"/>
        </w:rPr>
        <w:t>فإن كان مميّزا صحّ إحرامه و حجّه، و إن كان غير مميّز جاز لوليّه الإحرام عنه بمعنى أنّه يحرم للصبيّ‌، فيصحّ له دون الوليّ‌</w:t>
      </w:r>
      <w:r>
        <w:rPr>
          <w:rFonts w:eastAsia="Amiri" w:cs="Amiri" w:ascii="Amiri" w:hAnsi="Amiri"/>
          <w:color w:val="111111"/>
          <w:sz w:val="28"/>
          <w:szCs w:val="28"/>
          <w:rtl w:val="true"/>
          <w:lang w:bidi="ar-SA"/>
        </w:rPr>
        <w:t>.</w:t>
      </w:r>
    </w:p>
    <w:p>
      <w:pPr>
        <w:pStyle w:val="Heading6"/>
        <w:numPr>
          <w:ilvl w:val="5"/>
          <w:numId w:val="1"/>
        </w:numPr>
        <w:rPr/>
      </w:pPr>
      <w:bookmarkStart w:id="4989" w:name="__RefHeading___Toc4123340_1067777946"/>
      <w:bookmarkStart w:id="4990" w:name="_Toc2249"/>
      <w:bookmarkEnd w:id="4989"/>
      <w:r>
        <w:rPr/>
        <w:t>1853</w:t>
      </w:r>
      <w:r>
        <w:rPr>
          <w:rtl w:val="true"/>
        </w:rPr>
        <w:t xml:space="preserve">. </w:t>
      </w:r>
      <w:r>
        <w:rPr>
          <w:rtl w:val="true"/>
        </w:rPr>
        <w:t>الثاني</w:t>
      </w:r>
      <w:r>
        <w:rPr>
          <w:rtl w:val="true"/>
        </w:rPr>
        <w:t xml:space="preserve">: </w:t>
      </w:r>
      <w:r>
        <w:rPr>
          <w:rtl w:val="true"/>
        </w:rPr>
        <w:t>يشترط إذن الوليّ في إحرام الصبيّ و حجّه</w:t>
      </w:r>
      <w:bookmarkEnd w:id="4990"/>
    </w:p>
    <w:p>
      <w:pPr>
        <w:pStyle w:val="BookText"/>
        <w:rPr/>
      </w:pPr>
      <w:r>
        <w:rPr>
          <w:rFonts w:ascii="Amiri" w:hAnsi="Amiri" w:eastAsia="Amiri" w:cs="Amiri"/>
          <w:color w:val="111111"/>
          <w:sz w:val="28"/>
          <w:sz w:val="28"/>
          <w:szCs w:val="28"/>
          <w:rtl w:val="true"/>
          <w:lang w:bidi="ar-SA"/>
        </w:rPr>
        <w:t>و إن كان مميّزا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الولي من له ولاية المال، كالأب، و الجدّ للأب، و الوصيّ‌، دون غيرهم</w:t>
      </w:r>
      <w:r>
        <w:rPr>
          <w:rFonts w:eastAsia="Amiri" w:cs="Amiri" w:ascii="Amiri" w:hAnsi="Amiri"/>
          <w:color w:val="111111"/>
          <w:sz w:val="28"/>
          <w:szCs w:val="28"/>
          <w:rtl w:val="true"/>
          <w:lang w:bidi="ar-SA"/>
        </w:rPr>
        <w:t>.</w:t>
      </w:r>
      <w:bookmarkStart w:id="4991" w:name="pg11068_138720"/>
    </w:p>
    <w:p>
      <w:pPr>
        <w:pStyle w:val="BookText"/>
        <w:rPr/>
      </w:pPr>
      <w:bookmarkEnd w:id="4991"/>
      <w:r>
        <w:rPr>
          <w:rFonts w:ascii="Amiri" w:hAnsi="Amiri" w:eastAsia="Amiri" w:cs="Amiri"/>
          <w:color w:val="111111"/>
          <w:sz w:val="28"/>
          <w:sz w:val="28"/>
          <w:szCs w:val="28"/>
          <w:rtl w:val="true"/>
          <w:lang w:bidi="ar-SA"/>
        </w:rPr>
        <w:t>و لو أحرمت أمّه عنه صحّ و إن انتفت الولاية، لرواية ابن سنان الصحيحة عن الصادق عليه السّلام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92" w:name="__RefHeading___Toc4123342_1067777946"/>
      <w:bookmarkStart w:id="4993" w:name="_Toc2250"/>
      <w:bookmarkEnd w:id="4992"/>
      <w:r>
        <w:rPr/>
        <w:t>1854</w:t>
      </w:r>
      <w:r>
        <w:rPr>
          <w:rtl w:val="true"/>
        </w:rPr>
        <w:t xml:space="preserve">. </w:t>
      </w:r>
      <w:r>
        <w:rPr>
          <w:rtl w:val="true"/>
        </w:rPr>
        <w:t>الثالث</w:t>
      </w:r>
      <w:r>
        <w:rPr>
          <w:rtl w:val="true"/>
        </w:rPr>
        <w:t xml:space="preserve">: </w:t>
      </w:r>
      <w:r>
        <w:rPr>
          <w:rtl w:val="true"/>
        </w:rPr>
        <w:t>ما يحتاج إليه الصبيّ من حمولة و غيرها ممّا يزيد على نفقته الواجبة يثبت على الوليّ‌</w:t>
      </w:r>
      <w:r>
        <w:rPr>
          <w:rtl w:val="true"/>
        </w:rPr>
        <w:t>.</w:t>
      </w:r>
      <w:bookmarkEnd w:id="4993"/>
    </w:p>
    <w:p>
      <w:pPr>
        <w:pStyle w:val="Heading6"/>
        <w:numPr>
          <w:ilvl w:val="5"/>
          <w:numId w:val="1"/>
        </w:numPr>
        <w:rPr/>
      </w:pPr>
      <w:bookmarkStart w:id="4994" w:name="__RefHeading___Toc4123344_1067777946"/>
      <w:bookmarkStart w:id="4995" w:name="_Toc2251"/>
      <w:bookmarkEnd w:id="4994"/>
      <w:r>
        <w:rPr/>
        <w:t>1855</w:t>
      </w:r>
      <w:r>
        <w:rPr>
          <w:rtl w:val="true"/>
        </w:rPr>
        <w:t xml:space="preserve">. </w:t>
      </w:r>
      <w:r>
        <w:rPr>
          <w:rtl w:val="true"/>
        </w:rPr>
        <w:t>الرابع</w:t>
      </w:r>
      <w:r>
        <w:rPr>
          <w:rtl w:val="true"/>
        </w:rPr>
        <w:t xml:space="preserve">: </w:t>
      </w:r>
      <w:r>
        <w:rPr>
          <w:rtl w:val="true"/>
        </w:rPr>
        <w:t>إذا عقد الصبيّ الإحرام،</w:t>
      </w:r>
      <w:bookmarkEnd w:id="4995"/>
    </w:p>
    <w:p>
      <w:pPr>
        <w:pStyle w:val="BookText"/>
        <w:rPr/>
      </w:pPr>
      <w:r>
        <w:rPr>
          <w:rFonts w:ascii="Amiri" w:hAnsi="Amiri" w:eastAsia="Amiri" w:cs="Amiri"/>
          <w:color w:val="111111"/>
          <w:sz w:val="28"/>
          <w:sz w:val="28"/>
          <w:szCs w:val="28"/>
          <w:rtl w:val="true"/>
          <w:lang w:bidi="ar-SA"/>
        </w:rPr>
        <w:t>تولّى بنفسه ما يتمكّن منه، و ما يعجز عنه ينوبه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يجرّد الصبيّ كما يجرّد البالغ من فخّ‌</w:t>
      </w:r>
      <w:r>
        <w:rPr>
          <w:rStyle w:val="FootnoteAnchor"/>
          <w:rtl w:val="true"/>
        </w:rPr>
        <w:footnoteReference w:id="1233"/>
      </w:r>
      <w:r>
        <w:rPr>
          <w:rFonts w:ascii="Amiri" w:hAnsi="Amiri" w:eastAsia="Amiri" w:cs="Amiri"/>
          <w:color w:val="111111"/>
          <w:sz w:val="28"/>
          <w:sz w:val="28"/>
          <w:szCs w:val="28"/>
          <w:rtl w:val="true"/>
          <w:lang w:bidi="ar-SA"/>
        </w:rPr>
        <w:t>، و الوجه انّ إنشاء إحرامه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الرمي إذا لم يقدر عليه، رمى عنه الوليّ‌، و يستحبّ وضع الحصى في يده، ثمّ أخذها و الرمي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الطواف إذا لم يتمكّن من المشي، حمله أو غيره، و طاف به، و ينوي الطواف عن الصبيّ‌</w:t>
      </w:r>
      <w:r>
        <w:rPr>
          <w:rFonts w:eastAsia="Amiri" w:cs="Amiri" w:ascii="Amiri" w:hAnsi="Amiri"/>
          <w:color w:val="111111"/>
          <w:sz w:val="28"/>
          <w:szCs w:val="28"/>
          <w:rtl w:val="true"/>
          <w:lang w:bidi="ar-SA"/>
        </w:rPr>
        <w:t>.</w:t>
      </w:r>
    </w:p>
    <w:p>
      <w:pPr>
        <w:pStyle w:val="Heading6"/>
        <w:numPr>
          <w:ilvl w:val="5"/>
          <w:numId w:val="1"/>
        </w:numPr>
        <w:rPr/>
      </w:pPr>
      <w:bookmarkStart w:id="4996" w:name="__RefHeading___Toc4123346_1067777946"/>
      <w:bookmarkStart w:id="4997" w:name="_Toc2252"/>
      <w:bookmarkEnd w:id="4996"/>
      <w:r>
        <w:rPr/>
        <w:t>1856</w:t>
      </w:r>
      <w:r>
        <w:rPr>
          <w:rtl w:val="true"/>
        </w:rPr>
        <w:t xml:space="preserve">. </w:t>
      </w:r>
      <w:r>
        <w:rPr>
          <w:rtl w:val="true"/>
        </w:rPr>
        <w:t>الخامس</w:t>
      </w:r>
      <w:r>
        <w:rPr>
          <w:rtl w:val="true"/>
        </w:rPr>
        <w:t xml:space="preserve">: </w:t>
      </w:r>
      <w:r>
        <w:rPr>
          <w:rtl w:val="true"/>
        </w:rPr>
        <w:t>كلّ ما يحرم على البالغ فعله يمنع منه الصبي،</w:t>
      </w:r>
      <w:bookmarkEnd w:id="4997"/>
    </w:p>
    <w:p>
      <w:pPr>
        <w:pStyle w:val="BookText"/>
        <w:rPr/>
      </w:pPr>
      <w:r>
        <w:rPr>
          <w:rFonts w:ascii="Amiri" w:hAnsi="Amiri" w:eastAsia="Amiri" w:cs="Amiri"/>
          <w:color w:val="111111"/>
          <w:sz w:val="28"/>
          <w:sz w:val="28"/>
          <w:szCs w:val="28"/>
          <w:rtl w:val="true"/>
          <w:lang w:bidi="ar-SA"/>
        </w:rPr>
        <w:t>و لا يجوز أن يعقد له عقد نكاح، و كلّ ما يلزم المحرم من كفّارة في فعله، لو فعله الصبيّ‌، وجبت الكفّارة على الوليّ إذا كان ممّا يلزم عمدا أو سهوا كالصيد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يلزم بالعمد لا بالسهو، فللشيخ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يلزمه، لأنّ عمد الصبيّ خطأ، و الثاني يلزمه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bookmarkStart w:id="4998" w:name="pg11068_138721"/>
    </w:p>
    <w:p>
      <w:pPr>
        <w:pStyle w:val="BookText"/>
        <w:rPr/>
      </w:pPr>
      <w:bookmarkEnd w:id="4998"/>
      <w:r>
        <w:rPr>
          <w:rFonts w:ascii="Amiri" w:hAnsi="Amiri" w:eastAsia="Amiri" w:cs="Amiri"/>
          <w:color w:val="111111"/>
          <w:sz w:val="28"/>
          <w:sz w:val="28"/>
          <w:szCs w:val="28"/>
          <w:rtl w:val="true"/>
          <w:lang w:bidi="ar-SA"/>
        </w:rPr>
        <w:t>و الأوّل أقرب، و الهدي يلزمه الوليّ‌</w:t>
      </w:r>
      <w:r>
        <w:rPr>
          <w:rFonts w:eastAsia="Amiri" w:cs="Amiri" w:ascii="Amiri" w:hAnsi="Amiri"/>
          <w:color w:val="111111"/>
          <w:sz w:val="28"/>
          <w:szCs w:val="28"/>
          <w:rtl w:val="true"/>
          <w:lang w:bidi="ar-SA"/>
        </w:rPr>
        <w:t>.</w:t>
      </w:r>
    </w:p>
    <w:p>
      <w:pPr>
        <w:pStyle w:val="Heading6"/>
        <w:numPr>
          <w:ilvl w:val="5"/>
          <w:numId w:val="1"/>
        </w:numPr>
        <w:rPr/>
      </w:pPr>
      <w:bookmarkStart w:id="4999" w:name="__RefHeading___Toc4123348_1067777946"/>
      <w:bookmarkStart w:id="5000" w:name="_Toc2253"/>
      <w:bookmarkEnd w:id="4999"/>
      <w:r>
        <w:rPr/>
        <w:t>1857</w:t>
      </w:r>
      <w:r>
        <w:rPr>
          <w:rtl w:val="true"/>
        </w:rPr>
        <w:t xml:space="preserve">. </w:t>
      </w:r>
      <w:r>
        <w:rPr>
          <w:rtl w:val="true"/>
        </w:rPr>
        <w:t>السادس</w:t>
      </w:r>
      <w:r>
        <w:rPr>
          <w:rtl w:val="true"/>
        </w:rPr>
        <w:t xml:space="preserve">: </w:t>
      </w:r>
      <w:r>
        <w:rPr>
          <w:rtl w:val="true"/>
        </w:rPr>
        <w:t>لو بلغ بعد إكمال الحجّ لم يجزئه عن حجّة الإسلام،</w:t>
      </w:r>
      <w:bookmarkEnd w:id="5000"/>
    </w:p>
    <w:p>
      <w:pPr>
        <w:pStyle w:val="BookText"/>
        <w:rPr/>
      </w:pPr>
      <w:r>
        <w:rPr>
          <w:rFonts w:ascii="Amiri" w:hAnsi="Amiri" w:eastAsia="Amiri" w:cs="Amiri"/>
          <w:color w:val="111111"/>
          <w:sz w:val="28"/>
          <w:sz w:val="28"/>
          <w:szCs w:val="28"/>
          <w:rtl w:val="true"/>
          <w:lang w:bidi="ar-SA"/>
        </w:rPr>
        <w:t>و لو كان في الأثناء، فإن كان بعد الموقفين فقد فاته الحج، و أتمّ تطوعا، و وجب عليه حجّة الإسلام مع الشرائط، و ان أدرك أحد الموقفين بالغا، ففي الإجزاء نظر، و الوجه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 بعد الوقوف بالمشعر قبل مضيّ وقته، فإن عاد أجزأ عنه، و إن لم يعد لم يجزئ عن حجّة الإسلام</w:t>
      </w:r>
      <w:r>
        <w:rPr>
          <w:rFonts w:eastAsia="Amiri" w:cs="Amiri" w:ascii="Amiri" w:hAnsi="Amiri"/>
          <w:color w:val="111111"/>
          <w:sz w:val="28"/>
          <w:szCs w:val="28"/>
          <w:rtl w:val="true"/>
          <w:lang w:bidi="ar-SA"/>
        </w:rPr>
        <w:t>.</w:t>
      </w:r>
    </w:p>
    <w:p>
      <w:pPr>
        <w:pStyle w:val="Heading6"/>
        <w:numPr>
          <w:ilvl w:val="5"/>
          <w:numId w:val="1"/>
        </w:numPr>
        <w:rPr/>
      </w:pPr>
      <w:bookmarkStart w:id="5001" w:name="__RefHeading___Toc4123350_1067777946"/>
      <w:bookmarkStart w:id="5002" w:name="_Toc2254"/>
      <w:bookmarkEnd w:id="5001"/>
      <w:r>
        <w:rPr/>
        <w:t>1858</w:t>
      </w:r>
      <w:r>
        <w:rPr>
          <w:rtl w:val="true"/>
        </w:rPr>
        <w:t xml:space="preserve">. </w:t>
      </w:r>
      <w:r>
        <w:rPr>
          <w:rtl w:val="true"/>
        </w:rPr>
        <w:t>السابع</w:t>
      </w:r>
      <w:r>
        <w:rPr>
          <w:rtl w:val="true"/>
        </w:rPr>
        <w:t xml:space="preserve">: </w:t>
      </w:r>
      <w:r>
        <w:rPr>
          <w:rtl w:val="true"/>
        </w:rPr>
        <w:t>لو وطأ الصبيّ قبل الوقوف في الفرج،</w:t>
      </w:r>
      <w:bookmarkEnd w:id="5002"/>
    </w:p>
    <w:p>
      <w:pPr>
        <w:pStyle w:val="BookText"/>
        <w:rPr/>
      </w:pPr>
      <w:r>
        <w:rPr>
          <w:rFonts w:ascii="Amiri" w:hAnsi="Amiri" w:eastAsia="Amiri" w:cs="Amiri"/>
          <w:color w:val="111111"/>
          <w:sz w:val="28"/>
          <w:sz w:val="28"/>
          <w:szCs w:val="28"/>
          <w:rtl w:val="true"/>
          <w:lang w:bidi="ar-SA"/>
        </w:rPr>
        <w:t>فإن كان ناسيا، فلا شيء عليه كالبالغ، و لا يفسد حجّه، و إن كان عامدا،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عمده و خطأه واحد، فلا يتعلق به إفساد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بفساد الحج و لزوم القضاء أمكن، و الأوّل أقوى</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قلنا بوجوب القضاء فالوجه انّه إنّما يجب بعد البلوغ، فإذا قضى أجزأه عن حجّة الإسلام إن كان قد أدرك في الفاسدة شيئا من الوقوف بعد بلوغه، و إلاّ فالأقرب عدم الإجزاء</w:t>
      </w:r>
      <w:r>
        <w:rPr>
          <w:rFonts w:eastAsia="Amiri" w:cs="Amiri" w:ascii="Amiri" w:hAnsi="Amiri"/>
          <w:color w:val="111111"/>
          <w:sz w:val="28"/>
          <w:szCs w:val="28"/>
          <w:rtl w:val="true"/>
          <w:lang w:bidi="ar-SA"/>
        </w:rPr>
        <w:t>.</w:t>
      </w:r>
    </w:p>
    <w:p>
      <w:pPr>
        <w:pStyle w:val="Heading6"/>
        <w:numPr>
          <w:ilvl w:val="5"/>
          <w:numId w:val="1"/>
        </w:numPr>
        <w:rPr/>
      </w:pPr>
      <w:bookmarkStart w:id="5003" w:name="__RefHeading___Toc4123352_1067777946"/>
      <w:bookmarkStart w:id="5004" w:name="_Toc2255"/>
      <w:bookmarkEnd w:id="5003"/>
      <w:r>
        <w:rPr>
          <w:rtl w:val="true"/>
        </w:rPr>
        <w:t>الثاني</w:t>
      </w:r>
      <w:r>
        <w:rPr>
          <w:rtl w:val="true"/>
        </w:rPr>
        <w:t xml:space="preserve">: </w:t>
      </w:r>
      <w:r>
        <w:rPr>
          <w:rtl w:val="true"/>
        </w:rPr>
        <w:t>العقل</w:t>
      </w:r>
      <w:bookmarkEnd w:id="500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يجب على المجنون المطبق و لا من يعتوره الجنون غالبا، أمّا من يعاوده أحيانا بحيث يتمكّن من أفعال الحجّ عاقلا، فإنّه يجب عليه مع الشرائط</w:t>
      </w:r>
      <w:r>
        <w:rPr>
          <w:rFonts w:eastAsia="Amiri" w:cs="Amiri" w:ascii="Amiri" w:hAnsi="Amiri"/>
          <w:color w:val="111111"/>
          <w:sz w:val="28"/>
          <w:szCs w:val="28"/>
          <w:rtl w:val="true"/>
          <w:lang w:bidi="ar-SA"/>
        </w:rPr>
        <w:t>.</w:t>
      </w:r>
      <w:bookmarkStart w:id="5005" w:name="pg11068_138722"/>
    </w:p>
    <w:p>
      <w:pPr>
        <w:pStyle w:val="BookText"/>
        <w:rPr/>
      </w:pPr>
      <w:bookmarkEnd w:id="5005"/>
      <w:r>
        <w:rPr>
          <w:rFonts w:ascii="Amiri" w:hAnsi="Amiri" w:eastAsia="Amiri" w:cs="Amiri"/>
          <w:color w:val="111111"/>
          <w:sz w:val="28"/>
          <w:sz w:val="28"/>
          <w:szCs w:val="28"/>
          <w:rtl w:val="true"/>
          <w:lang w:bidi="ar-SA"/>
        </w:rPr>
        <w:t>و حكم المجنون حكم الصبيّ غير المميّز، فللوليّ أن يحرم عنه و يأتي بباقي أفعال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زال عذره بعد الحجّ لم يجزئه عن حجّة الإسلام، و لو كان في الأثناء فكالصبيّ‌</w:t>
      </w:r>
      <w:r>
        <w:rPr>
          <w:rFonts w:eastAsia="Amiri" w:cs="Amiri" w:ascii="Amiri" w:hAnsi="Amiri"/>
          <w:color w:val="111111"/>
          <w:sz w:val="28"/>
          <w:szCs w:val="28"/>
          <w:rtl w:val="true"/>
          <w:lang w:bidi="ar-SA"/>
        </w:rPr>
        <w:t>.</w:t>
      </w:r>
    </w:p>
    <w:p>
      <w:pPr>
        <w:pStyle w:val="Heading6"/>
        <w:numPr>
          <w:ilvl w:val="5"/>
          <w:numId w:val="1"/>
        </w:numPr>
        <w:rPr/>
      </w:pPr>
      <w:bookmarkStart w:id="5006" w:name="__RefHeading___Toc4123354_1067777946"/>
      <w:bookmarkStart w:id="5007" w:name="_Toc2256"/>
      <w:bookmarkEnd w:id="5006"/>
      <w:r>
        <w:rPr>
          <w:rtl w:val="true"/>
        </w:rPr>
        <w:t>الثالث</w:t>
      </w:r>
      <w:r>
        <w:rPr>
          <w:rtl w:val="true"/>
        </w:rPr>
        <w:t xml:space="preserve">: </w:t>
      </w:r>
      <w:r>
        <w:rPr>
          <w:rtl w:val="true"/>
        </w:rPr>
        <w:t>الحرية</w:t>
      </w:r>
      <w:bookmarkEnd w:id="5007"/>
    </w:p>
    <w:p>
      <w:pPr>
        <w:pStyle w:val="Heading6"/>
        <w:numPr>
          <w:ilvl w:val="5"/>
          <w:numId w:val="1"/>
        </w:numPr>
        <w:rPr/>
      </w:pPr>
      <w:bookmarkStart w:id="5008" w:name="__RefHeading___Toc4123356_1067777946"/>
      <w:bookmarkStart w:id="5009" w:name="_Toc2257"/>
      <w:bookmarkEnd w:id="5008"/>
      <w:r>
        <w:rPr>
          <w:rtl w:val="true"/>
        </w:rPr>
        <w:t>اشارة</w:t>
      </w:r>
      <w:bookmarkEnd w:id="5009"/>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5010" w:name="__RefHeading___Toc4123358_1067777946"/>
      <w:bookmarkStart w:id="5011" w:name="_Toc2258"/>
      <w:bookmarkEnd w:id="5010"/>
      <w:r>
        <w:rPr/>
        <w:t>1859</w:t>
      </w:r>
      <w:r>
        <w:rPr>
          <w:rtl w:val="true"/>
        </w:rPr>
        <w:t xml:space="preserve">. </w:t>
      </w:r>
      <w:r>
        <w:rPr>
          <w:rtl w:val="true"/>
        </w:rPr>
        <w:t>الأوّل</w:t>
      </w:r>
      <w:r>
        <w:rPr>
          <w:rtl w:val="true"/>
        </w:rPr>
        <w:t xml:space="preserve">: </w:t>
      </w:r>
      <w:r>
        <w:rPr>
          <w:rtl w:val="true"/>
        </w:rPr>
        <w:t>الحريّة شرط في وجوب الحجّ بالإجماع،</w:t>
      </w:r>
      <w:bookmarkEnd w:id="5011"/>
    </w:p>
    <w:p>
      <w:pPr>
        <w:pStyle w:val="BookText"/>
        <w:rPr/>
      </w:pPr>
      <w:r>
        <w:rPr>
          <w:rFonts w:ascii="Amiri" w:hAnsi="Amiri" w:eastAsia="Amiri" w:cs="Amiri"/>
          <w:color w:val="111111"/>
          <w:sz w:val="28"/>
          <w:sz w:val="28"/>
          <w:szCs w:val="28"/>
          <w:rtl w:val="true"/>
          <w:lang w:bidi="ar-SA"/>
        </w:rPr>
        <w:t>فلا يجب على العبد القنّ و لا المكاتب و إن تحرّر بعضه، و لا المدبّر و لا أمّ الولد</w:t>
      </w:r>
      <w:r>
        <w:rPr>
          <w:rFonts w:eastAsia="Amiri" w:cs="Amiri" w:ascii="Amiri" w:hAnsi="Amiri"/>
          <w:color w:val="111111"/>
          <w:sz w:val="28"/>
          <w:szCs w:val="28"/>
          <w:rtl w:val="true"/>
          <w:lang w:bidi="ar-SA"/>
        </w:rPr>
        <w:t>.</w:t>
      </w:r>
    </w:p>
    <w:p>
      <w:pPr>
        <w:pStyle w:val="Heading6"/>
        <w:numPr>
          <w:ilvl w:val="5"/>
          <w:numId w:val="1"/>
        </w:numPr>
        <w:rPr/>
      </w:pPr>
      <w:bookmarkStart w:id="5012" w:name="__RefHeading___Toc4123360_1067777946"/>
      <w:bookmarkStart w:id="5013" w:name="_Toc2259"/>
      <w:bookmarkEnd w:id="5012"/>
      <w:r>
        <w:rPr/>
        <w:t>1860</w:t>
      </w:r>
      <w:r>
        <w:rPr>
          <w:rtl w:val="true"/>
        </w:rPr>
        <w:t xml:space="preserve">. </w:t>
      </w:r>
      <w:r>
        <w:rPr>
          <w:rtl w:val="true"/>
        </w:rPr>
        <w:t>الثاني</w:t>
      </w:r>
      <w:r>
        <w:rPr>
          <w:rtl w:val="true"/>
        </w:rPr>
        <w:t xml:space="preserve">: </w:t>
      </w:r>
      <w:r>
        <w:rPr>
          <w:rtl w:val="true"/>
        </w:rPr>
        <w:t>العبد إذا حجّ بإذن مولاه صحّ حجّه،</w:t>
      </w:r>
      <w:bookmarkEnd w:id="5013"/>
    </w:p>
    <w:p>
      <w:pPr>
        <w:pStyle w:val="BookText"/>
        <w:rPr/>
      </w:pPr>
      <w:r>
        <w:rPr>
          <w:rFonts w:ascii="Amiri" w:hAnsi="Amiri" w:eastAsia="Amiri" w:cs="Amiri"/>
          <w:color w:val="111111"/>
          <w:sz w:val="28"/>
          <w:sz w:val="28"/>
          <w:szCs w:val="28"/>
          <w:rtl w:val="true"/>
          <w:lang w:bidi="ar-SA"/>
        </w:rPr>
        <w:t>و لو كان بغير إذنه لم يصحّ‌، و لو أحرم بغير إذن مولاه لم ينعقد، و للمولى فسخ إحرامه</w:t>
      </w:r>
      <w:r>
        <w:rPr>
          <w:rFonts w:eastAsia="Amiri" w:cs="Amiri" w:ascii="Amiri" w:hAnsi="Amiri"/>
          <w:color w:val="111111"/>
          <w:sz w:val="28"/>
          <w:szCs w:val="28"/>
          <w:rtl w:val="true"/>
          <w:lang w:bidi="ar-SA"/>
        </w:rPr>
        <w:t>.</w:t>
      </w:r>
    </w:p>
    <w:p>
      <w:pPr>
        <w:pStyle w:val="Heading6"/>
        <w:numPr>
          <w:ilvl w:val="5"/>
          <w:numId w:val="1"/>
        </w:numPr>
        <w:rPr/>
      </w:pPr>
      <w:bookmarkStart w:id="5014" w:name="__RefHeading___Toc4123362_1067777946"/>
      <w:bookmarkStart w:id="5015" w:name="_Toc2260"/>
      <w:bookmarkEnd w:id="5014"/>
      <w:r>
        <w:rPr/>
        <w:t>1861</w:t>
      </w:r>
      <w:r>
        <w:rPr>
          <w:rtl w:val="true"/>
        </w:rPr>
        <w:t xml:space="preserve">. </w:t>
      </w:r>
      <w:r>
        <w:rPr>
          <w:rtl w:val="true"/>
        </w:rPr>
        <w:t>الثالث</w:t>
      </w:r>
      <w:r>
        <w:rPr>
          <w:rtl w:val="true"/>
        </w:rPr>
        <w:t xml:space="preserve">: </w:t>
      </w:r>
      <w:r>
        <w:rPr>
          <w:rtl w:val="true"/>
        </w:rPr>
        <w:t>لو أذن له مولاه في الإحرام فتلبّس، لم يكن للمولى فسخه،</w:t>
      </w:r>
      <w:bookmarkEnd w:id="5015"/>
    </w:p>
    <w:p>
      <w:pPr>
        <w:pStyle w:val="BookText"/>
        <w:rPr/>
      </w:pPr>
      <w:r>
        <w:rPr>
          <w:rFonts w:ascii="Amiri" w:hAnsi="Amiri" w:eastAsia="Amiri" w:cs="Amiri"/>
          <w:color w:val="111111"/>
          <w:sz w:val="28"/>
          <w:sz w:val="28"/>
          <w:szCs w:val="28"/>
          <w:rtl w:val="true"/>
          <w:lang w:bidi="ar-SA"/>
        </w:rPr>
        <w:t>و لو أذن له في الحجّ لم يجزئه عن حجّة الإسلام لو اعتق و حصلت الشرائط، بل وجب عليه الحجّ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أدركه العتق قبل الموقفين أجزأه الحجّ‌، و يدرك الحجّ بإدراك أحد الموقفين معتقا، أمّا لو أعتق بعد الموقفين معا، فإنه لا يجزئه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اعتق قبل الوقوف أو فى وقته، و أمكنه الإتيان بالحجّ وجب عليه ذلك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موضع قلنا يجزئه الحجّ لا يجب عليه الدم، و كذا في ما لا يجزئه</w:t>
      </w:r>
      <w:r>
        <w:rPr>
          <w:rFonts w:eastAsia="Amiri" w:cs="Amiri" w:ascii="Amiri" w:hAnsi="Amiri"/>
          <w:color w:val="111111"/>
          <w:sz w:val="28"/>
          <w:szCs w:val="28"/>
          <w:rtl w:val="true"/>
          <w:lang w:bidi="ar-SA"/>
        </w:rPr>
        <w:t>.</w:t>
      </w:r>
      <w:bookmarkStart w:id="5016" w:name="pg11068_138723"/>
    </w:p>
    <w:p>
      <w:pPr>
        <w:pStyle w:val="Heading6"/>
        <w:numPr>
          <w:ilvl w:val="5"/>
          <w:numId w:val="1"/>
        </w:numPr>
        <w:rPr/>
      </w:pPr>
      <w:bookmarkStart w:id="5017" w:name="__RefHeading___Toc4123364_1067777946"/>
      <w:bookmarkStart w:id="5018" w:name="_Toc2261"/>
      <w:bookmarkEnd w:id="5016"/>
      <w:bookmarkEnd w:id="5017"/>
      <w:r>
        <w:rPr/>
        <w:t>1862</w:t>
      </w:r>
      <w:r>
        <w:rPr>
          <w:rtl w:val="true"/>
        </w:rPr>
        <w:t xml:space="preserve">. </w:t>
      </w:r>
      <w:r>
        <w:rPr>
          <w:rtl w:val="true"/>
        </w:rPr>
        <w:t>الرابع</w:t>
      </w:r>
      <w:r>
        <w:rPr>
          <w:rtl w:val="true"/>
        </w:rPr>
        <w:t xml:space="preserve">: </w:t>
      </w:r>
      <w:r>
        <w:rPr>
          <w:rtl w:val="true"/>
        </w:rPr>
        <w:t>لو أذن له مولاه ثمّ رجع،</w:t>
      </w:r>
      <w:bookmarkEnd w:id="5018"/>
    </w:p>
    <w:p>
      <w:pPr>
        <w:pStyle w:val="BookText"/>
        <w:rPr/>
      </w:pPr>
      <w:r>
        <w:rPr>
          <w:rFonts w:ascii="Amiri" w:hAnsi="Amiri" w:eastAsia="Amiri" w:cs="Amiri"/>
          <w:color w:val="111111"/>
          <w:sz w:val="28"/>
          <w:sz w:val="28"/>
          <w:szCs w:val="28"/>
          <w:rtl w:val="true"/>
          <w:lang w:bidi="ar-SA"/>
        </w:rPr>
        <w:t>فإن كان قبل التلبّس و علم العبد بذلك بطل الإذن، و لا يجوز للعبد الحجّ حينئذ، و إن كان رجوعه بعد التلبس لم يجز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رجع قبل التلبس و لم يعلم العبد، ثمّ أحرم بجهالة، قال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انّه يصحّ إحرامه و للسيّد فسخ حجّه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19" w:name="__RefHeading___Toc4123366_1067777946"/>
      <w:bookmarkStart w:id="5020" w:name="_Toc2262"/>
      <w:bookmarkEnd w:id="5019"/>
      <w:r>
        <w:rPr/>
        <w:t>1863</w:t>
      </w:r>
      <w:r>
        <w:rPr>
          <w:rtl w:val="true"/>
        </w:rPr>
        <w:t xml:space="preserve">. </w:t>
      </w:r>
      <w:r>
        <w:rPr>
          <w:rtl w:val="true"/>
        </w:rPr>
        <w:t>الخامس</w:t>
      </w:r>
      <w:r>
        <w:rPr>
          <w:rtl w:val="true"/>
        </w:rPr>
        <w:t xml:space="preserve">: </w:t>
      </w:r>
      <w:r>
        <w:rPr>
          <w:rtl w:val="true"/>
        </w:rPr>
        <w:t>لو أحرم بإذن مولاه ثمّ باعه، صحّ البيع،</w:t>
      </w:r>
      <w:bookmarkEnd w:id="5020"/>
    </w:p>
    <w:p>
      <w:pPr>
        <w:pStyle w:val="BookText"/>
        <w:rPr/>
      </w:pPr>
      <w:r>
        <w:rPr>
          <w:rFonts w:ascii="Amiri" w:hAnsi="Amiri" w:eastAsia="Amiri" w:cs="Amiri"/>
          <w:color w:val="111111"/>
          <w:sz w:val="28"/>
          <w:sz w:val="28"/>
          <w:szCs w:val="28"/>
          <w:rtl w:val="true"/>
          <w:lang w:bidi="ar-SA"/>
        </w:rPr>
        <w:t>و لا خيار للمشتري مع علمه، و إلاّ فله الخيار، و لو كان أحرم بغير إذن سيّده صحّ البيع و لا خيار للمشتري</w:t>
      </w:r>
      <w:r>
        <w:rPr>
          <w:rFonts w:eastAsia="Amiri" w:cs="Amiri" w:ascii="Amiri" w:hAnsi="Amiri"/>
          <w:color w:val="111111"/>
          <w:sz w:val="28"/>
          <w:szCs w:val="28"/>
          <w:rtl w:val="true"/>
          <w:lang w:bidi="ar-SA"/>
        </w:rPr>
        <w:t>.</w:t>
      </w:r>
    </w:p>
    <w:p>
      <w:pPr>
        <w:pStyle w:val="Heading6"/>
        <w:numPr>
          <w:ilvl w:val="5"/>
          <w:numId w:val="1"/>
        </w:numPr>
        <w:rPr/>
      </w:pPr>
      <w:bookmarkStart w:id="5021" w:name="__RefHeading___Toc4123368_1067777946"/>
      <w:bookmarkStart w:id="5022" w:name="_Toc2263"/>
      <w:bookmarkEnd w:id="5021"/>
      <w:r>
        <w:rPr/>
        <w:t>1864</w:t>
      </w:r>
      <w:r>
        <w:rPr>
          <w:rtl w:val="true"/>
        </w:rPr>
        <w:t xml:space="preserve">. </w:t>
      </w:r>
      <w:r>
        <w:rPr>
          <w:rtl w:val="true"/>
        </w:rPr>
        <w:t>السادس</w:t>
      </w:r>
      <w:r>
        <w:rPr>
          <w:rtl w:val="true"/>
        </w:rPr>
        <w:t xml:space="preserve">: </w:t>
      </w:r>
      <w:r>
        <w:rPr>
          <w:rtl w:val="true"/>
        </w:rPr>
        <w:t>الأمة المزوّجة ليس لها أن تحجّ إلاّ بإذن المولى و الزوج،</w:t>
      </w:r>
      <w:bookmarkEnd w:id="5022"/>
    </w:p>
    <w:p>
      <w:pPr>
        <w:pStyle w:val="BookText"/>
        <w:rPr/>
      </w:pPr>
      <w:r>
        <w:rPr>
          <w:rFonts w:ascii="Amiri" w:hAnsi="Amiri" w:eastAsia="Amiri" w:cs="Amiri"/>
          <w:color w:val="111111"/>
          <w:sz w:val="28"/>
          <w:sz w:val="28"/>
          <w:szCs w:val="28"/>
          <w:rtl w:val="true"/>
          <w:lang w:bidi="ar-SA"/>
        </w:rPr>
        <w:t>و كذا المكاتب يشترط فيه إذن المولى، و لو عتق بعضه و هاياه مولاه، ففي جواز إحرامه في أيّامه من غير إذن المولى نظر</w:t>
      </w:r>
      <w:r>
        <w:rPr>
          <w:rFonts w:eastAsia="Amiri" w:cs="Amiri" w:ascii="Amiri" w:hAnsi="Amiri"/>
          <w:color w:val="111111"/>
          <w:sz w:val="28"/>
          <w:szCs w:val="28"/>
          <w:rtl w:val="true"/>
          <w:lang w:bidi="ar-SA"/>
        </w:rPr>
        <w:t>.</w:t>
      </w:r>
    </w:p>
    <w:p>
      <w:pPr>
        <w:pStyle w:val="Heading6"/>
        <w:numPr>
          <w:ilvl w:val="5"/>
          <w:numId w:val="1"/>
        </w:numPr>
        <w:rPr/>
      </w:pPr>
      <w:bookmarkStart w:id="5023" w:name="__RefHeading___Toc4123370_1067777946"/>
      <w:bookmarkStart w:id="5024" w:name="_Toc2264"/>
      <w:bookmarkEnd w:id="5023"/>
      <w:r>
        <w:rPr/>
        <w:t>1865</w:t>
      </w:r>
      <w:r>
        <w:rPr>
          <w:rtl w:val="true"/>
        </w:rPr>
        <w:t xml:space="preserve">. </w:t>
      </w:r>
      <w:r>
        <w:rPr>
          <w:rtl w:val="true"/>
        </w:rPr>
        <w:t>السابع</w:t>
      </w:r>
      <w:r>
        <w:rPr>
          <w:rtl w:val="true"/>
        </w:rPr>
        <w:t xml:space="preserve">: </w:t>
      </w:r>
      <w:r>
        <w:rPr>
          <w:rtl w:val="true"/>
        </w:rPr>
        <w:t>لو أحرم بغير إذن مولاه بطل،</w:t>
      </w:r>
      <w:bookmarkEnd w:id="5024"/>
    </w:p>
    <w:p>
      <w:pPr>
        <w:pStyle w:val="BookText"/>
        <w:rPr/>
      </w:pPr>
      <w:r>
        <w:rPr>
          <w:rFonts w:ascii="Amiri" w:hAnsi="Amiri" w:eastAsia="Amiri" w:cs="Amiri"/>
          <w:color w:val="111111"/>
          <w:sz w:val="28"/>
          <w:sz w:val="28"/>
          <w:szCs w:val="28"/>
          <w:rtl w:val="true"/>
          <w:lang w:bidi="ar-SA"/>
        </w:rPr>
        <w:t>فلو أعتق قبل فوات الموقفين، فإن أمكنه إنشاء إحرام آخر صحّ و أجزأ عن حجّة الإسلام و إلاّ فلا</w:t>
      </w:r>
      <w:r>
        <w:rPr>
          <w:rFonts w:eastAsia="Amiri" w:cs="Amiri" w:ascii="Amiri" w:hAnsi="Amiri"/>
          <w:color w:val="111111"/>
          <w:sz w:val="28"/>
          <w:szCs w:val="28"/>
          <w:rtl w:val="true"/>
          <w:lang w:bidi="ar-SA"/>
        </w:rPr>
        <w:t>.</w:t>
      </w:r>
    </w:p>
    <w:p>
      <w:pPr>
        <w:pStyle w:val="Heading6"/>
        <w:numPr>
          <w:ilvl w:val="5"/>
          <w:numId w:val="1"/>
        </w:numPr>
        <w:rPr/>
      </w:pPr>
      <w:bookmarkStart w:id="5025" w:name="__RefHeading___Toc4123372_1067777946"/>
      <w:bookmarkStart w:id="5026" w:name="_Toc2265"/>
      <w:bookmarkEnd w:id="5025"/>
      <w:r>
        <w:rPr/>
        <w:t>1866</w:t>
      </w:r>
      <w:r>
        <w:rPr>
          <w:rtl w:val="true"/>
        </w:rPr>
        <w:t xml:space="preserve">. </w:t>
      </w:r>
      <w:r>
        <w:rPr>
          <w:rtl w:val="true"/>
        </w:rPr>
        <w:t>الثامن</w:t>
      </w:r>
      <w:r>
        <w:rPr>
          <w:rtl w:val="true"/>
        </w:rPr>
        <w:t xml:space="preserve">: </w:t>
      </w:r>
      <w:r>
        <w:rPr>
          <w:rtl w:val="true"/>
        </w:rPr>
        <w:t>لو أذن له مولاه فأحرم، ثم أفسد حجّه،</w:t>
      </w:r>
      <w:bookmarkEnd w:id="5026"/>
    </w:p>
    <w:p>
      <w:pPr>
        <w:pStyle w:val="BookText"/>
        <w:rPr/>
      </w:pPr>
      <w:r>
        <w:rPr>
          <w:rFonts w:ascii="Amiri" w:hAnsi="Amiri" w:eastAsia="Amiri" w:cs="Amiri"/>
          <w:color w:val="111111"/>
          <w:sz w:val="28"/>
          <w:sz w:val="28"/>
          <w:szCs w:val="28"/>
          <w:rtl w:val="true"/>
          <w:lang w:bidi="ar-SA"/>
        </w:rPr>
        <w:t>وجب عليه تمام الفاسد كالحيّ‌، و يجب عليه القضاء و إن كان رقيقا، و لا يجب إجابة المولى في طلب الصبر إلى حين العتق</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أحرم بغير إذن سيّده ثم أفسده، لم يتعلّق به حكم، و لو أعتقه مولاه بعد إفساده، فإن كان قبل فوات أحد الموقفين أتمّ حجّه، و قضاه في القابل،</w:t>
      </w:r>
      <w:bookmarkStart w:id="5027" w:name="pg11068_138724"/>
    </w:p>
    <w:p>
      <w:pPr>
        <w:pStyle w:val="BookText"/>
        <w:rPr/>
      </w:pPr>
      <w:bookmarkEnd w:id="5027"/>
      <w:r>
        <w:rPr>
          <w:rFonts w:ascii="Amiri" w:hAnsi="Amiri" w:eastAsia="Amiri" w:cs="Amiri"/>
          <w:color w:val="111111"/>
          <w:sz w:val="28"/>
          <w:sz w:val="28"/>
          <w:szCs w:val="28"/>
          <w:rtl w:val="true"/>
          <w:lang w:bidi="ar-SA"/>
        </w:rPr>
        <w:t>و أجزأه عن حجّة الإسلام، و لو كان بعد الموقفين أتمّ حجّه و قضاه في القابل، و عليه حجّة الإسلام و لا يجزئ القضاء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يبدأ بحجّة الإسلام قبل القضاء</w:t>
      </w:r>
      <w:r>
        <w:rPr>
          <w:rStyle w:val="FootnoteAnchor"/>
          <w:rtl w:val="true"/>
        </w:rPr>
        <w:footnoteReference w:id="1237"/>
      </w:r>
      <w:r>
        <w:rPr>
          <w:rFonts w:ascii="Amiri" w:hAnsi="Amiri" w:eastAsia="Amiri" w:cs="Amiri"/>
          <w:color w:val="111111"/>
          <w:sz w:val="28"/>
          <w:sz w:val="28"/>
          <w:szCs w:val="28"/>
          <w:rtl w:val="true"/>
          <w:lang w:bidi="ar-SA"/>
        </w:rPr>
        <w:t>، و لو بدأ بالقضاء انعقد عن حجّة الإسلام، و كان القضاء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أعتق قبل الوقوف أتمّ حجّه، و قضاه في القابل، و أجزأه عن حجّة الإسلام</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28" w:name="__RefHeading___Toc4123374_1067777946"/>
      <w:bookmarkStart w:id="5029" w:name="_Toc2266"/>
      <w:bookmarkEnd w:id="5028"/>
      <w:r>
        <w:rPr/>
        <w:t>1867</w:t>
      </w:r>
      <w:r>
        <w:rPr>
          <w:rtl w:val="true"/>
        </w:rPr>
        <w:t xml:space="preserve">. </w:t>
      </w:r>
      <w:r>
        <w:rPr>
          <w:rtl w:val="true"/>
        </w:rPr>
        <w:t>التاسع</w:t>
      </w:r>
      <w:r>
        <w:rPr>
          <w:rtl w:val="true"/>
        </w:rPr>
        <w:t xml:space="preserve">: </w:t>
      </w:r>
      <w:r>
        <w:rPr>
          <w:rtl w:val="true"/>
        </w:rPr>
        <w:t>لو جنى العبد في إحرامه بما يلزمه الدم،</w:t>
      </w:r>
      <w:bookmarkEnd w:id="5029"/>
    </w:p>
    <w:p>
      <w:pPr>
        <w:pStyle w:val="BookText"/>
        <w:rPr/>
      </w:pPr>
      <w:r>
        <w:rPr>
          <w:rFonts w:ascii="Amiri" w:hAnsi="Amiri" w:eastAsia="Amiri" w:cs="Amiri"/>
          <w:color w:val="111111"/>
          <w:sz w:val="28"/>
          <w:sz w:val="28"/>
          <w:szCs w:val="28"/>
          <w:rtl w:val="true"/>
          <w:lang w:bidi="ar-SA"/>
        </w:rPr>
        <w:t>كاللباس و الطيب، و حلق الشعر و قتل الصيد و أكله، و غير 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العبد، و يسقط الدم إلى الصوم، و لسيّده منعه منه</w:t>
      </w:r>
      <w:r>
        <w:rPr>
          <w:rStyle w:val="FootnoteAnchor"/>
          <w:rtl w:val="true"/>
        </w:rPr>
        <w:footnoteReference w:id="1239"/>
      </w:r>
      <w:r>
        <w:rPr>
          <w:rFonts w:ascii="Amiri" w:hAnsi="Amiri" w:eastAsia="Amiri" w:cs="Amiri"/>
          <w:color w:val="111111"/>
          <w:sz w:val="28"/>
          <w:sz w:val="28"/>
          <w:szCs w:val="28"/>
          <w:rtl w:val="true"/>
          <w:lang w:bidi="ar-SA"/>
        </w:rPr>
        <w:t>،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السيّد الفداء في الصيد</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الجناية بإذنه، كما لو أذن له في الصيد في إحرامه أو اللباس، لزم المولى الفداء عنه، و مع العجز يأمره بالصيام، و إن لم يأذن، لزم العبد الصوم و سقط الدم</w:t>
      </w:r>
      <w:r>
        <w:rPr>
          <w:rFonts w:eastAsia="Amiri" w:cs="Amiri" w:ascii="Amiri" w:hAnsi="Amiri"/>
          <w:color w:val="111111"/>
          <w:sz w:val="28"/>
          <w:szCs w:val="28"/>
          <w:rtl w:val="true"/>
          <w:lang w:bidi="ar-SA"/>
        </w:rPr>
        <w:t>.</w:t>
      </w:r>
    </w:p>
    <w:p>
      <w:pPr>
        <w:pStyle w:val="Heading6"/>
        <w:numPr>
          <w:ilvl w:val="5"/>
          <w:numId w:val="1"/>
        </w:numPr>
        <w:rPr/>
      </w:pPr>
      <w:bookmarkStart w:id="5030" w:name="__RefHeading___Toc4123376_1067777946"/>
      <w:bookmarkStart w:id="5031" w:name="_Toc2267"/>
      <w:bookmarkEnd w:id="5030"/>
      <w:r>
        <w:rPr/>
        <w:t>1868</w:t>
      </w:r>
      <w:r>
        <w:rPr>
          <w:rtl w:val="true"/>
        </w:rPr>
        <w:t xml:space="preserve">. </w:t>
      </w:r>
      <w:r>
        <w:rPr>
          <w:rtl w:val="true"/>
        </w:rPr>
        <w:t>العاشر</w:t>
      </w:r>
      <w:r>
        <w:rPr>
          <w:rtl w:val="true"/>
        </w:rPr>
        <w:t xml:space="preserve">: </w:t>
      </w:r>
      <w:r>
        <w:rPr>
          <w:rtl w:val="true"/>
        </w:rPr>
        <w:t>لو ملكه مولاه الفداء أجزأ الصدقة به،</w:t>
      </w:r>
      <w:bookmarkEnd w:id="5031"/>
    </w:p>
    <w:p>
      <w:pPr>
        <w:pStyle w:val="BookText"/>
        <w:rPr/>
      </w:pPr>
      <w:r>
        <w:rPr>
          <w:rFonts w:ascii="Amiri" w:hAnsi="Amiri" w:eastAsia="Amiri" w:cs="Amiri"/>
          <w:color w:val="111111"/>
          <w:sz w:val="28"/>
          <w:sz w:val="28"/>
          <w:szCs w:val="28"/>
          <w:rtl w:val="true"/>
          <w:lang w:bidi="ar-SA"/>
        </w:rPr>
        <w:t>و لو مات قبل الصيام جاز أن يطعم المولى عنه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دم المتعة، فالخيار إلى سيّده بين أن يهدي عنه، أو يأمره بالصيام، و ليس له منعه من الصوم بغير هدي</w:t>
      </w:r>
      <w:r>
        <w:rPr>
          <w:rFonts w:eastAsia="Amiri" w:cs="Amiri" w:ascii="Amiri" w:hAnsi="Amiri"/>
          <w:color w:val="111111"/>
          <w:sz w:val="28"/>
          <w:szCs w:val="28"/>
          <w:rtl w:val="true"/>
          <w:lang w:bidi="ar-SA"/>
        </w:rPr>
        <w:t>.</w:t>
      </w:r>
      <w:bookmarkStart w:id="5032" w:name="pg11068_138725"/>
    </w:p>
    <w:p>
      <w:pPr>
        <w:pStyle w:val="Heading6"/>
        <w:numPr>
          <w:ilvl w:val="5"/>
          <w:numId w:val="1"/>
        </w:numPr>
        <w:rPr/>
      </w:pPr>
      <w:bookmarkStart w:id="5033" w:name="__RefHeading___Toc4123378_1067777946"/>
      <w:bookmarkStart w:id="5034" w:name="_Toc2268"/>
      <w:bookmarkEnd w:id="5032"/>
      <w:bookmarkEnd w:id="5033"/>
      <w:r>
        <w:rPr>
          <w:rtl w:val="true"/>
        </w:rPr>
        <w:t>الرابع</w:t>
      </w:r>
      <w:r>
        <w:rPr>
          <w:rtl w:val="true"/>
        </w:rPr>
        <w:t xml:space="preserve">: </w:t>
      </w:r>
      <w:r>
        <w:rPr>
          <w:rtl w:val="true"/>
        </w:rPr>
        <w:t>الاستطاعة</w:t>
      </w:r>
      <w:bookmarkEnd w:id="5034"/>
    </w:p>
    <w:p>
      <w:pPr>
        <w:pStyle w:val="Heading6"/>
        <w:numPr>
          <w:ilvl w:val="5"/>
          <w:numId w:val="1"/>
        </w:numPr>
        <w:rPr/>
      </w:pPr>
      <w:bookmarkStart w:id="5035" w:name="__RefHeading___Toc4123380_1067777946"/>
      <w:bookmarkStart w:id="5036" w:name="_Toc2269"/>
      <w:bookmarkEnd w:id="5035"/>
      <w:r>
        <w:rPr>
          <w:rtl w:val="true"/>
        </w:rPr>
        <w:t>اشارة</w:t>
      </w:r>
      <w:bookmarkEnd w:id="5036"/>
    </w:p>
    <w:p>
      <w:pPr>
        <w:pStyle w:val="BookText"/>
        <w:rPr/>
      </w:pPr>
      <w:r>
        <w:rPr>
          <w:rFonts w:ascii="Amiri" w:hAnsi="Amiri" w:eastAsia="Amiri" w:cs="Amiri"/>
          <w:color w:val="111111"/>
          <w:sz w:val="28"/>
          <w:sz w:val="28"/>
          <w:szCs w:val="28"/>
          <w:rtl w:val="true"/>
          <w:lang w:bidi="ar-SA"/>
        </w:rPr>
        <w:t>و فيه واحد و عشرون بحثا</w:t>
      </w:r>
      <w:r>
        <w:rPr>
          <w:rFonts w:eastAsia="Amiri" w:cs="Amiri" w:ascii="Amiri" w:hAnsi="Amiri"/>
          <w:color w:val="111111"/>
          <w:sz w:val="28"/>
          <w:szCs w:val="28"/>
          <w:rtl w:val="true"/>
          <w:lang w:bidi="ar-SA"/>
        </w:rPr>
        <w:t>:</w:t>
      </w:r>
    </w:p>
    <w:p>
      <w:pPr>
        <w:pStyle w:val="Heading6"/>
        <w:numPr>
          <w:ilvl w:val="5"/>
          <w:numId w:val="1"/>
        </w:numPr>
        <w:rPr/>
      </w:pPr>
      <w:bookmarkStart w:id="5037" w:name="__RefHeading___Toc4123382_1067777946"/>
      <w:bookmarkStart w:id="5038" w:name="_Toc2270"/>
      <w:bookmarkEnd w:id="5037"/>
      <w:r>
        <w:rPr/>
        <w:t>1869</w:t>
      </w:r>
      <w:r>
        <w:rPr>
          <w:rtl w:val="true"/>
        </w:rPr>
        <w:t xml:space="preserve">. </w:t>
      </w:r>
      <w:r>
        <w:rPr>
          <w:rtl w:val="true"/>
        </w:rPr>
        <w:t>الأوّل</w:t>
      </w:r>
      <w:r>
        <w:rPr>
          <w:rtl w:val="true"/>
        </w:rPr>
        <w:t xml:space="preserve">: </w:t>
      </w:r>
      <w:r>
        <w:rPr>
          <w:rtl w:val="true"/>
        </w:rPr>
        <w:t>الاستطاعة شرط في وجوب حجّة الإسلام</w:t>
      </w:r>
      <w:bookmarkEnd w:id="5038"/>
    </w:p>
    <w:p>
      <w:pPr>
        <w:pStyle w:val="BookText"/>
        <w:rPr/>
      </w:pPr>
      <w:r>
        <w:rPr>
          <w:rFonts w:ascii="Amiri" w:hAnsi="Amiri" w:eastAsia="Amiri" w:cs="Amiri"/>
          <w:color w:val="111111"/>
          <w:sz w:val="28"/>
          <w:sz w:val="28"/>
          <w:szCs w:val="28"/>
          <w:rtl w:val="true"/>
          <w:lang w:bidi="ar-SA"/>
        </w:rPr>
        <w:t>بالنصّ و الإجماع، و هي الزاد و الراحلة و إمكان المسير، فلو فقد الزاد و الراحلة، أو أحدهما مع بعد المسافة، سقط الحجّ و إن تمكّن من المشي، سواء كان عادته سؤال الناس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المكنة بملك عين الزاد و الراحلة، أو الثمن، أو العوض مع وجود البائع و الموجد</w:t>
      </w:r>
      <w:r>
        <w:rPr>
          <w:rFonts w:eastAsia="Amiri" w:cs="Amiri" w:ascii="Amiri" w:hAnsi="Amiri"/>
          <w:color w:val="111111"/>
          <w:sz w:val="28"/>
          <w:szCs w:val="28"/>
          <w:rtl w:val="true"/>
          <w:lang w:bidi="ar-SA"/>
        </w:rPr>
        <w:t>.</w:t>
      </w:r>
    </w:p>
    <w:p>
      <w:pPr>
        <w:pStyle w:val="Heading6"/>
        <w:numPr>
          <w:ilvl w:val="5"/>
          <w:numId w:val="1"/>
        </w:numPr>
        <w:rPr/>
      </w:pPr>
      <w:bookmarkStart w:id="5039" w:name="__RefHeading___Toc4123384_1067777946"/>
      <w:bookmarkStart w:id="5040" w:name="_Toc2271"/>
      <w:bookmarkEnd w:id="5039"/>
      <w:r>
        <w:rPr/>
        <w:t>1870</w:t>
      </w:r>
      <w:r>
        <w:rPr>
          <w:rtl w:val="true"/>
        </w:rPr>
        <w:t xml:space="preserve">. </w:t>
      </w:r>
      <w:r>
        <w:rPr>
          <w:rtl w:val="true"/>
        </w:rPr>
        <w:t>الثاني</w:t>
      </w:r>
      <w:r>
        <w:rPr>
          <w:rtl w:val="true"/>
        </w:rPr>
        <w:t xml:space="preserve">: </w:t>
      </w:r>
      <w:r>
        <w:rPr>
          <w:rtl w:val="true"/>
        </w:rPr>
        <w:t>لو فقدهما و تمكّن من المشي، لم يجب عليه،</w:t>
      </w:r>
      <w:bookmarkEnd w:id="5040"/>
    </w:p>
    <w:p>
      <w:pPr>
        <w:pStyle w:val="BookText"/>
        <w:rPr/>
      </w:pPr>
      <w:r>
        <w:rPr>
          <w:rFonts w:ascii="Amiri" w:hAnsi="Amiri" w:eastAsia="Amiri" w:cs="Amiri"/>
          <w:color w:val="111111"/>
          <w:sz w:val="28"/>
          <w:sz w:val="28"/>
          <w:szCs w:val="28"/>
          <w:rtl w:val="true"/>
          <w:lang w:bidi="ar-SA"/>
        </w:rPr>
        <w:t>فلو حجّ حينئذ ماشيا لم يجزئه عن حجّة الإسلام، و وجب عليه الإعادة</w:t>
      </w:r>
      <w:r>
        <w:rPr>
          <w:rFonts w:eastAsia="Amiri" w:cs="Amiri" w:ascii="Amiri" w:hAnsi="Amiri"/>
          <w:color w:val="111111"/>
          <w:sz w:val="28"/>
          <w:szCs w:val="28"/>
          <w:rtl w:val="true"/>
          <w:lang w:bidi="ar-SA"/>
        </w:rPr>
        <w:t>.</w:t>
      </w:r>
    </w:p>
    <w:p>
      <w:pPr>
        <w:pStyle w:val="Heading6"/>
        <w:numPr>
          <w:ilvl w:val="5"/>
          <w:numId w:val="1"/>
        </w:numPr>
        <w:rPr/>
      </w:pPr>
      <w:bookmarkStart w:id="5041" w:name="__RefHeading___Toc4123386_1067777946"/>
      <w:bookmarkStart w:id="5042" w:name="_Toc2272"/>
      <w:bookmarkEnd w:id="5041"/>
      <w:r>
        <w:rPr/>
        <w:t>1871</w:t>
      </w:r>
      <w:r>
        <w:rPr>
          <w:rtl w:val="true"/>
        </w:rPr>
        <w:t xml:space="preserve">. </w:t>
      </w:r>
      <w:r>
        <w:rPr>
          <w:rtl w:val="true"/>
        </w:rPr>
        <w:t>الثالث</w:t>
      </w:r>
      <w:r>
        <w:rPr>
          <w:rtl w:val="true"/>
        </w:rPr>
        <w:t xml:space="preserve">: </w:t>
      </w:r>
      <w:r>
        <w:rPr>
          <w:rtl w:val="true"/>
        </w:rPr>
        <w:t>لو بذل له زاد و راحلة و نفقة له و لعياله،</w:t>
      </w:r>
      <w:bookmarkEnd w:id="5042"/>
    </w:p>
    <w:p>
      <w:pPr>
        <w:pStyle w:val="BookText"/>
        <w:rPr/>
      </w:pPr>
      <w:r>
        <w:rPr>
          <w:rFonts w:ascii="Amiri" w:hAnsi="Amiri" w:eastAsia="Amiri" w:cs="Amiri"/>
          <w:color w:val="111111"/>
          <w:sz w:val="28"/>
          <w:sz w:val="28"/>
          <w:szCs w:val="28"/>
          <w:rtl w:val="true"/>
          <w:lang w:bidi="ar-SA"/>
        </w:rPr>
        <w:t>وجب عليه الحجّ مع استكمال الشرائط الباقية، و كذا لو حجّ به بعض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قول بوجوب الإعادة مع اليسار</w:t>
      </w:r>
      <w:r>
        <w:rPr>
          <w:rStyle w:val="FootnoteAnchor"/>
          <w:rtl w:val="true"/>
        </w:rPr>
        <w:footnoteReference w:id="1241"/>
      </w:r>
      <w:r>
        <w:rPr>
          <w:rFonts w:ascii="Amiri" w:hAnsi="Amiri" w:eastAsia="Amiri" w:cs="Amiri"/>
          <w:color w:val="111111"/>
          <w:sz w:val="28"/>
          <w:sz w:val="28"/>
          <w:szCs w:val="28"/>
          <w:rtl w:val="true"/>
          <w:lang w:bidi="ar-SA"/>
        </w:rPr>
        <w:t>، و فيه ضعف، أمّا لو وهب له مال فانّه لا يجب عليه القبول، سواء كان الواهب قريبا أو بعيدا</w:t>
      </w:r>
      <w:r>
        <w:rPr>
          <w:rFonts w:eastAsia="Amiri" w:cs="Amiri" w:ascii="Amiri" w:hAnsi="Amiri"/>
          <w:color w:val="111111"/>
          <w:sz w:val="28"/>
          <w:szCs w:val="28"/>
          <w:rtl w:val="true"/>
          <w:lang w:bidi="ar-SA"/>
        </w:rPr>
        <w:t>.</w:t>
      </w:r>
    </w:p>
    <w:p>
      <w:pPr>
        <w:pStyle w:val="Heading6"/>
        <w:numPr>
          <w:ilvl w:val="5"/>
          <w:numId w:val="1"/>
        </w:numPr>
        <w:rPr/>
      </w:pPr>
      <w:bookmarkStart w:id="5043" w:name="__RefHeading___Toc4123388_1067777946"/>
      <w:bookmarkStart w:id="5044" w:name="_Toc2273"/>
      <w:bookmarkEnd w:id="5043"/>
      <w:r>
        <w:rPr/>
        <w:t>1872</w:t>
      </w:r>
      <w:r>
        <w:rPr>
          <w:rtl w:val="true"/>
        </w:rPr>
        <w:t xml:space="preserve">. </w:t>
      </w:r>
      <w:r>
        <w:rPr>
          <w:rtl w:val="true"/>
        </w:rPr>
        <w:t>الرابع</w:t>
      </w:r>
      <w:r>
        <w:rPr>
          <w:rtl w:val="true"/>
        </w:rPr>
        <w:t xml:space="preserve">: </w:t>
      </w:r>
      <w:r>
        <w:rPr>
          <w:rtl w:val="true"/>
        </w:rPr>
        <w:t>لا يباع دار السكنى في ثمن الزاد و الراحلة،</w:t>
      </w:r>
      <w:bookmarkEnd w:id="5044"/>
    </w:p>
    <w:p>
      <w:pPr>
        <w:pStyle w:val="BookText"/>
        <w:rPr/>
      </w:pPr>
      <w:r>
        <w:rPr>
          <w:rFonts w:ascii="Amiri" w:hAnsi="Amiri" w:eastAsia="Amiri" w:cs="Amiri"/>
          <w:color w:val="111111"/>
          <w:sz w:val="28"/>
          <w:sz w:val="28"/>
          <w:szCs w:val="28"/>
          <w:rtl w:val="true"/>
          <w:lang w:bidi="ar-SA"/>
        </w:rPr>
        <w:t>و لا خادمه و لا ثياب بدنه، و يجب بيع ما زاد على ذلك من ضياع، أو عقار، أو غيرهما من الذخائر</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له دين حالّ على موسر باذل بقدر الاستطاعة، وجب الحجّ‌، و لو</w:t>
      </w:r>
      <w:bookmarkStart w:id="5045" w:name="pg11068_138726"/>
    </w:p>
    <w:p>
      <w:pPr>
        <w:pStyle w:val="BookText"/>
        <w:rPr/>
      </w:pPr>
      <w:bookmarkEnd w:id="5045"/>
      <w:r>
        <w:rPr>
          <w:rFonts w:ascii="Amiri" w:hAnsi="Amiri" w:eastAsia="Amiri" w:cs="Amiri"/>
          <w:color w:val="111111"/>
          <w:sz w:val="28"/>
          <w:sz w:val="28"/>
          <w:szCs w:val="28"/>
          <w:rtl w:val="true"/>
          <w:lang w:bidi="ar-SA"/>
        </w:rPr>
        <w:t>كان معسرا، أو مانعا، أو كان الدين مؤجّلا،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مال و عليه دين بقدره، لم يجب الحجّ‌، سواء كان الدين مؤجّلا عليه أو حالاّ</w:t>
      </w:r>
      <w:r>
        <w:rPr>
          <w:rFonts w:eastAsia="Amiri" w:cs="Amiri" w:ascii="Amiri" w:hAnsi="Amiri"/>
          <w:color w:val="111111"/>
          <w:sz w:val="28"/>
          <w:szCs w:val="28"/>
          <w:rtl w:val="true"/>
          <w:lang w:bidi="ar-SA"/>
        </w:rPr>
        <w:t>.</w:t>
      </w:r>
    </w:p>
    <w:p>
      <w:pPr>
        <w:pStyle w:val="Heading6"/>
        <w:numPr>
          <w:ilvl w:val="5"/>
          <w:numId w:val="1"/>
        </w:numPr>
        <w:rPr/>
      </w:pPr>
      <w:bookmarkStart w:id="5046" w:name="__RefHeading___Toc4123390_1067777946"/>
      <w:bookmarkStart w:id="5047" w:name="_Toc2274"/>
      <w:bookmarkEnd w:id="5046"/>
      <w:r>
        <w:rPr/>
        <w:t>1873</w:t>
      </w:r>
      <w:r>
        <w:rPr>
          <w:rtl w:val="true"/>
        </w:rPr>
        <w:t xml:space="preserve">. </w:t>
      </w:r>
      <w:r>
        <w:rPr>
          <w:rtl w:val="true"/>
        </w:rPr>
        <w:t>الخامس</w:t>
      </w:r>
      <w:r>
        <w:rPr>
          <w:rtl w:val="true"/>
        </w:rPr>
        <w:t xml:space="preserve">: </w:t>
      </w:r>
      <w:r>
        <w:rPr>
          <w:rtl w:val="true"/>
        </w:rPr>
        <w:t>لا يجب عليه الاستدانة للحجّ إذا لم يكن له مال غير الدين،</w:t>
      </w:r>
      <w:bookmarkEnd w:id="5047"/>
    </w:p>
    <w:p>
      <w:pPr>
        <w:pStyle w:val="BookText"/>
        <w:rPr/>
      </w:pPr>
      <w:r>
        <w:rPr>
          <w:rFonts w:ascii="Amiri" w:hAnsi="Amiri" w:eastAsia="Amiri" w:cs="Amiri"/>
          <w:color w:val="111111"/>
          <w:sz w:val="28"/>
          <w:sz w:val="28"/>
          <w:szCs w:val="28"/>
          <w:rtl w:val="true"/>
          <w:lang w:bidi="ar-SA"/>
        </w:rPr>
        <w:t>و ما روي من الحجّ بمال الولد فعلى سبيل الاستحباب</w:t>
      </w:r>
      <w:r>
        <w:rPr>
          <w:rStyle w:val="FootnoteAnchor"/>
          <w:rtl w:val="true"/>
        </w:rPr>
        <w:footnoteReference w:id="1242"/>
      </w:r>
      <w:r>
        <w:rPr>
          <w:rFonts w:ascii="Amiri" w:hAnsi="Amiri" w:eastAsia="Amiri" w:cs="Amiri"/>
          <w:color w:val="111111"/>
          <w:sz w:val="28"/>
          <w:sz w:val="28"/>
          <w:szCs w:val="28"/>
          <w:rtl w:val="true"/>
          <w:lang w:bidi="ar-SA"/>
        </w:rPr>
        <w:t>، و لا يجب على الولد بذل المال لوالده، و لا فرق في ذلك بين أن يكون له من يقضي عنه أو لا، إذا كان فاقدا</w:t>
      </w:r>
      <w:r>
        <w:rPr>
          <w:rFonts w:eastAsia="Amiri" w:cs="Amiri" w:ascii="Amiri" w:hAnsi="Amiri"/>
          <w:color w:val="111111"/>
          <w:sz w:val="28"/>
          <w:szCs w:val="28"/>
          <w:rtl w:val="true"/>
          <w:lang w:bidi="ar-SA"/>
        </w:rPr>
        <w:t>.</w:t>
      </w:r>
    </w:p>
    <w:p>
      <w:pPr>
        <w:pStyle w:val="Heading6"/>
        <w:numPr>
          <w:ilvl w:val="5"/>
          <w:numId w:val="1"/>
        </w:numPr>
        <w:rPr/>
      </w:pPr>
      <w:bookmarkStart w:id="5048" w:name="__RefHeading___Toc4123392_1067777946"/>
      <w:bookmarkStart w:id="5049" w:name="_Toc2275"/>
      <w:bookmarkEnd w:id="5048"/>
      <w:r>
        <w:rPr/>
        <w:t>1874</w:t>
      </w:r>
      <w:r>
        <w:rPr>
          <w:rtl w:val="true"/>
        </w:rPr>
        <w:t xml:space="preserve">. </w:t>
      </w:r>
      <w:r>
        <w:rPr>
          <w:rtl w:val="true"/>
        </w:rPr>
        <w:t>السادس</w:t>
      </w:r>
      <w:r>
        <w:rPr>
          <w:rtl w:val="true"/>
        </w:rPr>
        <w:t xml:space="preserve">: </w:t>
      </w:r>
      <w:r>
        <w:rPr>
          <w:rtl w:val="true"/>
        </w:rPr>
        <w:t>لو كان له ما يحجّ به و تاقت نفسه إلى النكاح،</w:t>
      </w:r>
      <w:bookmarkEnd w:id="5049"/>
    </w:p>
    <w:p>
      <w:pPr>
        <w:pStyle w:val="BookText"/>
        <w:rPr/>
      </w:pPr>
      <w:r>
        <w:rPr>
          <w:rFonts w:ascii="Amiri" w:hAnsi="Amiri" w:eastAsia="Amiri" w:cs="Amiri"/>
          <w:color w:val="111111"/>
          <w:sz w:val="28"/>
          <w:sz w:val="28"/>
          <w:szCs w:val="28"/>
          <w:rtl w:val="true"/>
          <w:lang w:bidi="ar-SA"/>
        </w:rPr>
        <w:t>لزمه الحج، و لا يجوز صرف المال في النكاح و إن حصل العنت، أمّا لو حصلت المشقّة العظيمة، فالوجه عندي تقديم النكاح</w:t>
      </w:r>
      <w:r>
        <w:rPr>
          <w:rFonts w:eastAsia="Amiri" w:cs="Amiri" w:ascii="Amiri" w:hAnsi="Amiri"/>
          <w:color w:val="111111"/>
          <w:sz w:val="28"/>
          <w:szCs w:val="28"/>
          <w:rtl w:val="true"/>
          <w:lang w:bidi="ar-SA"/>
        </w:rPr>
        <w:t>.</w:t>
      </w:r>
    </w:p>
    <w:p>
      <w:pPr>
        <w:pStyle w:val="Heading6"/>
        <w:numPr>
          <w:ilvl w:val="5"/>
          <w:numId w:val="1"/>
        </w:numPr>
        <w:rPr/>
      </w:pPr>
      <w:bookmarkStart w:id="5050" w:name="__RefHeading___Toc4123394_1067777946"/>
      <w:bookmarkStart w:id="5051" w:name="_Toc2276"/>
      <w:bookmarkEnd w:id="5050"/>
      <w:r>
        <w:rPr/>
        <w:t>1875</w:t>
      </w:r>
      <w:r>
        <w:rPr>
          <w:rtl w:val="true"/>
        </w:rPr>
        <w:t xml:space="preserve">. </w:t>
      </w:r>
      <w:r>
        <w:rPr>
          <w:rtl w:val="true"/>
        </w:rPr>
        <w:t>السابع</w:t>
      </w:r>
      <w:r>
        <w:rPr>
          <w:rtl w:val="true"/>
        </w:rPr>
        <w:t xml:space="preserve">: </w:t>
      </w:r>
      <w:r>
        <w:rPr>
          <w:rtl w:val="true"/>
        </w:rPr>
        <w:t>لو كان له مال فباعه قبل وقت الحجّ مؤجّلا إلى بعد فواته،</w:t>
      </w:r>
      <w:bookmarkEnd w:id="5051"/>
    </w:p>
    <w:p>
      <w:pPr>
        <w:pStyle w:val="BookText"/>
        <w:rPr/>
      </w:pPr>
      <w:r>
        <w:rPr>
          <w:rFonts w:ascii="Amiri" w:hAnsi="Amiri" w:eastAsia="Amiri" w:cs="Amiri"/>
          <w:color w:val="111111"/>
          <w:sz w:val="28"/>
          <w:sz w:val="28"/>
          <w:szCs w:val="28"/>
          <w:rtl w:val="true"/>
          <w:lang w:bidi="ar-SA"/>
        </w:rPr>
        <w:t>سقط الحج، و كذا لو وهب ماله قبل الوقت أو أتلفه</w:t>
      </w:r>
      <w:r>
        <w:rPr>
          <w:rFonts w:eastAsia="Amiri" w:cs="Amiri" w:ascii="Amiri" w:hAnsi="Amiri"/>
          <w:color w:val="111111"/>
          <w:sz w:val="28"/>
          <w:szCs w:val="28"/>
          <w:rtl w:val="true"/>
          <w:lang w:bidi="ar-SA"/>
        </w:rPr>
        <w:t>.</w:t>
      </w:r>
    </w:p>
    <w:p>
      <w:pPr>
        <w:pStyle w:val="Heading6"/>
        <w:numPr>
          <w:ilvl w:val="5"/>
          <w:numId w:val="1"/>
        </w:numPr>
        <w:rPr/>
      </w:pPr>
      <w:bookmarkStart w:id="5052" w:name="__RefHeading___Toc4123396_1067777946"/>
      <w:bookmarkStart w:id="5053" w:name="_Toc2277"/>
      <w:bookmarkEnd w:id="5052"/>
      <w:r>
        <w:rPr/>
        <w:t>1876</w:t>
      </w:r>
      <w:r>
        <w:rPr>
          <w:rtl w:val="true"/>
        </w:rPr>
        <w:t xml:space="preserve">. </w:t>
      </w:r>
      <w:r>
        <w:rPr>
          <w:rtl w:val="true"/>
        </w:rPr>
        <w:t>الثامن</w:t>
      </w:r>
      <w:r>
        <w:rPr>
          <w:rtl w:val="true"/>
        </w:rPr>
        <w:t xml:space="preserve">: </w:t>
      </w:r>
      <w:r>
        <w:rPr>
          <w:rtl w:val="true"/>
        </w:rPr>
        <w:t>لو غصب مالا فحجّ به، أو غصب حمولة فركبها حتّى أوصلته، أثم بذلك،</w:t>
      </w:r>
      <w:bookmarkEnd w:id="5053"/>
    </w:p>
    <w:p>
      <w:pPr>
        <w:pStyle w:val="BookText"/>
        <w:rPr/>
      </w:pPr>
      <w:r>
        <w:rPr>
          <w:rFonts w:ascii="Amiri" w:hAnsi="Amiri" w:eastAsia="Amiri" w:cs="Amiri"/>
          <w:color w:val="111111"/>
          <w:sz w:val="28"/>
          <w:sz w:val="28"/>
          <w:szCs w:val="28"/>
          <w:rtl w:val="true"/>
          <w:lang w:bidi="ar-SA"/>
        </w:rPr>
        <w:t>و عليه الأجرة و ضمان المال، و لم يجزئه الحجّ و إن كان مستطيعا، و عندي فيه نظر</w:t>
      </w:r>
      <w:r>
        <w:rPr>
          <w:rFonts w:eastAsia="Amiri" w:cs="Amiri" w:ascii="Amiri" w:hAnsi="Amiri"/>
          <w:color w:val="111111"/>
          <w:sz w:val="28"/>
          <w:szCs w:val="28"/>
          <w:rtl w:val="true"/>
          <w:lang w:bidi="ar-SA"/>
        </w:rPr>
        <w:t>.</w:t>
      </w:r>
    </w:p>
    <w:p>
      <w:pPr>
        <w:pStyle w:val="Heading6"/>
        <w:numPr>
          <w:ilvl w:val="5"/>
          <w:numId w:val="1"/>
        </w:numPr>
        <w:rPr/>
      </w:pPr>
      <w:bookmarkStart w:id="5054" w:name="__RefHeading___Toc4123398_1067777946"/>
      <w:bookmarkStart w:id="5055" w:name="_Toc2278"/>
      <w:bookmarkEnd w:id="5054"/>
      <w:r>
        <w:rPr/>
        <w:t>1877</w:t>
      </w:r>
      <w:r>
        <w:rPr>
          <w:rtl w:val="true"/>
        </w:rPr>
        <w:t xml:space="preserve">. </w:t>
      </w:r>
      <w:r>
        <w:rPr>
          <w:rtl w:val="true"/>
        </w:rPr>
        <w:t>التاسع</w:t>
      </w:r>
      <w:r>
        <w:rPr>
          <w:rtl w:val="true"/>
        </w:rPr>
        <w:t xml:space="preserve">: </w:t>
      </w:r>
      <w:r>
        <w:rPr>
          <w:rtl w:val="true"/>
        </w:rPr>
        <w:t>القريب من مكّة يعتبر الراحلة في حقّه بنسبة حاجته،</w:t>
      </w:r>
      <w:bookmarkEnd w:id="505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يحتج لم يعتبر الراحلة، و كذا المكي، و يعتبر الزاد فيهما، و لو عجز كالزّمن و المريض، اعتبرت الراحلة أيضا</w:t>
      </w:r>
      <w:r>
        <w:rPr>
          <w:rFonts w:eastAsia="Amiri" w:cs="Amiri" w:ascii="Amiri" w:hAnsi="Amiri"/>
          <w:color w:val="111111"/>
          <w:sz w:val="28"/>
          <w:szCs w:val="28"/>
          <w:rtl w:val="true"/>
          <w:lang w:bidi="ar-SA"/>
        </w:rPr>
        <w:t>.</w:t>
      </w:r>
      <w:bookmarkStart w:id="5056" w:name="pg11068_138727"/>
    </w:p>
    <w:p>
      <w:pPr>
        <w:pStyle w:val="Heading6"/>
        <w:numPr>
          <w:ilvl w:val="5"/>
          <w:numId w:val="1"/>
        </w:numPr>
        <w:rPr/>
      </w:pPr>
      <w:bookmarkStart w:id="5057" w:name="__RefHeading___Toc4123400_1067777946"/>
      <w:bookmarkStart w:id="5058" w:name="_Toc2279"/>
      <w:bookmarkEnd w:id="5056"/>
      <w:bookmarkEnd w:id="5057"/>
      <w:r>
        <w:rPr/>
        <w:t>1878</w:t>
      </w:r>
      <w:r>
        <w:rPr>
          <w:rtl w:val="true"/>
        </w:rPr>
        <w:t xml:space="preserve">. </w:t>
      </w:r>
      <w:r>
        <w:rPr>
          <w:rtl w:val="true"/>
        </w:rPr>
        <w:t>العاشر</w:t>
      </w:r>
      <w:r>
        <w:rPr>
          <w:rtl w:val="true"/>
        </w:rPr>
        <w:t xml:space="preserve">: </w:t>
      </w:r>
      <w:r>
        <w:rPr>
          <w:rtl w:val="true"/>
        </w:rPr>
        <w:t>لو حجّ عنه غيره و هو مستطيع،</w:t>
      </w:r>
      <w:bookmarkEnd w:id="5058"/>
    </w:p>
    <w:p>
      <w:pPr>
        <w:pStyle w:val="BookText"/>
        <w:rPr/>
      </w:pPr>
      <w:r>
        <w:rPr>
          <w:rFonts w:ascii="Amiri" w:hAnsi="Amiri" w:eastAsia="Amiri" w:cs="Amiri"/>
          <w:color w:val="111111"/>
          <w:sz w:val="28"/>
          <w:sz w:val="28"/>
          <w:szCs w:val="28"/>
          <w:rtl w:val="true"/>
          <w:lang w:bidi="ar-SA"/>
        </w:rPr>
        <w:t>لم يجزئه عن حجّة الإسلام، سواء كان النائب مستطيعا أو لا</w:t>
      </w:r>
      <w:r>
        <w:rPr>
          <w:rFonts w:eastAsia="Amiri" w:cs="Amiri" w:ascii="Amiri" w:hAnsi="Amiri"/>
          <w:color w:val="111111"/>
          <w:sz w:val="28"/>
          <w:szCs w:val="28"/>
          <w:rtl w:val="true"/>
          <w:lang w:bidi="ar-SA"/>
        </w:rPr>
        <w:t>.</w:t>
      </w:r>
    </w:p>
    <w:p>
      <w:pPr>
        <w:pStyle w:val="Heading6"/>
        <w:numPr>
          <w:ilvl w:val="5"/>
          <w:numId w:val="1"/>
        </w:numPr>
        <w:rPr/>
      </w:pPr>
      <w:bookmarkStart w:id="5059" w:name="__RefHeading___Toc4123402_1067777946"/>
      <w:bookmarkStart w:id="5060" w:name="_Toc2280"/>
      <w:bookmarkEnd w:id="5059"/>
      <w:r>
        <w:rPr/>
        <w:t>1879</w:t>
      </w:r>
      <w:r>
        <w:rPr>
          <w:rtl w:val="true"/>
        </w:rPr>
        <w:t xml:space="preserve">. </w:t>
      </w:r>
      <w:r>
        <w:rPr>
          <w:rtl w:val="true"/>
        </w:rPr>
        <w:t>الحادي عشر</w:t>
      </w:r>
      <w:r>
        <w:rPr>
          <w:rtl w:val="true"/>
        </w:rPr>
        <w:t xml:space="preserve">: </w:t>
      </w:r>
      <w:r>
        <w:rPr>
          <w:rtl w:val="true"/>
        </w:rPr>
        <w:t>لا بدّ من فاضل عن الزاد و الراحلة قدر ما يموّن عياله</w:t>
      </w:r>
      <w:bookmarkEnd w:id="5060"/>
    </w:p>
    <w:p>
      <w:pPr>
        <w:pStyle w:val="BookText"/>
        <w:rPr/>
      </w:pPr>
      <w:r>
        <w:rPr>
          <w:rFonts w:eastAsia="Times New Roman" w:cs="Times New Roman" w:ascii="Times New Roman" w:hAnsi="Times New Roman"/>
          <w:color w:val="111111"/>
          <w:sz w:val="28"/>
          <w:szCs w:val="28"/>
          <w:lang w:val="en-US" w:bidi="en-US"/>
        </w:rPr>
        <w:t>1879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فاضل عن الزاد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الراحلة قدر ما يموّن عياله</w:t>
      </w:r>
    </w:p>
    <w:p>
      <w:pPr>
        <w:pStyle w:val="BookText"/>
        <w:rPr/>
      </w:pPr>
      <w:r>
        <w:rPr>
          <w:rFonts w:ascii="Amiri" w:hAnsi="Amiri" w:eastAsia="Amiri" w:cs="Amiri"/>
          <w:color w:val="111111"/>
          <w:sz w:val="28"/>
          <w:sz w:val="28"/>
          <w:szCs w:val="28"/>
          <w:rtl w:val="true"/>
          <w:lang w:bidi="ar-SA"/>
        </w:rPr>
        <w:t>الذين تجب نفقتهم عليه حتّى يرجع إليهم بقدر الكفاية على جاري عادتهم من غير تقتير</w:t>
      </w:r>
      <w:r>
        <w:rPr>
          <w:rStyle w:val="FootnoteAnchor"/>
          <w:rtl w:val="true"/>
        </w:rPr>
        <w:footnoteReference w:id="1243"/>
      </w:r>
      <w:r>
        <w:rPr>
          <w:rFonts w:ascii="Amiri" w:hAnsi="Amiri" w:eastAsia="Amiri" w:cs="Amiri"/>
          <w:color w:val="111111"/>
          <w:sz w:val="28"/>
          <w:sz w:val="28"/>
          <w:szCs w:val="28"/>
          <w:rtl w:val="true"/>
          <w:lang w:bidi="ar-SA"/>
        </w:rPr>
        <w:t>و لا تبذير، و لا يحتسب من يستحب نفقته</w:t>
      </w:r>
      <w:r>
        <w:rPr>
          <w:rFonts w:eastAsia="Amiri" w:cs="Amiri" w:ascii="Amiri" w:hAnsi="Amiri"/>
          <w:color w:val="111111"/>
          <w:sz w:val="28"/>
          <w:szCs w:val="28"/>
          <w:rtl w:val="true"/>
          <w:lang w:bidi="ar-SA"/>
        </w:rPr>
        <w:t>.</w:t>
      </w:r>
    </w:p>
    <w:p>
      <w:pPr>
        <w:pStyle w:val="Heading6"/>
        <w:numPr>
          <w:ilvl w:val="5"/>
          <w:numId w:val="1"/>
        </w:numPr>
        <w:rPr/>
      </w:pPr>
      <w:bookmarkStart w:id="5061" w:name="__RefHeading___Toc4123404_1067777946"/>
      <w:bookmarkStart w:id="5062" w:name="_Toc2281"/>
      <w:bookmarkEnd w:id="5061"/>
      <w:r>
        <w:rPr/>
        <w:t>1880</w:t>
      </w:r>
      <w:r>
        <w:rPr>
          <w:rtl w:val="true"/>
        </w:rPr>
        <w:t xml:space="preserve">. </w:t>
      </w:r>
      <w:r>
        <w:rPr>
          <w:rtl w:val="true"/>
        </w:rPr>
        <w:t>الثاني عشر</w:t>
      </w:r>
      <w:r>
        <w:rPr>
          <w:rtl w:val="true"/>
        </w:rPr>
        <w:t xml:space="preserve">: </w:t>
      </w:r>
      <w:r>
        <w:rPr>
          <w:rtl w:val="true"/>
        </w:rPr>
        <w:t>يشترط أيضا أن يكون له ما يفضل عن قضاء ديونه،</w:t>
      </w:r>
      <w:bookmarkEnd w:id="5062"/>
    </w:p>
    <w:p>
      <w:pPr>
        <w:pStyle w:val="BookText"/>
        <w:rPr/>
      </w:pPr>
      <w:r>
        <w:rPr>
          <w:rFonts w:ascii="Amiri" w:hAnsi="Amiri" w:eastAsia="Amiri" w:cs="Amiri"/>
          <w:color w:val="111111"/>
          <w:sz w:val="28"/>
          <w:sz w:val="28"/>
          <w:szCs w:val="28"/>
          <w:rtl w:val="true"/>
          <w:lang w:bidi="ar-SA"/>
        </w:rPr>
        <w:t>سواء كانت حالّة أو مؤجّلة، و سواء كانت للّه تعالى كالزكاة، أو للآدميّ‌</w:t>
      </w:r>
      <w:r>
        <w:rPr>
          <w:rFonts w:eastAsia="Amiri" w:cs="Amiri" w:ascii="Amiri" w:hAnsi="Amiri"/>
          <w:color w:val="111111"/>
          <w:sz w:val="28"/>
          <w:szCs w:val="28"/>
          <w:rtl w:val="true"/>
          <w:lang w:bidi="ar-SA"/>
        </w:rPr>
        <w:t>.</w:t>
      </w:r>
    </w:p>
    <w:p>
      <w:pPr>
        <w:pStyle w:val="Heading6"/>
        <w:numPr>
          <w:ilvl w:val="5"/>
          <w:numId w:val="1"/>
        </w:numPr>
        <w:rPr/>
      </w:pPr>
      <w:bookmarkStart w:id="5063" w:name="__RefHeading___Toc4123406_1067777946"/>
      <w:bookmarkStart w:id="5064" w:name="_Toc2282"/>
      <w:bookmarkEnd w:id="5063"/>
      <w:r>
        <w:rPr/>
        <w:t>1881</w:t>
      </w:r>
      <w:r>
        <w:rPr>
          <w:rtl w:val="true"/>
        </w:rPr>
        <w:t xml:space="preserve">. </w:t>
      </w:r>
      <w:r>
        <w:rPr>
          <w:rtl w:val="true"/>
        </w:rPr>
        <w:t>الثالث عشر</w:t>
      </w:r>
      <w:r>
        <w:rPr>
          <w:rtl w:val="true"/>
        </w:rPr>
        <w:t xml:space="preserve">: </w:t>
      </w:r>
      <w:r>
        <w:rPr>
          <w:rtl w:val="true"/>
        </w:rPr>
        <w:t>الزاد المشترط هو ما يحتاج من مأكول أو مشروب و كسوة،</w:t>
      </w:r>
      <w:bookmarkEnd w:id="5064"/>
    </w:p>
    <w:p>
      <w:pPr>
        <w:pStyle w:val="BookText"/>
        <w:rPr/>
      </w:pPr>
      <w:r>
        <w:rPr>
          <w:rFonts w:ascii="Amiri" w:hAnsi="Amiri" w:eastAsia="Amiri" w:cs="Amiri"/>
          <w:color w:val="111111"/>
          <w:sz w:val="28"/>
          <w:sz w:val="28"/>
          <w:szCs w:val="28"/>
          <w:rtl w:val="true"/>
          <w:lang w:bidi="ar-SA"/>
        </w:rPr>
        <w:t>فإن كان يجد الزاد في كلّ منزل، لم يلزمه حمله، و إلاّ لزمه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الماء و علف الدوابّ‌، فإن كان يوجد في المنازل الّتي ينزلها على العادة، لم يجب حملها، و إلاّ وجب مع المكنة، و مع عدمها يسقط</w:t>
      </w:r>
      <w:r>
        <w:rPr>
          <w:rFonts w:eastAsia="Amiri" w:cs="Amiri" w:ascii="Amiri" w:hAnsi="Amiri"/>
          <w:color w:val="111111"/>
          <w:sz w:val="28"/>
          <w:szCs w:val="28"/>
          <w:rtl w:val="true"/>
          <w:lang w:bidi="ar-SA"/>
        </w:rPr>
        <w:t>.</w:t>
      </w:r>
    </w:p>
    <w:p>
      <w:pPr>
        <w:pStyle w:val="Heading6"/>
        <w:numPr>
          <w:ilvl w:val="5"/>
          <w:numId w:val="1"/>
        </w:numPr>
        <w:rPr/>
      </w:pPr>
      <w:bookmarkStart w:id="5065" w:name="__RefHeading___Toc4123408_1067777946"/>
      <w:bookmarkStart w:id="5066" w:name="_Toc2283"/>
      <w:bookmarkEnd w:id="5065"/>
      <w:r>
        <w:rPr/>
        <w:t>1882</w:t>
      </w:r>
      <w:r>
        <w:rPr>
          <w:rtl w:val="true"/>
        </w:rPr>
        <w:t xml:space="preserve">. </w:t>
      </w:r>
      <w:r>
        <w:rPr>
          <w:rtl w:val="true"/>
        </w:rPr>
        <w:t>الرابع عشر</w:t>
      </w:r>
      <w:r>
        <w:rPr>
          <w:rtl w:val="true"/>
        </w:rPr>
        <w:t xml:space="preserve">: </w:t>
      </w:r>
      <w:r>
        <w:rPr>
          <w:rtl w:val="true"/>
        </w:rPr>
        <w:t>الراحلة المشترطة يجب أن تكون راحلة مثله</w:t>
      </w:r>
      <w:bookmarkEnd w:id="5066"/>
    </w:p>
    <w:p>
      <w:pPr>
        <w:pStyle w:val="BookText"/>
        <w:rPr/>
      </w:pPr>
      <w:r>
        <w:rPr>
          <w:rFonts w:ascii="Amiri" w:hAnsi="Amiri" w:eastAsia="Amiri" w:cs="Amiri"/>
          <w:color w:val="111111"/>
          <w:sz w:val="28"/>
          <w:sz w:val="28"/>
          <w:szCs w:val="28"/>
          <w:rtl w:val="true"/>
          <w:lang w:bidi="ar-SA"/>
        </w:rPr>
        <w:t>أمّا بالتملّك أو الأجرة لذهابه و رجوعه، فإن كان لا يشقّ عليه ركوب القتب أو الزاملة، اعتبر ذلك في حقه، و إن كان يلحقه مشقّة عظيمة، اعتبر وجود المحمل</w:t>
      </w:r>
      <w:r>
        <w:rPr>
          <w:rFonts w:eastAsia="Amiri" w:cs="Amiri" w:ascii="Amiri" w:hAnsi="Amiri"/>
          <w:color w:val="111111"/>
          <w:sz w:val="28"/>
          <w:szCs w:val="28"/>
          <w:rtl w:val="true"/>
          <w:lang w:bidi="ar-SA"/>
        </w:rPr>
        <w:t>.</w:t>
      </w:r>
    </w:p>
    <w:p>
      <w:pPr>
        <w:pStyle w:val="Heading6"/>
        <w:numPr>
          <w:ilvl w:val="5"/>
          <w:numId w:val="1"/>
        </w:numPr>
        <w:rPr/>
      </w:pPr>
      <w:bookmarkStart w:id="5067" w:name="__RefHeading___Toc4123410_1067777946"/>
      <w:bookmarkStart w:id="5068" w:name="_Toc2284"/>
      <w:bookmarkEnd w:id="5067"/>
      <w:r>
        <w:rPr/>
        <w:t>1883</w:t>
      </w:r>
      <w:r>
        <w:rPr>
          <w:rtl w:val="true"/>
        </w:rPr>
        <w:t xml:space="preserve">. </w:t>
      </w:r>
      <w:r>
        <w:rPr>
          <w:rtl w:val="true"/>
        </w:rPr>
        <w:t>الخامس عشر</w:t>
      </w:r>
      <w:r>
        <w:rPr>
          <w:rtl w:val="true"/>
        </w:rPr>
        <w:t xml:space="preserve">: </w:t>
      </w:r>
      <w:r>
        <w:rPr>
          <w:rtl w:val="true"/>
        </w:rPr>
        <w:t>لو كان وحيدا اعتبر نفقته لذهابه و عوده</w:t>
      </w:r>
      <w:r>
        <w:rPr>
          <w:rtl w:val="true"/>
        </w:rPr>
        <w:t>.</w:t>
      </w:r>
      <w:bookmarkEnd w:id="5068"/>
    </w:p>
    <w:p>
      <w:pPr>
        <w:pStyle w:val="BookText"/>
        <w:rPr/>
      </w:pPr>
      <w:r>
        <w:rPr>
          <w:rFonts w:ascii="Amiri" w:hAnsi="Amiri" w:eastAsia="Amiri" w:cs="Amiri"/>
          <w:color w:val="111111"/>
          <w:sz w:val="28"/>
          <w:sz w:val="28"/>
          <w:szCs w:val="28"/>
          <w:rtl w:val="true"/>
          <w:lang w:bidi="ar-SA"/>
        </w:rPr>
        <w:t>و لو احتاج إلى خادم اعتبر وجوده إمّا بالملك أو الاستيجار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69" w:name="__RefHeading___Toc4123412_1067777946"/>
      <w:bookmarkStart w:id="5070" w:name="_Toc2285"/>
      <w:bookmarkEnd w:id="5069"/>
      <w:r>
        <w:rPr/>
        <w:t>1884</w:t>
      </w:r>
      <w:r>
        <w:rPr>
          <w:rtl w:val="true"/>
        </w:rPr>
        <w:t xml:space="preserve">. </w:t>
      </w:r>
      <w:r>
        <w:rPr>
          <w:rtl w:val="true"/>
        </w:rPr>
        <w:t>السادس عشر</w:t>
      </w:r>
      <w:r>
        <w:rPr>
          <w:rtl w:val="true"/>
        </w:rPr>
        <w:t xml:space="preserve">: </w:t>
      </w:r>
      <w:r>
        <w:rPr>
          <w:rtl w:val="true"/>
        </w:rPr>
        <w:t>يعتبر في الاستطاعة وجود ما يحتاج إليه في السفر،</w:t>
      </w:r>
      <w:bookmarkStart w:id="5071" w:name="pg11068_138728"/>
      <w:bookmarkEnd w:id="5070"/>
    </w:p>
    <w:p>
      <w:pPr>
        <w:pStyle w:val="BookText"/>
        <w:rPr/>
      </w:pPr>
      <w:bookmarkEnd w:id="5071"/>
      <w:r>
        <w:rPr>
          <w:rFonts w:ascii="Amiri" w:hAnsi="Amiri" w:eastAsia="Amiri" w:cs="Amiri"/>
          <w:color w:val="111111"/>
          <w:sz w:val="28"/>
          <w:sz w:val="28"/>
          <w:szCs w:val="28"/>
          <w:rtl w:val="true"/>
          <w:lang w:bidi="ar-SA"/>
        </w:rPr>
        <w:t>من الآلات و الأوعية كالغرائر</w:t>
      </w:r>
      <w:r>
        <w:rPr>
          <w:rStyle w:val="FootnoteAnchor"/>
          <w:rtl w:val="true"/>
        </w:rPr>
        <w:footnoteReference w:id="1244"/>
      </w:r>
      <w:r>
        <w:rPr>
          <w:rFonts w:ascii="Amiri" w:hAnsi="Amiri" w:eastAsia="Amiri" w:cs="Amiri"/>
          <w:color w:val="111111"/>
          <w:sz w:val="28"/>
          <w:sz w:val="28"/>
          <w:szCs w:val="28"/>
          <w:rtl w:val="true"/>
          <w:lang w:bidi="ar-SA"/>
        </w:rPr>
        <w:t>و أوعية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فقدها مع الحاجة سقط الفرض</w:t>
      </w:r>
      <w:r>
        <w:rPr>
          <w:rFonts w:eastAsia="Amiri" w:cs="Amiri" w:ascii="Amiri" w:hAnsi="Amiri"/>
          <w:color w:val="111111"/>
          <w:sz w:val="28"/>
          <w:szCs w:val="28"/>
          <w:rtl w:val="true"/>
          <w:lang w:bidi="ar-SA"/>
        </w:rPr>
        <w:t>.</w:t>
      </w:r>
    </w:p>
    <w:p>
      <w:pPr>
        <w:pStyle w:val="Heading6"/>
        <w:numPr>
          <w:ilvl w:val="5"/>
          <w:numId w:val="1"/>
        </w:numPr>
        <w:rPr/>
      </w:pPr>
      <w:bookmarkStart w:id="5072" w:name="__RefHeading___Toc4123414_1067777946"/>
      <w:bookmarkStart w:id="5073" w:name="_Toc2286"/>
      <w:bookmarkEnd w:id="5072"/>
      <w:r>
        <w:rPr/>
        <w:t>1885</w:t>
      </w:r>
      <w:r>
        <w:rPr>
          <w:rtl w:val="true"/>
        </w:rPr>
        <w:t xml:space="preserve">. </w:t>
      </w:r>
      <w:r>
        <w:rPr>
          <w:rtl w:val="true"/>
        </w:rPr>
        <w:t>السابع عشر</w:t>
      </w:r>
      <w:r>
        <w:rPr>
          <w:rtl w:val="true"/>
        </w:rPr>
        <w:t xml:space="preserve">: </w:t>
      </w:r>
      <w:r>
        <w:rPr>
          <w:rtl w:val="true"/>
        </w:rPr>
        <w:t>لو كان له بضاعة يكفيه ربحها، أو ضيعة يكفيه غلّتها،</w:t>
      </w:r>
      <w:bookmarkEnd w:id="5073"/>
    </w:p>
    <w:p>
      <w:pPr>
        <w:pStyle w:val="BookText"/>
        <w:rPr/>
      </w:pPr>
      <w:r>
        <w:rPr>
          <w:rFonts w:ascii="Amiri" w:hAnsi="Amiri" w:eastAsia="Amiri" w:cs="Amiri"/>
          <w:color w:val="111111"/>
          <w:sz w:val="28"/>
          <w:sz w:val="28"/>
          <w:szCs w:val="28"/>
          <w:rtl w:val="true"/>
          <w:lang w:bidi="ar-SA"/>
        </w:rPr>
        <w:t>فالأقرب وجوب بيعها للحجّ‌، أو صرف البضاعة إليه، إذا كان بقدر الكفاية ذهابا و عودا، و قدر نفقة عياله كذلك</w:t>
      </w:r>
      <w:r>
        <w:rPr>
          <w:rFonts w:eastAsia="Amiri" w:cs="Amiri" w:ascii="Amiri" w:hAnsi="Amiri"/>
          <w:color w:val="111111"/>
          <w:sz w:val="28"/>
          <w:szCs w:val="28"/>
          <w:rtl w:val="true"/>
          <w:lang w:bidi="ar-SA"/>
        </w:rPr>
        <w:t>.</w:t>
      </w:r>
    </w:p>
    <w:p>
      <w:pPr>
        <w:pStyle w:val="Heading6"/>
        <w:numPr>
          <w:ilvl w:val="5"/>
          <w:numId w:val="1"/>
        </w:numPr>
        <w:rPr/>
      </w:pPr>
      <w:bookmarkStart w:id="5074" w:name="__RefHeading___Toc4123416_1067777946"/>
      <w:bookmarkStart w:id="5075" w:name="_Toc2287"/>
      <w:bookmarkEnd w:id="5074"/>
      <w:r>
        <w:rPr/>
        <w:t>1886</w:t>
      </w:r>
      <w:r>
        <w:rPr>
          <w:rtl w:val="true"/>
        </w:rPr>
        <w:t xml:space="preserve">. </w:t>
      </w:r>
      <w:r>
        <w:rPr>
          <w:rtl w:val="true"/>
        </w:rPr>
        <w:t>الثامن عشر</w:t>
      </w:r>
      <w:r>
        <w:rPr>
          <w:rtl w:val="true"/>
        </w:rPr>
        <w:t xml:space="preserve">: </w:t>
      </w:r>
      <w:r>
        <w:rPr>
          <w:rtl w:val="true"/>
        </w:rPr>
        <w:t>لو كان واجدا للزاد و الراحلة، فخرج في حمولة غيره أو نفقه غيره،</w:t>
      </w:r>
      <w:bookmarkEnd w:id="5075"/>
    </w:p>
    <w:p>
      <w:pPr>
        <w:pStyle w:val="BookText"/>
        <w:rPr/>
      </w:pPr>
      <w:r>
        <w:rPr>
          <w:rFonts w:ascii="Amiri" w:hAnsi="Amiri" w:eastAsia="Amiri" w:cs="Amiri"/>
          <w:color w:val="111111"/>
          <w:sz w:val="28"/>
          <w:sz w:val="28"/>
          <w:szCs w:val="28"/>
          <w:rtl w:val="true"/>
          <w:lang w:bidi="ar-SA"/>
        </w:rPr>
        <w:t>أو كان مستأجرا للخدمة أو غيرها، أو كان ماشيا، فحجّ أجزأه، و لو لم يكن واجدا لم يجب إلاّ مع بذل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يجب أن يؤجّر نفسه بالزاد و الراحلة و النفقة لعياله مع العجز، فإن فعل وجب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وجد بعض الزاد و الراحلة و لم يوجد الباذل للباقي، لم يجب أن يؤجّر نفسه بالباقي، فإن فعل وجب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لفاقد الاستطاعة الحجّ‌، إذا تمكّن من المشي، ثمّ يعيد واجبا مع الوجدان</w:t>
      </w:r>
      <w:r>
        <w:rPr>
          <w:rFonts w:eastAsia="Amiri" w:cs="Amiri" w:ascii="Amiri" w:hAnsi="Amiri"/>
          <w:color w:val="111111"/>
          <w:sz w:val="28"/>
          <w:szCs w:val="28"/>
          <w:rtl w:val="true"/>
          <w:lang w:bidi="ar-SA"/>
        </w:rPr>
        <w:t>.</w:t>
      </w:r>
    </w:p>
    <w:p>
      <w:pPr>
        <w:pStyle w:val="Heading6"/>
        <w:numPr>
          <w:ilvl w:val="5"/>
          <w:numId w:val="1"/>
        </w:numPr>
        <w:rPr/>
      </w:pPr>
      <w:bookmarkStart w:id="5076" w:name="__RefHeading___Toc4123418_1067777946"/>
      <w:bookmarkStart w:id="5077" w:name="_Toc2288"/>
      <w:bookmarkEnd w:id="5076"/>
      <w:r>
        <w:rPr/>
        <w:t>1887</w:t>
      </w:r>
      <w:r>
        <w:rPr>
          <w:rtl w:val="true"/>
        </w:rPr>
        <w:t xml:space="preserve">. </w:t>
      </w:r>
      <w:r>
        <w:rPr>
          <w:rtl w:val="true"/>
        </w:rPr>
        <w:t>التاسع عشر</w:t>
      </w:r>
      <w:r>
        <w:rPr>
          <w:rtl w:val="true"/>
        </w:rPr>
        <w:t xml:space="preserve">: </w:t>
      </w:r>
      <w:r>
        <w:rPr>
          <w:rtl w:val="true"/>
        </w:rPr>
        <w:t>لا يعتبر وجود الزاد في المراحل مع وجوده في البلدان التي جرت العادة بحمل الزاد منها</w:t>
      </w:r>
      <w:r>
        <w:rPr>
          <w:rtl w:val="true"/>
        </w:rPr>
        <w:t>.</w:t>
      </w:r>
      <w:bookmarkEnd w:id="5077"/>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الماء فإن كان موجودا في المصانع التي جرت العادة بكونه فيها وجب الحجّ‌، و إن كان لا يوجد لم يجب الحجّ‌، و إن وجد في البلاد الّتي يؤخذ منها الزاد</w:t>
      </w:r>
      <w:r>
        <w:rPr>
          <w:rFonts w:eastAsia="Amiri" w:cs="Amiri" w:ascii="Amiri" w:hAnsi="Amiri"/>
          <w:color w:val="111111"/>
          <w:sz w:val="28"/>
          <w:szCs w:val="28"/>
          <w:rtl w:val="true"/>
          <w:lang w:bidi="ar-SA"/>
        </w:rPr>
        <w:t>.</w:t>
      </w:r>
      <w:bookmarkStart w:id="5078" w:name="pg11068_138729"/>
    </w:p>
    <w:p>
      <w:pPr>
        <w:pStyle w:val="Heading6"/>
        <w:numPr>
          <w:ilvl w:val="5"/>
          <w:numId w:val="1"/>
        </w:numPr>
        <w:rPr/>
      </w:pPr>
      <w:bookmarkStart w:id="5079" w:name="__RefHeading___Toc4123420_1067777946"/>
      <w:bookmarkStart w:id="5080" w:name="_Toc2289"/>
      <w:bookmarkEnd w:id="5078"/>
      <w:bookmarkEnd w:id="5079"/>
      <w:r>
        <w:rPr/>
        <w:t>1888</w:t>
      </w:r>
      <w:r>
        <w:rPr>
          <w:rtl w:val="true"/>
        </w:rPr>
        <w:t xml:space="preserve">. </w:t>
      </w:r>
      <w:r>
        <w:rPr>
          <w:rtl w:val="true"/>
        </w:rPr>
        <w:t>العشرون</w:t>
      </w:r>
      <w:r>
        <w:rPr>
          <w:rtl w:val="true"/>
        </w:rPr>
        <w:t xml:space="preserve">: </w:t>
      </w:r>
      <w:r>
        <w:rPr>
          <w:rtl w:val="true"/>
        </w:rPr>
        <w:t>لو وجد ثمن الزاد و الراحلة وجب شراؤهما مع وجود البائع،</w:t>
      </w:r>
      <w:bookmarkEnd w:id="5080"/>
    </w:p>
    <w:p>
      <w:pPr>
        <w:pStyle w:val="BookText"/>
        <w:rPr/>
      </w:pPr>
      <w:r>
        <w:rPr>
          <w:rFonts w:ascii="Amiri" w:hAnsi="Amiri" w:eastAsia="Amiri" w:cs="Amiri"/>
          <w:color w:val="111111"/>
          <w:sz w:val="28"/>
          <w:sz w:val="28"/>
          <w:szCs w:val="28"/>
          <w:rtl w:val="true"/>
          <w:lang w:bidi="ar-SA"/>
        </w:rPr>
        <w:t>و لو احتاج إلى الثمن لم يجب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وجده بأكثر من ثمن المثل أو بأكثر من أجرة المثل، فإن تضرّر به، لم يجب الشراء إجماعا، و إن لم يتضرّر، فالأقرب وجوب الشراء</w:t>
      </w:r>
      <w:r>
        <w:rPr>
          <w:rFonts w:eastAsia="Amiri" w:cs="Amiri" w:ascii="Amiri" w:hAnsi="Amiri"/>
          <w:color w:val="111111"/>
          <w:sz w:val="28"/>
          <w:szCs w:val="28"/>
          <w:rtl w:val="true"/>
          <w:lang w:bidi="ar-SA"/>
        </w:rPr>
        <w:t>.</w:t>
      </w:r>
    </w:p>
    <w:p>
      <w:pPr>
        <w:pStyle w:val="Heading6"/>
        <w:numPr>
          <w:ilvl w:val="5"/>
          <w:numId w:val="1"/>
        </w:numPr>
        <w:rPr/>
      </w:pPr>
      <w:bookmarkStart w:id="5081" w:name="__RefHeading___Toc4123422_1067777946"/>
      <w:bookmarkStart w:id="5082" w:name="_Toc2290"/>
      <w:bookmarkEnd w:id="5081"/>
      <w:r>
        <w:rPr/>
        <w:t>1889</w:t>
      </w:r>
      <w:r>
        <w:rPr>
          <w:rtl w:val="true"/>
        </w:rPr>
        <w:t xml:space="preserve">. </w:t>
      </w:r>
      <w:r>
        <w:rPr>
          <w:rtl w:val="true"/>
        </w:rPr>
        <w:t>الواحد و العشرون</w:t>
      </w:r>
      <w:r>
        <w:rPr>
          <w:rtl w:val="true"/>
        </w:rPr>
        <w:t xml:space="preserve">: </w:t>
      </w:r>
      <w:r>
        <w:rPr>
          <w:rtl w:val="true"/>
        </w:rPr>
        <w:t>لو عجز عن الزاد و الراحلة،</w:t>
      </w:r>
      <w:bookmarkEnd w:id="5082"/>
    </w:p>
    <w:p>
      <w:pPr>
        <w:pStyle w:val="BookText"/>
        <w:rPr/>
      </w:pPr>
      <w:r>
        <w:rPr>
          <w:rFonts w:ascii="Amiri" w:hAnsi="Amiri" w:eastAsia="Amiri" w:cs="Amiri"/>
          <w:color w:val="111111"/>
          <w:sz w:val="28"/>
          <w:sz w:val="28"/>
          <w:szCs w:val="28"/>
          <w:rtl w:val="true"/>
          <w:lang w:bidi="ar-SA"/>
        </w:rPr>
        <w:t>جاز أن يحجّ عن غيره، و لا يجزئه عن حجّة الإسلام لو أيسر، بل يجب عليه مع الاستطاعة</w:t>
      </w:r>
      <w:r>
        <w:rPr>
          <w:rFonts w:eastAsia="Amiri" w:cs="Amiri" w:ascii="Amiri" w:hAnsi="Amiri"/>
          <w:color w:val="111111"/>
          <w:sz w:val="28"/>
          <w:szCs w:val="28"/>
          <w:rtl w:val="true"/>
          <w:lang w:bidi="ar-SA"/>
        </w:rPr>
        <w:t>.</w:t>
      </w:r>
    </w:p>
    <w:p>
      <w:pPr>
        <w:pStyle w:val="Heading6"/>
        <w:numPr>
          <w:ilvl w:val="5"/>
          <w:numId w:val="1"/>
        </w:numPr>
        <w:rPr/>
      </w:pPr>
      <w:bookmarkStart w:id="5083" w:name="__RefHeading___Toc4123424_1067777946"/>
      <w:bookmarkStart w:id="5084" w:name="_Toc2291"/>
      <w:bookmarkEnd w:id="5083"/>
      <w:r>
        <w:rPr>
          <w:rtl w:val="true"/>
        </w:rPr>
        <w:t>الخامس</w:t>
      </w:r>
      <w:r>
        <w:rPr>
          <w:rtl w:val="true"/>
        </w:rPr>
        <w:t xml:space="preserve">: </w:t>
      </w:r>
      <w:r>
        <w:rPr>
          <w:rtl w:val="true"/>
        </w:rPr>
        <w:t>إمكان المسير</w:t>
      </w:r>
      <w:bookmarkEnd w:id="5084"/>
    </w:p>
    <w:p>
      <w:pPr>
        <w:pStyle w:val="Heading6"/>
        <w:numPr>
          <w:ilvl w:val="5"/>
          <w:numId w:val="1"/>
        </w:numPr>
        <w:rPr/>
      </w:pPr>
      <w:bookmarkStart w:id="5085" w:name="__RefHeading___Toc4123426_1067777946"/>
      <w:bookmarkStart w:id="5086" w:name="_Toc2292"/>
      <w:bookmarkEnd w:id="5085"/>
      <w:r>
        <w:rPr>
          <w:rtl w:val="true"/>
        </w:rPr>
        <w:t>اشارة</w:t>
      </w:r>
      <w:bookmarkEnd w:id="5086"/>
    </w:p>
    <w:p>
      <w:pPr>
        <w:pStyle w:val="BookText"/>
        <w:rPr/>
      </w:pPr>
      <w:r>
        <w:rPr>
          <w:rFonts w:ascii="Amiri" w:hAnsi="Amiri" w:eastAsia="Amiri" w:cs="Amiri"/>
          <w:color w:val="111111"/>
          <w:sz w:val="28"/>
          <w:sz w:val="28"/>
          <w:szCs w:val="28"/>
          <w:rtl w:val="true"/>
          <w:lang w:bidi="ar-SA"/>
        </w:rPr>
        <w:t>و فيه تسعة عشر بحثا</w:t>
      </w:r>
      <w:r>
        <w:rPr>
          <w:rFonts w:eastAsia="Amiri" w:cs="Amiri" w:ascii="Amiri" w:hAnsi="Amiri"/>
          <w:color w:val="111111"/>
          <w:sz w:val="28"/>
          <w:szCs w:val="28"/>
          <w:rtl w:val="true"/>
          <w:lang w:bidi="ar-SA"/>
        </w:rPr>
        <w:t>:</w:t>
      </w:r>
    </w:p>
    <w:p>
      <w:pPr>
        <w:pStyle w:val="Heading6"/>
        <w:numPr>
          <w:ilvl w:val="5"/>
          <w:numId w:val="1"/>
        </w:numPr>
        <w:rPr/>
      </w:pPr>
      <w:bookmarkStart w:id="5087" w:name="__RefHeading___Toc4123428_1067777946"/>
      <w:bookmarkStart w:id="5088" w:name="_Toc2293"/>
      <w:bookmarkEnd w:id="5087"/>
      <w:r>
        <w:rPr/>
        <w:t>1890</w:t>
      </w:r>
      <w:r>
        <w:rPr>
          <w:rtl w:val="true"/>
        </w:rPr>
        <w:t xml:space="preserve">. </w:t>
      </w:r>
      <w:r>
        <w:rPr>
          <w:rtl w:val="true"/>
        </w:rPr>
        <w:t>الأوّل</w:t>
      </w:r>
      <w:r>
        <w:rPr>
          <w:rtl w:val="true"/>
        </w:rPr>
        <w:t xml:space="preserve">: </w:t>
      </w:r>
      <w:r>
        <w:rPr>
          <w:rtl w:val="true"/>
        </w:rPr>
        <w:t>يدخل تحت هذا الشرط</w:t>
      </w:r>
      <w:r>
        <w:rPr>
          <w:rtl w:val="true"/>
        </w:rPr>
        <w:t xml:space="preserve">: </w:t>
      </w:r>
      <w:r>
        <w:rPr>
          <w:rtl w:val="true"/>
        </w:rPr>
        <w:t>الصحة،</w:t>
      </w:r>
      <w:bookmarkEnd w:id="5088"/>
    </w:p>
    <w:p>
      <w:pPr>
        <w:pStyle w:val="BookText"/>
        <w:rPr/>
      </w:pPr>
      <w:r>
        <w:rPr>
          <w:rFonts w:ascii="Amiri" w:hAnsi="Amiri" w:eastAsia="Amiri" w:cs="Amiri"/>
          <w:color w:val="111111"/>
          <w:sz w:val="28"/>
          <w:sz w:val="28"/>
          <w:szCs w:val="28"/>
          <w:rtl w:val="true"/>
          <w:lang w:bidi="ar-SA"/>
        </w:rPr>
        <w:t>و إمكان الركوب، و تخلية السرب، و اتّساع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فالمريض لا يجب عليه الحجّ مع الضرر، و إن وجد الزاد و الراحلة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يتضرّر بالركوب، وجب عليه الحجّ مع باقي الشرائط، و لو منعه المرض عن الركوب، سقط عنه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المعضوب</w:t>
      </w:r>
      <w:r>
        <w:rPr>
          <w:rStyle w:val="FootnoteAnchor"/>
          <w:rtl w:val="true"/>
        </w:rPr>
        <w:footnoteReference w:id="1245"/>
      </w:r>
      <w:r>
        <w:rPr>
          <w:rFonts w:ascii="Amiri" w:hAnsi="Amiri" w:eastAsia="Amiri" w:cs="Amiri"/>
          <w:color w:val="111111"/>
          <w:sz w:val="28"/>
          <w:sz w:val="28"/>
          <w:szCs w:val="28"/>
          <w:rtl w:val="true"/>
          <w:lang w:bidi="ar-SA"/>
        </w:rPr>
        <w:t>الذي لا يقدر على الركوب، و لا يستمسك على الراحلة، من كبر، أو ضعف في البنية، أو إقعاد</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وجد هؤلاء الاستطاعة، ففي وجوب الاستنابة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bookmarkStart w:id="5089" w:name="pg11068_138730"/>
    </w:p>
    <w:p>
      <w:pPr>
        <w:pStyle w:val="BookText"/>
        <w:rPr/>
      </w:pPr>
      <w:bookmarkEnd w:id="5089"/>
      <w:r>
        <w:rPr>
          <w:rFonts w:ascii="Amiri" w:hAnsi="Amiri" w:eastAsia="Amiri" w:cs="Amiri"/>
          <w:color w:val="111111"/>
          <w:sz w:val="28"/>
          <w:sz w:val="28"/>
          <w:szCs w:val="28"/>
          <w:rtl w:val="true"/>
          <w:lang w:bidi="ar-SA"/>
        </w:rPr>
        <w:t>الوجوب، اختاره الشيخ</w:t>
      </w:r>
      <w:r>
        <w:rPr>
          <w:rStyle w:val="FootnoteAnchor"/>
          <w:rtl w:val="true"/>
        </w:rPr>
        <w:footnoteReference w:id="1246"/>
      </w:r>
      <w:r>
        <w:rPr>
          <w:rFonts w:ascii="Amiri" w:hAnsi="Amiri" w:eastAsia="Amiri" w:cs="Amiri"/>
          <w:color w:val="111111"/>
          <w:sz w:val="28"/>
          <w:sz w:val="28"/>
          <w:szCs w:val="28"/>
          <w:rtl w:val="true"/>
          <w:lang w:bidi="ar-SA"/>
        </w:rPr>
        <w:t>و الثاني عدمه، اختاره ابن إدريس</w:t>
      </w:r>
      <w:r>
        <w:rPr>
          <w:rStyle w:val="FootnoteAnchor"/>
          <w:rtl w:val="true"/>
        </w:rPr>
        <w:footnoteReference w:id="1247"/>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Heading6"/>
        <w:numPr>
          <w:ilvl w:val="5"/>
          <w:numId w:val="1"/>
        </w:numPr>
        <w:rPr/>
      </w:pPr>
      <w:bookmarkStart w:id="5090" w:name="__RefHeading___Toc4123430_1067777946"/>
      <w:bookmarkStart w:id="5091" w:name="_Toc2294"/>
      <w:bookmarkEnd w:id="5090"/>
      <w:r>
        <w:rPr/>
        <w:t>1891</w:t>
      </w:r>
      <w:r>
        <w:rPr>
          <w:rtl w:val="true"/>
        </w:rPr>
        <w:t xml:space="preserve">. </w:t>
      </w:r>
      <w:r>
        <w:rPr>
          <w:rtl w:val="true"/>
        </w:rPr>
        <w:t>الثاني</w:t>
      </w:r>
      <w:r>
        <w:rPr>
          <w:rtl w:val="true"/>
        </w:rPr>
        <w:t xml:space="preserve">: </w:t>
      </w:r>
      <w:r>
        <w:rPr>
          <w:rtl w:val="true"/>
        </w:rPr>
        <w:t>المريض إن كان يرجى برؤه، و وجد الاستطاعة،</w:t>
      </w:r>
      <w:bookmarkEnd w:id="5091"/>
    </w:p>
    <w:p>
      <w:pPr>
        <w:pStyle w:val="BookText"/>
        <w:rPr/>
      </w:pPr>
      <w:r>
        <w:rPr>
          <w:rFonts w:ascii="Amiri" w:hAnsi="Amiri" w:eastAsia="Amiri" w:cs="Amiri"/>
          <w:color w:val="111111"/>
          <w:sz w:val="28"/>
          <w:sz w:val="28"/>
          <w:szCs w:val="28"/>
          <w:rtl w:val="true"/>
          <w:lang w:bidi="ar-SA"/>
        </w:rPr>
        <w:t>و تعذّر عليه الحجّ‌، استحب له أن يستنيب رجلا يحجّ عنه، فإذا استناب، ثمّ برئ و هو مستطيع، وجب عليه إعادة الحجّ بنفسه، و لو مات سقط عنه فرض الحجّ مع الاستنابة و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المرض لا يرجى برؤه، أو كان العذر لا يزول، كالإقعاد، و ضعف البدن خلقة، و كبر السن، وجب أن يحجّ عنه رجل مع الاستطاعة فإن مات سقط عنه فرض الحجّ‌، و لو زال عذره وجب الحجّ‌</w:t>
      </w:r>
      <w:r>
        <w:rPr>
          <w:rFonts w:eastAsia="Amiri" w:cs="Amiri" w:ascii="Amiri" w:hAnsi="Amiri"/>
          <w:color w:val="111111"/>
          <w:sz w:val="28"/>
          <w:szCs w:val="28"/>
          <w:rtl w:val="true"/>
          <w:lang w:bidi="ar-SA"/>
        </w:rPr>
        <w:t>.</w:t>
      </w:r>
    </w:p>
    <w:p>
      <w:pPr>
        <w:pStyle w:val="Heading6"/>
        <w:numPr>
          <w:ilvl w:val="5"/>
          <w:numId w:val="1"/>
        </w:numPr>
        <w:rPr/>
      </w:pPr>
      <w:bookmarkStart w:id="5092" w:name="__RefHeading___Toc4123432_1067777946"/>
      <w:bookmarkStart w:id="5093" w:name="_Toc2295"/>
      <w:bookmarkEnd w:id="5092"/>
      <w:r>
        <w:rPr/>
        <w:t>1892</w:t>
      </w:r>
      <w:r>
        <w:rPr>
          <w:rtl w:val="true"/>
        </w:rPr>
        <w:t xml:space="preserve">. </w:t>
      </w:r>
      <w:r>
        <w:rPr>
          <w:rtl w:val="true"/>
        </w:rPr>
        <w:t>الثالث</w:t>
      </w:r>
      <w:r>
        <w:rPr>
          <w:rtl w:val="true"/>
        </w:rPr>
        <w:t xml:space="preserve">: </w:t>
      </w:r>
      <w:r>
        <w:rPr>
          <w:rtl w:val="true"/>
        </w:rPr>
        <w:t>لو وجد المعضوب المال، و لم يجد الأجير،</w:t>
      </w:r>
      <w:bookmarkEnd w:id="5093"/>
    </w:p>
    <w:p>
      <w:pPr>
        <w:pStyle w:val="BookText"/>
        <w:rPr/>
      </w:pPr>
      <w:r>
        <w:rPr>
          <w:rFonts w:ascii="Amiri" w:hAnsi="Amiri" w:eastAsia="Amiri" w:cs="Amiri"/>
          <w:color w:val="111111"/>
          <w:sz w:val="28"/>
          <w:sz w:val="28"/>
          <w:szCs w:val="28"/>
          <w:rtl w:val="true"/>
          <w:lang w:bidi="ar-SA"/>
        </w:rPr>
        <w:t>سقط عنه فرض الاستيجار إلى العام المقبل، و لو وجد من يستأجره بأكثر من أجرة المثل، فإن أمكنه التحمّل من غير ضرر، فالوجه الوجوب، و إلاّ فلا</w:t>
      </w:r>
      <w:r>
        <w:rPr>
          <w:rFonts w:eastAsia="Amiri" w:cs="Amiri" w:ascii="Amiri" w:hAnsi="Amiri"/>
          <w:color w:val="111111"/>
          <w:sz w:val="28"/>
          <w:szCs w:val="28"/>
          <w:rtl w:val="true"/>
          <w:lang w:bidi="ar-SA"/>
        </w:rPr>
        <w:t>.</w:t>
      </w:r>
    </w:p>
    <w:p>
      <w:pPr>
        <w:pStyle w:val="Heading6"/>
        <w:numPr>
          <w:ilvl w:val="5"/>
          <w:numId w:val="1"/>
        </w:numPr>
        <w:rPr/>
      </w:pPr>
      <w:bookmarkStart w:id="5094" w:name="__RefHeading___Toc4123434_1067777946"/>
      <w:bookmarkStart w:id="5095" w:name="_Toc2296"/>
      <w:bookmarkEnd w:id="5094"/>
      <w:r>
        <w:rPr/>
        <w:t>1893</w:t>
      </w:r>
      <w:r>
        <w:rPr>
          <w:rtl w:val="true"/>
        </w:rPr>
        <w:t xml:space="preserve">. </w:t>
      </w:r>
      <w:r>
        <w:rPr>
          <w:rtl w:val="true"/>
        </w:rPr>
        <w:t>الرابع</w:t>
      </w:r>
      <w:r>
        <w:rPr>
          <w:rtl w:val="true"/>
        </w:rPr>
        <w:t xml:space="preserve">: </w:t>
      </w:r>
      <w:r>
        <w:rPr>
          <w:rtl w:val="true"/>
        </w:rPr>
        <w:t>المعضوب إذا لم يكن له مال،</w:t>
      </w:r>
      <w:bookmarkEnd w:id="5095"/>
    </w:p>
    <w:p>
      <w:pPr>
        <w:pStyle w:val="BookText"/>
        <w:rPr/>
      </w:pPr>
      <w:r>
        <w:rPr>
          <w:rFonts w:ascii="Amiri" w:hAnsi="Amiri" w:eastAsia="Amiri" w:cs="Amiri"/>
          <w:color w:val="111111"/>
          <w:sz w:val="28"/>
          <w:sz w:val="28"/>
          <w:szCs w:val="28"/>
          <w:rtl w:val="true"/>
          <w:lang w:bidi="ar-SA"/>
        </w:rPr>
        <w:t>سقط عنه فرض الحجّ مباشرة و استنابة، و لو وجد من يطيعه لأداء الحجّ لم يجب، سواء وثق منه بفعله أو لم يثق، و سواء كان ولدا أو أجنبيّا، و لو بذل له المال، و لم يبذل له الفعل، فالوجه عدم الوجوب</w:t>
      </w:r>
      <w:r>
        <w:rPr>
          <w:rFonts w:eastAsia="Amiri" w:cs="Amiri" w:ascii="Amiri" w:hAnsi="Amiri"/>
          <w:color w:val="111111"/>
          <w:sz w:val="28"/>
          <w:szCs w:val="28"/>
          <w:rtl w:val="true"/>
          <w:lang w:bidi="ar-SA"/>
        </w:rPr>
        <w:t>.</w:t>
      </w:r>
    </w:p>
    <w:p>
      <w:pPr>
        <w:pStyle w:val="Heading6"/>
        <w:numPr>
          <w:ilvl w:val="5"/>
          <w:numId w:val="1"/>
        </w:numPr>
        <w:rPr/>
      </w:pPr>
      <w:bookmarkStart w:id="5096" w:name="__RefHeading___Toc4123436_1067777946"/>
      <w:bookmarkStart w:id="5097" w:name="_Toc2297"/>
      <w:bookmarkEnd w:id="5096"/>
      <w:r>
        <w:rPr/>
        <w:t>1894</w:t>
      </w:r>
      <w:r>
        <w:rPr>
          <w:rtl w:val="true"/>
        </w:rPr>
        <w:t xml:space="preserve">. </w:t>
      </w:r>
      <w:r>
        <w:rPr>
          <w:rtl w:val="true"/>
        </w:rPr>
        <w:t>الخامس</w:t>
      </w:r>
      <w:r>
        <w:rPr>
          <w:rtl w:val="true"/>
        </w:rPr>
        <w:t xml:space="preserve">: </w:t>
      </w:r>
      <w:r>
        <w:rPr>
          <w:rtl w:val="true"/>
        </w:rPr>
        <w:t>لو كان على المعضوب حجّتان كحجّة الإسلام و منذورة،</w:t>
      </w:r>
      <w:bookmarkEnd w:id="5097"/>
    </w:p>
    <w:p>
      <w:pPr>
        <w:pStyle w:val="BookText"/>
        <w:rPr/>
      </w:pPr>
      <w:r>
        <w:rPr>
          <w:rFonts w:ascii="Amiri" w:hAnsi="Amiri" w:eastAsia="Amiri" w:cs="Amiri"/>
          <w:color w:val="111111"/>
          <w:sz w:val="28"/>
          <w:sz w:val="28"/>
          <w:szCs w:val="28"/>
          <w:rtl w:val="true"/>
          <w:lang w:bidi="ar-SA"/>
        </w:rPr>
        <w:t>جاز أن يستنيب اثنين في سنة</w:t>
      </w:r>
      <w:r>
        <w:rPr>
          <w:rFonts w:eastAsia="Amiri" w:cs="Amiri" w:ascii="Amiri" w:hAnsi="Amiri"/>
          <w:color w:val="111111"/>
          <w:sz w:val="28"/>
          <w:szCs w:val="28"/>
          <w:rtl w:val="true"/>
          <w:lang w:bidi="ar-SA"/>
        </w:rPr>
        <w:t>.</w:t>
      </w:r>
    </w:p>
    <w:p>
      <w:pPr>
        <w:pStyle w:val="Heading6"/>
        <w:numPr>
          <w:ilvl w:val="5"/>
          <w:numId w:val="1"/>
        </w:numPr>
        <w:rPr/>
      </w:pPr>
      <w:bookmarkStart w:id="5098" w:name="__RefHeading___Toc4123438_1067777946"/>
      <w:bookmarkStart w:id="5099" w:name="_Toc2298"/>
      <w:bookmarkEnd w:id="5098"/>
      <w:r>
        <w:rPr/>
        <w:t>1895</w:t>
      </w:r>
      <w:r>
        <w:rPr>
          <w:rtl w:val="true"/>
        </w:rPr>
        <w:t xml:space="preserve">. </w:t>
      </w:r>
      <w:r>
        <w:rPr>
          <w:rtl w:val="true"/>
        </w:rPr>
        <w:t>السادس</w:t>
      </w:r>
      <w:r>
        <w:rPr>
          <w:rtl w:val="true"/>
        </w:rPr>
        <w:t xml:space="preserve">: </w:t>
      </w:r>
      <w:r>
        <w:rPr>
          <w:rtl w:val="true"/>
        </w:rPr>
        <w:t>يجوز للصحيح أن يستنيب في التطوّع،</w:t>
      </w:r>
      <w:bookmarkEnd w:id="509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استنابة</w:t>
      </w:r>
      <w:bookmarkStart w:id="5100" w:name="pg11068_138731"/>
    </w:p>
    <w:p>
      <w:pPr>
        <w:pStyle w:val="BookText"/>
        <w:rPr/>
      </w:pPr>
      <w:bookmarkEnd w:id="5100"/>
      <w:r>
        <w:rPr>
          <w:rFonts w:ascii="Amiri" w:hAnsi="Amiri" w:eastAsia="Amiri" w:cs="Amiri"/>
          <w:color w:val="111111"/>
          <w:sz w:val="28"/>
          <w:sz w:val="28"/>
          <w:szCs w:val="28"/>
          <w:rtl w:val="true"/>
          <w:lang w:bidi="ar-SA"/>
        </w:rPr>
        <w:t>الصرورة و غيره في الواجب و الندب</w:t>
      </w:r>
      <w:r>
        <w:rPr>
          <w:rFonts w:eastAsia="Amiri" w:cs="Amiri" w:ascii="Amiri" w:hAnsi="Amiri"/>
          <w:color w:val="111111"/>
          <w:sz w:val="28"/>
          <w:szCs w:val="28"/>
          <w:rtl w:val="true"/>
          <w:lang w:bidi="ar-SA"/>
        </w:rPr>
        <w:t>.</w:t>
      </w:r>
    </w:p>
    <w:p>
      <w:pPr>
        <w:pStyle w:val="Heading6"/>
        <w:numPr>
          <w:ilvl w:val="5"/>
          <w:numId w:val="1"/>
        </w:numPr>
        <w:rPr/>
      </w:pPr>
      <w:bookmarkStart w:id="5101" w:name="__RefHeading___Toc4123440_1067777946"/>
      <w:bookmarkStart w:id="5102" w:name="_Toc2299"/>
      <w:bookmarkEnd w:id="5101"/>
      <w:r>
        <w:rPr/>
        <w:t>1896</w:t>
      </w:r>
      <w:r>
        <w:rPr>
          <w:rtl w:val="true"/>
        </w:rPr>
        <w:t xml:space="preserve">. </w:t>
      </w:r>
      <w:r>
        <w:rPr>
          <w:rtl w:val="true"/>
        </w:rPr>
        <w:t>السابع</w:t>
      </w:r>
      <w:r>
        <w:rPr>
          <w:rtl w:val="true"/>
        </w:rPr>
        <w:t xml:space="preserve">: </w:t>
      </w:r>
      <w:r>
        <w:rPr>
          <w:rtl w:val="true"/>
        </w:rPr>
        <w:t>قال الشيخ</w:t>
      </w:r>
      <w:r>
        <w:rPr>
          <w:rtl w:val="true"/>
        </w:rPr>
        <w:t xml:space="preserve">: </w:t>
      </w:r>
      <w:r>
        <w:rPr>
          <w:rtl w:val="true"/>
        </w:rPr>
        <w:t>المعضوب إذا وجب عليه حجّة بالنذر أو بإفساد حجّه، وجب عليه أن يحجّ عن نفسه رجلا،</w:t>
      </w:r>
      <w:bookmarkEnd w:id="5102"/>
    </w:p>
    <w:p>
      <w:pPr>
        <w:pStyle w:val="BookText"/>
        <w:rPr/>
      </w:pPr>
      <w:r>
        <w:rPr>
          <w:rFonts w:ascii="Amiri" w:hAnsi="Amiri" w:eastAsia="Amiri" w:cs="Amiri"/>
          <w:color w:val="111111"/>
          <w:sz w:val="28"/>
          <w:sz w:val="28"/>
          <w:szCs w:val="28"/>
          <w:rtl w:val="true"/>
          <w:lang w:bidi="ar-SA"/>
        </w:rPr>
        <w:t>فإذا فعل ذلك فقد أجزأه، و إن برئ في ما بعد تولاّها بنفسه</w:t>
      </w:r>
      <w:r>
        <w:rPr>
          <w:rStyle w:val="FootnoteAnchor"/>
          <w:rtl w:val="true"/>
        </w:rPr>
        <w:footnoteReference w:id="1248"/>
      </w:r>
      <w:r>
        <w:rPr>
          <w:rFonts w:ascii="Amiri" w:hAnsi="Amiri" w:eastAsia="Amiri" w:cs="Amiri"/>
          <w:color w:val="111111"/>
          <w:sz w:val="28"/>
          <w:sz w:val="28"/>
          <w:szCs w:val="28"/>
          <w:rtl w:val="true"/>
          <w:lang w:bidi="ar-SA"/>
        </w:rPr>
        <w:t>و عندي فيه تردّد</w:t>
      </w:r>
      <w:r>
        <w:rPr>
          <w:rFonts w:eastAsia="Amiri" w:cs="Amiri" w:ascii="Amiri" w:hAnsi="Amiri"/>
          <w:color w:val="111111"/>
          <w:sz w:val="28"/>
          <w:szCs w:val="28"/>
          <w:rtl w:val="true"/>
          <w:lang w:bidi="ar-SA"/>
        </w:rPr>
        <w:t>.</w:t>
      </w:r>
    </w:p>
    <w:p>
      <w:pPr>
        <w:pStyle w:val="Heading6"/>
        <w:numPr>
          <w:ilvl w:val="5"/>
          <w:numId w:val="1"/>
        </w:numPr>
        <w:rPr/>
      </w:pPr>
      <w:bookmarkStart w:id="5103" w:name="__RefHeading___Toc4123442_1067777946"/>
      <w:bookmarkStart w:id="5104" w:name="_Toc2300"/>
      <w:bookmarkEnd w:id="5103"/>
      <w:r>
        <w:rPr/>
        <w:t>1897</w:t>
      </w:r>
      <w:r>
        <w:rPr>
          <w:rtl w:val="true"/>
        </w:rPr>
        <w:t xml:space="preserve">. </w:t>
      </w:r>
      <w:r>
        <w:rPr>
          <w:rtl w:val="true"/>
        </w:rPr>
        <w:t>الثامن</w:t>
      </w:r>
      <w:r>
        <w:rPr>
          <w:rtl w:val="true"/>
        </w:rPr>
        <w:t xml:space="preserve">: </w:t>
      </w:r>
      <w:r>
        <w:rPr>
          <w:rtl w:val="true"/>
        </w:rPr>
        <w:t>تخلية السرب شرط في الوجوب و هو أن يكون الطريق أمنا،</w:t>
      </w:r>
      <w:bookmarkEnd w:id="5104"/>
    </w:p>
    <w:p>
      <w:pPr>
        <w:pStyle w:val="BookText"/>
        <w:rPr/>
      </w:pPr>
      <w:r>
        <w:rPr>
          <w:rFonts w:ascii="Amiri" w:hAnsi="Amiri" w:eastAsia="Amiri" w:cs="Amiri"/>
          <w:color w:val="111111"/>
          <w:sz w:val="28"/>
          <w:sz w:val="28"/>
          <w:szCs w:val="28"/>
          <w:rtl w:val="true"/>
          <w:lang w:bidi="ar-SA"/>
        </w:rPr>
        <w:t>أو يجد رفقة يأمن معهم علما أو ظنا، فلو وجد مانع من عذر و غيره سقط فرض الحج، و هل يجب أن يستنيب‌؟ البحث فيه كالمريض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طريقان، أحدهما آمن، سلكه</w:t>
      </w:r>
      <w:r>
        <w:rPr>
          <w:rStyle w:val="FootnoteAnchor"/>
          <w:rtl w:val="true"/>
        </w:rPr>
        <w:footnoteReference w:id="1249"/>
      </w:r>
      <w:r>
        <w:rPr>
          <w:rFonts w:ascii="Amiri" w:hAnsi="Amiri" w:eastAsia="Amiri" w:cs="Amiri"/>
          <w:color w:val="111111"/>
          <w:sz w:val="28"/>
          <w:sz w:val="28"/>
          <w:szCs w:val="28"/>
          <w:rtl w:val="true"/>
          <w:lang w:bidi="ar-SA"/>
        </w:rPr>
        <w:t>و إن طال، إذا لم يقصر نفقته عنه و اتّسع الزمان، و لو قصرت نفقته عنه، أو قصر الزمان عن سلوكه، أو لم يكن له إلاّ طريق واحد، و هو مخوف أو بعيد يضعف قوته عن قطعه لمشقة، لم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الطريق عدوّ، و أمكن محاربته بحيث لا يلحقه خوف و لا ضرر، فهو مستطيع، و لو خاف على نفسه من قتل، أو جرح، أو على ماله أو بعضه ممّا يتضرّر به، لم يجب</w:t>
      </w:r>
      <w:r>
        <w:rPr>
          <w:rFonts w:eastAsia="Amiri" w:cs="Amiri" w:ascii="Amiri" w:hAnsi="Amiri"/>
          <w:color w:val="111111"/>
          <w:sz w:val="28"/>
          <w:szCs w:val="28"/>
          <w:rtl w:val="true"/>
          <w:lang w:bidi="ar-SA"/>
        </w:rPr>
        <w:t>.</w:t>
      </w:r>
    </w:p>
    <w:p>
      <w:pPr>
        <w:pStyle w:val="Heading6"/>
        <w:numPr>
          <w:ilvl w:val="5"/>
          <w:numId w:val="1"/>
        </w:numPr>
        <w:rPr/>
      </w:pPr>
      <w:bookmarkStart w:id="5105" w:name="__RefHeading___Toc4123444_1067777946"/>
      <w:bookmarkStart w:id="5106" w:name="_Toc2301"/>
      <w:bookmarkEnd w:id="5105"/>
      <w:r>
        <w:rPr/>
        <w:t>1898</w:t>
      </w:r>
      <w:r>
        <w:rPr>
          <w:rtl w:val="true"/>
        </w:rPr>
        <w:t xml:space="preserve">. </w:t>
      </w:r>
      <w:r>
        <w:rPr>
          <w:rtl w:val="true"/>
        </w:rPr>
        <w:t>التاسع</w:t>
      </w:r>
      <w:r>
        <w:rPr>
          <w:rtl w:val="true"/>
        </w:rPr>
        <w:t xml:space="preserve">: </w:t>
      </w:r>
      <w:r>
        <w:rPr>
          <w:rtl w:val="true"/>
        </w:rPr>
        <w:t>لو لم يندفع العدوّ إلاّ بمال أو خفارة</w:t>
      </w:r>
      <w:bookmarkEnd w:id="5106"/>
    </w:p>
    <w:p>
      <w:pPr>
        <w:pStyle w:val="BookText"/>
        <w:rPr/>
      </w:pPr>
      <w:r>
        <w:rPr>
          <w:rFonts w:eastAsia="Times New Roman" w:cs="Times New Roman" w:ascii="Times New Roman" w:hAnsi="Times New Roman"/>
          <w:color w:val="111111"/>
          <w:sz w:val="28"/>
          <w:szCs w:val="28"/>
          <w:lang w:val="en-US" w:bidi="en-US"/>
        </w:rPr>
        <w:t>1898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يندفع العدوّ إلاّ بمال أو خفارة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w:t>
      </w:r>
      <w:r>
        <w:rPr>
          <w:rStyle w:val="FootnoteAnchor"/>
          <w:rtl w:val="true"/>
        </w:rPr>
        <w:footnoteReference w:id="1250"/>
      </w:r>
      <w:r>
        <w:rPr>
          <w:rFonts w:ascii="Amiri" w:hAnsi="Amiri" w:eastAsia="Amiri" w:cs="Amiri"/>
          <w:color w:val="111111"/>
          <w:sz w:val="28"/>
          <w:sz w:val="28"/>
          <w:szCs w:val="28"/>
          <w:rtl w:val="true"/>
          <w:lang w:bidi="ar-SA"/>
        </w:rPr>
        <w:t>،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دفع المال من غير إجحاف و لا ضرر وجب، و إلاّ فلا، كان وجها</w:t>
      </w:r>
      <w:r>
        <w:rPr>
          <w:rFonts w:eastAsia="Amiri" w:cs="Amiri" w:ascii="Amiri" w:hAnsi="Amiri"/>
          <w:color w:val="111111"/>
          <w:sz w:val="28"/>
          <w:szCs w:val="28"/>
          <w:rtl w:val="true"/>
          <w:lang w:bidi="ar-SA"/>
        </w:rPr>
        <w:t>.</w:t>
      </w:r>
      <w:bookmarkStart w:id="5107" w:name="pg11068_138732"/>
    </w:p>
    <w:p>
      <w:pPr>
        <w:pStyle w:val="BookText"/>
        <w:rPr/>
      </w:pPr>
      <w:bookmarkEnd w:id="5107"/>
      <w:r>
        <w:rPr>
          <w:rFonts w:ascii="Amiri" w:hAnsi="Amiri" w:eastAsia="Amiri" w:cs="Amiri"/>
          <w:color w:val="111111"/>
          <w:sz w:val="28"/>
          <w:sz w:val="28"/>
          <w:szCs w:val="28"/>
          <w:rtl w:val="true"/>
          <w:lang w:bidi="ar-SA"/>
        </w:rPr>
        <w:t>و لو بذل له باذل المطلوب منه، فانكشف العدوّ، وجب الحجّ‌، و ليس له منع الباذل</w:t>
      </w:r>
      <w:r>
        <w:rPr>
          <w:rFonts w:eastAsia="Amiri" w:cs="Amiri" w:ascii="Amiri" w:hAnsi="Amiri"/>
          <w:color w:val="111111"/>
          <w:sz w:val="28"/>
          <w:szCs w:val="28"/>
          <w:rtl w:val="true"/>
          <w:lang w:bidi="ar-SA"/>
        </w:rPr>
        <w:t>.</w:t>
      </w:r>
    </w:p>
    <w:p>
      <w:pPr>
        <w:pStyle w:val="Heading6"/>
        <w:numPr>
          <w:ilvl w:val="5"/>
          <w:numId w:val="1"/>
        </w:numPr>
        <w:rPr/>
      </w:pPr>
      <w:bookmarkStart w:id="5108" w:name="__RefHeading___Toc4123446_1067777946"/>
      <w:bookmarkStart w:id="5109" w:name="_Toc2302"/>
      <w:bookmarkEnd w:id="5108"/>
      <w:r>
        <w:rPr/>
        <w:t>1899</w:t>
      </w:r>
      <w:r>
        <w:rPr>
          <w:rtl w:val="true"/>
        </w:rPr>
        <w:t xml:space="preserve">. </w:t>
      </w:r>
      <w:r>
        <w:rPr>
          <w:rtl w:val="true"/>
        </w:rPr>
        <w:t>العاشر</w:t>
      </w:r>
      <w:r>
        <w:rPr>
          <w:rtl w:val="true"/>
        </w:rPr>
        <w:t xml:space="preserve">: </w:t>
      </w:r>
      <w:r>
        <w:rPr>
          <w:rtl w:val="true"/>
        </w:rPr>
        <w:t>طريق البحر كطريق البرّ،</w:t>
      </w:r>
      <w:bookmarkEnd w:id="5109"/>
    </w:p>
    <w:p>
      <w:pPr>
        <w:pStyle w:val="BookText"/>
        <w:rPr/>
      </w:pPr>
      <w:r>
        <w:rPr>
          <w:rFonts w:ascii="Amiri" w:hAnsi="Amiri" w:eastAsia="Amiri" w:cs="Amiri"/>
          <w:color w:val="111111"/>
          <w:sz w:val="28"/>
          <w:sz w:val="28"/>
          <w:szCs w:val="28"/>
          <w:rtl w:val="true"/>
          <w:lang w:bidi="ar-SA"/>
        </w:rPr>
        <w:t>فلو غلب على ظنّه السلامة فيهما، تخيّر في سلوك أيّهما شاء، و لو غلب على ظنّه العطب فيهما، سقط الفرض، و لو غلب على ظنّه السلامة في أحدهما، تعيّن و إن كان في البحر</w:t>
      </w:r>
      <w:r>
        <w:rPr>
          <w:rFonts w:eastAsia="Amiri" w:cs="Amiri" w:ascii="Amiri" w:hAnsi="Amiri"/>
          <w:color w:val="111111"/>
          <w:sz w:val="28"/>
          <w:szCs w:val="28"/>
          <w:rtl w:val="true"/>
          <w:lang w:bidi="ar-SA"/>
        </w:rPr>
        <w:t>.</w:t>
      </w:r>
    </w:p>
    <w:p>
      <w:pPr>
        <w:pStyle w:val="Heading6"/>
        <w:numPr>
          <w:ilvl w:val="5"/>
          <w:numId w:val="1"/>
        </w:numPr>
        <w:rPr/>
      </w:pPr>
      <w:bookmarkStart w:id="5110" w:name="__RefHeading___Toc4123448_1067777946"/>
      <w:bookmarkStart w:id="5111" w:name="_Toc2303"/>
      <w:bookmarkEnd w:id="5110"/>
      <w:r>
        <w:rPr/>
        <w:t>1900</w:t>
      </w:r>
      <w:r>
        <w:rPr>
          <w:rtl w:val="true"/>
        </w:rPr>
        <w:t xml:space="preserve">. </w:t>
      </w:r>
      <w:r>
        <w:rPr>
          <w:rtl w:val="true"/>
        </w:rPr>
        <w:t>الحادي عشر</w:t>
      </w:r>
      <w:r>
        <w:rPr>
          <w:rtl w:val="true"/>
        </w:rPr>
        <w:t xml:space="preserve">: </w:t>
      </w:r>
      <w:r>
        <w:rPr>
          <w:rtl w:val="true"/>
        </w:rPr>
        <w:t>اتّساع الزمان شرط،</w:t>
      </w:r>
      <w:bookmarkEnd w:id="5111"/>
    </w:p>
    <w:p>
      <w:pPr>
        <w:pStyle w:val="BookText"/>
        <w:rPr/>
      </w:pPr>
      <w:r>
        <w:rPr>
          <w:rFonts w:ascii="Amiri" w:hAnsi="Amiri" w:eastAsia="Amiri" w:cs="Amiri"/>
          <w:color w:val="111111"/>
          <w:sz w:val="28"/>
          <w:sz w:val="28"/>
          <w:szCs w:val="28"/>
          <w:rtl w:val="true"/>
          <w:lang w:bidi="ar-SA"/>
        </w:rPr>
        <w:t>فلو ضاق الوقت عن قطع المسافة، سقط الفرض، و لو لم يجد الرفقة، أو ضاق الوقت عليه حتّى لا يلحقهم إلاّ بمشقة، كطيّ المنازل، أو الحثّ الشديد، سقط تلك السّنة</w:t>
      </w:r>
      <w:r>
        <w:rPr>
          <w:rFonts w:eastAsia="Amiri" w:cs="Amiri" w:ascii="Amiri" w:hAnsi="Amiri"/>
          <w:color w:val="111111"/>
          <w:sz w:val="28"/>
          <w:szCs w:val="28"/>
          <w:rtl w:val="true"/>
          <w:lang w:bidi="ar-SA"/>
        </w:rPr>
        <w:t>.</w:t>
      </w:r>
    </w:p>
    <w:p>
      <w:pPr>
        <w:pStyle w:val="Heading6"/>
        <w:numPr>
          <w:ilvl w:val="5"/>
          <w:numId w:val="1"/>
        </w:numPr>
        <w:rPr/>
      </w:pPr>
      <w:bookmarkStart w:id="5112" w:name="__RefHeading___Toc4123450_1067777946"/>
      <w:bookmarkStart w:id="5113" w:name="_Toc2304"/>
      <w:bookmarkEnd w:id="5112"/>
      <w:r>
        <w:rPr/>
        <w:t>1901</w:t>
      </w:r>
      <w:r>
        <w:rPr>
          <w:rtl w:val="true"/>
        </w:rPr>
        <w:t xml:space="preserve">. </w:t>
      </w:r>
      <w:r>
        <w:rPr>
          <w:rtl w:val="true"/>
        </w:rPr>
        <w:t>الثاني عشر</w:t>
      </w:r>
      <w:r>
        <w:rPr>
          <w:rtl w:val="true"/>
        </w:rPr>
        <w:t xml:space="preserve">: </w:t>
      </w:r>
      <w:r>
        <w:rPr>
          <w:rtl w:val="true"/>
        </w:rPr>
        <w:t>اشترط الشيخ رحمه اللّه الرجوع إلى كفاية</w:t>
      </w:r>
      <w:bookmarkEnd w:id="5113"/>
    </w:p>
    <w:p>
      <w:pPr>
        <w:pStyle w:val="BookText"/>
        <w:rPr/>
      </w:pP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الشيخ رحمه اللّه الرجوع إلى كفاية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فلو ملك الزاد و الراحلة و النفقة له و لعياله ذهابا و عودا، و لم يكن له كفاية يرجع إليها من مال أو حرفة أو صناعة أو عقار، لم يجب الحجّ‌، و اختاره المفيد</w:t>
      </w:r>
      <w:r>
        <w:rPr>
          <w:rStyle w:val="FootnoteAnchor"/>
          <w:rtl w:val="true"/>
        </w:rPr>
        <w:footnoteReference w:id="1251"/>
      </w:r>
      <w:r>
        <w:rPr>
          <w:rFonts w:ascii="IRNazanin" w:hAnsi="IRNazanin" w:eastAsia="IRNazanin"/>
          <w:color w:val="111111"/>
          <w:sz w:val="28"/>
          <w:sz w:val="28"/>
          <w:szCs w:val="28"/>
          <w:rtl w:val="true"/>
          <w:lang w:bidi="fa-IR"/>
        </w:rPr>
        <w:t>و ابن البراج</w:t>
      </w:r>
      <w:r>
        <w:rPr>
          <w:rStyle w:val="FootnoteAnchor"/>
          <w:rtl w:val="true"/>
        </w:rPr>
        <w:footnoteReference w:id="1252"/>
      </w:r>
      <w:r>
        <w:rPr>
          <w:rFonts w:ascii="IRNazanin" w:hAnsi="IRNazanin" w:eastAsia="IRNazanin"/>
          <w:color w:val="111111"/>
          <w:sz w:val="28"/>
          <w:sz w:val="28"/>
          <w:szCs w:val="28"/>
          <w:rtl w:val="true"/>
          <w:lang w:bidi="fa-IR"/>
        </w:rPr>
        <w:t>و أبو الصلاح</w:t>
      </w:r>
      <w:r>
        <w:rPr>
          <w:rStyle w:val="FootnoteAnchor"/>
          <w:rtl w:val="true"/>
        </w:rPr>
        <w:footnoteReference w:id="1253"/>
      </w:r>
      <w:r>
        <w:rPr>
          <w:rFonts w:ascii="Amiri" w:hAnsi="Amiri" w:eastAsia="Amiri" w:cs="Amiri"/>
          <w:color w:val="111111"/>
          <w:sz w:val="28"/>
          <w:sz w:val="28"/>
          <w:szCs w:val="28"/>
          <w:rtl w:val="true"/>
          <w:lang w:bidi="ar-SA"/>
        </w:rPr>
        <w:t>و لم يشترط المرتضى ذلك</w:t>
      </w:r>
      <w:r>
        <w:rPr>
          <w:rStyle w:val="FootnoteAnchor"/>
          <w:rtl w:val="true"/>
        </w:rPr>
        <w:footnoteReference w:id="1254"/>
      </w:r>
      <w:r>
        <w:rPr>
          <w:rFonts w:ascii="Amiri" w:hAnsi="Amiri" w:eastAsia="Amiri" w:cs="Amiri"/>
          <w:color w:val="111111"/>
          <w:sz w:val="28"/>
          <w:sz w:val="28"/>
          <w:szCs w:val="28"/>
          <w:rtl w:val="true"/>
          <w:lang w:bidi="ar-SA"/>
        </w:rPr>
        <w:t>و اختاره ابن أبي عقيل</w:t>
      </w:r>
      <w:r>
        <w:rPr>
          <w:rStyle w:val="FootnoteAnchor"/>
          <w:rtl w:val="true"/>
        </w:rPr>
        <w:footnoteReference w:id="1255"/>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Heading6"/>
        <w:numPr>
          <w:ilvl w:val="5"/>
          <w:numId w:val="1"/>
        </w:numPr>
        <w:rPr/>
      </w:pPr>
      <w:bookmarkStart w:id="5114" w:name="__RefHeading___Toc4123452_1067777946"/>
      <w:bookmarkStart w:id="5115" w:name="_Toc2305"/>
      <w:bookmarkEnd w:id="5114"/>
      <w:r>
        <w:rPr/>
        <w:t>1902</w:t>
      </w:r>
      <w:r>
        <w:rPr>
          <w:rtl w:val="true"/>
        </w:rPr>
        <w:t xml:space="preserve">. </w:t>
      </w:r>
      <w:r>
        <w:rPr>
          <w:rtl w:val="true"/>
        </w:rPr>
        <w:t>الثالث عشر</w:t>
      </w:r>
      <w:r>
        <w:rPr>
          <w:rtl w:val="true"/>
        </w:rPr>
        <w:t xml:space="preserve">: </w:t>
      </w:r>
      <w:r>
        <w:rPr>
          <w:rtl w:val="true"/>
        </w:rPr>
        <w:t>الإسلام ليس شرطا في الوجوب،</w:t>
      </w:r>
      <w:bookmarkEnd w:id="5115"/>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شرط في الصحة، و لو أحرم و هو كافر لم يصحّ إحرامه، فإن أسلم قبل فوات الوقوف بالمشعر، وجب عليه الرجوع إلى الميقات، و إنشاء الإحرام منه، فإن لم يتمكّن أحرم من موضعه، و لا يعتدّ بالأوّل</w:t>
      </w:r>
      <w:r>
        <w:rPr>
          <w:rFonts w:eastAsia="Amiri" w:cs="Amiri" w:ascii="Amiri" w:hAnsi="Amiri"/>
          <w:color w:val="111111"/>
          <w:sz w:val="28"/>
          <w:szCs w:val="28"/>
          <w:rtl w:val="true"/>
          <w:lang w:bidi="ar-SA"/>
        </w:rPr>
        <w:t>.</w:t>
      </w:r>
      <w:bookmarkStart w:id="5116" w:name="pg11068_138733"/>
    </w:p>
    <w:p>
      <w:pPr>
        <w:pStyle w:val="Heading6"/>
        <w:numPr>
          <w:ilvl w:val="5"/>
          <w:numId w:val="1"/>
        </w:numPr>
        <w:rPr/>
      </w:pPr>
      <w:bookmarkStart w:id="5117" w:name="__RefHeading___Toc4123454_1067777946"/>
      <w:bookmarkStart w:id="5118" w:name="_Toc2306"/>
      <w:bookmarkEnd w:id="5116"/>
      <w:bookmarkEnd w:id="5117"/>
      <w:r>
        <w:rPr/>
        <w:t>1903</w:t>
      </w:r>
      <w:r>
        <w:rPr>
          <w:rtl w:val="true"/>
        </w:rPr>
        <w:t xml:space="preserve">. </w:t>
      </w:r>
      <w:r>
        <w:rPr>
          <w:rtl w:val="true"/>
        </w:rPr>
        <w:t>الرابع عشر</w:t>
      </w:r>
      <w:r>
        <w:rPr>
          <w:rtl w:val="true"/>
        </w:rPr>
        <w:t xml:space="preserve">: </w:t>
      </w:r>
      <w:r>
        <w:rPr>
          <w:rtl w:val="true"/>
        </w:rPr>
        <w:t>لو ارتدّ بعد أداء الحجّ مسلما،</w:t>
      </w:r>
      <w:bookmarkEnd w:id="5118"/>
    </w:p>
    <w:p>
      <w:pPr>
        <w:pStyle w:val="BookText"/>
        <w:rPr/>
      </w:pPr>
      <w:r>
        <w:rPr>
          <w:rFonts w:ascii="Amiri" w:hAnsi="Amiri" w:eastAsia="Amiri" w:cs="Amiri"/>
          <w:color w:val="111111"/>
          <w:sz w:val="28"/>
          <w:sz w:val="28"/>
          <w:szCs w:val="28"/>
          <w:rtl w:val="true"/>
          <w:lang w:bidi="ar-SA"/>
        </w:rPr>
        <w:t>لم يجب عليه إعادته، و قوّى في المبسوط</w:t>
      </w:r>
      <w:r>
        <w:rPr>
          <w:rStyle w:val="FootnoteAnchor"/>
          <w:rtl w:val="true"/>
        </w:rPr>
        <w:footnoteReference w:id="1256"/>
      </w:r>
      <w:r>
        <w:rPr>
          <w:rFonts w:ascii="Amiri" w:hAnsi="Amiri" w:eastAsia="Amiri" w:cs="Amiri"/>
          <w:color w:val="111111"/>
          <w:sz w:val="28"/>
          <w:sz w:val="28"/>
          <w:szCs w:val="28"/>
          <w:rtl w:val="true"/>
          <w:lang w:bidi="ar-SA"/>
        </w:rPr>
        <w:t>الإعادة، و لو أحرم، ثمّ ارتدّ، ثمّ عاد إلى الإسلام، كان إحرامه باقيا، و بنى عليه</w:t>
      </w:r>
      <w:r>
        <w:rPr>
          <w:rFonts w:eastAsia="Amiri" w:cs="Amiri" w:ascii="Amiri" w:hAnsi="Amiri"/>
          <w:color w:val="111111"/>
          <w:sz w:val="28"/>
          <w:szCs w:val="28"/>
          <w:rtl w:val="true"/>
          <w:lang w:bidi="ar-SA"/>
        </w:rPr>
        <w:t>.</w:t>
      </w:r>
    </w:p>
    <w:p>
      <w:pPr>
        <w:pStyle w:val="Heading6"/>
        <w:numPr>
          <w:ilvl w:val="5"/>
          <w:numId w:val="1"/>
        </w:numPr>
        <w:rPr/>
      </w:pPr>
      <w:bookmarkStart w:id="5119" w:name="__RefHeading___Toc4123456_1067777946"/>
      <w:bookmarkStart w:id="5120" w:name="_Toc2307"/>
      <w:bookmarkEnd w:id="5119"/>
      <w:r>
        <w:rPr/>
        <w:t>1904</w:t>
      </w:r>
      <w:r>
        <w:rPr>
          <w:rtl w:val="true"/>
        </w:rPr>
        <w:t xml:space="preserve">. </w:t>
      </w:r>
      <w:r>
        <w:rPr>
          <w:rtl w:val="true"/>
        </w:rPr>
        <w:t>الخامس عشر</w:t>
      </w:r>
      <w:r>
        <w:rPr>
          <w:rtl w:val="true"/>
        </w:rPr>
        <w:t xml:space="preserve">: </w:t>
      </w:r>
      <w:r>
        <w:rPr>
          <w:rtl w:val="true"/>
        </w:rPr>
        <w:t>الأعمى يجب عليه الحجّ مع الشرائط،</w:t>
      </w:r>
      <w:bookmarkEnd w:id="5120"/>
    </w:p>
    <w:p>
      <w:pPr>
        <w:pStyle w:val="BookText"/>
        <w:rPr/>
      </w:pPr>
      <w:r>
        <w:rPr>
          <w:rFonts w:ascii="Amiri" w:hAnsi="Amiri" w:eastAsia="Amiri" w:cs="Amiri"/>
          <w:color w:val="111111"/>
          <w:sz w:val="28"/>
          <w:sz w:val="28"/>
          <w:szCs w:val="28"/>
          <w:rtl w:val="true"/>
          <w:lang w:bidi="ar-SA"/>
        </w:rPr>
        <w:t>و وجود قائد يهديه مع الحاجة</w:t>
      </w:r>
      <w:r>
        <w:rPr>
          <w:rFonts w:eastAsia="Amiri" w:cs="Amiri" w:ascii="Amiri" w:hAnsi="Amiri"/>
          <w:color w:val="111111"/>
          <w:sz w:val="28"/>
          <w:szCs w:val="28"/>
          <w:rtl w:val="true"/>
          <w:lang w:bidi="ar-SA"/>
        </w:rPr>
        <w:t>.</w:t>
      </w:r>
    </w:p>
    <w:p>
      <w:pPr>
        <w:pStyle w:val="Heading6"/>
        <w:numPr>
          <w:ilvl w:val="5"/>
          <w:numId w:val="1"/>
        </w:numPr>
        <w:rPr/>
      </w:pPr>
      <w:bookmarkStart w:id="5121" w:name="__RefHeading___Toc4123458_1067777946"/>
      <w:bookmarkStart w:id="5122" w:name="_Toc2308"/>
      <w:bookmarkEnd w:id="5121"/>
      <w:r>
        <w:rPr/>
        <w:t>1905</w:t>
      </w:r>
      <w:r>
        <w:rPr>
          <w:rtl w:val="true"/>
        </w:rPr>
        <w:t xml:space="preserve">. </w:t>
      </w:r>
      <w:r>
        <w:rPr>
          <w:rtl w:val="true"/>
        </w:rPr>
        <w:t>السادس عشر</w:t>
      </w:r>
      <w:r>
        <w:rPr>
          <w:rtl w:val="true"/>
        </w:rPr>
        <w:t xml:space="preserve">: </w:t>
      </w:r>
      <w:r>
        <w:rPr>
          <w:rtl w:val="true"/>
        </w:rPr>
        <w:t>شرائط الوجوب في الرجل هي شرائطه في المرأة،</w:t>
      </w:r>
      <w:bookmarkEnd w:id="5122"/>
    </w:p>
    <w:p>
      <w:pPr>
        <w:pStyle w:val="BookText"/>
        <w:rPr/>
      </w:pPr>
      <w:r>
        <w:rPr>
          <w:rFonts w:ascii="Amiri" w:hAnsi="Amiri" w:eastAsia="Amiri" w:cs="Amiri"/>
          <w:color w:val="111111"/>
          <w:sz w:val="28"/>
          <w:sz w:val="28"/>
          <w:szCs w:val="28"/>
          <w:rtl w:val="true"/>
          <w:lang w:bidi="ar-SA"/>
        </w:rPr>
        <w:t>فإذا اجتمعت الشرائط وجب عليها الحجّ‌، و إن لم يكن لها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تجد الثقة، و خافت من المرافق، اشترط المحرم، و هو الزوج، أو من تحرم عليه على التأبيد نسبا و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تحرم عليه في وقت دون آخر كزوج الأخت، و العبد، فليس بمحرم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الأب يهوديّا أو نصرانيّا فالوجه أنّه محرم، أمّا المجوسي فالوجه أنّه ليس بمحرم، و الأقرب اشتراط البلوغ و العقل في المحرم</w:t>
      </w:r>
      <w:r>
        <w:rPr>
          <w:rFonts w:eastAsia="Amiri" w:cs="Amiri" w:ascii="Amiri" w:hAnsi="Amiri"/>
          <w:color w:val="111111"/>
          <w:sz w:val="28"/>
          <w:szCs w:val="28"/>
          <w:rtl w:val="true"/>
          <w:lang w:bidi="ar-SA"/>
        </w:rPr>
        <w:t>.</w:t>
      </w:r>
    </w:p>
    <w:p>
      <w:pPr>
        <w:pStyle w:val="Heading6"/>
        <w:numPr>
          <w:ilvl w:val="5"/>
          <w:numId w:val="1"/>
        </w:numPr>
        <w:rPr/>
      </w:pPr>
      <w:bookmarkStart w:id="5123" w:name="__RefHeading___Toc4123460_1067777946"/>
      <w:bookmarkStart w:id="5124" w:name="_Toc2309"/>
      <w:bookmarkEnd w:id="5123"/>
      <w:r>
        <w:rPr/>
        <w:t>1906</w:t>
      </w:r>
      <w:r>
        <w:rPr>
          <w:rtl w:val="true"/>
        </w:rPr>
        <w:t xml:space="preserve">. </w:t>
      </w:r>
      <w:r>
        <w:rPr>
          <w:rtl w:val="true"/>
        </w:rPr>
        <w:t>السابع عشر</w:t>
      </w:r>
      <w:r>
        <w:rPr>
          <w:rtl w:val="true"/>
        </w:rPr>
        <w:t xml:space="preserve">: </w:t>
      </w:r>
      <w:r>
        <w:rPr>
          <w:rtl w:val="true"/>
        </w:rPr>
        <w:t>نفقة المحرم في محلّ الحاجة إليه عليها،</w:t>
      </w:r>
      <w:bookmarkEnd w:id="5124"/>
    </w:p>
    <w:p>
      <w:pPr>
        <w:pStyle w:val="BookText"/>
        <w:rPr/>
      </w:pPr>
      <w:r>
        <w:rPr>
          <w:rFonts w:ascii="Amiri" w:hAnsi="Amiri" w:eastAsia="Amiri" w:cs="Amiri"/>
          <w:color w:val="111111"/>
          <w:sz w:val="28"/>
          <w:sz w:val="28"/>
          <w:szCs w:val="28"/>
          <w:rtl w:val="true"/>
          <w:lang w:bidi="ar-SA"/>
        </w:rPr>
        <w:t>فيشترط في استطاعتها ملك زاده و راحلته زيادة على ما تقدّم، و لو امتنع المحرم من الحجّ مع بذلها له النفقة، فهي كالفاقدة المحرم</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احتاجت إليه لعدم النفقة</w:t>
      </w:r>
      <w:r>
        <w:rPr>
          <w:rStyle w:val="FootnoteAnchor"/>
          <w:rtl w:val="true"/>
        </w:rPr>
        <w:footnoteReference w:id="1257"/>
      </w:r>
      <w:r>
        <w:rPr>
          <w:rFonts w:ascii="Amiri" w:hAnsi="Amiri" w:eastAsia="Amiri" w:cs="Amiri"/>
          <w:color w:val="111111"/>
          <w:sz w:val="28"/>
          <w:sz w:val="28"/>
          <w:szCs w:val="28"/>
          <w:rtl w:val="true"/>
          <w:lang w:bidi="ar-SA"/>
        </w:rPr>
        <w:t>و الحاجة إلى الرفيق، فالوجه أنّه لا يجب عليه إجابتها</w:t>
      </w:r>
      <w:r>
        <w:rPr>
          <w:rFonts w:eastAsia="Amiri" w:cs="Amiri" w:ascii="Amiri" w:hAnsi="Amiri"/>
          <w:color w:val="111111"/>
          <w:sz w:val="28"/>
          <w:szCs w:val="28"/>
          <w:rtl w:val="true"/>
          <w:lang w:bidi="ar-SA"/>
        </w:rPr>
        <w:t>.</w:t>
      </w:r>
      <w:bookmarkStart w:id="5125" w:name="pg11068_138734"/>
    </w:p>
    <w:p>
      <w:pPr>
        <w:pStyle w:val="Heading6"/>
        <w:numPr>
          <w:ilvl w:val="5"/>
          <w:numId w:val="1"/>
        </w:numPr>
        <w:rPr/>
      </w:pPr>
      <w:bookmarkStart w:id="5126" w:name="__RefHeading___Toc4123462_1067777946"/>
      <w:bookmarkStart w:id="5127" w:name="_Toc2310"/>
      <w:bookmarkEnd w:id="5125"/>
      <w:bookmarkEnd w:id="5126"/>
      <w:r>
        <w:rPr/>
        <w:t>1907</w:t>
      </w:r>
      <w:r>
        <w:rPr>
          <w:rtl w:val="true"/>
        </w:rPr>
        <w:t xml:space="preserve">. </w:t>
      </w:r>
      <w:r>
        <w:rPr>
          <w:rtl w:val="true"/>
        </w:rPr>
        <w:t>الثامن عشر</w:t>
      </w:r>
      <w:r>
        <w:rPr>
          <w:rtl w:val="true"/>
        </w:rPr>
        <w:t xml:space="preserve">: </w:t>
      </w:r>
      <w:r>
        <w:rPr>
          <w:rtl w:val="true"/>
        </w:rPr>
        <w:t>إذن الزوج ليس بمعتبر في الواجب،</w:t>
      </w:r>
      <w:bookmarkEnd w:id="5127"/>
    </w:p>
    <w:p>
      <w:pPr>
        <w:pStyle w:val="BookText"/>
        <w:rPr/>
      </w:pPr>
      <w:r>
        <w:rPr>
          <w:rFonts w:ascii="Amiri" w:hAnsi="Amiri" w:eastAsia="Amiri" w:cs="Amiri"/>
          <w:color w:val="111111"/>
          <w:sz w:val="28"/>
          <w:sz w:val="28"/>
          <w:szCs w:val="28"/>
          <w:rtl w:val="true"/>
          <w:lang w:bidi="ar-SA"/>
        </w:rPr>
        <w:t>فلو كان عليها حجّة الإسلام، أو منذورة بإذنه، أو قبل تعلّقه بها، وجب عليها الخروج، و ليس له منعها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لها أن تستأذنه، فإن أذن، و إلاّ خرجت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التطوّع فليس لها الخروج فيه إلا بإذنه، و لو نذرت الحجّ و هي زوجته، فإن أذن لها في النذر صحّ‌،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المعتدّة رجعيّة حكم الزوجة، أمّا البائن فإنّها تخرج أين شاءت، و ليس للزوج منعها، و كذا المتوفّى عنها زوجها</w:t>
      </w:r>
      <w:r>
        <w:rPr>
          <w:rFonts w:eastAsia="Amiri" w:cs="Amiri" w:ascii="Amiri" w:hAnsi="Amiri"/>
          <w:color w:val="111111"/>
          <w:sz w:val="28"/>
          <w:szCs w:val="28"/>
          <w:rtl w:val="true"/>
          <w:lang w:bidi="ar-SA"/>
        </w:rPr>
        <w:t>.</w:t>
      </w:r>
    </w:p>
    <w:p>
      <w:pPr>
        <w:pStyle w:val="Heading6"/>
        <w:numPr>
          <w:ilvl w:val="5"/>
          <w:numId w:val="1"/>
        </w:numPr>
        <w:rPr/>
      </w:pPr>
      <w:bookmarkStart w:id="5128" w:name="__RefHeading___Toc4123464_1067777946"/>
      <w:bookmarkStart w:id="5129" w:name="_Toc2311"/>
      <w:bookmarkEnd w:id="5128"/>
      <w:r>
        <w:rPr/>
        <w:t>1908</w:t>
      </w:r>
      <w:r>
        <w:rPr>
          <w:rtl w:val="true"/>
        </w:rPr>
        <w:t xml:space="preserve">. </w:t>
      </w:r>
      <w:r>
        <w:rPr>
          <w:rtl w:val="true"/>
        </w:rPr>
        <w:t>التاسع عشر</w:t>
      </w:r>
      <w:r>
        <w:rPr>
          <w:rtl w:val="true"/>
        </w:rPr>
        <w:t xml:space="preserve">: </w:t>
      </w:r>
      <w:r>
        <w:rPr>
          <w:rtl w:val="true"/>
        </w:rPr>
        <w:t>الشرائط التي ذكرناها، منها ما هي شرط في الصحّة و الوجوب معا، و هو العقل؛</w:t>
      </w:r>
      <w:bookmarkEnd w:id="5129"/>
    </w:p>
    <w:p>
      <w:pPr>
        <w:pStyle w:val="BookText"/>
        <w:rPr/>
      </w:pPr>
      <w:r>
        <w:rPr>
          <w:rFonts w:ascii="Amiri" w:hAnsi="Amiri" w:eastAsia="Amiri" w:cs="Amiri"/>
          <w:color w:val="111111"/>
          <w:sz w:val="28"/>
          <w:sz w:val="28"/>
          <w:szCs w:val="28"/>
          <w:rtl w:val="true"/>
          <w:lang w:bidi="ar-SA"/>
        </w:rPr>
        <w:t>و منها ما هو شرط في الصّحة خاصّة، و هو الإسلام؛ و منها ما هو شرط في الوجوب خاصّة، و هو البلوغ، و الحريّة، و الاستطاعة، و إمكان المسير</w:t>
      </w:r>
      <w:r>
        <w:rPr>
          <w:rFonts w:eastAsia="Amiri" w:cs="Amiri" w:ascii="Amiri" w:hAnsi="Amiri"/>
          <w:color w:val="111111"/>
          <w:sz w:val="28"/>
          <w:szCs w:val="28"/>
          <w:rtl w:val="true"/>
          <w:lang w:bidi="ar-SA"/>
        </w:rPr>
        <w:t>.</w:t>
      </w:r>
    </w:p>
    <w:p>
      <w:pPr>
        <w:pStyle w:val="Heading5"/>
        <w:numPr>
          <w:ilvl w:val="4"/>
          <w:numId w:val="1"/>
        </w:numPr>
        <w:rPr/>
      </w:pPr>
      <w:bookmarkStart w:id="5130" w:name="__RefHeading___Toc4123466_1067777946"/>
      <w:bookmarkStart w:id="5131" w:name="_Toc2312"/>
      <w:bookmarkEnd w:id="5130"/>
      <w:r>
        <w:rPr>
          <w:rtl w:val="true"/>
        </w:rPr>
        <w:t>الفصل الثاني</w:t>
      </w:r>
      <w:r>
        <w:rPr>
          <w:rtl w:val="true"/>
        </w:rPr>
        <w:t xml:space="preserve">: </w:t>
      </w:r>
      <w:r>
        <w:rPr>
          <w:rtl w:val="true"/>
        </w:rPr>
        <w:t>في أنواع الحج</w:t>
      </w:r>
      <w:bookmarkEnd w:id="5131"/>
    </w:p>
    <w:p>
      <w:pPr>
        <w:pStyle w:val="Heading6"/>
        <w:numPr>
          <w:ilvl w:val="5"/>
          <w:numId w:val="1"/>
        </w:numPr>
        <w:rPr/>
      </w:pPr>
      <w:bookmarkStart w:id="5132" w:name="__RefHeading___Toc4123468_1067777946"/>
      <w:bookmarkStart w:id="5133" w:name="_Toc2313"/>
      <w:bookmarkEnd w:id="5132"/>
      <w:r>
        <w:rPr>
          <w:rtl w:val="true"/>
        </w:rPr>
        <w:t>اشارة</w:t>
      </w:r>
      <w:bookmarkEnd w:id="5133"/>
    </w:p>
    <w:p>
      <w:pPr>
        <w:pStyle w:val="BookText"/>
        <w:rPr/>
      </w:pPr>
      <w:r>
        <w:rPr>
          <w:rFonts w:ascii="Amiri" w:hAnsi="Amiri" w:eastAsia="Amiri" w:cs="Amiri"/>
          <w:color w:val="111111"/>
          <w:sz w:val="28"/>
          <w:sz w:val="28"/>
          <w:szCs w:val="28"/>
          <w:rtl w:val="true"/>
          <w:lang w:bidi="ar-SA"/>
        </w:rPr>
        <w:t>و فيه أربعة عشر بحثا</w:t>
      </w:r>
      <w:r>
        <w:rPr>
          <w:rFonts w:eastAsia="Amiri" w:cs="Amiri" w:ascii="Amiri" w:hAnsi="Amiri"/>
          <w:color w:val="111111"/>
          <w:sz w:val="28"/>
          <w:szCs w:val="28"/>
          <w:rtl w:val="true"/>
          <w:lang w:bidi="ar-SA"/>
        </w:rPr>
        <w:t>:</w:t>
      </w:r>
    </w:p>
    <w:p>
      <w:pPr>
        <w:pStyle w:val="Heading6"/>
        <w:numPr>
          <w:ilvl w:val="5"/>
          <w:numId w:val="1"/>
        </w:numPr>
        <w:rPr/>
      </w:pPr>
      <w:bookmarkStart w:id="5134" w:name="__RefHeading___Toc4123470_1067777946"/>
      <w:bookmarkStart w:id="5135" w:name="_Toc2314"/>
      <w:bookmarkEnd w:id="5134"/>
      <w:r>
        <w:rPr/>
        <w:t>1909</w:t>
      </w:r>
      <w:r>
        <w:rPr>
          <w:rtl w:val="true"/>
        </w:rPr>
        <w:t xml:space="preserve">. </w:t>
      </w:r>
      <w:r>
        <w:rPr>
          <w:rtl w:val="true"/>
        </w:rPr>
        <w:t>الأوّل</w:t>
      </w:r>
      <w:r>
        <w:rPr>
          <w:rtl w:val="true"/>
        </w:rPr>
        <w:t xml:space="preserve">: </w:t>
      </w:r>
      <w:r>
        <w:rPr>
          <w:rtl w:val="true"/>
        </w:rPr>
        <w:t>الحجّ على ثلاثة أنواع</w:t>
      </w:r>
      <w:r>
        <w:rPr>
          <w:rtl w:val="true"/>
        </w:rPr>
        <w:t xml:space="preserve">: </w:t>
      </w:r>
      <w:r>
        <w:rPr>
          <w:rtl w:val="true"/>
        </w:rPr>
        <w:t>تمتّع، و قران، و إفراد</w:t>
      </w:r>
      <w:r>
        <w:rPr>
          <w:rtl w:val="true"/>
        </w:rPr>
        <w:t>.</w:t>
      </w:r>
      <w:bookmarkEnd w:id="513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الميقات بالعمرة المتمتّع بها إلى الحجّ‌</w:t>
      </w:r>
      <w:bookmarkStart w:id="5136" w:name="pg11068_138735"/>
    </w:p>
    <w:p>
      <w:pPr>
        <w:pStyle w:val="BookText"/>
        <w:rPr/>
      </w:pPr>
      <w:bookmarkEnd w:id="5136"/>
      <w:r>
        <w:rPr>
          <w:rFonts w:ascii="Amiri" w:hAnsi="Amiri" w:eastAsia="Amiri" w:cs="Amiri"/>
          <w:color w:val="111111"/>
          <w:sz w:val="28"/>
          <w:sz w:val="28"/>
          <w:szCs w:val="28"/>
          <w:rtl w:val="true"/>
          <w:lang w:bidi="ar-SA"/>
        </w:rPr>
        <w:t>ثمّ يدخل مكّة فيطوف سبعة أشواط بالبيت، و يصلّي ركعتي الطواف بالمقام، و يسعى بين الصفا و المروة سبعة أشواط، ثمّ يقصّر، و قد أحلّ من كلّ شيء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ينشئ إحراما آخر للحجّ من مكّة يوم التروية، و إلاّ فيما يعلم معه إدراك الوقوف، ثمّ يمضي إلى عرفات، فيقف بها إلى الغروب، ثمّ يفيض إلى المشعر الحرام، فيقف به بعد طلوع الفجر، ثمّ يفيض إلى منى و يرمي جمرة العقبة، ثم يذبح هديه، ثمّ يحلق رأسه، ثمّ يأتي مكّة ليومه أو من غده، فيطوف للحجّ و يصلّي ركعتين، ثمّ يسعى سعي الحج، ثمّ يطوف طواف النساء و يصلّي ركعتيه، ثم يعود إلى منى ليرمي ما تخلّف عليه من الجمار الثلاث، يوم الحادي عشر، و الثاني عشر، و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من الميقات أو من حيث يصحّ له الإحرام منه بالحجّ‌، ثمّ يمضي إلى عرفات فيقف بها، ثم يقف بالمشعر الحرام، ثمّ يأتي منى فيقضي مناسكه بها، ثمّ يطوف بالبيت للحج، و يصلّي ركعتيه، و يسعى للحج و يطوف طواف النساء و يصلّي ركعتيه، ثم يأتي بعمرة مفردة من أدنى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القران كذلك، إلاّ أنّه يضيف إلى إحرامه سياق الهدي</w:t>
      </w:r>
      <w:r>
        <w:rPr>
          <w:rFonts w:eastAsia="Amiri" w:cs="Amiri" w:ascii="Amiri" w:hAnsi="Amiri"/>
          <w:color w:val="111111"/>
          <w:sz w:val="28"/>
          <w:szCs w:val="28"/>
          <w:rtl w:val="true"/>
          <w:lang w:bidi="ar-SA"/>
        </w:rPr>
        <w:t>.</w:t>
      </w:r>
    </w:p>
    <w:p>
      <w:pPr>
        <w:pStyle w:val="Heading6"/>
        <w:numPr>
          <w:ilvl w:val="5"/>
          <w:numId w:val="1"/>
        </w:numPr>
        <w:rPr/>
      </w:pPr>
      <w:bookmarkStart w:id="5137" w:name="__RefHeading___Toc4123472_1067777946"/>
      <w:bookmarkStart w:id="5138" w:name="_Toc2315"/>
      <w:bookmarkEnd w:id="5137"/>
      <w:r>
        <w:rPr/>
        <w:t>1910</w:t>
      </w:r>
      <w:r>
        <w:rPr>
          <w:rtl w:val="true"/>
        </w:rPr>
        <w:t xml:space="preserve">. </w:t>
      </w:r>
      <w:r>
        <w:rPr>
          <w:rtl w:val="true"/>
        </w:rPr>
        <w:t>الثاني</w:t>
      </w:r>
      <w:r>
        <w:rPr>
          <w:rtl w:val="true"/>
        </w:rPr>
        <w:t xml:space="preserve">: </w:t>
      </w:r>
      <w:r>
        <w:rPr>
          <w:rtl w:val="true"/>
        </w:rPr>
        <w:t>التمتّع فرض من نأى عن المسجد الحرام،</w:t>
      </w:r>
      <w:bookmarkEnd w:id="5138"/>
    </w:p>
    <w:p>
      <w:pPr>
        <w:pStyle w:val="BookText"/>
        <w:rPr/>
      </w:pPr>
      <w:r>
        <w:rPr>
          <w:rFonts w:ascii="Amiri" w:hAnsi="Amiri" w:eastAsia="Amiri" w:cs="Amiri"/>
          <w:color w:val="111111"/>
          <w:sz w:val="28"/>
          <w:sz w:val="28"/>
          <w:szCs w:val="28"/>
          <w:rtl w:val="true"/>
          <w:lang w:bidi="ar-SA"/>
        </w:rPr>
        <w:t>و ليس من حاضريه، و لا يجزئهم غيره مع الاختيار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القران و الإفراد فهو فرض أهل مكة و حاضريها، فلو عدلوا إلى التمتّع، ففي الإجزاء قولان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 يجزئ و لا دم،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w:t>
      </w:r>
      <w:bookmarkStart w:id="5139" w:name="pg11068_138736"/>
    </w:p>
    <w:p>
      <w:pPr>
        <w:pStyle w:val="BookText"/>
        <w:rPr/>
      </w:pPr>
      <w:bookmarkEnd w:id="5139"/>
      <w:r>
        <w:rPr>
          <w:rFonts w:ascii="Amiri" w:hAnsi="Amiri" w:eastAsia="Amiri" w:cs="Amiri"/>
          <w:color w:val="111111"/>
          <w:sz w:val="28"/>
          <w:sz w:val="28"/>
          <w:szCs w:val="28"/>
          <w:rtl w:val="true"/>
          <w:lang w:bidi="ar-SA"/>
        </w:rPr>
        <w:t>يجزئ</w:t>
      </w:r>
      <w:r>
        <w:rPr>
          <w:rStyle w:val="FootnoteAnchor"/>
          <w:rtl w:val="true"/>
        </w:rPr>
        <w:footnoteReference w:id="1258"/>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5140" w:name="__RefHeading___Toc4123474_1067777946"/>
      <w:bookmarkStart w:id="5141" w:name="_Toc2316"/>
      <w:bookmarkEnd w:id="5140"/>
      <w:r>
        <w:rPr/>
        <w:t>1911</w:t>
      </w:r>
      <w:r>
        <w:rPr>
          <w:rtl w:val="true"/>
        </w:rPr>
        <w:t xml:space="preserve">. </w:t>
      </w:r>
      <w:r>
        <w:rPr>
          <w:rtl w:val="true"/>
        </w:rPr>
        <w:t>الثالث</w:t>
      </w:r>
      <w:r>
        <w:rPr>
          <w:rtl w:val="true"/>
        </w:rPr>
        <w:t xml:space="preserve">: </w:t>
      </w:r>
      <w:r>
        <w:rPr>
          <w:rtl w:val="true"/>
        </w:rPr>
        <w:t>حدّ حاضري المسجد الحرام الذين لا متعة عليهم، من كان بين منزله و بين المسجد اثنا عشر ميلا من كلّ جانب</w:t>
      </w:r>
      <w:r>
        <w:rPr>
          <w:rtl w:val="true"/>
        </w:rPr>
        <w:t>.</w:t>
      </w:r>
      <w:bookmarkEnd w:id="5141"/>
    </w:p>
    <w:p>
      <w:pPr>
        <w:pStyle w:val="BookText"/>
        <w:rPr/>
      </w:pPr>
      <w:r>
        <w:rPr>
          <w:rFonts w:ascii="Amiri" w:hAnsi="Amiri" w:eastAsia="Amiri" w:cs="Amiri"/>
          <w:color w:val="111111"/>
          <w:sz w:val="28"/>
          <w:sz w:val="28"/>
          <w:szCs w:val="28"/>
          <w:rtl w:val="true"/>
          <w:lang w:bidi="ar-SA"/>
        </w:rPr>
        <w:t>و للشيخ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ثمانية و أربعون ميلا</w:t>
      </w:r>
      <w:r>
        <w:rPr>
          <w:rStyle w:val="FootnoteAnchor"/>
          <w:rtl w:val="true"/>
        </w:rPr>
        <w:footnoteReference w:id="1259"/>
      </w:r>
      <w:r>
        <w:rPr>
          <w:rFonts w:ascii="Amiri" w:hAnsi="Amiri" w:eastAsia="Amiri" w:cs="Amiri"/>
          <w:color w:val="111111"/>
          <w:sz w:val="28"/>
          <w:sz w:val="28"/>
          <w:szCs w:val="28"/>
          <w:rtl w:val="true"/>
          <w:lang w:bidi="ar-SA"/>
        </w:rPr>
        <w:t>و هو اختيار ابن بابويه</w:t>
      </w:r>
      <w:r>
        <w:rPr>
          <w:rStyle w:val="FootnoteAnchor"/>
          <w:rtl w:val="true"/>
        </w:rPr>
        <w:footnoteReference w:id="1260"/>
      </w:r>
      <w:r>
        <w:rPr>
          <w:rFonts w:ascii="Amiri" w:hAnsi="Amiri" w:eastAsia="Amiri" w:cs="Amiri"/>
          <w:color w:val="111111"/>
          <w:sz w:val="28"/>
          <w:sz w:val="28"/>
          <w:szCs w:val="28"/>
          <w:rtl w:val="true"/>
          <w:lang w:bidi="ar-SA"/>
        </w:rPr>
        <w:t>و هو الأقوى عندي</w:t>
      </w:r>
      <w:r>
        <w:rPr>
          <w:rFonts w:eastAsia="Amiri" w:cs="Amiri" w:ascii="Amiri" w:hAnsi="Amiri"/>
          <w:color w:val="111111"/>
          <w:sz w:val="28"/>
          <w:szCs w:val="28"/>
          <w:rtl w:val="true"/>
          <w:lang w:bidi="ar-SA"/>
        </w:rPr>
        <w:t>.</w:t>
      </w:r>
    </w:p>
    <w:p>
      <w:pPr>
        <w:pStyle w:val="Heading6"/>
        <w:numPr>
          <w:ilvl w:val="5"/>
          <w:numId w:val="1"/>
        </w:numPr>
        <w:rPr/>
      </w:pPr>
      <w:bookmarkStart w:id="5142" w:name="__RefHeading___Toc4123476_1067777946"/>
      <w:bookmarkStart w:id="5143" w:name="_Toc2317"/>
      <w:bookmarkEnd w:id="5142"/>
      <w:r>
        <w:rPr/>
        <w:t>1912</w:t>
      </w:r>
      <w:r>
        <w:rPr>
          <w:rtl w:val="true"/>
        </w:rPr>
        <w:t xml:space="preserve">. </w:t>
      </w:r>
      <w:r>
        <w:rPr>
          <w:rtl w:val="true"/>
        </w:rPr>
        <w:t>الرابع</w:t>
      </w:r>
      <w:r>
        <w:rPr>
          <w:rtl w:val="true"/>
        </w:rPr>
        <w:t xml:space="preserve">: </w:t>
      </w:r>
      <w:r>
        <w:rPr>
          <w:rtl w:val="true"/>
        </w:rPr>
        <w:t>لا يجوز إدخال الحجّ على العمرة و لا بالعكس</w:t>
      </w:r>
      <w:r>
        <w:rPr>
          <w:rtl w:val="true"/>
        </w:rPr>
        <w:t>.</w:t>
      </w:r>
      <w:bookmarkEnd w:id="5143"/>
    </w:p>
    <w:p>
      <w:pPr>
        <w:pStyle w:val="Heading6"/>
        <w:numPr>
          <w:ilvl w:val="5"/>
          <w:numId w:val="1"/>
        </w:numPr>
        <w:rPr/>
      </w:pPr>
      <w:bookmarkStart w:id="5144" w:name="__RefHeading___Toc4123478_1067777946"/>
      <w:bookmarkStart w:id="5145" w:name="_Toc2318"/>
      <w:bookmarkEnd w:id="5144"/>
      <w:r>
        <w:rPr/>
        <w:t>1913</w:t>
      </w:r>
      <w:r>
        <w:rPr>
          <w:rtl w:val="true"/>
        </w:rPr>
        <w:t xml:space="preserve">. </w:t>
      </w:r>
      <w:r>
        <w:rPr>
          <w:rtl w:val="true"/>
        </w:rPr>
        <w:t>الخامس</w:t>
      </w:r>
      <w:r>
        <w:rPr>
          <w:rtl w:val="true"/>
        </w:rPr>
        <w:t xml:space="preserve">: </w:t>
      </w:r>
      <w:r>
        <w:rPr>
          <w:rtl w:val="true"/>
        </w:rPr>
        <w:t>لا يجوز القران بين الحجّ و العمرة في إحرام واحد،</w:t>
      </w:r>
      <w:bookmarkEnd w:id="5145"/>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فعل لم ينعقد إحرامه إلاّ بالحجّ‌، فإن أتي بأفعال الحجّ لم يلزمه دم، و إن أراد أن يأتي بأفعال العمرة و يجعلها متعة جاز، و لزمه الدم</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6" w:name="__RefHeading___Toc4123480_1067777946"/>
      <w:bookmarkStart w:id="5147" w:name="_Toc2319"/>
      <w:bookmarkEnd w:id="5146"/>
      <w:r>
        <w:rPr/>
        <w:t>1914</w:t>
      </w:r>
      <w:r>
        <w:rPr>
          <w:rtl w:val="true"/>
        </w:rPr>
        <w:t xml:space="preserve">. </w:t>
      </w:r>
      <w:r>
        <w:rPr>
          <w:rtl w:val="true"/>
        </w:rPr>
        <w:t>السادس</w:t>
      </w:r>
      <w:r>
        <w:rPr>
          <w:rtl w:val="true"/>
        </w:rPr>
        <w:t xml:space="preserve">: </w:t>
      </w:r>
      <w:r>
        <w:rPr>
          <w:rtl w:val="true"/>
        </w:rPr>
        <w:t>و لا يجوز نيّة حجّتين و لا عمرتين،</w:t>
      </w:r>
      <w:bookmarkEnd w:id="5147"/>
    </w:p>
    <w:p>
      <w:pPr>
        <w:pStyle w:val="BookText"/>
        <w:rPr/>
      </w:pPr>
      <w:r>
        <w:rPr>
          <w:rFonts w:ascii="Amiri" w:hAnsi="Amiri" w:eastAsia="Amiri" w:cs="Amiri"/>
          <w:color w:val="111111"/>
          <w:sz w:val="28"/>
          <w:sz w:val="28"/>
          <w:szCs w:val="28"/>
          <w:rtl w:val="true"/>
          <w:lang w:bidi="ar-SA"/>
        </w:rPr>
        <w:t>و لو فعل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إحداهما و تلغو الأخرى</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8" w:name="__RefHeading___Toc4123482_1067777946"/>
      <w:bookmarkStart w:id="5149" w:name="_Toc2320"/>
      <w:bookmarkEnd w:id="5148"/>
      <w:r>
        <w:rPr/>
        <w:t>1915</w:t>
      </w:r>
      <w:r>
        <w:rPr>
          <w:rtl w:val="true"/>
        </w:rPr>
        <w:t xml:space="preserve">. </w:t>
      </w:r>
      <w:r>
        <w:rPr>
          <w:rtl w:val="true"/>
        </w:rPr>
        <w:t>السابع</w:t>
      </w:r>
      <w:r>
        <w:rPr>
          <w:rtl w:val="true"/>
        </w:rPr>
        <w:t xml:space="preserve">: </w:t>
      </w:r>
      <w:r>
        <w:rPr>
          <w:rtl w:val="true"/>
        </w:rPr>
        <w:t>لو أراد التطوّع بالحجّ‌، فالتمتّع أفضل أنواعه</w:t>
      </w:r>
      <w:r>
        <w:rPr>
          <w:rtl w:val="true"/>
        </w:rPr>
        <w:t>.</w:t>
      </w:r>
      <w:bookmarkEnd w:id="5149"/>
    </w:p>
    <w:p>
      <w:pPr>
        <w:pStyle w:val="Heading6"/>
        <w:numPr>
          <w:ilvl w:val="5"/>
          <w:numId w:val="1"/>
        </w:numPr>
        <w:rPr/>
      </w:pPr>
      <w:bookmarkStart w:id="5150" w:name="__RefHeading___Toc4123484_1067777946"/>
      <w:bookmarkStart w:id="5151" w:name="_Toc2321"/>
      <w:bookmarkEnd w:id="5150"/>
      <w:r>
        <w:rPr/>
        <w:t>1916</w:t>
      </w:r>
      <w:r>
        <w:rPr>
          <w:rtl w:val="true"/>
        </w:rPr>
        <w:t xml:space="preserve">. </w:t>
      </w:r>
      <w:r>
        <w:rPr>
          <w:rtl w:val="true"/>
        </w:rPr>
        <w:t>الثامن</w:t>
      </w:r>
      <w:r>
        <w:rPr>
          <w:rtl w:val="true"/>
        </w:rPr>
        <w:t xml:space="preserve">: </w:t>
      </w:r>
      <w:r>
        <w:rPr>
          <w:rtl w:val="true"/>
        </w:rPr>
        <w:t>المفرد إذا أحرم بالحجّ‌، ثمّ دخل مكّة،</w:t>
      </w:r>
      <w:bookmarkEnd w:id="515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 له فسخ حجّه و جعله عمرة يتمتّع بها، و لا يلبّ بعد طوافه و لا بعد سعيه، لئلاّ ينعقد إحرامه بالتلبية، أمّا القارن فليس له ذلك</w:t>
      </w:r>
      <w:r>
        <w:rPr>
          <w:rFonts w:eastAsia="Amiri" w:cs="Amiri" w:ascii="Amiri" w:hAnsi="Amiri"/>
          <w:color w:val="111111"/>
          <w:sz w:val="28"/>
          <w:szCs w:val="28"/>
          <w:rtl w:val="true"/>
          <w:lang w:bidi="ar-SA"/>
        </w:rPr>
        <w:t>.</w:t>
      </w:r>
      <w:bookmarkStart w:id="5152" w:name="pg11068_138737"/>
    </w:p>
    <w:p>
      <w:pPr>
        <w:pStyle w:val="BookText"/>
        <w:rPr/>
      </w:pPr>
      <w:bookmarkEnd w:id="5152"/>
      <w:r>
        <w:rPr>
          <w:rFonts w:ascii="Amiri" w:hAnsi="Amiri" w:eastAsia="Amiri" w:cs="Amiri"/>
          <w:color w:val="111111"/>
          <w:sz w:val="28"/>
          <w:sz w:val="28"/>
          <w:szCs w:val="28"/>
          <w:rtl w:val="true"/>
          <w:lang w:bidi="ar-SA"/>
        </w:rPr>
        <w:t>و كذا يجوز لمن أحرم بعمرة التمتّع مع الضرورة المانعة عن إتمامها العدول إلى الإفراد، إمّا بأن يضيق الوقت أو يحصل حيض أو مرض</w:t>
      </w:r>
      <w:r>
        <w:rPr>
          <w:rFonts w:eastAsia="Amiri" w:cs="Amiri" w:ascii="Amiri" w:hAnsi="Amiri"/>
          <w:color w:val="111111"/>
          <w:sz w:val="28"/>
          <w:szCs w:val="28"/>
          <w:rtl w:val="true"/>
          <w:lang w:bidi="ar-SA"/>
        </w:rPr>
        <w:t>.</w:t>
      </w:r>
    </w:p>
    <w:p>
      <w:pPr>
        <w:pStyle w:val="Heading6"/>
        <w:numPr>
          <w:ilvl w:val="5"/>
          <w:numId w:val="1"/>
        </w:numPr>
        <w:rPr/>
      </w:pPr>
      <w:bookmarkStart w:id="5153" w:name="__RefHeading___Toc4123486_1067777946"/>
      <w:bookmarkStart w:id="5154" w:name="_Toc2322"/>
      <w:bookmarkEnd w:id="5153"/>
      <w:r>
        <w:rPr/>
        <w:t>1917</w:t>
      </w:r>
      <w:r>
        <w:rPr>
          <w:rtl w:val="true"/>
        </w:rPr>
        <w:t xml:space="preserve">. </w:t>
      </w:r>
      <w:r>
        <w:rPr>
          <w:rtl w:val="true"/>
        </w:rPr>
        <w:t>التاسع</w:t>
      </w:r>
      <w:r>
        <w:rPr>
          <w:rtl w:val="true"/>
        </w:rPr>
        <w:t xml:space="preserve">: </w:t>
      </w:r>
      <w:r>
        <w:rPr>
          <w:rtl w:val="true"/>
        </w:rPr>
        <w:t>لو بعد المكّي عن أهله، ثم عاد و حجّ على ميقات،</w:t>
      </w:r>
      <w:bookmarkEnd w:id="5154"/>
    </w:p>
    <w:p>
      <w:pPr>
        <w:pStyle w:val="BookText"/>
        <w:rPr/>
      </w:pPr>
      <w:r>
        <w:rPr>
          <w:rFonts w:ascii="IRNazanin" w:hAnsi="IRNazanin" w:eastAsia="IRNazanin"/>
          <w:color w:val="111111"/>
          <w:sz w:val="28"/>
          <w:sz w:val="28"/>
          <w:szCs w:val="28"/>
          <w:rtl w:val="true"/>
          <w:lang w:bidi="fa-IR"/>
        </w:rPr>
        <w:t>أحرم منه، و جاز له التمتّع</w:t>
      </w:r>
      <w:r>
        <w:rPr>
          <w:rFonts w:eastAsia="IRNazanin" w:cs="IRNazanin"/>
          <w:color w:val="111111"/>
          <w:sz w:val="28"/>
          <w:szCs w:val="28"/>
          <w:rtl w:val="true"/>
          <w:lang w:bidi="fa-IR"/>
        </w:rPr>
        <w:t>.</w:t>
      </w:r>
    </w:p>
    <w:p>
      <w:pPr>
        <w:pStyle w:val="Heading6"/>
        <w:numPr>
          <w:ilvl w:val="5"/>
          <w:numId w:val="1"/>
        </w:numPr>
        <w:rPr/>
      </w:pPr>
      <w:bookmarkStart w:id="5155" w:name="__RefHeading___Toc4123488_1067777946"/>
      <w:bookmarkStart w:id="5156" w:name="_Toc2323"/>
      <w:bookmarkEnd w:id="5155"/>
      <w:r>
        <w:rPr/>
        <w:t>1918</w:t>
      </w:r>
      <w:r>
        <w:rPr>
          <w:rtl w:val="true"/>
        </w:rPr>
        <w:t xml:space="preserve">. </w:t>
      </w:r>
      <w:r>
        <w:rPr>
          <w:rtl w:val="true"/>
        </w:rPr>
        <w:t>العاشر</w:t>
      </w:r>
      <w:r>
        <w:rPr>
          <w:rtl w:val="true"/>
        </w:rPr>
        <w:t xml:space="preserve">: </w:t>
      </w:r>
      <w:r>
        <w:rPr>
          <w:rtl w:val="true"/>
        </w:rPr>
        <w:t>من كان من أهل الأمصار، فجاور بمكّة، ثمّ أراد حجّة الإسلام،</w:t>
      </w:r>
      <w:bookmarkEnd w:id="5156"/>
    </w:p>
    <w:p>
      <w:pPr>
        <w:pStyle w:val="BookText"/>
        <w:rPr/>
      </w:pPr>
      <w:r>
        <w:rPr>
          <w:rFonts w:ascii="Amiri" w:hAnsi="Amiri" w:eastAsia="Amiri" w:cs="Amiri"/>
          <w:color w:val="111111"/>
          <w:sz w:val="28"/>
          <w:sz w:val="28"/>
          <w:szCs w:val="28"/>
          <w:rtl w:val="true"/>
          <w:lang w:bidi="ar-SA"/>
        </w:rPr>
        <w:t>خرج إلى ميقات أهله و أحرم منه، فإن تعذّر، خرج إلى أدنى الحلّ‌، و لو تعذّر أحرم من مكّة، هذا إذا لم يجاور سنتين، فإن مضت عليه سنتان، و هو مقيم بمكّة، صار من أهل مكّة و حاضريها، ليس له أن 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ينتقل فرضه حتّى يقيم ثلاثا</w:t>
      </w:r>
      <w:r>
        <w:rPr>
          <w:rStyle w:val="FootnoteAnchor"/>
          <w:rtl w:val="true"/>
        </w:rPr>
        <w:footnoteReference w:id="1263"/>
      </w:r>
      <w:r>
        <w:rPr>
          <w:rFonts w:ascii="IRNazanin" w:hAnsi="IRNazanin" w:eastAsia="IRNazanin"/>
          <w:color w:val="111111"/>
          <w:sz w:val="28"/>
          <w:sz w:val="28"/>
          <w:szCs w:val="28"/>
          <w:rtl w:val="true"/>
          <w:lang w:bidi="fa-IR"/>
        </w:rPr>
        <w:t>، و المعتمد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له منزلان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بمكّة و الآخر ناء عنها، اعتبر الأغلب إقامة، فأحرم بفرض أهله، فإن تساويا تخيّر في التمتّع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يمض هذه المدة، كان فرضه التمتّع لا غير، فيحرم من الميقات وجوبا مع المكنة</w:t>
      </w:r>
      <w:r>
        <w:rPr>
          <w:rFonts w:eastAsia="Amiri" w:cs="Amiri" w:ascii="Amiri" w:hAnsi="Amiri"/>
          <w:color w:val="111111"/>
          <w:sz w:val="28"/>
          <w:szCs w:val="28"/>
          <w:rtl w:val="true"/>
          <w:lang w:bidi="ar-SA"/>
        </w:rPr>
        <w:t>.</w:t>
      </w:r>
    </w:p>
    <w:p>
      <w:pPr>
        <w:pStyle w:val="Heading6"/>
        <w:numPr>
          <w:ilvl w:val="5"/>
          <w:numId w:val="1"/>
        </w:numPr>
        <w:rPr/>
      </w:pPr>
      <w:bookmarkStart w:id="5157" w:name="__RefHeading___Toc4123490_1067777946"/>
      <w:bookmarkStart w:id="5158" w:name="_Toc2324"/>
      <w:bookmarkEnd w:id="5157"/>
      <w:r>
        <w:rPr/>
        <w:t>1919</w:t>
      </w:r>
      <w:r>
        <w:rPr>
          <w:rtl w:val="true"/>
        </w:rPr>
        <w:t xml:space="preserve">. </w:t>
      </w:r>
      <w:r>
        <w:rPr>
          <w:rtl w:val="true"/>
        </w:rPr>
        <w:t>الحادي عشر</w:t>
      </w:r>
      <w:r>
        <w:rPr>
          <w:rtl w:val="true"/>
        </w:rPr>
        <w:t xml:space="preserve">: </w:t>
      </w:r>
      <w:r>
        <w:rPr>
          <w:rtl w:val="true"/>
        </w:rPr>
        <w:t>للشيخ قول في أشهر الحجّ‌</w:t>
      </w:r>
      <w:r>
        <w:rPr>
          <w:rtl w:val="true"/>
        </w:rPr>
        <w:t>:</w:t>
      </w:r>
      <w:bookmarkEnd w:id="5158"/>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w:t>
      </w:r>
      <w:r>
        <w:rPr>
          <w:rStyle w:val="FootnoteAnchor"/>
          <w:rtl w:val="true"/>
        </w:rPr>
        <w:footnoteReference w:id="1264"/>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إلى قبل الفجر من عاشر ذي الحجة</w:t>
      </w:r>
      <w:r>
        <w:rPr>
          <w:rStyle w:val="FootnoteAnchor"/>
          <w:rtl w:val="true"/>
        </w:rPr>
        <w:footnoteReference w:id="1265"/>
      </w:r>
      <w:r>
        <w:rPr>
          <w:rFonts w:ascii="Amiri" w:hAnsi="Amiri" w:eastAsia="Amiri" w:cs="Amiri"/>
          <w:color w:val="111111"/>
          <w:sz w:val="28"/>
          <w:sz w:val="28"/>
          <w:szCs w:val="28"/>
          <w:rtl w:val="true"/>
          <w:lang w:bidi="ar-SA"/>
        </w:rPr>
        <w:t>، و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w:t>
      </w:r>
      <w:r>
        <w:rPr>
          <w:rStyle w:val="FootnoteAnchor"/>
          <w:rtl w:val="true"/>
        </w:rPr>
        <w:footnoteReference w:id="1266"/>
      </w:r>
      <w:r>
        <w:rPr>
          <w:rFonts w:ascii="Amiri" w:hAnsi="Amiri" w:eastAsia="Amiri" w:cs="Amiri"/>
          <w:color w:val="111111"/>
          <w:sz w:val="28"/>
          <w:sz w:val="28"/>
          <w:szCs w:val="28"/>
          <w:rtl w:val="true"/>
          <w:lang w:bidi="ar-SA"/>
        </w:rPr>
        <w:t>، و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من</w:t>
      </w:r>
      <w:bookmarkStart w:id="5159" w:name="pg11068_138738"/>
    </w:p>
    <w:p>
      <w:pPr>
        <w:pStyle w:val="BookText"/>
        <w:rPr/>
      </w:pPr>
      <w:bookmarkEnd w:id="5159"/>
      <w:r>
        <w:rPr>
          <w:rFonts w:ascii="Amiri" w:hAnsi="Amiri" w:eastAsia="Amiri" w:cs="Amiri"/>
          <w:color w:val="111111"/>
          <w:sz w:val="28"/>
          <w:sz w:val="28"/>
          <w:szCs w:val="28"/>
          <w:rtl w:val="true"/>
          <w:lang w:bidi="ar-SA"/>
        </w:rPr>
        <w:t>ذي الحجة</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يتعلّق بهذا الاختلاف حكم، للإجماع على فوات الحجّ بفوات الموقفين، و صحّة بعض أفعال الحجّ فيما بعد العاشر</w:t>
      </w:r>
      <w:r>
        <w:rPr>
          <w:rFonts w:eastAsia="Amiri" w:cs="Amiri" w:ascii="Amiri" w:hAnsi="Amiri"/>
          <w:color w:val="111111"/>
          <w:sz w:val="28"/>
          <w:szCs w:val="28"/>
          <w:rtl w:val="true"/>
          <w:lang w:bidi="ar-SA"/>
        </w:rPr>
        <w:t>.</w:t>
      </w:r>
    </w:p>
    <w:p>
      <w:pPr>
        <w:pStyle w:val="Heading6"/>
        <w:numPr>
          <w:ilvl w:val="5"/>
          <w:numId w:val="1"/>
        </w:numPr>
        <w:rPr/>
      </w:pPr>
      <w:bookmarkStart w:id="5160" w:name="__RefHeading___Toc4123492_1067777946"/>
      <w:bookmarkStart w:id="5161" w:name="_Toc2325"/>
      <w:bookmarkEnd w:id="5160"/>
      <w:r>
        <w:rPr/>
        <w:t>1920</w:t>
      </w:r>
      <w:r>
        <w:rPr>
          <w:rtl w:val="true"/>
        </w:rPr>
        <w:t xml:space="preserve">. </w:t>
      </w:r>
      <w:r>
        <w:rPr>
          <w:rtl w:val="true"/>
        </w:rPr>
        <w:t>الثاني عشر</w:t>
      </w:r>
      <w:r>
        <w:rPr>
          <w:rtl w:val="true"/>
        </w:rPr>
        <w:t xml:space="preserve">: </w:t>
      </w:r>
      <w:r>
        <w:rPr>
          <w:rtl w:val="true"/>
        </w:rPr>
        <w:t>لا يجوز الإحرام بالحجّ قبل أشهره،</w:t>
      </w:r>
      <w:bookmarkEnd w:id="5161"/>
    </w:p>
    <w:p>
      <w:pPr>
        <w:pStyle w:val="BookText"/>
        <w:rPr/>
      </w:pPr>
      <w:r>
        <w:rPr>
          <w:rFonts w:ascii="Amiri" w:hAnsi="Amiri" w:eastAsia="Amiri" w:cs="Amiri"/>
          <w:color w:val="111111"/>
          <w:sz w:val="28"/>
          <w:sz w:val="28"/>
          <w:szCs w:val="28"/>
          <w:rtl w:val="true"/>
          <w:lang w:bidi="ar-SA"/>
        </w:rPr>
        <w:t>فلو أحرم به قبلها، لم ينعقد للحجّ‌، و انعقد للعمرة، رواه ابن بابويه</w:t>
      </w:r>
      <w:r>
        <w:rPr>
          <w:rStyle w:val="FootnoteAnchor"/>
          <w:rtl w:val="true"/>
        </w:rPr>
        <w:footnoteReference w:id="1268"/>
      </w:r>
      <w:r>
        <w:rPr>
          <w:rFonts w:ascii="Amiri" w:hAnsi="Amiri" w:eastAsia="Amiri" w:cs="Amiri"/>
          <w:color w:val="111111"/>
          <w:sz w:val="28"/>
          <w:sz w:val="28"/>
          <w:szCs w:val="28"/>
          <w:rtl w:val="true"/>
          <w:lang w:bidi="ar-SA"/>
        </w:rPr>
        <w:t>و عندي فيه نظر</w:t>
      </w:r>
      <w:r>
        <w:rPr>
          <w:rFonts w:eastAsia="Amiri" w:cs="Amiri" w:ascii="Amiri" w:hAnsi="Amiri"/>
          <w:color w:val="111111"/>
          <w:sz w:val="28"/>
          <w:szCs w:val="28"/>
          <w:rtl w:val="true"/>
          <w:lang w:bidi="ar-SA"/>
        </w:rPr>
        <w:t>.</w:t>
      </w:r>
    </w:p>
    <w:p>
      <w:pPr>
        <w:pStyle w:val="Heading6"/>
        <w:numPr>
          <w:ilvl w:val="5"/>
          <w:numId w:val="1"/>
        </w:numPr>
        <w:rPr/>
      </w:pPr>
      <w:bookmarkStart w:id="5162" w:name="__RefHeading___Toc4123494_1067777946"/>
      <w:bookmarkStart w:id="5163" w:name="_Toc2326"/>
      <w:bookmarkEnd w:id="5162"/>
      <w:r>
        <w:rPr/>
        <w:t>1921</w:t>
      </w:r>
      <w:r>
        <w:rPr>
          <w:rtl w:val="true"/>
        </w:rPr>
        <w:t xml:space="preserve">. </w:t>
      </w:r>
      <w:r>
        <w:rPr>
          <w:rtl w:val="true"/>
        </w:rPr>
        <w:t>الثالث عشر</w:t>
      </w:r>
      <w:r>
        <w:rPr>
          <w:rtl w:val="true"/>
        </w:rPr>
        <w:t xml:space="preserve">: </w:t>
      </w:r>
      <w:r>
        <w:rPr>
          <w:rtl w:val="true"/>
        </w:rPr>
        <w:t>لا ينعقد إحرام العمرة المتمتّع بها إلاّ في أشهر الحجّ‌،</w:t>
      </w:r>
      <w:bookmarkEnd w:id="5163"/>
    </w:p>
    <w:p>
      <w:pPr>
        <w:pStyle w:val="BookText"/>
        <w:rPr/>
      </w:pPr>
      <w:r>
        <w:rPr>
          <w:rFonts w:ascii="Amiri" w:hAnsi="Amiri" w:eastAsia="Amiri" w:cs="Amiri"/>
          <w:color w:val="111111"/>
          <w:sz w:val="28"/>
          <w:sz w:val="28"/>
          <w:szCs w:val="28"/>
          <w:rtl w:val="true"/>
          <w:lang w:bidi="ar-SA"/>
        </w:rPr>
        <w:t>فان أحرم في غيرها انعقد للمبتولة على إشكال، أمّا العمرة المبتولة، فيجوز في جميع أيّام السنة</w:t>
      </w:r>
      <w:r>
        <w:rPr>
          <w:rFonts w:eastAsia="Amiri" w:cs="Amiri" w:ascii="Amiri" w:hAnsi="Amiri"/>
          <w:color w:val="111111"/>
          <w:sz w:val="28"/>
          <w:szCs w:val="28"/>
          <w:rtl w:val="true"/>
          <w:lang w:bidi="ar-SA"/>
        </w:rPr>
        <w:t>.</w:t>
      </w:r>
    </w:p>
    <w:p>
      <w:pPr>
        <w:pStyle w:val="Heading6"/>
        <w:numPr>
          <w:ilvl w:val="5"/>
          <w:numId w:val="1"/>
        </w:numPr>
        <w:rPr/>
      </w:pPr>
      <w:bookmarkStart w:id="5164" w:name="__RefHeading___Toc4123496_1067777946"/>
      <w:bookmarkStart w:id="5165" w:name="_Toc2327"/>
      <w:bookmarkEnd w:id="5164"/>
      <w:r>
        <w:rPr/>
        <w:t>1922</w:t>
      </w:r>
      <w:r>
        <w:rPr>
          <w:rtl w:val="true"/>
        </w:rPr>
        <w:t xml:space="preserve">. </w:t>
      </w:r>
      <w:r>
        <w:rPr>
          <w:rtl w:val="true"/>
        </w:rPr>
        <w:t>الرابع عشر</w:t>
      </w:r>
      <w:r>
        <w:rPr>
          <w:rtl w:val="true"/>
        </w:rPr>
        <w:t xml:space="preserve">: </w:t>
      </w:r>
      <w:r>
        <w:rPr>
          <w:rtl w:val="true"/>
        </w:rPr>
        <w:t>لو دخل المتمتّع مكّة و خشي فوات الوقت،</w:t>
      </w:r>
      <w:bookmarkEnd w:id="516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نيّته إلى الإفراد، ثمّ يعتمر عمرة مفردة بعد الحجّ‌، و كذا الحائض و النفساء لو منعهما عذرهما عن التحلّل و إنشاء الحج</w:t>
      </w:r>
      <w:r>
        <w:rPr>
          <w:rFonts w:eastAsia="Amiri" w:cs="Amiri" w:ascii="Amiri" w:hAnsi="Amiri"/>
          <w:color w:val="111111"/>
          <w:sz w:val="28"/>
          <w:szCs w:val="28"/>
          <w:rtl w:val="true"/>
          <w:lang w:bidi="ar-SA"/>
        </w:rPr>
        <w:t>.</w:t>
      </w:r>
      <w:bookmarkStart w:id="5166" w:name="pg11068_138739"/>
    </w:p>
    <w:p>
      <w:pPr>
        <w:pStyle w:val="Heading4"/>
        <w:numPr>
          <w:ilvl w:val="3"/>
          <w:numId w:val="1"/>
        </w:numPr>
        <w:rPr/>
      </w:pPr>
      <w:bookmarkStart w:id="5167" w:name="__RefHeading___Toc4123498_1067777946"/>
      <w:bookmarkStart w:id="5168" w:name="_Toc2328"/>
      <w:bookmarkEnd w:id="5166"/>
      <w:bookmarkEnd w:id="5167"/>
      <w:r>
        <w:rPr>
          <w:rtl w:val="true"/>
        </w:rPr>
        <w:t>المقصد الثاني</w:t>
      </w:r>
      <w:r>
        <w:rPr>
          <w:rtl w:val="true"/>
        </w:rPr>
        <w:t xml:space="preserve">: </w:t>
      </w:r>
      <w:r>
        <w:rPr>
          <w:rtl w:val="true"/>
        </w:rPr>
        <w:t>في الإحرام</w:t>
      </w:r>
      <w:bookmarkEnd w:id="5168"/>
    </w:p>
    <w:p>
      <w:pPr>
        <w:pStyle w:val="Heading5"/>
        <w:numPr>
          <w:ilvl w:val="4"/>
          <w:numId w:val="1"/>
        </w:numPr>
        <w:rPr/>
      </w:pPr>
      <w:bookmarkStart w:id="5169" w:name="__RefHeading___Toc4123500_1067777946"/>
      <w:bookmarkStart w:id="5170" w:name="_Toc2329"/>
      <w:bookmarkEnd w:id="5169"/>
      <w:r>
        <w:rPr>
          <w:rtl w:val="true"/>
        </w:rPr>
        <w:t>اشارة</w:t>
      </w:r>
      <w:bookmarkEnd w:id="5170"/>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5171" w:name="__RefHeading___Toc4123502_1067777946"/>
      <w:bookmarkStart w:id="5172" w:name="_Toc2330"/>
      <w:bookmarkEnd w:id="5171"/>
      <w:r>
        <w:rPr>
          <w:rtl w:val="true"/>
        </w:rPr>
        <w:t>الفصل الأوّل</w:t>
      </w:r>
      <w:r>
        <w:rPr>
          <w:rtl w:val="true"/>
        </w:rPr>
        <w:t xml:space="preserve">: </w:t>
      </w:r>
      <w:r>
        <w:rPr>
          <w:rtl w:val="true"/>
        </w:rPr>
        <w:t>في المواقيت</w:t>
      </w:r>
      <w:bookmarkEnd w:id="5172"/>
    </w:p>
    <w:p>
      <w:pPr>
        <w:pStyle w:val="Heading6"/>
        <w:numPr>
          <w:ilvl w:val="5"/>
          <w:numId w:val="1"/>
        </w:numPr>
        <w:rPr/>
      </w:pPr>
      <w:bookmarkStart w:id="5173" w:name="__RefHeading___Toc4123504_1067777946"/>
      <w:bookmarkStart w:id="5174" w:name="_Toc2331"/>
      <w:bookmarkEnd w:id="5173"/>
      <w:r>
        <w:rPr>
          <w:rtl w:val="true"/>
        </w:rPr>
        <w:t>اشارة</w:t>
      </w:r>
      <w:bookmarkEnd w:id="5174"/>
    </w:p>
    <w:p>
      <w:pPr>
        <w:pStyle w:val="BookText"/>
        <w:rPr/>
      </w:pPr>
      <w:r>
        <w:rPr>
          <w:rFonts w:ascii="Amiri" w:hAnsi="Amiri" w:eastAsia="Amiri" w:cs="Amiri"/>
          <w:color w:val="111111"/>
          <w:sz w:val="28"/>
          <w:sz w:val="28"/>
          <w:szCs w:val="28"/>
          <w:rtl w:val="true"/>
          <w:lang w:bidi="ar-SA"/>
        </w:rPr>
        <w:t>و فيه مطلبان</w:t>
      </w:r>
      <w:r>
        <w:rPr>
          <w:rFonts w:eastAsia="Amiri" w:cs="Amiri" w:ascii="Amiri" w:hAnsi="Amiri"/>
          <w:color w:val="111111"/>
          <w:sz w:val="28"/>
          <w:szCs w:val="28"/>
          <w:rtl w:val="true"/>
          <w:lang w:bidi="ar-SA"/>
        </w:rPr>
        <w:t>:</w:t>
      </w:r>
    </w:p>
    <w:p>
      <w:pPr>
        <w:pStyle w:val="Heading6"/>
        <w:numPr>
          <w:ilvl w:val="5"/>
          <w:numId w:val="1"/>
        </w:numPr>
        <w:rPr/>
      </w:pPr>
      <w:bookmarkStart w:id="5175" w:name="__RefHeading___Toc4123506_1067777946"/>
      <w:bookmarkStart w:id="5176" w:name="_Toc2332"/>
      <w:bookmarkEnd w:id="5175"/>
      <w:r>
        <w:rPr>
          <w:rtl w:val="true"/>
        </w:rPr>
        <w:t>المطلب الأوّل</w:t>
      </w:r>
      <w:r>
        <w:rPr>
          <w:rtl w:val="true"/>
        </w:rPr>
        <w:t xml:space="preserve">: </w:t>
      </w:r>
      <w:r>
        <w:rPr>
          <w:rtl w:val="true"/>
        </w:rPr>
        <w:t>في تعيينها</w:t>
      </w:r>
      <w:bookmarkEnd w:id="5176"/>
    </w:p>
    <w:p>
      <w:pPr>
        <w:pStyle w:val="Heading6"/>
        <w:numPr>
          <w:ilvl w:val="5"/>
          <w:numId w:val="1"/>
        </w:numPr>
        <w:rPr/>
      </w:pPr>
      <w:bookmarkStart w:id="5177" w:name="__RefHeading___Toc4123508_1067777946"/>
      <w:bookmarkStart w:id="5178" w:name="_Toc2333"/>
      <w:bookmarkEnd w:id="5177"/>
      <w:r>
        <w:rPr>
          <w:rtl w:val="true"/>
        </w:rPr>
        <w:t>اشارة</w:t>
      </w:r>
      <w:bookmarkEnd w:id="5178"/>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5179" w:name="__RefHeading___Toc4123510_1067777946"/>
      <w:bookmarkStart w:id="5180" w:name="_Toc2334"/>
      <w:bookmarkEnd w:id="5179"/>
      <w:r>
        <w:rPr/>
        <w:t>1923</w:t>
      </w:r>
      <w:r>
        <w:rPr>
          <w:rtl w:val="true"/>
        </w:rPr>
        <w:t xml:space="preserve">. </w:t>
      </w:r>
      <w:r>
        <w:rPr>
          <w:rtl w:val="true"/>
        </w:rPr>
        <w:t>الأوّل</w:t>
      </w:r>
      <w:r>
        <w:rPr>
          <w:rtl w:val="true"/>
        </w:rPr>
        <w:t xml:space="preserve">: </w:t>
      </w:r>
      <w:r>
        <w:rPr>
          <w:rtl w:val="true"/>
        </w:rPr>
        <w:t>لا يجوز الإحرام إلاّ من إحدى المواقيت</w:t>
      </w:r>
      <w:bookmarkEnd w:id="5180"/>
    </w:p>
    <w:p>
      <w:pPr>
        <w:pStyle w:val="BookText"/>
        <w:rPr/>
      </w:pPr>
      <w:r>
        <w:rPr>
          <w:rFonts w:ascii="Amiri" w:hAnsi="Amiri" w:eastAsia="Amiri" w:cs="Amiri"/>
          <w:color w:val="111111"/>
          <w:sz w:val="28"/>
          <w:sz w:val="28"/>
          <w:szCs w:val="28"/>
          <w:rtl w:val="true"/>
          <w:lang w:bidi="ar-SA"/>
        </w:rPr>
        <w:t>التي وقّتها رسول اللّه صلّى اللّه عليه و آله و سلم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فميقات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 و هو مسجد الشجرة؛ و ميقات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 هي المهيعة بسكون الهاء و فتح الياء؛ و لأهل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ألملم</w:t>
      </w:r>
      <w:r>
        <w:rPr>
          <w:rStyle w:val="FootnoteAnchor"/>
          <w:rtl w:val="true"/>
        </w:rPr>
        <w:footnoteReference w:id="1269"/>
      </w:r>
      <w:r>
        <w:rPr>
          <w:rFonts w:ascii="Amiri" w:hAnsi="Amiri" w:eastAsia="Amiri" w:cs="Amiri"/>
          <w:color w:val="111111"/>
          <w:sz w:val="28"/>
          <w:sz w:val="28"/>
          <w:szCs w:val="28"/>
          <w:rtl w:val="true"/>
          <w:lang w:bidi="ar-SA"/>
        </w:rPr>
        <w:t>و لأهل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بفتح القاف و سكون الراء، و في الصحاح بفتحها؛ و ميقات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w:t>
      </w:r>
    </w:p>
    <w:p>
      <w:pPr>
        <w:pStyle w:val="Heading6"/>
        <w:numPr>
          <w:ilvl w:val="5"/>
          <w:numId w:val="1"/>
        </w:numPr>
        <w:rPr/>
      </w:pPr>
      <w:bookmarkStart w:id="5181" w:name="__RefHeading___Toc4123512_1067777946"/>
      <w:bookmarkStart w:id="5182" w:name="_Toc2335"/>
      <w:bookmarkEnd w:id="5181"/>
      <w:r>
        <w:rPr/>
        <w:t>1924</w:t>
      </w:r>
      <w:r>
        <w:rPr>
          <w:rtl w:val="true"/>
        </w:rPr>
        <w:t xml:space="preserve">. </w:t>
      </w:r>
      <w:r>
        <w:rPr>
          <w:rtl w:val="true"/>
        </w:rPr>
        <w:t>الثاني</w:t>
      </w:r>
      <w:r>
        <w:rPr>
          <w:rtl w:val="true"/>
        </w:rPr>
        <w:t xml:space="preserve">: </w:t>
      </w:r>
      <w:r>
        <w:rPr>
          <w:rtl w:val="true"/>
        </w:rPr>
        <w:t>هذه المواقيت مأخوذة بالنص عن رسول اللّه صلّى اللّه عليه و آله و سلم</w:t>
      </w:r>
      <w:r>
        <w:rPr>
          <w:rtl w:val="true"/>
        </w:rPr>
        <w:t>.</w:t>
      </w:r>
      <w:bookmarkEnd w:id="5182"/>
    </w:p>
    <w:p>
      <w:pPr>
        <w:pStyle w:val="BookText"/>
        <w:rPr/>
      </w:pPr>
      <w:r>
        <w:rPr>
          <w:rFonts w:eastAsia="Times New Roman" w:cs="Times New Roman" w:ascii="Times New Roman" w:hAnsi="Times New Roman"/>
          <w:color w:val="111111"/>
          <w:sz w:val="28"/>
          <w:szCs w:val="28"/>
          <w:lang w:val="en-US" w:bidi="en-US"/>
        </w:rPr>
        <w:t>1924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المواقيت مأخوذة بالنص عن رسول اللّه صلّى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3" w:name="pg11068_138740"/>
    </w:p>
    <w:p>
      <w:pPr>
        <w:pStyle w:val="Heading6"/>
        <w:numPr>
          <w:ilvl w:val="5"/>
          <w:numId w:val="1"/>
        </w:numPr>
        <w:rPr/>
      </w:pPr>
      <w:bookmarkStart w:id="5184" w:name="__RefHeading___Toc4123514_1067777946"/>
      <w:bookmarkStart w:id="5185" w:name="_Toc2336"/>
      <w:bookmarkEnd w:id="5183"/>
      <w:bookmarkEnd w:id="5184"/>
      <w:r>
        <w:rPr/>
        <w:t>1925</w:t>
      </w:r>
      <w:r>
        <w:rPr>
          <w:rtl w:val="true"/>
        </w:rPr>
        <w:t xml:space="preserve">. </w:t>
      </w:r>
      <w:r>
        <w:rPr>
          <w:rtl w:val="true"/>
        </w:rPr>
        <w:t>الثالث</w:t>
      </w:r>
      <w:r>
        <w:rPr>
          <w:rtl w:val="true"/>
        </w:rPr>
        <w:t xml:space="preserve">: </w:t>
      </w:r>
      <w:r>
        <w:rPr>
          <w:rtl w:val="true"/>
        </w:rPr>
        <w:t>ذو الحليفة ميقات أهل المدينة مع الاختيار،</w:t>
      </w:r>
      <w:bookmarkEnd w:id="5185"/>
    </w:p>
    <w:p>
      <w:pPr>
        <w:pStyle w:val="BookText"/>
        <w:rPr/>
      </w:pPr>
      <w:r>
        <w:rPr>
          <w:rFonts w:ascii="Amiri" w:hAnsi="Amiri" w:eastAsia="Amiri" w:cs="Amiri"/>
          <w:color w:val="111111"/>
          <w:sz w:val="28"/>
          <w:sz w:val="28"/>
          <w:szCs w:val="28"/>
          <w:rtl w:val="true"/>
          <w:lang w:bidi="ar-SA"/>
        </w:rPr>
        <w:t>أمّا مع الضرورة فالجحفة</w:t>
      </w:r>
      <w:r>
        <w:rPr>
          <w:rFonts w:eastAsia="Amiri" w:cs="Amiri" w:ascii="Amiri" w:hAnsi="Amiri"/>
          <w:color w:val="111111"/>
          <w:sz w:val="28"/>
          <w:szCs w:val="28"/>
          <w:rtl w:val="true"/>
          <w:lang w:bidi="ar-SA"/>
        </w:rPr>
        <w:t>.</w:t>
      </w:r>
    </w:p>
    <w:p>
      <w:pPr>
        <w:pStyle w:val="Heading6"/>
        <w:numPr>
          <w:ilvl w:val="5"/>
          <w:numId w:val="1"/>
        </w:numPr>
        <w:rPr/>
      </w:pPr>
      <w:bookmarkStart w:id="5186" w:name="__RefHeading___Toc4123516_1067777946"/>
      <w:bookmarkStart w:id="5187" w:name="_Toc2337"/>
      <w:bookmarkEnd w:id="5186"/>
      <w:r>
        <w:rPr/>
        <w:t>1926</w:t>
      </w:r>
      <w:r>
        <w:rPr>
          <w:rtl w:val="true"/>
        </w:rPr>
        <w:t xml:space="preserve">. </w:t>
      </w:r>
      <w:r>
        <w:rPr>
          <w:rtl w:val="true"/>
        </w:rPr>
        <w:t>الرابع</w:t>
      </w:r>
      <w:r>
        <w:rPr>
          <w:rtl w:val="true"/>
        </w:rPr>
        <w:t xml:space="preserve">: </w:t>
      </w:r>
      <w:r>
        <w:rPr>
          <w:rtl w:val="true"/>
        </w:rPr>
        <w:t>العقيق ميقات أهل العراق، و كلّ جهاته ميقات،</w:t>
      </w:r>
      <w:bookmarkEnd w:id="5187"/>
    </w:p>
    <w:p>
      <w:pPr>
        <w:pStyle w:val="BookText"/>
        <w:rPr/>
      </w:pPr>
      <w:r>
        <w:rPr>
          <w:rFonts w:ascii="Amiri" w:hAnsi="Amiri" w:eastAsia="Amiri" w:cs="Amiri"/>
          <w:color w:val="111111"/>
          <w:sz w:val="28"/>
          <w:sz w:val="28"/>
          <w:szCs w:val="28"/>
          <w:rtl w:val="true"/>
          <w:lang w:bidi="ar-SA"/>
        </w:rPr>
        <w:t>فمن أين أحرم جاز، لكنّ الأفضل الإحرام من المسلخ و يليه غمرة و آخره ذات عرق، و لا يجوز للحاجّ تجاوزها إلاّ محرما</w:t>
      </w:r>
      <w:r>
        <w:rPr>
          <w:rFonts w:eastAsia="Amiri" w:cs="Amiri" w:ascii="Amiri" w:hAnsi="Amiri"/>
          <w:color w:val="111111"/>
          <w:sz w:val="28"/>
          <w:szCs w:val="28"/>
          <w:rtl w:val="true"/>
          <w:lang w:bidi="ar-SA"/>
        </w:rPr>
        <w:t>.</w:t>
      </w:r>
    </w:p>
    <w:p>
      <w:pPr>
        <w:pStyle w:val="Heading6"/>
        <w:numPr>
          <w:ilvl w:val="5"/>
          <w:numId w:val="1"/>
        </w:numPr>
        <w:rPr/>
      </w:pPr>
      <w:bookmarkStart w:id="5188" w:name="__RefHeading___Toc4123518_1067777946"/>
      <w:bookmarkStart w:id="5189" w:name="_Toc2338"/>
      <w:bookmarkEnd w:id="5188"/>
      <w:r>
        <w:rPr/>
        <w:t>1927</w:t>
      </w:r>
      <w:r>
        <w:rPr>
          <w:rtl w:val="true"/>
        </w:rPr>
        <w:t xml:space="preserve">. </w:t>
      </w:r>
      <w:r>
        <w:rPr>
          <w:rtl w:val="true"/>
        </w:rPr>
        <w:t>الخامس</w:t>
      </w:r>
      <w:r>
        <w:rPr>
          <w:rtl w:val="true"/>
        </w:rPr>
        <w:t xml:space="preserve">: </w:t>
      </w:r>
      <w:r>
        <w:rPr>
          <w:rtl w:val="true"/>
        </w:rPr>
        <w:t>هذه المواقيت مواقيت لأهلها</w:t>
      </w:r>
      <w:bookmarkEnd w:id="5189"/>
    </w:p>
    <w:p>
      <w:pPr>
        <w:pStyle w:val="BookText"/>
        <w:rPr/>
      </w:pPr>
      <w:r>
        <w:rPr>
          <w:rFonts w:ascii="Amiri" w:hAnsi="Amiri" w:eastAsia="Amiri" w:cs="Amiri"/>
          <w:color w:val="111111"/>
          <w:sz w:val="28"/>
          <w:sz w:val="28"/>
          <w:szCs w:val="28"/>
          <w:rtl w:val="true"/>
          <w:lang w:bidi="ar-SA"/>
        </w:rPr>
        <w:t>و لمن يمرّ بها مريدا للنسك، فلو حجّ الشامي من المدينة أحرم من ذي الحليفة، و لو حجّ من العراق فميقاته العقيق، و كذا غيره</w:t>
      </w:r>
      <w:r>
        <w:rPr>
          <w:rFonts w:eastAsia="Amiri" w:cs="Amiri" w:ascii="Amiri" w:hAnsi="Amiri"/>
          <w:color w:val="111111"/>
          <w:sz w:val="28"/>
          <w:szCs w:val="28"/>
          <w:rtl w:val="true"/>
          <w:lang w:bidi="ar-SA"/>
        </w:rPr>
        <w:t>.</w:t>
      </w:r>
    </w:p>
    <w:p>
      <w:pPr>
        <w:pStyle w:val="Heading6"/>
        <w:numPr>
          <w:ilvl w:val="5"/>
          <w:numId w:val="1"/>
        </w:numPr>
        <w:rPr/>
      </w:pPr>
      <w:bookmarkStart w:id="5190" w:name="__RefHeading___Toc4123520_1067777946"/>
      <w:bookmarkStart w:id="5191" w:name="_Toc2339"/>
      <w:bookmarkEnd w:id="5190"/>
      <w:r>
        <w:rPr/>
        <w:t>1928</w:t>
      </w:r>
      <w:r>
        <w:rPr>
          <w:rtl w:val="true"/>
        </w:rPr>
        <w:t xml:space="preserve">. </w:t>
      </w:r>
      <w:r>
        <w:rPr>
          <w:rtl w:val="true"/>
        </w:rPr>
        <w:t>السادس</w:t>
      </w:r>
      <w:r>
        <w:rPr>
          <w:rtl w:val="true"/>
        </w:rPr>
        <w:t xml:space="preserve">: </w:t>
      </w:r>
      <w:r>
        <w:rPr>
          <w:rtl w:val="true"/>
        </w:rPr>
        <w:t>من كان منزله دون الميقات، فميقاته منزله بالإجماع</w:t>
      </w:r>
      <w:r>
        <w:rPr>
          <w:rtl w:val="true"/>
        </w:rPr>
        <w:t>.</w:t>
      </w:r>
      <w:bookmarkEnd w:id="5191"/>
    </w:p>
    <w:p>
      <w:pPr>
        <w:pStyle w:val="Heading6"/>
        <w:numPr>
          <w:ilvl w:val="5"/>
          <w:numId w:val="1"/>
        </w:numPr>
        <w:rPr/>
      </w:pPr>
      <w:bookmarkStart w:id="5192" w:name="__RefHeading___Toc4123522_1067777946"/>
      <w:bookmarkStart w:id="5193" w:name="_Toc2340"/>
      <w:bookmarkEnd w:id="5192"/>
      <w:r>
        <w:rPr/>
        <w:t>1929</w:t>
      </w:r>
      <w:r>
        <w:rPr>
          <w:rtl w:val="true"/>
        </w:rPr>
        <w:t xml:space="preserve">. </w:t>
      </w:r>
      <w:r>
        <w:rPr>
          <w:rtl w:val="true"/>
        </w:rPr>
        <w:t>السابع</w:t>
      </w:r>
      <w:r>
        <w:rPr>
          <w:rtl w:val="true"/>
        </w:rPr>
        <w:t xml:space="preserve">: </w:t>
      </w:r>
      <w:r>
        <w:rPr>
          <w:rtl w:val="true"/>
        </w:rPr>
        <w:t>الصبيّ يجرّد من فخّ‌،</w:t>
      </w:r>
      <w:bookmarkEnd w:id="5193"/>
    </w:p>
    <w:p>
      <w:pPr>
        <w:pStyle w:val="BookText"/>
        <w:rPr/>
      </w:pPr>
      <w:r>
        <w:rPr>
          <w:rFonts w:ascii="Amiri" w:hAnsi="Amiri" w:eastAsia="Amiri" w:cs="Amiri"/>
          <w:color w:val="111111"/>
          <w:sz w:val="28"/>
          <w:sz w:val="28"/>
          <w:szCs w:val="28"/>
          <w:rtl w:val="true"/>
          <w:lang w:bidi="ar-SA"/>
        </w:rPr>
        <w:t>و يجوز أن يحرمه من الميقات</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94" w:name="__RefHeading___Toc4123524_1067777946"/>
      <w:bookmarkStart w:id="5195" w:name="_Toc2341"/>
      <w:bookmarkEnd w:id="5194"/>
      <w:r>
        <w:rPr/>
        <w:t>1930</w:t>
      </w:r>
      <w:r>
        <w:rPr>
          <w:rtl w:val="true"/>
        </w:rPr>
        <w:t xml:space="preserve">. </w:t>
      </w:r>
      <w:r>
        <w:rPr>
          <w:rtl w:val="true"/>
        </w:rPr>
        <w:t>الثامن</w:t>
      </w:r>
      <w:r>
        <w:rPr>
          <w:rtl w:val="true"/>
        </w:rPr>
        <w:t xml:space="preserve">: </w:t>
      </w:r>
      <w:r>
        <w:rPr>
          <w:rtl w:val="true"/>
        </w:rPr>
        <w:t>هذه المواقيت إنّما هي لإحرام العمرة المتمتّع بها، أو للحجّ مفردا أو قارنا،</w:t>
      </w:r>
      <w:bookmarkEnd w:id="5195"/>
    </w:p>
    <w:p>
      <w:pPr>
        <w:pStyle w:val="BookText"/>
        <w:rPr/>
      </w:pPr>
      <w:r>
        <w:rPr>
          <w:rFonts w:ascii="Amiri" w:hAnsi="Amiri" w:eastAsia="Amiri" w:cs="Amiri"/>
          <w:color w:val="111111"/>
          <w:sz w:val="28"/>
          <w:sz w:val="28"/>
          <w:szCs w:val="28"/>
          <w:rtl w:val="true"/>
          <w:lang w:bidi="ar-SA"/>
        </w:rPr>
        <w:t>أمّا حجّ المتمتّع، فميقاته مكّة لا غير، و لو أحرم من غيرها متمكّنا لم يجز، و وجب عليه العود إلى مكّة لإنشاء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تجاوز ناسيا أو جاهلا عاد، فإن حصل له مانع أحرم من موضعه و لو كان بعرفات، و كذا لو خاف من الرجوع فوات الحجّ‌، فإنّه يحرم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أيّ موضع أحرم من مكّة أجزأه، و الأفضل الإحرام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المسجد</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تحت الميزاب، أو مقام إبراهيم عليه السّلام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96" w:name="__RefHeading___Toc4123526_1067777946"/>
      <w:bookmarkStart w:id="5197" w:name="_Toc2342"/>
      <w:bookmarkEnd w:id="5196"/>
      <w:r>
        <w:rPr/>
        <w:t>1931</w:t>
      </w:r>
      <w:r>
        <w:rPr>
          <w:rtl w:val="true"/>
        </w:rPr>
        <w:t xml:space="preserve">. </w:t>
      </w:r>
      <w:r>
        <w:rPr>
          <w:rtl w:val="true"/>
        </w:rPr>
        <w:t>التاسع</w:t>
      </w:r>
      <w:r>
        <w:rPr>
          <w:rtl w:val="true"/>
        </w:rPr>
        <w:t xml:space="preserve">: </w:t>
      </w:r>
      <w:r>
        <w:rPr>
          <w:rtl w:val="true"/>
        </w:rPr>
        <w:t>المواقيت الّتي قدّمناها مواقيت الحجّ على اختلاف ضروبه،</w:t>
      </w:r>
      <w:bookmarkStart w:id="5198" w:name="pg11068_138741"/>
      <w:bookmarkEnd w:id="5197"/>
    </w:p>
    <w:p>
      <w:pPr>
        <w:pStyle w:val="BookText"/>
        <w:rPr/>
      </w:pPr>
      <w:bookmarkEnd w:id="5198"/>
      <w:r>
        <w:rPr>
          <w:rFonts w:ascii="Amiri" w:hAnsi="Amiri" w:eastAsia="Amiri" w:cs="Amiri"/>
          <w:color w:val="111111"/>
          <w:sz w:val="28"/>
          <w:sz w:val="28"/>
          <w:szCs w:val="28"/>
          <w:rtl w:val="true"/>
          <w:lang w:bidi="ar-SA"/>
        </w:rPr>
        <w:t>و للعمرة المفردة إذا قدم مكّة حاجّا أو معتمرا، أمّا المفرد و القارن إذا فرغا من المناسك و أراد الاعتمار، أو غيرهما ممّن يريده فإنّه يلزمه الخروج إلى أدنى الحلّ‌، فيحرم به ثم يعود إلى مكّة للطواف و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يحرم بها من الجعرانة، فإن فاته فمن التنعيم، فإن فاته فمن الحديبية، و الضابط أن يأتي به من أدنى الحلّ‌</w:t>
      </w:r>
      <w:r>
        <w:rPr>
          <w:rFonts w:eastAsia="Amiri" w:cs="Amiri" w:ascii="Amiri" w:hAnsi="Amiri"/>
          <w:color w:val="111111"/>
          <w:sz w:val="28"/>
          <w:szCs w:val="28"/>
          <w:rtl w:val="true"/>
          <w:lang w:bidi="ar-SA"/>
        </w:rPr>
        <w:t>.</w:t>
      </w:r>
    </w:p>
    <w:p>
      <w:pPr>
        <w:pStyle w:val="Heading6"/>
        <w:numPr>
          <w:ilvl w:val="5"/>
          <w:numId w:val="1"/>
        </w:numPr>
        <w:rPr/>
      </w:pPr>
      <w:bookmarkStart w:id="5199" w:name="__RefHeading___Toc4123528_1067777946"/>
      <w:bookmarkStart w:id="5200" w:name="_Toc2343"/>
      <w:bookmarkEnd w:id="5199"/>
      <w:r>
        <w:rPr>
          <w:rtl w:val="true"/>
        </w:rPr>
        <w:t>المطلب الثاني</w:t>
      </w:r>
      <w:r>
        <w:rPr>
          <w:rtl w:val="true"/>
        </w:rPr>
        <w:t xml:space="preserve">: </w:t>
      </w:r>
      <w:r>
        <w:rPr>
          <w:rtl w:val="true"/>
        </w:rPr>
        <w:t>في أحكام المواقيت</w:t>
      </w:r>
      <w:bookmarkEnd w:id="5200"/>
    </w:p>
    <w:p>
      <w:pPr>
        <w:pStyle w:val="Heading6"/>
        <w:numPr>
          <w:ilvl w:val="5"/>
          <w:numId w:val="1"/>
        </w:numPr>
        <w:rPr/>
      </w:pPr>
      <w:bookmarkStart w:id="5201" w:name="__RefHeading___Toc4123530_1067777946"/>
      <w:bookmarkStart w:id="5202" w:name="_Toc2344"/>
      <w:bookmarkEnd w:id="5201"/>
      <w:r>
        <w:rPr>
          <w:rtl w:val="true"/>
        </w:rPr>
        <w:t>اشارة</w:t>
      </w:r>
      <w:bookmarkEnd w:id="5202"/>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5203" w:name="__RefHeading___Toc4123532_1067777946"/>
      <w:bookmarkStart w:id="5204" w:name="_Toc2345"/>
      <w:bookmarkEnd w:id="5203"/>
      <w:r>
        <w:rPr/>
        <w:t>1932</w:t>
      </w:r>
      <w:r>
        <w:rPr>
          <w:rtl w:val="true"/>
        </w:rPr>
        <w:t xml:space="preserve">. </w:t>
      </w:r>
      <w:r>
        <w:rPr>
          <w:rtl w:val="true"/>
        </w:rPr>
        <w:t>الأوّل</w:t>
      </w:r>
      <w:r>
        <w:rPr>
          <w:rtl w:val="true"/>
        </w:rPr>
        <w:t xml:space="preserve">: </w:t>
      </w:r>
      <w:r>
        <w:rPr>
          <w:rtl w:val="true"/>
        </w:rPr>
        <w:t>لا يجوز الإحرام قبل الميقات بحجّ و لا عمرة</w:t>
      </w:r>
      <w:bookmarkEnd w:id="5204"/>
    </w:p>
    <w:p>
      <w:pPr>
        <w:pStyle w:val="BookText"/>
        <w:rPr/>
      </w:pPr>
      <w:r>
        <w:rPr>
          <w:rFonts w:ascii="Amiri" w:hAnsi="Amiri" w:eastAsia="Amiri" w:cs="Amiri"/>
          <w:color w:val="111111"/>
          <w:sz w:val="28"/>
          <w:sz w:val="28"/>
          <w:szCs w:val="28"/>
          <w:rtl w:val="true"/>
          <w:lang w:bidi="ar-SA"/>
        </w:rPr>
        <w:t>إلاّ لمن أراد أن يحرم بالعمرة المبتولة في رجب، و خاف تقضّيه إن أخّر الإحرام إلى الميقات، فإنّه يجوز أن يوقعه قبل الميقات، ليدرك جزءا منها في رجب، طلبا للفضل، فقد روي أنّها تقارب الحج</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استثنى الشيخان من نذر أن يحرم للحجّ أو العمرة قبل الميقات، فإنّه يلزمه، بشرط وقوعه في أشهر الحجّ إن كان للحجّ أو للمتمتّع بها، و إن كان للمفردة جاز مطلقا</w:t>
      </w:r>
      <w:r>
        <w:rPr>
          <w:rStyle w:val="FootnoteAnchor"/>
          <w:rtl w:val="true"/>
        </w:rPr>
        <w:footnoteReference w:id="1273"/>
      </w:r>
      <w:r>
        <w:rPr>
          <w:rFonts w:ascii="Amiri" w:hAnsi="Amiri" w:eastAsia="Amiri" w:cs="Amiri"/>
          <w:color w:val="111111"/>
          <w:sz w:val="28"/>
          <w:sz w:val="28"/>
          <w:szCs w:val="28"/>
          <w:rtl w:val="true"/>
          <w:lang w:bidi="ar-SA"/>
        </w:rPr>
        <w:t>و منع ابن إدريس من ذلك</w:t>
      </w:r>
      <w:r>
        <w:rPr>
          <w:rStyle w:val="FootnoteAnchor"/>
          <w:rtl w:val="true"/>
        </w:rPr>
        <w:footnoteReference w:id="1274"/>
      </w: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p>
    <w:p>
      <w:pPr>
        <w:pStyle w:val="Heading6"/>
        <w:numPr>
          <w:ilvl w:val="5"/>
          <w:numId w:val="1"/>
        </w:numPr>
        <w:rPr/>
      </w:pPr>
      <w:bookmarkStart w:id="5205" w:name="__RefHeading___Toc4123534_1067777946"/>
      <w:bookmarkStart w:id="5206" w:name="_Toc2346"/>
      <w:bookmarkEnd w:id="5205"/>
      <w:r>
        <w:rPr/>
        <w:t>1933</w:t>
      </w:r>
      <w:r>
        <w:rPr>
          <w:rtl w:val="true"/>
        </w:rPr>
        <w:t xml:space="preserve">. </w:t>
      </w:r>
      <w:r>
        <w:rPr>
          <w:rtl w:val="true"/>
        </w:rPr>
        <w:t>الثاني</w:t>
      </w:r>
      <w:r>
        <w:rPr>
          <w:rtl w:val="true"/>
        </w:rPr>
        <w:t xml:space="preserve">: </w:t>
      </w:r>
      <w:r>
        <w:rPr>
          <w:rtl w:val="true"/>
        </w:rPr>
        <w:t>لو أحرم قبل الميقات في غير هذين الموضعين لم ينعقد إحرامه،</w:t>
      </w:r>
      <w:bookmarkEnd w:id="5206"/>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فعل ما ينافيه لم يلزمه شيء، و يجب عليه تجديد الإحرام عند الميقات</w:t>
      </w:r>
      <w:r>
        <w:rPr>
          <w:rFonts w:eastAsia="Amiri" w:cs="Amiri" w:ascii="Amiri" w:hAnsi="Amiri"/>
          <w:color w:val="111111"/>
          <w:sz w:val="28"/>
          <w:szCs w:val="28"/>
          <w:rtl w:val="true"/>
          <w:lang w:bidi="ar-SA"/>
        </w:rPr>
        <w:t>.</w:t>
      </w:r>
      <w:bookmarkStart w:id="5207" w:name="pg11068_138742"/>
    </w:p>
    <w:p>
      <w:pPr>
        <w:pStyle w:val="Heading6"/>
        <w:numPr>
          <w:ilvl w:val="5"/>
          <w:numId w:val="1"/>
        </w:numPr>
        <w:rPr/>
      </w:pPr>
      <w:bookmarkStart w:id="5208" w:name="__RefHeading___Toc4123536_1067777946"/>
      <w:bookmarkStart w:id="5209" w:name="_Toc2347"/>
      <w:bookmarkEnd w:id="5207"/>
      <w:bookmarkEnd w:id="5208"/>
      <w:r>
        <w:rPr/>
        <w:t>1934</w:t>
      </w:r>
      <w:r>
        <w:rPr>
          <w:rtl w:val="true"/>
        </w:rPr>
        <w:t xml:space="preserve">. </w:t>
      </w:r>
      <w:r>
        <w:rPr>
          <w:rtl w:val="true"/>
        </w:rPr>
        <w:t>الثالث</w:t>
      </w:r>
      <w:r>
        <w:rPr>
          <w:rtl w:val="true"/>
        </w:rPr>
        <w:t xml:space="preserve">: </w:t>
      </w:r>
      <w:r>
        <w:rPr>
          <w:rtl w:val="true"/>
        </w:rPr>
        <w:t>إذا جاء إلى الميقات و أراد النسك وجب عليه الإحرام منه،</w:t>
      </w:r>
      <w:bookmarkEnd w:id="5209"/>
    </w:p>
    <w:p>
      <w:pPr>
        <w:pStyle w:val="BookText"/>
        <w:rPr/>
      </w:pPr>
      <w:r>
        <w:rPr>
          <w:rFonts w:ascii="Amiri" w:hAnsi="Amiri" w:eastAsia="Amiri" w:cs="Amiri"/>
          <w:color w:val="111111"/>
          <w:sz w:val="28"/>
          <w:sz w:val="28"/>
          <w:szCs w:val="28"/>
          <w:rtl w:val="true"/>
          <w:lang w:bidi="ar-SA"/>
        </w:rPr>
        <w:t>و لا يجوز له تأخيره عنه بالإجماع، فلو تركه عامدا مع إرادة النسك وجب عليه الرجوع إلى الميقات و الإحرام منه، و لو لم يتمكّن من الرجوع بطل حجّه، و لو أحرم من موضعه لم يجزئه، و لو عاد إلى الميقات و لم يجدّد الإحرام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جدّده في الميقات لم يكن عليه دم، سواء رجع بعد التلبس بشيء من أفعال الحجّ كطواف القدوم أو لا، و لو تركه ناسيا أو جاهلا أو لا يريد النسك ثمّ يجدّد العزم، وجب عليه الرجوع إلى الميقات و إنشاء الإحرام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فليمض إلى خارج الحرم و ليحرم، فإن لم يتمكّن أحرم من موضعه، و لو أحرم من موضعه مع إمكان الرجوع لم يجزئه، و لا فرق بين الناسي و الجاهل بالميقات و التحريم</w:t>
      </w:r>
      <w:r>
        <w:rPr>
          <w:rFonts w:eastAsia="Amiri" w:cs="Amiri" w:ascii="Amiri" w:hAnsi="Amiri"/>
          <w:color w:val="111111"/>
          <w:sz w:val="28"/>
          <w:szCs w:val="28"/>
          <w:rtl w:val="true"/>
          <w:lang w:bidi="ar-SA"/>
        </w:rPr>
        <w:t>.</w:t>
      </w:r>
    </w:p>
    <w:p>
      <w:pPr>
        <w:pStyle w:val="Heading6"/>
        <w:numPr>
          <w:ilvl w:val="5"/>
          <w:numId w:val="1"/>
        </w:numPr>
        <w:rPr/>
      </w:pPr>
      <w:bookmarkStart w:id="5210" w:name="__RefHeading___Toc4123538_1067777946"/>
      <w:bookmarkStart w:id="5211" w:name="_Toc2348"/>
      <w:bookmarkEnd w:id="5210"/>
      <w:r>
        <w:rPr/>
        <w:t>1935</w:t>
      </w:r>
      <w:r>
        <w:rPr>
          <w:rtl w:val="true"/>
        </w:rPr>
        <w:t xml:space="preserve">. </w:t>
      </w:r>
      <w:r>
        <w:rPr>
          <w:rtl w:val="true"/>
        </w:rPr>
        <w:t>الرابع</w:t>
      </w:r>
      <w:r>
        <w:rPr>
          <w:rtl w:val="true"/>
        </w:rPr>
        <w:t xml:space="preserve">: </w:t>
      </w:r>
      <w:r>
        <w:rPr>
          <w:rtl w:val="true"/>
        </w:rPr>
        <w:t>لو أسلم بعد مجاوزة الميقات وجب عليه الحجّ و لزمه الرجوع،</w:t>
      </w:r>
      <w:bookmarkEnd w:id="5211"/>
    </w:p>
    <w:p>
      <w:pPr>
        <w:pStyle w:val="BookText"/>
        <w:rPr/>
      </w:pPr>
      <w:r>
        <w:rPr>
          <w:rFonts w:ascii="Amiri" w:hAnsi="Amiri" w:eastAsia="Amiri" w:cs="Amiri"/>
          <w:color w:val="111111"/>
          <w:sz w:val="28"/>
          <w:sz w:val="28"/>
          <w:szCs w:val="28"/>
          <w:rtl w:val="true"/>
          <w:lang w:bidi="ar-SA"/>
        </w:rPr>
        <w:t>فإن لم يتمكّن خرج إلى الحلّ‌، فإن لم يتمكّن أحرم من موضعه و لا دم عليه، و كذا الصبيّ و العبد لو بلغ أو اعتق بعد المجاوزة</w:t>
      </w:r>
      <w:r>
        <w:rPr>
          <w:rFonts w:eastAsia="Amiri" w:cs="Amiri" w:ascii="Amiri" w:hAnsi="Amiri"/>
          <w:color w:val="111111"/>
          <w:sz w:val="28"/>
          <w:szCs w:val="28"/>
          <w:rtl w:val="true"/>
          <w:lang w:bidi="ar-SA"/>
        </w:rPr>
        <w:t>.</w:t>
      </w:r>
    </w:p>
    <w:p>
      <w:pPr>
        <w:pStyle w:val="Heading6"/>
        <w:numPr>
          <w:ilvl w:val="5"/>
          <w:numId w:val="1"/>
        </w:numPr>
        <w:rPr/>
      </w:pPr>
      <w:bookmarkStart w:id="5212" w:name="__RefHeading___Toc4123540_1067777946"/>
      <w:bookmarkStart w:id="5213" w:name="_Toc2349"/>
      <w:bookmarkEnd w:id="5212"/>
      <w:r>
        <w:rPr/>
        <w:t>1936</w:t>
      </w:r>
      <w:r>
        <w:rPr>
          <w:rtl w:val="true"/>
        </w:rPr>
        <w:t xml:space="preserve">. </w:t>
      </w:r>
      <w:r>
        <w:rPr>
          <w:rtl w:val="true"/>
        </w:rPr>
        <w:t>الخامس</w:t>
      </w:r>
      <w:r>
        <w:rPr>
          <w:rtl w:val="true"/>
        </w:rPr>
        <w:t xml:space="preserve">: </w:t>
      </w:r>
      <w:r>
        <w:rPr>
          <w:rtl w:val="true"/>
        </w:rPr>
        <w:t>لو كان مريضا يمنعه المرض من الإحرام عند الميقات،</w:t>
      </w:r>
      <w:bookmarkEnd w:id="5213"/>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له أن يؤخّره عن الميقات، فإذا زال المنع أحرم من الموضع الّذي انتهى إليه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مقصوده تأخّر كيفيّة الإحرام من نزع الثياب و كشف الرأس، فأمّا الشروط الّتي للإحرام فلا يجوز له تأخيرها مع القدرة</w:t>
      </w:r>
      <w:r>
        <w:rPr>
          <w:rFonts w:eastAsia="Amiri" w:cs="Amiri" w:ascii="Amiri" w:hAnsi="Amiri"/>
          <w:color w:val="111111"/>
          <w:sz w:val="28"/>
          <w:szCs w:val="28"/>
          <w:rtl w:val="true"/>
          <w:lang w:bidi="ar-SA"/>
        </w:rPr>
        <w:t>.</w:t>
      </w:r>
      <w:bookmarkStart w:id="5214" w:name="pg11068_138743"/>
    </w:p>
    <w:p>
      <w:pPr>
        <w:pStyle w:val="BookText"/>
        <w:rPr/>
      </w:pPr>
      <w:bookmarkEnd w:id="5214"/>
      <w:r>
        <w:rPr>
          <w:rFonts w:ascii="Amiri" w:hAnsi="Amiri" w:eastAsia="Amiri" w:cs="Amiri"/>
          <w:color w:val="111111"/>
          <w:sz w:val="28"/>
          <w:sz w:val="28"/>
          <w:szCs w:val="28"/>
          <w:rtl w:val="true"/>
          <w:lang w:bidi="ar-SA"/>
        </w:rPr>
        <w:t>و لو زال عقله بإغماء و شبهه سقط الحج، فلو أحرم عنه رجل جاز، لكن لا يسقط به حجّة الإسلام، إلاّ أن يعود عقله قبل الوقوف، و لو كان بعد الموضعين لم يجزئه</w:t>
      </w:r>
      <w:r>
        <w:rPr>
          <w:rFonts w:eastAsia="Amiri" w:cs="Amiri" w:ascii="Amiri" w:hAnsi="Amiri"/>
          <w:color w:val="111111"/>
          <w:sz w:val="28"/>
          <w:szCs w:val="28"/>
          <w:rtl w:val="true"/>
          <w:lang w:bidi="ar-SA"/>
        </w:rPr>
        <w:t>.</w:t>
      </w:r>
    </w:p>
    <w:p>
      <w:pPr>
        <w:pStyle w:val="Heading6"/>
        <w:numPr>
          <w:ilvl w:val="5"/>
          <w:numId w:val="1"/>
        </w:numPr>
        <w:rPr/>
      </w:pPr>
      <w:bookmarkStart w:id="5215" w:name="__RefHeading___Toc4123542_1067777946"/>
      <w:bookmarkStart w:id="5216" w:name="_Toc2350"/>
      <w:bookmarkEnd w:id="5215"/>
      <w:r>
        <w:rPr/>
        <w:t>1937</w:t>
      </w:r>
      <w:r>
        <w:rPr>
          <w:rtl w:val="true"/>
        </w:rPr>
        <w:t xml:space="preserve">. </w:t>
      </w:r>
      <w:r>
        <w:rPr>
          <w:rtl w:val="true"/>
        </w:rPr>
        <w:t>السادس</w:t>
      </w:r>
      <w:r>
        <w:rPr>
          <w:rtl w:val="true"/>
        </w:rPr>
        <w:t xml:space="preserve">: </w:t>
      </w:r>
      <w:r>
        <w:rPr>
          <w:rtl w:val="true"/>
        </w:rPr>
        <w:t>لو كان الميقات قرية فخربت و نقلت عمارتها إلى موضع آخر،</w:t>
      </w:r>
      <w:bookmarkEnd w:id="5216"/>
    </w:p>
    <w:p>
      <w:pPr>
        <w:pStyle w:val="BookText"/>
        <w:rPr/>
      </w:pPr>
      <w:r>
        <w:rPr>
          <w:rFonts w:ascii="Amiri" w:hAnsi="Amiri" w:eastAsia="Amiri" w:cs="Amiri"/>
          <w:color w:val="111111"/>
          <w:sz w:val="28"/>
          <w:sz w:val="28"/>
          <w:szCs w:val="28"/>
          <w:rtl w:val="true"/>
          <w:lang w:bidi="ar-SA"/>
        </w:rPr>
        <w:t>كان الميقات موضع الأولى و إن انتقل الاسم إلى الثانية</w:t>
      </w:r>
      <w:r>
        <w:rPr>
          <w:rFonts w:eastAsia="Amiri" w:cs="Amiri" w:ascii="Amiri" w:hAnsi="Amiri"/>
          <w:color w:val="111111"/>
          <w:sz w:val="28"/>
          <w:szCs w:val="28"/>
          <w:rtl w:val="true"/>
          <w:lang w:bidi="ar-SA"/>
        </w:rPr>
        <w:t>.</w:t>
      </w:r>
    </w:p>
    <w:p>
      <w:pPr>
        <w:pStyle w:val="Heading6"/>
        <w:numPr>
          <w:ilvl w:val="5"/>
          <w:numId w:val="1"/>
        </w:numPr>
        <w:rPr/>
      </w:pPr>
      <w:bookmarkStart w:id="5217" w:name="__RefHeading___Toc4123544_1067777946"/>
      <w:bookmarkStart w:id="5218" w:name="_Toc2351"/>
      <w:bookmarkEnd w:id="5217"/>
      <w:r>
        <w:rPr/>
        <w:t>1938</w:t>
      </w:r>
      <w:r>
        <w:rPr>
          <w:rtl w:val="true"/>
        </w:rPr>
        <w:t xml:space="preserve">. </w:t>
      </w:r>
      <w:r>
        <w:rPr>
          <w:rtl w:val="true"/>
        </w:rPr>
        <w:t>السابع</w:t>
      </w:r>
      <w:r>
        <w:rPr>
          <w:rtl w:val="true"/>
        </w:rPr>
        <w:t xml:space="preserve">: </w:t>
      </w:r>
      <w:r>
        <w:rPr>
          <w:rtl w:val="true"/>
        </w:rPr>
        <w:t>لو سلك طريقا بين الميقاتين أحرم عند محاذاة الميقات،</w:t>
      </w:r>
      <w:bookmarkEnd w:id="5218"/>
    </w:p>
    <w:p>
      <w:pPr>
        <w:pStyle w:val="BookText"/>
        <w:rPr/>
      </w:pPr>
      <w:r>
        <w:rPr>
          <w:rFonts w:ascii="Amiri" w:hAnsi="Amiri" w:eastAsia="Amiri" w:cs="Amiri"/>
          <w:color w:val="111111"/>
          <w:sz w:val="28"/>
          <w:sz w:val="28"/>
          <w:szCs w:val="28"/>
          <w:rtl w:val="true"/>
          <w:lang w:bidi="ar-SA"/>
        </w:rPr>
        <w:t>برّا كان أو بحرا، و هي رواية عبد للّه بن سنان الصحيحة عن الصادق عليه السّلام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يعرف حذو الميقات</w:t>
      </w:r>
      <w:r>
        <w:rPr>
          <w:rStyle w:val="FootnoteAnchor"/>
          <w:rtl w:val="true"/>
        </w:rPr>
        <w:footnoteReference w:id="1277"/>
      </w:r>
      <w:r>
        <w:rPr>
          <w:rFonts w:ascii="Amiri" w:hAnsi="Amiri" w:eastAsia="Amiri" w:cs="Amiri"/>
          <w:color w:val="111111"/>
          <w:sz w:val="28"/>
          <w:sz w:val="28"/>
          <w:szCs w:val="28"/>
          <w:rtl w:val="true"/>
          <w:lang w:bidi="ar-SA"/>
        </w:rPr>
        <w:t>احتاط و أحرم من بعيد بحيث يتيقّن عدم مجاوزة الميقات، و لا يلزمه الإحرام حتى يظنّ المحاذاة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ثمّ علم المجاوزة عن محاذاة الميقات، ففي وجوب الرجوع إشكال، أقربه العدم، و لا 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مرّ على طريق لا يحاذي ميقاتا، فالأقرب الإحرام من أدنى الحلّ‌</w:t>
      </w:r>
      <w:r>
        <w:rPr>
          <w:rFonts w:eastAsia="Amiri" w:cs="Amiri" w:ascii="Amiri" w:hAnsi="Amiri"/>
          <w:color w:val="111111"/>
          <w:sz w:val="28"/>
          <w:szCs w:val="28"/>
          <w:rtl w:val="true"/>
          <w:lang w:bidi="ar-SA"/>
        </w:rPr>
        <w:t>.</w:t>
      </w:r>
    </w:p>
    <w:p>
      <w:pPr>
        <w:pStyle w:val="Heading6"/>
        <w:numPr>
          <w:ilvl w:val="5"/>
          <w:numId w:val="1"/>
        </w:numPr>
        <w:rPr/>
      </w:pPr>
      <w:bookmarkStart w:id="5219" w:name="__RefHeading___Toc4123546_1067777946"/>
      <w:bookmarkStart w:id="5220" w:name="_Toc2352"/>
      <w:bookmarkEnd w:id="5219"/>
      <w:r>
        <w:rPr/>
        <w:t>1939</w:t>
      </w:r>
      <w:r>
        <w:rPr>
          <w:rtl w:val="true"/>
        </w:rPr>
        <w:t xml:space="preserve">. </w:t>
      </w:r>
      <w:r>
        <w:rPr>
          <w:rtl w:val="true"/>
        </w:rPr>
        <w:t>الثامن</w:t>
      </w:r>
      <w:r>
        <w:rPr>
          <w:rtl w:val="true"/>
        </w:rPr>
        <w:t xml:space="preserve">: </w:t>
      </w:r>
      <w:r>
        <w:rPr>
          <w:rtl w:val="true"/>
        </w:rPr>
        <w:t>من جاور بمكة من أهل الأمصار، ثمّ أراد النسك، فليخرج إلى ميقات أهله، و ليحرم منه،</w:t>
      </w:r>
      <w:bookmarkEnd w:id="5220"/>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يتمكّن فليخرج إلى الحلّ‌، فإن لم يمكنه أحرم من موضعه ما لم يستوطن سنتين</w:t>
      </w:r>
      <w:r>
        <w:rPr>
          <w:rFonts w:eastAsia="Amiri" w:cs="Amiri" w:ascii="Amiri" w:hAnsi="Amiri"/>
          <w:color w:val="111111"/>
          <w:sz w:val="28"/>
          <w:szCs w:val="28"/>
          <w:rtl w:val="true"/>
          <w:lang w:bidi="ar-SA"/>
        </w:rPr>
        <w:t>.</w:t>
      </w:r>
      <w:bookmarkStart w:id="5221" w:name="pg11068_138744"/>
    </w:p>
    <w:p>
      <w:pPr>
        <w:pStyle w:val="Heading5"/>
        <w:numPr>
          <w:ilvl w:val="4"/>
          <w:numId w:val="1"/>
        </w:numPr>
        <w:rPr/>
      </w:pPr>
      <w:bookmarkStart w:id="5222" w:name="__RefHeading___Toc4123548_1067777946"/>
      <w:bookmarkStart w:id="5223" w:name="_Toc2353"/>
      <w:bookmarkEnd w:id="5221"/>
      <w:bookmarkEnd w:id="5222"/>
      <w:r>
        <w:rPr>
          <w:rtl w:val="true"/>
        </w:rPr>
        <w:t>الفصل الثاني</w:t>
      </w:r>
      <w:r>
        <w:rPr>
          <w:rtl w:val="true"/>
        </w:rPr>
        <w:t xml:space="preserve">: </w:t>
      </w:r>
      <w:r>
        <w:rPr>
          <w:rtl w:val="true"/>
        </w:rPr>
        <w:t>في مقدمات الإحرام</w:t>
      </w:r>
      <w:bookmarkEnd w:id="5223"/>
    </w:p>
    <w:p>
      <w:pPr>
        <w:pStyle w:val="Heading6"/>
        <w:numPr>
          <w:ilvl w:val="5"/>
          <w:numId w:val="1"/>
        </w:numPr>
        <w:rPr/>
      </w:pPr>
      <w:bookmarkStart w:id="5224" w:name="__RefHeading___Toc4123550_1067777946"/>
      <w:bookmarkStart w:id="5225" w:name="_Toc2354"/>
      <w:bookmarkEnd w:id="5224"/>
      <w:r>
        <w:rPr>
          <w:rtl w:val="true"/>
        </w:rPr>
        <w:t>اشارة</w:t>
      </w:r>
      <w:bookmarkEnd w:id="5225"/>
    </w:p>
    <w:p>
      <w:pPr>
        <w:pStyle w:val="BookText"/>
        <w:rPr/>
      </w:pPr>
      <w:r>
        <w:rPr>
          <w:rFonts w:ascii="Amiri" w:hAnsi="Amiri" w:eastAsia="Amiri" w:cs="Amiri"/>
          <w:color w:val="111111"/>
          <w:sz w:val="28"/>
          <w:sz w:val="28"/>
          <w:szCs w:val="28"/>
          <w:rtl w:val="true"/>
          <w:lang w:bidi="ar-SA"/>
        </w:rPr>
        <w:t>و فيه ثمانية مباحث</w:t>
      </w:r>
      <w:r>
        <w:rPr>
          <w:rFonts w:eastAsia="Amiri" w:cs="Amiri" w:ascii="Amiri" w:hAnsi="Amiri"/>
          <w:color w:val="111111"/>
          <w:sz w:val="28"/>
          <w:szCs w:val="28"/>
          <w:rtl w:val="true"/>
          <w:lang w:bidi="ar-SA"/>
        </w:rPr>
        <w:t>:</w:t>
      </w:r>
    </w:p>
    <w:p>
      <w:pPr>
        <w:pStyle w:val="Heading6"/>
        <w:numPr>
          <w:ilvl w:val="5"/>
          <w:numId w:val="1"/>
        </w:numPr>
        <w:rPr/>
      </w:pPr>
      <w:bookmarkStart w:id="5226" w:name="__RefHeading___Toc4123552_1067777946"/>
      <w:bookmarkStart w:id="5227" w:name="_Toc2355"/>
      <w:bookmarkEnd w:id="5226"/>
      <w:r>
        <w:rPr/>
        <w:t>1940</w:t>
      </w:r>
      <w:r>
        <w:rPr>
          <w:rtl w:val="true"/>
        </w:rPr>
        <w:t xml:space="preserve">. </w:t>
      </w:r>
      <w:r>
        <w:rPr>
          <w:rtl w:val="true"/>
        </w:rPr>
        <w:t>الأوّل</w:t>
      </w:r>
      <w:r>
        <w:rPr>
          <w:rtl w:val="true"/>
        </w:rPr>
        <w:t xml:space="preserve">: </w:t>
      </w:r>
      <w:r>
        <w:rPr>
          <w:rtl w:val="true"/>
        </w:rPr>
        <w:t>يستحبّ لمن أراد التمتّع أن يوفّر شعر رأسه و لحيته من أوّل ذي القعدة،</w:t>
      </w:r>
      <w:bookmarkEnd w:id="5227"/>
    </w:p>
    <w:p>
      <w:pPr>
        <w:pStyle w:val="BookText"/>
        <w:rPr/>
      </w:pPr>
      <w:r>
        <w:rPr>
          <w:rFonts w:ascii="Amiri" w:hAnsi="Amiri" w:eastAsia="Amiri" w:cs="Amiri"/>
          <w:color w:val="111111"/>
          <w:sz w:val="28"/>
          <w:sz w:val="28"/>
          <w:szCs w:val="28"/>
          <w:rtl w:val="true"/>
          <w:lang w:bidi="ar-SA"/>
        </w:rPr>
        <w:t>و لا يمسّ منهما شيء، و يتأكّد عند هلال ذي الحجة، فإن مس منهما شيئا ترك الأفضل و لا شيء عليه، و في الاستبصار</w:t>
      </w:r>
      <w:r>
        <w:rPr>
          <w:rStyle w:val="FootnoteAnchor"/>
          <w:rtl w:val="true"/>
        </w:rPr>
        <w:footnoteReference w:id="1278"/>
      </w:r>
      <w:r>
        <w:rPr>
          <w:rFonts w:ascii="Amiri" w:hAnsi="Amiri" w:eastAsia="Amiri" w:cs="Amiri"/>
          <w:color w:val="111111"/>
          <w:sz w:val="28"/>
          <w:sz w:val="28"/>
          <w:szCs w:val="28"/>
          <w:rtl w:val="true"/>
          <w:lang w:bidi="ar-SA"/>
        </w:rPr>
        <w:t>و النهاية</w:t>
      </w:r>
      <w:r>
        <w:rPr>
          <w:rStyle w:val="FootnoteAnchor"/>
          <w:rtl w:val="true"/>
        </w:rPr>
        <w:footnoteReference w:id="1279"/>
      </w:r>
      <w:r>
        <w:rPr>
          <w:rFonts w:ascii="Amiri" w:hAnsi="Amiri" w:eastAsia="Amiri" w:cs="Amiri"/>
          <w:color w:val="111111"/>
          <w:sz w:val="28"/>
          <w:sz w:val="28"/>
          <w:szCs w:val="28"/>
          <w:rtl w:val="true"/>
          <w:lang w:bidi="ar-SA"/>
        </w:rPr>
        <w:t>هو واجب يجب معه الدم، و هو خيرة المفيد</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8" w:name="__RefHeading___Toc4123554_1067777946"/>
      <w:bookmarkStart w:id="5229" w:name="_Toc2356"/>
      <w:bookmarkEnd w:id="5228"/>
      <w:r>
        <w:rPr/>
        <w:t>1941</w:t>
      </w:r>
      <w:r>
        <w:rPr>
          <w:rtl w:val="true"/>
        </w:rPr>
        <w:t xml:space="preserve">. </w:t>
      </w:r>
      <w:r>
        <w:rPr>
          <w:rtl w:val="true"/>
        </w:rPr>
        <w:t>الثاني</w:t>
      </w:r>
      <w:r>
        <w:rPr>
          <w:rtl w:val="true"/>
        </w:rPr>
        <w:t xml:space="preserve">: </w:t>
      </w:r>
      <w:r>
        <w:rPr>
          <w:rtl w:val="true"/>
        </w:rPr>
        <w:t>يستحبّ للمعتمر توفير شعر رأسه في الشهر الّذي يريد فيه الخروج إلى العمرة</w:t>
      </w:r>
      <w:r>
        <w:rPr>
          <w:rtl w:val="true"/>
        </w:rPr>
        <w:t>.</w:t>
      </w:r>
      <w:bookmarkEnd w:id="5229"/>
    </w:p>
    <w:p>
      <w:pPr>
        <w:pStyle w:val="Heading6"/>
        <w:numPr>
          <w:ilvl w:val="5"/>
          <w:numId w:val="1"/>
        </w:numPr>
        <w:rPr/>
      </w:pPr>
      <w:bookmarkStart w:id="5230" w:name="__RefHeading___Toc4123556_1067777946"/>
      <w:bookmarkStart w:id="5231" w:name="_Toc2357"/>
      <w:bookmarkEnd w:id="5230"/>
      <w:r>
        <w:rPr/>
        <w:t>1942</w:t>
      </w:r>
      <w:r>
        <w:rPr>
          <w:rtl w:val="true"/>
        </w:rPr>
        <w:t xml:space="preserve">. </w:t>
      </w:r>
      <w:r>
        <w:rPr>
          <w:rtl w:val="true"/>
        </w:rPr>
        <w:t>الثالث</w:t>
      </w:r>
      <w:r>
        <w:rPr>
          <w:rtl w:val="true"/>
        </w:rPr>
        <w:t xml:space="preserve">: </w:t>
      </w:r>
      <w:r>
        <w:rPr>
          <w:rtl w:val="true"/>
        </w:rPr>
        <w:t>يستحبّ له إذا بلغ الميقات التنظيف بإزالة الشعر،</w:t>
      </w:r>
      <w:bookmarkEnd w:id="5231"/>
    </w:p>
    <w:p>
      <w:pPr>
        <w:pStyle w:val="BookText"/>
        <w:rPr/>
      </w:pPr>
      <w:r>
        <w:rPr>
          <w:rFonts w:ascii="IRNazanin" w:hAnsi="IRNazanin" w:eastAsia="IRNazanin"/>
          <w:color w:val="111111"/>
          <w:sz w:val="28"/>
          <w:sz w:val="28"/>
          <w:szCs w:val="28"/>
          <w:rtl w:val="true"/>
          <w:lang w:bidi="fa-IR"/>
        </w:rPr>
        <w:t>و نتف الإبط، و قصّ الشارب</w:t>
      </w:r>
      <w:r>
        <w:rPr>
          <w:rStyle w:val="FootnoteAnchor"/>
          <w:rtl w:val="true"/>
        </w:rPr>
        <w:footnoteReference w:id="1281"/>
      </w:r>
      <w:r>
        <w:rPr>
          <w:rFonts w:ascii="Amiri" w:hAnsi="Amiri" w:eastAsia="Amiri" w:cs="Amiri"/>
          <w:color w:val="111111"/>
          <w:sz w:val="28"/>
          <w:sz w:val="28"/>
          <w:szCs w:val="28"/>
          <w:rtl w:val="true"/>
          <w:lang w:bidi="ar-SA"/>
        </w:rPr>
        <w:t>و تقليم الأظفار، و حلق العانة، و الإطلاء، و لو كان قد أطلى قبل الإحرام اجتزأه ما لم يمض خمسة عشر يوما، فإن مضت استحبّ له الإطلاء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الإطلاء أفضل من الحلق، و الحلق أفضل من نتف الإبط</w:t>
      </w:r>
      <w:r>
        <w:rPr>
          <w:rFonts w:eastAsia="IRNazanin" w:cs="IRNazanin"/>
          <w:color w:val="111111"/>
          <w:sz w:val="28"/>
          <w:szCs w:val="28"/>
          <w:rtl w:val="true"/>
          <w:lang w:bidi="fa-IR"/>
        </w:rPr>
        <w:t>.</w:t>
      </w:r>
    </w:p>
    <w:p>
      <w:pPr>
        <w:pStyle w:val="Heading6"/>
        <w:numPr>
          <w:ilvl w:val="5"/>
          <w:numId w:val="1"/>
        </w:numPr>
        <w:rPr/>
      </w:pPr>
      <w:bookmarkStart w:id="5232" w:name="__RefHeading___Toc4123558_1067777946"/>
      <w:bookmarkStart w:id="5233" w:name="_Toc2358"/>
      <w:bookmarkEnd w:id="5232"/>
      <w:r>
        <w:rPr/>
        <w:t>1943</w:t>
      </w:r>
      <w:r>
        <w:rPr>
          <w:rtl w:val="true"/>
        </w:rPr>
        <w:t xml:space="preserve">. </w:t>
      </w:r>
      <w:r>
        <w:rPr>
          <w:rtl w:val="true"/>
        </w:rPr>
        <w:t>الرابع</w:t>
      </w:r>
      <w:r>
        <w:rPr>
          <w:rtl w:val="true"/>
        </w:rPr>
        <w:t xml:space="preserve">: </w:t>
      </w:r>
      <w:r>
        <w:rPr>
          <w:rtl w:val="true"/>
        </w:rPr>
        <w:t>يستحبّ له الغسل إذا أراد الإحرام من الميقات،</w:t>
      </w:r>
      <w:bookmarkEnd w:id="523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بواجب</w:t>
      </w:r>
      <w:bookmarkStart w:id="5234" w:name="pg11068_138745"/>
    </w:p>
    <w:p>
      <w:pPr>
        <w:pStyle w:val="BookText"/>
        <w:rPr/>
      </w:pPr>
      <w:bookmarkEnd w:id="5234"/>
      <w:r>
        <w:rPr>
          <w:rFonts w:ascii="Amiri" w:hAnsi="Amiri" w:eastAsia="Amiri" w:cs="Amiri"/>
          <w:color w:val="111111"/>
          <w:sz w:val="28"/>
          <w:sz w:val="28"/>
          <w:szCs w:val="28"/>
          <w:rtl w:val="true"/>
          <w:lang w:bidi="ar-SA"/>
        </w:rPr>
        <w:t>إجماعا، و لا فرق بين الذكر و الأنثى، و الحرّ و العبد، و البالغ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تقديم الغسل على الميقات إذا خاف عوز الماء فيه ما لم ينم أو يمضي عليه يوم و ليلة، و لو وجد الماء في الميقات استحبّ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يجزئ غسل اليوم لذلك اليوم، و غسل الليلة لها ما لم ينم، فإن نام قبل الإحرام أو لبس مخيطا، أو أكل ما لا يحلّ للمحرم أكله، استحبّ له إعادة الغسل، و لو قلّم أظفاره لم يعد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الادهان بعد الغسل قبل عقد الإحرام إلاّ أن يكون طيبه يبقى إلى بعد الإحرام</w:t>
      </w:r>
      <w:r>
        <w:rPr>
          <w:rFonts w:eastAsia="Amiri" w:cs="Amiri" w:ascii="Amiri" w:hAnsi="Amiri"/>
          <w:color w:val="111111"/>
          <w:sz w:val="28"/>
          <w:szCs w:val="28"/>
          <w:rtl w:val="true"/>
          <w:lang w:bidi="ar-SA"/>
        </w:rPr>
        <w:t>.</w:t>
      </w:r>
    </w:p>
    <w:p>
      <w:pPr>
        <w:pStyle w:val="Heading6"/>
        <w:numPr>
          <w:ilvl w:val="5"/>
          <w:numId w:val="1"/>
        </w:numPr>
        <w:rPr/>
      </w:pPr>
      <w:bookmarkStart w:id="5235" w:name="__RefHeading___Toc4123560_1067777946"/>
      <w:bookmarkStart w:id="5236" w:name="_Toc2359"/>
      <w:bookmarkEnd w:id="5235"/>
      <w:r>
        <w:rPr/>
        <w:t>1944</w:t>
      </w:r>
      <w:r>
        <w:rPr>
          <w:rtl w:val="true"/>
        </w:rPr>
        <w:t xml:space="preserve">. </w:t>
      </w:r>
      <w:r>
        <w:rPr>
          <w:rtl w:val="true"/>
        </w:rPr>
        <w:t>الخامس</w:t>
      </w:r>
      <w:r>
        <w:rPr>
          <w:rtl w:val="true"/>
        </w:rPr>
        <w:t xml:space="preserve">: </w:t>
      </w:r>
      <w:r>
        <w:rPr>
          <w:rtl w:val="true"/>
        </w:rPr>
        <w:t>لو أحرم من غير غسل أعاد الإحرام مستحبا</w:t>
      </w:r>
      <w:r>
        <w:rPr>
          <w:rtl w:val="true"/>
        </w:rPr>
        <w:t>.</w:t>
      </w:r>
      <w:bookmarkEnd w:id="5236"/>
    </w:p>
    <w:p>
      <w:pPr>
        <w:pStyle w:val="Heading6"/>
        <w:numPr>
          <w:ilvl w:val="5"/>
          <w:numId w:val="1"/>
        </w:numPr>
        <w:rPr/>
      </w:pPr>
      <w:bookmarkStart w:id="5237" w:name="__RefHeading___Toc4123562_1067777946"/>
      <w:bookmarkStart w:id="5238" w:name="_Toc2360"/>
      <w:bookmarkEnd w:id="5237"/>
      <w:r>
        <w:rPr/>
        <w:t>1945</w:t>
      </w:r>
      <w:r>
        <w:rPr>
          <w:rtl w:val="true"/>
        </w:rPr>
        <w:t xml:space="preserve">. </w:t>
      </w:r>
      <w:r>
        <w:rPr>
          <w:rtl w:val="true"/>
        </w:rPr>
        <w:t>السادس</w:t>
      </w:r>
      <w:r>
        <w:rPr>
          <w:rtl w:val="true"/>
        </w:rPr>
        <w:t xml:space="preserve">: </w:t>
      </w:r>
      <w:r>
        <w:rPr>
          <w:rtl w:val="true"/>
        </w:rPr>
        <w:t>لو لم يجد الماء للغسل تيمّم</w:t>
      </w:r>
      <w:r>
        <w:rPr>
          <w:rtl w:val="true"/>
        </w:rPr>
        <w:t>:</w:t>
      </w:r>
      <w:bookmarkEnd w:id="5238"/>
    </w:p>
    <w:p>
      <w:pPr>
        <w:pStyle w:val="BookText"/>
        <w:rPr/>
      </w:pPr>
      <w:r>
        <w:rPr>
          <w:rFonts w:ascii="Amiri" w:hAnsi="Amiri" w:eastAsia="Amiri" w:cs="Amiri"/>
          <w:color w:val="111111"/>
          <w:sz w:val="28"/>
          <w:sz w:val="28"/>
          <w:szCs w:val="28"/>
          <w:rtl w:val="true"/>
          <w:lang w:bidi="ar-SA"/>
        </w:rPr>
        <w:t>قاله الشيخ</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9" w:name="__RefHeading___Toc4123564_1067777946"/>
      <w:bookmarkStart w:id="5240" w:name="_Toc2361"/>
      <w:bookmarkEnd w:id="5239"/>
      <w:r>
        <w:rPr/>
        <w:t>1946</w:t>
      </w:r>
      <w:r>
        <w:rPr>
          <w:rtl w:val="true"/>
        </w:rPr>
        <w:t xml:space="preserve">. </w:t>
      </w:r>
      <w:r>
        <w:rPr>
          <w:rtl w:val="true"/>
        </w:rPr>
        <w:t>السابع</w:t>
      </w:r>
      <w:r>
        <w:rPr>
          <w:rtl w:val="true"/>
        </w:rPr>
        <w:t xml:space="preserve">: </w:t>
      </w:r>
      <w:r>
        <w:rPr>
          <w:rtl w:val="true"/>
        </w:rPr>
        <w:t>يستحبّ له أن يحرم بعد الزوال عقيب صلاة الظهر، يبدأ بصلاة الإحرام</w:t>
      </w:r>
      <w:bookmarkEnd w:id="5240"/>
    </w:p>
    <w:p>
      <w:pPr>
        <w:pStyle w:val="BookText"/>
        <w:rPr/>
      </w:pPr>
      <w:r>
        <w:rPr>
          <w:rFonts w:ascii="Amiri" w:hAnsi="Amiri" w:eastAsia="Amiri" w:cs="Amiri"/>
          <w:color w:val="111111"/>
          <w:sz w:val="28"/>
          <w:sz w:val="28"/>
          <w:szCs w:val="28"/>
          <w:rtl w:val="true"/>
          <w:lang w:bidi="ar-SA"/>
        </w:rPr>
        <w:t>و هي ست ركعات، فإن لم يتمكّن فركعتان، ثمّ يصلّي الظهر، ثمّ يحرم عقيب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يتّفق وقت الزوال يستحبّ له أن يكون عقيب فريضة، فإن لم يتّفق صلّى ستّ ركعات ثمّ أحرم عقيبها، فإن لم يتمكّن، صلّى ركعتين يقرأ في الأولى الحمد و قل يا أيّها الكافرون، و في الثانية الحمد و التوحيد مستحبا</w:t>
      </w:r>
      <w:r>
        <w:rPr>
          <w:rFonts w:eastAsia="Amiri" w:cs="Amiri" w:ascii="Amiri" w:hAnsi="Amiri"/>
          <w:color w:val="111111"/>
          <w:sz w:val="28"/>
          <w:szCs w:val="28"/>
          <w:rtl w:val="true"/>
          <w:lang w:bidi="ar-SA"/>
        </w:rPr>
        <w:t>.</w:t>
      </w:r>
    </w:p>
    <w:p>
      <w:pPr>
        <w:pStyle w:val="Heading6"/>
        <w:numPr>
          <w:ilvl w:val="5"/>
          <w:numId w:val="1"/>
        </w:numPr>
        <w:rPr/>
      </w:pPr>
      <w:bookmarkStart w:id="5241" w:name="__RefHeading___Toc4123566_1067777946"/>
      <w:bookmarkStart w:id="5242" w:name="_Toc2362"/>
      <w:bookmarkEnd w:id="5241"/>
      <w:r>
        <w:rPr/>
        <w:t>1947</w:t>
      </w:r>
      <w:r>
        <w:rPr>
          <w:rtl w:val="true"/>
        </w:rPr>
        <w:t xml:space="preserve">. </w:t>
      </w:r>
      <w:r>
        <w:rPr>
          <w:rtl w:val="true"/>
        </w:rPr>
        <w:t>الثامن</w:t>
      </w:r>
      <w:r>
        <w:rPr>
          <w:rtl w:val="true"/>
        </w:rPr>
        <w:t xml:space="preserve">: </w:t>
      </w:r>
      <w:r>
        <w:rPr>
          <w:rtl w:val="true"/>
        </w:rPr>
        <w:t>يكره أن يطيب للإحرام قبله،</w:t>
      </w:r>
      <w:bookmarkEnd w:id="524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ممّا يبقى رائحته إلى بعد الإحرام كان حراما</w:t>
      </w:r>
      <w:r>
        <w:rPr>
          <w:rFonts w:eastAsia="Amiri" w:cs="Amiri" w:ascii="Amiri" w:hAnsi="Amiri"/>
          <w:color w:val="111111"/>
          <w:sz w:val="28"/>
          <w:szCs w:val="28"/>
          <w:rtl w:val="true"/>
          <w:lang w:bidi="ar-SA"/>
        </w:rPr>
        <w:t>.</w:t>
      </w:r>
      <w:bookmarkStart w:id="5243" w:name="pg11068_138746"/>
    </w:p>
    <w:p>
      <w:pPr>
        <w:pStyle w:val="BookText"/>
        <w:rPr/>
      </w:pPr>
      <w:bookmarkEnd w:id="5243"/>
      <w:r>
        <w:rPr>
          <w:rFonts w:ascii="Amiri" w:hAnsi="Amiri" w:eastAsia="Amiri" w:cs="Amiri"/>
          <w:color w:val="111111"/>
          <w:sz w:val="28"/>
          <w:sz w:val="28"/>
          <w:szCs w:val="28"/>
          <w:rtl w:val="true"/>
          <w:lang w:bidi="ar-SA"/>
        </w:rPr>
        <w:t>و لو لبس ثوبا مطيبا ثمّ أحرم و كانت الرائحة تبقى إلى بعد الإحرام، وجب نزعه أو إزالة الطيب، فإن لم يفعل وجب الفداء</w:t>
      </w:r>
      <w:r>
        <w:rPr>
          <w:rFonts w:eastAsia="Amiri" w:cs="Amiri" w:ascii="Amiri" w:hAnsi="Amiri"/>
          <w:color w:val="111111"/>
          <w:sz w:val="28"/>
          <w:szCs w:val="28"/>
          <w:rtl w:val="true"/>
          <w:lang w:bidi="ar-SA"/>
        </w:rPr>
        <w:t>.</w:t>
      </w:r>
    </w:p>
    <w:p>
      <w:pPr>
        <w:pStyle w:val="Heading5"/>
        <w:numPr>
          <w:ilvl w:val="4"/>
          <w:numId w:val="1"/>
        </w:numPr>
        <w:rPr/>
      </w:pPr>
      <w:bookmarkStart w:id="5244" w:name="__RefHeading___Toc4123568_1067777946"/>
      <w:bookmarkStart w:id="5245" w:name="_Toc2363"/>
      <w:bookmarkEnd w:id="5244"/>
      <w:r>
        <w:rPr>
          <w:rtl w:val="true"/>
        </w:rPr>
        <w:t>الفصل الثالث</w:t>
      </w:r>
      <w:r>
        <w:rPr>
          <w:rtl w:val="true"/>
        </w:rPr>
        <w:t xml:space="preserve">: </w:t>
      </w:r>
      <w:r>
        <w:rPr>
          <w:rtl w:val="true"/>
        </w:rPr>
        <w:t>في كيفيّة الإحرام</w:t>
      </w:r>
      <w:bookmarkEnd w:id="5245"/>
    </w:p>
    <w:p>
      <w:pPr>
        <w:pStyle w:val="Heading6"/>
        <w:numPr>
          <w:ilvl w:val="5"/>
          <w:numId w:val="1"/>
        </w:numPr>
        <w:rPr/>
      </w:pPr>
      <w:bookmarkStart w:id="5246" w:name="__RefHeading___Toc4123570_1067777946"/>
      <w:bookmarkStart w:id="5247" w:name="_Toc2364"/>
      <w:bookmarkEnd w:id="5246"/>
      <w:r>
        <w:rPr>
          <w:rtl w:val="true"/>
        </w:rPr>
        <w:t>اشارة</w:t>
      </w:r>
      <w:bookmarkEnd w:id="5247"/>
    </w:p>
    <w:p>
      <w:pPr>
        <w:pStyle w:val="BookText"/>
        <w:rPr/>
      </w:pPr>
      <w:r>
        <w:rPr>
          <w:rFonts w:ascii="Amiri" w:hAnsi="Amiri" w:eastAsia="Amiri" w:cs="Amiri"/>
          <w:color w:val="111111"/>
          <w:sz w:val="28"/>
          <w:sz w:val="28"/>
          <w:szCs w:val="28"/>
          <w:rtl w:val="true"/>
          <w:lang w:bidi="ar-SA"/>
        </w:rPr>
        <w:t>و فيه اثنان و ثلاثون بحثا</w:t>
      </w:r>
      <w:r>
        <w:rPr>
          <w:rFonts w:eastAsia="Amiri" w:cs="Amiri" w:ascii="Amiri" w:hAnsi="Amiri"/>
          <w:color w:val="111111"/>
          <w:sz w:val="28"/>
          <w:szCs w:val="28"/>
          <w:rtl w:val="true"/>
          <w:lang w:bidi="ar-SA"/>
        </w:rPr>
        <w:t>:</w:t>
      </w:r>
    </w:p>
    <w:p>
      <w:pPr>
        <w:pStyle w:val="Heading6"/>
        <w:numPr>
          <w:ilvl w:val="5"/>
          <w:numId w:val="1"/>
        </w:numPr>
        <w:rPr/>
      </w:pPr>
      <w:bookmarkStart w:id="5248" w:name="__RefHeading___Toc4123572_1067777946"/>
      <w:bookmarkStart w:id="5249" w:name="_Toc2365"/>
      <w:bookmarkEnd w:id="5248"/>
      <w:r>
        <w:rPr/>
        <w:t>1948</w:t>
      </w:r>
      <w:r>
        <w:rPr>
          <w:rtl w:val="true"/>
        </w:rPr>
        <w:t xml:space="preserve">. </w:t>
      </w:r>
      <w:r>
        <w:rPr>
          <w:rtl w:val="true"/>
        </w:rPr>
        <w:t>الأوّل</w:t>
      </w:r>
      <w:r>
        <w:rPr>
          <w:rtl w:val="true"/>
        </w:rPr>
        <w:t xml:space="preserve">: </w:t>
      </w:r>
      <w:r>
        <w:rPr>
          <w:rtl w:val="true"/>
        </w:rPr>
        <w:t>إذا بلغ الحاجّ الميقات، فعل ما ذكرناه،</w:t>
      </w:r>
      <w:bookmarkEnd w:id="5249"/>
    </w:p>
    <w:p>
      <w:pPr>
        <w:pStyle w:val="BookText"/>
        <w:rPr/>
      </w:pPr>
      <w:r>
        <w:rPr>
          <w:rFonts w:ascii="Amiri" w:hAnsi="Amiri" w:eastAsia="Amiri" w:cs="Amiri"/>
          <w:color w:val="111111"/>
          <w:sz w:val="28"/>
          <w:sz w:val="28"/>
          <w:szCs w:val="28"/>
          <w:rtl w:val="true"/>
          <w:lang w:bidi="ar-SA"/>
        </w:rPr>
        <w:t>و دعا عند غسله و نوى الإحرام، ثمّ لبس ثوبه، يأتزر بأحدهما، و يتوشّح بالآخر و دعا، ثمّ صلّى للإحرام ستّ ركعات، ثمّ يصلّي الفريضة إن كان وقت فريضة، و أحرم عقيبها و إلاّ عقيب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 صلاته، حمد اللّه و أثنى عليه، و صلّى على محمّد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أن تجعلني ممّن استجاب لك إلى آخر الدعاء، فإذا فرغ لبّى، و يكثر من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على هيئته إلى أن يدخل مكّة و يطوف، و يسعى، و يقصّر، و قد أحلّ‌</w:t>
      </w:r>
      <w:r>
        <w:rPr>
          <w:rFonts w:eastAsia="Amiri" w:cs="Amiri" w:ascii="Amiri" w:hAnsi="Amiri"/>
          <w:color w:val="111111"/>
          <w:sz w:val="28"/>
          <w:szCs w:val="28"/>
          <w:rtl w:val="true"/>
          <w:lang w:bidi="ar-SA"/>
        </w:rPr>
        <w:t>.</w:t>
      </w:r>
    </w:p>
    <w:p>
      <w:pPr>
        <w:pStyle w:val="Heading6"/>
        <w:numPr>
          <w:ilvl w:val="5"/>
          <w:numId w:val="1"/>
        </w:numPr>
        <w:rPr/>
      </w:pPr>
      <w:bookmarkStart w:id="5250" w:name="__RefHeading___Toc4123574_1067777946"/>
      <w:bookmarkStart w:id="5251" w:name="_Toc2366"/>
      <w:bookmarkEnd w:id="5250"/>
      <w:r>
        <w:rPr/>
        <w:t>1949</w:t>
      </w:r>
      <w:r>
        <w:rPr>
          <w:rtl w:val="true"/>
        </w:rPr>
        <w:t xml:space="preserve">. </w:t>
      </w:r>
      <w:r>
        <w:rPr>
          <w:rtl w:val="true"/>
        </w:rPr>
        <w:t>الثاني</w:t>
      </w:r>
      <w:r>
        <w:rPr>
          <w:rtl w:val="true"/>
        </w:rPr>
        <w:t xml:space="preserve">: </w:t>
      </w:r>
      <w:r>
        <w:rPr>
          <w:rtl w:val="true"/>
        </w:rPr>
        <w:t>الواجب في الإحرام ثلاثة أشياء</w:t>
      </w:r>
      <w:r>
        <w:rPr>
          <w:rtl w:val="true"/>
        </w:rPr>
        <w:t>:</w:t>
      </w:r>
      <w:bookmarkEnd w:id="5251"/>
    </w:p>
    <w:p>
      <w:pPr>
        <w:pStyle w:val="BookText"/>
        <w:rPr/>
      </w:pPr>
      <w:r>
        <w:rPr>
          <w:rFonts w:ascii="Amiri" w:hAnsi="Amiri" w:eastAsia="Amiri" w:cs="Amiri"/>
          <w:color w:val="111111"/>
          <w:sz w:val="28"/>
          <w:sz w:val="28"/>
          <w:szCs w:val="28"/>
          <w:rtl w:val="true"/>
          <w:lang w:bidi="ar-SA"/>
        </w:rPr>
        <w:t>النيّة، و لبس ثوبي الإحرام، و التلبيات الأربع، و الباقي نفل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النيّة كما هي واجبة فهي شرط فيه، و كيفيّتها أن يقصد بقلبه إلى</w:t>
      </w:r>
      <w:bookmarkStart w:id="5252" w:name="pg11068_138747"/>
    </w:p>
    <w:p>
      <w:pPr>
        <w:pStyle w:val="BookText"/>
        <w:rPr/>
      </w:pPr>
      <w:bookmarkEnd w:id="5252"/>
      <w:r>
        <w:rPr>
          <w:rFonts w:ascii="Amiri" w:hAnsi="Amiri" w:eastAsia="Amiri" w:cs="Amiri"/>
          <w:color w:val="111111"/>
          <w:sz w:val="28"/>
          <w:sz w:val="28"/>
          <w:szCs w:val="28"/>
          <w:rtl w:val="true"/>
          <w:lang w:bidi="ar-SA"/>
        </w:rPr>
        <w:t>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به من حجّ أو عمرة، متقربا به إلى اللّه عز و جل، و يذكر نوع ما يحرم له من تمتّع أو قران أو إفراد، و يذكر الوجوب أو الندب، و ما يحرم له من حجّة الإسلام أو غيرها، لا يجوز له الإخلال بشيء من ذلك، و يستحبّ له الاشتراط</w:t>
      </w:r>
      <w:r>
        <w:rPr>
          <w:rFonts w:eastAsia="Amiri" w:cs="Amiri" w:ascii="Amiri" w:hAnsi="Amiri"/>
          <w:color w:val="111111"/>
          <w:sz w:val="28"/>
          <w:szCs w:val="28"/>
          <w:rtl w:val="true"/>
          <w:lang w:bidi="ar-SA"/>
        </w:rPr>
        <w:t>.</w:t>
      </w:r>
    </w:p>
    <w:p>
      <w:pPr>
        <w:pStyle w:val="Heading6"/>
        <w:numPr>
          <w:ilvl w:val="5"/>
          <w:numId w:val="1"/>
        </w:numPr>
        <w:rPr/>
      </w:pPr>
      <w:bookmarkStart w:id="5253" w:name="__RefHeading___Toc4123576_1067777946"/>
      <w:bookmarkStart w:id="5254" w:name="_Toc2367"/>
      <w:bookmarkEnd w:id="5253"/>
      <w:r>
        <w:rPr/>
        <w:t>1950</w:t>
      </w:r>
      <w:r>
        <w:rPr>
          <w:rtl w:val="true"/>
        </w:rPr>
        <w:t xml:space="preserve">. </w:t>
      </w:r>
      <w:r>
        <w:rPr>
          <w:rtl w:val="true"/>
        </w:rPr>
        <w:t>الثالث</w:t>
      </w:r>
      <w:r>
        <w:rPr>
          <w:rtl w:val="true"/>
        </w:rPr>
        <w:t xml:space="preserve">: </w:t>
      </w:r>
      <w:r>
        <w:rPr>
          <w:rtl w:val="true"/>
        </w:rPr>
        <w:t>لو نوى الإحرام مطلقا، و لم ينو لا حجا و لا عمرة،</w:t>
      </w:r>
      <w:bookmarkEnd w:id="5254"/>
    </w:p>
    <w:p>
      <w:pPr>
        <w:pStyle w:val="BookText"/>
        <w:rPr/>
      </w:pPr>
      <w:r>
        <w:rPr>
          <w:rFonts w:ascii="Amiri" w:hAnsi="Amiri" w:eastAsia="Amiri" w:cs="Amiri"/>
          <w:color w:val="111111"/>
          <w:sz w:val="28"/>
          <w:sz w:val="28"/>
          <w:szCs w:val="28"/>
          <w:rtl w:val="true"/>
          <w:lang w:bidi="ar-SA"/>
        </w:rPr>
        <w:t>انعقد إحرامه، و كان له صرفه إلى أيّهما شاء إن كان في أشهر الحجّ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صرفه إلى الحجّ صار حجّا، و كذا إلى العمرة يصير عمرة، و لو صرفه إليهما معا لم يصحّ‌، و لو عقده مطلقا قبل أشهر الحجّ‌، انعقد بعمرة</w:t>
      </w:r>
      <w:r>
        <w:rPr>
          <w:rFonts w:eastAsia="Amiri" w:cs="Amiri" w:ascii="Amiri" w:hAnsi="Amiri"/>
          <w:color w:val="111111"/>
          <w:sz w:val="28"/>
          <w:szCs w:val="28"/>
          <w:rtl w:val="true"/>
          <w:lang w:bidi="ar-SA"/>
        </w:rPr>
        <w:t>.</w:t>
      </w:r>
    </w:p>
    <w:p>
      <w:pPr>
        <w:pStyle w:val="Heading6"/>
        <w:numPr>
          <w:ilvl w:val="5"/>
          <w:numId w:val="1"/>
        </w:numPr>
        <w:rPr/>
      </w:pPr>
      <w:bookmarkStart w:id="5255" w:name="__RefHeading___Toc4123578_1067777946"/>
      <w:bookmarkStart w:id="5256" w:name="_Toc2368"/>
      <w:bookmarkEnd w:id="5255"/>
      <w:r>
        <w:rPr/>
        <w:t>1951</w:t>
      </w:r>
      <w:r>
        <w:rPr>
          <w:rtl w:val="true"/>
        </w:rPr>
        <w:t xml:space="preserve">. </w:t>
      </w:r>
      <w:r>
        <w:rPr>
          <w:rtl w:val="true"/>
        </w:rPr>
        <w:t>الرابع</w:t>
      </w:r>
      <w:r>
        <w:rPr>
          <w:rtl w:val="true"/>
        </w:rPr>
        <w:t xml:space="preserve">: </w:t>
      </w:r>
      <w:r>
        <w:rPr>
          <w:rtl w:val="true"/>
        </w:rPr>
        <w:t>يصحّ إبهام الإحرام،</w:t>
      </w:r>
      <w:bookmarkEnd w:id="5256"/>
    </w:p>
    <w:p>
      <w:pPr>
        <w:pStyle w:val="BookText"/>
        <w:rPr/>
      </w:pPr>
      <w:r>
        <w:rPr>
          <w:rFonts w:ascii="Amiri" w:hAnsi="Amiri" w:eastAsia="Amiri" w:cs="Amiri"/>
          <w:color w:val="111111"/>
          <w:sz w:val="28"/>
          <w:sz w:val="28"/>
          <w:szCs w:val="28"/>
          <w:rtl w:val="true"/>
          <w:lang w:bidi="ar-SA"/>
        </w:rPr>
        <w:t>و هو أن يحرم بما يحرم به فلان على إشكال، فان علم بما أحرم به فلان، انعقد إحرامه بمثله، و إن تعذّر عليه بموت أو غيبة،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احتياطا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بان أنّ فلانا لم يحرم، انعقد مطلقا، و كان له صرفه إلى أيّ الأنساك شاء، و لو لم يعلم هل أحرم فلان أم لا؟ كان حكمه حكم من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يعيّن ثم شرع في الطواف قبل التعيين، فالأقوى أنّه لا يعتدّ بطوافه</w:t>
      </w:r>
      <w:r>
        <w:rPr>
          <w:rFonts w:eastAsia="Amiri" w:cs="Amiri" w:ascii="Amiri" w:hAnsi="Amiri"/>
          <w:color w:val="111111"/>
          <w:sz w:val="28"/>
          <w:szCs w:val="28"/>
          <w:rtl w:val="true"/>
          <w:lang w:bidi="ar-SA"/>
        </w:rPr>
        <w:t>.</w:t>
      </w:r>
    </w:p>
    <w:p>
      <w:pPr>
        <w:pStyle w:val="Heading6"/>
        <w:numPr>
          <w:ilvl w:val="5"/>
          <w:numId w:val="1"/>
        </w:numPr>
        <w:rPr/>
      </w:pPr>
      <w:bookmarkStart w:id="5257" w:name="__RefHeading___Toc4123580_1067777946"/>
      <w:bookmarkStart w:id="5258" w:name="_Toc2369"/>
      <w:bookmarkEnd w:id="5257"/>
      <w:r>
        <w:rPr/>
        <w:t>1952</w:t>
      </w:r>
      <w:r>
        <w:rPr>
          <w:rtl w:val="true"/>
        </w:rPr>
        <w:t xml:space="preserve">. </w:t>
      </w:r>
      <w:r>
        <w:rPr>
          <w:rtl w:val="true"/>
        </w:rPr>
        <w:t>الخامس</w:t>
      </w:r>
      <w:r>
        <w:rPr>
          <w:rtl w:val="true"/>
        </w:rPr>
        <w:t xml:space="preserve">: </w:t>
      </w:r>
      <w:r>
        <w:rPr>
          <w:rtl w:val="true"/>
        </w:rPr>
        <w:t>تعيين الإحرام أولى من إطلاقه</w:t>
      </w:r>
      <w:r>
        <w:rPr>
          <w:rtl w:val="true"/>
        </w:rPr>
        <w:t>.</w:t>
      </w:r>
      <w:bookmarkEnd w:id="5258"/>
    </w:p>
    <w:p>
      <w:pPr>
        <w:pStyle w:val="Heading6"/>
        <w:numPr>
          <w:ilvl w:val="5"/>
          <w:numId w:val="1"/>
        </w:numPr>
        <w:rPr/>
      </w:pPr>
      <w:bookmarkStart w:id="5259" w:name="__RefHeading___Toc4123582_1067777946"/>
      <w:bookmarkStart w:id="5260" w:name="_Toc2370"/>
      <w:bookmarkEnd w:id="5259"/>
      <w:r>
        <w:rPr/>
        <w:t>1953</w:t>
      </w:r>
      <w:r>
        <w:rPr>
          <w:rtl w:val="true"/>
        </w:rPr>
        <w:t xml:space="preserve">. </w:t>
      </w:r>
      <w:r>
        <w:rPr>
          <w:rtl w:val="true"/>
        </w:rPr>
        <w:t>السادس</w:t>
      </w:r>
      <w:r>
        <w:rPr>
          <w:rtl w:val="true"/>
        </w:rPr>
        <w:t xml:space="preserve">: </w:t>
      </w:r>
      <w:r>
        <w:rPr>
          <w:rtl w:val="true"/>
        </w:rPr>
        <w:t>لو أحرم بنسك ثمّ نسيه،</w:t>
      </w:r>
      <w:bookmarkEnd w:id="526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بين الحجّ و العمرة، إذا لم يتعيّن عليه أحدهما؛ قاله في المبسوط</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جعل ذلك عمرة</w:t>
      </w:r>
      <w:r>
        <w:rPr>
          <w:rStyle w:val="FootnoteAnchor"/>
          <w:rtl w:val="true"/>
        </w:rPr>
        <w:footnoteReference w:id="1285"/>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bookmarkStart w:id="5261" w:name="pg11068_138748"/>
    </w:p>
    <w:p>
      <w:pPr>
        <w:pStyle w:val="BookText"/>
        <w:rPr/>
      </w:pPr>
      <w:bookmarkEnd w:id="5261"/>
      <w:r>
        <w:rPr>
          <w:rFonts w:ascii="Amiri" w:hAnsi="Amiri" w:eastAsia="Amiri" w:cs="Amiri"/>
          <w:color w:val="111111"/>
          <w:sz w:val="28"/>
          <w:sz w:val="28"/>
          <w:szCs w:val="28"/>
          <w:rtl w:val="true"/>
          <w:lang w:bidi="ar-SA"/>
        </w:rPr>
        <w:t>و لو تعيّن أحدهما انصرف إليه، و لو أحرم بهما معا لم يصحّ‌،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هل أحرم بهما أو بأحدهما فعل أيّهما شاء</w:t>
      </w:r>
      <w:r>
        <w:rPr>
          <w:rStyle w:val="FootnoteAnchor"/>
          <w:rtl w:val="true"/>
        </w:rPr>
        <w:footnoteReference w:id="1286"/>
      </w:r>
      <w:r>
        <w:rPr>
          <w:rFonts w:ascii="Amiri" w:hAnsi="Amiri" w:eastAsia="Amiri" w:cs="Amiri"/>
          <w:color w:val="111111"/>
          <w:sz w:val="28"/>
          <w:sz w:val="28"/>
          <w:szCs w:val="28"/>
          <w:rtl w:val="true"/>
          <w:lang w:bidi="ar-SA"/>
        </w:rPr>
        <w:t>، و لو تجدّد الشك بعد الطواف، جعلها عمرة متمتّعا بها إلى الحجّ‌</w:t>
      </w:r>
      <w:r>
        <w:rPr>
          <w:rFonts w:eastAsia="Amiri" w:cs="Amiri" w:ascii="Amiri" w:hAnsi="Amiri"/>
          <w:color w:val="111111"/>
          <w:sz w:val="28"/>
          <w:szCs w:val="28"/>
          <w:rtl w:val="true"/>
          <w:lang w:bidi="ar-SA"/>
        </w:rPr>
        <w:t>.</w:t>
      </w:r>
    </w:p>
    <w:p>
      <w:pPr>
        <w:pStyle w:val="Heading6"/>
        <w:numPr>
          <w:ilvl w:val="5"/>
          <w:numId w:val="1"/>
        </w:numPr>
        <w:rPr/>
      </w:pPr>
      <w:bookmarkStart w:id="5262" w:name="__RefHeading___Toc4123584_1067777946"/>
      <w:bookmarkStart w:id="5263" w:name="_Toc2371"/>
      <w:bookmarkEnd w:id="5262"/>
      <w:r>
        <w:rPr/>
        <w:t>1954</w:t>
      </w:r>
      <w:r>
        <w:rPr>
          <w:rtl w:val="true"/>
        </w:rPr>
        <w:t xml:space="preserve">. </w:t>
      </w:r>
      <w:r>
        <w:rPr>
          <w:rtl w:val="true"/>
        </w:rPr>
        <w:t>السابع</w:t>
      </w:r>
      <w:r>
        <w:rPr>
          <w:rtl w:val="true"/>
        </w:rPr>
        <w:t xml:space="preserve">: </w:t>
      </w:r>
      <w:r>
        <w:rPr>
          <w:rtl w:val="true"/>
        </w:rPr>
        <w:t>لو نوى الإحرام بنسك و لبّى بغيره،</w:t>
      </w:r>
      <w:bookmarkEnd w:id="5263"/>
    </w:p>
    <w:p>
      <w:pPr>
        <w:pStyle w:val="BookText"/>
        <w:rPr/>
      </w:pPr>
      <w:r>
        <w:rPr>
          <w:rFonts w:ascii="IRNazanin" w:hAnsi="IRNazanin" w:eastAsia="IRNazanin"/>
          <w:color w:val="111111"/>
          <w:sz w:val="28"/>
          <w:sz w:val="28"/>
          <w:szCs w:val="28"/>
          <w:rtl w:val="true"/>
          <w:lang w:bidi="fa-IR"/>
        </w:rPr>
        <w:t>انعقد ما نواه، دون ما تلفّظ به</w:t>
      </w:r>
      <w:r>
        <w:rPr>
          <w:rFonts w:eastAsia="IRNazanin" w:cs="IRNazanin"/>
          <w:color w:val="111111"/>
          <w:sz w:val="28"/>
          <w:szCs w:val="28"/>
          <w:rtl w:val="true"/>
          <w:lang w:bidi="fa-IR"/>
        </w:rPr>
        <w:t>.</w:t>
      </w:r>
    </w:p>
    <w:p>
      <w:pPr>
        <w:pStyle w:val="Heading6"/>
        <w:numPr>
          <w:ilvl w:val="5"/>
          <w:numId w:val="1"/>
        </w:numPr>
        <w:rPr/>
      </w:pPr>
      <w:bookmarkStart w:id="5264" w:name="__RefHeading___Toc4123586_1067777946"/>
      <w:bookmarkStart w:id="5265" w:name="_Toc2372"/>
      <w:bookmarkEnd w:id="5264"/>
      <w:r>
        <w:rPr/>
        <w:t>1955</w:t>
      </w:r>
      <w:r>
        <w:rPr>
          <w:rtl w:val="true"/>
        </w:rPr>
        <w:t xml:space="preserve">. </w:t>
      </w:r>
      <w:r>
        <w:rPr>
          <w:rtl w:val="true"/>
        </w:rPr>
        <w:t>الثامن</w:t>
      </w:r>
      <w:r>
        <w:rPr>
          <w:rtl w:val="true"/>
        </w:rPr>
        <w:t xml:space="preserve">: </w:t>
      </w:r>
      <w:r>
        <w:rPr>
          <w:rtl w:val="true"/>
        </w:rPr>
        <w:t>يستحبّ أن يذكر في لفظه ما يقصده من أنواع الحجّ‌،</w:t>
      </w:r>
      <w:bookmarkEnd w:id="5265"/>
    </w:p>
    <w:p>
      <w:pPr>
        <w:pStyle w:val="BookText"/>
        <w:rPr/>
      </w:pPr>
      <w:r>
        <w:rPr>
          <w:rFonts w:ascii="Amiri" w:hAnsi="Amiri" w:eastAsia="Amiri" w:cs="Amiri"/>
          <w:color w:val="111111"/>
          <w:sz w:val="28"/>
          <w:sz w:val="28"/>
          <w:szCs w:val="28"/>
          <w:rtl w:val="true"/>
          <w:lang w:bidi="ar-SA"/>
        </w:rPr>
        <w:t>و لو اتّقى كان الأفضل الإضمار</w:t>
      </w:r>
      <w:r>
        <w:rPr>
          <w:rFonts w:eastAsia="Amiri" w:cs="Amiri" w:ascii="Amiri" w:hAnsi="Amiri"/>
          <w:color w:val="111111"/>
          <w:sz w:val="28"/>
          <w:szCs w:val="28"/>
          <w:rtl w:val="true"/>
          <w:lang w:bidi="ar-SA"/>
        </w:rPr>
        <w:t>.</w:t>
      </w:r>
    </w:p>
    <w:p>
      <w:pPr>
        <w:pStyle w:val="Heading6"/>
        <w:numPr>
          <w:ilvl w:val="5"/>
          <w:numId w:val="1"/>
        </w:numPr>
        <w:rPr/>
      </w:pPr>
      <w:bookmarkStart w:id="5266" w:name="__RefHeading___Toc4123588_1067777946"/>
      <w:bookmarkStart w:id="5267" w:name="_Toc2373"/>
      <w:bookmarkEnd w:id="5266"/>
      <w:r>
        <w:rPr/>
        <w:t>1956</w:t>
      </w:r>
      <w:r>
        <w:rPr>
          <w:rtl w:val="true"/>
        </w:rPr>
        <w:t xml:space="preserve">. </w:t>
      </w:r>
      <w:r>
        <w:rPr>
          <w:rtl w:val="true"/>
        </w:rPr>
        <w:t>التاسع</w:t>
      </w:r>
      <w:r>
        <w:rPr>
          <w:rtl w:val="true"/>
        </w:rPr>
        <w:t xml:space="preserve">: </w:t>
      </w:r>
      <w:r>
        <w:rPr>
          <w:rtl w:val="true"/>
        </w:rPr>
        <w:t>التلبيات الأربع واجبة و شرط في الإحرام للمتمتّع و المفرد،</w:t>
      </w:r>
      <w:bookmarkEnd w:id="5267"/>
    </w:p>
    <w:p>
      <w:pPr>
        <w:pStyle w:val="BookText"/>
        <w:rPr/>
      </w:pPr>
      <w:r>
        <w:rPr>
          <w:rFonts w:ascii="Amiri" w:hAnsi="Amiri" w:eastAsia="Amiri" w:cs="Amiri"/>
          <w:color w:val="111111"/>
          <w:sz w:val="28"/>
          <w:sz w:val="28"/>
          <w:szCs w:val="28"/>
          <w:rtl w:val="true"/>
          <w:lang w:bidi="ar-SA"/>
        </w:rPr>
        <w:t>فلا ينعقد إحرامهما إلاّ بها، أو بالإشارة للأخرس و عقد قلبه بها، و أمّا القارن فله أن يعقد بها أو بالإشعار، أو بالتقليد لما يسوقه</w:t>
      </w:r>
      <w:r>
        <w:rPr>
          <w:rFonts w:eastAsia="Amiri" w:cs="Amiri" w:ascii="Amiri" w:hAnsi="Amiri"/>
          <w:color w:val="111111"/>
          <w:sz w:val="28"/>
          <w:szCs w:val="28"/>
          <w:rtl w:val="true"/>
          <w:lang w:bidi="ar-SA"/>
        </w:rPr>
        <w:t>.</w:t>
      </w:r>
    </w:p>
    <w:p>
      <w:pPr>
        <w:pStyle w:val="Heading6"/>
        <w:numPr>
          <w:ilvl w:val="5"/>
          <w:numId w:val="1"/>
        </w:numPr>
        <w:rPr/>
      </w:pPr>
      <w:bookmarkStart w:id="5268" w:name="__RefHeading___Toc4123590_1067777946"/>
      <w:bookmarkStart w:id="5269" w:name="_Toc2374"/>
      <w:bookmarkEnd w:id="5268"/>
      <w:r>
        <w:rPr/>
        <w:t>1957</w:t>
      </w:r>
      <w:r>
        <w:rPr>
          <w:rtl w:val="true"/>
        </w:rPr>
        <w:t xml:space="preserve">. </w:t>
      </w:r>
      <w:r>
        <w:rPr>
          <w:rtl w:val="true"/>
        </w:rPr>
        <w:t>العاشر</w:t>
      </w:r>
      <w:r>
        <w:rPr>
          <w:rtl w:val="true"/>
        </w:rPr>
        <w:t xml:space="preserve">: </w:t>
      </w:r>
      <w:r>
        <w:rPr>
          <w:rtl w:val="true"/>
        </w:rPr>
        <w:t>صورة التلبيات الواجبة</w:t>
      </w:r>
      <w:r>
        <w:rPr>
          <w:rtl w:val="true"/>
        </w:rPr>
        <w:t>:</w:t>
      </w:r>
      <w:bookmarkEnd w:id="5269"/>
    </w:p>
    <w:p>
      <w:pPr>
        <w:pStyle w:val="BookText"/>
        <w:rPr/>
      </w:pPr>
      <w:r>
        <w:rPr>
          <w:rFonts w:ascii="Amiri" w:hAnsi="Amiri" w:eastAsia="Amiri" w:cs="Amiri"/>
          <w:color w:val="111111"/>
          <w:sz w:val="28"/>
          <w:sz w:val="28"/>
          <w:szCs w:val="28"/>
          <w:rtl w:val="true"/>
          <w:lang w:bidi="ar-SA"/>
        </w:rPr>
        <w:t>لبّيك، اللّهم لبّيك، لبّيك، إنّ الحمد و النعمة لك و الملك، لا شريك لك لبّيك؛ ذكره الشيخ رحمه اللّه في كتبه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ينعقد بها الإحرام كانعقاد الصلاة بتكبيرة الاحرام</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معاوية بن عمار الصحيحة عن الصادق عليه السّلام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bookmarkStart w:id="5270" w:name="pg11068_138749"/>
    </w:p>
    <w:p>
      <w:pPr>
        <w:pStyle w:val="Heading6"/>
        <w:numPr>
          <w:ilvl w:val="5"/>
          <w:numId w:val="1"/>
        </w:numPr>
        <w:rPr/>
      </w:pPr>
      <w:bookmarkStart w:id="5271" w:name="__RefHeading___Toc4123592_1067777946"/>
      <w:bookmarkStart w:id="5272" w:name="_Toc2375"/>
      <w:bookmarkEnd w:id="5270"/>
      <w:bookmarkEnd w:id="5271"/>
      <w:r>
        <w:rPr/>
        <w:t>1958</w:t>
      </w:r>
      <w:r>
        <w:rPr>
          <w:rtl w:val="true"/>
        </w:rPr>
        <w:t xml:space="preserve">. </w:t>
      </w:r>
      <w:r>
        <w:rPr>
          <w:rtl w:val="true"/>
        </w:rPr>
        <w:t>الحادي عشر</w:t>
      </w:r>
      <w:r>
        <w:rPr>
          <w:rtl w:val="true"/>
        </w:rPr>
        <w:t xml:space="preserve">: </w:t>
      </w:r>
      <w:r>
        <w:rPr>
          <w:rtl w:val="true"/>
        </w:rPr>
        <w:t>ما زاد على ما ذكرناه من التلبيات الواجبة، مستحبّ غير مكروه،</w:t>
      </w:r>
      <w:bookmarkEnd w:id="5272"/>
    </w:p>
    <w:p>
      <w:pPr>
        <w:pStyle w:val="BookText"/>
        <w:rPr/>
      </w:pPr>
      <w:r>
        <w:rPr>
          <w:rFonts w:ascii="Amiri" w:hAnsi="Amiri" w:eastAsia="Amiri" w:cs="Amiri"/>
          <w:color w:val="111111"/>
          <w:sz w:val="28"/>
          <w:sz w:val="28"/>
          <w:szCs w:val="28"/>
          <w:rtl w:val="true"/>
          <w:lang w:bidi="ar-SA"/>
        </w:rPr>
        <w:t>و يستحبّ الإكثار من لبّيك ذا المعارج لبّيك</w:t>
      </w:r>
      <w:r>
        <w:rPr>
          <w:rFonts w:eastAsia="Amiri" w:cs="Amiri" w:ascii="Amiri" w:hAnsi="Amiri"/>
          <w:color w:val="111111"/>
          <w:sz w:val="28"/>
          <w:szCs w:val="28"/>
          <w:rtl w:val="true"/>
          <w:lang w:bidi="ar-SA"/>
        </w:rPr>
        <w:t>.</w:t>
      </w:r>
    </w:p>
    <w:p>
      <w:pPr>
        <w:pStyle w:val="Heading6"/>
        <w:numPr>
          <w:ilvl w:val="5"/>
          <w:numId w:val="1"/>
        </w:numPr>
        <w:rPr/>
      </w:pPr>
      <w:bookmarkStart w:id="5273" w:name="__RefHeading___Toc4123594_1067777946"/>
      <w:bookmarkStart w:id="5274" w:name="_Toc2376"/>
      <w:bookmarkEnd w:id="5273"/>
      <w:r>
        <w:rPr/>
        <w:t>1959</w:t>
      </w:r>
      <w:r>
        <w:rPr>
          <w:rtl w:val="true"/>
        </w:rPr>
        <w:t xml:space="preserve">. </w:t>
      </w:r>
      <w:r>
        <w:rPr>
          <w:rtl w:val="true"/>
        </w:rPr>
        <w:t>الثاني عشر</w:t>
      </w:r>
      <w:r>
        <w:rPr>
          <w:rtl w:val="true"/>
        </w:rPr>
        <w:t xml:space="preserve">: </w:t>
      </w:r>
      <w:r>
        <w:rPr>
          <w:rtl w:val="true"/>
        </w:rPr>
        <w:t>للشيخ رحمه اللّه في رفع الصوت بالتلبية قولان</w:t>
      </w:r>
      <w:r>
        <w:rPr>
          <w:rtl w:val="true"/>
        </w:rPr>
        <w:t>:</w:t>
      </w:r>
      <w:bookmarkEnd w:id="5274"/>
    </w:p>
    <w:p>
      <w:pPr>
        <w:pStyle w:val="BookText"/>
        <w:rPr/>
      </w:pPr>
      <w:r>
        <w:rPr>
          <w:rFonts w:ascii="IRNazanin" w:hAnsi="IRNazanin" w:eastAsia="IRNazanin"/>
          <w:color w:val="111111"/>
          <w:sz w:val="28"/>
          <w:sz w:val="28"/>
          <w:szCs w:val="28"/>
          <w:rtl w:val="true"/>
          <w:lang w:bidi="fa-IR"/>
        </w:rPr>
        <w:t>أحدهما الوجوب</w:t>
      </w:r>
      <w:r>
        <w:rPr>
          <w:rStyle w:val="FootnoteAnchor"/>
          <w:rtl w:val="true"/>
        </w:rPr>
        <w:footnoteReference w:id="1290"/>
      </w:r>
      <w:r>
        <w:rPr>
          <w:rFonts w:ascii="IRNazanin" w:hAnsi="IRNazanin" w:eastAsia="IRNazanin"/>
          <w:color w:val="111111"/>
          <w:sz w:val="28"/>
          <w:sz w:val="28"/>
          <w:szCs w:val="28"/>
          <w:rtl w:val="true"/>
          <w:lang w:bidi="fa-IR"/>
        </w:rPr>
        <w:t>و الأقرب الاستحباب</w:t>
      </w:r>
      <w:r>
        <w:rPr>
          <w:rStyle w:val="FootnoteAnchor"/>
          <w:rtl w:val="true"/>
        </w:rPr>
        <w:footnoteReference w:id="1291"/>
      </w:r>
      <w:r>
        <w:rPr>
          <w:rFonts w:ascii="Amiri" w:hAnsi="Amiri" w:eastAsia="Amiri" w:cs="Amiri"/>
          <w:color w:val="111111"/>
          <w:sz w:val="28"/>
          <w:sz w:val="28"/>
          <w:szCs w:val="28"/>
          <w:rtl w:val="true"/>
          <w:lang w:bidi="ar-SA"/>
        </w:rPr>
        <w:t>، و ليس على النساء جهر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تلبية الأخرس الإشارة بالإصبع و تحريك لسانه و عقد قلبه بها، و لا يجوز التلبية بغير العربيّة</w:t>
      </w:r>
      <w:r>
        <w:rPr>
          <w:rFonts w:eastAsia="Amiri" w:cs="Amiri" w:ascii="Amiri" w:hAnsi="Amiri"/>
          <w:color w:val="111111"/>
          <w:sz w:val="28"/>
          <w:szCs w:val="28"/>
          <w:rtl w:val="true"/>
          <w:lang w:bidi="ar-SA"/>
        </w:rPr>
        <w:t>.</w:t>
      </w:r>
    </w:p>
    <w:p>
      <w:pPr>
        <w:pStyle w:val="Heading6"/>
        <w:numPr>
          <w:ilvl w:val="5"/>
          <w:numId w:val="1"/>
        </w:numPr>
        <w:rPr/>
      </w:pPr>
      <w:bookmarkStart w:id="5275" w:name="__RefHeading___Toc4123596_1067777946"/>
      <w:bookmarkStart w:id="5276" w:name="_Toc2377"/>
      <w:bookmarkEnd w:id="5275"/>
      <w:r>
        <w:rPr/>
        <w:t>1960</w:t>
      </w:r>
      <w:r>
        <w:rPr>
          <w:rtl w:val="true"/>
        </w:rPr>
        <w:t xml:space="preserve">. </w:t>
      </w:r>
      <w:r>
        <w:rPr>
          <w:rtl w:val="true"/>
        </w:rPr>
        <w:t>الثالث عشر</w:t>
      </w:r>
      <w:r>
        <w:rPr>
          <w:rtl w:val="true"/>
        </w:rPr>
        <w:t xml:space="preserve">: </w:t>
      </w:r>
      <w:r>
        <w:rPr>
          <w:rtl w:val="true"/>
        </w:rPr>
        <w:t>لا يشترط في التلبية الطهارة إجماعا،</w:t>
      </w:r>
      <w:bookmarkEnd w:id="5276"/>
    </w:p>
    <w:p>
      <w:pPr>
        <w:pStyle w:val="BookText"/>
        <w:rPr/>
      </w:pPr>
      <w:r>
        <w:rPr>
          <w:rFonts w:ascii="Amiri" w:hAnsi="Amiri" w:eastAsia="Amiri" w:cs="Amiri"/>
          <w:color w:val="111111"/>
          <w:sz w:val="28"/>
          <w:sz w:val="28"/>
          <w:szCs w:val="28"/>
          <w:rtl w:val="true"/>
          <w:lang w:bidi="ar-SA"/>
        </w:rPr>
        <w:t>فيجوز للطاهر و الجنب و المحدث و الحائض</w:t>
      </w:r>
      <w:r>
        <w:rPr>
          <w:rFonts w:eastAsia="Amiri" w:cs="Amiri" w:ascii="Amiri" w:hAnsi="Amiri"/>
          <w:color w:val="111111"/>
          <w:sz w:val="28"/>
          <w:szCs w:val="28"/>
          <w:rtl w:val="true"/>
          <w:lang w:bidi="ar-SA"/>
        </w:rPr>
        <w:t>.</w:t>
      </w:r>
    </w:p>
    <w:p>
      <w:pPr>
        <w:pStyle w:val="Heading6"/>
        <w:numPr>
          <w:ilvl w:val="5"/>
          <w:numId w:val="1"/>
        </w:numPr>
        <w:rPr/>
      </w:pPr>
      <w:bookmarkStart w:id="5277" w:name="__RefHeading___Toc4123598_1067777946"/>
      <w:bookmarkStart w:id="5278" w:name="_Toc2378"/>
      <w:bookmarkEnd w:id="5277"/>
      <w:r>
        <w:rPr/>
        <w:t>1961</w:t>
      </w:r>
      <w:r>
        <w:rPr>
          <w:rtl w:val="true"/>
        </w:rPr>
        <w:t xml:space="preserve">. </w:t>
      </w:r>
      <w:r>
        <w:rPr>
          <w:rtl w:val="true"/>
        </w:rPr>
        <w:t>الرابع عشر</w:t>
      </w:r>
      <w:r>
        <w:rPr>
          <w:rtl w:val="true"/>
        </w:rPr>
        <w:t xml:space="preserve">: </w:t>
      </w:r>
      <w:r>
        <w:rPr>
          <w:rtl w:val="true"/>
        </w:rPr>
        <w:t>يستحبّ أن يذكر ما يحرم به في التلبية،</w:t>
      </w:r>
      <w:bookmarkEnd w:id="5278"/>
    </w:p>
    <w:p>
      <w:pPr>
        <w:pStyle w:val="BookText"/>
        <w:rPr/>
      </w:pPr>
      <w:r>
        <w:rPr>
          <w:rFonts w:ascii="Amiri" w:hAnsi="Amiri" w:eastAsia="Amiri" w:cs="Amiri"/>
          <w:color w:val="111111"/>
          <w:sz w:val="28"/>
          <w:sz w:val="28"/>
          <w:szCs w:val="28"/>
          <w:rtl w:val="true"/>
          <w:lang w:bidi="ar-SA"/>
        </w:rPr>
        <w:t>و الإكثار من التلبية عند الإشراف و الهبوط و أدبار الصلوات، و تجدّد الأحوال، و اصطدام الرفاق، و في الأسحار و على كلّ حال</w:t>
      </w:r>
      <w:r>
        <w:rPr>
          <w:rFonts w:eastAsia="Amiri" w:cs="Amiri" w:ascii="Amiri" w:hAnsi="Amiri"/>
          <w:color w:val="111111"/>
          <w:sz w:val="28"/>
          <w:szCs w:val="28"/>
          <w:rtl w:val="true"/>
          <w:lang w:bidi="ar-SA"/>
        </w:rPr>
        <w:t>.</w:t>
      </w:r>
    </w:p>
    <w:p>
      <w:pPr>
        <w:pStyle w:val="Heading6"/>
        <w:numPr>
          <w:ilvl w:val="5"/>
          <w:numId w:val="1"/>
        </w:numPr>
        <w:rPr/>
      </w:pPr>
      <w:bookmarkStart w:id="5279" w:name="__RefHeading___Toc4123600_1067777946"/>
      <w:bookmarkStart w:id="5280" w:name="_Toc2379"/>
      <w:bookmarkEnd w:id="5279"/>
      <w:r>
        <w:rPr/>
        <w:t>1962</w:t>
      </w:r>
      <w:r>
        <w:rPr>
          <w:rtl w:val="true"/>
        </w:rPr>
        <w:t xml:space="preserve">. </w:t>
      </w:r>
      <w:r>
        <w:rPr>
          <w:rtl w:val="true"/>
        </w:rPr>
        <w:t>الخامس عشر</w:t>
      </w:r>
      <w:r>
        <w:rPr>
          <w:rtl w:val="true"/>
        </w:rPr>
        <w:t xml:space="preserve">: </w:t>
      </w:r>
      <w:r>
        <w:rPr>
          <w:rtl w:val="true"/>
        </w:rPr>
        <w:t>المتمتّع يقطع التلبية إذا شاهد بيوت مكّة</w:t>
      </w:r>
      <w:r>
        <w:rPr>
          <w:rtl w:val="true"/>
        </w:rPr>
        <w:t>.</w:t>
      </w:r>
      <w:bookmarkEnd w:id="5280"/>
    </w:p>
    <w:p>
      <w:pPr>
        <w:pStyle w:val="BookText"/>
        <w:rPr/>
      </w:pPr>
      <w:r>
        <w:rPr>
          <w:rFonts w:ascii="Amiri" w:hAnsi="Amiri" w:eastAsia="Amiri" w:cs="Amiri"/>
          <w:color w:val="111111"/>
          <w:sz w:val="28"/>
          <w:sz w:val="28"/>
          <w:szCs w:val="28"/>
          <w:rtl w:val="true"/>
          <w:lang w:bidi="ar-SA"/>
        </w:rPr>
        <w:t>و المفرد و القارن يقطعان التلبية يوم عرفة عند الزوال، و المعتمر عمرة مفردة يقطعها إذا دخل الحرم إن كان أحرم من خارجه، و إن كان قد خرج من مكّة للإحرام قطعها إذا شاهد الكعبة</w:t>
      </w:r>
      <w:r>
        <w:rPr>
          <w:rFonts w:eastAsia="Amiri" w:cs="Amiri" w:ascii="Amiri" w:hAnsi="Amiri"/>
          <w:color w:val="111111"/>
          <w:sz w:val="28"/>
          <w:szCs w:val="28"/>
          <w:rtl w:val="true"/>
          <w:lang w:bidi="ar-SA"/>
        </w:rPr>
        <w:t>.</w:t>
      </w:r>
    </w:p>
    <w:p>
      <w:pPr>
        <w:pStyle w:val="Heading6"/>
        <w:numPr>
          <w:ilvl w:val="5"/>
          <w:numId w:val="1"/>
        </w:numPr>
        <w:rPr/>
      </w:pPr>
      <w:bookmarkStart w:id="5281" w:name="__RefHeading___Toc4123602_1067777946"/>
      <w:bookmarkStart w:id="5282" w:name="_Toc2380"/>
      <w:bookmarkEnd w:id="5281"/>
      <w:r>
        <w:rPr/>
        <w:t>1963</w:t>
      </w:r>
      <w:r>
        <w:rPr>
          <w:rtl w:val="true"/>
        </w:rPr>
        <w:t xml:space="preserve">. </w:t>
      </w:r>
      <w:r>
        <w:rPr>
          <w:rtl w:val="true"/>
        </w:rPr>
        <w:t>السادس عشر</w:t>
      </w:r>
      <w:r>
        <w:rPr>
          <w:rtl w:val="true"/>
        </w:rPr>
        <w:t xml:space="preserve">: </w:t>
      </w:r>
      <w:r>
        <w:rPr>
          <w:rtl w:val="true"/>
        </w:rPr>
        <w:t>الإشعار أو التقليد يقوم كلّ منهما مقام التلبية في حق القارن،</w:t>
      </w:r>
      <w:bookmarkEnd w:id="528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الثلاثة شاء عقد إحرامه به، و كان الآخر مستحبا</w:t>
      </w:r>
      <w:r>
        <w:rPr>
          <w:rFonts w:eastAsia="Amiri" w:cs="Amiri" w:ascii="Amiri" w:hAnsi="Amiri"/>
          <w:color w:val="111111"/>
          <w:sz w:val="28"/>
          <w:szCs w:val="28"/>
          <w:rtl w:val="true"/>
          <w:lang w:bidi="ar-SA"/>
        </w:rPr>
        <w:t>.</w:t>
      </w:r>
      <w:bookmarkStart w:id="5283" w:name="pg11068_138750"/>
    </w:p>
    <w:p>
      <w:pPr>
        <w:pStyle w:val="BookText"/>
        <w:rPr/>
      </w:pPr>
      <w:bookmarkEnd w:id="5283"/>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إحرام الأصناف الثلاثة إلاّ بالتلبية</w:t>
      </w:r>
      <w:r>
        <w:rPr>
          <w:rStyle w:val="FootnoteAnchor"/>
          <w:rtl w:val="true"/>
        </w:rPr>
        <w:footnoteReference w:id="1292"/>
      </w:r>
      <w:r>
        <w:rPr>
          <w:rFonts w:ascii="Amiri" w:hAnsi="Amiri" w:eastAsia="Amiri" w:cs="Amiri"/>
          <w:color w:val="111111"/>
          <w:sz w:val="28"/>
          <w:sz w:val="28"/>
          <w:szCs w:val="28"/>
          <w:rtl w:val="true"/>
          <w:lang w:bidi="ar-SA"/>
        </w:rPr>
        <w:t>، و هو اختيار ابن إدريس</w:t>
      </w:r>
      <w:r>
        <w:rPr>
          <w:rStyle w:val="FootnoteAnchor"/>
          <w:rtl w:val="true"/>
        </w:rPr>
        <w:footnoteReference w:id="1293"/>
      </w:r>
      <w:r>
        <w:rPr>
          <w:rFonts w:ascii="IRNazanin" w:hAnsi="IRNazanin" w:eastAsia="IRNazanin"/>
          <w:color w:val="111111"/>
          <w:sz w:val="28"/>
          <w:sz w:val="28"/>
          <w:szCs w:val="28"/>
          <w:rtl w:val="true"/>
          <w:lang w:bidi="fa-IR"/>
        </w:rPr>
        <w:t>، و 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الإشعار هو أن يشقّ سنام البعير من الجانب الأيمن و يلطخ بالدم، ليعلم أنّه صدقة، و التقليد هو أن يجعل في رقبة الهدي نعلا أو خيطا أو سيرا</w:t>
      </w:r>
      <w:r>
        <w:rPr>
          <w:rStyle w:val="FootnoteAnchor"/>
          <w:rtl w:val="true"/>
        </w:rPr>
        <w:footnoteReference w:id="1294"/>
      </w:r>
      <w:r>
        <w:rPr>
          <w:rFonts w:ascii="Amiri" w:hAnsi="Amiri" w:eastAsia="Amiri" w:cs="Amiri"/>
          <w:color w:val="111111"/>
          <w:sz w:val="28"/>
          <w:sz w:val="28"/>
          <w:szCs w:val="28"/>
          <w:rtl w:val="true"/>
          <w:lang w:bidi="ar-SA"/>
        </w:rPr>
        <w:t>أو ما أشبهها، قد صلّى فيه، ليعلم أنّه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الإشعار مختصّ بالإبل، و التقليد يشترك بينها و بين البقر و الغنم، و لو كانت البدن كثيرة، و أراد إشعارها، دخل بين كلّ بدنتين و أشعر إحداهما يمينا و الأخرى يسارا</w:t>
      </w:r>
      <w:r>
        <w:rPr>
          <w:rFonts w:eastAsia="Amiri" w:cs="Amiri" w:ascii="Amiri" w:hAnsi="Amiri"/>
          <w:color w:val="111111"/>
          <w:sz w:val="28"/>
          <w:szCs w:val="28"/>
          <w:rtl w:val="true"/>
          <w:lang w:bidi="ar-SA"/>
        </w:rPr>
        <w:t>.</w:t>
      </w:r>
    </w:p>
    <w:p>
      <w:pPr>
        <w:pStyle w:val="Heading6"/>
        <w:numPr>
          <w:ilvl w:val="5"/>
          <w:numId w:val="1"/>
        </w:numPr>
        <w:rPr/>
      </w:pPr>
      <w:bookmarkStart w:id="5284" w:name="__RefHeading___Toc4123604_1067777946"/>
      <w:bookmarkStart w:id="5285" w:name="_Toc2381"/>
      <w:bookmarkEnd w:id="5284"/>
      <w:r>
        <w:rPr/>
        <w:t>1964</w:t>
      </w:r>
      <w:r>
        <w:rPr>
          <w:rtl w:val="true"/>
        </w:rPr>
        <w:t xml:space="preserve">. </w:t>
      </w:r>
      <w:r>
        <w:rPr>
          <w:rtl w:val="true"/>
        </w:rPr>
        <w:t>السابع عشر</w:t>
      </w:r>
      <w:r>
        <w:rPr>
          <w:rtl w:val="true"/>
        </w:rPr>
        <w:t xml:space="preserve">: </w:t>
      </w:r>
      <w:r>
        <w:rPr>
          <w:rtl w:val="true"/>
        </w:rPr>
        <w:t>يستحبّ لمن حجّ على طريق المدينة رفع الصوت بالتلبية إذا علت راحلته البيداء،</w:t>
      </w:r>
      <w:bookmarkEnd w:id="5285"/>
    </w:p>
    <w:p>
      <w:pPr>
        <w:pStyle w:val="BookText"/>
        <w:rPr/>
      </w:pPr>
      <w:r>
        <w:rPr>
          <w:rFonts w:ascii="Amiri" w:hAnsi="Amiri" w:eastAsia="Amiri" w:cs="Amiri"/>
          <w:color w:val="111111"/>
          <w:sz w:val="28"/>
          <w:sz w:val="28"/>
          <w:szCs w:val="28"/>
          <w:rtl w:val="true"/>
          <w:lang w:bidi="ar-SA"/>
        </w:rPr>
        <w:t>و بينها و بين ذي الحليفة ميل، إن كان راكبا، و إن كان ماشيا فحيث يحرم، و إن كان على غير طريق المدينة، لبّى من موضعه إن شاء، و الأفضل أن يمشي خطوات ثمّ يلبّي</w:t>
      </w:r>
      <w:r>
        <w:rPr>
          <w:rFonts w:eastAsia="Amiri" w:cs="Amiri" w:ascii="Amiri" w:hAnsi="Amiri"/>
          <w:color w:val="111111"/>
          <w:sz w:val="28"/>
          <w:szCs w:val="28"/>
          <w:rtl w:val="true"/>
          <w:lang w:bidi="ar-SA"/>
        </w:rPr>
        <w:t>.</w:t>
      </w:r>
    </w:p>
    <w:p>
      <w:pPr>
        <w:pStyle w:val="Heading6"/>
        <w:numPr>
          <w:ilvl w:val="5"/>
          <w:numId w:val="1"/>
        </w:numPr>
        <w:rPr/>
      </w:pPr>
      <w:bookmarkStart w:id="5286" w:name="__RefHeading___Toc4123606_1067777946"/>
      <w:bookmarkStart w:id="5287" w:name="_Toc2382"/>
      <w:bookmarkEnd w:id="5286"/>
      <w:r>
        <w:rPr/>
        <w:t>1965</w:t>
      </w:r>
      <w:r>
        <w:rPr>
          <w:rtl w:val="true"/>
        </w:rPr>
        <w:t xml:space="preserve">. </w:t>
      </w:r>
      <w:r>
        <w:rPr>
          <w:rtl w:val="true"/>
        </w:rPr>
        <w:t>الثامن عشر</w:t>
      </w:r>
      <w:r>
        <w:rPr>
          <w:rtl w:val="true"/>
        </w:rPr>
        <w:t xml:space="preserve">: </w:t>
      </w:r>
      <w:r>
        <w:rPr>
          <w:rtl w:val="true"/>
        </w:rPr>
        <w:t>إذا عقد نيّة الإحرام و لبس ثوبيه و لم يلبّ و لم يشعر و لم يقلّد</w:t>
      </w:r>
      <w:bookmarkEnd w:id="5287"/>
    </w:p>
    <w:p>
      <w:pPr>
        <w:pStyle w:val="BookText"/>
        <w:rPr/>
      </w:pPr>
      <w:r>
        <w:rPr>
          <w:rFonts w:ascii="Amiri" w:hAnsi="Amiri" w:eastAsia="Amiri" w:cs="Amiri"/>
          <w:color w:val="111111"/>
          <w:sz w:val="28"/>
          <w:sz w:val="28"/>
          <w:szCs w:val="28"/>
          <w:rtl w:val="true"/>
          <w:lang w:bidi="ar-SA"/>
        </w:rPr>
        <w:t>جاز أن يفعل ما يحرم على المحرم فعله، و لا كفارة، فإن فعل أحد الثلاثة حرم ذلك عليه، و وجبت الكفارة</w:t>
      </w:r>
      <w:r>
        <w:rPr>
          <w:rFonts w:eastAsia="Amiri" w:cs="Amiri" w:ascii="Amiri" w:hAnsi="Amiri"/>
          <w:color w:val="111111"/>
          <w:sz w:val="28"/>
          <w:szCs w:val="28"/>
          <w:rtl w:val="true"/>
          <w:lang w:bidi="ar-SA"/>
        </w:rPr>
        <w:t>.</w:t>
      </w:r>
    </w:p>
    <w:p>
      <w:pPr>
        <w:pStyle w:val="Heading6"/>
        <w:numPr>
          <w:ilvl w:val="5"/>
          <w:numId w:val="1"/>
        </w:numPr>
        <w:rPr/>
      </w:pPr>
      <w:bookmarkStart w:id="5288" w:name="__RefHeading___Toc4123608_1067777946"/>
      <w:bookmarkStart w:id="5289" w:name="_Toc2383"/>
      <w:bookmarkEnd w:id="5288"/>
      <w:r>
        <w:rPr/>
        <w:t>1966</w:t>
      </w:r>
      <w:r>
        <w:rPr>
          <w:rtl w:val="true"/>
        </w:rPr>
        <w:t xml:space="preserve">. </w:t>
      </w:r>
      <w:r>
        <w:rPr>
          <w:rtl w:val="true"/>
        </w:rPr>
        <w:t>التاسع عشر</w:t>
      </w:r>
      <w:r>
        <w:rPr>
          <w:rtl w:val="true"/>
        </w:rPr>
        <w:t xml:space="preserve">: </w:t>
      </w:r>
      <w:r>
        <w:rPr>
          <w:rtl w:val="true"/>
        </w:rPr>
        <w:t>يستحبّ لمن أحرم بنسك أن يشترط على ربّه عند إحرامه إن لم يكن حجّة فعمرة،</w:t>
      </w:r>
      <w:bookmarkEnd w:id="528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يحلّه حيث حبسه، و لو نوى الاشتراط و لم</w:t>
      </w:r>
      <w:bookmarkStart w:id="5290" w:name="pg11068_138751"/>
    </w:p>
    <w:p>
      <w:pPr>
        <w:pStyle w:val="BookText"/>
        <w:rPr/>
      </w:pPr>
      <w:bookmarkEnd w:id="5290"/>
      <w:r>
        <w:rPr>
          <w:rFonts w:ascii="Amiri" w:hAnsi="Amiri" w:eastAsia="Amiri" w:cs="Amiri"/>
          <w:color w:val="111111"/>
          <w:sz w:val="28"/>
          <w:sz w:val="28"/>
          <w:szCs w:val="28"/>
          <w:rtl w:val="true"/>
          <w:lang w:bidi="ar-SA"/>
        </w:rPr>
        <w:t>يتلفّظ به، فالوجه عدم الاعتداد به، و مع التلفّظ به لا يفيد سقوط الحجّ في القابل لو فاته في عامه، بالإجماع، بل جواز التحلّل عند الإحصار،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يتحلّل من غير شرط</w:t>
      </w:r>
      <w:r>
        <w:rPr>
          <w:rStyle w:val="FootnoteAnchor"/>
          <w:rtl w:val="true"/>
        </w:rPr>
        <w:footnoteReference w:id="1295"/>
      </w:r>
      <w:r>
        <w:rPr>
          <w:rFonts w:ascii="Amiri" w:hAnsi="Amiri" w:eastAsia="Amiri" w:cs="Amiri"/>
          <w:color w:val="111111"/>
          <w:sz w:val="28"/>
          <w:sz w:val="28"/>
          <w:szCs w:val="28"/>
          <w:rtl w:val="true"/>
          <w:lang w:bidi="ar-SA"/>
        </w:rPr>
        <w:t>و لو اشترط حتّى أحصر ففي سقوط دم الإحصار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السقوط، قاله السيد</w:t>
      </w:r>
      <w:r>
        <w:rPr>
          <w:rStyle w:val="FootnoteAnchor"/>
          <w:rtl w:val="true"/>
        </w:rPr>
        <w:footnoteReference w:id="1296"/>
      </w:r>
      <w:r>
        <w:rPr>
          <w:rFonts w:ascii="Amiri" w:hAnsi="Amiri" w:eastAsia="Amiri" w:cs="Amiri"/>
          <w:color w:val="111111"/>
          <w:sz w:val="28"/>
          <w:sz w:val="28"/>
          <w:szCs w:val="28"/>
          <w:rtl w:val="true"/>
          <w:lang w:bidi="ar-SA"/>
        </w:rPr>
        <w:t>، و الآخر عدمه؛ قاله الشيخ</w:t>
      </w:r>
      <w:r>
        <w:rPr>
          <w:rStyle w:val="FootnoteAnchor"/>
          <w:rtl w:val="true"/>
        </w:rPr>
        <w:footnoteReference w:id="1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للشرط من فائدة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مرضت، أو فنيت نفقتي</w:t>
      </w:r>
      <w:r>
        <w:rPr>
          <w:rStyle w:val="FootnoteAnchor"/>
          <w:rtl w:val="true"/>
        </w:rPr>
        <w:footnoteReference w:id="1298"/>
      </w:r>
      <w:r>
        <w:rPr>
          <w:rFonts w:ascii="Amiri" w:hAnsi="Amiri" w:eastAsia="Amiri" w:cs="Amiri"/>
          <w:color w:val="111111"/>
          <w:sz w:val="28"/>
          <w:sz w:val="28"/>
          <w:szCs w:val="28"/>
          <w:rtl w:val="true"/>
          <w:lang w:bidi="ar-SA"/>
        </w:rPr>
        <w:t>أو فاتني الوقت، أو ضاق عليّ‌، أو منعني عدوّ أو غيره،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يحلّني حيث شئت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لا يجوز للمشترط أن يتحلّل إلاّ مع نيّة التحلّل و الهدي</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1" w:name="__RefHeading___Toc4123610_1067777946"/>
      <w:bookmarkStart w:id="5292" w:name="_Toc2384"/>
      <w:bookmarkEnd w:id="5291"/>
      <w:r>
        <w:rPr/>
        <w:t>1967</w:t>
      </w:r>
      <w:r>
        <w:rPr>
          <w:rtl w:val="true"/>
        </w:rPr>
        <w:t xml:space="preserve">. </w:t>
      </w:r>
      <w:r>
        <w:rPr>
          <w:rtl w:val="true"/>
        </w:rPr>
        <w:t>العشرون</w:t>
      </w:r>
      <w:r>
        <w:rPr>
          <w:rtl w:val="true"/>
        </w:rPr>
        <w:t xml:space="preserve">: </w:t>
      </w:r>
      <w:r>
        <w:rPr>
          <w:rtl w:val="true"/>
        </w:rPr>
        <w:t>لا يلبّي في مسجد عرفة و لا في الطواف</w:t>
      </w:r>
      <w:r>
        <w:rPr>
          <w:rtl w:val="true"/>
        </w:rPr>
        <w:t>.</w:t>
      </w:r>
      <w:bookmarkEnd w:id="5292"/>
    </w:p>
    <w:p>
      <w:pPr>
        <w:pStyle w:val="Heading6"/>
        <w:numPr>
          <w:ilvl w:val="5"/>
          <w:numId w:val="1"/>
        </w:numPr>
        <w:rPr/>
      </w:pPr>
      <w:bookmarkStart w:id="5293" w:name="__RefHeading___Toc4123612_1067777946"/>
      <w:bookmarkStart w:id="5294" w:name="_Toc2385"/>
      <w:bookmarkEnd w:id="5293"/>
      <w:r>
        <w:rPr/>
        <w:t>1968</w:t>
      </w:r>
      <w:r>
        <w:rPr>
          <w:rtl w:val="true"/>
        </w:rPr>
        <w:t xml:space="preserve">. </w:t>
      </w:r>
      <w:r>
        <w:rPr>
          <w:rtl w:val="true"/>
        </w:rPr>
        <w:t>الواحد و العشرون</w:t>
      </w:r>
      <w:r>
        <w:rPr>
          <w:rtl w:val="true"/>
        </w:rPr>
        <w:t xml:space="preserve">: </w:t>
      </w:r>
      <w:r>
        <w:rPr>
          <w:rtl w:val="true"/>
        </w:rPr>
        <w:t>يستحبّ أن يأتي بالتلبية نسقا لا يتخلّلها كلام،</w:t>
      </w:r>
      <w:bookmarkEnd w:id="5294"/>
    </w:p>
    <w:p>
      <w:pPr>
        <w:pStyle w:val="BookText"/>
        <w:rPr/>
      </w:pPr>
      <w:r>
        <w:rPr>
          <w:rFonts w:ascii="Amiri" w:hAnsi="Amiri" w:eastAsia="Amiri" w:cs="Amiri"/>
          <w:color w:val="111111"/>
          <w:sz w:val="28"/>
          <w:sz w:val="28"/>
          <w:szCs w:val="28"/>
          <w:rtl w:val="true"/>
          <w:lang w:bidi="ar-SA"/>
        </w:rPr>
        <w:t>فإن سلّم عليه ردّ في أثنائها، و أن يصلّي على النبيّ صلّى اللّه عليه و آله و سلم بعد فراغه من التلبية</w:t>
      </w:r>
      <w:r>
        <w:rPr>
          <w:rFonts w:eastAsia="Amiri" w:cs="Amiri" w:ascii="Amiri" w:hAnsi="Amiri"/>
          <w:color w:val="111111"/>
          <w:sz w:val="28"/>
          <w:szCs w:val="28"/>
          <w:rtl w:val="true"/>
          <w:lang w:bidi="ar-SA"/>
        </w:rPr>
        <w:t>.</w:t>
      </w:r>
    </w:p>
    <w:p>
      <w:pPr>
        <w:pStyle w:val="Heading6"/>
        <w:numPr>
          <w:ilvl w:val="5"/>
          <w:numId w:val="1"/>
        </w:numPr>
        <w:rPr/>
      </w:pPr>
      <w:bookmarkStart w:id="5295" w:name="__RefHeading___Toc4123614_1067777946"/>
      <w:bookmarkStart w:id="5296" w:name="_Toc2386"/>
      <w:bookmarkEnd w:id="5295"/>
      <w:r>
        <w:rPr/>
        <w:t>1969</w:t>
      </w:r>
      <w:r>
        <w:rPr>
          <w:rtl w:val="true"/>
        </w:rPr>
        <w:t xml:space="preserve">. </w:t>
      </w:r>
      <w:r>
        <w:rPr>
          <w:rtl w:val="true"/>
        </w:rPr>
        <w:t>الثاني و العشرون</w:t>
      </w:r>
      <w:r>
        <w:rPr>
          <w:rtl w:val="true"/>
        </w:rPr>
        <w:t xml:space="preserve">: </w:t>
      </w:r>
      <w:r>
        <w:rPr>
          <w:rtl w:val="true"/>
        </w:rPr>
        <w:t>لا أعرف لأصحابنا قولا في أنّ الحلال يلبّي</w:t>
      </w:r>
      <w:r>
        <w:rPr>
          <w:rtl w:val="true"/>
        </w:rPr>
        <w:t>.</w:t>
      </w:r>
      <w:bookmarkEnd w:id="5296"/>
    </w:p>
    <w:p>
      <w:pPr>
        <w:pStyle w:val="Heading6"/>
        <w:numPr>
          <w:ilvl w:val="5"/>
          <w:numId w:val="1"/>
        </w:numPr>
        <w:rPr/>
      </w:pPr>
      <w:bookmarkStart w:id="5297" w:name="__RefHeading___Toc4123616_1067777946"/>
      <w:bookmarkStart w:id="5298" w:name="_Toc2387"/>
      <w:bookmarkEnd w:id="5297"/>
      <w:r>
        <w:rPr/>
        <w:t>1970</w:t>
      </w:r>
      <w:r>
        <w:rPr>
          <w:rtl w:val="true"/>
        </w:rPr>
        <w:t xml:space="preserve">. </w:t>
      </w:r>
      <w:r>
        <w:rPr>
          <w:rtl w:val="true"/>
        </w:rPr>
        <w:t>الثالث و العشرون</w:t>
      </w:r>
      <w:r>
        <w:rPr>
          <w:rtl w:val="true"/>
        </w:rPr>
        <w:t xml:space="preserve">: </w:t>
      </w:r>
      <w:r>
        <w:rPr>
          <w:rtl w:val="true"/>
        </w:rPr>
        <w:t>يكره للمحرم إجابة من يناديه بالتلبية</w:t>
      </w:r>
      <w:bookmarkEnd w:id="5298"/>
    </w:p>
    <w:p>
      <w:pPr>
        <w:pStyle w:val="BookText"/>
        <w:rPr/>
      </w:pP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w:t>
      </w:r>
    </w:p>
    <w:p>
      <w:pPr>
        <w:pStyle w:val="Heading6"/>
        <w:numPr>
          <w:ilvl w:val="5"/>
          <w:numId w:val="1"/>
        </w:numPr>
        <w:rPr/>
      </w:pPr>
      <w:bookmarkStart w:id="5299" w:name="__RefHeading___Toc4123618_1067777946"/>
      <w:bookmarkStart w:id="5300" w:name="_Toc2388"/>
      <w:bookmarkEnd w:id="5299"/>
      <w:r>
        <w:rPr/>
        <w:t>1971</w:t>
      </w:r>
      <w:r>
        <w:rPr>
          <w:rtl w:val="true"/>
        </w:rPr>
        <w:t xml:space="preserve">. </w:t>
      </w:r>
      <w:r>
        <w:rPr>
          <w:rtl w:val="true"/>
        </w:rPr>
        <w:t>الرابع و العشرون</w:t>
      </w:r>
      <w:r>
        <w:rPr>
          <w:rtl w:val="true"/>
        </w:rPr>
        <w:t xml:space="preserve">: </w:t>
      </w:r>
      <w:r>
        <w:rPr>
          <w:rtl w:val="true"/>
        </w:rPr>
        <w:t>إذا قال</w:t>
      </w:r>
      <w:r>
        <w:rPr>
          <w:rtl w:val="true"/>
        </w:rPr>
        <w:t xml:space="preserve">: </w:t>
      </w:r>
      <w:r>
        <w:rPr>
          <w:rtl w:val="true"/>
        </w:rPr>
        <w:t>لبّيك إنّ الحمد، كسر الألف،</w:t>
      </w:r>
      <w:bookmarkEnd w:id="5300"/>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w:t>
      </w:r>
      <w:bookmarkStart w:id="5301" w:name="pg11068_138752"/>
    </w:p>
    <w:p>
      <w:pPr>
        <w:pStyle w:val="BookText"/>
        <w:rPr/>
      </w:pPr>
      <w:bookmarkEnd w:id="5301"/>
      <w:r>
        <w:rPr>
          <w:rFonts w:ascii="IRNazanin" w:hAnsi="IRNazanin" w:eastAsia="IRNazanin"/>
          <w:color w:val="111111"/>
          <w:sz w:val="28"/>
          <w:sz w:val="28"/>
          <w:szCs w:val="28"/>
          <w:rtl w:val="true"/>
          <w:lang w:bidi="fa-IR"/>
        </w:rPr>
        <w:t>الفتح، و الأوّل أولى، قال ثعلب</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فتحها فقد خصّ و من كسر فقد عمّ‌</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02" w:name="__RefHeading___Toc4123620_1067777946"/>
      <w:bookmarkStart w:id="5303" w:name="_Toc2389"/>
      <w:bookmarkEnd w:id="5302"/>
      <w:r>
        <w:rPr/>
        <w:t>1972</w:t>
      </w:r>
      <w:r>
        <w:rPr>
          <w:rtl w:val="true"/>
        </w:rPr>
        <w:t xml:space="preserve">. </w:t>
      </w:r>
      <w:r>
        <w:rPr>
          <w:rtl w:val="true"/>
        </w:rPr>
        <w:t>الخامس و العشرون</w:t>
      </w:r>
      <w:r>
        <w:rPr>
          <w:rtl w:val="true"/>
        </w:rPr>
        <w:t xml:space="preserve">: </w:t>
      </w:r>
      <w:r>
        <w:rPr>
          <w:rtl w:val="true"/>
        </w:rPr>
        <w:t>لبس ثوبي الإحرام واجب بالإجماع،</w:t>
      </w:r>
      <w:bookmarkEnd w:id="5303"/>
    </w:p>
    <w:p>
      <w:pPr>
        <w:pStyle w:val="BookText"/>
        <w:rPr/>
      </w:pPr>
      <w:r>
        <w:rPr>
          <w:rFonts w:ascii="Amiri" w:hAnsi="Amiri" w:eastAsia="Amiri" w:cs="Amiri"/>
          <w:color w:val="111111"/>
          <w:sz w:val="28"/>
          <w:sz w:val="28"/>
          <w:szCs w:val="28"/>
          <w:rtl w:val="true"/>
          <w:lang w:bidi="ar-SA"/>
        </w:rPr>
        <w:t>و يشترط كونهما ممّا يصح فيه الصلاة، فلا يجوز فيما لا يجوز فيه الصلاة كالحرير المحض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للنساء الإحرام في الحرير المحض خلافا للشيخ</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الإحرام في الثياب القطن و أفضلها البيض، و يجوز في الأخضر و غيره من الألوان عدا السواد فإنّه مكروه، و لا بأس بالمعصفر، و يكره إذا كان مشبعا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في الحرير الممتزج و في ثوب قد أصابه ورس أو زعفران أو طيب إذا غسل و ذهبت رائحته، و لو أصاب ثوبه شيء من خلوق الكعبة و زعفرانها، لم يكن به بأس، و إن لم يغسله</w:t>
      </w:r>
      <w:r>
        <w:rPr>
          <w:rFonts w:eastAsia="Amiri" w:cs="Amiri" w:ascii="Amiri" w:hAnsi="Amiri"/>
          <w:color w:val="111111"/>
          <w:sz w:val="28"/>
          <w:szCs w:val="28"/>
          <w:rtl w:val="true"/>
          <w:lang w:bidi="ar-SA"/>
        </w:rPr>
        <w:t>.</w:t>
      </w:r>
    </w:p>
    <w:p>
      <w:pPr>
        <w:pStyle w:val="Heading6"/>
        <w:numPr>
          <w:ilvl w:val="5"/>
          <w:numId w:val="1"/>
        </w:numPr>
        <w:rPr/>
      </w:pPr>
      <w:bookmarkStart w:id="5304" w:name="__RefHeading___Toc4123622_1067777946"/>
      <w:bookmarkStart w:id="5305" w:name="_Toc2390"/>
      <w:bookmarkEnd w:id="5304"/>
      <w:r>
        <w:rPr/>
        <w:t>1973</w:t>
      </w:r>
      <w:r>
        <w:rPr>
          <w:rtl w:val="true"/>
        </w:rPr>
        <w:t xml:space="preserve">. </w:t>
      </w:r>
      <w:r>
        <w:rPr>
          <w:rtl w:val="true"/>
        </w:rPr>
        <w:t>السادس و العشرون</w:t>
      </w:r>
      <w:r>
        <w:rPr>
          <w:rtl w:val="true"/>
        </w:rPr>
        <w:t xml:space="preserve">: </w:t>
      </w:r>
      <w:r>
        <w:rPr>
          <w:rtl w:val="true"/>
        </w:rPr>
        <w:t>يكره النوم على الفراش المصبوغة،</w:t>
      </w:r>
      <w:bookmarkEnd w:id="5305"/>
    </w:p>
    <w:p>
      <w:pPr>
        <w:pStyle w:val="BookText"/>
        <w:rPr/>
      </w:pPr>
      <w:r>
        <w:rPr>
          <w:rFonts w:ascii="Amiri" w:hAnsi="Amiri" w:eastAsia="Amiri" w:cs="Amiri"/>
          <w:color w:val="111111"/>
          <w:sz w:val="28"/>
          <w:sz w:val="28"/>
          <w:szCs w:val="28"/>
          <w:rtl w:val="true"/>
          <w:lang w:bidi="ar-SA"/>
        </w:rPr>
        <w:t>و الإحرام في الثياب الوسخة إلاّ أن تغسل، و في الثياب المعلمة</w:t>
      </w:r>
      <w:r>
        <w:rPr>
          <w:rFonts w:eastAsia="Amiri" w:cs="Amiri" w:ascii="Amiri" w:hAnsi="Amiri"/>
          <w:color w:val="111111"/>
          <w:sz w:val="28"/>
          <w:szCs w:val="28"/>
          <w:rtl w:val="true"/>
          <w:lang w:bidi="ar-SA"/>
        </w:rPr>
        <w:t>.</w:t>
      </w:r>
    </w:p>
    <w:p>
      <w:pPr>
        <w:pStyle w:val="Heading6"/>
        <w:numPr>
          <w:ilvl w:val="5"/>
          <w:numId w:val="1"/>
        </w:numPr>
        <w:rPr/>
      </w:pPr>
      <w:bookmarkStart w:id="5306" w:name="__RefHeading___Toc4123624_1067777946"/>
      <w:bookmarkStart w:id="5307" w:name="_Toc2391"/>
      <w:bookmarkEnd w:id="5306"/>
      <w:r>
        <w:rPr/>
        <w:t>1974</w:t>
      </w:r>
      <w:r>
        <w:rPr>
          <w:rtl w:val="true"/>
        </w:rPr>
        <w:t xml:space="preserve">. </w:t>
      </w:r>
      <w:r>
        <w:rPr>
          <w:rtl w:val="true"/>
        </w:rPr>
        <w:t>السابع و العشرون</w:t>
      </w:r>
      <w:r>
        <w:rPr>
          <w:rtl w:val="true"/>
        </w:rPr>
        <w:t xml:space="preserve">: </w:t>
      </w:r>
      <w:r>
        <w:rPr>
          <w:rtl w:val="true"/>
        </w:rPr>
        <w:t>لا يلبس ثوبا يزرّه و لا مدرعة</w:t>
      </w:r>
      <w:r>
        <w:rPr>
          <w:rtl w:val="true"/>
        </w:rPr>
        <w:t>.</w:t>
      </w:r>
      <w:bookmarkEnd w:id="5307"/>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بلبس الطيلسان و لا يزرّه</w:t>
      </w:r>
      <w:r>
        <w:rPr>
          <w:rFonts w:eastAsia="Amiri" w:cs="Amiri" w:ascii="Amiri" w:hAnsi="Amiri"/>
          <w:color w:val="111111"/>
          <w:sz w:val="28"/>
          <w:szCs w:val="28"/>
          <w:rtl w:val="true"/>
          <w:lang w:bidi="ar-SA"/>
        </w:rPr>
        <w:t>.</w:t>
      </w:r>
      <w:bookmarkStart w:id="5308" w:name="pg11068_138753"/>
    </w:p>
    <w:p>
      <w:pPr>
        <w:pStyle w:val="Heading6"/>
        <w:numPr>
          <w:ilvl w:val="5"/>
          <w:numId w:val="1"/>
        </w:numPr>
        <w:rPr/>
      </w:pPr>
      <w:bookmarkStart w:id="5309" w:name="__RefHeading___Toc4123626_1067777946"/>
      <w:bookmarkStart w:id="5310" w:name="_Toc2392"/>
      <w:bookmarkEnd w:id="5308"/>
      <w:bookmarkEnd w:id="5309"/>
      <w:r>
        <w:rPr/>
        <w:t>1975</w:t>
      </w:r>
      <w:r>
        <w:rPr>
          <w:rtl w:val="true"/>
        </w:rPr>
        <w:t xml:space="preserve">. </w:t>
      </w:r>
      <w:r>
        <w:rPr>
          <w:rtl w:val="true"/>
        </w:rPr>
        <w:t>الثامن و العشرون</w:t>
      </w:r>
      <w:r>
        <w:rPr>
          <w:rtl w:val="true"/>
        </w:rPr>
        <w:t xml:space="preserve">: </w:t>
      </w:r>
      <w:r>
        <w:rPr>
          <w:rtl w:val="true"/>
        </w:rPr>
        <w:t>لا يجوز أن يلبس السراويل إلاّ إذا لم يجد إزارا،</w:t>
      </w:r>
      <w:bookmarkEnd w:id="5310"/>
    </w:p>
    <w:p>
      <w:pPr>
        <w:pStyle w:val="BookText"/>
        <w:rPr/>
      </w:pPr>
      <w:r>
        <w:rPr>
          <w:rFonts w:ascii="Amiri" w:hAnsi="Amiri" w:eastAsia="Amiri" w:cs="Amiri"/>
          <w:color w:val="111111"/>
          <w:sz w:val="28"/>
          <w:sz w:val="28"/>
          <w:szCs w:val="28"/>
          <w:rtl w:val="true"/>
          <w:lang w:bidi="ar-SA"/>
        </w:rPr>
        <w:t>فيجوز و لا فدية، و لا يجوز لبس القباء، فإن لم يجد ثوبا جاز له أن يلبسه مقلوبا، و لا يدخل يديه في يدي القباء، و لا فدية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أدخل كتفيه في القباء و يده في كمّيه و لم يلبسه مقلوبا كان 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القلب جعل ظاهره إلى باطنه و بالعكس، بل المراد منه النكس بأن يجعل ذيله فوق أكتافه</w:t>
      </w:r>
      <w:r>
        <w:rPr>
          <w:rStyle w:val="FootnoteAnchor"/>
          <w:rtl w:val="true"/>
        </w:rPr>
        <w:footnoteReference w:id="1303"/>
      </w:r>
      <w:r>
        <w:rPr>
          <w:rFonts w:ascii="Amiri" w:hAnsi="Amiri" w:eastAsia="Amiri" w:cs="Amiri"/>
          <w:color w:val="111111"/>
          <w:sz w:val="28"/>
          <w:sz w:val="28"/>
          <w:szCs w:val="28"/>
          <w:rtl w:val="true"/>
          <w:lang w:bidi="ar-SA"/>
        </w:rPr>
        <w:t>و به رواية</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11" w:name="__RefHeading___Toc4123628_1067777946"/>
      <w:bookmarkStart w:id="5312" w:name="_Toc2393"/>
      <w:bookmarkEnd w:id="5311"/>
      <w:r>
        <w:rPr/>
        <w:t>1976</w:t>
      </w:r>
      <w:r>
        <w:rPr>
          <w:rtl w:val="true"/>
        </w:rPr>
        <w:t xml:space="preserve">. </w:t>
      </w:r>
      <w:r>
        <w:rPr>
          <w:rtl w:val="true"/>
        </w:rPr>
        <w:t>التاسع و العشرون</w:t>
      </w:r>
      <w:r>
        <w:rPr>
          <w:rtl w:val="true"/>
        </w:rPr>
        <w:t xml:space="preserve">: </w:t>
      </w:r>
      <w:r>
        <w:rPr>
          <w:rtl w:val="true"/>
        </w:rPr>
        <w:t>يلبس المحرم نعلين،</w:t>
      </w:r>
      <w:bookmarkEnd w:id="5312"/>
    </w:p>
    <w:p>
      <w:pPr>
        <w:pStyle w:val="BookText"/>
        <w:rPr/>
      </w:pPr>
      <w:r>
        <w:rPr>
          <w:rFonts w:ascii="Amiri" w:hAnsi="Amiri" w:eastAsia="Amiri" w:cs="Amiri"/>
          <w:color w:val="111111"/>
          <w:sz w:val="28"/>
          <w:sz w:val="28"/>
          <w:szCs w:val="28"/>
          <w:rtl w:val="true"/>
          <w:lang w:bidi="ar-SA"/>
        </w:rPr>
        <w:t>و إن لم يجدهما جاز أن يلبس الخفّين، و يقطعهما إلى ظاهر القدم كالشمشكين، و لا يجوز لبسهما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يلبسهما صحيحين</w:t>
      </w:r>
      <w:r>
        <w:rPr>
          <w:rStyle w:val="FootnoteAnchor"/>
          <w:rtl w:val="true"/>
        </w:rPr>
        <w:footnoteReference w:id="1305"/>
      </w:r>
      <w:r>
        <w:rPr>
          <w:rFonts w:ascii="Amiri" w:hAnsi="Amiri" w:eastAsia="Amiri" w:cs="Amiri"/>
          <w:color w:val="111111"/>
          <w:sz w:val="28"/>
          <w:sz w:val="28"/>
          <w:szCs w:val="28"/>
          <w:rtl w:val="true"/>
          <w:lang w:bidi="ar-SA"/>
        </w:rPr>
        <w:t>، و لو كان واجدا للنعلين لم يجز له لبس الخفّين المقطوعين، و كذا لا يجوز لبس القباء المقلوب مع وجود الإزار، و لو لم يجد رداء، لم يلبس القميص، أمّا لو عدم الإزار، فانّه يجوز له التوشّح بالقميص و بالقباء المقلوب، مخيّر في ذلك</w:t>
      </w:r>
      <w:r>
        <w:rPr>
          <w:rFonts w:eastAsia="Amiri" w:cs="Amiri" w:ascii="Amiri" w:hAnsi="Amiri"/>
          <w:color w:val="111111"/>
          <w:sz w:val="28"/>
          <w:szCs w:val="28"/>
          <w:rtl w:val="true"/>
          <w:lang w:bidi="ar-SA"/>
        </w:rPr>
        <w:t>.</w:t>
      </w:r>
    </w:p>
    <w:p>
      <w:pPr>
        <w:pStyle w:val="Heading6"/>
        <w:numPr>
          <w:ilvl w:val="5"/>
          <w:numId w:val="1"/>
        </w:numPr>
        <w:rPr/>
      </w:pPr>
      <w:bookmarkStart w:id="5313" w:name="__RefHeading___Toc4123630_1067777946"/>
      <w:bookmarkStart w:id="5314" w:name="_Toc2394"/>
      <w:bookmarkEnd w:id="5313"/>
      <w:r>
        <w:rPr/>
        <w:t>1977</w:t>
      </w:r>
      <w:r>
        <w:rPr>
          <w:rtl w:val="true"/>
        </w:rPr>
        <w:t xml:space="preserve">. </w:t>
      </w:r>
      <w:r>
        <w:rPr>
          <w:rtl w:val="true"/>
        </w:rPr>
        <w:t>الثلاثون</w:t>
      </w:r>
      <w:r>
        <w:rPr>
          <w:rtl w:val="true"/>
        </w:rPr>
        <w:t xml:space="preserve">: </w:t>
      </w:r>
      <w:r>
        <w:rPr>
          <w:rtl w:val="true"/>
        </w:rPr>
        <w:t>يجوز أن يلبس المحرم أكثر من ثوبين يتّقي بذلك الحرّ و البرد، و أن يغيّرهما،</w:t>
      </w:r>
      <w:bookmarkEnd w:id="5314"/>
    </w:p>
    <w:p>
      <w:pPr>
        <w:pStyle w:val="BookText"/>
        <w:rPr/>
      </w:pPr>
      <w:r>
        <w:rPr>
          <w:rFonts w:ascii="Amiri" w:hAnsi="Amiri" w:eastAsia="Amiri" w:cs="Amiri"/>
          <w:color w:val="111111"/>
          <w:sz w:val="28"/>
          <w:sz w:val="28"/>
          <w:szCs w:val="28"/>
          <w:rtl w:val="true"/>
          <w:lang w:bidi="ar-SA"/>
        </w:rPr>
        <w:t>لكن يستحبّ له أن يطوف في ثوبيه الّذين أحرم فيهما، و يكره أن يغسلهما إلاّ إذا أصابهما نجاسة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15" w:name="__RefHeading___Toc4123632_1067777946"/>
      <w:bookmarkStart w:id="5316" w:name="_Toc2395"/>
      <w:bookmarkEnd w:id="5315"/>
      <w:r>
        <w:rPr/>
        <w:t>1978</w:t>
      </w:r>
      <w:r>
        <w:rPr>
          <w:rtl w:val="true"/>
        </w:rPr>
        <w:t xml:space="preserve">. </w:t>
      </w:r>
      <w:r>
        <w:rPr>
          <w:rtl w:val="true"/>
        </w:rPr>
        <w:t>الواحد و الثلاثون</w:t>
      </w:r>
      <w:r>
        <w:rPr>
          <w:rtl w:val="true"/>
        </w:rPr>
        <w:t xml:space="preserve">: </w:t>
      </w:r>
      <w:r>
        <w:rPr>
          <w:rtl w:val="true"/>
        </w:rPr>
        <w:t>يكره بيع الثوب الّذي أحرم فيه</w:t>
      </w:r>
      <w:r>
        <w:rPr>
          <w:rtl w:val="true"/>
        </w:rPr>
        <w:t>.</w:t>
      </w:r>
      <w:bookmarkStart w:id="5317" w:name="pg11068_138754"/>
      <w:bookmarkEnd w:id="5316"/>
    </w:p>
    <w:p>
      <w:pPr>
        <w:pStyle w:val="Heading6"/>
        <w:numPr>
          <w:ilvl w:val="5"/>
          <w:numId w:val="1"/>
        </w:numPr>
        <w:rPr/>
      </w:pPr>
      <w:bookmarkStart w:id="5318" w:name="__RefHeading___Toc4123634_1067777946"/>
      <w:bookmarkStart w:id="5319" w:name="_Toc2396"/>
      <w:bookmarkEnd w:id="5317"/>
      <w:bookmarkEnd w:id="5318"/>
      <w:r>
        <w:rPr/>
        <w:t>1979</w:t>
      </w:r>
      <w:r>
        <w:rPr>
          <w:rtl w:val="true"/>
        </w:rPr>
        <w:t xml:space="preserve">. </w:t>
      </w:r>
      <w:r>
        <w:rPr>
          <w:rtl w:val="true"/>
        </w:rPr>
        <w:t>الثاني و الثلاثون</w:t>
      </w:r>
      <w:r>
        <w:rPr>
          <w:rtl w:val="true"/>
        </w:rPr>
        <w:t xml:space="preserve">: </w:t>
      </w:r>
      <w:r>
        <w:rPr>
          <w:rtl w:val="true"/>
        </w:rPr>
        <w:t>لو أحرم و عليه قميص، نزعه و لا يشقّه</w:t>
      </w:r>
      <w:r>
        <w:rPr>
          <w:rtl w:val="true"/>
        </w:rPr>
        <w:t>.</w:t>
      </w:r>
      <w:bookmarkEnd w:id="5319"/>
    </w:p>
    <w:p>
      <w:pPr>
        <w:pStyle w:val="BookText"/>
        <w:rPr/>
      </w:pPr>
      <w:r>
        <w:rPr>
          <w:rFonts w:ascii="Amiri" w:hAnsi="Amiri" w:eastAsia="Amiri" w:cs="Amiri"/>
          <w:color w:val="111111"/>
          <w:sz w:val="28"/>
          <w:sz w:val="28"/>
          <w:szCs w:val="28"/>
          <w:rtl w:val="true"/>
          <w:lang w:bidi="ar-SA"/>
        </w:rPr>
        <w:t>و لو لبسه بعد الإحرام،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أن يشقّه و يخرجه من قدميه</w:t>
      </w:r>
      <w:r>
        <w:rPr>
          <w:rStyle w:val="FootnoteAnchor"/>
          <w:rtl w:val="true"/>
        </w:rPr>
        <w:footnoteReference w:id="1306"/>
      </w:r>
      <w:r>
        <w:rPr>
          <w:rFonts w:ascii="Amiri" w:hAnsi="Amiri" w:eastAsia="Amiri" w:cs="Amiri"/>
          <w:color w:val="111111"/>
          <w:sz w:val="28"/>
          <w:sz w:val="28"/>
          <w:szCs w:val="28"/>
          <w:rtl w:val="true"/>
          <w:lang w:bidi="ar-SA"/>
        </w:rPr>
        <w:t>، و هي رواية معاوية بن عمار الصحيحة عن الصادق</w:t>
      </w:r>
      <w:r>
        <w:rPr>
          <w:rStyle w:val="FootnoteAnchor"/>
          <w:rtl w:val="true"/>
        </w:rPr>
        <w:footnoteReference w:id="1307"/>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5"/>
        <w:numPr>
          <w:ilvl w:val="4"/>
          <w:numId w:val="1"/>
        </w:numPr>
        <w:rPr/>
      </w:pPr>
      <w:bookmarkStart w:id="5320" w:name="__RefHeading___Toc4123636_1067777946"/>
      <w:bookmarkStart w:id="5321" w:name="_Toc2397"/>
      <w:bookmarkEnd w:id="5320"/>
      <w:r>
        <w:rPr>
          <w:rtl w:val="true"/>
        </w:rPr>
        <w:t>الفصل الرابع</w:t>
      </w:r>
      <w:r>
        <w:rPr>
          <w:rtl w:val="true"/>
        </w:rPr>
        <w:t xml:space="preserve">: </w:t>
      </w:r>
      <w:r>
        <w:rPr>
          <w:rtl w:val="true"/>
        </w:rPr>
        <w:t>في أحكام الإحرام</w:t>
      </w:r>
      <w:bookmarkEnd w:id="5321"/>
    </w:p>
    <w:p>
      <w:pPr>
        <w:pStyle w:val="Heading6"/>
        <w:numPr>
          <w:ilvl w:val="5"/>
          <w:numId w:val="1"/>
        </w:numPr>
        <w:rPr/>
      </w:pPr>
      <w:bookmarkStart w:id="5322" w:name="__RefHeading___Toc4123638_1067777946"/>
      <w:bookmarkStart w:id="5323" w:name="_Toc2398"/>
      <w:bookmarkEnd w:id="5322"/>
      <w:r>
        <w:rPr>
          <w:rtl w:val="true"/>
        </w:rPr>
        <w:t>اشارة</w:t>
      </w:r>
      <w:bookmarkEnd w:id="5323"/>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5324" w:name="__RefHeading___Toc4123640_1067777946"/>
      <w:bookmarkStart w:id="5325" w:name="_Toc2399"/>
      <w:bookmarkEnd w:id="5324"/>
      <w:r>
        <w:rPr/>
        <w:t>1980</w:t>
      </w:r>
      <w:r>
        <w:rPr>
          <w:rtl w:val="true"/>
        </w:rPr>
        <w:t xml:space="preserve">. </w:t>
      </w:r>
      <w:r>
        <w:rPr>
          <w:rtl w:val="true"/>
        </w:rPr>
        <w:t>الأوّل</w:t>
      </w:r>
      <w:r>
        <w:rPr>
          <w:rtl w:val="true"/>
        </w:rPr>
        <w:t xml:space="preserve">: </w:t>
      </w:r>
      <w:r>
        <w:rPr>
          <w:rtl w:val="true"/>
        </w:rPr>
        <w:t>الإحرام ركن من أركان الحجّ يبطل بالإخلال به عمدا،</w:t>
      </w:r>
      <w:bookmarkEnd w:id="5325"/>
    </w:p>
    <w:p>
      <w:pPr>
        <w:pStyle w:val="BookText"/>
        <w:rPr/>
      </w:pPr>
      <w:r>
        <w:rPr>
          <w:rFonts w:ascii="Amiri" w:hAnsi="Amiri" w:eastAsia="Amiri" w:cs="Amiri"/>
          <w:color w:val="111111"/>
          <w:sz w:val="28"/>
          <w:sz w:val="28"/>
          <w:szCs w:val="28"/>
          <w:rtl w:val="true"/>
          <w:lang w:bidi="ar-SA"/>
        </w:rPr>
        <w:t>و لو أخلّ به ناسيا حتّى أكمل مناسكه،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الحجّ إذا كان عازما على فعله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أنكره ابن إدريس</w:t>
      </w:r>
      <w:r>
        <w:rPr>
          <w:rStyle w:val="FootnoteAnchor"/>
          <w:rtl w:val="true"/>
        </w:rPr>
        <w:footnoteReference w:id="1309"/>
      </w:r>
      <w:r>
        <w:rPr>
          <w:rFonts w:ascii="IRNazanin" w:hAnsi="IRNazanin" w:eastAsia="IRNazanin"/>
          <w:color w:val="111111"/>
          <w:sz w:val="28"/>
          <w:sz w:val="28"/>
          <w:szCs w:val="28"/>
          <w:rtl w:val="true"/>
          <w:lang w:bidi="fa-IR"/>
        </w:rPr>
        <w:t>، و هو خطأ</w:t>
      </w:r>
      <w:r>
        <w:rPr>
          <w:rFonts w:eastAsia="IRNazanin" w:cs="IRNazanin"/>
          <w:color w:val="111111"/>
          <w:sz w:val="28"/>
          <w:szCs w:val="28"/>
          <w:rtl w:val="true"/>
          <w:lang w:bidi="fa-IR"/>
        </w:rPr>
        <w:t>.</w:t>
      </w:r>
    </w:p>
    <w:p>
      <w:pPr>
        <w:pStyle w:val="Heading6"/>
        <w:numPr>
          <w:ilvl w:val="5"/>
          <w:numId w:val="1"/>
        </w:numPr>
        <w:rPr/>
      </w:pPr>
      <w:bookmarkStart w:id="5326" w:name="__RefHeading___Toc4123642_1067777946"/>
      <w:bookmarkStart w:id="5327" w:name="_Toc2400"/>
      <w:bookmarkEnd w:id="5326"/>
      <w:r>
        <w:rPr/>
        <w:t>1981</w:t>
      </w:r>
      <w:r>
        <w:rPr>
          <w:rtl w:val="true"/>
        </w:rPr>
        <w:t xml:space="preserve">. </w:t>
      </w:r>
      <w:r>
        <w:rPr>
          <w:rtl w:val="true"/>
        </w:rPr>
        <w:t>الثاني</w:t>
      </w:r>
      <w:r>
        <w:rPr>
          <w:rtl w:val="true"/>
        </w:rPr>
        <w:t xml:space="preserve">: </w:t>
      </w:r>
      <w:r>
        <w:rPr>
          <w:rtl w:val="true"/>
        </w:rPr>
        <w:t>لا يصحّ‌ الإحرام إلاّ من محلّ‌،</w:t>
      </w:r>
      <w:bookmarkEnd w:id="5327"/>
    </w:p>
    <w:p>
      <w:pPr>
        <w:pStyle w:val="BookText"/>
        <w:rPr/>
      </w:pPr>
      <w:r>
        <w:rPr>
          <w:rFonts w:eastAsia="Times New Roman" w:cs="Times New Roman" w:ascii="Times New Roman" w:hAnsi="Times New Roman"/>
          <w:color w:val="111111"/>
          <w:sz w:val="28"/>
          <w:szCs w:val="28"/>
          <w:lang w:val="en-US" w:bidi="en-US"/>
        </w:rPr>
        <w:t>1981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الإحرام إلاّ من محلّ‌،</w:t>
      </w:r>
    </w:p>
    <w:p>
      <w:pPr>
        <w:pStyle w:val="BookText"/>
        <w:rPr/>
      </w:pPr>
      <w:r>
        <w:rPr>
          <w:rFonts w:ascii="Amiri" w:hAnsi="Amiri" w:eastAsia="Amiri" w:cs="Amiri"/>
          <w:color w:val="111111"/>
          <w:sz w:val="28"/>
          <w:sz w:val="28"/>
          <w:szCs w:val="28"/>
          <w:rtl w:val="true"/>
          <w:lang w:bidi="ar-SA"/>
        </w:rPr>
        <w:t>فلو كان محرما بالحجّ لم يجز له أن يحرم بالعمرة و بالعكس</w:t>
      </w:r>
      <w:r>
        <w:rPr>
          <w:rFonts w:eastAsia="Amiri" w:cs="Amiri" w:ascii="Amiri" w:hAnsi="Amiri"/>
          <w:color w:val="111111"/>
          <w:sz w:val="28"/>
          <w:szCs w:val="28"/>
          <w:rtl w:val="true"/>
          <w:lang w:bidi="ar-SA"/>
        </w:rPr>
        <w:t>.</w:t>
      </w:r>
    </w:p>
    <w:p>
      <w:pPr>
        <w:pStyle w:val="Heading6"/>
        <w:numPr>
          <w:ilvl w:val="5"/>
          <w:numId w:val="1"/>
        </w:numPr>
        <w:rPr/>
      </w:pPr>
      <w:bookmarkStart w:id="5328" w:name="__RefHeading___Toc4123644_1067777946"/>
      <w:bookmarkStart w:id="5329" w:name="_Toc2401"/>
      <w:bookmarkEnd w:id="5328"/>
      <w:r>
        <w:rPr/>
        <w:t>1982</w:t>
      </w:r>
      <w:r>
        <w:rPr>
          <w:rtl w:val="true"/>
        </w:rPr>
        <w:t xml:space="preserve">. </w:t>
      </w:r>
      <w:r>
        <w:rPr>
          <w:rtl w:val="true"/>
        </w:rPr>
        <w:t>الثالث</w:t>
      </w:r>
      <w:r>
        <w:rPr>
          <w:rtl w:val="true"/>
        </w:rPr>
        <w:t xml:space="preserve">: </w:t>
      </w:r>
      <w:r>
        <w:rPr>
          <w:rtl w:val="true"/>
        </w:rPr>
        <w:t>يجوز للقارن و للمفرد فسخ حجّه إلى التمتّع،</w:t>
      </w:r>
      <w:bookmarkEnd w:id="5329"/>
    </w:p>
    <w:p>
      <w:pPr>
        <w:pStyle w:val="BookText"/>
        <w:rPr/>
      </w:pP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للقارن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للمفرد فسخ حجّه إلى التمتّع،</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بالعكس</w:t>
      </w:r>
      <w:r>
        <w:rPr>
          <w:rStyle w:val="FootnoteAnchor"/>
          <w:rtl w:val="true"/>
        </w:rPr>
        <w:footnoteReference w:id="1310"/>
      </w:r>
      <w:r>
        <w:rPr>
          <w:rFonts w:ascii="Amiri" w:hAnsi="Amiri" w:eastAsia="Amiri" w:cs="Amiri"/>
          <w:color w:val="111111"/>
          <w:sz w:val="28"/>
          <w:sz w:val="28"/>
          <w:szCs w:val="28"/>
          <w:rtl w:val="true"/>
          <w:lang w:bidi="ar-SA"/>
        </w:rPr>
        <w:t>لمن ضاق عليه الوقت عن التمتّع، أو حصل له مانع، كالحيض، و المرض و ليس للقارن ذلك</w:t>
      </w:r>
      <w:r>
        <w:rPr>
          <w:rFonts w:eastAsia="Amiri" w:cs="Amiri" w:ascii="Amiri" w:hAnsi="Amiri"/>
          <w:color w:val="111111"/>
          <w:sz w:val="28"/>
          <w:szCs w:val="28"/>
          <w:rtl w:val="true"/>
          <w:lang w:bidi="ar-SA"/>
        </w:rPr>
        <w:t>.</w:t>
      </w:r>
      <w:bookmarkStart w:id="5330" w:name="pg11068_138755"/>
    </w:p>
    <w:p>
      <w:pPr>
        <w:pStyle w:val="Heading6"/>
        <w:numPr>
          <w:ilvl w:val="5"/>
          <w:numId w:val="1"/>
        </w:numPr>
        <w:rPr/>
      </w:pPr>
      <w:bookmarkStart w:id="5331" w:name="__RefHeading___Toc4123646_1067777946"/>
      <w:bookmarkStart w:id="5332" w:name="_Toc2402"/>
      <w:bookmarkEnd w:id="5330"/>
      <w:bookmarkEnd w:id="5331"/>
      <w:r>
        <w:rPr/>
        <w:t>1983</w:t>
      </w:r>
      <w:r>
        <w:rPr>
          <w:rtl w:val="true"/>
        </w:rPr>
        <w:t xml:space="preserve">. </w:t>
      </w:r>
      <w:r>
        <w:rPr>
          <w:rtl w:val="true"/>
        </w:rPr>
        <w:t>الرابع</w:t>
      </w:r>
      <w:r>
        <w:rPr>
          <w:rtl w:val="true"/>
        </w:rPr>
        <w:t xml:space="preserve">: </w:t>
      </w:r>
      <w:r>
        <w:rPr>
          <w:rtl w:val="true"/>
        </w:rPr>
        <w:t>يجوز للقارن و المفرد إذا قدما مكّة الطواف،</w:t>
      </w:r>
      <w:bookmarkEnd w:id="5332"/>
    </w:p>
    <w:p>
      <w:pPr>
        <w:pStyle w:val="BookText"/>
        <w:rPr/>
      </w:pPr>
      <w:r>
        <w:rPr>
          <w:rFonts w:ascii="Amiri" w:hAnsi="Amiri" w:eastAsia="Amiri" w:cs="Amiri"/>
          <w:color w:val="111111"/>
          <w:sz w:val="28"/>
          <w:sz w:val="28"/>
          <w:szCs w:val="28"/>
          <w:rtl w:val="true"/>
          <w:lang w:bidi="ar-SA"/>
        </w:rPr>
        <w:t>لكنّهما يجدّدان التلبية ليبقيا على إحرامهما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يجدّدا التلبية أصلا صارت حجّتهما عمرة، قاله الشيخ في النهاية</w:t>
      </w:r>
      <w:r>
        <w:rPr>
          <w:rStyle w:val="FootnoteAnchor"/>
          <w:rtl w:val="true"/>
        </w:rPr>
        <w:footnoteReference w:id="1311"/>
      </w:r>
      <w:r>
        <w:rPr>
          <w:rFonts w:ascii="IRNazanin" w:hAnsi="IRNazanin" w:eastAsia="IRNazanin"/>
          <w:color w:val="111111"/>
          <w:sz w:val="28"/>
          <w:sz w:val="28"/>
          <w:szCs w:val="28"/>
          <w:rtl w:val="true"/>
          <w:lang w:bidi="fa-IR"/>
        </w:rPr>
        <w:t>و المبسوط</w:t>
      </w:r>
      <w:r>
        <w:rPr>
          <w:rStyle w:val="FootnoteAnchor"/>
          <w:rtl w:val="true"/>
        </w:rPr>
        <w:footnoteReference w:id="1312"/>
      </w:r>
      <w:r>
        <w:rPr>
          <w:rFonts w:ascii="Amiri" w:hAnsi="Amiri" w:eastAsia="Amiri" w:cs="Amiri"/>
          <w:color w:val="111111"/>
          <w:sz w:val="28"/>
          <w:sz w:val="28"/>
          <w:szCs w:val="28"/>
          <w:rtl w:val="true"/>
          <w:lang w:bidi="ar-SA"/>
        </w:rPr>
        <w:t>، و قال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يحلّ المفرد لا القارن</w:t>
      </w:r>
      <w:r>
        <w:rPr>
          <w:rStyle w:val="FootnoteAnchor"/>
          <w:rtl w:val="true"/>
        </w:rPr>
        <w:footnoteReference w:id="1313"/>
      </w:r>
      <w:r>
        <w:rPr>
          <w:rFonts w:ascii="Amiri" w:hAnsi="Amiri" w:eastAsia="Amiri" w:cs="Amiri"/>
          <w:color w:val="111111"/>
          <w:sz w:val="28"/>
          <w:sz w:val="28"/>
          <w:szCs w:val="28"/>
          <w:rtl w:val="true"/>
          <w:lang w:bidi="ar-SA"/>
        </w:rPr>
        <w:t>، و أنكر ابن إدريس ذلك و إنّهما أنّما يحلاّن بالنية</w:t>
      </w:r>
      <w:r>
        <w:rPr>
          <w:rStyle w:val="FootnoteAnchor"/>
          <w:rtl w:val="true"/>
        </w:rPr>
        <w:footnoteReference w:id="1314"/>
      </w:r>
      <w:r>
        <w:rPr>
          <w:rFonts w:ascii="Amiri" w:hAnsi="Amiri" w:eastAsia="Amiri" w:cs="Amiri"/>
          <w:color w:val="111111"/>
          <w:sz w:val="28"/>
          <w:sz w:val="28"/>
          <w:szCs w:val="28"/>
          <w:rtl w:val="true"/>
          <w:lang w:bidi="ar-SA"/>
        </w:rPr>
        <w:t>لا لمجرّد الطواف و السعي، و على قول الشيخ حديثان صحيحان</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3" w:name="__RefHeading___Toc4123648_1067777946"/>
      <w:bookmarkStart w:id="5334" w:name="_Toc2403"/>
      <w:bookmarkEnd w:id="5333"/>
      <w:r>
        <w:rPr/>
        <w:t>1984</w:t>
      </w:r>
      <w:r>
        <w:rPr>
          <w:rtl w:val="true"/>
        </w:rPr>
        <w:t xml:space="preserve">. </w:t>
      </w:r>
      <w:r>
        <w:rPr>
          <w:rtl w:val="true"/>
        </w:rPr>
        <w:t>الخامس</w:t>
      </w:r>
      <w:r>
        <w:rPr>
          <w:rtl w:val="true"/>
        </w:rPr>
        <w:t xml:space="preserve">: </w:t>
      </w:r>
      <w:r>
        <w:rPr>
          <w:rtl w:val="true"/>
        </w:rPr>
        <w:t>إذا أتمّ المتمتّع أفعال عمرته، و قصّر، فقد أحلّ‌،</w:t>
      </w:r>
      <w:bookmarkEnd w:id="5334"/>
    </w:p>
    <w:p>
      <w:pPr>
        <w:pStyle w:val="BookText"/>
        <w:rPr/>
      </w:pPr>
      <w:r>
        <w:rPr>
          <w:rFonts w:ascii="Amiri" w:hAnsi="Amiri" w:eastAsia="Amiri" w:cs="Amiri"/>
          <w:color w:val="111111"/>
          <w:sz w:val="28"/>
          <w:sz w:val="28"/>
          <w:szCs w:val="28"/>
          <w:rtl w:val="true"/>
          <w:lang w:bidi="ar-SA"/>
        </w:rPr>
        <w:t>و إن كان قد ساق هديا لم يجز له التحلّل و كان قارنا، قاله في الخلاف</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35" w:name="__RefHeading___Toc4123650_1067777946"/>
      <w:bookmarkStart w:id="5336" w:name="_Toc2404"/>
      <w:bookmarkEnd w:id="5335"/>
      <w:r>
        <w:rPr/>
        <w:t>1985</w:t>
      </w:r>
      <w:r>
        <w:rPr>
          <w:rtl w:val="true"/>
        </w:rPr>
        <w:t xml:space="preserve">. </w:t>
      </w:r>
      <w:r>
        <w:rPr>
          <w:rtl w:val="true"/>
        </w:rPr>
        <w:t>السادس</w:t>
      </w:r>
      <w:r>
        <w:rPr>
          <w:rtl w:val="true"/>
        </w:rPr>
        <w:t xml:space="preserve">: </w:t>
      </w:r>
      <w:r>
        <w:rPr>
          <w:rtl w:val="true"/>
        </w:rPr>
        <w:t>إذا فرغ المتمتع من عمرته و أخلّ ثمّ أحرم بالحجّ‌،</w:t>
      </w:r>
      <w:bookmarkEnd w:id="5336"/>
    </w:p>
    <w:p>
      <w:pPr>
        <w:pStyle w:val="BookText"/>
        <w:rPr/>
      </w:pPr>
      <w:r>
        <w:rPr>
          <w:rFonts w:ascii="Amiri" w:hAnsi="Amiri" w:eastAsia="Amiri" w:cs="Amiri"/>
          <w:color w:val="111111"/>
          <w:sz w:val="28"/>
          <w:sz w:val="28"/>
          <w:szCs w:val="28"/>
          <w:rtl w:val="true"/>
          <w:lang w:bidi="ar-SA"/>
        </w:rPr>
        <w:t>فقد استقر دم التمتّع بإحرام الحجّ و إن لم يرم جمرة العقبة</w:t>
      </w:r>
      <w:r>
        <w:rPr>
          <w:rFonts w:eastAsia="Amiri" w:cs="Amiri" w:ascii="Amiri" w:hAnsi="Amiri"/>
          <w:color w:val="111111"/>
          <w:sz w:val="28"/>
          <w:szCs w:val="28"/>
          <w:rtl w:val="true"/>
          <w:lang w:bidi="ar-SA"/>
        </w:rPr>
        <w:t>.</w:t>
      </w:r>
    </w:p>
    <w:p>
      <w:pPr>
        <w:pStyle w:val="Heading6"/>
        <w:numPr>
          <w:ilvl w:val="5"/>
          <w:numId w:val="1"/>
        </w:numPr>
        <w:rPr/>
      </w:pPr>
      <w:bookmarkStart w:id="5337" w:name="__RefHeading___Toc4123652_1067777946"/>
      <w:bookmarkStart w:id="5338" w:name="_Toc2405"/>
      <w:bookmarkEnd w:id="5337"/>
      <w:r>
        <w:rPr/>
        <w:t>1986</w:t>
      </w:r>
      <w:r>
        <w:rPr>
          <w:rtl w:val="true"/>
        </w:rPr>
        <w:t xml:space="preserve">. </w:t>
      </w:r>
      <w:r>
        <w:rPr>
          <w:rtl w:val="true"/>
        </w:rPr>
        <w:t>السابع</w:t>
      </w:r>
      <w:r>
        <w:rPr>
          <w:rtl w:val="true"/>
        </w:rPr>
        <w:t xml:space="preserve">: </w:t>
      </w:r>
      <w:r>
        <w:rPr>
          <w:rtl w:val="true"/>
        </w:rPr>
        <w:t>المتمتّع إذا طاف و سعى، ثمّ أحرم بالحجّ قبل أن يقصّر،</w:t>
      </w:r>
      <w:bookmarkEnd w:id="533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متعته، و كانت حجّته مبتولة، و إن فعل ذلك ناسيا، فليمض فيما أخذ فيه، و قد تمّت متعته، و ليس عليه شيء</w:t>
      </w:r>
      <w:r>
        <w:rPr>
          <w:rStyle w:val="FootnoteAnchor"/>
          <w:rtl w:val="true"/>
        </w:rPr>
        <w:footnoteReference w:id="1317"/>
      </w:r>
      <w:r>
        <w:rPr>
          <w:rFonts w:ascii="Amiri" w:hAnsi="Amiri" w:eastAsia="Amiri" w:cs="Amiri"/>
          <w:color w:val="111111"/>
          <w:sz w:val="28"/>
          <w:sz w:val="28"/>
          <w:szCs w:val="28"/>
          <w:rtl w:val="true"/>
          <w:lang w:bidi="ar-SA"/>
        </w:rPr>
        <w:t>، 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الناسي عليه دم</w:t>
      </w:r>
      <w:r>
        <w:rPr>
          <w:rStyle w:val="FootnoteAnchor"/>
          <w:rtl w:val="true"/>
        </w:rPr>
        <w:footnoteReference w:id="1318"/>
      </w:r>
      <w:r>
        <w:rPr>
          <w:rFonts w:ascii="IRNazanin" w:hAnsi="IRNazanin" w:eastAsia="IRNazanin"/>
          <w:color w:val="111111"/>
          <w:sz w:val="28"/>
          <w:sz w:val="28"/>
          <w:szCs w:val="28"/>
          <w:rtl w:val="true"/>
          <w:lang w:bidi="fa-IR"/>
        </w:rPr>
        <w:t>، و قال آخرون</w:t>
      </w:r>
      <w:r>
        <w:rPr>
          <w:rFonts w:eastAsia="IRNazanin" w:cs="IRNazanin"/>
          <w:color w:val="111111"/>
          <w:sz w:val="28"/>
          <w:szCs w:val="28"/>
          <w:rtl w:val="true"/>
          <w:lang w:bidi="fa-IR"/>
        </w:rPr>
        <w:t>:</w:t>
      </w:r>
      <w:r>
        <w:rPr>
          <w:rStyle w:val="FootnoteAnchor"/>
          <w:rtl w:val="true"/>
        </w:rPr>
        <w:footnoteReference w:id="1319"/>
      </w:r>
      <w:r>
        <w:rPr>
          <w:rFonts w:ascii="Amiri" w:hAnsi="Amiri" w:eastAsia="Amiri" w:cs="Amiri"/>
          <w:color w:val="111111"/>
          <w:sz w:val="28"/>
          <w:sz w:val="28"/>
          <w:szCs w:val="28"/>
          <w:rtl w:val="true"/>
          <w:lang w:bidi="ar-SA"/>
        </w:rPr>
        <w:t>يبطل الإحرام الثاني سواء وقع عمدا أو سهوا و يبقى على إحرامه الأوّل</w:t>
      </w:r>
      <w:r>
        <w:rPr>
          <w:rFonts w:eastAsia="Amiri" w:cs="Amiri" w:ascii="Amiri" w:hAnsi="Amiri"/>
          <w:color w:val="111111"/>
          <w:sz w:val="28"/>
          <w:szCs w:val="28"/>
          <w:rtl w:val="true"/>
          <w:lang w:bidi="ar-SA"/>
        </w:rPr>
        <w:t>.</w:t>
      </w:r>
      <w:bookmarkStart w:id="5339" w:name="pg11068_138756"/>
    </w:p>
    <w:p>
      <w:pPr>
        <w:pStyle w:val="BookText"/>
        <w:rPr/>
      </w:pPr>
      <w:bookmarkEnd w:id="5339"/>
      <w:r>
        <w:rPr>
          <w:rFonts w:ascii="Amiri" w:hAnsi="Amiri" w:eastAsia="Amiri" w:cs="Amiri"/>
          <w:color w:val="111111"/>
          <w:sz w:val="28"/>
          <w:sz w:val="28"/>
          <w:szCs w:val="28"/>
          <w:rtl w:val="true"/>
          <w:lang w:bidi="ar-SA"/>
        </w:rPr>
        <w:t>و الوجه ما قاله الشيخ رحمه اللّه</w:t>
      </w:r>
      <w:r>
        <w:rPr>
          <w:rFonts w:eastAsia="Amiri" w:cs="Amiri" w:ascii="Amiri" w:hAnsi="Amiri"/>
          <w:color w:val="111111"/>
          <w:sz w:val="28"/>
          <w:szCs w:val="28"/>
          <w:rtl w:val="true"/>
          <w:lang w:bidi="ar-SA"/>
        </w:rPr>
        <w:t>.</w:t>
      </w:r>
    </w:p>
    <w:p>
      <w:pPr>
        <w:pStyle w:val="Heading6"/>
        <w:numPr>
          <w:ilvl w:val="5"/>
          <w:numId w:val="1"/>
        </w:numPr>
        <w:rPr/>
      </w:pPr>
      <w:bookmarkStart w:id="5340" w:name="__RefHeading___Toc4123654_1067777946"/>
      <w:bookmarkStart w:id="5341" w:name="_Toc2406"/>
      <w:bookmarkEnd w:id="5340"/>
      <w:r>
        <w:rPr/>
        <w:t>1987</w:t>
      </w:r>
      <w:r>
        <w:rPr>
          <w:rtl w:val="true"/>
        </w:rPr>
        <w:t xml:space="preserve">. </w:t>
      </w:r>
      <w:r>
        <w:rPr>
          <w:rtl w:val="true"/>
        </w:rPr>
        <w:t>الثامن</w:t>
      </w:r>
      <w:r>
        <w:rPr>
          <w:rtl w:val="true"/>
        </w:rPr>
        <w:t xml:space="preserve">: </w:t>
      </w:r>
      <w:r>
        <w:rPr>
          <w:rtl w:val="true"/>
        </w:rPr>
        <w:t>ينبغي للمحرم بالحجّ من مكّة أن يفعل حالة الإحرام يوم التروية كما فعله أوّلا عند الميقات،</w:t>
      </w:r>
      <w:bookmarkEnd w:id="5341"/>
    </w:p>
    <w:p>
      <w:pPr>
        <w:pStyle w:val="BookText"/>
        <w:rPr/>
      </w:pPr>
      <w:r>
        <w:rPr>
          <w:rFonts w:ascii="Amiri" w:hAnsi="Amiri" w:eastAsia="Amiri" w:cs="Amiri"/>
          <w:color w:val="111111"/>
          <w:sz w:val="28"/>
          <w:sz w:val="28"/>
          <w:szCs w:val="28"/>
          <w:rtl w:val="true"/>
          <w:lang w:bidi="ar-SA"/>
        </w:rPr>
        <w:t>من أخذ الشارب، و تقليم الأظفار و غير ذلك، ثمّ يمضي بسكينة و وقار، فإذا انتهى إلى الرقطاء دون الردم</w:t>
      </w:r>
      <w:r>
        <w:rPr>
          <w:rStyle w:val="FootnoteAnchor"/>
          <w:rtl w:val="true"/>
        </w:rPr>
        <w:footnoteReference w:id="1320"/>
      </w:r>
      <w:r>
        <w:rPr>
          <w:rFonts w:ascii="IRNazanin" w:hAnsi="IRNazanin" w:eastAsia="IRNazanin"/>
          <w:color w:val="111111"/>
          <w:sz w:val="28"/>
          <w:sz w:val="28"/>
          <w:szCs w:val="28"/>
          <w:rtl w:val="true"/>
          <w:lang w:bidi="fa-IR"/>
        </w:rPr>
        <w:t>لبّى، فإذا انتهى إلى الردم و أشرف على الأبطح</w:t>
      </w:r>
      <w:r>
        <w:rPr>
          <w:rStyle w:val="FootnoteAnchor"/>
          <w:rtl w:val="true"/>
        </w:rPr>
        <w:footnoteReference w:id="1321"/>
      </w:r>
      <w:r>
        <w:rPr>
          <w:rFonts w:ascii="Amiri" w:hAnsi="Amiri" w:eastAsia="Amiri" w:cs="Amiri"/>
          <w:color w:val="111111"/>
          <w:sz w:val="28"/>
          <w:sz w:val="28"/>
          <w:szCs w:val="28"/>
          <w:rtl w:val="true"/>
          <w:lang w:bidi="ar-SA"/>
        </w:rPr>
        <w:t>رفع صوته بالتلبية حتى يأتي منى</w:t>
      </w:r>
      <w:r>
        <w:rPr>
          <w:rFonts w:eastAsia="Amiri" w:cs="Amiri" w:ascii="Amiri" w:hAnsi="Amiri"/>
          <w:color w:val="111111"/>
          <w:sz w:val="28"/>
          <w:szCs w:val="28"/>
          <w:rtl w:val="true"/>
          <w:lang w:bidi="ar-SA"/>
        </w:rPr>
        <w:t>.</w:t>
      </w:r>
    </w:p>
    <w:p>
      <w:pPr>
        <w:pStyle w:val="Heading6"/>
        <w:numPr>
          <w:ilvl w:val="5"/>
          <w:numId w:val="1"/>
        </w:numPr>
        <w:rPr/>
      </w:pPr>
      <w:bookmarkStart w:id="5342" w:name="__RefHeading___Toc4123656_1067777946"/>
      <w:bookmarkStart w:id="5343" w:name="_Toc2407"/>
      <w:bookmarkEnd w:id="5342"/>
      <w:r>
        <w:rPr/>
        <w:t>1988</w:t>
      </w:r>
      <w:r>
        <w:rPr>
          <w:rtl w:val="true"/>
        </w:rPr>
        <w:t xml:space="preserve">. </w:t>
      </w:r>
      <w:r>
        <w:rPr>
          <w:rtl w:val="true"/>
        </w:rPr>
        <w:t>التاسع</w:t>
      </w:r>
      <w:r>
        <w:rPr>
          <w:rtl w:val="true"/>
        </w:rPr>
        <w:t xml:space="preserve">: </w:t>
      </w:r>
      <w:r>
        <w:rPr>
          <w:rtl w:val="true"/>
        </w:rPr>
        <w:t>الإحرام واجب على كلّ من يريد أن يدخل مكّة،</w:t>
      </w:r>
      <w:bookmarkEnd w:id="5343"/>
    </w:p>
    <w:p>
      <w:pPr>
        <w:pStyle w:val="BookText"/>
        <w:rPr/>
      </w:pPr>
      <w:r>
        <w:rPr>
          <w:rFonts w:ascii="Amiri" w:hAnsi="Amiri" w:eastAsia="Amiri" w:cs="Amiri"/>
          <w:color w:val="111111"/>
          <w:sz w:val="28"/>
          <w:sz w:val="28"/>
          <w:szCs w:val="28"/>
          <w:rtl w:val="true"/>
          <w:lang w:bidi="ar-SA"/>
        </w:rPr>
        <w:t>إلاّ من يكون دخوله بعد إحرام قبل مضيّ شهر، أو يتكرّر كالحطّاب، و الحشاش، و ناقل الميرة</w:t>
      </w:r>
      <w:r>
        <w:rPr>
          <w:rStyle w:val="FootnoteAnchor"/>
          <w:rtl w:val="true"/>
        </w:rPr>
        <w:footnoteReference w:id="1322"/>
      </w:r>
      <w:r>
        <w:rPr>
          <w:rFonts w:ascii="Amiri" w:hAnsi="Amiri" w:eastAsia="Amiri" w:cs="Amiri"/>
          <w:color w:val="111111"/>
          <w:sz w:val="28"/>
          <w:sz w:val="28"/>
          <w:szCs w:val="28"/>
          <w:rtl w:val="true"/>
          <w:lang w:bidi="ar-SA"/>
        </w:rPr>
        <w:t>و صاحب الصنيعة</w:t>
      </w:r>
      <w:r>
        <w:rPr>
          <w:rStyle w:val="FootnoteAnchor"/>
          <w:rtl w:val="true"/>
        </w:rPr>
        <w:footnoteReference w:id="1323"/>
      </w:r>
      <w:r>
        <w:rPr>
          <w:rFonts w:ascii="Amiri" w:hAnsi="Amiri" w:eastAsia="Amiri" w:cs="Amiri"/>
          <w:color w:val="111111"/>
          <w:sz w:val="28"/>
          <w:sz w:val="28"/>
          <w:szCs w:val="28"/>
          <w:rtl w:val="true"/>
          <w:lang w:bidi="ar-SA"/>
        </w:rPr>
        <w:t>أو يكون دخوله لقتال مباح</w:t>
      </w:r>
      <w:r>
        <w:rPr>
          <w:rFonts w:eastAsia="Amiri" w:cs="Amiri" w:ascii="Amiri" w:hAnsi="Amiri"/>
          <w:color w:val="111111"/>
          <w:sz w:val="28"/>
          <w:szCs w:val="28"/>
          <w:rtl w:val="true"/>
          <w:lang w:bidi="ar-SA"/>
        </w:rPr>
        <w:t>.</w:t>
      </w:r>
    </w:p>
    <w:p>
      <w:pPr>
        <w:pStyle w:val="Heading6"/>
        <w:numPr>
          <w:ilvl w:val="5"/>
          <w:numId w:val="1"/>
        </w:numPr>
        <w:rPr/>
      </w:pPr>
      <w:bookmarkStart w:id="5344" w:name="__RefHeading___Toc4123658_1067777946"/>
      <w:bookmarkStart w:id="5345" w:name="_Toc2408"/>
      <w:bookmarkEnd w:id="5344"/>
      <w:r>
        <w:rPr/>
        <w:t>1989</w:t>
      </w:r>
      <w:r>
        <w:rPr>
          <w:rtl w:val="true"/>
        </w:rPr>
        <w:t xml:space="preserve">. </w:t>
      </w:r>
      <w:r>
        <w:rPr>
          <w:rtl w:val="true"/>
        </w:rPr>
        <w:t>العاشر</w:t>
      </w:r>
      <w:r>
        <w:rPr>
          <w:rtl w:val="true"/>
        </w:rPr>
        <w:t xml:space="preserve">: </w:t>
      </w:r>
      <w:r>
        <w:rPr>
          <w:rtl w:val="true"/>
        </w:rPr>
        <w:t>إحرام المرأة كإحرام الرجل إلاّ في رفع الصوت بالتلبية و لبس المخيط،</w:t>
      </w:r>
      <w:bookmarkEnd w:id="534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إحرامها في وجهها و لا تخمره و لا تغطّيه بمخيط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تستر سائر جسدها إلاّ وجهها، و يجوز لها أن تسدل على وجهها ثوبا حتّى لا يمسّه إلى طرف أنفها، و ليس لها أن تلبس النقاب و لا البرقع و لا القفّازين</w:t>
      </w:r>
      <w:r>
        <w:rPr>
          <w:rStyle w:val="FootnoteAnchor"/>
          <w:rtl w:val="true"/>
        </w:rPr>
        <w:footnoteReference w:id="1324"/>
      </w:r>
      <w:r>
        <w:rPr>
          <w:rFonts w:ascii="Amiri" w:hAnsi="Amiri" w:eastAsia="Amiri" w:cs="Amiri"/>
          <w:color w:val="111111"/>
          <w:sz w:val="28"/>
          <w:sz w:val="28"/>
          <w:szCs w:val="28"/>
          <w:rtl w:val="true"/>
          <w:lang w:bidi="ar-SA"/>
        </w:rPr>
        <w:t>و يجوز لها أن تلبس السراويل و الغلالة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bookmarkStart w:id="5346" w:name="pg11068_138757"/>
    </w:p>
    <w:p>
      <w:pPr>
        <w:pStyle w:val="Heading4"/>
        <w:numPr>
          <w:ilvl w:val="3"/>
          <w:numId w:val="1"/>
        </w:numPr>
        <w:rPr/>
      </w:pPr>
      <w:bookmarkStart w:id="5347" w:name="__RefHeading___Toc4123660_1067777946"/>
      <w:bookmarkStart w:id="5348" w:name="_Toc2409"/>
      <w:bookmarkEnd w:id="5346"/>
      <w:bookmarkEnd w:id="5347"/>
      <w:r>
        <w:rPr>
          <w:rtl w:val="true"/>
        </w:rPr>
        <w:t>المقصد الثالث</w:t>
      </w:r>
      <w:r>
        <w:rPr>
          <w:rtl w:val="true"/>
        </w:rPr>
        <w:t xml:space="preserve">: </w:t>
      </w:r>
      <w:r>
        <w:rPr>
          <w:rtl w:val="true"/>
        </w:rPr>
        <w:t>في الطّواف</w:t>
      </w:r>
      <w:bookmarkEnd w:id="5348"/>
    </w:p>
    <w:p>
      <w:pPr>
        <w:pStyle w:val="Heading5"/>
        <w:numPr>
          <w:ilvl w:val="4"/>
          <w:numId w:val="1"/>
        </w:numPr>
        <w:rPr/>
      </w:pPr>
      <w:bookmarkStart w:id="5349" w:name="__RefHeading___Toc4123662_1067777946"/>
      <w:bookmarkStart w:id="5350" w:name="_Toc2410"/>
      <w:bookmarkEnd w:id="5349"/>
      <w:r>
        <w:rPr>
          <w:rtl w:val="true"/>
        </w:rPr>
        <w:t>اشارة</w:t>
      </w:r>
      <w:bookmarkEnd w:id="5350"/>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5351" w:name="__RefHeading___Toc4123664_1067777946"/>
      <w:bookmarkStart w:id="5352" w:name="_Toc2411"/>
      <w:bookmarkEnd w:id="5351"/>
      <w:r>
        <w:rPr>
          <w:rtl w:val="true"/>
        </w:rPr>
        <w:t>الفصل الأوّل</w:t>
      </w:r>
      <w:r>
        <w:rPr>
          <w:rtl w:val="true"/>
        </w:rPr>
        <w:t xml:space="preserve">: </w:t>
      </w:r>
      <w:r>
        <w:rPr>
          <w:rtl w:val="true"/>
        </w:rPr>
        <w:t>في دخول مكّة</w:t>
      </w:r>
      <w:bookmarkEnd w:id="5352"/>
    </w:p>
    <w:p>
      <w:pPr>
        <w:pStyle w:val="Heading6"/>
        <w:numPr>
          <w:ilvl w:val="5"/>
          <w:numId w:val="1"/>
        </w:numPr>
        <w:rPr/>
      </w:pPr>
      <w:bookmarkStart w:id="5353" w:name="__RefHeading___Toc4123666_1067777946"/>
      <w:bookmarkStart w:id="5354" w:name="_Toc2412"/>
      <w:bookmarkEnd w:id="5353"/>
      <w:r>
        <w:rPr>
          <w:rtl w:val="true"/>
        </w:rPr>
        <w:t>اشارة</w:t>
      </w:r>
      <w:bookmarkEnd w:id="5354"/>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5355" w:name="__RefHeading___Toc4123668_1067777946"/>
      <w:bookmarkStart w:id="5356" w:name="_Toc2413"/>
      <w:bookmarkEnd w:id="5355"/>
      <w:r>
        <w:rPr/>
        <w:t>1990</w:t>
      </w:r>
      <w:r>
        <w:rPr>
          <w:rtl w:val="true"/>
        </w:rPr>
        <w:t xml:space="preserve">. </w:t>
      </w:r>
      <w:r>
        <w:rPr>
          <w:rtl w:val="true"/>
        </w:rPr>
        <w:t>الأوّل</w:t>
      </w:r>
      <w:r>
        <w:rPr>
          <w:rtl w:val="true"/>
        </w:rPr>
        <w:t xml:space="preserve">: </w:t>
      </w:r>
      <w:r>
        <w:rPr>
          <w:rtl w:val="true"/>
        </w:rPr>
        <w:t>إذا فرغ المتمتّع من الإحرام من الميقات،</w:t>
      </w:r>
      <w:bookmarkEnd w:id="5356"/>
    </w:p>
    <w:p>
      <w:pPr>
        <w:pStyle w:val="BookText"/>
        <w:rPr/>
      </w:pPr>
      <w:r>
        <w:rPr>
          <w:rFonts w:ascii="Amiri" w:hAnsi="Amiri" w:eastAsia="Amiri" w:cs="Amiri"/>
          <w:color w:val="111111"/>
          <w:sz w:val="28"/>
          <w:sz w:val="28"/>
          <w:szCs w:val="28"/>
          <w:rtl w:val="true"/>
          <w:lang w:bidi="ar-SA"/>
        </w:rPr>
        <w:t>سار إلى أن يقارب الحرم، ثمّ اغتسل قبل دخوله مستحبّا، و مضغ شيئا من الإذخر، ليطيب فيه، و يدعو عند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 إلى بيوت مكّة قطع التلبية، و حدّها عقبة المدنيين، و لو كان على طريق المدينة، قطع التلبية إذا نظر إلى عريش مكّة، و هي عقبة ذي طوى</w:t>
      </w:r>
      <w:r>
        <w:rPr>
          <w:rFonts w:eastAsia="Amiri" w:cs="Amiri" w:ascii="Amiri" w:hAnsi="Amiri"/>
          <w:color w:val="111111"/>
          <w:sz w:val="28"/>
          <w:szCs w:val="28"/>
          <w:rtl w:val="true"/>
          <w:lang w:bidi="ar-SA"/>
        </w:rPr>
        <w:t>.</w:t>
      </w:r>
    </w:p>
    <w:p>
      <w:pPr>
        <w:pStyle w:val="Heading6"/>
        <w:numPr>
          <w:ilvl w:val="5"/>
          <w:numId w:val="1"/>
        </w:numPr>
        <w:rPr/>
      </w:pPr>
      <w:bookmarkStart w:id="5357" w:name="__RefHeading___Toc4123670_1067777946"/>
      <w:bookmarkStart w:id="5358" w:name="_Toc2414"/>
      <w:bookmarkEnd w:id="5357"/>
      <w:r>
        <w:rPr/>
        <w:t>1991</w:t>
      </w:r>
      <w:r>
        <w:rPr>
          <w:rtl w:val="true"/>
        </w:rPr>
        <w:t xml:space="preserve">. </w:t>
      </w:r>
      <w:r>
        <w:rPr>
          <w:rtl w:val="true"/>
        </w:rPr>
        <w:t>الثاني</w:t>
      </w:r>
      <w:r>
        <w:rPr>
          <w:rtl w:val="true"/>
        </w:rPr>
        <w:t xml:space="preserve">: </w:t>
      </w:r>
      <w:r>
        <w:rPr>
          <w:rtl w:val="true"/>
        </w:rPr>
        <w:t>يستحبّ له إذا أراد دخول مكة أن يغتسل إمّا من بئر ميمون أو فخّ‌،</w:t>
      </w:r>
      <w:bookmarkEnd w:id="5358"/>
    </w:p>
    <w:p>
      <w:pPr>
        <w:pStyle w:val="BookText"/>
        <w:rPr/>
      </w:pPr>
      <w:r>
        <w:rPr>
          <w:rFonts w:ascii="Amiri" w:hAnsi="Amiri" w:eastAsia="Amiri" w:cs="Amiri"/>
          <w:color w:val="111111"/>
          <w:sz w:val="28"/>
          <w:sz w:val="28"/>
          <w:szCs w:val="28"/>
          <w:rtl w:val="true"/>
          <w:lang w:bidi="ar-SA"/>
        </w:rPr>
        <w:t>و لو اغتسل ثمّ نام قبل دخولها أعاده استحبابا، ثمّ يدخلها من أعلاها، إذا كان داخلا من طريق المدينة، و يخرج من أسفلها، داعيا بسكينة و وقار حافيا</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359" w:name="__RefHeading___Toc4123672_1067777946"/>
      <w:bookmarkStart w:id="5360" w:name="_Toc2415"/>
      <w:bookmarkEnd w:id="5359"/>
      <w:r>
        <w:rPr/>
        <w:t>1992</w:t>
      </w:r>
      <w:r>
        <w:rPr>
          <w:rtl w:val="true"/>
        </w:rPr>
        <w:t xml:space="preserve">. </w:t>
      </w:r>
      <w:r>
        <w:rPr>
          <w:rtl w:val="true"/>
        </w:rPr>
        <w:t>الثالث</w:t>
      </w:r>
      <w:r>
        <w:rPr>
          <w:rtl w:val="true"/>
        </w:rPr>
        <w:t xml:space="preserve">: </w:t>
      </w:r>
      <w:r>
        <w:rPr>
          <w:rtl w:val="true"/>
        </w:rPr>
        <w:t>دخول مكّة واجب للمتمتّع أوّلا، ليطوف و يسعى و يقصّر للعمرة،</w:t>
      </w:r>
      <w:bookmarkStart w:id="5361" w:name="pg11068_138758"/>
      <w:bookmarkEnd w:id="5360"/>
    </w:p>
    <w:p>
      <w:pPr>
        <w:pStyle w:val="BookText"/>
        <w:rPr/>
      </w:pPr>
      <w:bookmarkEnd w:id="5361"/>
      <w:r>
        <w:rPr>
          <w:rFonts w:ascii="Amiri" w:hAnsi="Amiri" w:eastAsia="Amiri" w:cs="Amiri"/>
          <w:color w:val="111111"/>
          <w:sz w:val="28"/>
          <w:sz w:val="28"/>
          <w:szCs w:val="28"/>
          <w:rtl w:val="true"/>
          <w:lang w:bidi="ar-SA"/>
        </w:rPr>
        <w:t>و لا يجب على القارن و المفرد إلاّ بعد الوقوف، و قضاء مناسك منى</w:t>
      </w:r>
      <w:r>
        <w:rPr>
          <w:rFonts w:eastAsia="Amiri" w:cs="Amiri" w:ascii="Amiri" w:hAnsi="Amiri"/>
          <w:color w:val="111111"/>
          <w:sz w:val="28"/>
          <w:szCs w:val="28"/>
          <w:rtl w:val="true"/>
          <w:lang w:bidi="ar-SA"/>
        </w:rPr>
        <w:t>.</w:t>
      </w:r>
    </w:p>
    <w:p>
      <w:pPr>
        <w:pStyle w:val="Heading6"/>
        <w:numPr>
          <w:ilvl w:val="5"/>
          <w:numId w:val="1"/>
        </w:numPr>
        <w:rPr/>
      </w:pPr>
      <w:bookmarkStart w:id="5362" w:name="__RefHeading___Toc4123674_1067777946"/>
      <w:bookmarkStart w:id="5363" w:name="_Toc2416"/>
      <w:bookmarkEnd w:id="5362"/>
      <w:r>
        <w:rPr/>
        <w:t>1993</w:t>
      </w:r>
      <w:r>
        <w:rPr>
          <w:rtl w:val="true"/>
        </w:rPr>
        <w:t xml:space="preserve">. </w:t>
      </w:r>
      <w:r>
        <w:rPr>
          <w:rtl w:val="true"/>
        </w:rPr>
        <w:t>الرابع</w:t>
      </w:r>
      <w:r>
        <w:rPr>
          <w:rtl w:val="true"/>
        </w:rPr>
        <w:t xml:space="preserve">: </w:t>
      </w:r>
      <w:r>
        <w:rPr>
          <w:rtl w:val="true"/>
        </w:rPr>
        <w:t>لا يجب على المتكرّر في دخول مكة الإحرام لدخولها كلّ سنة،</w:t>
      </w:r>
      <w:bookmarkEnd w:id="5363"/>
    </w:p>
    <w:p>
      <w:pPr>
        <w:pStyle w:val="BookText"/>
        <w:rPr/>
      </w:pPr>
      <w:r>
        <w:rPr>
          <w:rFonts w:ascii="Amiri" w:hAnsi="Amiri" w:eastAsia="Amiri" w:cs="Amiri"/>
          <w:color w:val="111111"/>
          <w:sz w:val="28"/>
          <w:sz w:val="28"/>
          <w:szCs w:val="28"/>
          <w:rtl w:val="true"/>
          <w:lang w:bidi="ar-SA"/>
        </w:rPr>
        <w:t>و لا يجب على العبد</w:t>
      </w:r>
      <w:r>
        <w:rPr>
          <w:rStyle w:val="FootnoteAnchor"/>
          <w:rtl w:val="true"/>
        </w:rPr>
        <w:footnoteReference w:id="1326"/>
      </w:r>
      <w:r>
        <w:rPr>
          <w:rFonts w:ascii="Amiri" w:hAnsi="Amiri" w:eastAsia="Amiri" w:cs="Amiri"/>
          <w:color w:val="111111"/>
          <w:sz w:val="28"/>
          <w:sz w:val="28"/>
          <w:szCs w:val="28"/>
          <w:rtl w:val="true"/>
          <w:lang w:bidi="ar-SA"/>
        </w:rPr>
        <w:t>الإحرام لدخولها، و من يجب عليه دخولها بإحرام لو دخلها بغيره، لم يجب عليه القضاء</w:t>
      </w:r>
      <w:r>
        <w:rPr>
          <w:rFonts w:eastAsia="Amiri" w:cs="Amiri" w:ascii="Amiri" w:hAnsi="Amiri"/>
          <w:color w:val="111111"/>
          <w:sz w:val="28"/>
          <w:szCs w:val="28"/>
          <w:rtl w:val="true"/>
          <w:lang w:bidi="ar-SA"/>
        </w:rPr>
        <w:t>.</w:t>
      </w:r>
    </w:p>
    <w:p>
      <w:pPr>
        <w:pStyle w:val="Heading6"/>
        <w:numPr>
          <w:ilvl w:val="5"/>
          <w:numId w:val="1"/>
        </w:numPr>
        <w:rPr/>
      </w:pPr>
      <w:bookmarkStart w:id="5364" w:name="__RefHeading___Toc4123676_1067777946"/>
      <w:bookmarkStart w:id="5365" w:name="_Toc2417"/>
      <w:bookmarkEnd w:id="5364"/>
      <w:r>
        <w:rPr/>
        <w:t>1994</w:t>
      </w:r>
      <w:r>
        <w:rPr>
          <w:rtl w:val="true"/>
        </w:rPr>
        <w:t xml:space="preserve">. </w:t>
      </w:r>
      <w:r>
        <w:rPr>
          <w:rtl w:val="true"/>
        </w:rPr>
        <w:t>الخامس</w:t>
      </w:r>
      <w:r>
        <w:rPr>
          <w:rtl w:val="true"/>
        </w:rPr>
        <w:t xml:space="preserve">: </w:t>
      </w:r>
      <w:r>
        <w:rPr>
          <w:rtl w:val="true"/>
        </w:rPr>
        <w:t>لا يكره دخول مكّة ليلا</w:t>
      </w:r>
      <w:r>
        <w:rPr>
          <w:rtl w:val="true"/>
        </w:rPr>
        <w:t>.</w:t>
      </w:r>
      <w:bookmarkEnd w:id="5365"/>
    </w:p>
    <w:p>
      <w:pPr>
        <w:pStyle w:val="Heading6"/>
        <w:numPr>
          <w:ilvl w:val="5"/>
          <w:numId w:val="1"/>
        </w:numPr>
        <w:rPr/>
      </w:pPr>
      <w:bookmarkStart w:id="5366" w:name="__RefHeading___Toc4123678_1067777946"/>
      <w:bookmarkStart w:id="5367" w:name="_Toc2418"/>
      <w:bookmarkEnd w:id="5366"/>
      <w:r>
        <w:rPr/>
        <w:t>1995</w:t>
      </w:r>
      <w:r>
        <w:rPr>
          <w:rtl w:val="true"/>
        </w:rPr>
        <w:t xml:space="preserve">. </w:t>
      </w:r>
      <w:r>
        <w:rPr>
          <w:rtl w:val="true"/>
        </w:rPr>
        <w:t>السادس</w:t>
      </w:r>
      <w:r>
        <w:rPr>
          <w:rtl w:val="true"/>
        </w:rPr>
        <w:t xml:space="preserve">: </w:t>
      </w:r>
      <w:r>
        <w:rPr>
          <w:rtl w:val="true"/>
        </w:rPr>
        <w:t>الحائض و النفساء يستحبّ لهما الاغتسال لدخول مكّة</w:t>
      </w:r>
      <w:r>
        <w:rPr>
          <w:rtl w:val="true"/>
        </w:rPr>
        <w:t>.</w:t>
      </w:r>
      <w:bookmarkEnd w:id="5367"/>
    </w:p>
    <w:p>
      <w:pPr>
        <w:pStyle w:val="Heading6"/>
        <w:numPr>
          <w:ilvl w:val="5"/>
          <w:numId w:val="1"/>
        </w:numPr>
        <w:rPr/>
      </w:pPr>
      <w:bookmarkStart w:id="5368" w:name="__RefHeading___Toc4123680_1067777946"/>
      <w:bookmarkStart w:id="5369" w:name="_Toc2419"/>
      <w:bookmarkEnd w:id="5368"/>
      <w:r>
        <w:rPr/>
        <w:t>1996</w:t>
      </w:r>
      <w:r>
        <w:rPr>
          <w:rtl w:val="true"/>
        </w:rPr>
        <w:t xml:space="preserve">. </w:t>
      </w:r>
      <w:r>
        <w:rPr>
          <w:rtl w:val="true"/>
        </w:rPr>
        <w:t>السابع</w:t>
      </w:r>
      <w:r>
        <w:rPr>
          <w:rtl w:val="true"/>
        </w:rPr>
        <w:t xml:space="preserve">: </w:t>
      </w:r>
      <w:r>
        <w:rPr>
          <w:rtl w:val="true"/>
        </w:rPr>
        <w:t>يستحبّ لمن أراد دخول المسجد الحرام، أن يغتسل،</w:t>
      </w:r>
      <w:bookmarkEnd w:id="5369"/>
    </w:p>
    <w:p>
      <w:pPr>
        <w:pStyle w:val="BookText"/>
        <w:rPr/>
      </w:pPr>
      <w:r>
        <w:rPr>
          <w:rFonts w:ascii="Amiri" w:hAnsi="Amiri" w:eastAsia="Amiri" w:cs="Amiri"/>
          <w:color w:val="111111"/>
          <w:sz w:val="28"/>
          <w:sz w:val="28"/>
          <w:szCs w:val="28"/>
          <w:rtl w:val="true"/>
          <w:lang w:bidi="ar-SA"/>
        </w:rPr>
        <w:t>و يدخله على سكينة</w:t>
      </w:r>
      <w:r>
        <w:rPr>
          <w:rStyle w:val="FootnoteAnchor"/>
          <w:rtl w:val="true"/>
        </w:rPr>
        <w:footnoteReference w:id="1327"/>
      </w:r>
      <w:r>
        <w:rPr>
          <w:rFonts w:ascii="Amiri" w:hAnsi="Amiri" w:eastAsia="Amiri" w:cs="Amiri"/>
          <w:color w:val="111111"/>
          <w:sz w:val="28"/>
          <w:sz w:val="28"/>
          <w:szCs w:val="28"/>
          <w:rtl w:val="true"/>
          <w:lang w:bidi="ar-SA"/>
        </w:rPr>
        <w:t>و وقار حافيا بخشوع و خضوع، من باب بني شيبة، و يدعو بالمرسوم، فإذا دخل المسجد رفع يديه، و استقبل البيت، و دعا بالمرسوم</w:t>
      </w:r>
      <w:r>
        <w:rPr>
          <w:rFonts w:eastAsia="Amiri" w:cs="Amiri" w:ascii="Amiri" w:hAnsi="Amiri"/>
          <w:color w:val="111111"/>
          <w:sz w:val="28"/>
          <w:szCs w:val="28"/>
          <w:rtl w:val="true"/>
          <w:lang w:bidi="ar-SA"/>
        </w:rPr>
        <w:t>.</w:t>
      </w:r>
    </w:p>
    <w:p>
      <w:pPr>
        <w:pStyle w:val="Heading5"/>
        <w:numPr>
          <w:ilvl w:val="4"/>
          <w:numId w:val="1"/>
        </w:numPr>
        <w:rPr/>
      </w:pPr>
      <w:bookmarkStart w:id="5370" w:name="__RefHeading___Toc4123682_1067777946"/>
      <w:bookmarkStart w:id="5371" w:name="_Toc2420"/>
      <w:bookmarkEnd w:id="5370"/>
      <w:r>
        <w:rPr>
          <w:rtl w:val="true"/>
        </w:rPr>
        <w:t>الفصل الثاني</w:t>
      </w:r>
      <w:r>
        <w:rPr>
          <w:rtl w:val="true"/>
        </w:rPr>
        <w:t xml:space="preserve">: </w:t>
      </w:r>
      <w:r>
        <w:rPr>
          <w:rtl w:val="true"/>
        </w:rPr>
        <w:t>في مقدّمات الطواف و كيفيّته</w:t>
      </w:r>
      <w:bookmarkEnd w:id="5371"/>
    </w:p>
    <w:p>
      <w:pPr>
        <w:pStyle w:val="Heading6"/>
        <w:numPr>
          <w:ilvl w:val="5"/>
          <w:numId w:val="1"/>
        </w:numPr>
        <w:rPr/>
      </w:pPr>
      <w:bookmarkStart w:id="5372" w:name="__RefHeading___Toc4123684_1067777946"/>
      <w:bookmarkStart w:id="5373" w:name="_Toc2421"/>
      <w:bookmarkEnd w:id="5372"/>
      <w:r>
        <w:rPr>
          <w:rtl w:val="true"/>
        </w:rPr>
        <w:t>اشارة</w:t>
      </w:r>
      <w:bookmarkEnd w:id="5373"/>
    </w:p>
    <w:p>
      <w:pPr>
        <w:pStyle w:val="BookText"/>
        <w:rPr/>
      </w:pPr>
      <w:r>
        <w:rPr>
          <w:rFonts w:ascii="Amiri" w:hAnsi="Amiri" w:eastAsia="Amiri" w:cs="Amiri"/>
          <w:color w:val="111111"/>
          <w:sz w:val="28"/>
          <w:sz w:val="28"/>
          <w:szCs w:val="28"/>
          <w:rtl w:val="true"/>
          <w:lang w:bidi="ar-SA"/>
        </w:rPr>
        <w:t>و فيه واحد و ثلاثون بحثا</w:t>
      </w:r>
      <w:r>
        <w:rPr>
          <w:rFonts w:eastAsia="Amiri" w:cs="Amiri" w:ascii="Amiri" w:hAnsi="Amiri"/>
          <w:color w:val="111111"/>
          <w:sz w:val="28"/>
          <w:szCs w:val="28"/>
          <w:rtl w:val="true"/>
          <w:lang w:bidi="ar-SA"/>
        </w:rPr>
        <w:t>:</w:t>
      </w:r>
    </w:p>
    <w:p>
      <w:pPr>
        <w:pStyle w:val="Heading6"/>
        <w:numPr>
          <w:ilvl w:val="5"/>
          <w:numId w:val="1"/>
        </w:numPr>
        <w:rPr/>
      </w:pPr>
      <w:bookmarkStart w:id="5374" w:name="__RefHeading___Toc4123686_1067777946"/>
      <w:bookmarkStart w:id="5375" w:name="_Toc2422"/>
      <w:bookmarkEnd w:id="5374"/>
      <w:r>
        <w:rPr/>
        <w:t>1997</w:t>
      </w:r>
      <w:r>
        <w:rPr>
          <w:rtl w:val="true"/>
        </w:rPr>
        <w:t xml:space="preserve">. </w:t>
      </w:r>
      <w:r>
        <w:rPr>
          <w:rtl w:val="true"/>
        </w:rPr>
        <w:t>الأوّل</w:t>
      </w:r>
      <w:r>
        <w:rPr>
          <w:rtl w:val="true"/>
        </w:rPr>
        <w:t xml:space="preserve">: </w:t>
      </w:r>
      <w:r>
        <w:rPr>
          <w:rtl w:val="true"/>
        </w:rPr>
        <w:t>الطهارة شرط في الطواف الواجب فلا يصح بدونه،</w:t>
      </w:r>
      <w:bookmarkEnd w:id="5375"/>
    </w:p>
    <w:p>
      <w:pPr>
        <w:pStyle w:val="BookText"/>
        <w:rPr/>
      </w:pPr>
      <w:r>
        <w:rPr>
          <w:rFonts w:ascii="Amiri" w:hAnsi="Amiri" w:eastAsia="Amiri" w:cs="Amiri"/>
          <w:color w:val="111111"/>
          <w:sz w:val="28"/>
          <w:sz w:val="28"/>
          <w:szCs w:val="28"/>
          <w:rtl w:val="true"/>
          <w:lang w:bidi="ar-SA"/>
        </w:rPr>
        <w:t>و كذلك خلوّ البدن و الثوب من النجاسة شرط في الطواف الواجب أيضا، سواء كانت النجاسة دما أو غيره، قلّت أو كثرت</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6" w:name="__RefHeading___Toc4123688_1067777946"/>
      <w:bookmarkStart w:id="5377" w:name="_Toc2423"/>
      <w:bookmarkEnd w:id="5376"/>
      <w:r>
        <w:rPr/>
        <w:t>1998</w:t>
      </w:r>
      <w:r>
        <w:rPr>
          <w:rtl w:val="true"/>
        </w:rPr>
        <w:t xml:space="preserve">. </w:t>
      </w:r>
      <w:r>
        <w:rPr>
          <w:rtl w:val="true"/>
        </w:rPr>
        <w:t>الثاني</w:t>
      </w:r>
      <w:r>
        <w:rPr>
          <w:rtl w:val="true"/>
        </w:rPr>
        <w:t xml:space="preserve">: </w:t>
      </w:r>
      <w:r>
        <w:rPr>
          <w:rtl w:val="true"/>
        </w:rPr>
        <w:t>الطهارة ليست شرطا في طواف النفل،</w:t>
      </w:r>
      <w:bookmarkEnd w:id="5377"/>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الأفضل فيه الطهارة</w:t>
      </w:r>
      <w:r>
        <w:rPr>
          <w:rFonts w:eastAsia="Amiri" w:cs="Amiri" w:ascii="Amiri" w:hAnsi="Amiri"/>
          <w:color w:val="111111"/>
          <w:sz w:val="28"/>
          <w:szCs w:val="28"/>
          <w:rtl w:val="true"/>
          <w:lang w:bidi="ar-SA"/>
        </w:rPr>
        <w:t>.</w:t>
      </w:r>
      <w:bookmarkStart w:id="5378" w:name="pg11068_138759"/>
    </w:p>
    <w:p>
      <w:pPr>
        <w:pStyle w:val="Heading6"/>
        <w:numPr>
          <w:ilvl w:val="5"/>
          <w:numId w:val="1"/>
        </w:numPr>
        <w:rPr/>
      </w:pPr>
      <w:bookmarkStart w:id="5379" w:name="__RefHeading___Toc4123690_1067777946"/>
      <w:bookmarkStart w:id="5380" w:name="_Toc2424"/>
      <w:bookmarkEnd w:id="5378"/>
      <w:bookmarkEnd w:id="5379"/>
      <w:r>
        <w:rPr/>
        <w:t>1999</w:t>
      </w:r>
      <w:r>
        <w:rPr>
          <w:rtl w:val="true"/>
        </w:rPr>
        <w:t xml:space="preserve">. </w:t>
      </w:r>
      <w:r>
        <w:rPr>
          <w:rtl w:val="true"/>
        </w:rPr>
        <w:t>الثالث</w:t>
      </w:r>
      <w:r>
        <w:rPr>
          <w:rtl w:val="true"/>
        </w:rPr>
        <w:t xml:space="preserve">: </w:t>
      </w:r>
      <w:r>
        <w:rPr>
          <w:rtl w:val="true"/>
        </w:rPr>
        <w:t xml:space="preserve">ستر العورة شرط في الطواف </w:t>
      </w:r>
      <w:r>
        <w:rPr>
          <w:rtl w:val="true"/>
        </w:rPr>
        <w:t>(</w:t>
      </w:r>
      <w:r>
        <w:rPr>
          <w:rtl w:val="true"/>
        </w:rPr>
        <w:t>الواجب</w:t>
      </w:r>
      <w:r>
        <w:rPr>
          <w:rtl w:val="true"/>
        </w:rPr>
        <w:t>).</w:t>
      </w:r>
      <w:bookmarkEnd w:id="5380"/>
    </w:p>
    <w:p>
      <w:pPr>
        <w:pStyle w:val="BookText"/>
        <w:rPr/>
      </w:pP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شرط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81" w:name="__RefHeading___Toc4123692_1067777946"/>
      <w:bookmarkStart w:id="5382" w:name="_Toc2425"/>
      <w:bookmarkEnd w:id="5381"/>
      <w:r>
        <w:rPr/>
        <w:t>2000</w:t>
      </w:r>
      <w:r>
        <w:rPr>
          <w:rtl w:val="true"/>
        </w:rPr>
        <w:t xml:space="preserve">. </w:t>
      </w:r>
      <w:r>
        <w:rPr>
          <w:rtl w:val="true"/>
        </w:rPr>
        <w:t>الرابع</w:t>
      </w:r>
      <w:r>
        <w:rPr>
          <w:rtl w:val="true"/>
        </w:rPr>
        <w:t xml:space="preserve">: </w:t>
      </w:r>
      <w:r>
        <w:rPr>
          <w:rtl w:val="true"/>
        </w:rPr>
        <w:t>الختان شرط في الطواف للرجل دون المرأة</w:t>
      </w:r>
      <w:r>
        <w:rPr>
          <w:rtl w:val="true"/>
        </w:rPr>
        <w:t>.</w:t>
      </w:r>
      <w:bookmarkEnd w:id="5382"/>
    </w:p>
    <w:p>
      <w:pPr>
        <w:pStyle w:val="Heading6"/>
        <w:numPr>
          <w:ilvl w:val="5"/>
          <w:numId w:val="1"/>
        </w:numPr>
        <w:rPr/>
      </w:pPr>
      <w:bookmarkStart w:id="5383" w:name="__RefHeading___Toc4123694_1067777946"/>
      <w:bookmarkStart w:id="5384" w:name="_Toc2426"/>
      <w:bookmarkEnd w:id="5383"/>
      <w:r>
        <w:rPr/>
        <w:t>2001</w:t>
      </w:r>
      <w:r>
        <w:rPr>
          <w:rtl w:val="true"/>
        </w:rPr>
        <w:t xml:space="preserve">. </w:t>
      </w:r>
      <w:r>
        <w:rPr>
          <w:rtl w:val="true"/>
        </w:rPr>
        <w:t>الخامس</w:t>
      </w:r>
      <w:r>
        <w:rPr>
          <w:rtl w:val="true"/>
        </w:rPr>
        <w:t xml:space="preserve">: </w:t>
      </w:r>
      <w:r>
        <w:rPr>
          <w:rtl w:val="true"/>
        </w:rPr>
        <w:t>يستحبّ لمن أراد الطواف أن يغتسل لدخول المسجد،</w:t>
      </w:r>
      <w:bookmarkEnd w:id="5384"/>
    </w:p>
    <w:p>
      <w:pPr>
        <w:pStyle w:val="BookText"/>
        <w:rPr/>
      </w:pPr>
      <w:r>
        <w:rPr>
          <w:rFonts w:ascii="Amiri" w:hAnsi="Amiri" w:eastAsia="Amiri" w:cs="Amiri"/>
          <w:color w:val="111111"/>
          <w:sz w:val="28"/>
          <w:sz w:val="28"/>
          <w:szCs w:val="28"/>
          <w:rtl w:val="true"/>
          <w:lang w:bidi="ar-SA"/>
        </w:rPr>
        <w:t>و يدخل من باب بني شيبة بعد أن يقف عندها و يدعو و يسلّم على النبي صلّى اللّه عليه و آله و سلم، و يكون دخوله بخضوع و خشوع، و عليه السكينة و الوقار، و يدعو إذا نظر إلى الكعبة</w:t>
      </w:r>
      <w:r>
        <w:rPr>
          <w:rFonts w:eastAsia="Amiri" w:cs="Amiri" w:ascii="Amiri" w:hAnsi="Amiri"/>
          <w:color w:val="111111"/>
          <w:sz w:val="28"/>
          <w:szCs w:val="28"/>
          <w:rtl w:val="true"/>
          <w:lang w:bidi="ar-SA"/>
        </w:rPr>
        <w:t>.</w:t>
      </w:r>
    </w:p>
    <w:p>
      <w:pPr>
        <w:pStyle w:val="Heading6"/>
        <w:numPr>
          <w:ilvl w:val="5"/>
          <w:numId w:val="1"/>
        </w:numPr>
        <w:rPr/>
      </w:pPr>
      <w:bookmarkStart w:id="5385" w:name="__RefHeading___Toc4123696_1067777946"/>
      <w:bookmarkStart w:id="5386" w:name="_Toc2427"/>
      <w:bookmarkEnd w:id="5385"/>
      <w:r>
        <w:rPr/>
        <w:t>2002</w:t>
      </w:r>
      <w:r>
        <w:rPr>
          <w:rtl w:val="true"/>
        </w:rPr>
        <w:t xml:space="preserve">. </w:t>
      </w:r>
      <w:r>
        <w:rPr>
          <w:rtl w:val="true"/>
        </w:rPr>
        <w:t>السادس</w:t>
      </w:r>
      <w:r>
        <w:rPr>
          <w:rtl w:val="true"/>
        </w:rPr>
        <w:t xml:space="preserve">: </w:t>
      </w:r>
      <w:r>
        <w:rPr>
          <w:rtl w:val="true"/>
        </w:rPr>
        <w:t>النيّة شرط في الطواف،</w:t>
      </w:r>
      <w:bookmarkEnd w:id="5386"/>
    </w:p>
    <w:p>
      <w:pPr>
        <w:pStyle w:val="BookText"/>
        <w:rPr/>
      </w:pPr>
      <w:r>
        <w:rPr>
          <w:rFonts w:ascii="Amiri" w:hAnsi="Amiri" w:eastAsia="Amiri" w:cs="Amiri"/>
          <w:color w:val="111111"/>
          <w:sz w:val="28"/>
          <w:sz w:val="28"/>
          <w:szCs w:val="28"/>
          <w:rtl w:val="true"/>
          <w:lang w:bidi="ar-SA"/>
        </w:rPr>
        <w:t>و هي أن ينوي الطواف للحجّ أو العمرة واجبا أو ندبا قربة إلى اللّه تعالى، فلو طاف بغير نيّة لم يصحّ طوافه</w:t>
      </w:r>
      <w:r>
        <w:rPr>
          <w:rFonts w:eastAsia="Amiri" w:cs="Amiri" w:ascii="Amiri" w:hAnsi="Amiri"/>
          <w:color w:val="111111"/>
          <w:sz w:val="28"/>
          <w:szCs w:val="28"/>
          <w:rtl w:val="true"/>
          <w:lang w:bidi="ar-SA"/>
        </w:rPr>
        <w:t>.</w:t>
      </w:r>
    </w:p>
    <w:p>
      <w:pPr>
        <w:pStyle w:val="Heading6"/>
        <w:numPr>
          <w:ilvl w:val="5"/>
          <w:numId w:val="1"/>
        </w:numPr>
        <w:rPr/>
      </w:pPr>
      <w:bookmarkStart w:id="5387" w:name="__RefHeading___Toc4123698_1067777946"/>
      <w:bookmarkStart w:id="5388" w:name="_Toc2428"/>
      <w:bookmarkEnd w:id="5387"/>
      <w:r>
        <w:rPr/>
        <w:t>2003</w:t>
      </w:r>
      <w:r>
        <w:rPr>
          <w:rtl w:val="true"/>
        </w:rPr>
        <w:t xml:space="preserve">. </w:t>
      </w:r>
      <w:r>
        <w:rPr>
          <w:rtl w:val="true"/>
        </w:rPr>
        <w:t>السابع</w:t>
      </w:r>
      <w:r>
        <w:rPr>
          <w:rtl w:val="true"/>
        </w:rPr>
        <w:t xml:space="preserve">: </w:t>
      </w:r>
      <w:r>
        <w:rPr>
          <w:rtl w:val="true"/>
        </w:rPr>
        <w:t>يجب أن يبتدئ بالطواف من الركن الذي فيه الحجر و يختم به،</w:t>
      </w:r>
      <w:bookmarkEnd w:id="5388"/>
    </w:p>
    <w:p>
      <w:pPr>
        <w:pStyle w:val="BookText"/>
        <w:rPr/>
      </w:pPr>
      <w:r>
        <w:rPr>
          <w:rFonts w:ascii="Amiri" w:hAnsi="Amiri" w:eastAsia="Amiri" w:cs="Amiri"/>
          <w:color w:val="111111"/>
          <w:sz w:val="28"/>
          <w:sz w:val="28"/>
          <w:szCs w:val="28"/>
          <w:rtl w:val="true"/>
          <w:lang w:bidi="ar-SA"/>
        </w:rPr>
        <w:t>هكذا سبعة أشواط، فإن ترك و لو بخطوة منها لم يجزئه، و لم يحلّ له النساء حتّى يعود إليها فيأتي بها</w:t>
      </w:r>
      <w:r>
        <w:rPr>
          <w:rFonts w:eastAsia="Amiri" w:cs="Amiri" w:ascii="Amiri" w:hAnsi="Amiri"/>
          <w:color w:val="111111"/>
          <w:sz w:val="28"/>
          <w:szCs w:val="28"/>
          <w:rtl w:val="true"/>
          <w:lang w:bidi="ar-SA"/>
        </w:rPr>
        <w:t>.</w:t>
      </w:r>
    </w:p>
    <w:p>
      <w:pPr>
        <w:pStyle w:val="Heading6"/>
        <w:numPr>
          <w:ilvl w:val="5"/>
          <w:numId w:val="1"/>
        </w:numPr>
        <w:rPr/>
      </w:pPr>
      <w:bookmarkStart w:id="5389" w:name="__RefHeading___Toc4123700_1067777946"/>
      <w:bookmarkStart w:id="5390" w:name="_Toc2429"/>
      <w:bookmarkEnd w:id="5389"/>
      <w:r>
        <w:rPr/>
        <w:t>2004</w:t>
      </w:r>
      <w:r>
        <w:rPr>
          <w:rtl w:val="true"/>
        </w:rPr>
        <w:t xml:space="preserve">. </w:t>
      </w:r>
      <w:r>
        <w:rPr>
          <w:rtl w:val="true"/>
        </w:rPr>
        <w:t>الثامن</w:t>
      </w:r>
      <w:r>
        <w:rPr>
          <w:rtl w:val="true"/>
        </w:rPr>
        <w:t xml:space="preserve">: </w:t>
      </w:r>
      <w:r>
        <w:rPr>
          <w:rtl w:val="true"/>
        </w:rPr>
        <w:t>يجب أن يطوف على يساره</w:t>
      </w:r>
      <w:bookmarkEnd w:id="5390"/>
    </w:p>
    <w:p>
      <w:pPr>
        <w:pStyle w:val="BookText"/>
        <w:rPr/>
      </w:pPr>
      <w:r>
        <w:rPr>
          <w:rFonts w:ascii="Amiri" w:hAnsi="Amiri" w:eastAsia="Amiri" w:cs="Amiri"/>
          <w:color w:val="111111"/>
          <w:sz w:val="28"/>
          <w:sz w:val="28"/>
          <w:szCs w:val="28"/>
          <w:rtl w:val="true"/>
          <w:lang w:bidi="ar-SA"/>
        </w:rPr>
        <w:t>بأن يجعل البيت عن يساره، و يطوف عن يمين نفسه، فإن جعل البيت عن يمينه و طاف لم يجزئه، و وجب عليه الإعادة</w:t>
      </w:r>
      <w:r>
        <w:rPr>
          <w:rFonts w:eastAsia="Amiri" w:cs="Amiri" w:ascii="Amiri" w:hAnsi="Amiri"/>
          <w:color w:val="111111"/>
          <w:sz w:val="28"/>
          <w:szCs w:val="28"/>
          <w:rtl w:val="true"/>
          <w:lang w:bidi="ar-SA"/>
        </w:rPr>
        <w:t>.</w:t>
      </w:r>
    </w:p>
    <w:p>
      <w:pPr>
        <w:pStyle w:val="Heading6"/>
        <w:numPr>
          <w:ilvl w:val="5"/>
          <w:numId w:val="1"/>
        </w:numPr>
        <w:rPr/>
      </w:pPr>
      <w:bookmarkStart w:id="5391" w:name="__RefHeading___Toc4123702_1067777946"/>
      <w:bookmarkStart w:id="5392" w:name="_Toc2430"/>
      <w:bookmarkEnd w:id="5391"/>
      <w:r>
        <w:rPr/>
        <w:t>2005</w:t>
      </w:r>
      <w:r>
        <w:rPr>
          <w:rtl w:val="true"/>
        </w:rPr>
        <w:t xml:space="preserve">. </w:t>
      </w:r>
      <w:r>
        <w:rPr>
          <w:rtl w:val="true"/>
        </w:rPr>
        <w:t>التاسع</w:t>
      </w:r>
      <w:r>
        <w:rPr>
          <w:rtl w:val="true"/>
        </w:rPr>
        <w:t xml:space="preserve">: </w:t>
      </w:r>
      <w:r>
        <w:rPr>
          <w:rtl w:val="true"/>
        </w:rPr>
        <w:t>يجب أن يطوف بين البيت و مقام إبراهيم عليه السّلام،</w:t>
      </w:r>
      <w:bookmarkEnd w:id="5392"/>
    </w:p>
    <w:p>
      <w:pPr>
        <w:pStyle w:val="BookText"/>
        <w:rPr/>
      </w:pPr>
      <w:r>
        <w:rPr>
          <w:rFonts w:ascii="Amiri" w:hAnsi="Amiri" w:eastAsia="Amiri" w:cs="Amiri"/>
          <w:color w:val="111111"/>
          <w:sz w:val="28"/>
          <w:sz w:val="28"/>
          <w:szCs w:val="28"/>
          <w:rtl w:val="true"/>
          <w:lang w:bidi="ar-SA"/>
        </w:rPr>
        <w:t>و يدخل الحجر في طوافه، فلو سلك الحجر أو على جداره أو على شاذروان الكعبة لم يجزئه</w:t>
      </w:r>
      <w:r>
        <w:rPr>
          <w:rFonts w:eastAsia="Amiri" w:cs="Amiri" w:ascii="Amiri" w:hAnsi="Amiri"/>
          <w:color w:val="111111"/>
          <w:sz w:val="28"/>
          <w:szCs w:val="28"/>
          <w:rtl w:val="true"/>
          <w:lang w:bidi="ar-SA"/>
        </w:rPr>
        <w:t>.</w:t>
      </w:r>
    </w:p>
    <w:p>
      <w:pPr>
        <w:pStyle w:val="Heading6"/>
        <w:numPr>
          <w:ilvl w:val="5"/>
          <w:numId w:val="1"/>
        </w:numPr>
        <w:rPr/>
      </w:pPr>
      <w:bookmarkStart w:id="5393" w:name="__RefHeading___Toc4123704_1067777946"/>
      <w:bookmarkStart w:id="5394" w:name="_Toc2431"/>
      <w:bookmarkEnd w:id="5393"/>
      <w:r>
        <w:rPr/>
        <w:t>2006</w:t>
      </w:r>
      <w:r>
        <w:rPr>
          <w:rtl w:val="true"/>
        </w:rPr>
        <w:t xml:space="preserve">. </w:t>
      </w:r>
      <w:r>
        <w:rPr>
          <w:rtl w:val="true"/>
        </w:rPr>
        <w:t>العاشر</w:t>
      </w:r>
      <w:r>
        <w:rPr>
          <w:rtl w:val="true"/>
        </w:rPr>
        <w:t xml:space="preserve">: </w:t>
      </w:r>
      <w:r>
        <w:rPr>
          <w:rtl w:val="true"/>
        </w:rPr>
        <w:t>يجب أن يطوف على هذه الهيئة سبعة أشواط،</w:t>
      </w:r>
      <w:bookmarkEnd w:id="5394"/>
    </w:p>
    <w:p>
      <w:pPr>
        <w:pStyle w:val="BookText"/>
        <w:rPr/>
      </w:pPr>
      <w:r>
        <w:rPr>
          <w:rFonts w:ascii="Amiri" w:hAnsi="Amiri" w:eastAsia="Amiri" w:cs="Amiri"/>
          <w:color w:val="111111"/>
          <w:sz w:val="28"/>
          <w:sz w:val="28"/>
          <w:szCs w:val="28"/>
          <w:rtl w:val="true"/>
          <w:lang w:bidi="ar-SA"/>
        </w:rPr>
        <w:t>فلو طاف دونها لزمه إتمامها، و لا يحلّ له ما حرّم عليه حتّى يأتي ببقيّة الطواف و إن قلّ‌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 ذلك صلّى ركعتي الطواف واجبا في مقام إبراهيم عليه السّلام إن كان</w:t>
      </w:r>
      <w:bookmarkStart w:id="5395" w:name="pg11068_138760"/>
    </w:p>
    <w:p>
      <w:pPr>
        <w:pStyle w:val="BookText"/>
        <w:rPr/>
      </w:pPr>
      <w:bookmarkEnd w:id="5395"/>
      <w:r>
        <w:rPr>
          <w:rFonts w:ascii="Amiri" w:hAnsi="Amiri" w:eastAsia="Amiri" w:cs="Amiri"/>
          <w:color w:val="111111"/>
          <w:sz w:val="28"/>
          <w:sz w:val="28"/>
          <w:szCs w:val="28"/>
          <w:rtl w:val="true"/>
          <w:lang w:bidi="ar-SA"/>
        </w:rPr>
        <w:t>الطواف واجبا، و هو قول أكثر علمائنا</w:t>
      </w:r>
      <w:r>
        <w:rPr>
          <w:rFonts w:eastAsia="Amiri" w:cs="Amiri" w:ascii="Amiri" w:hAnsi="Amiri"/>
          <w:color w:val="111111"/>
          <w:sz w:val="28"/>
          <w:szCs w:val="28"/>
          <w:rtl w:val="true"/>
          <w:lang w:bidi="ar-SA"/>
        </w:rPr>
        <w:t>.</w:t>
      </w:r>
    </w:p>
    <w:p>
      <w:pPr>
        <w:pStyle w:val="Heading6"/>
        <w:numPr>
          <w:ilvl w:val="5"/>
          <w:numId w:val="1"/>
        </w:numPr>
        <w:rPr/>
      </w:pPr>
      <w:bookmarkStart w:id="5396" w:name="__RefHeading___Toc4123706_1067777946"/>
      <w:bookmarkStart w:id="5397" w:name="_Toc2432"/>
      <w:bookmarkEnd w:id="5396"/>
      <w:r>
        <w:rPr/>
        <w:t>2007</w:t>
      </w:r>
      <w:r>
        <w:rPr>
          <w:rtl w:val="true"/>
        </w:rPr>
        <w:t xml:space="preserve">. </w:t>
      </w:r>
      <w:r>
        <w:rPr>
          <w:rtl w:val="true"/>
        </w:rPr>
        <w:t>الحادي عشر</w:t>
      </w:r>
      <w:r>
        <w:rPr>
          <w:rtl w:val="true"/>
        </w:rPr>
        <w:t xml:space="preserve">: </w:t>
      </w:r>
      <w:r>
        <w:rPr>
          <w:rtl w:val="true"/>
        </w:rPr>
        <w:t>يجب أن يصلّي هاتين الركعتين في المقام</w:t>
      </w:r>
      <w:r>
        <w:rPr>
          <w:rtl w:val="true"/>
        </w:rPr>
        <w:t>.</w:t>
      </w:r>
      <w:bookmarkEnd w:id="5397"/>
    </w:p>
    <w:p>
      <w:pPr>
        <w:pStyle w:val="BookText"/>
        <w:rPr/>
      </w:pPr>
      <w:r>
        <w:rPr>
          <w:rFonts w:ascii="Amiri" w:hAnsi="Amiri" w:eastAsia="Amiri" w:cs="Amiri"/>
          <w:color w:val="111111"/>
          <w:sz w:val="28"/>
          <w:sz w:val="28"/>
          <w:szCs w:val="28"/>
          <w:rtl w:val="true"/>
          <w:lang w:bidi="ar-SA"/>
        </w:rPr>
        <w:t>قال الشيخ قدّس سرّه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فعلهما خلف المقام، فإن لم يفعل و فعل في غيره أجزأه</w:t>
      </w:r>
      <w:r>
        <w:rPr>
          <w:rStyle w:val="FootnoteAnchor"/>
          <w:rtl w:val="true"/>
        </w:rPr>
        <w:footnoteReference w:id="1329"/>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Heading6"/>
        <w:numPr>
          <w:ilvl w:val="5"/>
          <w:numId w:val="1"/>
        </w:numPr>
        <w:rPr/>
      </w:pPr>
      <w:bookmarkStart w:id="5398" w:name="__RefHeading___Toc4123708_1067777946"/>
      <w:bookmarkStart w:id="5399" w:name="_Toc2433"/>
      <w:bookmarkEnd w:id="5398"/>
      <w:r>
        <w:rPr/>
        <w:t>2008</w:t>
      </w:r>
      <w:r>
        <w:rPr>
          <w:rtl w:val="true"/>
        </w:rPr>
        <w:t xml:space="preserve">. </w:t>
      </w:r>
      <w:r>
        <w:rPr>
          <w:rtl w:val="true"/>
        </w:rPr>
        <w:t>الثاني عشر</w:t>
      </w:r>
      <w:r>
        <w:rPr>
          <w:rtl w:val="true"/>
        </w:rPr>
        <w:t xml:space="preserve">: </w:t>
      </w:r>
      <w:r>
        <w:rPr>
          <w:rtl w:val="true"/>
        </w:rPr>
        <w:t>لو نسي الركعتين، رجع إلى المقام، و صلاّهما فيه مع المكنة،</w:t>
      </w:r>
      <w:bookmarkEnd w:id="5399"/>
    </w:p>
    <w:p>
      <w:pPr>
        <w:pStyle w:val="BookText"/>
        <w:rPr/>
      </w:pPr>
      <w:r>
        <w:rPr>
          <w:rFonts w:ascii="Amiri" w:hAnsi="Amiri" w:eastAsia="Amiri" w:cs="Amiri"/>
          <w:color w:val="111111"/>
          <w:sz w:val="28"/>
          <w:sz w:val="28"/>
          <w:szCs w:val="28"/>
          <w:rtl w:val="true"/>
          <w:lang w:bidi="ar-SA"/>
        </w:rPr>
        <w:t>فإن شقّ عليه، صلّى حيث ذكر، و لو خرج استناب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في غير المقام عامدا، لم يجزئه، فإن كان ناسيا ثمّ ذكر، تداركه، و رجع إلى المقام، و أعاد الصلاة</w:t>
      </w:r>
      <w:r>
        <w:rPr>
          <w:rFonts w:eastAsia="Amiri" w:cs="Amiri" w:ascii="Amiri" w:hAnsi="Amiri"/>
          <w:color w:val="111111"/>
          <w:sz w:val="28"/>
          <w:szCs w:val="28"/>
          <w:rtl w:val="true"/>
          <w:lang w:bidi="ar-SA"/>
        </w:rPr>
        <w:t>.</w:t>
      </w:r>
    </w:p>
    <w:p>
      <w:pPr>
        <w:pStyle w:val="Heading6"/>
        <w:numPr>
          <w:ilvl w:val="5"/>
          <w:numId w:val="1"/>
        </w:numPr>
        <w:rPr/>
      </w:pPr>
      <w:bookmarkStart w:id="5400" w:name="__RefHeading___Toc4123710_1067777946"/>
      <w:bookmarkStart w:id="5401" w:name="_Toc2434"/>
      <w:bookmarkEnd w:id="5400"/>
      <w:r>
        <w:rPr/>
        <w:t>2009</w:t>
      </w:r>
      <w:r>
        <w:rPr>
          <w:rtl w:val="true"/>
        </w:rPr>
        <w:t xml:space="preserve">. </w:t>
      </w:r>
      <w:r>
        <w:rPr>
          <w:rtl w:val="true"/>
        </w:rPr>
        <w:t>الثالث عشر</w:t>
      </w:r>
      <w:r>
        <w:rPr>
          <w:rtl w:val="true"/>
        </w:rPr>
        <w:t xml:space="preserve">: </w:t>
      </w:r>
      <w:r>
        <w:rPr>
          <w:rtl w:val="true"/>
        </w:rPr>
        <w:t>موضع المقام حيث هو الآن،</w:t>
      </w:r>
      <w:bookmarkEnd w:id="5401"/>
    </w:p>
    <w:p>
      <w:pPr>
        <w:pStyle w:val="BookText"/>
        <w:rPr/>
      </w:pPr>
      <w:r>
        <w:rPr>
          <w:rFonts w:ascii="Amiri" w:hAnsi="Amiri" w:eastAsia="Amiri" w:cs="Amiri"/>
          <w:color w:val="111111"/>
          <w:sz w:val="28"/>
          <w:sz w:val="28"/>
          <w:szCs w:val="28"/>
          <w:rtl w:val="true"/>
          <w:lang w:bidi="ar-SA"/>
        </w:rPr>
        <w:t>و لو كان فيه زحام صلّى خلفه، فإن لم يتمكّن فليصلّ حياله</w:t>
      </w:r>
      <w:r>
        <w:rPr>
          <w:rFonts w:eastAsia="Amiri" w:cs="Amiri" w:ascii="Amiri" w:hAnsi="Amiri"/>
          <w:color w:val="111111"/>
          <w:sz w:val="28"/>
          <w:szCs w:val="28"/>
          <w:rtl w:val="true"/>
          <w:lang w:bidi="ar-SA"/>
        </w:rPr>
        <w:t>.</w:t>
      </w:r>
    </w:p>
    <w:p>
      <w:pPr>
        <w:pStyle w:val="Heading6"/>
        <w:numPr>
          <w:ilvl w:val="5"/>
          <w:numId w:val="1"/>
        </w:numPr>
        <w:rPr/>
      </w:pPr>
      <w:bookmarkStart w:id="5402" w:name="__RefHeading___Toc4123712_1067777946"/>
      <w:bookmarkStart w:id="5403" w:name="_Toc2435"/>
      <w:bookmarkEnd w:id="5402"/>
      <w:r>
        <w:rPr/>
        <w:t>2010</w:t>
      </w:r>
      <w:r>
        <w:rPr>
          <w:rtl w:val="true"/>
        </w:rPr>
        <w:t xml:space="preserve">. </w:t>
      </w:r>
      <w:r>
        <w:rPr>
          <w:rtl w:val="true"/>
        </w:rPr>
        <w:t>الرابع عشر</w:t>
      </w:r>
      <w:r>
        <w:rPr>
          <w:rtl w:val="true"/>
        </w:rPr>
        <w:t xml:space="preserve">: </w:t>
      </w:r>
      <w:r>
        <w:rPr>
          <w:rtl w:val="true"/>
        </w:rPr>
        <w:t>وقت ركعتي الطواف حين يفرغ منه،</w:t>
      </w:r>
      <w:bookmarkEnd w:id="5403"/>
    </w:p>
    <w:p>
      <w:pPr>
        <w:pStyle w:val="BookText"/>
        <w:rPr/>
      </w:pPr>
      <w:r>
        <w:rPr>
          <w:rFonts w:ascii="Amiri" w:hAnsi="Amiri" w:eastAsia="Amiri" w:cs="Amiri"/>
          <w:color w:val="111111"/>
          <w:sz w:val="28"/>
          <w:sz w:val="28"/>
          <w:szCs w:val="28"/>
          <w:rtl w:val="true"/>
          <w:lang w:bidi="ar-SA"/>
        </w:rPr>
        <w:t>سواء كان بعد الغداة أو بعد العصر إذا كان طواف فريضة، و إن كان طواف نافلة أخّرهما إلى بعد طلوع الشمس أو بعد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طاف في وقت فريضة، فإن كان الطواف واجبا، فالوجه تخيّره بين أداء الفريضة أوّلا و بين ركعتي الطواف، و إن كان نفلا، قدّم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صلّى المكتوبة بعد الطواف الواجب، لم يجزئه عن الركعتين</w:t>
      </w:r>
      <w:r>
        <w:rPr>
          <w:rFonts w:eastAsia="Amiri" w:cs="Amiri" w:ascii="Amiri" w:hAnsi="Amiri"/>
          <w:color w:val="111111"/>
          <w:sz w:val="28"/>
          <w:szCs w:val="28"/>
          <w:rtl w:val="true"/>
          <w:lang w:bidi="ar-SA"/>
        </w:rPr>
        <w:t>.</w:t>
      </w:r>
    </w:p>
    <w:p>
      <w:pPr>
        <w:pStyle w:val="Heading6"/>
        <w:numPr>
          <w:ilvl w:val="5"/>
          <w:numId w:val="1"/>
        </w:numPr>
        <w:rPr/>
      </w:pPr>
      <w:bookmarkStart w:id="5404" w:name="__RefHeading___Toc4123714_1067777946"/>
      <w:bookmarkStart w:id="5405" w:name="_Toc2436"/>
      <w:bookmarkEnd w:id="5404"/>
      <w:r>
        <w:rPr/>
        <w:t>2011</w:t>
      </w:r>
      <w:r>
        <w:rPr>
          <w:rtl w:val="true"/>
        </w:rPr>
        <w:t xml:space="preserve">. </w:t>
      </w:r>
      <w:r>
        <w:rPr>
          <w:rtl w:val="true"/>
        </w:rPr>
        <w:t>الخامس عشر</w:t>
      </w:r>
      <w:r>
        <w:rPr>
          <w:rtl w:val="true"/>
        </w:rPr>
        <w:t xml:space="preserve">: </w:t>
      </w:r>
      <w:r>
        <w:rPr>
          <w:rtl w:val="true"/>
        </w:rPr>
        <w:t>يستحبّ أن يقرأ في الأولى الحمد و التوحيد، و في الثانية الحمد و الجحد،</w:t>
      </w:r>
      <w:bookmarkEnd w:id="540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العكس</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bookmarkStart w:id="5406" w:name="pg11068_138761"/>
    </w:p>
    <w:p>
      <w:pPr>
        <w:pStyle w:val="Heading6"/>
        <w:numPr>
          <w:ilvl w:val="5"/>
          <w:numId w:val="1"/>
        </w:numPr>
        <w:rPr/>
      </w:pPr>
      <w:bookmarkStart w:id="5407" w:name="__RefHeading___Toc4123716_1067777946"/>
      <w:bookmarkStart w:id="5408" w:name="_Toc2437"/>
      <w:bookmarkEnd w:id="5406"/>
      <w:bookmarkEnd w:id="5407"/>
      <w:r>
        <w:rPr/>
        <w:t>2012</w:t>
      </w:r>
      <w:r>
        <w:rPr>
          <w:rtl w:val="true"/>
        </w:rPr>
        <w:t xml:space="preserve">. </w:t>
      </w:r>
      <w:r>
        <w:rPr>
          <w:rtl w:val="true"/>
        </w:rPr>
        <w:t>السادس عشر</w:t>
      </w:r>
      <w:r>
        <w:rPr>
          <w:rtl w:val="true"/>
        </w:rPr>
        <w:t xml:space="preserve">: </w:t>
      </w:r>
      <w:r>
        <w:rPr>
          <w:rtl w:val="true"/>
        </w:rPr>
        <w:t>لو كان الطواف نفلا،</w:t>
      </w:r>
      <w:bookmarkEnd w:id="5408"/>
    </w:p>
    <w:p>
      <w:pPr>
        <w:pStyle w:val="BookText"/>
        <w:rPr/>
      </w:pPr>
      <w:r>
        <w:rPr>
          <w:rFonts w:ascii="Amiri" w:hAnsi="Amiri" w:eastAsia="Amiri" w:cs="Amiri"/>
          <w:color w:val="111111"/>
          <w:sz w:val="28"/>
          <w:sz w:val="28"/>
          <w:szCs w:val="28"/>
          <w:rtl w:val="true"/>
          <w:lang w:bidi="ar-SA"/>
        </w:rPr>
        <w:t>جاز أن يصلّيهما في أيّ موضع شاء من المسجد</w:t>
      </w:r>
      <w:r>
        <w:rPr>
          <w:rFonts w:eastAsia="Amiri" w:cs="Amiri" w:ascii="Amiri" w:hAnsi="Amiri"/>
          <w:color w:val="111111"/>
          <w:sz w:val="28"/>
          <w:szCs w:val="28"/>
          <w:rtl w:val="true"/>
          <w:lang w:bidi="ar-SA"/>
        </w:rPr>
        <w:t>.</w:t>
      </w:r>
    </w:p>
    <w:p>
      <w:pPr>
        <w:pStyle w:val="Heading6"/>
        <w:numPr>
          <w:ilvl w:val="5"/>
          <w:numId w:val="1"/>
        </w:numPr>
        <w:rPr/>
      </w:pPr>
      <w:bookmarkStart w:id="5409" w:name="__RefHeading___Toc4123718_1067777946"/>
      <w:bookmarkStart w:id="5410" w:name="_Toc2438"/>
      <w:bookmarkEnd w:id="5409"/>
      <w:r>
        <w:rPr/>
        <w:t>2013</w:t>
      </w:r>
      <w:r>
        <w:rPr>
          <w:rtl w:val="true"/>
        </w:rPr>
        <w:t xml:space="preserve">. </w:t>
      </w:r>
      <w:r>
        <w:rPr>
          <w:rtl w:val="true"/>
        </w:rPr>
        <w:t>السابع عشر</w:t>
      </w:r>
      <w:r>
        <w:rPr>
          <w:rtl w:val="true"/>
        </w:rPr>
        <w:t xml:space="preserve">: </w:t>
      </w:r>
      <w:r>
        <w:rPr>
          <w:rtl w:val="true"/>
        </w:rPr>
        <w:t xml:space="preserve">لو نسي الركعتين حتى مات، قضى </w:t>
      </w:r>
      <w:r>
        <w:rPr>
          <w:rtl w:val="true"/>
        </w:rPr>
        <w:t>(</w:t>
      </w:r>
      <w:r>
        <w:rPr>
          <w:rtl w:val="true"/>
        </w:rPr>
        <w:t>عنه</w:t>
      </w:r>
      <w:r>
        <w:rPr>
          <w:rtl w:val="true"/>
        </w:rPr>
        <w:t xml:space="preserve">) </w:t>
      </w:r>
      <w:r>
        <w:rPr>
          <w:rtl w:val="true"/>
        </w:rPr>
        <w:t>وليّه،</w:t>
      </w:r>
      <w:bookmarkEnd w:id="5410"/>
    </w:p>
    <w:p>
      <w:pPr>
        <w:pStyle w:val="BookText"/>
        <w:rPr/>
      </w:pPr>
      <w:r>
        <w:rPr>
          <w:rFonts w:ascii="Amiri" w:hAnsi="Amiri" w:eastAsia="Amiri" w:cs="Amiri"/>
          <w:color w:val="111111"/>
          <w:sz w:val="28"/>
          <w:sz w:val="28"/>
          <w:szCs w:val="28"/>
          <w:rtl w:val="true"/>
          <w:lang w:bidi="ar-SA"/>
        </w:rPr>
        <w:t>و لو نسيهما حتّى شرع في السعي، قطع السعي، و عاد إلى المقام، فصلّى ركعتين، ثمّ عاد، فيتمّم السعي</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11" w:name="__RefHeading___Toc4123720_1067777946"/>
      <w:bookmarkStart w:id="5412" w:name="_Toc2439"/>
      <w:bookmarkEnd w:id="5411"/>
      <w:r>
        <w:rPr/>
        <w:t>2014</w:t>
      </w:r>
      <w:r>
        <w:rPr>
          <w:rtl w:val="true"/>
        </w:rPr>
        <w:t xml:space="preserve">. </w:t>
      </w:r>
      <w:r>
        <w:rPr>
          <w:rtl w:val="true"/>
        </w:rPr>
        <w:t>الثامن عشر</w:t>
      </w:r>
      <w:r>
        <w:rPr>
          <w:rtl w:val="true"/>
        </w:rPr>
        <w:t xml:space="preserve">: </w:t>
      </w:r>
      <w:r>
        <w:rPr>
          <w:rtl w:val="true"/>
        </w:rPr>
        <w:t>يستحبّ له إذا دخل المسجد أن لا يتشاغل بشيء حتّى يطوف،</w:t>
      </w:r>
      <w:bookmarkEnd w:id="5412"/>
    </w:p>
    <w:p>
      <w:pPr>
        <w:pStyle w:val="BookText"/>
        <w:rPr/>
      </w:pPr>
      <w:r>
        <w:rPr>
          <w:rFonts w:ascii="Amiri" w:hAnsi="Amiri" w:eastAsia="Amiri" w:cs="Amiri"/>
          <w:color w:val="111111"/>
          <w:sz w:val="28"/>
          <w:sz w:val="28"/>
          <w:szCs w:val="28"/>
          <w:rtl w:val="true"/>
          <w:lang w:bidi="ar-SA"/>
        </w:rPr>
        <w:t>و لو دخل المسجد و الإمام مشتغل بالفريضة، صلّى المكتوبة معه، فإذا فرغ من صلاته اشتغل بالطواف، و كذا لو قربت إقامة الصلاة</w:t>
      </w:r>
      <w:r>
        <w:rPr>
          <w:rFonts w:eastAsia="Amiri" w:cs="Amiri" w:ascii="Amiri" w:hAnsi="Amiri"/>
          <w:color w:val="111111"/>
          <w:sz w:val="28"/>
          <w:szCs w:val="28"/>
          <w:rtl w:val="true"/>
          <w:lang w:bidi="ar-SA"/>
        </w:rPr>
        <w:t>.</w:t>
      </w:r>
    </w:p>
    <w:p>
      <w:pPr>
        <w:pStyle w:val="Heading6"/>
        <w:numPr>
          <w:ilvl w:val="5"/>
          <w:numId w:val="1"/>
        </w:numPr>
        <w:rPr/>
      </w:pPr>
      <w:bookmarkStart w:id="5413" w:name="__RefHeading___Toc4123722_1067777946"/>
      <w:bookmarkStart w:id="5414" w:name="_Toc2440"/>
      <w:bookmarkEnd w:id="5413"/>
      <w:r>
        <w:rPr/>
        <w:t>2015</w:t>
      </w:r>
      <w:r>
        <w:rPr>
          <w:rtl w:val="true"/>
        </w:rPr>
        <w:t xml:space="preserve">. </w:t>
      </w:r>
      <w:r>
        <w:rPr>
          <w:rtl w:val="true"/>
        </w:rPr>
        <w:t>التاسع عشر</w:t>
      </w:r>
      <w:r>
        <w:rPr>
          <w:rtl w:val="true"/>
        </w:rPr>
        <w:t xml:space="preserve">: </w:t>
      </w:r>
      <w:r>
        <w:rPr>
          <w:rtl w:val="true"/>
        </w:rPr>
        <w:t>لا يستحبّ رفع اليدين عند رؤية البيت</w:t>
      </w:r>
      <w:r>
        <w:rPr>
          <w:rtl w:val="true"/>
        </w:rPr>
        <w:t>.</w:t>
      </w:r>
      <w:bookmarkEnd w:id="5414"/>
    </w:p>
    <w:p>
      <w:pPr>
        <w:pStyle w:val="Heading6"/>
        <w:numPr>
          <w:ilvl w:val="5"/>
          <w:numId w:val="1"/>
        </w:numPr>
        <w:rPr/>
      </w:pPr>
      <w:bookmarkStart w:id="5415" w:name="__RefHeading___Toc4123724_1067777946"/>
      <w:bookmarkStart w:id="5416" w:name="_Toc2441"/>
      <w:bookmarkEnd w:id="5415"/>
      <w:r>
        <w:rPr/>
        <w:t>2016</w:t>
      </w:r>
      <w:r>
        <w:rPr>
          <w:rtl w:val="true"/>
        </w:rPr>
        <w:t xml:space="preserve">. </w:t>
      </w:r>
      <w:r>
        <w:rPr>
          <w:rtl w:val="true"/>
        </w:rPr>
        <w:t>العشرون</w:t>
      </w:r>
      <w:r>
        <w:rPr>
          <w:rtl w:val="true"/>
        </w:rPr>
        <w:t xml:space="preserve">: </w:t>
      </w:r>
      <w:r>
        <w:rPr>
          <w:rtl w:val="true"/>
        </w:rPr>
        <w:t>ينبغي له أن يستقبل الحجر بجميع بدنه، و أن يقف عنده،</w:t>
      </w:r>
      <w:bookmarkEnd w:id="5416"/>
    </w:p>
    <w:p>
      <w:pPr>
        <w:pStyle w:val="BookText"/>
        <w:rPr/>
      </w:pPr>
      <w:r>
        <w:rPr>
          <w:rFonts w:ascii="Amiri" w:hAnsi="Amiri" w:eastAsia="Amiri" w:cs="Amiri"/>
          <w:color w:val="111111"/>
          <w:sz w:val="28"/>
          <w:sz w:val="28"/>
          <w:szCs w:val="28"/>
          <w:rtl w:val="true"/>
          <w:lang w:bidi="ar-SA"/>
        </w:rPr>
        <w:t>و يدعو و يكبّر عند محاذاته، و يرفع يديه، و يحمد اللّه و يثني عليه، و يستلم الحجر و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يتمكّن من الاستلام، استلمه بيده و قبّل يده، فإن لم يتمكّن من ذلك أشار إليه بيده</w:t>
      </w:r>
      <w:r>
        <w:rPr>
          <w:rFonts w:eastAsia="Amiri" w:cs="Amiri" w:ascii="Amiri" w:hAnsi="Amiri"/>
          <w:color w:val="111111"/>
          <w:sz w:val="28"/>
          <w:szCs w:val="28"/>
          <w:rtl w:val="true"/>
          <w:lang w:bidi="ar-SA"/>
        </w:rPr>
        <w:t>.</w:t>
      </w:r>
    </w:p>
    <w:p>
      <w:pPr>
        <w:pStyle w:val="Heading6"/>
        <w:numPr>
          <w:ilvl w:val="5"/>
          <w:numId w:val="1"/>
        </w:numPr>
        <w:rPr/>
      </w:pPr>
      <w:bookmarkStart w:id="5417" w:name="__RefHeading___Toc4123726_1067777946"/>
      <w:bookmarkStart w:id="5418" w:name="_Toc2442"/>
      <w:bookmarkEnd w:id="5417"/>
      <w:r>
        <w:rPr/>
        <w:t>2017</w:t>
      </w:r>
      <w:r>
        <w:rPr>
          <w:rtl w:val="true"/>
        </w:rPr>
        <w:t xml:space="preserve">. </w:t>
      </w:r>
      <w:r>
        <w:rPr>
          <w:rtl w:val="true"/>
        </w:rPr>
        <w:t>الواحد و العشرون</w:t>
      </w:r>
      <w:r>
        <w:rPr>
          <w:rtl w:val="true"/>
        </w:rPr>
        <w:t xml:space="preserve">: </w:t>
      </w:r>
      <w:r>
        <w:rPr>
          <w:rtl w:val="true"/>
        </w:rPr>
        <w:t>الاستلام مستحبّ و ليس بواجب، و ليس بمهموز،</w:t>
      </w:r>
      <w:bookmarkEnd w:id="5418"/>
    </w:p>
    <w:p>
      <w:pPr>
        <w:pStyle w:val="BookText"/>
        <w:rPr/>
      </w:pPr>
      <w:r>
        <w:rPr>
          <w:rFonts w:ascii="Amiri" w:hAnsi="Amiri" w:eastAsia="Amiri" w:cs="Amiri"/>
          <w:color w:val="111111"/>
          <w:sz w:val="28"/>
          <w:sz w:val="28"/>
          <w:szCs w:val="28"/>
          <w:rtl w:val="true"/>
          <w:lang w:bidi="ar-SA"/>
        </w:rPr>
        <w:t>لأنّه افتعال من السّلام، و هي الحجارة، فإذا مسّ الحجر بيده و مسحه بها قيل</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السّلام، و حكى الثعلب</w:t>
      </w:r>
      <w:r>
        <w:rPr>
          <w:rStyle w:val="FootnoteAnchor"/>
          <w:rtl w:val="true"/>
        </w:rPr>
        <w:footnoteReference w:id="1332"/>
      </w:r>
      <w:r>
        <w:rPr>
          <w:rFonts w:ascii="Amiri" w:hAnsi="Amiri" w:eastAsia="Amiri" w:cs="Amiri"/>
          <w:color w:val="111111"/>
          <w:sz w:val="28"/>
          <w:sz w:val="28"/>
          <w:szCs w:val="28"/>
          <w:rtl w:val="true"/>
          <w:lang w:bidi="ar-SA"/>
        </w:rPr>
        <w:t>بالهمزة على معنى أنّه اتّخذه سلاحا و جنّة من السلامة و هي الدرع</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bookmarkStart w:id="5419" w:name="pg11068_138762"/>
    </w:p>
    <w:p>
      <w:pPr>
        <w:pStyle w:val="Heading6"/>
        <w:numPr>
          <w:ilvl w:val="5"/>
          <w:numId w:val="1"/>
        </w:numPr>
        <w:rPr/>
      </w:pPr>
      <w:bookmarkStart w:id="5420" w:name="__RefHeading___Toc4123728_1067777946"/>
      <w:bookmarkStart w:id="5421" w:name="_Toc2443"/>
      <w:bookmarkEnd w:id="5419"/>
      <w:bookmarkEnd w:id="5420"/>
      <w:r>
        <w:rPr/>
        <w:t>2018</w:t>
      </w:r>
      <w:r>
        <w:rPr>
          <w:rtl w:val="true"/>
        </w:rPr>
        <w:t xml:space="preserve">. </w:t>
      </w:r>
      <w:r>
        <w:rPr>
          <w:rtl w:val="true"/>
        </w:rPr>
        <w:t>الثاني و العشرون</w:t>
      </w:r>
      <w:r>
        <w:rPr>
          <w:rtl w:val="true"/>
        </w:rPr>
        <w:t xml:space="preserve">: </w:t>
      </w:r>
      <w:r>
        <w:rPr>
          <w:rtl w:val="true"/>
        </w:rPr>
        <w:t>مقطوع اليد يستلم الحجر بموضع القطع،</w:t>
      </w:r>
      <w:bookmarkEnd w:id="5421"/>
    </w:p>
    <w:p>
      <w:pPr>
        <w:pStyle w:val="BookText"/>
        <w:rPr/>
      </w:pPr>
      <w:r>
        <w:rPr>
          <w:rFonts w:ascii="Amiri" w:hAnsi="Amiri" w:eastAsia="Amiri" w:cs="Amiri"/>
          <w:color w:val="111111"/>
          <w:sz w:val="28"/>
          <w:sz w:val="28"/>
          <w:szCs w:val="28"/>
          <w:rtl w:val="true"/>
          <w:lang w:bidi="ar-SA"/>
        </w:rPr>
        <w:t>فإن كانت مقطوعة من المرفق، استلمه بشماله</w:t>
      </w:r>
      <w:r>
        <w:rPr>
          <w:rFonts w:eastAsia="Amiri" w:cs="Amiri" w:ascii="Amiri" w:hAnsi="Amiri"/>
          <w:color w:val="111111"/>
          <w:sz w:val="28"/>
          <w:szCs w:val="28"/>
          <w:rtl w:val="true"/>
          <w:lang w:bidi="ar-SA"/>
        </w:rPr>
        <w:t>.</w:t>
      </w:r>
    </w:p>
    <w:p>
      <w:pPr>
        <w:pStyle w:val="Heading6"/>
        <w:numPr>
          <w:ilvl w:val="5"/>
          <w:numId w:val="1"/>
        </w:numPr>
        <w:rPr/>
      </w:pPr>
      <w:bookmarkStart w:id="5422" w:name="__RefHeading___Toc4123730_1067777946"/>
      <w:bookmarkStart w:id="5423" w:name="_Toc2444"/>
      <w:bookmarkEnd w:id="5422"/>
      <w:r>
        <w:rPr/>
        <w:t>2019</w:t>
      </w:r>
      <w:r>
        <w:rPr>
          <w:rtl w:val="true"/>
        </w:rPr>
        <w:t xml:space="preserve">. </w:t>
      </w:r>
      <w:r>
        <w:rPr>
          <w:rtl w:val="true"/>
        </w:rPr>
        <w:t>الثالث و العشرون</w:t>
      </w:r>
      <w:r>
        <w:rPr>
          <w:rtl w:val="true"/>
        </w:rPr>
        <w:t xml:space="preserve">: </w:t>
      </w:r>
      <w:r>
        <w:rPr>
          <w:rtl w:val="true"/>
        </w:rPr>
        <w:t>يستحبّ استلام الركن اليماني،</w:t>
      </w:r>
      <w:bookmarkEnd w:id="5423"/>
    </w:p>
    <w:p>
      <w:pPr>
        <w:pStyle w:val="BookText"/>
        <w:rPr/>
      </w:pPr>
      <w:r>
        <w:rPr>
          <w:rFonts w:ascii="Amiri" w:hAnsi="Amiri" w:eastAsia="Amiri" w:cs="Amiri"/>
          <w:color w:val="111111"/>
          <w:sz w:val="28"/>
          <w:sz w:val="28"/>
          <w:szCs w:val="28"/>
          <w:rtl w:val="true"/>
          <w:lang w:bidi="ar-SA"/>
        </w:rPr>
        <w:t>فإن لم يتمكّن استلمه بيده و قبّل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استلام الأركان كلّها، و آكدها الحجر اليماني، و هو آخر الأركان الأربعة قبلة أهل اليمن، و هو يلي الركن الذي فيه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الوقوف عند اليماني و الدعاء عنده، و روي أنّ رسول اللّه صلّى اللّه عليه و آله و سلم طاف بالكعبة حتّى إذا بلغ الركن اليماني، رفع رأسه إلى الكعبة،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 عظّمك، و الحمد للّه الّذي بعثني نبيّا، و جعل عليّا إماما، اللّهم أهد إليه خيار خلقك، و جنّبه شرار خلقك</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الاستلام في كلّ شوط، و أن يدعو في الطواف بالمنقول</w:t>
      </w:r>
      <w:r>
        <w:rPr>
          <w:rFonts w:eastAsia="Amiri" w:cs="Amiri" w:ascii="Amiri" w:hAnsi="Amiri"/>
          <w:color w:val="111111"/>
          <w:sz w:val="28"/>
          <w:szCs w:val="28"/>
          <w:rtl w:val="true"/>
          <w:lang w:bidi="ar-SA"/>
        </w:rPr>
        <w:t>.</w:t>
      </w:r>
    </w:p>
    <w:p>
      <w:pPr>
        <w:pStyle w:val="Heading6"/>
        <w:numPr>
          <w:ilvl w:val="5"/>
          <w:numId w:val="1"/>
        </w:numPr>
        <w:rPr/>
      </w:pPr>
      <w:bookmarkStart w:id="5424" w:name="__RefHeading___Toc4123732_1067777946"/>
      <w:bookmarkStart w:id="5425" w:name="_Toc2445"/>
      <w:bookmarkEnd w:id="5424"/>
      <w:r>
        <w:rPr/>
        <w:t>2020</w:t>
      </w:r>
      <w:r>
        <w:rPr>
          <w:rtl w:val="true"/>
        </w:rPr>
        <w:t xml:space="preserve">. </w:t>
      </w:r>
      <w:r>
        <w:rPr>
          <w:rtl w:val="true"/>
        </w:rPr>
        <w:t>الرابع و العشرون</w:t>
      </w:r>
      <w:r>
        <w:rPr>
          <w:rtl w:val="true"/>
        </w:rPr>
        <w:t xml:space="preserve">: </w:t>
      </w:r>
      <w:r>
        <w:rPr>
          <w:rtl w:val="true"/>
        </w:rPr>
        <w:t>يستحبّ له أن يلتزم المستجار في الشوط السابع،</w:t>
      </w:r>
      <w:bookmarkEnd w:id="5425"/>
    </w:p>
    <w:p>
      <w:pPr>
        <w:pStyle w:val="BookText"/>
        <w:rPr/>
      </w:pPr>
      <w:r>
        <w:rPr>
          <w:rFonts w:ascii="Amiri" w:hAnsi="Amiri" w:eastAsia="Amiri" w:cs="Amiri"/>
          <w:color w:val="111111"/>
          <w:sz w:val="28"/>
          <w:sz w:val="28"/>
          <w:szCs w:val="28"/>
          <w:rtl w:val="true"/>
          <w:lang w:bidi="ar-SA"/>
        </w:rPr>
        <w:t>و يبسط يديه على حائطه، و يلصق به خدّه و بطنه، و يدعو بالمأثور، و يذكر ذنوبه مفصّلة، و يستغفر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الالتزام حتى جاوز موضعه، فلا إعادة عليه، و لو ترك الاستلام، 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5426" w:name="__RefHeading___Toc4123734_1067777946"/>
      <w:bookmarkStart w:id="5427" w:name="_Toc2446"/>
      <w:bookmarkEnd w:id="5426"/>
      <w:r>
        <w:rPr/>
        <w:t>2021</w:t>
      </w:r>
      <w:r>
        <w:rPr>
          <w:rtl w:val="true"/>
        </w:rPr>
        <w:t xml:space="preserve">. </w:t>
      </w:r>
      <w:r>
        <w:rPr>
          <w:rtl w:val="true"/>
        </w:rPr>
        <w:t>الخامس و العشرون</w:t>
      </w:r>
      <w:r>
        <w:rPr>
          <w:rtl w:val="true"/>
        </w:rPr>
        <w:t xml:space="preserve">: </w:t>
      </w:r>
      <w:r>
        <w:rPr>
          <w:rtl w:val="true"/>
        </w:rPr>
        <w:t>قال في المبسوط</w:t>
      </w:r>
      <w:r>
        <w:rPr>
          <w:rtl w:val="true"/>
        </w:rPr>
        <w:t xml:space="preserve">: </w:t>
      </w:r>
      <w:r>
        <w:rPr>
          <w:rtl w:val="true"/>
        </w:rPr>
        <w:t>يستحبّ الاضطباع،</w:t>
      </w:r>
      <w:bookmarkEnd w:id="542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 يدخل إزاره تحت منكبه الأيمن و يجعله على منكبه الأيسر</w:t>
      </w:r>
      <w:r>
        <w:rPr>
          <w:rStyle w:val="FootnoteAnchor"/>
          <w:rtl w:val="true"/>
        </w:rPr>
        <w:footnoteReference w:id="1335"/>
      </w:r>
      <w:r>
        <w:rPr>
          <w:rFonts w:ascii="IRNazanin" w:hAnsi="IRNazanin" w:eastAsia="IRNazanin"/>
          <w:color w:val="111111"/>
          <w:sz w:val="28"/>
          <w:sz w:val="28"/>
          <w:szCs w:val="28"/>
          <w:rtl w:val="true"/>
          <w:lang w:bidi="fa-IR"/>
        </w:rPr>
        <w:t>و هو افتعال مأخوذ</w:t>
      </w:r>
      <w:bookmarkStart w:id="5428" w:name="pg11068_138763"/>
    </w:p>
    <w:p>
      <w:pPr>
        <w:pStyle w:val="BookText"/>
        <w:rPr/>
      </w:pPr>
      <w:bookmarkEnd w:id="5428"/>
      <w:r>
        <w:rPr>
          <w:rFonts w:ascii="Amiri" w:hAnsi="Amiri" w:eastAsia="Amiri" w:cs="Amiri"/>
          <w:color w:val="111111"/>
          <w:sz w:val="28"/>
          <w:sz w:val="28"/>
          <w:szCs w:val="28"/>
          <w:rtl w:val="true"/>
          <w:lang w:bidi="ar-SA"/>
        </w:rPr>
        <w:t>من الضبع، و هو عضد الإنسان، و قلبت التاء طاء لوقوعها بعد ضاد ساكنة</w:t>
      </w:r>
      <w:r>
        <w:rPr>
          <w:rFonts w:eastAsia="Amiri" w:cs="Amiri" w:ascii="Amiri" w:hAnsi="Amiri"/>
          <w:color w:val="111111"/>
          <w:sz w:val="28"/>
          <w:szCs w:val="28"/>
          <w:rtl w:val="true"/>
          <w:lang w:bidi="ar-SA"/>
        </w:rPr>
        <w:t>.</w:t>
      </w:r>
    </w:p>
    <w:p>
      <w:pPr>
        <w:pStyle w:val="Heading6"/>
        <w:numPr>
          <w:ilvl w:val="5"/>
          <w:numId w:val="1"/>
        </w:numPr>
        <w:rPr/>
      </w:pPr>
      <w:bookmarkStart w:id="5429" w:name="__RefHeading___Toc4123736_1067777946"/>
      <w:bookmarkStart w:id="5430" w:name="_Toc2447"/>
      <w:bookmarkEnd w:id="5429"/>
      <w:r>
        <w:rPr/>
        <w:t>2022</w:t>
      </w:r>
      <w:r>
        <w:rPr>
          <w:rtl w:val="true"/>
        </w:rPr>
        <w:t xml:space="preserve">. </w:t>
      </w:r>
      <w:r>
        <w:rPr>
          <w:rtl w:val="true"/>
        </w:rPr>
        <w:t>السادس و العشرون</w:t>
      </w:r>
      <w:r>
        <w:rPr>
          <w:rtl w:val="true"/>
        </w:rPr>
        <w:t xml:space="preserve">: </w:t>
      </w:r>
      <w:r>
        <w:rPr>
          <w:rtl w:val="true"/>
        </w:rPr>
        <w:t>يستحبّ أن يقتصد في مشيه،</w:t>
      </w:r>
      <w:bookmarkEnd w:id="5430"/>
    </w:p>
    <w:p>
      <w:pPr>
        <w:pStyle w:val="BookText"/>
        <w:rPr/>
      </w:pPr>
      <w:r>
        <w:rPr>
          <w:rFonts w:ascii="Amiri" w:hAnsi="Amiri" w:eastAsia="Amiri" w:cs="Amiri"/>
          <w:color w:val="111111"/>
          <w:sz w:val="28"/>
          <w:sz w:val="28"/>
          <w:szCs w:val="28"/>
          <w:rtl w:val="true"/>
          <w:lang w:bidi="ar-SA"/>
        </w:rPr>
        <w:t>بأن يمشي مستويا بين السّرع و الإبطاء، و أن يرمل</w:t>
      </w:r>
      <w:r>
        <w:rPr>
          <w:rStyle w:val="FootnoteAnchor"/>
          <w:rtl w:val="true"/>
        </w:rPr>
        <w:footnoteReference w:id="1336"/>
      </w:r>
      <w:r>
        <w:rPr>
          <w:rFonts w:ascii="Amiri" w:hAnsi="Amiri" w:eastAsia="Amiri" w:cs="Amiri"/>
          <w:color w:val="111111"/>
          <w:sz w:val="28"/>
          <w:sz w:val="28"/>
          <w:szCs w:val="28"/>
          <w:rtl w:val="true"/>
          <w:lang w:bidi="ar-SA"/>
        </w:rPr>
        <w:t>ثلاثا و يمشي أربعا في طواف القدوم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الرمل، لم يكن عليه شيء، و لم يقضه في الأربع الباقية، و هو مستحبّ في الثلاثة الأولى من الحجر و إليه، و لو تركه في شوط، أتى به في اثنين خاصّة، و لو تركه في طواف القدوم لم يستحبّ قضاؤه في طواف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الرمل مستحبّ لأهل مكّة أيضا، و لا يستحبّ للنساء و لا الاضطباع، و المريض و الصبيّ إذا حملهما غيرهما رمل بهما ثلاثا، و مشي أربعا، و لو كان راكبا حرّك دابّته في الثلاثة الأول</w:t>
      </w:r>
      <w:r>
        <w:rPr>
          <w:rFonts w:eastAsia="Amiri" w:cs="Amiri" w:ascii="Amiri" w:hAnsi="Amiri"/>
          <w:color w:val="111111"/>
          <w:sz w:val="28"/>
          <w:szCs w:val="28"/>
          <w:rtl w:val="true"/>
          <w:lang w:bidi="ar-SA"/>
        </w:rPr>
        <w:t>.</w:t>
      </w:r>
    </w:p>
    <w:p>
      <w:pPr>
        <w:pStyle w:val="Heading6"/>
        <w:numPr>
          <w:ilvl w:val="5"/>
          <w:numId w:val="1"/>
        </w:numPr>
        <w:rPr/>
      </w:pPr>
      <w:bookmarkStart w:id="5431" w:name="__RefHeading___Toc4123738_1067777946"/>
      <w:bookmarkStart w:id="5432" w:name="_Toc2448"/>
      <w:bookmarkEnd w:id="5431"/>
      <w:r>
        <w:rPr/>
        <w:t>2023</w:t>
      </w:r>
      <w:r>
        <w:rPr>
          <w:rtl w:val="true"/>
        </w:rPr>
        <w:t xml:space="preserve">. </w:t>
      </w:r>
      <w:r>
        <w:rPr>
          <w:rtl w:val="true"/>
        </w:rPr>
        <w:t>السابع و العشرون</w:t>
      </w:r>
      <w:r>
        <w:rPr>
          <w:rtl w:val="true"/>
        </w:rPr>
        <w:t xml:space="preserve">: </w:t>
      </w:r>
      <w:r>
        <w:rPr>
          <w:rtl w:val="true"/>
        </w:rPr>
        <w:t>الدنوّ من البيت في الطواف أفضل من التباعد،</w:t>
      </w:r>
      <w:bookmarkEnd w:id="5432"/>
    </w:p>
    <w:p>
      <w:pPr>
        <w:pStyle w:val="BookText"/>
        <w:rPr/>
      </w:pPr>
      <w:r>
        <w:rPr>
          <w:rFonts w:ascii="Amiri" w:hAnsi="Amiri" w:eastAsia="Amiri" w:cs="Amiri"/>
          <w:color w:val="111111"/>
          <w:sz w:val="28"/>
          <w:sz w:val="28"/>
          <w:szCs w:val="28"/>
          <w:rtl w:val="true"/>
          <w:lang w:bidi="ar-SA"/>
        </w:rPr>
        <w:t>و لو كان بالقرب منه زحام يمنعه من الرمل، وقف إلى أن يجد الفرصة و يرمل، أو يتأخّر إلى حاشية الناس و يرمل، و لو عجز عنهما مشى من غير رمل</w:t>
      </w:r>
      <w:r>
        <w:rPr>
          <w:rFonts w:eastAsia="Amiri" w:cs="Amiri" w:ascii="Amiri" w:hAnsi="Amiri"/>
          <w:color w:val="111111"/>
          <w:sz w:val="28"/>
          <w:szCs w:val="28"/>
          <w:rtl w:val="true"/>
          <w:lang w:bidi="ar-SA"/>
        </w:rPr>
        <w:t>.</w:t>
      </w:r>
    </w:p>
    <w:p>
      <w:pPr>
        <w:pStyle w:val="Heading6"/>
        <w:numPr>
          <w:ilvl w:val="5"/>
          <w:numId w:val="1"/>
        </w:numPr>
        <w:rPr/>
      </w:pPr>
      <w:bookmarkStart w:id="5433" w:name="__RefHeading___Toc4123740_1067777946"/>
      <w:bookmarkStart w:id="5434" w:name="_Toc2449"/>
      <w:bookmarkEnd w:id="5433"/>
      <w:r>
        <w:rPr/>
        <w:t>2024</w:t>
      </w:r>
      <w:r>
        <w:rPr>
          <w:rtl w:val="true"/>
        </w:rPr>
        <w:t xml:space="preserve">. </w:t>
      </w:r>
      <w:r>
        <w:rPr>
          <w:rtl w:val="true"/>
        </w:rPr>
        <w:t>الثامن و العشرون</w:t>
      </w:r>
      <w:r>
        <w:rPr>
          <w:rtl w:val="true"/>
        </w:rPr>
        <w:t xml:space="preserve">: </w:t>
      </w:r>
      <w:r>
        <w:rPr>
          <w:rtl w:val="true"/>
        </w:rPr>
        <w:t>يستحبّ أن يطوف ثلاثمائة و ستّين طوافا،</w:t>
      </w:r>
      <w:bookmarkEnd w:id="5434"/>
    </w:p>
    <w:p>
      <w:pPr>
        <w:pStyle w:val="BookText"/>
        <w:rPr/>
      </w:pPr>
      <w:r>
        <w:rPr>
          <w:rFonts w:ascii="Amiri" w:hAnsi="Amiri" w:eastAsia="Amiri" w:cs="Amiri"/>
          <w:color w:val="111111"/>
          <w:sz w:val="28"/>
          <w:sz w:val="28"/>
          <w:szCs w:val="28"/>
          <w:rtl w:val="true"/>
          <w:lang w:bidi="ar-SA"/>
        </w:rPr>
        <w:t>فإن لم يتمكن فثلاثمائة و ستين شوطا، و الزيادة يلحق بالطواف الأخير، و يصلّي لكلّ أسبوع ركعتين، بعد فراغه من الأسبوع، و يجوز تأخيرها إلى إكمال الأسابيع</w:t>
      </w:r>
      <w:r>
        <w:rPr>
          <w:rFonts w:eastAsia="Amiri" w:cs="Amiri" w:ascii="Amiri" w:hAnsi="Amiri"/>
          <w:color w:val="111111"/>
          <w:sz w:val="28"/>
          <w:szCs w:val="28"/>
          <w:rtl w:val="true"/>
          <w:lang w:bidi="ar-SA"/>
        </w:rPr>
        <w:t>.</w:t>
      </w:r>
    </w:p>
    <w:p>
      <w:pPr>
        <w:pStyle w:val="Heading6"/>
        <w:numPr>
          <w:ilvl w:val="5"/>
          <w:numId w:val="1"/>
        </w:numPr>
        <w:rPr/>
      </w:pPr>
      <w:bookmarkStart w:id="5435" w:name="__RefHeading___Toc4123742_1067777946"/>
      <w:bookmarkStart w:id="5436" w:name="_Toc2450"/>
      <w:bookmarkEnd w:id="5435"/>
      <w:r>
        <w:rPr/>
        <w:t>2025</w:t>
      </w:r>
      <w:r>
        <w:rPr>
          <w:rtl w:val="true"/>
        </w:rPr>
        <w:t xml:space="preserve">. </w:t>
      </w:r>
      <w:r>
        <w:rPr>
          <w:rtl w:val="true"/>
        </w:rPr>
        <w:t>التاسع و العشرون</w:t>
      </w:r>
      <w:r>
        <w:rPr>
          <w:rtl w:val="true"/>
        </w:rPr>
        <w:t xml:space="preserve">: </w:t>
      </w:r>
      <w:r>
        <w:rPr>
          <w:rtl w:val="true"/>
        </w:rPr>
        <w:t>لو تباعد حتّى أدخل المقام في الطواف،</w:t>
      </w:r>
      <w:bookmarkEnd w:id="543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يجزئه، و كذا لو أدخل السقاية و زمزم</w:t>
      </w:r>
      <w:r>
        <w:rPr>
          <w:rFonts w:eastAsia="Amiri" w:cs="Amiri" w:ascii="Amiri" w:hAnsi="Amiri"/>
          <w:color w:val="111111"/>
          <w:sz w:val="28"/>
          <w:szCs w:val="28"/>
          <w:rtl w:val="true"/>
          <w:lang w:bidi="ar-SA"/>
        </w:rPr>
        <w:t>.</w:t>
      </w:r>
      <w:bookmarkStart w:id="5437" w:name="pg11068_138764"/>
    </w:p>
    <w:p>
      <w:pPr>
        <w:pStyle w:val="Heading6"/>
        <w:numPr>
          <w:ilvl w:val="5"/>
          <w:numId w:val="1"/>
        </w:numPr>
        <w:rPr/>
      </w:pPr>
      <w:bookmarkStart w:id="5438" w:name="__RefHeading___Toc4123744_1067777946"/>
      <w:bookmarkStart w:id="5439" w:name="_Toc2451"/>
      <w:bookmarkEnd w:id="5437"/>
      <w:bookmarkEnd w:id="5438"/>
      <w:r>
        <w:rPr/>
        <w:t>2026</w:t>
      </w:r>
      <w:r>
        <w:rPr>
          <w:rtl w:val="true"/>
        </w:rPr>
        <w:t xml:space="preserve">. </w:t>
      </w:r>
      <w:r>
        <w:rPr>
          <w:rtl w:val="true"/>
        </w:rPr>
        <w:t>الثلاثون</w:t>
      </w:r>
      <w:r>
        <w:rPr>
          <w:rtl w:val="true"/>
        </w:rPr>
        <w:t xml:space="preserve">: </w:t>
      </w:r>
      <w:r>
        <w:rPr>
          <w:rtl w:val="true"/>
        </w:rPr>
        <w:t>لو طاف و ظهره إلى الكعبة لم يجزئه</w:t>
      </w:r>
      <w:r>
        <w:rPr>
          <w:rtl w:val="true"/>
        </w:rPr>
        <w:t>.</w:t>
      </w:r>
      <w:bookmarkEnd w:id="5439"/>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طاف و ظهره إلى الكعبة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يجزئه</w:t>
      </w:r>
      <w:r>
        <w:rPr>
          <w:rFonts w:eastAsia="Amiri" w:cs="Amiri" w:ascii="Amiri" w:hAnsi="Amiri"/>
          <w:color w:val="111111"/>
          <w:sz w:val="28"/>
          <w:szCs w:val="28"/>
          <w:rtl w:val="true"/>
          <w:lang w:bidi="ar-SA"/>
        </w:rPr>
        <w:t>.</w:t>
      </w:r>
    </w:p>
    <w:p>
      <w:pPr>
        <w:pStyle w:val="Heading6"/>
        <w:numPr>
          <w:ilvl w:val="5"/>
          <w:numId w:val="1"/>
        </w:numPr>
        <w:rPr/>
      </w:pPr>
      <w:bookmarkStart w:id="5440" w:name="__RefHeading___Toc4123746_1067777946"/>
      <w:bookmarkStart w:id="5441" w:name="_Toc2452"/>
      <w:bookmarkEnd w:id="5440"/>
      <w:r>
        <w:rPr/>
        <w:t>2027</w:t>
      </w:r>
      <w:r>
        <w:rPr>
          <w:rtl w:val="true"/>
        </w:rPr>
        <w:t xml:space="preserve">. </w:t>
      </w:r>
      <w:r>
        <w:rPr>
          <w:rtl w:val="true"/>
        </w:rPr>
        <w:t>الواحد و الثلاثون</w:t>
      </w:r>
      <w:r>
        <w:rPr>
          <w:rtl w:val="true"/>
        </w:rPr>
        <w:t xml:space="preserve">: </w:t>
      </w:r>
      <w:r>
        <w:rPr>
          <w:rtl w:val="true"/>
        </w:rPr>
        <w:t>يستحبّ الطواف ماشيا،</w:t>
      </w:r>
      <w:bookmarkEnd w:id="5441"/>
    </w:p>
    <w:p>
      <w:pPr>
        <w:pStyle w:val="BookText"/>
        <w:rPr/>
      </w:pPr>
      <w:r>
        <w:rPr>
          <w:rFonts w:ascii="Amiri" w:hAnsi="Amiri" w:eastAsia="Amiri" w:cs="Amiri"/>
          <w:color w:val="111111"/>
          <w:sz w:val="28"/>
          <w:sz w:val="28"/>
          <w:szCs w:val="28"/>
          <w:rtl w:val="true"/>
          <w:lang w:bidi="ar-SA"/>
        </w:rPr>
        <w:t>و لو ركب أجزأه لعذر و غيره، و لا دم عليه و إن كان لغير عذر</w:t>
      </w:r>
      <w:r>
        <w:rPr>
          <w:rFonts w:eastAsia="Amiri" w:cs="Amiri" w:ascii="Amiri" w:hAnsi="Amiri"/>
          <w:color w:val="111111"/>
          <w:sz w:val="28"/>
          <w:szCs w:val="28"/>
          <w:rtl w:val="true"/>
          <w:lang w:bidi="ar-SA"/>
        </w:rPr>
        <w:t>.</w:t>
      </w:r>
    </w:p>
    <w:p>
      <w:pPr>
        <w:pStyle w:val="Heading5"/>
        <w:numPr>
          <w:ilvl w:val="4"/>
          <w:numId w:val="1"/>
        </w:numPr>
        <w:rPr/>
      </w:pPr>
      <w:bookmarkStart w:id="5442" w:name="__RefHeading___Toc4123748_1067777946"/>
      <w:bookmarkStart w:id="5443" w:name="_Toc2453"/>
      <w:bookmarkEnd w:id="5442"/>
      <w:r>
        <w:rPr>
          <w:rtl w:val="true"/>
        </w:rPr>
        <w:t>الفصل الثالث</w:t>
      </w:r>
      <w:r>
        <w:rPr>
          <w:rtl w:val="true"/>
        </w:rPr>
        <w:t xml:space="preserve">: </w:t>
      </w:r>
      <w:r>
        <w:rPr>
          <w:rtl w:val="true"/>
        </w:rPr>
        <w:t>في الأحكام</w:t>
      </w:r>
      <w:bookmarkEnd w:id="5443"/>
    </w:p>
    <w:p>
      <w:pPr>
        <w:pStyle w:val="Heading6"/>
        <w:numPr>
          <w:ilvl w:val="5"/>
          <w:numId w:val="1"/>
        </w:numPr>
        <w:rPr/>
      </w:pPr>
      <w:bookmarkStart w:id="5444" w:name="__RefHeading___Toc4123750_1067777946"/>
      <w:bookmarkStart w:id="5445" w:name="_Toc2454"/>
      <w:bookmarkEnd w:id="5444"/>
      <w:r>
        <w:rPr>
          <w:rtl w:val="true"/>
        </w:rPr>
        <w:t>اشارة</w:t>
      </w:r>
      <w:bookmarkEnd w:id="5445"/>
    </w:p>
    <w:p>
      <w:pPr>
        <w:pStyle w:val="BookText"/>
        <w:rPr/>
      </w:pPr>
      <w:r>
        <w:rPr>
          <w:rFonts w:ascii="Amiri" w:hAnsi="Amiri" w:eastAsia="Amiri" w:cs="Amiri"/>
          <w:color w:val="111111"/>
          <w:sz w:val="28"/>
          <w:sz w:val="28"/>
          <w:szCs w:val="28"/>
          <w:rtl w:val="true"/>
          <w:lang w:bidi="ar-SA"/>
        </w:rPr>
        <w:t>و فيه عشرون بحثا</w:t>
      </w:r>
      <w:r>
        <w:rPr>
          <w:rFonts w:eastAsia="Amiri" w:cs="Amiri" w:ascii="Amiri" w:hAnsi="Amiri"/>
          <w:color w:val="111111"/>
          <w:sz w:val="28"/>
          <w:szCs w:val="28"/>
          <w:rtl w:val="true"/>
          <w:lang w:bidi="ar-SA"/>
        </w:rPr>
        <w:t>:</w:t>
      </w:r>
    </w:p>
    <w:p>
      <w:pPr>
        <w:pStyle w:val="Heading6"/>
        <w:numPr>
          <w:ilvl w:val="5"/>
          <w:numId w:val="1"/>
        </w:numPr>
        <w:rPr/>
      </w:pPr>
      <w:bookmarkStart w:id="5446" w:name="__RefHeading___Toc4123752_1067777946"/>
      <w:bookmarkStart w:id="5447" w:name="_Toc2455"/>
      <w:bookmarkEnd w:id="5446"/>
      <w:r>
        <w:rPr/>
        <w:t>2028</w:t>
      </w:r>
      <w:r>
        <w:rPr>
          <w:rtl w:val="true"/>
        </w:rPr>
        <w:t xml:space="preserve">. </w:t>
      </w:r>
      <w:r>
        <w:rPr>
          <w:rtl w:val="true"/>
        </w:rPr>
        <w:t>الأوّل</w:t>
      </w:r>
      <w:r>
        <w:rPr>
          <w:rtl w:val="true"/>
        </w:rPr>
        <w:t xml:space="preserve">: </w:t>
      </w:r>
      <w:r>
        <w:rPr>
          <w:rtl w:val="true"/>
        </w:rPr>
        <w:t>لو طاف الواجب و هو محدث،</w:t>
      </w:r>
      <w:bookmarkEnd w:id="5447"/>
    </w:p>
    <w:p>
      <w:pPr>
        <w:pStyle w:val="BookText"/>
        <w:rPr/>
      </w:pPr>
      <w:r>
        <w:rPr>
          <w:rFonts w:ascii="Amiri" w:hAnsi="Amiri" w:eastAsia="Amiri" w:cs="Amiri"/>
          <w:color w:val="111111"/>
          <w:sz w:val="28"/>
          <w:sz w:val="28"/>
          <w:szCs w:val="28"/>
          <w:rtl w:val="true"/>
          <w:lang w:bidi="ar-SA"/>
        </w:rPr>
        <w:t>لم يجزئه و إن كان ساهيا، و يجب إعادته، و لو طاف طواف التطوّع و صلّى، ثم ذكر أنّه على غير وضوء، أعاد الصلاة خاصة، و لو كان واجبا أعادهما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طاف في ثوب نجس عامدا، أعاد في الفرض، و لو علم في أثناء الطواف، أزاله و تمّم الطواف، و لو لم يعلم حتّى فرغ أجزأه</w:t>
      </w:r>
      <w:r>
        <w:rPr>
          <w:rFonts w:eastAsia="Amiri" w:cs="Amiri" w:ascii="Amiri" w:hAnsi="Amiri"/>
          <w:color w:val="111111"/>
          <w:sz w:val="28"/>
          <w:szCs w:val="28"/>
          <w:rtl w:val="true"/>
          <w:lang w:bidi="ar-SA"/>
        </w:rPr>
        <w:t>.</w:t>
      </w:r>
    </w:p>
    <w:p>
      <w:pPr>
        <w:pStyle w:val="Heading6"/>
        <w:numPr>
          <w:ilvl w:val="5"/>
          <w:numId w:val="1"/>
        </w:numPr>
        <w:rPr/>
      </w:pPr>
      <w:bookmarkStart w:id="5448" w:name="__RefHeading___Toc4123754_1067777946"/>
      <w:bookmarkStart w:id="5449" w:name="_Toc2456"/>
      <w:bookmarkEnd w:id="5448"/>
      <w:r>
        <w:rPr/>
        <w:t>2029</w:t>
      </w:r>
      <w:r>
        <w:rPr>
          <w:rtl w:val="true"/>
        </w:rPr>
        <w:t xml:space="preserve">. </w:t>
      </w:r>
      <w:r>
        <w:rPr>
          <w:rtl w:val="true"/>
        </w:rPr>
        <w:t>الثاني</w:t>
      </w:r>
      <w:r>
        <w:rPr>
          <w:rtl w:val="true"/>
        </w:rPr>
        <w:t xml:space="preserve">: </w:t>
      </w:r>
      <w:r>
        <w:rPr>
          <w:rtl w:val="true"/>
        </w:rPr>
        <w:t>لو أحدث في طواف الفريضة،</w:t>
      </w:r>
      <w:bookmarkEnd w:id="5449"/>
    </w:p>
    <w:p>
      <w:pPr>
        <w:pStyle w:val="BookText"/>
        <w:rPr/>
      </w:pPr>
      <w:r>
        <w:rPr>
          <w:rFonts w:ascii="Amiri" w:hAnsi="Amiri" w:eastAsia="Amiri" w:cs="Amiri"/>
          <w:color w:val="111111"/>
          <w:sz w:val="28"/>
          <w:sz w:val="28"/>
          <w:szCs w:val="28"/>
          <w:rtl w:val="true"/>
          <w:lang w:bidi="ar-SA"/>
        </w:rPr>
        <w:t>فإن تجاوز النصف تطهّر و تمّم ما بقي، و إلاّ أعاد من أوّله، و إن شكّ في الطهارة، فإن كان في أثناء الطواف تطهّر و استأنف، و إن كان بعده، لم يستأنف</w:t>
      </w:r>
      <w:r>
        <w:rPr>
          <w:rFonts w:eastAsia="Amiri" w:cs="Amiri" w:ascii="Amiri" w:hAnsi="Amiri"/>
          <w:color w:val="111111"/>
          <w:sz w:val="28"/>
          <w:szCs w:val="28"/>
          <w:rtl w:val="true"/>
          <w:lang w:bidi="ar-SA"/>
        </w:rPr>
        <w:t>.</w:t>
      </w:r>
    </w:p>
    <w:p>
      <w:pPr>
        <w:pStyle w:val="Heading6"/>
        <w:numPr>
          <w:ilvl w:val="5"/>
          <w:numId w:val="1"/>
        </w:numPr>
        <w:rPr/>
      </w:pPr>
      <w:bookmarkStart w:id="5450" w:name="__RefHeading___Toc4123756_1067777946"/>
      <w:bookmarkStart w:id="5451" w:name="_Toc2457"/>
      <w:bookmarkEnd w:id="5450"/>
      <w:r>
        <w:rPr/>
        <w:t>2030</w:t>
      </w:r>
      <w:r>
        <w:rPr>
          <w:rtl w:val="true"/>
        </w:rPr>
        <w:t xml:space="preserve">. </w:t>
      </w:r>
      <w:r>
        <w:rPr>
          <w:rtl w:val="true"/>
        </w:rPr>
        <w:t>الثالث</w:t>
      </w:r>
      <w:r>
        <w:rPr>
          <w:rtl w:val="true"/>
        </w:rPr>
        <w:t xml:space="preserve">: </w:t>
      </w:r>
      <w:r>
        <w:rPr>
          <w:rtl w:val="true"/>
        </w:rPr>
        <w:t>لو طاف ستّة و انصرف،</w:t>
      </w:r>
      <w:bookmarkEnd w:id="5451"/>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فليضف إليها شوطا آخر، و لا شيء عليه، و إن لم يذكر حتّى رجع إلى أهله، أمر أن يطوف عنه و لا دم</w:t>
      </w:r>
      <w:r>
        <w:rPr>
          <w:rFonts w:eastAsia="Amiri" w:cs="Amiri" w:ascii="Amiri" w:hAnsi="Amiri"/>
          <w:color w:val="111111"/>
          <w:sz w:val="28"/>
          <w:szCs w:val="28"/>
          <w:rtl w:val="true"/>
          <w:lang w:bidi="ar-SA"/>
        </w:rPr>
        <w:t>.</w:t>
      </w:r>
      <w:bookmarkStart w:id="5452" w:name="pg11068_138765"/>
    </w:p>
    <w:p>
      <w:pPr>
        <w:pStyle w:val="BookText"/>
        <w:rPr/>
      </w:pPr>
      <w:bookmarkEnd w:id="5452"/>
      <w:r>
        <w:rPr>
          <w:rFonts w:ascii="Amiri" w:hAnsi="Amiri" w:eastAsia="Amiri" w:cs="Amiri"/>
          <w:color w:val="111111"/>
          <w:sz w:val="28"/>
          <w:sz w:val="28"/>
          <w:szCs w:val="28"/>
          <w:rtl w:val="true"/>
          <w:lang w:bidi="ar-SA"/>
        </w:rPr>
        <w:t>و لو ذكر و هو في السعي أنّه طاف أقلّ من سبعة، قطعة و تمّم الطواف، ثمّ تمّم السعي</w:t>
      </w:r>
      <w:r>
        <w:rPr>
          <w:rFonts w:eastAsia="Amiri" w:cs="Amiri" w:ascii="Amiri" w:hAnsi="Amiri"/>
          <w:color w:val="111111"/>
          <w:sz w:val="28"/>
          <w:szCs w:val="28"/>
          <w:rtl w:val="true"/>
          <w:lang w:bidi="ar-SA"/>
        </w:rPr>
        <w:t>.</w:t>
      </w:r>
    </w:p>
    <w:p>
      <w:pPr>
        <w:pStyle w:val="Heading6"/>
        <w:numPr>
          <w:ilvl w:val="5"/>
          <w:numId w:val="1"/>
        </w:numPr>
        <w:rPr/>
      </w:pPr>
      <w:bookmarkStart w:id="5453" w:name="__RefHeading___Toc4123758_1067777946"/>
      <w:bookmarkStart w:id="5454" w:name="_Toc2458"/>
      <w:bookmarkEnd w:id="5453"/>
      <w:r>
        <w:rPr/>
        <w:t>2031</w:t>
      </w:r>
      <w:r>
        <w:rPr>
          <w:rtl w:val="true"/>
        </w:rPr>
        <w:t xml:space="preserve">. </w:t>
      </w:r>
      <w:r>
        <w:rPr>
          <w:rtl w:val="true"/>
        </w:rPr>
        <w:t>الرابع</w:t>
      </w:r>
      <w:r>
        <w:rPr>
          <w:rtl w:val="true"/>
        </w:rPr>
        <w:t xml:space="preserve">: </w:t>
      </w:r>
      <w:r>
        <w:rPr>
          <w:rtl w:val="true"/>
        </w:rPr>
        <w:t>لو قطع طوافه بدخول البيت أو بالسعي في حاجة له أو لغيره في الفريضة،</w:t>
      </w:r>
      <w:bookmarkEnd w:id="5454"/>
    </w:p>
    <w:p>
      <w:pPr>
        <w:pStyle w:val="BookText"/>
        <w:rPr/>
      </w:pPr>
      <w:r>
        <w:rPr>
          <w:rFonts w:ascii="Amiri" w:hAnsi="Amiri" w:eastAsia="Amiri" w:cs="Amiri"/>
          <w:color w:val="111111"/>
          <w:sz w:val="28"/>
          <w:sz w:val="28"/>
          <w:szCs w:val="28"/>
          <w:rtl w:val="true"/>
          <w:lang w:bidi="ar-SA"/>
        </w:rPr>
        <w:t>فإن كان قد جاوز النصف، بنى، و إلاّ أعاده، و إن كان نفلا بنى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عليه وقت فريضة، و هو يطوف، قطع الطواف، و ابتدأ بالفريضة، ثمّ عاد فتمّم طوافه من حيث قطع، و هل يبني من حيث قطع أو من الحجر؟ فيه إشكال، الأحوط الثاني، و الخبر</w:t>
      </w:r>
      <w:r>
        <w:rPr>
          <w:rStyle w:val="FootnoteAnchor"/>
          <w:rtl w:val="true"/>
        </w:rPr>
        <w:footnoteReference w:id="1337"/>
      </w:r>
      <w:r>
        <w:rPr>
          <w:rFonts w:ascii="Amiri" w:hAnsi="Amiri" w:eastAsia="Amiri" w:cs="Amiri"/>
          <w:color w:val="111111"/>
          <w:sz w:val="28"/>
          <w:sz w:val="28"/>
          <w:szCs w:val="28"/>
          <w:rtl w:val="true"/>
          <w:lang w:bidi="ar-SA"/>
        </w:rPr>
        <w:t>يدلّ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خشي فوات الوتر، قطع الطواف و أوتر ثمّ بنى على ما مضى من طوافه</w:t>
      </w:r>
      <w:r>
        <w:rPr>
          <w:rFonts w:eastAsia="Amiri" w:cs="Amiri" w:ascii="Amiri" w:hAnsi="Amiri"/>
          <w:color w:val="111111"/>
          <w:sz w:val="28"/>
          <w:szCs w:val="28"/>
          <w:rtl w:val="true"/>
          <w:lang w:bidi="ar-SA"/>
        </w:rPr>
        <w:t>.</w:t>
      </w:r>
    </w:p>
    <w:p>
      <w:pPr>
        <w:pStyle w:val="Heading6"/>
        <w:numPr>
          <w:ilvl w:val="5"/>
          <w:numId w:val="1"/>
        </w:numPr>
        <w:rPr/>
      </w:pPr>
      <w:bookmarkStart w:id="5455" w:name="__RefHeading___Toc4123760_1067777946"/>
      <w:bookmarkStart w:id="5456" w:name="_Toc2459"/>
      <w:bookmarkEnd w:id="5455"/>
      <w:r>
        <w:rPr/>
        <w:t>2032</w:t>
      </w:r>
      <w:r>
        <w:rPr>
          <w:rtl w:val="true"/>
        </w:rPr>
        <w:t xml:space="preserve">. </w:t>
      </w:r>
      <w:r>
        <w:rPr>
          <w:rtl w:val="true"/>
        </w:rPr>
        <w:t>الخامس</w:t>
      </w:r>
      <w:r>
        <w:rPr>
          <w:rtl w:val="true"/>
        </w:rPr>
        <w:t xml:space="preserve">: </w:t>
      </w:r>
      <w:r>
        <w:rPr>
          <w:rtl w:val="true"/>
        </w:rPr>
        <w:t>لو حاضت المرأة أو نفست و قد طافت أربعا، قطعت الطواف وسعت،</w:t>
      </w:r>
      <w:bookmarkEnd w:id="5456"/>
    </w:p>
    <w:p>
      <w:pPr>
        <w:pStyle w:val="BookText"/>
        <w:rPr/>
      </w:pPr>
      <w:r>
        <w:rPr>
          <w:rFonts w:ascii="Amiri" w:hAnsi="Amiri" w:eastAsia="Amiri" w:cs="Amiri"/>
          <w:color w:val="111111"/>
          <w:sz w:val="28"/>
          <w:sz w:val="28"/>
          <w:szCs w:val="28"/>
          <w:rtl w:val="true"/>
          <w:lang w:bidi="ar-SA"/>
        </w:rPr>
        <w:t>فإذا فرغت من المناسك، أتمّت الطواف بعد طهرها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دون ذلك، بطل الطواف، و انتظرت عرفة، فإن طهرت و تمكّنت من أفعال العمرة و الخروج إلى الموقف، فعلت، و إلاّ صارت حجّتها مفردة</w:t>
      </w:r>
      <w:r>
        <w:rPr>
          <w:rFonts w:eastAsia="Amiri" w:cs="Amiri" w:ascii="Amiri" w:hAnsi="Amiri"/>
          <w:color w:val="111111"/>
          <w:sz w:val="28"/>
          <w:szCs w:val="28"/>
          <w:rtl w:val="true"/>
          <w:lang w:bidi="ar-SA"/>
        </w:rPr>
        <w:t>.</w:t>
      </w:r>
    </w:p>
    <w:p>
      <w:pPr>
        <w:pStyle w:val="Heading6"/>
        <w:numPr>
          <w:ilvl w:val="5"/>
          <w:numId w:val="1"/>
        </w:numPr>
        <w:rPr/>
      </w:pPr>
      <w:bookmarkStart w:id="5457" w:name="__RefHeading___Toc4123762_1067777946"/>
      <w:bookmarkStart w:id="5458" w:name="_Toc2460"/>
      <w:bookmarkEnd w:id="5457"/>
      <w:r>
        <w:rPr/>
        <w:t>2033</w:t>
      </w:r>
      <w:r>
        <w:rPr>
          <w:rtl w:val="true"/>
        </w:rPr>
        <w:t xml:space="preserve">. </w:t>
      </w:r>
      <w:r>
        <w:rPr>
          <w:rtl w:val="true"/>
        </w:rPr>
        <w:t>السادس</w:t>
      </w:r>
      <w:r>
        <w:rPr>
          <w:rtl w:val="true"/>
        </w:rPr>
        <w:t xml:space="preserve">: </w:t>
      </w:r>
      <w:r>
        <w:rPr>
          <w:rtl w:val="true"/>
        </w:rPr>
        <w:t>الطواف ركن من تركه عمدا بطل حجّه،</w:t>
      </w:r>
      <w:bookmarkEnd w:id="5458"/>
    </w:p>
    <w:p>
      <w:pPr>
        <w:pStyle w:val="BookText"/>
        <w:rPr/>
      </w:pPr>
      <w:r>
        <w:rPr>
          <w:rFonts w:ascii="Amiri" w:hAnsi="Amiri" w:eastAsia="Amiri" w:cs="Amiri"/>
          <w:color w:val="111111"/>
          <w:sz w:val="28"/>
          <w:sz w:val="28"/>
          <w:szCs w:val="28"/>
          <w:rtl w:val="true"/>
          <w:lang w:bidi="ar-SA"/>
        </w:rPr>
        <w:t>و لو كان ناسيا، قضاه و لو بعد المناسك، فإن تعذر العود، استناب فيه</w:t>
      </w:r>
      <w:r>
        <w:rPr>
          <w:rFonts w:eastAsia="Amiri" w:cs="Amiri" w:ascii="Amiri" w:hAnsi="Amiri"/>
          <w:color w:val="111111"/>
          <w:sz w:val="28"/>
          <w:szCs w:val="28"/>
          <w:rtl w:val="true"/>
          <w:lang w:bidi="ar-SA"/>
        </w:rPr>
        <w:t>.</w:t>
      </w:r>
    </w:p>
    <w:p>
      <w:pPr>
        <w:pStyle w:val="Heading6"/>
        <w:numPr>
          <w:ilvl w:val="5"/>
          <w:numId w:val="1"/>
        </w:numPr>
        <w:rPr/>
      </w:pPr>
      <w:bookmarkStart w:id="5459" w:name="__RefHeading___Toc4123764_1067777946"/>
      <w:bookmarkStart w:id="5460" w:name="_Toc2461"/>
      <w:bookmarkEnd w:id="5459"/>
      <w:r>
        <w:rPr/>
        <w:t>2034</w:t>
      </w:r>
      <w:r>
        <w:rPr>
          <w:rtl w:val="true"/>
        </w:rPr>
        <w:t xml:space="preserve">. </w:t>
      </w:r>
      <w:r>
        <w:rPr>
          <w:rtl w:val="true"/>
        </w:rPr>
        <w:t>السابع</w:t>
      </w:r>
      <w:r>
        <w:rPr>
          <w:rtl w:val="true"/>
        </w:rPr>
        <w:t xml:space="preserve">: </w:t>
      </w:r>
      <w:r>
        <w:rPr>
          <w:rtl w:val="true"/>
        </w:rPr>
        <w:t>من شكّ في عدد الطواف،</w:t>
      </w:r>
      <w:bookmarkEnd w:id="546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بعد فراغه، لم يلتفت إليه، و إن كان في أثنائه، فإن كان الشكّ في الزيادة، كأن يشكّ هل طاف سبعة أو ثمانية، قطعه، و لا شيء عليه، و إن كان في النقصان، مثل أن يشكّ بين الستّة</w:t>
      </w:r>
      <w:bookmarkStart w:id="5461" w:name="pg11068_138766"/>
    </w:p>
    <w:p>
      <w:pPr>
        <w:pStyle w:val="BookText"/>
        <w:rPr/>
      </w:pPr>
      <w:bookmarkEnd w:id="5461"/>
      <w:r>
        <w:rPr>
          <w:rFonts w:ascii="Amiri" w:hAnsi="Amiri" w:eastAsia="Amiri" w:cs="Amiri"/>
          <w:color w:val="111111"/>
          <w:sz w:val="28"/>
          <w:sz w:val="28"/>
          <w:szCs w:val="28"/>
          <w:rtl w:val="true"/>
          <w:lang w:bidi="ar-SA"/>
        </w:rPr>
        <w:t>و السبعة، أو الستّة و الأقلّ‌، فإن كان طواف الفريضة، أعاده من أوّله، و إن كان نفلا، بنى على الأقلّ استحبابا، و يجوز البناء على الأكثر، و يجوز له التعويل على غيره في تعداد الطواف، فلو شكّا أعاد إن كان في النقصان، و إلاّ فلا</w:t>
      </w:r>
      <w:r>
        <w:rPr>
          <w:rFonts w:eastAsia="Amiri" w:cs="Amiri" w:ascii="Amiri" w:hAnsi="Amiri"/>
          <w:color w:val="111111"/>
          <w:sz w:val="28"/>
          <w:szCs w:val="28"/>
          <w:rtl w:val="true"/>
          <w:lang w:bidi="ar-SA"/>
        </w:rPr>
        <w:t>.</w:t>
      </w:r>
    </w:p>
    <w:p>
      <w:pPr>
        <w:pStyle w:val="Heading6"/>
        <w:numPr>
          <w:ilvl w:val="5"/>
          <w:numId w:val="1"/>
        </w:numPr>
        <w:rPr/>
      </w:pPr>
      <w:bookmarkStart w:id="5462" w:name="__RefHeading___Toc4123766_1067777946"/>
      <w:bookmarkStart w:id="5463" w:name="_Toc2462"/>
      <w:bookmarkEnd w:id="5462"/>
      <w:r>
        <w:rPr/>
        <w:t>2035</w:t>
      </w:r>
      <w:r>
        <w:rPr>
          <w:rtl w:val="true"/>
        </w:rPr>
        <w:t xml:space="preserve">. </w:t>
      </w:r>
      <w:r>
        <w:rPr>
          <w:rtl w:val="true"/>
        </w:rPr>
        <w:t>الثامن</w:t>
      </w:r>
      <w:r>
        <w:rPr>
          <w:rtl w:val="true"/>
        </w:rPr>
        <w:t xml:space="preserve">: </w:t>
      </w:r>
      <w:r>
        <w:rPr>
          <w:rtl w:val="true"/>
        </w:rPr>
        <w:t>لا يجوز الزيادة على سبعة أشواط في طواف الفريضة،</w:t>
      </w:r>
      <w:bookmarkEnd w:id="5463"/>
    </w:p>
    <w:p>
      <w:pPr>
        <w:pStyle w:val="BookText"/>
        <w:rPr/>
      </w:pPr>
      <w:r>
        <w:rPr>
          <w:rFonts w:ascii="Amiri" w:hAnsi="Amiri" w:eastAsia="Amiri" w:cs="Amiri"/>
          <w:color w:val="111111"/>
          <w:sz w:val="28"/>
          <w:sz w:val="28"/>
          <w:szCs w:val="28"/>
          <w:rtl w:val="true"/>
          <w:lang w:bidi="ar-SA"/>
        </w:rPr>
        <w:t>فلو زاد عمدا بطل طوافه، و إن كان سهوا، استحبّ أن يتمّم أربعة عشر شوطا، ثمّ يصلّي ركعتي طواف الفريضة، و يسعى، و يعود إلى المقام، فيصلّي ركعتي النفل</w:t>
      </w:r>
      <w:r>
        <w:rPr>
          <w:rFonts w:eastAsia="Amiri" w:cs="Amiri" w:ascii="Amiri" w:hAnsi="Amiri"/>
          <w:color w:val="111111"/>
          <w:sz w:val="28"/>
          <w:szCs w:val="28"/>
          <w:rtl w:val="true"/>
          <w:lang w:bidi="ar-SA"/>
        </w:rPr>
        <w:t>.</w:t>
      </w:r>
    </w:p>
    <w:p>
      <w:pPr>
        <w:pStyle w:val="Heading6"/>
        <w:numPr>
          <w:ilvl w:val="5"/>
          <w:numId w:val="1"/>
        </w:numPr>
        <w:rPr/>
      </w:pPr>
      <w:bookmarkStart w:id="5464" w:name="__RefHeading___Toc4123768_1067777946"/>
      <w:bookmarkStart w:id="5465" w:name="_Toc2463"/>
      <w:bookmarkEnd w:id="5464"/>
      <w:r>
        <w:rPr/>
        <w:t>2036</w:t>
      </w:r>
      <w:r>
        <w:rPr>
          <w:rtl w:val="true"/>
        </w:rPr>
        <w:t xml:space="preserve">. </w:t>
      </w:r>
      <w:r>
        <w:rPr>
          <w:rtl w:val="true"/>
        </w:rPr>
        <w:t>التاسع</w:t>
      </w:r>
      <w:r>
        <w:rPr>
          <w:rtl w:val="true"/>
        </w:rPr>
        <w:t xml:space="preserve">: </w:t>
      </w:r>
      <w:r>
        <w:rPr>
          <w:rtl w:val="true"/>
        </w:rPr>
        <w:t>يجوز القران بين الطوافين في النفل،</w:t>
      </w:r>
      <w:bookmarkEnd w:id="5465"/>
    </w:p>
    <w:p>
      <w:pPr>
        <w:pStyle w:val="BookText"/>
        <w:rPr/>
      </w:pPr>
      <w:r>
        <w:rPr>
          <w:rFonts w:ascii="Amiri" w:hAnsi="Amiri" w:eastAsia="Amiri" w:cs="Amiri"/>
          <w:color w:val="111111"/>
          <w:sz w:val="28"/>
          <w:sz w:val="28"/>
          <w:szCs w:val="28"/>
          <w:rtl w:val="true"/>
          <w:lang w:bidi="ar-SA"/>
        </w:rPr>
        <w:t>و هل هو محرّم في الفريضة‌؟ فيه إشكال،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 شديد الكراهة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الأفضل في كلّ طواف صلاة، و القران مكروه في النافلة أيضا، و على الإشكال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قرن بين طوافين، يستحبّ الانصراف على وتر، مثل أن ينصرف على ثلاثة أسابيع، و لا ينصرف على أسبوعين</w:t>
      </w:r>
      <w:r>
        <w:rPr>
          <w:rFonts w:eastAsia="Amiri" w:cs="Amiri" w:ascii="Amiri" w:hAnsi="Amiri"/>
          <w:color w:val="111111"/>
          <w:sz w:val="28"/>
          <w:szCs w:val="28"/>
          <w:rtl w:val="true"/>
          <w:lang w:bidi="ar-SA"/>
        </w:rPr>
        <w:t>.</w:t>
      </w:r>
    </w:p>
    <w:p>
      <w:pPr>
        <w:pStyle w:val="Heading6"/>
        <w:numPr>
          <w:ilvl w:val="5"/>
          <w:numId w:val="1"/>
        </w:numPr>
        <w:rPr/>
      </w:pPr>
      <w:bookmarkStart w:id="5466" w:name="__RefHeading___Toc4123770_1067777946"/>
      <w:bookmarkStart w:id="5467" w:name="_Toc2464"/>
      <w:bookmarkEnd w:id="5466"/>
      <w:r>
        <w:rPr/>
        <w:t>2037</w:t>
      </w:r>
      <w:r>
        <w:rPr>
          <w:rtl w:val="true"/>
        </w:rPr>
        <w:t xml:space="preserve">. </w:t>
      </w:r>
      <w:r>
        <w:rPr>
          <w:rtl w:val="true"/>
        </w:rPr>
        <w:t>العاشر</w:t>
      </w:r>
      <w:r>
        <w:rPr>
          <w:rtl w:val="true"/>
        </w:rPr>
        <w:t xml:space="preserve">: </w:t>
      </w:r>
      <w:r>
        <w:rPr>
          <w:rtl w:val="true"/>
        </w:rPr>
        <w:t>لو ذكر في الشوط الثاني قبل أن يبلغ الركن أنّه قد طاف سبعا،</w:t>
      </w:r>
      <w:bookmarkEnd w:id="5467"/>
    </w:p>
    <w:p>
      <w:pPr>
        <w:pStyle w:val="BookText"/>
        <w:rPr/>
      </w:pPr>
      <w:r>
        <w:rPr>
          <w:rFonts w:ascii="Amiri" w:hAnsi="Amiri" w:eastAsia="Amiri" w:cs="Amiri"/>
          <w:color w:val="111111"/>
          <w:sz w:val="28"/>
          <w:sz w:val="28"/>
          <w:szCs w:val="28"/>
          <w:rtl w:val="true"/>
          <w:lang w:bidi="ar-SA"/>
        </w:rPr>
        <w:t>فليقطع الطواف، و لا شيء عليه، و إن لم يذكر حتّى يجوزه، تمّم أربعة عشر شوطا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هل طاف ستة أو سبعة أو ثمانية‌؟ أعاد في الفريضة</w:t>
      </w:r>
      <w:r>
        <w:rPr>
          <w:rFonts w:eastAsia="Amiri" w:cs="Amiri" w:ascii="Amiri" w:hAnsi="Amiri"/>
          <w:color w:val="111111"/>
          <w:sz w:val="28"/>
          <w:szCs w:val="28"/>
          <w:rtl w:val="true"/>
          <w:lang w:bidi="ar-SA"/>
        </w:rPr>
        <w:t>.</w:t>
      </w:r>
    </w:p>
    <w:p>
      <w:pPr>
        <w:pStyle w:val="Heading6"/>
        <w:numPr>
          <w:ilvl w:val="5"/>
          <w:numId w:val="1"/>
        </w:numPr>
        <w:rPr/>
      </w:pPr>
      <w:bookmarkStart w:id="5468" w:name="__RefHeading___Toc4123772_1067777946"/>
      <w:bookmarkStart w:id="5469" w:name="_Toc2465"/>
      <w:bookmarkEnd w:id="5468"/>
      <w:r>
        <w:rPr/>
        <w:t>2038</w:t>
      </w:r>
      <w:r>
        <w:rPr>
          <w:rtl w:val="true"/>
        </w:rPr>
        <w:t xml:space="preserve">. </w:t>
      </w:r>
      <w:r>
        <w:rPr>
          <w:rtl w:val="true"/>
        </w:rPr>
        <w:t>الحادي عشر</w:t>
      </w:r>
      <w:r>
        <w:rPr>
          <w:rtl w:val="true"/>
        </w:rPr>
        <w:t xml:space="preserve">: </w:t>
      </w:r>
      <w:r>
        <w:rPr>
          <w:rtl w:val="true"/>
        </w:rPr>
        <w:t>لو طاف أقلّ من سبعة ناسيا، ثمّ ذكر،</w:t>
      </w:r>
      <w:bookmarkEnd w:id="5469"/>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فتمّم طوافه إن كان قد طاف أربعة أشواط، و إن كان دونها أعاد من أوّله، و لو لم يذكر حتّى رجع</w:t>
      </w:r>
      <w:bookmarkStart w:id="5470" w:name="pg11068_138767"/>
    </w:p>
    <w:p>
      <w:pPr>
        <w:pStyle w:val="BookText"/>
        <w:rPr/>
      </w:pPr>
      <w:bookmarkEnd w:id="5470"/>
      <w:r>
        <w:rPr>
          <w:rFonts w:ascii="Amiri" w:hAnsi="Amiri" w:eastAsia="Amiri" w:cs="Amiri"/>
          <w:color w:val="111111"/>
          <w:sz w:val="28"/>
          <w:sz w:val="28"/>
          <w:szCs w:val="28"/>
          <w:rtl w:val="true"/>
          <w:lang w:bidi="ar-SA"/>
        </w:rPr>
        <w:t>إلى أهله، أمر من يطوف عنه الباقي أو الجميع</w:t>
      </w:r>
      <w:r>
        <w:rPr>
          <w:rFonts w:eastAsia="Amiri" w:cs="Amiri" w:ascii="Amiri" w:hAnsi="Amiri"/>
          <w:color w:val="111111"/>
          <w:sz w:val="28"/>
          <w:szCs w:val="28"/>
          <w:rtl w:val="true"/>
          <w:lang w:bidi="ar-SA"/>
        </w:rPr>
        <w:t>.</w:t>
      </w:r>
    </w:p>
    <w:p>
      <w:pPr>
        <w:pStyle w:val="Heading6"/>
        <w:numPr>
          <w:ilvl w:val="5"/>
          <w:numId w:val="1"/>
        </w:numPr>
        <w:rPr/>
      </w:pPr>
      <w:bookmarkStart w:id="5471" w:name="__RefHeading___Toc4123774_1067777946"/>
      <w:bookmarkStart w:id="5472" w:name="_Toc2466"/>
      <w:bookmarkEnd w:id="5471"/>
      <w:r>
        <w:rPr/>
        <w:t>2039</w:t>
      </w:r>
      <w:r>
        <w:rPr>
          <w:rtl w:val="true"/>
        </w:rPr>
        <w:t xml:space="preserve">. </w:t>
      </w:r>
      <w:r>
        <w:rPr>
          <w:rtl w:val="true"/>
        </w:rPr>
        <w:t>الثاني عشر</w:t>
      </w:r>
      <w:r>
        <w:rPr>
          <w:rtl w:val="true"/>
        </w:rPr>
        <w:t xml:space="preserve">: </w:t>
      </w:r>
      <w:r>
        <w:rPr>
          <w:rtl w:val="true"/>
        </w:rPr>
        <w:t>لو طاف واجبا، و هو محدث، عامدا أو ناسيا،</w:t>
      </w:r>
      <w:bookmarkEnd w:id="5472"/>
    </w:p>
    <w:p>
      <w:pPr>
        <w:pStyle w:val="BookText"/>
        <w:rPr/>
      </w:pPr>
      <w:r>
        <w:rPr>
          <w:rFonts w:ascii="Amiri" w:hAnsi="Amiri" w:eastAsia="Amiri" w:cs="Amiri"/>
          <w:color w:val="111111"/>
          <w:sz w:val="28"/>
          <w:sz w:val="28"/>
          <w:szCs w:val="28"/>
          <w:rtl w:val="true"/>
          <w:lang w:bidi="ar-SA"/>
        </w:rPr>
        <w:t>لم يصحّ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على جسده نجاسة عامدا، أعاد، و لو كان ناسيا، و ذكر في الأثناء، أزال النجاسة، أو نزعه، و تمّم طوافه، و إن لم يذكر حتّى فرغ منه، نزع الثوب أو غسله، و صلّى الركعتين</w:t>
      </w:r>
      <w:r>
        <w:rPr>
          <w:rFonts w:eastAsia="Amiri" w:cs="Amiri" w:ascii="Amiri" w:hAnsi="Amiri"/>
          <w:color w:val="111111"/>
          <w:sz w:val="28"/>
          <w:szCs w:val="28"/>
          <w:rtl w:val="true"/>
          <w:lang w:bidi="ar-SA"/>
        </w:rPr>
        <w:t>.</w:t>
      </w:r>
    </w:p>
    <w:p>
      <w:pPr>
        <w:pStyle w:val="Heading6"/>
        <w:numPr>
          <w:ilvl w:val="5"/>
          <w:numId w:val="1"/>
        </w:numPr>
        <w:rPr/>
      </w:pPr>
      <w:bookmarkStart w:id="5473" w:name="__RefHeading___Toc4123776_1067777946"/>
      <w:bookmarkStart w:id="5474" w:name="_Toc2467"/>
      <w:bookmarkEnd w:id="5473"/>
      <w:r>
        <w:rPr/>
        <w:t>2040</w:t>
      </w:r>
      <w:r>
        <w:rPr>
          <w:rtl w:val="true"/>
        </w:rPr>
        <w:t xml:space="preserve">. </w:t>
      </w:r>
      <w:r>
        <w:rPr>
          <w:rtl w:val="true"/>
        </w:rPr>
        <w:t>الثالث عشر</w:t>
      </w:r>
      <w:r>
        <w:rPr>
          <w:rtl w:val="true"/>
        </w:rPr>
        <w:t xml:space="preserve">: </w:t>
      </w:r>
      <w:r>
        <w:rPr>
          <w:rtl w:val="true"/>
        </w:rPr>
        <w:t>لو تحلّل من إحرام العمرة، ثمّ أحرم بالحج، و طاف، و سعى له، ثمّ ذكر أنّه طاف محدثا أحد الطوافين، و لم يعلم أيّهما هو،</w:t>
      </w:r>
      <w:bookmarkEnd w:id="5474"/>
    </w:p>
    <w:p>
      <w:pPr>
        <w:pStyle w:val="BookText"/>
        <w:rPr/>
      </w:pPr>
      <w:r>
        <w:rPr>
          <w:rFonts w:ascii="Amiri" w:hAnsi="Amiri" w:eastAsia="Amiri" w:cs="Amiri"/>
          <w:color w:val="111111"/>
          <w:sz w:val="28"/>
          <w:sz w:val="28"/>
          <w:szCs w:val="28"/>
          <w:rtl w:val="true"/>
          <w:lang w:bidi="ar-SA"/>
        </w:rPr>
        <w:t>أعاد الطوافين معا</w:t>
      </w:r>
      <w:r>
        <w:rPr>
          <w:rFonts w:eastAsia="Amiri" w:cs="Amiri" w:ascii="Amiri" w:hAnsi="Amiri"/>
          <w:color w:val="111111"/>
          <w:sz w:val="28"/>
          <w:szCs w:val="28"/>
          <w:rtl w:val="true"/>
          <w:lang w:bidi="ar-SA"/>
        </w:rPr>
        <w:t>.</w:t>
      </w:r>
    </w:p>
    <w:p>
      <w:pPr>
        <w:pStyle w:val="Heading6"/>
        <w:numPr>
          <w:ilvl w:val="5"/>
          <w:numId w:val="1"/>
        </w:numPr>
        <w:rPr/>
      </w:pPr>
      <w:bookmarkStart w:id="5475" w:name="__RefHeading___Toc4123778_1067777946"/>
      <w:bookmarkStart w:id="5476" w:name="_Toc2468"/>
      <w:bookmarkEnd w:id="5475"/>
      <w:r>
        <w:rPr/>
        <w:t>2041</w:t>
      </w:r>
      <w:r>
        <w:rPr>
          <w:rtl w:val="true"/>
        </w:rPr>
        <w:t xml:space="preserve">. </w:t>
      </w:r>
      <w:r>
        <w:rPr>
          <w:rtl w:val="true"/>
        </w:rPr>
        <w:t>الرابع عشر</w:t>
      </w:r>
      <w:r>
        <w:rPr>
          <w:rtl w:val="true"/>
        </w:rPr>
        <w:t xml:space="preserve">: </w:t>
      </w:r>
      <w:r>
        <w:rPr>
          <w:rtl w:val="true"/>
        </w:rPr>
        <w:t>المريض لا يسقط عنه الطواف،</w:t>
      </w:r>
      <w:bookmarkEnd w:id="5476"/>
    </w:p>
    <w:p>
      <w:pPr>
        <w:pStyle w:val="BookText"/>
        <w:rPr/>
      </w:pPr>
      <w:r>
        <w:rPr>
          <w:rFonts w:ascii="Amiri" w:hAnsi="Amiri" w:eastAsia="Amiri" w:cs="Amiri"/>
          <w:color w:val="111111"/>
          <w:sz w:val="28"/>
          <w:sz w:val="28"/>
          <w:szCs w:val="28"/>
          <w:rtl w:val="true"/>
          <w:lang w:bidi="ar-SA"/>
        </w:rPr>
        <w:t>فإن كان يستمسك، طيف به، و إلاّ انتظر به يوم أو يومان، فإن برأ، طاف بنفسه، و إلاّ طيف عنه مع ضيق الوقت، و كذا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طاف بعض الأشواط، فاعتلّ بما لا يستمسك معه الطهارة، انتظر به يوم أو يومان، فإن برأ، أتمّ طوافه إن كان قد تجاوز النصف، و إلاّ أعاده، و إن لم يبرأ طيف عنه</w:t>
      </w:r>
      <w:r>
        <w:rPr>
          <w:rFonts w:eastAsia="Amiri" w:cs="Amiri" w:ascii="Amiri" w:hAnsi="Amiri"/>
          <w:color w:val="111111"/>
          <w:sz w:val="28"/>
          <w:szCs w:val="28"/>
          <w:rtl w:val="true"/>
          <w:lang w:bidi="ar-SA"/>
        </w:rPr>
        <w:t>.</w:t>
      </w:r>
    </w:p>
    <w:p>
      <w:pPr>
        <w:pStyle w:val="Heading6"/>
        <w:numPr>
          <w:ilvl w:val="5"/>
          <w:numId w:val="1"/>
        </w:numPr>
        <w:rPr/>
      </w:pPr>
      <w:bookmarkStart w:id="5477" w:name="__RefHeading___Toc4123780_1067777946"/>
      <w:bookmarkStart w:id="5478" w:name="_Toc2469"/>
      <w:bookmarkEnd w:id="5477"/>
      <w:r>
        <w:rPr/>
        <w:t>2042</w:t>
      </w:r>
      <w:r>
        <w:rPr>
          <w:rtl w:val="true"/>
        </w:rPr>
        <w:t xml:space="preserve">. </w:t>
      </w:r>
      <w:r>
        <w:rPr>
          <w:rtl w:val="true"/>
        </w:rPr>
        <w:t>الخامس عشر</w:t>
      </w:r>
      <w:r>
        <w:rPr>
          <w:rtl w:val="true"/>
        </w:rPr>
        <w:t xml:space="preserve">: </w:t>
      </w:r>
      <w:r>
        <w:rPr>
          <w:rtl w:val="true"/>
        </w:rPr>
        <w:t>يجوز الكلام بالمباح و إن كان شعرا في أثناء الطواف إجماعا،</w:t>
      </w:r>
      <w:bookmarkEnd w:id="5478"/>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الدعاء فيه بما تقدّم، و كذا قراءة القرآن، و يجب الأمر بالمعروف و النهي عن المنكر فيه لو اتفق، و يجوز له الشرب في الطواف، و لا يكره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شوط أو شوطان،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أن</w:t>
      </w:r>
      <w:bookmarkStart w:id="5479" w:name="pg11068_138768"/>
    </w:p>
    <w:p>
      <w:pPr>
        <w:pStyle w:val="BookText"/>
        <w:rPr/>
      </w:pPr>
      <w:bookmarkEnd w:id="5479"/>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طوافان</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0" w:name="__RefHeading___Toc4123782_1067777946"/>
      <w:bookmarkStart w:id="5481" w:name="_Toc2470"/>
      <w:bookmarkEnd w:id="5480"/>
      <w:r>
        <w:rPr/>
        <w:t>2043</w:t>
      </w:r>
      <w:r>
        <w:rPr>
          <w:rtl w:val="true"/>
        </w:rPr>
        <w:t xml:space="preserve">. </w:t>
      </w:r>
      <w:r>
        <w:rPr>
          <w:rtl w:val="true"/>
        </w:rPr>
        <w:t>السادس عشر</w:t>
      </w:r>
      <w:r>
        <w:rPr>
          <w:rtl w:val="true"/>
        </w:rPr>
        <w:t xml:space="preserve">: </w:t>
      </w:r>
      <w:r>
        <w:rPr>
          <w:rtl w:val="true"/>
        </w:rPr>
        <w:t>لو حمل محرم محرما فطاف به، و نوى كلّ منهما الطواف عن نفسه،</w:t>
      </w:r>
      <w:bookmarkEnd w:id="5481"/>
    </w:p>
    <w:p>
      <w:pPr>
        <w:pStyle w:val="BookText"/>
        <w:rPr/>
      </w:pPr>
      <w:r>
        <w:rPr>
          <w:rFonts w:ascii="IRNazanin" w:hAnsi="IRNazanin" w:eastAsia="IRNazanin"/>
          <w:color w:val="111111"/>
          <w:sz w:val="28"/>
          <w:sz w:val="28"/>
          <w:szCs w:val="28"/>
          <w:rtl w:val="true"/>
          <w:lang w:bidi="fa-IR"/>
        </w:rPr>
        <w:t>أجزأ عنهما</w:t>
      </w:r>
      <w:r>
        <w:rPr>
          <w:rFonts w:eastAsia="IRNazanin" w:cs="IRNazanin"/>
          <w:color w:val="111111"/>
          <w:sz w:val="28"/>
          <w:szCs w:val="28"/>
          <w:rtl w:val="true"/>
          <w:lang w:bidi="fa-IR"/>
        </w:rPr>
        <w:t>.</w:t>
      </w:r>
    </w:p>
    <w:p>
      <w:pPr>
        <w:pStyle w:val="Heading6"/>
        <w:numPr>
          <w:ilvl w:val="5"/>
          <w:numId w:val="1"/>
        </w:numPr>
        <w:rPr/>
      </w:pPr>
      <w:bookmarkStart w:id="5482" w:name="__RefHeading___Toc4123784_1067777946"/>
      <w:bookmarkStart w:id="5483" w:name="_Toc2471"/>
      <w:bookmarkEnd w:id="5482"/>
      <w:r>
        <w:rPr/>
        <w:t>2044</w:t>
      </w:r>
      <w:r>
        <w:rPr>
          <w:rtl w:val="true"/>
        </w:rPr>
        <w:t xml:space="preserve">. </w:t>
      </w:r>
      <w:r>
        <w:rPr>
          <w:rtl w:val="true"/>
        </w:rPr>
        <w:t>السابع عشر</w:t>
      </w:r>
      <w:r>
        <w:rPr>
          <w:rtl w:val="true"/>
        </w:rPr>
        <w:t xml:space="preserve">: </w:t>
      </w:r>
      <w:r>
        <w:rPr>
          <w:rtl w:val="true"/>
        </w:rPr>
        <w:t>قال الشيخ</w:t>
      </w:r>
      <w:r>
        <w:rPr>
          <w:rtl w:val="true"/>
        </w:rPr>
        <w:t xml:space="preserve">: </w:t>
      </w:r>
      <w:r>
        <w:rPr>
          <w:rtl w:val="true"/>
        </w:rPr>
        <w:t>لا يجوز أن يطوف و عليه برطلة</w:t>
      </w:r>
      <w:bookmarkEnd w:id="5483"/>
    </w:p>
    <w:p>
      <w:pPr>
        <w:pStyle w:val="BookText"/>
        <w:rPr/>
      </w:pPr>
      <w:r>
        <w:rPr>
          <w:rFonts w:eastAsia="Times New Roman" w:cs="Times New Roman" w:ascii="Times New Roman" w:hAnsi="Times New Roman"/>
          <w:color w:val="111111"/>
          <w:sz w:val="28"/>
          <w:szCs w:val="28"/>
          <w:lang w:val="en-US" w:bidi="en-US"/>
        </w:rPr>
        <w:t>2044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يطوف و عليه برطلة</w:t>
      </w:r>
      <w:r>
        <w:rPr>
          <w:rStyle w:val="FootnoteAnchor"/>
          <w:rtl w:val="true"/>
        </w:rPr>
        <w:footnoteReference w:id="1340"/>
      </w:r>
      <w:r>
        <w:rPr>
          <w:rFonts w:ascii="IRNazanin" w:hAnsi="IRNazanin" w:eastAsia="IRNazanin"/>
          <w:color w:val="111111"/>
          <w:sz w:val="28"/>
          <w:sz w:val="28"/>
          <w:szCs w:val="28"/>
          <w:rtl w:val="true"/>
          <w:lang w:bidi="fa-IR"/>
        </w:rPr>
        <w:t>و أطلق،</w:t>
      </w:r>
    </w:p>
    <w:p>
      <w:pPr>
        <w:pStyle w:val="BookText"/>
        <w:rPr/>
      </w:pPr>
      <w:r>
        <w:rPr>
          <w:rFonts w:eastAsia="Times New Roman" w:cs="Times New Roman" w:ascii="Times New Roman" w:hAnsi="Times New Roman"/>
          <w:color w:val="111111"/>
          <w:sz w:val="28"/>
          <w:szCs w:val="28"/>
          <w:lang w:val="en-US" w:bidi="en-US"/>
        </w:rPr>
        <w:t>2045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يطوف و عليه برطلة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w:t>
      </w:r>
      <w:r>
        <w:rPr>
          <w:rStyle w:val="FootnoteAnchor"/>
          <w:rtl w:val="true"/>
        </w:rPr>
        <w:footnoteReference w:id="13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مكروه في طواف الحج، حرام في طواف العمرة، نظرا إلى تغطية الرأس</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4" w:name="__RefHeading___Toc4123786_1067777946"/>
      <w:bookmarkStart w:id="5485" w:name="_Toc2472"/>
      <w:bookmarkEnd w:id="5484"/>
      <w:r>
        <w:rPr/>
        <w:t>2045</w:t>
      </w:r>
      <w:r>
        <w:rPr>
          <w:rtl w:val="true"/>
        </w:rPr>
        <w:t xml:space="preserve">. </w:t>
      </w:r>
      <w:r>
        <w:rPr>
          <w:rtl w:val="true"/>
        </w:rPr>
        <w:t>الثامن عشر</w:t>
      </w:r>
      <w:r>
        <w:rPr>
          <w:rtl w:val="true"/>
        </w:rPr>
        <w:t xml:space="preserve">: </w:t>
      </w:r>
      <w:r>
        <w:rPr>
          <w:rtl w:val="true"/>
        </w:rPr>
        <w:t>من نذر أن يطوف على أربع،</w:t>
      </w:r>
      <w:bookmarkEnd w:id="548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طوافان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 ليديه، و أسبوع لرجليه</w:t>
      </w:r>
      <w:r>
        <w:rPr>
          <w:rStyle w:val="FootnoteAnchor"/>
          <w:rtl w:val="true"/>
        </w:rPr>
        <w:footnoteReference w:id="1343"/>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نذره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الشيخ ذكر روايتين في حقّ المرأة، لا يحضرني الآن حال سندهما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6" w:name="__RefHeading___Toc4123788_1067777946"/>
      <w:bookmarkStart w:id="5487" w:name="_Toc2473"/>
      <w:bookmarkEnd w:id="5486"/>
      <w:r>
        <w:rPr/>
        <w:t>2046</w:t>
      </w:r>
      <w:r>
        <w:rPr>
          <w:rtl w:val="true"/>
        </w:rPr>
        <w:t xml:space="preserve">. </w:t>
      </w:r>
      <w:r>
        <w:rPr>
          <w:rtl w:val="true"/>
        </w:rPr>
        <w:t>التاسع عشر</w:t>
      </w:r>
      <w:r>
        <w:rPr>
          <w:rtl w:val="true"/>
        </w:rPr>
        <w:t xml:space="preserve">: </w:t>
      </w:r>
      <w:r>
        <w:rPr>
          <w:rtl w:val="true"/>
        </w:rPr>
        <w:t>طواف الحجّ ركن فيه بالإجماع،</w:t>
      </w:r>
      <w:bookmarkEnd w:id="5487"/>
    </w:p>
    <w:p>
      <w:pPr>
        <w:pStyle w:val="BookText"/>
        <w:rPr/>
      </w:pPr>
      <w:r>
        <w:rPr>
          <w:rFonts w:ascii="Amiri" w:hAnsi="Amiri" w:eastAsia="Amiri" w:cs="Amiri"/>
          <w:color w:val="111111"/>
          <w:sz w:val="28"/>
          <w:sz w:val="28"/>
          <w:szCs w:val="28"/>
          <w:rtl w:val="true"/>
          <w:lang w:bidi="ar-SA"/>
        </w:rPr>
        <w:t>كما أنّ طواف العمرة ركن فيها، فلو أخلّ به عامدا، بطل حجّه، و إن أخلّ به ناسيا، وجب عليه أن يعود و يقضيه، فإن لم يتمكّن استناب فيه، و لا يجزئ طواف الوداع عنه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تركه جاهلا،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إعادة الحجّ و بدنة</w:t>
      </w:r>
      <w:r>
        <w:rPr>
          <w:rStyle w:val="FootnoteAnchor"/>
          <w:rtl w:val="true"/>
        </w:rPr>
        <w:footnoteReference w:id="1346"/>
      </w:r>
      <w:r>
        <w:rPr>
          <w:rFonts w:ascii="Amiri" w:hAnsi="Amiri" w:eastAsia="Amiri" w:cs="Amiri"/>
          <w:color w:val="111111"/>
          <w:sz w:val="28"/>
          <w:sz w:val="28"/>
          <w:szCs w:val="28"/>
          <w:rtl w:val="true"/>
          <w:lang w:bidi="ar-SA"/>
        </w:rPr>
        <w:t>و توقّف ابن</w:t>
      </w:r>
      <w:bookmarkStart w:id="5488" w:name="pg11068_138769"/>
    </w:p>
    <w:p>
      <w:pPr>
        <w:pStyle w:val="BookText"/>
        <w:rPr/>
      </w:pPr>
      <w:bookmarkEnd w:id="5488"/>
      <w:r>
        <w:rPr>
          <w:rFonts w:ascii="Amiri" w:hAnsi="Amiri" w:eastAsia="Amiri" w:cs="Amiri"/>
          <w:color w:val="111111"/>
          <w:sz w:val="28"/>
          <w:sz w:val="28"/>
          <w:szCs w:val="28"/>
          <w:rtl w:val="true"/>
          <w:lang w:bidi="ar-SA"/>
        </w:rPr>
        <w:t>إدريس في إيجاب البدنة</w:t>
      </w:r>
      <w:r>
        <w:rPr>
          <w:rStyle w:val="FootnoteAnchor"/>
          <w:rtl w:val="true"/>
        </w:rPr>
        <w:footnoteReference w:id="1347"/>
      </w:r>
      <w:r>
        <w:rPr>
          <w:rFonts w:ascii="Amiri" w:hAnsi="Amiri" w:eastAsia="Amiri" w:cs="Amiri"/>
          <w:color w:val="111111"/>
          <w:sz w:val="28"/>
          <w:sz w:val="28"/>
          <w:szCs w:val="28"/>
          <w:rtl w:val="true"/>
          <w:lang w:bidi="ar-SA"/>
        </w:rPr>
        <w:t>، و الشيخ عوّل على الرواية الصحيحة عن عليّ بن جعفر عن أخيه عليه السّلام</w:t>
      </w:r>
      <w:r>
        <w:rPr>
          <w:rStyle w:val="FootnoteAnchor"/>
          <w:rtl w:val="true"/>
        </w:rPr>
        <w:footnoteReference w:id="1348"/>
      </w:r>
      <w:r>
        <w:rPr>
          <w:rFonts w:ascii="Amiri" w:hAnsi="Amiri" w:eastAsia="Amiri" w:cs="Amiri"/>
          <w:color w:val="111111"/>
          <w:sz w:val="28"/>
          <w:sz w:val="28"/>
          <w:szCs w:val="28"/>
          <w:rtl w:val="true"/>
          <w:lang w:bidi="ar-SA"/>
        </w:rPr>
        <w:t>و التعويل على الرواية</w:t>
      </w:r>
      <w:r>
        <w:rPr>
          <w:rFonts w:eastAsia="Amiri" w:cs="Amiri" w:ascii="Amiri" w:hAnsi="Amiri"/>
          <w:color w:val="111111"/>
          <w:sz w:val="28"/>
          <w:szCs w:val="28"/>
          <w:rtl w:val="true"/>
          <w:lang w:bidi="ar-SA"/>
        </w:rPr>
        <w:t>.</w:t>
      </w:r>
    </w:p>
    <w:p>
      <w:pPr>
        <w:pStyle w:val="Heading6"/>
        <w:numPr>
          <w:ilvl w:val="5"/>
          <w:numId w:val="1"/>
        </w:numPr>
        <w:rPr/>
      </w:pPr>
      <w:bookmarkStart w:id="5489" w:name="__RefHeading___Toc4123790_1067777946"/>
      <w:bookmarkStart w:id="5490" w:name="_Toc2474"/>
      <w:bookmarkEnd w:id="5489"/>
      <w:r>
        <w:rPr/>
        <w:t>2047</w:t>
      </w:r>
      <w:r>
        <w:rPr>
          <w:rtl w:val="true"/>
        </w:rPr>
        <w:t xml:space="preserve">. </w:t>
      </w:r>
      <w:r>
        <w:rPr>
          <w:rtl w:val="true"/>
        </w:rPr>
        <w:t>العشرون</w:t>
      </w:r>
      <w:r>
        <w:rPr>
          <w:rtl w:val="true"/>
        </w:rPr>
        <w:t xml:space="preserve">: </w:t>
      </w:r>
      <w:r>
        <w:rPr>
          <w:rtl w:val="true"/>
        </w:rPr>
        <w:t>من نسي طواف النساء،</w:t>
      </w:r>
      <w:bookmarkEnd w:id="549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تحلّ له النساء حتى يزور البيت، و يأتي به، و يجوز له أن يستنيب فيه</w:t>
      </w:r>
      <w:r>
        <w:rPr>
          <w:rFonts w:eastAsia="Amiri" w:cs="Amiri" w:ascii="Amiri" w:hAnsi="Amiri"/>
          <w:color w:val="111111"/>
          <w:sz w:val="28"/>
          <w:szCs w:val="28"/>
          <w:rtl w:val="true"/>
          <w:lang w:bidi="ar-SA"/>
        </w:rPr>
        <w:t>.</w:t>
      </w:r>
      <w:bookmarkStart w:id="5491" w:name="pg11068_138771"/>
    </w:p>
    <w:p>
      <w:pPr>
        <w:pStyle w:val="Heading4"/>
        <w:numPr>
          <w:ilvl w:val="3"/>
          <w:numId w:val="1"/>
        </w:numPr>
        <w:rPr/>
      </w:pPr>
      <w:bookmarkStart w:id="5492" w:name="__RefHeading___Toc4123792_1067777946"/>
      <w:bookmarkStart w:id="5493" w:name="_Toc2475"/>
      <w:bookmarkEnd w:id="5491"/>
      <w:bookmarkEnd w:id="5492"/>
      <w:r>
        <w:rPr>
          <w:rtl w:val="true"/>
        </w:rPr>
        <w:t>المقصد الرابع</w:t>
      </w:r>
      <w:r>
        <w:rPr>
          <w:rtl w:val="true"/>
        </w:rPr>
        <w:t xml:space="preserve">: </w:t>
      </w:r>
      <w:r>
        <w:rPr>
          <w:rtl w:val="true"/>
        </w:rPr>
        <w:t>في السعي</w:t>
      </w:r>
      <w:bookmarkEnd w:id="5493"/>
    </w:p>
    <w:p>
      <w:pPr>
        <w:pStyle w:val="Heading5"/>
        <w:numPr>
          <w:ilvl w:val="4"/>
          <w:numId w:val="1"/>
        </w:numPr>
        <w:rPr/>
      </w:pPr>
      <w:bookmarkStart w:id="5494" w:name="__RefHeading___Toc4123794_1067777946"/>
      <w:bookmarkStart w:id="5495" w:name="_Toc2476"/>
      <w:bookmarkEnd w:id="5494"/>
      <w:r>
        <w:rPr>
          <w:rtl w:val="true"/>
        </w:rPr>
        <w:t>اشارة</w:t>
      </w:r>
      <w:bookmarkEnd w:id="5495"/>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5"/>
        <w:numPr>
          <w:ilvl w:val="4"/>
          <w:numId w:val="1"/>
        </w:numPr>
        <w:rPr/>
      </w:pPr>
      <w:bookmarkStart w:id="5496" w:name="__RefHeading___Toc4123796_1067777946"/>
      <w:bookmarkStart w:id="5497" w:name="_Toc2477"/>
      <w:bookmarkEnd w:id="5496"/>
      <w:r>
        <w:rPr/>
        <w:t>2048</w:t>
      </w:r>
      <w:r>
        <w:rPr>
          <w:rtl w:val="true"/>
        </w:rPr>
        <w:t xml:space="preserve">. </w:t>
      </w:r>
      <w:r>
        <w:rPr>
          <w:rtl w:val="true"/>
        </w:rPr>
        <w:t>الأوّل</w:t>
      </w:r>
      <w:r>
        <w:rPr>
          <w:rtl w:val="true"/>
        </w:rPr>
        <w:t xml:space="preserve">: </w:t>
      </w:r>
      <w:r>
        <w:rPr>
          <w:rtl w:val="true"/>
        </w:rPr>
        <w:t>للسعي مقدّمات عشر كلّها مندوبة</w:t>
      </w:r>
      <w:r>
        <w:rPr>
          <w:rtl w:val="true"/>
        </w:rPr>
        <w:t>:</w:t>
      </w:r>
      <w:bookmarkEnd w:id="5497"/>
    </w:p>
    <w:p>
      <w:pPr>
        <w:pStyle w:val="BookText"/>
        <w:rPr/>
      </w:pPr>
      <w:r>
        <w:rPr>
          <w:rFonts w:ascii="Amiri" w:hAnsi="Amiri" w:eastAsia="Amiri" w:cs="Amiri"/>
          <w:color w:val="111111"/>
          <w:sz w:val="28"/>
          <w:sz w:val="28"/>
          <w:szCs w:val="28"/>
          <w:rtl w:val="true"/>
          <w:lang w:bidi="ar-SA"/>
        </w:rPr>
        <w:t>الطهارة و ليست شرطا، و استلام الحجر بعد فراغه من الطواف قبل السعي، و الشرب من ماء زمزم، و صبّه على الجسد من الدلو المقابل للحجر، و الخروج إلى الصفا من الباب المقابل للحجر، و الصعود على الصفا، و يطيل الوقوف عليها، و يحمد اللّه، و يثني عليه، و يدعو، و يذكر من آلاء اللّه و بلائه، و حسن ما صنع به، ما قدر عليه، و لو لم يتمكن من الإطالة دعا بما تيسّر</w:t>
      </w:r>
      <w:r>
        <w:rPr>
          <w:rFonts w:eastAsia="Amiri" w:cs="Amiri" w:ascii="Amiri" w:hAnsi="Amiri"/>
          <w:color w:val="111111"/>
          <w:sz w:val="28"/>
          <w:szCs w:val="28"/>
          <w:rtl w:val="true"/>
          <w:lang w:bidi="ar-SA"/>
        </w:rPr>
        <w:t>.</w:t>
      </w:r>
    </w:p>
    <w:p>
      <w:pPr>
        <w:pStyle w:val="Heading5"/>
        <w:numPr>
          <w:ilvl w:val="4"/>
          <w:numId w:val="1"/>
        </w:numPr>
        <w:rPr/>
      </w:pPr>
      <w:bookmarkStart w:id="5498" w:name="__RefHeading___Toc4123798_1067777946"/>
      <w:bookmarkStart w:id="5499" w:name="_Toc2478"/>
      <w:bookmarkEnd w:id="5498"/>
      <w:r>
        <w:rPr/>
        <w:t>2049</w:t>
      </w:r>
      <w:r>
        <w:rPr>
          <w:rtl w:val="true"/>
        </w:rPr>
        <w:t xml:space="preserve">. </w:t>
      </w:r>
      <w:r>
        <w:rPr>
          <w:rtl w:val="true"/>
        </w:rPr>
        <w:t>الثاني</w:t>
      </w:r>
      <w:r>
        <w:rPr>
          <w:rtl w:val="true"/>
        </w:rPr>
        <w:t xml:space="preserve">: </w:t>
      </w:r>
      <w:r>
        <w:rPr>
          <w:rtl w:val="true"/>
        </w:rPr>
        <w:t>النيّة واجبة في السعي، و شرط فيه،</w:t>
      </w:r>
      <w:bookmarkEnd w:id="5499"/>
    </w:p>
    <w:p>
      <w:pPr>
        <w:pStyle w:val="BookText"/>
        <w:rPr/>
      </w:pPr>
      <w:r>
        <w:rPr>
          <w:rFonts w:ascii="Amiri" w:hAnsi="Amiri" w:eastAsia="Amiri" w:cs="Amiri"/>
          <w:color w:val="111111"/>
          <w:sz w:val="28"/>
          <w:sz w:val="28"/>
          <w:szCs w:val="28"/>
          <w:rtl w:val="true"/>
          <w:lang w:bidi="ar-SA"/>
        </w:rPr>
        <w:t>فيبطل لو أخلّ بها عمدا أو سهوا، و يجب فيها تعيين الفعل و التقرب و الوجوب أو الندب</w:t>
      </w:r>
      <w:r>
        <w:rPr>
          <w:rFonts w:eastAsia="Amiri" w:cs="Amiri" w:ascii="Amiri" w:hAnsi="Amiri"/>
          <w:color w:val="111111"/>
          <w:sz w:val="28"/>
          <w:szCs w:val="28"/>
          <w:rtl w:val="true"/>
          <w:lang w:bidi="ar-SA"/>
        </w:rPr>
        <w:t>.</w:t>
      </w:r>
    </w:p>
    <w:p>
      <w:pPr>
        <w:pStyle w:val="Heading5"/>
        <w:numPr>
          <w:ilvl w:val="4"/>
          <w:numId w:val="1"/>
        </w:numPr>
        <w:rPr/>
      </w:pPr>
      <w:bookmarkStart w:id="5500" w:name="__RefHeading___Toc4123800_1067777946"/>
      <w:bookmarkStart w:id="5501" w:name="_Toc2479"/>
      <w:bookmarkEnd w:id="5500"/>
      <w:r>
        <w:rPr/>
        <w:t>2050</w:t>
      </w:r>
      <w:r>
        <w:rPr>
          <w:rtl w:val="true"/>
        </w:rPr>
        <w:t xml:space="preserve">. </w:t>
      </w:r>
      <w:r>
        <w:rPr>
          <w:rtl w:val="true"/>
        </w:rPr>
        <w:t>الثالث</w:t>
      </w:r>
      <w:r>
        <w:rPr>
          <w:rtl w:val="true"/>
        </w:rPr>
        <w:t xml:space="preserve">: </w:t>
      </w:r>
      <w:r>
        <w:rPr>
          <w:rtl w:val="true"/>
        </w:rPr>
        <w:t>يجب فيه الترتيب،</w:t>
      </w:r>
      <w:bookmarkEnd w:id="5501"/>
    </w:p>
    <w:p>
      <w:pPr>
        <w:pStyle w:val="BookText"/>
        <w:rPr/>
      </w:pPr>
      <w:r>
        <w:rPr>
          <w:rFonts w:ascii="Amiri" w:hAnsi="Amiri" w:eastAsia="Amiri" w:cs="Amiri"/>
          <w:color w:val="111111"/>
          <w:sz w:val="28"/>
          <w:sz w:val="28"/>
          <w:szCs w:val="28"/>
          <w:rtl w:val="true"/>
          <w:lang w:bidi="ar-SA"/>
        </w:rPr>
        <w:t>يبدأ بالصفا و يختم بالمروة، فلو بدأ بالمروة أعاد، و يسعى بينهما سبعة أشواط، يحسب ذهابه من الصفا إلى المروة شوطا و عوده من المروة إلى الصفا آخر، هكذا سبع مرّات</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السعي بين الصفا و المروة في المسافة الّتي بينهما، و لا يجوز</w:t>
      </w:r>
      <w:bookmarkStart w:id="5502" w:name="pg11068_138772"/>
    </w:p>
    <w:p>
      <w:pPr>
        <w:pStyle w:val="BookText"/>
        <w:rPr/>
      </w:pPr>
      <w:bookmarkEnd w:id="5502"/>
      <w:r>
        <w:rPr>
          <w:rFonts w:ascii="Amiri" w:hAnsi="Amiri" w:eastAsia="Amiri" w:cs="Amiri"/>
          <w:color w:val="111111"/>
          <w:sz w:val="28"/>
          <w:sz w:val="28"/>
          <w:szCs w:val="28"/>
          <w:rtl w:val="true"/>
          <w:lang w:bidi="ar-SA"/>
        </w:rPr>
        <w:t>الإخلال بشيء منها و لو بذراع، و لا يحلّ له النساء حتّى يكمله، و لا يجب عليه الصعود على الصفا و لا المروة</w:t>
      </w:r>
      <w:r>
        <w:rPr>
          <w:rFonts w:eastAsia="Amiri" w:cs="Amiri" w:ascii="Amiri" w:hAnsi="Amiri"/>
          <w:color w:val="111111"/>
          <w:sz w:val="28"/>
          <w:szCs w:val="28"/>
          <w:rtl w:val="true"/>
          <w:lang w:bidi="ar-SA"/>
        </w:rPr>
        <w:t>.</w:t>
      </w:r>
    </w:p>
    <w:p>
      <w:pPr>
        <w:pStyle w:val="Heading5"/>
        <w:numPr>
          <w:ilvl w:val="4"/>
          <w:numId w:val="1"/>
        </w:numPr>
        <w:rPr/>
      </w:pPr>
      <w:bookmarkStart w:id="5503" w:name="__RefHeading___Toc4123802_1067777946"/>
      <w:bookmarkStart w:id="5504" w:name="_Toc2480"/>
      <w:bookmarkEnd w:id="5503"/>
      <w:r>
        <w:rPr/>
        <w:t>2051</w:t>
      </w:r>
      <w:r>
        <w:rPr>
          <w:rtl w:val="true"/>
        </w:rPr>
        <w:t xml:space="preserve">. </w:t>
      </w:r>
      <w:r>
        <w:rPr>
          <w:rtl w:val="true"/>
        </w:rPr>
        <w:t>الرابع</w:t>
      </w:r>
      <w:r>
        <w:rPr>
          <w:rtl w:val="true"/>
        </w:rPr>
        <w:t xml:space="preserve">: </w:t>
      </w:r>
      <w:r>
        <w:rPr>
          <w:rtl w:val="true"/>
        </w:rPr>
        <w:t>يستحبّ أن يسعى ماشيا، و لو سعى راكبا جاز،</w:t>
      </w:r>
      <w:bookmarkEnd w:id="5504"/>
    </w:p>
    <w:p>
      <w:pPr>
        <w:pStyle w:val="BookText"/>
        <w:rPr/>
      </w:pPr>
      <w:r>
        <w:rPr>
          <w:rFonts w:ascii="Amiri" w:hAnsi="Amiri" w:eastAsia="Amiri" w:cs="Amiri"/>
          <w:color w:val="111111"/>
          <w:sz w:val="28"/>
          <w:sz w:val="28"/>
          <w:szCs w:val="28"/>
          <w:rtl w:val="true"/>
          <w:lang w:bidi="ar-SA"/>
        </w:rPr>
        <w:t>و يستحبّ له المشي في طرفي السعي، و الرمل وسطه ما بين المنارة و زقاق العطارين، و هو من جملة وادي محسر، و الراكب يحرّك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الرمل حتّى يجوز موضعه، ثمّ ذكر، فليرجع القهقرى إلى المكان الّذي يرمل فيه، و لو تركه عامدا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الدعاء حال السعي بالمنقول</w:t>
      </w:r>
      <w:r>
        <w:rPr>
          <w:rFonts w:eastAsia="Amiri" w:cs="Amiri" w:ascii="Amiri" w:hAnsi="Amiri"/>
          <w:color w:val="111111"/>
          <w:sz w:val="28"/>
          <w:szCs w:val="28"/>
          <w:rtl w:val="true"/>
          <w:lang w:bidi="ar-SA"/>
        </w:rPr>
        <w:t>.</w:t>
      </w:r>
    </w:p>
    <w:p>
      <w:pPr>
        <w:pStyle w:val="Heading5"/>
        <w:numPr>
          <w:ilvl w:val="4"/>
          <w:numId w:val="1"/>
        </w:numPr>
        <w:rPr/>
      </w:pPr>
      <w:bookmarkStart w:id="5505" w:name="__RefHeading___Toc4123804_1067777946"/>
      <w:bookmarkStart w:id="5506" w:name="_Toc2481"/>
      <w:bookmarkEnd w:id="5505"/>
      <w:r>
        <w:rPr/>
        <w:t>2052</w:t>
      </w:r>
      <w:r>
        <w:rPr>
          <w:rtl w:val="true"/>
        </w:rPr>
        <w:t xml:space="preserve">. </w:t>
      </w:r>
      <w:r>
        <w:rPr>
          <w:rtl w:val="true"/>
        </w:rPr>
        <w:t>الخامس</w:t>
      </w:r>
      <w:r>
        <w:rPr>
          <w:rtl w:val="true"/>
        </w:rPr>
        <w:t xml:space="preserve">: </w:t>
      </w:r>
      <w:r>
        <w:rPr>
          <w:rtl w:val="true"/>
        </w:rPr>
        <w:t>السعي واجب و ركن من أركان الحجّ و العمرة،</w:t>
      </w:r>
      <w:bookmarkEnd w:id="5506"/>
    </w:p>
    <w:p>
      <w:pPr>
        <w:pStyle w:val="BookText"/>
        <w:rPr/>
      </w:pPr>
      <w:r>
        <w:rPr>
          <w:rFonts w:ascii="Amiri" w:hAnsi="Amiri" w:eastAsia="Amiri" w:cs="Amiri"/>
          <w:color w:val="111111"/>
          <w:sz w:val="28"/>
          <w:sz w:val="28"/>
          <w:szCs w:val="28"/>
          <w:rtl w:val="true"/>
          <w:lang w:bidi="ar-SA"/>
        </w:rPr>
        <w:t>يبطلان بالإخلال به عمدا، و لو تركه ناسيا، أعاده، و لا شيء عليه، و لو خرج من مكّة عاد له، و إن لم يتمكّن أمر من يسعى عنه</w:t>
      </w:r>
      <w:r>
        <w:rPr>
          <w:rFonts w:eastAsia="Amiri" w:cs="Amiri" w:ascii="Amiri" w:hAnsi="Amiri"/>
          <w:color w:val="111111"/>
          <w:sz w:val="28"/>
          <w:szCs w:val="28"/>
          <w:rtl w:val="true"/>
          <w:lang w:bidi="ar-SA"/>
        </w:rPr>
        <w:t>.</w:t>
      </w:r>
    </w:p>
    <w:p>
      <w:pPr>
        <w:pStyle w:val="Heading5"/>
        <w:numPr>
          <w:ilvl w:val="4"/>
          <w:numId w:val="1"/>
        </w:numPr>
        <w:rPr/>
      </w:pPr>
      <w:bookmarkStart w:id="5507" w:name="__RefHeading___Toc4123806_1067777946"/>
      <w:bookmarkStart w:id="5508" w:name="_Toc2482"/>
      <w:bookmarkEnd w:id="5507"/>
      <w:r>
        <w:rPr/>
        <w:t>2053</w:t>
      </w:r>
      <w:r>
        <w:rPr>
          <w:rtl w:val="true"/>
        </w:rPr>
        <w:t xml:space="preserve">. </w:t>
      </w:r>
      <w:r>
        <w:rPr>
          <w:rtl w:val="true"/>
        </w:rPr>
        <w:t>السادس</w:t>
      </w:r>
      <w:r>
        <w:rPr>
          <w:rtl w:val="true"/>
        </w:rPr>
        <w:t xml:space="preserve">: </w:t>
      </w:r>
      <w:r>
        <w:rPr>
          <w:rtl w:val="true"/>
        </w:rPr>
        <w:t>لو بدأ بالمروة و سعى سبعا،</w:t>
      </w:r>
      <w:bookmarkEnd w:id="5508"/>
    </w:p>
    <w:p>
      <w:pPr>
        <w:pStyle w:val="BookText"/>
        <w:rPr/>
      </w:pPr>
      <w:r>
        <w:rPr>
          <w:rFonts w:ascii="Amiri" w:hAnsi="Amiri" w:eastAsia="Amiri" w:cs="Amiri"/>
          <w:color w:val="111111"/>
          <w:sz w:val="28"/>
          <w:sz w:val="28"/>
          <w:szCs w:val="28"/>
          <w:rtl w:val="true"/>
          <w:lang w:bidi="ar-SA"/>
        </w:rPr>
        <w:t>أعاد السعي من أوّله سبعا، و لا يكفي سقوط الأوّل و البناء على أنّه بدأ بالصفا و ان أضاف شوطا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 عدد الأشواط و شكّ فيما به بدأ، فإن كان في المزدوج على الصفا، فقد صحّ سعيه، و إن كان في المروة أعاد، و لو انعكس الفرض انعكس الحكم</w:t>
      </w:r>
      <w:r>
        <w:rPr>
          <w:rFonts w:eastAsia="Amiri" w:cs="Amiri" w:ascii="Amiri" w:hAnsi="Amiri"/>
          <w:color w:val="111111"/>
          <w:sz w:val="28"/>
          <w:szCs w:val="28"/>
          <w:rtl w:val="true"/>
          <w:lang w:bidi="ar-SA"/>
        </w:rPr>
        <w:t>.</w:t>
      </w:r>
    </w:p>
    <w:p>
      <w:pPr>
        <w:pStyle w:val="Heading5"/>
        <w:numPr>
          <w:ilvl w:val="4"/>
          <w:numId w:val="1"/>
        </w:numPr>
        <w:rPr/>
      </w:pPr>
      <w:bookmarkStart w:id="5509" w:name="__RefHeading___Toc4123808_1067777946"/>
      <w:bookmarkStart w:id="5510" w:name="_Toc2483"/>
      <w:bookmarkEnd w:id="5509"/>
      <w:r>
        <w:rPr/>
        <w:t>2054</w:t>
      </w:r>
      <w:r>
        <w:rPr>
          <w:rtl w:val="true"/>
        </w:rPr>
        <w:t xml:space="preserve">. </w:t>
      </w:r>
      <w:r>
        <w:rPr>
          <w:rtl w:val="true"/>
        </w:rPr>
        <w:t>السابع</w:t>
      </w:r>
      <w:r>
        <w:rPr>
          <w:rtl w:val="true"/>
        </w:rPr>
        <w:t xml:space="preserve">: </w:t>
      </w:r>
      <w:r>
        <w:rPr>
          <w:rtl w:val="true"/>
        </w:rPr>
        <w:t>يجب أن يسعى سبعة أشواط،</w:t>
      </w:r>
      <w:bookmarkEnd w:id="551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يلصق عقبه بالصفا، و إن لم يصعد عليه، و يبدأ به، و يمشي إلى المروة، و يلصق أصابعه بها، ثمّ يبتدئ منها يلصق عقبه بها، و يرجع إلى الصفا، و يلصق أصابعه به، و هكذا سبعا</w:t>
      </w:r>
      <w:r>
        <w:rPr>
          <w:rFonts w:eastAsia="Amiri" w:cs="Amiri" w:ascii="Amiri" w:hAnsi="Amiri"/>
          <w:color w:val="111111"/>
          <w:sz w:val="28"/>
          <w:szCs w:val="28"/>
          <w:rtl w:val="true"/>
          <w:lang w:bidi="ar-SA"/>
        </w:rPr>
        <w:t>.</w:t>
      </w:r>
      <w:bookmarkStart w:id="5511" w:name="pg11068_138773"/>
    </w:p>
    <w:p>
      <w:pPr>
        <w:pStyle w:val="BookText"/>
        <w:rPr/>
      </w:pPr>
      <w:bookmarkEnd w:id="5511"/>
      <w:r>
        <w:rPr>
          <w:rFonts w:ascii="Amiri" w:hAnsi="Amiri" w:eastAsia="Amiri" w:cs="Amiri"/>
          <w:color w:val="111111"/>
          <w:sz w:val="28"/>
          <w:sz w:val="28"/>
          <w:szCs w:val="28"/>
          <w:rtl w:val="true"/>
          <w:lang w:bidi="ar-SA"/>
        </w:rPr>
        <w:t>فلو نقص و لو خطوة، وجب الإتيان بها، و لا يحلّ له ما يحرم عليه مع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بشوط أو ما زاد، وجب عليه الإتيان به، فإن رجع إلى بلده، وجب عليه العود مع المكنة و إتمام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يذكر حتّى واقع أهله، أو قصّر، أو قلّم أظفاره، كان عليه دم بقرة و إتمام السعي، و لو لم يحصل العدد أعاد</w:t>
      </w:r>
      <w:r>
        <w:rPr>
          <w:rFonts w:eastAsia="Amiri" w:cs="Amiri" w:ascii="Amiri" w:hAnsi="Amiri"/>
          <w:color w:val="111111"/>
          <w:sz w:val="28"/>
          <w:szCs w:val="28"/>
          <w:rtl w:val="true"/>
          <w:lang w:bidi="ar-SA"/>
        </w:rPr>
        <w:t>.</w:t>
      </w:r>
    </w:p>
    <w:p>
      <w:pPr>
        <w:pStyle w:val="Heading5"/>
        <w:numPr>
          <w:ilvl w:val="4"/>
          <w:numId w:val="1"/>
        </w:numPr>
        <w:rPr/>
      </w:pPr>
      <w:bookmarkStart w:id="5512" w:name="__RefHeading___Toc4123810_1067777946"/>
      <w:bookmarkStart w:id="5513" w:name="_Toc2484"/>
      <w:bookmarkEnd w:id="5512"/>
      <w:r>
        <w:rPr/>
        <w:t>2055</w:t>
      </w:r>
      <w:r>
        <w:rPr>
          <w:rtl w:val="true"/>
        </w:rPr>
        <w:t xml:space="preserve">. </w:t>
      </w:r>
      <w:r>
        <w:rPr>
          <w:rtl w:val="true"/>
        </w:rPr>
        <w:t>الثامن</w:t>
      </w:r>
      <w:r>
        <w:rPr>
          <w:rtl w:val="true"/>
        </w:rPr>
        <w:t xml:space="preserve">: </w:t>
      </w:r>
      <w:r>
        <w:rPr>
          <w:rtl w:val="true"/>
        </w:rPr>
        <w:t>لا يجوز الزيادة على سبعة أشواط،</w:t>
      </w:r>
      <w:bookmarkEnd w:id="5513"/>
    </w:p>
    <w:p>
      <w:pPr>
        <w:pStyle w:val="BookText"/>
        <w:rPr/>
      </w:pPr>
      <w:r>
        <w:rPr>
          <w:rFonts w:ascii="Amiri" w:hAnsi="Amiri" w:eastAsia="Amiri" w:cs="Amiri"/>
          <w:color w:val="111111"/>
          <w:sz w:val="28"/>
          <w:sz w:val="28"/>
          <w:szCs w:val="28"/>
          <w:rtl w:val="true"/>
          <w:lang w:bidi="ar-SA"/>
        </w:rPr>
        <w:t>فإن فعله عامدا، أعاد السعي، و إن كان ساهيا، طرح الزيادة و اعتدّ بالسبعة، و إن شاء أكمل أربعة عشر شوطا</w:t>
      </w:r>
      <w:r>
        <w:rPr>
          <w:rFonts w:eastAsia="Amiri" w:cs="Amiri" w:ascii="Amiri" w:hAnsi="Amiri"/>
          <w:color w:val="111111"/>
          <w:sz w:val="28"/>
          <w:szCs w:val="28"/>
          <w:rtl w:val="true"/>
          <w:lang w:bidi="ar-SA"/>
        </w:rPr>
        <w:t>.</w:t>
      </w:r>
    </w:p>
    <w:p>
      <w:pPr>
        <w:pStyle w:val="Heading5"/>
        <w:numPr>
          <w:ilvl w:val="4"/>
          <w:numId w:val="1"/>
        </w:numPr>
        <w:rPr/>
      </w:pPr>
      <w:bookmarkStart w:id="5514" w:name="__RefHeading___Toc4123812_1067777946"/>
      <w:bookmarkStart w:id="5515" w:name="_Toc2485"/>
      <w:bookmarkEnd w:id="5514"/>
      <w:r>
        <w:rPr/>
        <w:t>2056</w:t>
      </w:r>
      <w:r>
        <w:rPr>
          <w:rtl w:val="true"/>
        </w:rPr>
        <w:t xml:space="preserve">. </w:t>
      </w:r>
      <w:r>
        <w:rPr>
          <w:rtl w:val="true"/>
        </w:rPr>
        <w:t>التاسع</w:t>
      </w:r>
      <w:r>
        <w:rPr>
          <w:rtl w:val="true"/>
        </w:rPr>
        <w:t xml:space="preserve">: </w:t>
      </w:r>
      <w:r>
        <w:rPr>
          <w:rtl w:val="true"/>
        </w:rPr>
        <w:t>يجوز أن يجلس في أثناء السعي للاستراحة،</w:t>
      </w:r>
      <w:bookmarkEnd w:id="5515"/>
    </w:p>
    <w:p>
      <w:pPr>
        <w:pStyle w:val="BookText"/>
        <w:rPr/>
      </w:pPr>
      <w:r>
        <w:rPr>
          <w:rFonts w:ascii="Amiri" w:hAnsi="Amiri" w:eastAsia="Amiri" w:cs="Amiri"/>
          <w:color w:val="111111"/>
          <w:sz w:val="28"/>
          <w:sz w:val="28"/>
          <w:szCs w:val="28"/>
          <w:rtl w:val="true"/>
          <w:lang w:bidi="ar-SA"/>
        </w:rPr>
        <w:t>و لو دخل وقت صلاة و هو في السعي، قطعه و صلّى، ثمّ تمّم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قطع السعي لقضاء حاجة له أو لبعض إخوانه، ثمّ يعود فيتمّ ما قطع عليه</w:t>
      </w:r>
      <w:r>
        <w:rPr>
          <w:rFonts w:eastAsia="Amiri" w:cs="Amiri" w:ascii="Amiri" w:hAnsi="Amiri"/>
          <w:color w:val="111111"/>
          <w:sz w:val="28"/>
          <w:szCs w:val="28"/>
          <w:rtl w:val="true"/>
          <w:lang w:bidi="ar-SA"/>
        </w:rPr>
        <w:t>.</w:t>
      </w:r>
    </w:p>
    <w:p>
      <w:pPr>
        <w:pStyle w:val="Heading5"/>
        <w:numPr>
          <w:ilvl w:val="4"/>
          <w:numId w:val="1"/>
        </w:numPr>
        <w:rPr/>
      </w:pPr>
      <w:bookmarkStart w:id="5516" w:name="__RefHeading___Toc4123814_1067777946"/>
      <w:bookmarkStart w:id="5517" w:name="_Toc2486"/>
      <w:bookmarkEnd w:id="5516"/>
      <w:r>
        <w:rPr/>
        <w:t>2057</w:t>
      </w:r>
      <w:r>
        <w:rPr>
          <w:rtl w:val="true"/>
        </w:rPr>
        <w:t xml:space="preserve">. </w:t>
      </w:r>
      <w:r>
        <w:rPr>
          <w:rtl w:val="true"/>
        </w:rPr>
        <w:t>العاشر</w:t>
      </w:r>
      <w:r>
        <w:rPr>
          <w:rtl w:val="true"/>
        </w:rPr>
        <w:t xml:space="preserve">: </w:t>
      </w:r>
      <w:r>
        <w:rPr>
          <w:rtl w:val="true"/>
        </w:rPr>
        <w:t>من طاف بالبيت، جاز له تأخير السعي إلى بعد ساعة أو العشي</w:t>
      </w:r>
      <w:bookmarkEnd w:id="5517"/>
    </w:p>
    <w:p>
      <w:pPr>
        <w:pStyle w:val="BookText"/>
        <w:rPr/>
      </w:pPr>
      <w:r>
        <w:rPr>
          <w:rFonts w:eastAsia="Times New Roman" w:cs="Times New Roman" w:ascii="Times New Roman" w:hAnsi="Times New Roman"/>
          <w:color w:val="111111"/>
          <w:sz w:val="28"/>
          <w:szCs w:val="28"/>
          <w:lang w:val="en-US" w:bidi="en-US"/>
        </w:rPr>
        <w:t>2057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جاز له تأخير السعي إلى بعد ساعة أو العشي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يجوز إلى غد يومه</w:t>
      </w:r>
      <w:r>
        <w:rPr>
          <w:rFonts w:eastAsia="Amiri" w:cs="Amiri" w:ascii="Amiri" w:hAnsi="Amiri"/>
          <w:color w:val="111111"/>
          <w:sz w:val="28"/>
          <w:szCs w:val="28"/>
          <w:rtl w:val="true"/>
          <w:lang w:bidi="ar-SA"/>
        </w:rPr>
        <w:t>.</w:t>
      </w:r>
    </w:p>
    <w:p>
      <w:pPr>
        <w:pStyle w:val="Heading5"/>
        <w:numPr>
          <w:ilvl w:val="4"/>
          <w:numId w:val="1"/>
        </w:numPr>
        <w:rPr/>
      </w:pPr>
      <w:bookmarkStart w:id="5518" w:name="__RefHeading___Toc4123816_1067777946"/>
      <w:bookmarkStart w:id="5519" w:name="_Toc2487"/>
      <w:bookmarkEnd w:id="5518"/>
      <w:r>
        <w:rPr/>
        <w:t>2058</w:t>
      </w:r>
      <w:r>
        <w:rPr>
          <w:rtl w:val="true"/>
        </w:rPr>
        <w:t xml:space="preserve">. </w:t>
      </w:r>
      <w:r>
        <w:rPr>
          <w:rtl w:val="true"/>
        </w:rPr>
        <w:t>الحادي عشر</w:t>
      </w:r>
      <w:r>
        <w:rPr>
          <w:rtl w:val="true"/>
        </w:rPr>
        <w:t xml:space="preserve">: </w:t>
      </w:r>
      <w:r>
        <w:rPr>
          <w:rtl w:val="true"/>
        </w:rPr>
        <w:t>لا يجوز تقديم السعي على الطواف،</w:t>
      </w:r>
      <w:bookmarkEnd w:id="551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قدّمه لم يجز، و لو طاف بعض الطواف، ثمّ مضى إلى السعي ناسيا، ثمّ ذكر في أثناء السعي نقصان الطواف، رجع فأتمّ طوافه، ثمّ عاد فتمّم سعيه</w:t>
      </w:r>
      <w:r>
        <w:rPr>
          <w:rFonts w:eastAsia="Amiri" w:cs="Amiri" w:ascii="Amiri" w:hAnsi="Amiri"/>
          <w:color w:val="111111"/>
          <w:sz w:val="28"/>
          <w:szCs w:val="28"/>
          <w:rtl w:val="true"/>
          <w:lang w:bidi="ar-SA"/>
        </w:rPr>
        <w:t>.</w:t>
      </w:r>
      <w:bookmarkStart w:id="5520" w:name="pg11068_138774"/>
    </w:p>
    <w:p>
      <w:pPr>
        <w:pStyle w:val="Heading5"/>
        <w:numPr>
          <w:ilvl w:val="4"/>
          <w:numId w:val="1"/>
        </w:numPr>
        <w:rPr/>
      </w:pPr>
      <w:bookmarkStart w:id="5521" w:name="__RefHeading___Toc4123818_1067777946"/>
      <w:bookmarkStart w:id="5522" w:name="_Toc2488"/>
      <w:bookmarkEnd w:id="5520"/>
      <w:bookmarkEnd w:id="5521"/>
      <w:r>
        <w:rPr/>
        <w:t>2059</w:t>
      </w:r>
      <w:r>
        <w:rPr>
          <w:rtl w:val="true"/>
        </w:rPr>
        <w:t xml:space="preserve">. </w:t>
      </w:r>
      <w:r>
        <w:rPr>
          <w:rtl w:val="true"/>
        </w:rPr>
        <w:t>الثاني عشر</w:t>
      </w:r>
      <w:r>
        <w:rPr>
          <w:rtl w:val="true"/>
        </w:rPr>
        <w:t xml:space="preserve">: </w:t>
      </w:r>
      <w:r>
        <w:rPr>
          <w:rtl w:val="true"/>
        </w:rPr>
        <w:t>لا يجوز تقديم طواف النساء على السعي،</w:t>
      </w:r>
      <w:bookmarkEnd w:id="5522"/>
    </w:p>
    <w:p>
      <w:pPr>
        <w:pStyle w:val="BookText"/>
        <w:rPr/>
      </w:pPr>
      <w:r>
        <w:rPr>
          <w:rFonts w:ascii="Amiri" w:hAnsi="Amiri" w:eastAsia="Amiri" w:cs="Amiri"/>
          <w:color w:val="111111"/>
          <w:sz w:val="28"/>
          <w:sz w:val="28"/>
          <w:szCs w:val="28"/>
          <w:rtl w:val="true"/>
          <w:lang w:bidi="ar-SA"/>
        </w:rPr>
        <w:t>فإن فعله عامدا، أعاد طواف النساء بعد السعي، فإن كان ناسيا، لم يكن عليه شيء</w:t>
      </w:r>
      <w:r>
        <w:rPr>
          <w:rFonts w:eastAsia="Amiri" w:cs="Amiri" w:ascii="Amiri" w:hAnsi="Amiri"/>
          <w:color w:val="111111"/>
          <w:sz w:val="28"/>
          <w:szCs w:val="28"/>
          <w:rtl w:val="true"/>
          <w:lang w:bidi="ar-SA"/>
        </w:rPr>
        <w:t>.</w:t>
      </w:r>
    </w:p>
    <w:p>
      <w:pPr>
        <w:pStyle w:val="Heading5"/>
        <w:numPr>
          <w:ilvl w:val="4"/>
          <w:numId w:val="1"/>
        </w:numPr>
        <w:rPr/>
      </w:pPr>
      <w:bookmarkStart w:id="5523" w:name="__RefHeading___Toc4123820_1067777946"/>
      <w:bookmarkStart w:id="5524" w:name="_Toc2489"/>
      <w:bookmarkEnd w:id="5523"/>
      <w:r>
        <w:rPr/>
        <w:t>2060</w:t>
      </w:r>
      <w:r>
        <w:rPr>
          <w:rtl w:val="true"/>
        </w:rPr>
        <w:t xml:space="preserve">. </w:t>
      </w:r>
      <w:r>
        <w:rPr>
          <w:rtl w:val="true"/>
        </w:rPr>
        <w:t>الثالث عشر</w:t>
      </w:r>
      <w:r>
        <w:rPr>
          <w:rtl w:val="true"/>
        </w:rPr>
        <w:t xml:space="preserve">: </w:t>
      </w:r>
      <w:r>
        <w:rPr>
          <w:rtl w:val="true"/>
        </w:rPr>
        <w:t>لا يجوز للمتمتع أن يقدّم طواف الحجّ و سعيه على المضيّ إلى عرفات اختيارا،</w:t>
      </w:r>
      <w:bookmarkEnd w:id="5524"/>
    </w:p>
    <w:p>
      <w:pPr>
        <w:pStyle w:val="BookText"/>
        <w:rPr/>
      </w:pPr>
      <w:r>
        <w:rPr>
          <w:rFonts w:ascii="Amiri" w:hAnsi="Amiri" w:eastAsia="Amiri" w:cs="Amiri"/>
          <w:color w:val="111111"/>
          <w:sz w:val="28"/>
          <w:sz w:val="28"/>
          <w:szCs w:val="28"/>
          <w:rtl w:val="true"/>
          <w:lang w:bidi="ar-SA"/>
        </w:rPr>
        <w:t>و يجوز للضرورة، كالشيخ الكبير و المريض و المرأة إذا خافت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تقديم طواف النساء على الموقفين مع العذر، و لا يجوز اختيارا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القارن و المفرد فقال الشيخ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طوافهما و سعيهما على المضيّ إلى عرفات لضرورة و غير ضرورة</w:t>
      </w:r>
      <w:r>
        <w:rPr>
          <w:rStyle w:val="FootnoteAnchor"/>
          <w:rtl w:val="true"/>
        </w:rPr>
        <w:footnoteReference w:id="1349"/>
      </w:r>
      <w:r>
        <w:rPr>
          <w:rFonts w:ascii="Amiri" w:hAnsi="Amiri" w:eastAsia="Amiri" w:cs="Amiri"/>
          <w:color w:val="111111"/>
          <w:sz w:val="28"/>
          <w:sz w:val="28"/>
          <w:szCs w:val="28"/>
          <w:rtl w:val="true"/>
          <w:lang w:bidi="ar-SA"/>
        </w:rPr>
        <w:t>، و أنكر ابن إدريس ذلك</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bookmarkStart w:id="5525" w:name="pg11068_138775"/>
    </w:p>
    <w:p>
      <w:pPr>
        <w:pStyle w:val="Heading4"/>
        <w:numPr>
          <w:ilvl w:val="3"/>
          <w:numId w:val="1"/>
        </w:numPr>
        <w:rPr/>
      </w:pPr>
      <w:bookmarkStart w:id="5526" w:name="__RefHeading___Toc4123822_1067777946"/>
      <w:bookmarkStart w:id="5527" w:name="_Toc2490"/>
      <w:bookmarkEnd w:id="5525"/>
      <w:bookmarkEnd w:id="5526"/>
      <w:r>
        <w:rPr>
          <w:rtl w:val="true"/>
        </w:rPr>
        <w:t>المقصد الخامس</w:t>
      </w:r>
      <w:r>
        <w:rPr>
          <w:rtl w:val="true"/>
        </w:rPr>
        <w:t xml:space="preserve">: </w:t>
      </w:r>
      <w:r>
        <w:rPr>
          <w:rtl w:val="true"/>
        </w:rPr>
        <w:t>في التقصير</w:t>
      </w:r>
      <w:bookmarkEnd w:id="5527"/>
    </w:p>
    <w:p>
      <w:pPr>
        <w:pStyle w:val="Heading5"/>
        <w:numPr>
          <w:ilvl w:val="4"/>
          <w:numId w:val="1"/>
        </w:numPr>
        <w:rPr/>
      </w:pPr>
      <w:bookmarkStart w:id="5528" w:name="__RefHeading___Toc4123824_1067777946"/>
      <w:bookmarkStart w:id="5529" w:name="_Toc2491"/>
      <w:bookmarkEnd w:id="5528"/>
      <w:r>
        <w:rPr>
          <w:rtl w:val="true"/>
        </w:rPr>
        <w:t>اشارة</w:t>
      </w:r>
      <w:bookmarkEnd w:id="5529"/>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5"/>
        <w:numPr>
          <w:ilvl w:val="4"/>
          <w:numId w:val="1"/>
        </w:numPr>
        <w:rPr/>
      </w:pPr>
      <w:bookmarkStart w:id="5530" w:name="__RefHeading___Toc4123826_1067777946"/>
      <w:bookmarkStart w:id="5531" w:name="_Toc2492"/>
      <w:bookmarkEnd w:id="5530"/>
      <w:r>
        <w:rPr/>
        <w:t>2061</w:t>
      </w:r>
      <w:r>
        <w:rPr>
          <w:rtl w:val="true"/>
        </w:rPr>
        <w:t xml:space="preserve">. </w:t>
      </w:r>
      <w:r>
        <w:rPr>
          <w:rtl w:val="true"/>
        </w:rPr>
        <w:t>الأوّل</w:t>
      </w:r>
      <w:r>
        <w:rPr>
          <w:rtl w:val="true"/>
        </w:rPr>
        <w:t xml:space="preserve">: </w:t>
      </w:r>
      <w:r>
        <w:rPr>
          <w:rtl w:val="true"/>
        </w:rPr>
        <w:t>إذا فرغ المتمتّع من سعي العمرة، قصّر من شعره،</w:t>
      </w:r>
      <w:bookmarkEnd w:id="5531"/>
    </w:p>
    <w:p>
      <w:pPr>
        <w:pStyle w:val="BookText"/>
        <w:rPr/>
      </w:pPr>
      <w:r>
        <w:rPr>
          <w:rFonts w:ascii="Amiri" w:hAnsi="Amiri" w:eastAsia="Amiri" w:cs="Amiri"/>
          <w:color w:val="111111"/>
          <w:sz w:val="28"/>
          <w:sz w:val="28"/>
          <w:szCs w:val="28"/>
          <w:rtl w:val="true"/>
          <w:lang w:bidi="ar-SA"/>
        </w:rPr>
        <w:t>و قد أحلّ من كلّ شيء أحرم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التقصير واجب في العمرة، فلا يقع الإحلال منها إلاّ به، و يثاب عليه، و لا يستحبّ تأخيره، و لو أخّره لم تتعلّق به كفّارة</w:t>
      </w:r>
      <w:r>
        <w:rPr>
          <w:rFonts w:eastAsia="Amiri" w:cs="Amiri" w:ascii="Amiri" w:hAnsi="Amiri"/>
          <w:color w:val="111111"/>
          <w:sz w:val="28"/>
          <w:szCs w:val="28"/>
          <w:rtl w:val="true"/>
          <w:lang w:bidi="ar-SA"/>
        </w:rPr>
        <w:t>.</w:t>
      </w:r>
    </w:p>
    <w:p>
      <w:pPr>
        <w:pStyle w:val="Heading5"/>
        <w:numPr>
          <w:ilvl w:val="4"/>
          <w:numId w:val="1"/>
        </w:numPr>
        <w:rPr/>
      </w:pPr>
      <w:bookmarkStart w:id="5532" w:name="__RefHeading___Toc4123828_1067777946"/>
      <w:bookmarkStart w:id="5533" w:name="_Toc2493"/>
      <w:bookmarkEnd w:id="5532"/>
      <w:r>
        <w:rPr/>
        <w:t>2062</w:t>
      </w:r>
      <w:r>
        <w:rPr>
          <w:rtl w:val="true"/>
        </w:rPr>
        <w:t xml:space="preserve">. </w:t>
      </w:r>
      <w:r>
        <w:rPr>
          <w:rtl w:val="true"/>
        </w:rPr>
        <w:t>الثاني</w:t>
      </w:r>
      <w:r>
        <w:rPr>
          <w:rtl w:val="true"/>
        </w:rPr>
        <w:t xml:space="preserve">: </w:t>
      </w:r>
      <w:r>
        <w:rPr>
          <w:rtl w:val="true"/>
        </w:rPr>
        <w:t>لو أخلّ بالتقصير عامدا حتى أهلّ بالحجّ‌، بطلت عمرته،</w:t>
      </w:r>
      <w:bookmarkEnd w:id="5533"/>
    </w:p>
    <w:p>
      <w:pPr>
        <w:pStyle w:val="BookText"/>
        <w:rPr/>
      </w:pPr>
      <w:r>
        <w:rPr>
          <w:rFonts w:ascii="Amiri" w:hAnsi="Amiri" w:eastAsia="Amiri" w:cs="Amiri"/>
          <w:color w:val="111111"/>
          <w:sz w:val="28"/>
          <w:sz w:val="28"/>
          <w:szCs w:val="28"/>
          <w:rtl w:val="true"/>
          <w:lang w:bidi="ar-SA"/>
        </w:rPr>
        <w:t>و صارت حجّته مفردة، و لا يدخل أفعال الحجّ في 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 ناسيا، صحّت متعته، و كان عليه دم، وجوبا عند الشيخ</w:t>
      </w:r>
      <w:r>
        <w:rPr>
          <w:rStyle w:val="FootnoteAnchor"/>
          <w:rtl w:val="true"/>
        </w:rPr>
        <w:footnoteReference w:id="1351"/>
      </w:r>
      <w:r>
        <w:rPr>
          <w:rFonts w:ascii="Amiri" w:hAnsi="Amiri" w:eastAsia="Amiri" w:cs="Amiri"/>
          <w:color w:val="111111"/>
          <w:sz w:val="28"/>
          <w:sz w:val="28"/>
          <w:szCs w:val="28"/>
          <w:rtl w:val="true"/>
          <w:lang w:bidi="ar-SA"/>
        </w:rPr>
        <w:t>، و استحبابا عند ابن بابويه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34" w:name="__RefHeading___Toc4123830_1067777946"/>
      <w:bookmarkStart w:id="5535" w:name="_Toc2494"/>
      <w:bookmarkEnd w:id="5534"/>
      <w:r>
        <w:rPr/>
        <w:t>2063</w:t>
      </w:r>
      <w:r>
        <w:rPr>
          <w:rtl w:val="true"/>
        </w:rPr>
        <w:t xml:space="preserve">. </w:t>
      </w:r>
      <w:r>
        <w:rPr>
          <w:rtl w:val="true"/>
        </w:rPr>
        <w:t>الثالث</w:t>
      </w:r>
      <w:r>
        <w:rPr>
          <w:rtl w:val="true"/>
        </w:rPr>
        <w:t xml:space="preserve">: </w:t>
      </w:r>
      <w:r>
        <w:rPr>
          <w:rtl w:val="true"/>
        </w:rPr>
        <w:t>لو جامع امرأته قبل التقصير عامدا، وجب عليه جزور إن كان موسرا،</w:t>
      </w:r>
      <w:bookmarkEnd w:id="553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متوسطا فبقرة، و إن كان معسرا فشاة، و لا يبطل عمرته</w:t>
      </w:r>
      <w:r>
        <w:rPr>
          <w:rFonts w:eastAsia="Amiri" w:cs="Amiri" w:ascii="Amiri" w:hAnsi="Amiri"/>
          <w:color w:val="111111"/>
          <w:sz w:val="28"/>
          <w:szCs w:val="28"/>
          <w:rtl w:val="true"/>
          <w:lang w:bidi="ar-SA"/>
        </w:rPr>
        <w:t>.</w:t>
      </w:r>
      <w:bookmarkStart w:id="5536" w:name="pg11068_138776"/>
    </w:p>
    <w:p>
      <w:pPr>
        <w:pStyle w:val="BookText"/>
        <w:rPr/>
      </w:pPr>
      <w:bookmarkEnd w:id="5536"/>
      <w:r>
        <w:rPr>
          <w:rFonts w:ascii="Amiri" w:hAnsi="Amiri" w:eastAsia="Amiri" w:cs="Amiri"/>
          <w:color w:val="111111"/>
          <w:sz w:val="28"/>
          <w:sz w:val="28"/>
          <w:szCs w:val="28"/>
          <w:rtl w:val="true"/>
          <w:lang w:bidi="ar-SA"/>
        </w:rPr>
        <w:t>و المرأة إن طاوعته، وجب عليها مثل ذلك، و إن أكرهها، تحمّل عنها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جاهلا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قبّل امرأته قبل التقصير، وجب عليه دم شاة</w:t>
      </w:r>
      <w:r>
        <w:rPr>
          <w:rFonts w:eastAsia="Amiri" w:cs="Amiri" w:ascii="Amiri" w:hAnsi="Amiri"/>
          <w:color w:val="111111"/>
          <w:sz w:val="28"/>
          <w:szCs w:val="28"/>
          <w:rtl w:val="true"/>
          <w:lang w:bidi="ar-SA"/>
        </w:rPr>
        <w:t>.</w:t>
      </w:r>
    </w:p>
    <w:p>
      <w:pPr>
        <w:pStyle w:val="Heading5"/>
        <w:numPr>
          <w:ilvl w:val="4"/>
          <w:numId w:val="1"/>
        </w:numPr>
        <w:rPr/>
      </w:pPr>
      <w:bookmarkStart w:id="5537" w:name="__RefHeading___Toc4123832_1067777946"/>
      <w:bookmarkStart w:id="5538" w:name="_Toc2495"/>
      <w:bookmarkEnd w:id="5537"/>
      <w:r>
        <w:rPr/>
        <w:t>2064</w:t>
      </w:r>
      <w:r>
        <w:rPr>
          <w:rtl w:val="true"/>
        </w:rPr>
        <w:t xml:space="preserve">. </w:t>
      </w:r>
      <w:r>
        <w:rPr>
          <w:rtl w:val="true"/>
        </w:rPr>
        <w:t>الرابع</w:t>
      </w:r>
      <w:r>
        <w:rPr>
          <w:rtl w:val="true"/>
        </w:rPr>
        <w:t xml:space="preserve">: </w:t>
      </w:r>
      <w:r>
        <w:rPr>
          <w:rtl w:val="true"/>
        </w:rPr>
        <w:t>التقصير في إحرام العمرة المتمتع بها أفضل من الحلق؛</w:t>
      </w:r>
      <w:bookmarkEnd w:id="5538"/>
    </w:p>
    <w:p>
      <w:pPr>
        <w:pStyle w:val="BookText"/>
        <w:rPr/>
      </w:pPr>
      <w:r>
        <w:rPr>
          <w:rFonts w:ascii="Amiri" w:hAnsi="Amiri" w:eastAsia="Amiri" w:cs="Amiri"/>
          <w:color w:val="111111"/>
          <w:sz w:val="28"/>
          <w:sz w:val="28"/>
          <w:szCs w:val="28"/>
          <w:rtl w:val="true"/>
          <w:lang w:bidi="ar-SA"/>
        </w:rPr>
        <w:t>قاله في الخلاف</w:t>
      </w:r>
      <w:r>
        <w:rPr>
          <w:rStyle w:val="FootnoteAnchor"/>
          <w:rtl w:val="true"/>
        </w:rPr>
        <w:footnoteReference w:id="1353"/>
      </w:r>
      <w:r>
        <w:rPr>
          <w:rFonts w:ascii="Amiri" w:hAnsi="Amiri" w:eastAsia="Amiri" w:cs="Amiri"/>
          <w:color w:val="111111"/>
          <w:sz w:val="28"/>
          <w:sz w:val="28"/>
          <w:szCs w:val="28"/>
          <w:rtl w:val="true"/>
          <w:lang w:bidi="ar-SA"/>
        </w:rPr>
        <w:t>و منع في غيره من الحلق، و أوجب به دم شاة مع العمد</w:t>
      </w:r>
      <w:r>
        <w:rPr>
          <w:rStyle w:val="FootnoteAnchor"/>
          <w:rtl w:val="true"/>
        </w:rPr>
        <w:footnoteReference w:id="1354"/>
      </w:r>
      <w:r>
        <w:rPr>
          <w:rFonts w:ascii="Amiri" w:hAnsi="Amiri" w:eastAsia="Amiri" w:cs="Amiri"/>
          <w:color w:val="111111"/>
          <w:sz w:val="28"/>
          <w:sz w:val="28"/>
          <w:szCs w:val="28"/>
          <w:rtl w:val="true"/>
          <w:lang w:bidi="ar-SA"/>
        </w:rPr>
        <w:t>، و لو كان ناسيا أو جاهلا لم يكن عليه شيء</w:t>
      </w:r>
      <w:r>
        <w:rPr>
          <w:rFonts w:eastAsia="Amiri" w:cs="Amiri" w:ascii="Amiri" w:hAnsi="Amiri"/>
          <w:color w:val="111111"/>
          <w:sz w:val="28"/>
          <w:szCs w:val="28"/>
          <w:rtl w:val="true"/>
          <w:lang w:bidi="ar-SA"/>
        </w:rPr>
        <w:t>.</w:t>
      </w:r>
    </w:p>
    <w:p>
      <w:pPr>
        <w:pStyle w:val="Heading5"/>
        <w:numPr>
          <w:ilvl w:val="4"/>
          <w:numId w:val="1"/>
        </w:numPr>
        <w:rPr/>
      </w:pPr>
      <w:bookmarkStart w:id="5539" w:name="__RefHeading___Toc4123834_1067777946"/>
      <w:bookmarkStart w:id="5540" w:name="_Toc2496"/>
      <w:bookmarkEnd w:id="5539"/>
      <w:r>
        <w:rPr/>
        <w:t>2065</w:t>
      </w:r>
      <w:r>
        <w:rPr>
          <w:rtl w:val="true"/>
        </w:rPr>
        <w:t xml:space="preserve">. </w:t>
      </w:r>
      <w:r>
        <w:rPr>
          <w:rtl w:val="true"/>
        </w:rPr>
        <w:t>الخامس</w:t>
      </w:r>
      <w:r>
        <w:rPr>
          <w:rtl w:val="true"/>
        </w:rPr>
        <w:t xml:space="preserve">: </w:t>
      </w:r>
      <w:r>
        <w:rPr>
          <w:rtl w:val="true"/>
        </w:rPr>
        <w:t>أدنى التقصير أن يقصّ شيئا من شعر رأسه و لو كان يسيرا،</w:t>
      </w:r>
      <w:bookmarkEnd w:id="5540"/>
    </w:p>
    <w:p>
      <w:pPr>
        <w:pStyle w:val="BookText"/>
        <w:rPr/>
      </w:pPr>
      <w:r>
        <w:rPr>
          <w:rFonts w:ascii="Amiri" w:hAnsi="Amiri" w:eastAsia="Amiri" w:cs="Amiri"/>
          <w:color w:val="111111"/>
          <w:sz w:val="28"/>
          <w:sz w:val="28"/>
          <w:szCs w:val="28"/>
          <w:rtl w:val="true"/>
          <w:lang w:bidi="ar-SA"/>
        </w:rPr>
        <w:t>و أقلّه ثلاث شعرات، و لا يتقدّر بالربع، و لا يجب أن يقصّر من جميع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حلّق في إحرام العمرة أجزأه، و في التحريم خلاف تقدّم، و لو حلّق بعض رأسه، فالأقرب عدم التحريم على القولين، و لا دم</w:t>
      </w:r>
      <w:r>
        <w:rPr>
          <w:rFonts w:eastAsia="Amiri" w:cs="Amiri" w:ascii="Amiri" w:hAnsi="Amiri"/>
          <w:color w:val="111111"/>
          <w:sz w:val="28"/>
          <w:szCs w:val="28"/>
          <w:rtl w:val="true"/>
          <w:lang w:bidi="ar-SA"/>
        </w:rPr>
        <w:t>.</w:t>
      </w:r>
    </w:p>
    <w:p>
      <w:pPr>
        <w:pStyle w:val="Heading5"/>
        <w:numPr>
          <w:ilvl w:val="4"/>
          <w:numId w:val="1"/>
        </w:numPr>
        <w:rPr/>
      </w:pPr>
      <w:bookmarkStart w:id="5541" w:name="__RefHeading___Toc4123836_1067777946"/>
      <w:bookmarkStart w:id="5542" w:name="_Toc2497"/>
      <w:bookmarkEnd w:id="5541"/>
      <w:r>
        <w:rPr/>
        <w:t>2066</w:t>
      </w:r>
      <w:r>
        <w:rPr>
          <w:rtl w:val="true"/>
        </w:rPr>
        <w:t xml:space="preserve">. </w:t>
      </w:r>
      <w:r>
        <w:rPr>
          <w:rtl w:val="true"/>
        </w:rPr>
        <w:t>السادس</w:t>
      </w:r>
      <w:r>
        <w:rPr>
          <w:rtl w:val="true"/>
        </w:rPr>
        <w:t xml:space="preserve">: </w:t>
      </w:r>
      <w:r>
        <w:rPr>
          <w:rtl w:val="true"/>
        </w:rPr>
        <w:t>لو قصّ الشعر بأيّ شيء كان أجزأه،</w:t>
      </w:r>
      <w:bookmarkEnd w:id="5542"/>
    </w:p>
    <w:p>
      <w:pPr>
        <w:pStyle w:val="BookText"/>
        <w:rPr/>
      </w:pPr>
      <w:r>
        <w:rPr>
          <w:rFonts w:ascii="Amiri" w:hAnsi="Amiri" w:eastAsia="Amiri" w:cs="Amiri"/>
          <w:color w:val="111111"/>
          <w:sz w:val="28"/>
          <w:sz w:val="28"/>
          <w:szCs w:val="28"/>
          <w:rtl w:val="true"/>
          <w:lang w:bidi="ar-SA"/>
        </w:rPr>
        <w:t>و كذا لو نتفه و أزاله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 من الشعر النازل عن حدّ الرأس أو ما يحاذيه،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قصّر من أظفاره، أو أخذ من شاربه، أو حاجبه، أو لحيته</w:t>
      </w:r>
      <w:r>
        <w:rPr>
          <w:rFonts w:eastAsia="Amiri" w:cs="Amiri" w:ascii="Amiri" w:hAnsi="Amiri"/>
          <w:color w:val="111111"/>
          <w:sz w:val="28"/>
          <w:szCs w:val="28"/>
          <w:rtl w:val="true"/>
          <w:lang w:bidi="ar-SA"/>
        </w:rPr>
        <w:t>.</w:t>
      </w:r>
    </w:p>
    <w:p>
      <w:pPr>
        <w:pStyle w:val="Heading5"/>
        <w:numPr>
          <w:ilvl w:val="4"/>
          <w:numId w:val="1"/>
        </w:numPr>
        <w:rPr/>
      </w:pPr>
      <w:bookmarkStart w:id="5543" w:name="__RefHeading___Toc4123838_1067777946"/>
      <w:bookmarkStart w:id="5544" w:name="_Toc2498"/>
      <w:bookmarkEnd w:id="5543"/>
      <w:r>
        <w:rPr/>
        <w:t>2067</w:t>
      </w:r>
      <w:r>
        <w:rPr>
          <w:rtl w:val="true"/>
        </w:rPr>
        <w:t xml:space="preserve">. </w:t>
      </w:r>
      <w:r>
        <w:rPr>
          <w:rtl w:val="true"/>
        </w:rPr>
        <w:t>السابع</w:t>
      </w:r>
      <w:r>
        <w:rPr>
          <w:rtl w:val="true"/>
        </w:rPr>
        <w:t xml:space="preserve">: </w:t>
      </w:r>
      <w:r>
        <w:rPr>
          <w:rtl w:val="true"/>
        </w:rPr>
        <w:t>ينبغي للمتمتّع أن يتشبّه بالمحرمين بعد التقصير في ترك لبس المخيط،</w:t>
      </w:r>
      <w:bookmarkEnd w:id="5544"/>
    </w:p>
    <w:p>
      <w:pPr>
        <w:pStyle w:val="BookText"/>
        <w:rPr/>
      </w:pPr>
      <w:r>
        <w:rPr>
          <w:rFonts w:ascii="Amiri" w:hAnsi="Amiri" w:eastAsia="Amiri" w:cs="Amiri"/>
          <w:color w:val="111111"/>
          <w:sz w:val="28"/>
          <w:sz w:val="28"/>
          <w:szCs w:val="28"/>
          <w:rtl w:val="true"/>
          <w:lang w:bidi="ar-SA"/>
        </w:rPr>
        <w:t>و ليس بواجب</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45" w:name="__RefHeading___Toc4123840_1067777946"/>
      <w:bookmarkStart w:id="5546" w:name="_Toc2499"/>
      <w:bookmarkEnd w:id="5545"/>
      <w:r>
        <w:rPr/>
        <w:t>2068</w:t>
      </w:r>
      <w:r>
        <w:rPr>
          <w:rtl w:val="true"/>
        </w:rPr>
        <w:t xml:space="preserve">. </w:t>
      </w:r>
      <w:r>
        <w:rPr>
          <w:rtl w:val="true"/>
        </w:rPr>
        <w:t>الثامن</w:t>
      </w:r>
      <w:r>
        <w:rPr>
          <w:rtl w:val="true"/>
        </w:rPr>
        <w:t xml:space="preserve">: </w:t>
      </w:r>
      <w:r>
        <w:rPr>
          <w:rtl w:val="true"/>
        </w:rPr>
        <w:t>يكره للمتمتّع أن يخرج من مكّة بعد عمرته قبل أن يقضي مناسكه أجمع،</w:t>
      </w:r>
      <w:bookmarkStart w:id="5547" w:name="pg11068_138777"/>
      <w:bookmarkEnd w:id="5546"/>
    </w:p>
    <w:p>
      <w:pPr>
        <w:pStyle w:val="BookText"/>
        <w:rPr/>
      </w:pPr>
      <w:bookmarkEnd w:id="5547"/>
      <w:r>
        <w:rPr>
          <w:rFonts w:ascii="Amiri" w:hAnsi="Amiri" w:eastAsia="Amiri" w:cs="Amiri"/>
          <w:color w:val="111111"/>
          <w:sz w:val="28"/>
          <w:sz w:val="28"/>
          <w:szCs w:val="28"/>
          <w:rtl w:val="true"/>
          <w:lang w:bidi="ar-SA"/>
        </w:rPr>
        <w:t>إلاّ لضرورة، فإن اضطرّ إلى الخروج، خرج إلى حيث لا يفوته الحجّ‌، و يخرج محرما بالحجّ‌، فإن أمكنه الرجوع إلى مكّة، و إلاّ مضى إلى عرفات بإحرامه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بغير إحرام ثمّ عاد، فإن كان في الشهر الّذي خرج فيه، لم يضرّه أن يدخل مكّة بغير إحرام، و إن دخل في غير الشهر الّذي خرج فيه، دخلها محرما بالعمرة إلى الحجّ‌، و تكون عمرته الأخيرة هي الّتي يتمتّع بها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من مكّة بغير إحرام، ثمّ عاد في الشهر الّذي خرج فيه،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يدخلها محرما بالحجّ‌، و يجوز أن يدخلها بغير إحرام</w:t>
      </w:r>
      <w:r>
        <w:rPr>
          <w:rStyle w:val="FootnoteAnchor"/>
          <w:rtl w:val="true"/>
        </w:rPr>
        <w:footnoteReference w:id="1355"/>
      </w:r>
      <w:r>
        <w:rPr>
          <w:rFonts w:ascii="Amiri" w:hAnsi="Amiri" w:eastAsia="Amiri" w:cs="Amiri"/>
          <w:color w:val="111111"/>
          <w:sz w:val="28"/>
          <w:sz w:val="28"/>
          <w:szCs w:val="28"/>
          <w:rtl w:val="true"/>
          <w:lang w:bidi="ar-SA"/>
        </w:rPr>
        <w:t>تعويلا على رواية إسحاق بن عمار عن الكاظم عليه السّلام</w:t>
      </w:r>
      <w:r>
        <w:rPr>
          <w:rStyle w:val="FootnoteAnchor"/>
          <w:rtl w:val="true"/>
        </w:rPr>
        <w:footnoteReference w:id="1356"/>
      </w:r>
      <w:r>
        <w:rPr>
          <w:rFonts w:ascii="Amiri" w:hAnsi="Amiri" w:eastAsia="Amiri" w:cs="Amiri"/>
          <w:color w:val="111111"/>
          <w:sz w:val="28"/>
          <w:sz w:val="28"/>
          <w:szCs w:val="28"/>
          <w:rtl w:val="true"/>
          <w:lang w:bidi="ar-SA"/>
        </w:rPr>
        <w:t>و فيه نظر، إذ قد بيّنا أنّه لا يجوز الإحرام بحجّ التمتّع إلاّ من مكّة</w:t>
      </w:r>
      <w:r>
        <w:rPr>
          <w:rFonts w:eastAsia="Amiri" w:cs="Amiri" w:ascii="Amiri" w:hAnsi="Amiri"/>
          <w:color w:val="111111"/>
          <w:sz w:val="28"/>
          <w:szCs w:val="28"/>
          <w:rtl w:val="true"/>
          <w:lang w:bidi="ar-SA"/>
        </w:rPr>
        <w:t>.</w:t>
      </w:r>
    </w:p>
    <w:p>
      <w:pPr>
        <w:pStyle w:val="Heading5"/>
        <w:numPr>
          <w:ilvl w:val="4"/>
          <w:numId w:val="1"/>
        </w:numPr>
        <w:rPr/>
      </w:pPr>
      <w:bookmarkStart w:id="5548" w:name="__RefHeading___Toc4123842_1067777946"/>
      <w:bookmarkStart w:id="5549" w:name="_Toc2500"/>
      <w:bookmarkEnd w:id="5548"/>
      <w:r>
        <w:rPr/>
        <w:t>2069</w:t>
      </w:r>
      <w:r>
        <w:rPr>
          <w:rtl w:val="true"/>
        </w:rPr>
        <w:t xml:space="preserve">. </w:t>
      </w:r>
      <w:r>
        <w:rPr>
          <w:rtl w:val="true"/>
        </w:rPr>
        <w:t>التاسع</w:t>
      </w:r>
      <w:r>
        <w:rPr>
          <w:rtl w:val="true"/>
        </w:rPr>
        <w:t xml:space="preserve">: </w:t>
      </w:r>
      <w:r>
        <w:rPr>
          <w:rtl w:val="true"/>
        </w:rPr>
        <w:t>يجوز للمحرم المتمتّع إذا دخل مكّة أن يطوف و يسعى و يقصّر،</w:t>
      </w:r>
      <w:bookmarkEnd w:id="5549"/>
    </w:p>
    <w:p>
      <w:pPr>
        <w:pStyle w:val="BookText"/>
        <w:rPr/>
      </w:pPr>
      <w:r>
        <w:rPr>
          <w:rFonts w:ascii="Amiri" w:hAnsi="Amiri" w:eastAsia="Amiri" w:cs="Amiri"/>
          <w:color w:val="111111"/>
          <w:sz w:val="28"/>
          <w:sz w:val="28"/>
          <w:szCs w:val="28"/>
          <w:rtl w:val="true"/>
          <w:lang w:bidi="ar-SA"/>
        </w:rPr>
        <w:t>إذا علم أو غلب على ظنّه تمكّنه من إنشاء إحرام الحجّ و إدراك عرفات و المشعر و لو كان دخوله مكّة بعد الزوال يوم التروية، أو ليلة عرفة، أو يوم عرفة قبل الزوال، أو بعده، و الضابط إدراك عرفات قبل الغروب</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يوم التروية و لم يكن أحلّ من عمرته، فقد فاته المتعة، و لم يجز له التحلّل منها، بل يبقى على إحرامه، و تنقلب حجّته مفردة</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أقوى</w:t>
      </w:r>
      <w:r>
        <w:rPr>
          <w:rFonts w:eastAsia="IRNazanin" w:cs="IRNazanin"/>
          <w:color w:val="111111"/>
          <w:sz w:val="28"/>
          <w:szCs w:val="28"/>
          <w:rtl w:val="true"/>
          <w:lang w:bidi="fa-IR"/>
        </w:rPr>
        <w:t>.</w:t>
      </w:r>
      <w:bookmarkStart w:id="5550" w:name="pg11068_138779"/>
    </w:p>
    <w:p>
      <w:pPr>
        <w:pStyle w:val="Heading4"/>
        <w:numPr>
          <w:ilvl w:val="3"/>
          <w:numId w:val="1"/>
        </w:numPr>
        <w:rPr/>
      </w:pPr>
      <w:bookmarkStart w:id="5551" w:name="__RefHeading___Toc4123844_1067777946"/>
      <w:bookmarkStart w:id="5552" w:name="_Toc2501"/>
      <w:bookmarkEnd w:id="5550"/>
      <w:bookmarkEnd w:id="5551"/>
      <w:r>
        <w:rPr>
          <w:rtl w:val="true"/>
        </w:rPr>
        <w:t>المقصد السادس</w:t>
      </w:r>
      <w:r>
        <w:rPr>
          <w:rtl w:val="true"/>
        </w:rPr>
        <w:t xml:space="preserve">: </w:t>
      </w:r>
      <w:r>
        <w:rPr>
          <w:rtl w:val="true"/>
        </w:rPr>
        <w:t>في إحرام الحجّ‌</w:t>
      </w:r>
      <w:bookmarkEnd w:id="5552"/>
    </w:p>
    <w:p>
      <w:pPr>
        <w:pStyle w:val="Heading5"/>
        <w:numPr>
          <w:ilvl w:val="4"/>
          <w:numId w:val="1"/>
        </w:numPr>
        <w:rPr/>
      </w:pPr>
      <w:bookmarkStart w:id="5553" w:name="__RefHeading___Toc4123846_1067777946"/>
      <w:bookmarkStart w:id="5554" w:name="_Toc2502"/>
      <w:bookmarkEnd w:id="5553"/>
      <w:r>
        <w:rPr>
          <w:rtl w:val="true"/>
        </w:rPr>
        <w:t>اشارة</w:t>
      </w:r>
      <w:bookmarkEnd w:id="5554"/>
    </w:p>
    <w:p>
      <w:pPr>
        <w:pStyle w:val="BookText"/>
        <w:rPr/>
      </w:pPr>
      <w:r>
        <w:rPr>
          <w:rFonts w:ascii="Amiri" w:hAnsi="Amiri" w:eastAsia="Amiri" w:cs="Amiri"/>
          <w:color w:val="111111"/>
          <w:sz w:val="28"/>
          <w:sz w:val="28"/>
          <w:szCs w:val="28"/>
          <w:rtl w:val="true"/>
          <w:lang w:bidi="ar-SA"/>
        </w:rPr>
        <w:t>و فيه خمسة مباحث</w:t>
      </w:r>
      <w:r>
        <w:rPr>
          <w:rFonts w:eastAsia="Amiri" w:cs="Amiri" w:ascii="Amiri" w:hAnsi="Amiri"/>
          <w:color w:val="111111"/>
          <w:sz w:val="28"/>
          <w:szCs w:val="28"/>
          <w:rtl w:val="true"/>
          <w:lang w:bidi="ar-SA"/>
        </w:rPr>
        <w:t>:</w:t>
      </w:r>
    </w:p>
    <w:p>
      <w:pPr>
        <w:pStyle w:val="Heading5"/>
        <w:numPr>
          <w:ilvl w:val="4"/>
          <w:numId w:val="1"/>
        </w:numPr>
        <w:rPr/>
      </w:pPr>
      <w:bookmarkStart w:id="5555" w:name="__RefHeading___Toc4123848_1067777946"/>
      <w:bookmarkStart w:id="5556" w:name="_Toc2503"/>
      <w:bookmarkEnd w:id="5555"/>
      <w:r>
        <w:rPr/>
        <w:t>2070</w:t>
      </w:r>
      <w:r>
        <w:rPr>
          <w:rtl w:val="true"/>
        </w:rPr>
        <w:t xml:space="preserve">. </w:t>
      </w:r>
      <w:r>
        <w:rPr>
          <w:rtl w:val="true"/>
        </w:rPr>
        <w:t>الأوّل</w:t>
      </w:r>
      <w:r>
        <w:rPr>
          <w:rtl w:val="true"/>
        </w:rPr>
        <w:t xml:space="preserve">: </w:t>
      </w:r>
      <w:r>
        <w:rPr>
          <w:rtl w:val="true"/>
        </w:rPr>
        <w:t>إذا أحلّ المتمتّع من عمرته، أحرم بالحجّ واجبا،</w:t>
      </w:r>
      <w:bookmarkEnd w:id="5556"/>
    </w:p>
    <w:p>
      <w:pPr>
        <w:pStyle w:val="BookText"/>
        <w:rPr/>
      </w:pPr>
      <w:r>
        <w:rPr>
          <w:rFonts w:ascii="Amiri" w:hAnsi="Amiri" w:eastAsia="Amiri" w:cs="Amiri"/>
          <w:color w:val="111111"/>
          <w:sz w:val="28"/>
          <w:sz w:val="28"/>
          <w:szCs w:val="28"/>
          <w:rtl w:val="true"/>
          <w:lang w:bidi="ar-SA"/>
        </w:rPr>
        <w:t>و يستحبّ أن يكون يوم التروية عند الزوال بعد أن يصلّي الفرضين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يحرم قبل ذلك و بعده إذا علم أنّه يقدر على عرفات</w:t>
      </w:r>
      <w:r>
        <w:rPr>
          <w:rFonts w:eastAsia="Amiri" w:cs="Amiri" w:ascii="Amiri" w:hAnsi="Amiri"/>
          <w:color w:val="111111"/>
          <w:sz w:val="28"/>
          <w:szCs w:val="28"/>
          <w:rtl w:val="true"/>
          <w:lang w:bidi="ar-SA"/>
        </w:rPr>
        <w:t>.</w:t>
      </w:r>
    </w:p>
    <w:p>
      <w:pPr>
        <w:pStyle w:val="Heading5"/>
        <w:numPr>
          <w:ilvl w:val="4"/>
          <w:numId w:val="1"/>
        </w:numPr>
        <w:rPr/>
      </w:pPr>
      <w:bookmarkStart w:id="5557" w:name="__RefHeading___Toc4123850_1067777946"/>
      <w:bookmarkStart w:id="5558" w:name="_Toc2504"/>
      <w:bookmarkEnd w:id="5557"/>
      <w:r>
        <w:rPr/>
        <w:t>2071</w:t>
      </w:r>
      <w:r>
        <w:rPr>
          <w:rtl w:val="true"/>
        </w:rPr>
        <w:t xml:space="preserve">. </w:t>
      </w:r>
      <w:r>
        <w:rPr>
          <w:rtl w:val="true"/>
        </w:rPr>
        <w:t>الثاني</w:t>
      </w:r>
      <w:r>
        <w:rPr>
          <w:rtl w:val="true"/>
        </w:rPr>
        <w:t xml:space="preserve">: </w:t>
      </w:r>
      <w:r>
        <w:rPr>
          <w:rtl w:val="true"/>
        </w:rPr>
        <w:t>يجب أن يوقع هذا الإحرام من مكّة أيّ موضع شاء،</w:t>
      </w:r>
      <w:bookmarkEnd w:id="5558"/>
    </w:p>
    <w:p>
      <w:pPr>
        <w:pStyle w:val="BookText"/>
        <w:rPr/>
      </w:pPr>
      <w:r>
        <w:rPr>
          <w:rFonts w:ascii="Amiri" w:hAnsi="Amiri" w:eastAsia="Amiri" w:cs="Amiri"/>
          <w:color w:val="111111"/>
          <w:sz w:val="28"/>
          <w:sz w:val="28"/>
          <w:szCs w:val="28"/>
          <w:rtl w:val="true"/>
          <w:lang w:bidi="ar-SA"/>
        </w:rPr>
        <w:t>و الأفضل أن يكون من تحت الميزاب أو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يفعل هنا كما فعل في إحرام العمرة من الإطلاء و الاغتسال و التنظيف بإزالة الشعر و تقليم الأظفار و الدعاء و الاشتراط و غير ذلك، ثمّ يلبس ثوبي إحرامه، و يدخل المسجد حافيا بسكينة و وقار، و يصلّي ركعتين له عند المقام أو في الحجر، و إن صلّى ستّ ركعات كان أفضل، و إن صلّى الظهر و أحرم عقيبها، كان أفضل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صلّى أحرم بالحج مفردا، و يدعو بالمأثور، غير أنّه يذكر الحجّ مفردا، و يلبّي إن كان ماشيا من موضعه الذي صلّى فيه، و إن كان راكبا فإذا نهض به</w:t>
      </w:r>
      <w:bookmarkStart w:id="5559" w:name="pg11068_138780"/>
    </w:p>
    <w:p>
      <w:pPr>
        <w:pStyle w:val="BookText"/>
        <w:rPr/>
      </w:pPr>
      <w:bookmarkEnd w:id="5559"/>
      <w:r>
        <w:rPr>
          <w:rFonts w:ascii="Amiri" w:hAnsi="Amiri" w:eastAsia="Amiri" w:cs="Amiri"/>
          <w:color w:val="111111"/>
          <w:sz w:val="28"/>
          <w:sz w:val="28"/>
          <w:szCs w:val="28"/>
          <w:rtl w:val="true"/>
          <w:lang w:bidi="ar-SA"/>
        </w:rPr>
        <w:t>بعيره، فإذا انتهى إلى الردم و أشرف على الأبطح، رفع صوته بالتلبية، حتّى يأتي منى</w:t>
      </w:r>
      <w:r>
        <w:rPr>
          <w:rFonts w:eastAsia="Amiri" w:cs="Amiri" w:ascii="Amiri" w:hAnsi="Amiri"/>
          <w:color w:val="111111"/>
          <w:sz w:val="28"/>
          <w:szCs w:val="28"/>
          <w:rtl w:val="true"/>
          <w:lang w:bidi="ar-SA"/>
        </w:rPr>
        <w:t>.</w:t>
      </w:r>
    </w:p>
    <w:p>
      <w:pPr>
        <w:pStyle w:val="Heading5"/>
        <w:numPr>
          <w:ilvl w:val="4"/>
          <w:numId w:val="1"/>
        </w:numPr>
        <w:rPr/>
      </w:pPr>
      <w:bookmarkStart w:id="5560" w:name="__RefHeading___Toc4123852_1067777946"/>
      <w:bookmarkStart w:id="5561" w:name="_Toc2505"/>
      <w:bookmarkEnd w:id="5560"/>
      <w:r>
        <w:rPr/>
        <w:t>2072</w:t>
      </w:r>
      <w:r>
        <w:rPr>
          <w:rtl w:val="true"/>
        </w:rPr>
        <w:t xml:space="preserve">. </w:t>
      </w:r>
      <w:r>
        <w:rPr>
          <w:rtl w:val="true"/>
        </w:rPr>
        <w:t>الثالث</w:t>
      </w:r>
      <w:r>
        <w:rPr>
          <w:rtl w:val="true"/>
        </w:rPr>
        <w:t xml:space="preserve">: </w:t>
      </w:r>
      <w:r>
        <w:rPr>
          <w:rtl w:val="true"/>
        </w:rPr>
        <w:t>الواجب في إحرام الحج ثلاثة</w:t>
      </w:r>
      <w:r>
        <w:rPr>
          <w:rtl w:val="true"/>
        </w:rPr>
        <w:t xml:space="preserve">: </w:t>
      </w:r>
      <w:r>
        <w:rPr>
          <w:rtl w:val="true"/>
        </w:rPr>
        <w:t>النيّة، و التلبيات الأربع، و لبس الثوبين،</w:t>
      </w:r>
      <w:bookmarkEnd w:id="5561"/>
    </w:p>
    <w:p>
      <w:pPr>
        <w:pStyle w:val="BookText"/>
        <w:rPr/>
      </w:pPr>
      <w:r>
        <w:rPr>
          <w:rFonts w:ascii="Amiri" w:hAnsi="Amiri" w:eastAsia="Amiri" w:cs="Amiri"/>
          <w:color w:val="111111"/>
          <w:sz w:val="28"/>
          <w:sz w:val="28"/>
          <w:szCs w:val="28"/>
          <w:rtl w:val="true"/>
          <w:lang w:bidi="ar-SA"/>
        </w:rPr>
        <w:t>كما قلنا في إحرام العمرة سواء</w:t>
      </w:r>
      <w:r>
        <w:rPr>
          <w:rFonts w:eastAsia="Amiri" w:cs="Amiri" w:ascii="Amiri" w:hAnsi="Amiri"/>
          <w:color w:val="111111"/>
          <w:sz w:val="28"/>
          <w:szCs w:val="28"/>
          <w:rtl w:val="true"/>
          <w:lang w:bidi="ar-SA"/>
        </w:rPr>
        <w:t>.</w:t>
      </w:r>
    </w:p>
    <w:p>
      <w:pPr>
        <w:pStyle w:val="Heading5"/>
        <w:numPr>
          <w:ilvl w:val="4"/>
          <w:numId w:val="1"/>
        </w:numPr>
        <w:rPr/>
      </w:pPr>
      <w:bookmarkStart w:id="5562" w:name="__RefHeading___Toc4123854_1067777946"/>
      <w:bookmarkStart w:id="5563" w:name="_Toc2506"/>
      <w:bookmarkEnd w:id="5562"/>
      <w:r>
        <w:rPr/>
        <w:t>2073</w:t>
      </w:r>
      <w:r>
        <w:rPr>
          <w:rtl w:val="true"/>
        </w:rPr>
        <w:t xml:space="preserve">. </w:t>
      </w:r>
      <w:r>
        <w:rPr>
          <w:rtl w:val="true"/>
        </w:rPr>
        <w:t>الرابع</w:t>
      </w:r>
      <w:r>
        <w:rPr>
          <w:rtl w:val="true"/>
        </w:rPr>
        <w:t xml:space="preserve">: </w:t>
      </w:r>
      <w:r>
        <w:rPr>
          <w:rtl w:val="true"/>
        </w:rPr>
        <w:t>لا يسنّ الطواف بعد إحرامه،</w:t>
      </w:r>
      <w:bookmarkEnd w:id="5563"/>
    </w:p>
    <w:p>
      <w:pPr>
        <w:pStyle w:val="BookText"/>
        <w:rPr/>
      </w:pPr>
      <w:r>
        <w:rPr>
          <w:rFonts w:ascii="Amiri" w:hAnsi="Amiri" w:eastAsia="Amiri" w:cs="Amiri"/>
          <w:color w:val="111111"/>
          <w:sz w:val="28"/>
          <w:sz w:val="28"/>
          <w:szCs w:val="28"/>
          <w:rtl w:val="true"/>
          <w:lang w:bidi="ar-SA"/>
        </w:rPr>
        <w:t>و لو فعله لغير عذر، لم يجزئه عن طواف الحجّ و كذا السعي، و لو فعله لعذر جاز</w:t>
      </w:r>
      <w:r>
        <w:rPr>
          <w:rFonts w:eastAsia="Amiri" w:cs="Amiri" w:ascii="Amiri" w:hAnsi="Amiri"/>
          <w:color w:val="111111"/>
          <w:sz w:val="28"/>
          <w:szCs w:val="28"/>
          <w:rtl w:val="true"/>
          <w:lang w:bidi="ar-SA"/>
        </w:rPr>
        <w:t>.</w:t>
      </w:r>
    </w:p>
    <w:p>
      <w:pPr>
        <w:pStyle w:val="Heading5"/>
        <w:numPr>
          <w:ilvl w:val="4"/>
          <w:numId w:val="1"/>
        </w:numPr>
        <w:rPr/>
      </w:pPr>
      <w:bookmarkStart w:id="5564" w:name="__RefHeading___Toc4123856_1067777946"/>
      <w:bookmarkStart w:id="5565" w:name="_Toc2507"/>
      <w:bookmarkEnd w:id="5564"/>
      <w:r>
        <w:rPr/>
        <w:t>2074</w:t>
      </w:r>
      <w:r>
        <w:rPr>
          <w:rtl w:val="true"/>
        </w:rPr>
        <w:t xml:space="preserve">. </w:t>
      </w:r>
      <w:r>
        <w:rPr>
          <w:rtl w:val="true"/>
        </w:rPr>
        <w:t>الخامس</w:t>
      </w:r>
      <w:r>
        <w:rPr>
          <w:rtl w:val="true"/>
        </w:rPr>
        <w:t xml:space="preserve">: </w:t>
      </w:r>
      <w:r>
        <w:rPr>
          <w:rtl w:val="true"/>
        </w:rPr>
        <w:t>يجب أن يحرم بالحجّ‌،</w:t>
      </w:r>
      <w:bookmarkEnd w:id="5565"/>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عمرته انقضت، فلو نسي فأحرم بالعمرة و هو يريد الحجّ‌، لم يكن عليه شيء، و لو نسي الإحرام بالحجّ يوم التروية حتّى حصل بعرفات و لم يمكنه الرجوع، أحرم 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يذكر حتّى يرجع إلى بلده،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حجّه و لا شيء عليه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bookmarkStart w:id="5566" w:name="pg11068_138781"/>
    </w:p>
    <w:p>
      <w:pPr>
        <w:pStyle w:val="Heading4"/>
        <w:numPr>
          <w:ilvl w:val="3"/>
          <w:numId w:val="1"/>
        </w:numPr>
        <w:rPr/>
      </w:pPr>
      <w:bookmarkStart w:id="5567" w:name="__RefHeading___Toc4123858_1067777946"/>
      <w:bookmarkStart w:id="5568" w:name="_Toc2508"/>
      <w:bookmarkEnd w:id="5566"/>
      <w:bookmarkEnd w:id="5567"/>
      <w:r>
        <w:rPr>
          <w:rtl w:val="true"/>
        </w:rPr>
        <w:t>المقصد السابع</w:t>
      </w:r>
      <w:r>
        <w:rPr>
          <w:rtl w:val="true"/>
        </w:rPr>
        <w:t xml:space="preserve">: </w:t>
      </w:r>
      <w:r>
        <w:rPr>
          <w:rtl w:val="true"/>
        </w:rPr>
        <w:t>في الوقوف بعرفات</w:t>
      </w:r>
      <w:bookmarkEnd w:id="5568"/>
    </w:p>
    <w:p>
      <w:pPr>
        <w:pStyle w:val="Heading5"/>
        <w:numPr>
          <w:ilvl w:val="4"/>
          <w:numId w:val="1"/>
        </w:numPr>
        <w:rPr/>
      </w:pPr>
      <w:bookmarkStart w:id="5569" w:name="__RefHeading___Toc4123860_1067777946"/>
      <w:bookmarkStart w:id="5570" w:name="_Toc2509"/>
      <w:bookmarkEnd w:id="5569"/>
      <w:r>
        <w:rPr>
          <w:rtl w:val="true"/>
        </w:rPr>
        <w:t>اشارة</w:t>
      </w:r>
      <w:bookmarkEnd w:id="5570"/>
    </w:p>
    <w:p>
      <w:pPr>
        <w:pStyle w:val="BookText"/>
        <w:rPr/>
      </w:pPr>
      <w:r>
        <w:rPr>
          <w:rFonts w:ascii="Amiri" w:hAnsi="Amiri" w:eastAsia="Amiri" w:cs="Amiri"/>
          <w:color w:val="111111"/>
          <w:sz w:val="28"/>
          <w:sz w:val="28"/>
          <w:szCs w:val="28"/>
          <w:rtl w:val="true"/>
          <w:lang w:bidi="ar-SA"/>
        </w:rPr>
        <w:t>و فيه ثمانية عشر بحثا</w:t>
      </w:r>
      <w:r>
        <w:rPr>
          <w:rFonts w:eastAsia="Amiri" w:cs="Amiri" w:ascii="Amiri" w:hAnsi="Amiri"/>
          <w:color w:val="111111"/>
          <w:sz w:val="28"/>
          <w:szCs w:val="28"/>
          <w:rtl w:val="true"/>
          <w:lang w:bidi="ar-SA"/>
        </w:rPr>
        <w:t>:</w:t>
      </w:r>
    </w:p>
    <w:p>
      <w:pPr>
        <w:pStyle w:val="Heading5"/>
        <w:numPr>
          <w:ilvl w:val="4"/>
          <w:numId w:val="1"/>
        </w:numPr>
        <w:rPr/>
      </w:pPr>
      <w:bookmarkStart w:id="5571" w:name="__RefHeading___Toc4123862_1067777946"/>
      <w:bookmarkStart w:id="5572" w:name="_Toc2510"/>
      <w:bookmarkEnd w:id="5571"/>
      <w:r>
        <w:rPr/>
        <w:t>2075</w:t>
      </w:r>
      <w:r>
        <w:rPr>
          <w:rtl w:val="true"/>
        </w:rPr>
        <w:t xml:space="preserve">. </w:t>
      </w:r>
      <w:r>
        <w:rPr>
          <w:rtl w:val="true"/>
        </w:rPr>
        <w:t>الأوّل</w:t>
      </w:r>
      <w:r>
        <w:rPr>
          <w:rtl w:val="true"/>
        </w:rPr>
        <w:t xml:space="preserve">: </w:t>
      </w:r>
      <w:r>
        <w:rPr>
          <w:rtl w:val="true"/>
        </w:rPr>
        <w:t>يستحبّ لمن أراد الخروج إلى منى أن لا يخرج من مكّة حتى يصلّي الظهر يوم التروية بها ثم يخرج إلى منى إلاّ الإمام،</w:t>
      </w:r>
      <w:bookmarkEnd w:id="5572"/>
    </w:p>
    <w:p>
      <w:pPr>
        <w:pStyle w:val="BookText"/>
        <w:rPr/>
      </w:pPr>
      <w:r>
        <w:rPr>
          <w:rFonts w:ascii="Amiri" w:hAnsi="Amiri" w:eastAsia="Amiri" w:cs="Amiri"/>
          <w:color w:val="111111"/>
          <w:sz w:val="28"/>
          <w:sz w:val="28"/>
          <w:szCs w:val="28"/>
          <w:rtl w:val="true"/>
          <w:lang w:bidi="ar-SA"/>
        </w:rPr>
        <w:t>فانّه يستحبّ له أن يصلّي الظهر و العصر بمنى و يقيم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للشيخ الكبير و المريض و المرأة و خائف الزحام الخروج من مكّة قبل الظهر بيوم أو يومين أو ثلاثة</w:t>
      </w:r>
      <w:r>
        <w:rPr>
          <w:rFonts w:eastAsia="Amiri" w:cs="Amiri" w:ascii="Amiri" w:hAnsi="Amiri"/>
          <w:color w:val="111111"/>
          <w:sz w:val="28"/>
          <w:szCs w:val="28"/>
          <w:rtl w:val="true"/>
          <w:lang w:bidi="ar-SA"/>
        </w:rPr>
        <w:t>.</w:t>
      </w:r>
    </w:p>
    <w:p>
      <w:pPr>
        <w:pStyle w:val="Heading5"/>
        <w:numPr>
          <w:ilvl w:val="4"/>
          <w:numId w:val="1"/>
        </w:numPr>
        <w:rPr/>
      </w:pPr>
      <w:bookmarkStart w:id="5573" w:name="__RefHeading___Toc4123864_1067777946"/>
      <w:bookmarkStart w:id="5574" w:name="_Toc2511"/>
      <w:bookmarkEnd w:id="5573"/>
      <w:r>
        <w:rPr/>
        <w:t>2076</w:t>
      </w:r>
      <w:r>
        <w:rPr>
          <w:rtl w:val="true"/>
        </w:rPr>
        <w:t xml:space="preserve">. </w:t>
      </w:r>
      <w:r>
        <w:rPr>
          <w:rtl w:val="true"/>
        </w:rPr>
        <w:t>الثاني</w:t>
      </w:r>
      <w:r>
        <w:rPr>
          <w:rtl w:val="true"/>
        </w:rPr>
        <w:t xml:space="preserve">: </w:t>
      </w:r>
      <w:r>
        <w:rPr>
          <w:rtl w:val="true"/>
        </w:rPr>
        <w:t>إذا أحرم بالحج خرج إلى منى</w:t>
      </w:r>
      <w:bookmarkEnd w:id="5574"/>
    </w:p>
    <w:p>
      <w:pPr>
        <w:pStyle w:val="BookText"/>
        <w:rPr/>
      </w:pPr>
      <w:r>
        <w:rPr>
          <w:rFonts w:ascii="Amiri" w:hAnsi="Amiri" w:eastAsia="Amiri" w:cs="Amiri"/>
          <w:color w:val="111111"/>
          <w:sz w:val="28"/>
          <w:sz w:val="28"/>
          <w:szCs w:val="28"/>
          <w:rtl w:val="true"/>
          <w:lang w:bidi="ar-SA"/>
        </w:rPr>
        <w:t>كما بيّناه، و يستحبّ له أن يدعو عند التوجّه بالمأثور، و يدعو إذا نزل إلى منى، ثمّ يبيت بها مستحبّا ليلة عرفة إلى طلوع الفجر، و يكره الخروج قبله إلاّ لعذر كالمرض و الخوف و المشي، و يصلّي الفجر في الطريق، و الأفضل أن يقيم حتّى تطلع الشمس، و لو خرج قبل طلوعها جاز لكن لا يجوز وادي محسّر حتّى تطلع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لا يخرج من منى حتى تطلع الشمس</w:t>
      </w:r>
      <w:r>
        <w:rPr>
          <w:rFonts w:eastAsia="Amiri" w:cs="Amiri" w:ascii="Amiri" w:hAnsi="Amiri"/>
          <w:color w:val="111111"/>
          <w:sz w:val="28"/>
          <w:szCs w:val="28"/>
          <w:rtl w:val="true"/>
          <w:lang w:bidi="ar-SA"/>
        </w:rPr>
        <w:t>.</w:t>
      </w:r>
    </w:p>
    <w:p>
      <w:pPr>
        <w:pStyle w:val="Heading5"/>
        <w:numPr>
          <w:ilvl w:val="4"/>
          <w:numId w:val="1"/>
        </w:numPr>
        <w:rPr/>
      </w:pPr>
      <w:bookmarkStart w:id="5575" w:name="__RefHeading___Toc4123866_1067777946"/>
      <w:bookmarkStart w:id="5576" w:name="_Toc2512"/>
      <w:bookmarkEnd w:id="5575"/>
      <w:r>
        <w:rPr/>
        <w:t>2077</w:t>
      </w:r>
      <w:r>
        <w:rPr>
          <w:rtl w:val="true"/>
        </w:rPr>
        <w:t xml:space="preserve">. </w:t>
      </w:r>
      <w:r>
        <w:rPr>
          <w:rtl w:val="true"/>
        </w:rPr>
        <w:t>الثالث</w:t>
      </w:r>
      <w:r>
        <w:rPr>
          <w:rtl w:val="true"/>
        </w:rPr>
        <w:t xml:space="preserve">: </w:t>
      </w:r>
      <w:r>
        <w:rPr>
          <w:rtl w:val="true"/>
        </w:rPr>
        <w:t>لو صادف يوم التروية الجمعة،</w:t>
      </w:r>
      <w:bookmarkEnd w:id="557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أقام بمكّة حتّى تزول</w:t>
      </w:r>
      <w:bookmarkStart w:id="5577" w:name="pg11068_138782"/>
    </w:p>
    <w:p>
      <w:pPr>
        <w:pStyle w:val="BookText"/>
        <w:rPr/>
      </w:pPr>
      <w:bookmarkEnd w:id="5577"/>
      <w:r>
        <w:rPr>
          <w:rFonts w:ascii="Amiri" w:hAnsi="Amiri" w:eastAsia="Amiri" w:cs="Amiri"/>
          <w:color w:val="111111"/>
          <w:sz w:val="28"/>
          <w:sz w:val="28"/>
          <w:szCs w:val="28"/>
          <w:rtl w:val="true"/>
          <w:lang w:bidi="ar-SA"/>
        </w:rPr>
        <w:t>الشمس ممّن يجب عليه الجمعة، لم يجز له الخروج حتّى يصلي الجمعة، و يجوز الخروج قبل الزوال</w:t>
      </w:r>
      <w:r>
        <w:rPr>
          <w:rFonts w:eastAsia="Amiri" w:cs="Amiri" w:ascii="Amiri" w:hAnsi="Amiri"/>
          <w:color w:val="111111"/>
          <w:sz w:val="28"/>
          <w:szCs w:val="28"/>
          <w:rtl w:val="true"/>
          <w:lang w:bidi="ar-SA"/>
        </w:rPr>
        <w:t>.</w:t>
      </w:r>
    </w:p>
    <w:p>
      <w:pPr>
        <w:pStyle w:val="Heading5"/>
        <w:numPr>
          <w:ilvl w:val="4"/>
          <w:numId w:val="1"/>
        </w:numPr>
        <w:rPr/>
      </w:pPr>
      <w:bookmarkStart w:id="5578" w:name="__RefHeading___Toc4123868_1067777946"/>
      <w:bookmarkStart w:id="5579" w:name="_Toc2513"/>
      <w:bookmarkEnd w:id="5578"/>
      <w:r>
        <w:rPr/>
        <w:t>2078</w:t>
      </w:r>
      <w:r>
        <w:rPr>
          <w:rtl w:val="true"/>
        </w:rPr>
        <w:t xml:space="preserve">. </w:t>
      </w:r>
      <w:r>
        <w:rPr>
          <w:rtl w:val="true"/>
        </w:rPr>
        <w:t>الرابع</w:t>
      </w:r>
      <w:r>
        <w:rPr>
          <w:rtl w:val="true"/>
        </w:rPr>
        <w:t xml:space="preserve">: </w:t>
      </w:r>
      <w:r>
        <w:rPr>
          <w:rtl w:val="true"/>
        </w:rPr>
        <w:t>يستحبّ للإمام أن يخطب أربعة أيّام من ذي الحجة</w:t>
      </w:r>
      <w:r>
        <w:rPr>
          <w:rtl w:val="true"/>
        </w:rPr>
        <w:t>:</w:t>
      </w:r>
      <w:bookmarkEnd w:id="5579"/>
    </w:p>
    <w:p>
      <w:pPr>
        <w:pStyle w:val="BookText"/>
        <w:rPr/>
      </w:pPr>
      <w:r>
        <w:rPr>
          <w:rFonts w:ascii="Amiri" w:hAnsi="Amiri" w:eastAsia="Amiri" w:cs="Amiri"/>
          <w:color w:val="111111"/>
          <w:sz w:val="28"/>
          <w:sz w:val="28"/>
          <w:szCs w:val="28"/>
          <w:rtl w:val="true"/>
          <w:lang w:bidi="ar-SA"/>
        </w:rPr>
        <w:t>يوم السابع منه و يوم عرفة، و يوم النحر بمنى، و يوم النفر الأوّل، يعلّم الناس ما يجب عليهم فعله من المناسك</w:t>
      </w:r>
      <w:r>
        <w:rPr>
          <w:rFonts w:eastAsia="Amiri" w:cs="Amiri" w:ascii="Amiri" w:hAnsi="Amiri"/>
          <w:color w:val="111111"/>
          <w:sz w:val="28"/>
          <w:szCs w:val="28"/>
          <w:rtl w:val="true"/>
          <w:lang w:bidi="ar-SA"/>
        </w:rPr>
        <w:t>.</w:t>
      </w:r>
    </w:p>
    <w:p>
      <w:pPr>
        <w:pStyle w:val="Heading5"/>
        <w:numPr>
          <w:ilvl w:val="4"/>
          <w:numId w:val="1"/>
        </w:numPr>
        <w:rPr/>
      </w:pPr>
      <w:bookmarkStart w:id="5580" w:name="__RefHeading___Toc4123870_1067777946"/>
      <w:bookmarkStart w:id="5581" w:name="_Toc2514"/>
      <w:bookmarkEnd w:id="5580"/>
      <w:r>
        <w:rPr/>
        <w:t>2079</w:t>
      </w:r>
      <w:r>
        <w:rPr>
          <w:rtl w:val="true"/>
        </w:rPr>
        <w:t xml:space="preserve">. </w:t>
      </w:r>
      <w:r>
        <w:rPr>
          <w:rtl w:val="true"/>
        </w:rPr>
        <w:t>الخامس</w:t>
      </w:r>
      <w:r>
        <w:rPr>
          <w:rtl w:val="true"/>
        </w:rPr>
        <w:t xml:space="preserve">: </w:t>
      </w:r>
      <w:r>
        <w:rPr>
          <w:rtl w:val="true"/>
        </w:rPr>
        <w:t>الخطبة بعرفة يوم عرفة قبل الأذان</w:t>
      </w:r>
      <w:r>
        <w:rPr>
          <w:rtl w:val="true"/>
        </w:rPr>
        <w:t>.</w:t>
      </w:r>
      <w:bookmarkEnd w:id="5581"/>
    </w:p>
    <w:p>
      <w:pPr>
        <w:pStyle w:val="Heading5"/>
        <w:numPr>
          <w:ilvl w:val="4"/>
          <w:numId w:val="1"/>
        </w:numPr>
        <w:rPr/>
      </w:pPr>
      <w:bookmarkStart w:id="5582" w:name="__RefHeading___Toc4123872_1067777946"/>
      <w:bookmarkStart w:id="5583" w:name="_Toc2515"/>
      <w:bookmarkEnd w:id="5582"/>
      <w:r>
        <w:rPr/>
        <w:t>2080</w:t>
      </w:r>
      <w:r>
        <w:rPr>
          <w:rtl w:val="true"/>
        </w:rPr>
        <w:t xml:space="preserve">. </w:t>
      </w:r>
      <w:r>
        <w:rPr>
          <w:rtl w:val="true"/>
        </w:rPr>
        <w:t>السادس</w:t>
      </w:r>
      <w:r>
        <w:rPr>
          <w:rtl w:val="true"/>
        </w:rPr>
        <w:t xml:space="preserve">: </w:t>
      </w:r>
      <w:r>
        <w:rPr>
          <w:rtl w:val="true"/>
        </w:rPr>
        <w:t>المبيت ليلة عرفة بمنى للاستراحة ليس بنسك،</w:t>
      </w:r>
      <w:bookmarkEnd w:id="5583"/>
    </w:p>
    <w:p>
      <w:pPr>
        <w:pStyle w:val="BookText"/>
        <w:rPr/>
      </w:pPr>
      <w:r>
        <w:rPr>
          <w:rFonts w:ascii="Amiri" w:hAnsi="Amiri" w:eastAsia="Amiri" w:cs="Amiri"/>
          <w:color w:val="111111"/>
          <w:sz w:val="28"/>
          <w:sz w:val="28"/>
          <w:szCs w:val="28"/>
          <w:rtl w:val="true"/>
          <w:lang w:bidi="ar-SA"/>
        </w:rPr>
        <w:t>و لا يجب بتركه شيء</w:t>
      </w:r>
      <w:r>
        <w:rPr>
          <w:rFonts w:eastAsia="Amiri" w:cs="Amiri" w:ascii="Amiri" w:hAnsi="Amiri"/>
          <w:color w:val="111111"/>
          <w:sz w:val="28"/>
          <w:szCs w:val="28"/>
          <w:rtl w:val="true"/>
          <w:lang w:bidi="ar-SA"/>
        </w:rPr>
        <w:t>.</w:t>
      </w:r>
    </w:p>
    <w:p>
      <w:pPr>
        <w:pStyle w:val="Heading5"/>
        <w:numPr>
          <w:ilvl w:val="4"/>
          <w:numId w:val="1"/>
        </w:numPr>
        <w:rPr/>
      </w:pPr>
      <w:bookmarkStart w:id="5584" w:name="__RefHeading___Toc4123874_1067777946"/>
      <w:bookmarkStart w:id="5585" w:name="_Toc2516"/>
      <w:bookmarkEnd w:id="5584"/>
      <w:r>
        <w:rPr/>
        <w:t>2081</w:t>
      </w:r>
      <w:r>
        <w:rPr>
          <w:rtl w:val="true"/>
        </w:rPr>
        <w:t xml:space="preserve">. </w:t>
      </w:r>
      <w:r>
        <w:rPr>
          <w:rtl w:val="true"/>
        </w:rPr>
        <w:t>السابع</w:t>
      </w:r>
      <w:r>
        <w:rPr>
          <w:rtl w:val="true"/>
        </w:rPr>
        <w:t xml:space="preserve">: </w:t>
      </w:r>
      <w:r>
        <w:rPr>
          <w:rtl w:val="true"/>
        </w:rPr>
        <w:t>يستحبّ له أن يدعو عند الخروج إلى عرفات بالمأثور،</w:t>
      </w:r>
      <w:bookmarkEnd w:id="5585"/>
    </w:p>
    <w:p>
      <w:pPr>
        <w:pStyle w:val="BookText"/>
        <w:rPr/>
      </w:pPr>
      <w:r>
        <w:rPr>
          <w:rFonts w:ascii="Amiri" w:hAnsi="Amiri" w:eastAsia="Amiri" w:cs="Amiri"/>
          <w:color w:val="111111"/>
          <w:sz w:val="28"/>
          <w:sz w:val="28"/>
          <w:szCs w:val="28"/>
          <w:rtl w:val="true"/>
          <w:lang w:bidi="ar-SA"/>
        </w:rPr>
        <w:t>فإذا انتهى إلى عرفات، ضرب خباءه بنمرة، و هي بطن عرنة دون الموقف و دون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زالت الشمس يوم عرفة، اغتسل و صلّى الظهر و العصر بأذان واحد و إقامتين، و يقف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منى من العقبة إلى وادي محسّر</w:t>
      </w:r>
      <w:r>
        <w:rPr>
          <w:rFonts w:eastAsia="Amiri" w:cs="Amiri" w:ascii="Amiri" w:hAnsi="Amiri"/>
          <w:color w:val="111111"/>
          <w:sz w:val="28"/>
          <w:szCs w:val="28"/>
          <w:rtl w:val="true"/>
          <w:lang w:bidi="ar-SA"/>
        </w:rPr>
        <w:t>.</w:t>
      </w:r>
    </w:p>
    <w:p>
      <w:pPr>
        <w:pStyle w:val="Heading5"/>
        <w:numPr>
          <w:ilvl w:val="4"/>
          <w:numId w:val="1"/>
        </w:numPr>
        <w:rPr/>
      </w:pPr>
      <w:bookmarkStart w:id="5586" w:name="__RefHeading___Toc4123876_1067777946"/>
      <w:bookmarkStart w:id="5587" w:name="_Toc2517"/>
      <w:bookmarkEnd w:id="5586"/>
      <w:r>
        <w:rPr/>
        <w:t>2082</w:t>
      </w:r>
      <w:r>
        <w:rPr>
          <w:rtl w:val="true"/>
        </w:rPr>
        <w:t xml:space="preserve">. </w:t>
      </w:r>
      <w:r>
        <w:rPr>
          <w:rtl w:val="true"/>
        </w:rPr>
        <w:t>الثامن</w:t>
      </w:r>
      <w:r>
        <w:rPr>
          <w:rtl w:val="true"/>
        </w:rPr>
        <w:t xml:space="preserve">: </w:t>
      </w:r>
      <w:r>
        <w:rPr>
          <w:rtl w:val="true"/>
        </w:rPr>
        <w:t>يجب في الوقوف بعرفات النيّة،</w:t>
      </w:r>
      <w:bookmarkEnd w:id="5587"/>
    </w:p>
    <w:p>
      <w:pPr>
        <w:pStyle w:val="BookText"/>
        <w:rPr/>
      </w:pPr>
      <w:r>
        <w:rPr>
          <w:rFonts w:ascii="Amiri" w:hAnsi="Amiri" w:eastAsia="Amiri" w:cs="Amiri"/>
          <w:color w:val="111111"/>
          <w:sz w:val="28"/>
          <w:sz w:val="28"/>
          <w:szCs w:val="28"/>
          <w:rtl w:val="true"/>
          <w:lang w:bidi="ar-SA"/>
        </w:rPr>
        <w:t>و الواجب نيّة الوجوب و التقرّب إلى اللّه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الكون بعرفة إلى غروب الشمس من يوم عرفة، و كيف ما حصل بعرفة أجزأه، قائما و جالسا، و راكبا، و نائما، إذا كان قد سبق منه النيّة في وقتها</w:t>
      </w:r>
      <w:r>
        <w:rPr>
          <w:rFonts w:eastAsia="Amiri" w:cs="Amiri" w:ascii="Amiri" w:hAnsi="Amiri"/>
          <w:color w:val="111111"/>
          <w:sz w:val="28"/>
          <w:szCs w:val="28"/>
          <w:rtl w:val="true"/>
          <w:lang w:bidi="ar-SA"/>
        </w:rPr>
        <w:t>.</w:t>
      </w:r>
      <w:bookmarkStart w:id="5588" w:name="pg11068_138783"/>
    </w:p>
    <w:p>
      <w:pPr>
        <w:pStyle w:val="Heading5"/>
        <w:numPr>
          <w:ilvl w:val="4"/>
          <w:numId w:val="1"/>
        </w:numPr>
        <w:rPr/>
      </w:pPr>
      <w:bookmarkStart w:id="5589" w:name="__RefHeading___Toc4123878_1067777946"/>
      <w:bookmarkStart w:id="5590" w:name="_Toc2518"/>
      <w:bookmarkEnd w:id="5588"/>
      <w:bookmarkEnd w:id="5589"/>
      <w:r>
        <w:rPr/>
        <w:t>2083</w:t>
      </w:r>
      <w:r>
        <w:rPr>
          <w:rtl w:val="true"/>
        </w:rPr>
        <w:t xml:space="preserve">. </w:t>
      </w:r>
      <w:r>
        <w:rPr>
          <w:rtl w:val="true"/>
        </w:rPr>
        <w:t>التاسع</w:t>
      </w:r>
      <w:r>
        <w:rPr>
          <w:rtl w:val="true"/>
        </w:rPr>
        <w:t xml:space="preserve">: </w:t>
      </w:r>
      <w:r>
        <w:rPr>
          <w:rtl w:val="true"/>
        </w:rPr>
        <w:t>الوقوف قائما أفضل منه راكبا</w:t>
      </w:r>
      <w:r>
        <w:rPr>
          <w:rtl w:val="true"/>
        </w:rPr>
        <w:t>.</w:t>
      </w:r>
      <w:bookmarkEnd w:id="5590"/>
    </w:p>
    <w:p>
      <w:pPr>
        <w:pStyle w:val="Heading5"/>
        <w:numPr>
          <w:ilvl w:val="4"/>
          <w:numId w:val="1"/>
        </w:numPr>
        <w:rPr/>
      </w:pPr>
      <w:bookmarkStart w:id="5591" w:name="__RefHeading___Toc4123880_1067777946"/>
      <w:bookmarkStart w:id="5592" w:name="_Toc2519"/>
      <w:bookmarkEnd w:id="5591"/>
      <w:r>
        <w:rPr/>
        <w:t>2084</w:t>
      </w:r>
      <w:r>
        <w:rPr>
          <w:rtl w:val="true"/>
        </w:rPr>
        <w:t xml:space="preserve">. </w:t>
      </w:r>
      <w:r>
        <w:rPr>
          <w:rtl w:val="true"/>
        </w:rPr>
        <w:t>العاشر</w:t>
      </w:r>
      <w:r>
        <w:rPr>
          <w:rtl w:val="true"/>
        </w:rPr>
        <w:t xml:space="preserve">: </w:t>
      </w:r>
      <w:r>
        <w:rPr>
          <w:rtl w:val="true"/>
        </w:rPr>
        <w:t>لو مرّ بعرفة مجتازا،</w:t>
      </w:r>
      <w:bookmarkEnd w:id="5592"/>
    </w:p>
    <w:p>
      <w:pPr>
        <w:pStyle w:val="BookText"/>
        <w:rPr/>
      </w:pPr>
      <w:r>
        <w:rPr>
          <w:rFonts w:ascii="Amiri" w:hAnsi="Amiri" w:eastAsia="Amiri" w:cs="Amiri"/>
          <w:color w:val="111111"/>
          <w:sz w:val="28"/>
          <w:sz w:val="28"/>
          <w:szCs w:val="28"/>
          <w:rtl w:val="true"/>
          <w:lang w:bidi="ar-SA"/>
        </w:rPr>
        <w:t>و هو لا يعلم أنّه بعرفة، فالوجه عدم الاجتزاء، و لو دخلها نائما، و استمرّ النوم إلى بعد الفوات، ففي الإجزاء نظر، أقربه عدم الإجزاء خلافا للشيخ</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المغمى عليه و المجنون إذا لم يفق حتّى خرج منها لم يجزئه الوقوف، و السكران إذا زال عقله، لم يصحّ وقوفه، و إلاّ جاز</w:t>
      </w:r>
      <w:r>
        <w:rPr>
          <w:rFonts w:eastAsia="Amiri" w:cs="Amiri" w:ascii="Amiri" w:hAnsi="Amiri"/>
          <w:color w:val="111111"/>
          <w:sz w:val="28"/>
          <w:szCs w:val="28"/>
          <w:rtl w:val="true"/>
          <w:lang w:bidi="ar-SA"/>
        </w:rPr>
        <w:t>.</w:t>
      </w:r>
    </w:p>
    <w:p>
      <w:pPr>
        <w:pStyle w:val="Heading5"/>
        <w:numPr>
          <w:ilvl w:val="4"/>
          <w:numId w:val="1"/>
        </w:numPr>
        <w:rPr/>
      </w:pPr>
      <w:bookmarkStart w:id="5593" w:name="__RefHeading___Toc4123882_1067777946"/>
      <w:bookmarkStart w:id="5594" w:name="_Toc2520"/>
      <w:bookmarkEnd w:id="5593"/>
      <w:r>
        <w:rPr/>
        <w:t>2085</w:t>
      </w:r>
      <w:r>
        <w:rPr>
          <w:rtl w:val="true"/>
        </w:rPr>
        <w:t xml:space="preserve">. </w:t>
      </w:r>
      <w:r>
        <w:rPr>
          <w:rtl w:val="true"/>
        </w:rPr>
        <w:t>الحادي عشر</w:t>
      </w:r>
      <w:r>
        <w:rPr>
          <w:rtl w:val="true"/>
        </w:rPr>
        <w:t xml:space="preserve">: </w:t>
      </w:r>
      <w:r>
        <w:rPr>
          <w:rtl w:val="true"/>
        </w:rPr>
        <w:t>لا يشترط فيه الطهارة، و لا ستر العورة،</w:t>
      </w:r>
      <w:bookmarkEnd w:id="5594"/>
    </w:p>
    <w:p>
      <w:pPr>
        <w:pStyle w:val="BookText"/>
        <w:rPr/>
      </w:pPr>
      <w:r>
        <w:rPr>
          <w:rFonts w:ascii="Amiri" w:hAnsi="Amiri" w:eastAsia="Amiri" w:cs="Amiri"/>
          <w:color w:val="111111"/>
          <w:sz w:val="28"/>
          <w:sz w:val="28"/>
          <w:szCs w:val="28"/>
          <w:rtl w:val="true"/>
          <w:lang w:bidi="ar-SA"/>
        </w:rPr>
        <w:t>و لا استقبال القبلة بالإجماع لكن الطهارة أفضل</w:t>
      </w:r>
      <w:r>
        <w:rPr>
          <w:rFonts w:eastAsia="Amiri" w:cs="Amiri" w:ascii="Amiri" w:hAnsi="Amiri"/>
          <w:color w:val="111111"/>
          <w:sz w:val="28"/>
          <w:szCs w:val="28"/>
          <w:rtl w:val="true"/>
          <w:lang w:bidi="ar-SA"/>
        </w:rPr>
        <w:t>.</w:t>
      </w:r>
    </w:p>
    <w:p>
      <w:pPr>
        <w:pStyle w:val="Heading5"/>
        <w:numPr>
          <w:ilvl w:val="4"/>
          <w:numId w:val="1"/>
        </w:numPr>
        <w:rPr/>
      </w:pPr>
      <w:bookmarkStart w:id="5595" w:name="__RefHeading___Toc4123884_1067777946"/>
      <w:bookmarkStart w:id="5596" w:name="_Toc2521"/>
      <w:bookmarkEnd w:id="5595"/>
      <w:r>
        <w:rPr/>
        <w:t>2086</w:t>
      </w:r>
      <w:r>
        <w:rPr>
          <w:rtl w:val="true"/>
        </w:rPr>
        <w:t xml:space="preserve">. </w:t>
      </w:r>
      <w:r>
        <w:rPr>
          <w:rtl w:val="true"/>
        </w:rPr>
        <w:t>الثاني عشر</w:t>
      </w:r>
      <w:r>
        <w:rPr>
          <w:rtl w:val="true"/>
        </w:rPr>
        <w:t xml:space="preserve">: </w:t>
      </w:r>
      <w:r>
        <w:rPr>
          <w:rtl w:val="true"/>
        </w:rPr>
        <w:t>يستحبّ أن يضرب خباءه بنمرة و هي بطن عرنة،</w:t>
      </w:r>
      <w:bookmarkEnd w:id="5596"/>
    </w:p>
    <w:p>
      <w:pPr>
        <w:pStyle w:val="BookText"/>
        <w:rPr/>
      </w:pPr>
      <w:r>
        <w:rPr>
          <w:rFonts w:ascii="Amiri" w:hAnsi="Amiri" w:eastAsia="Amiri" w:cs="Amiri"/>
          <w:color w:val="111111"/>
          <w:sz w:val="28"/>
          <w:sz w:val="28"/>
          <w:szCs w:val="28"/>
          <w:rtl w:val="true"/>
          <w:lang w:bidi="ar-SA"/>
        </w:rPr>
        <w:t>فإذا أذّن المؤذّن، قام الإمام فصلّى بالناس الظهر و العصر بأذان واحد و إقامتين، و المأموم يجمع كالإمام، و كذا المنفرد و المكّي، و يتمّ من كان منزله دون المسافة و إن قصّر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تعجيل الصلاة حين تزول الشمس، و أن يقصّر الخطبة و يقف في أوّل وقته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الاغتسال، للوقوف، و يقطع التلبية عند زوال الشمس من يوم عرفة، فإذا جاء إلى الموقف بسكينة و وقار، حمد اللّه و أثنى عليه، و كبّره، و هلّله، و دعا، و اجتهد في الإكثار من الدعاء لإخوانه المؤمنين، و يؤثرهم على نفسه، و يستحبّ أن يدعو بدعاء الموقف لزين العابدين عليه السّلام</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bookmarkStart w:id="5597" w:name="pg11068_138784"/>
    </w:p>
    <w:p>
      <w:pPr>
        <w:pStyle w:val="Heading5"/>
        <w:numPr>
          <w:ilvl w:val="4"/>
          <w:numId w:val="1"/>
        </w:numPr>
        <w:rPr/>
      </w:pPr>
      <w:bookmarkStart w:id="5598" w:name="__RefHeading___Toc4123886_1067777946"/>
      <w:bookmarkStart w:id="5599" w:name="_Toc2522"/>
      <w:bookmarkEnd w:id="5597"/>
      <w:bookmarkEnd w:id="5598"/>
      <w:r>
        <w:rPr/>
        <w:t>2087</w:t>
      </w:r>
      <w:r>
        <w:rPr>
          <w:rtl w:val="true"/>
        </w:rPr>
        <w:t xml:space="preserve">. </w:t>
      </w:r>
      <w:r>
        <w:rPr>
          <w:rtl w:val="true"/>
        </w:rPr>
        <w:t>الثالث عشر</w:t>
      </w:r>
      <w:r>
        <w:rPr>
          <w:rtl w:val="true"/>
        </w:rPr>
        <w:t xml:space="preserve">: </w:t>
      </w:r>
      <w:r>
        <w:rPr>
          <w:rtl w:val="true"/>
        </w:rPr>
        <w:t>الوقوف بعرفة ركن</w:t>
      </w:r>
      <w:r>
        <w:rPr>
          <w:rtl w:val="true"/>
        </w:rPr>
        <w:t>.</w:t>
      </w:r>
      <w:bookmarkEnd w:id="5599"/>
    </w:p>
    <w:p>
      <w:pPr>
        <w:pStyle w:val="BookText"/>
        <w:rPr/>
      </w:pPr>
      <w:r>
        <w:rPr>
          <w:rFonts w:ascii="Amiri" w:hAnsi="Amiri" w:eastAsia="Amiri" w:cs="Amiri"/>
          <w:color w:val="111111"/>
          <w:sz w:val="28"/>
          <w:sz w:val="28"/>
          <w:szCs w:val="28"/>
          <w:rtl w:val="true"/>
          <w:lang w:bidi="ar-SA"/>
        </w:rPr>
        <w:t>من تركه عمدا بطل حجّه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 ناسيا أو لعذر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يمكنه و لحق الوقوف بالمشعر في وقته فقد أدرك الحج، و إلاّ فقد فاته</w:t>
      </w:r>
      <w:r>
        <w:rPr>
          <w:rFonts w:eastAsia="Amiri" w:cs="Amiri" w:ascii="Amiri" w:hAnsi="Amiri"/>
          <w:color w:val="111111"/>
          <w:sz w:val="28"/>
          <w:szCs w:val="28"/>
          <w:rtl w:val="true"/>
          <w:lang w:bidi="ar-SA"/>
        </w:rPr>
        <w:t>.</w:t>
      </w:r>
    </w:p>
    <w:p>
      <w:pPr>
        <w:pStyle w:val="Heading5"/>
        <w:numPr>
          <w:ilvl w:val="4"/>
          <w:numId w:val="1"/>
        </w:numPr>
        <w:rPr/>
      </w:pPr>
      <w:bookmarkStart w:id="5600" w:name="__RefHeading___Toc4123888_1067777946"/>
      <w:bookmarkStart w:id="5601" w:name="_Toc2523"/>
      <w:bookmarkEnd w:id="5600"/>
      <w:r>
        <w:rPr/>
        <w:t>2088</w:t>
      </w:r>
      <w:r>
        <w:rPr>
          <w:rtl w:val="true"/>
        </w:rPr>
        <w:t xml:space="preserve">. </w:t>
      </w:r>
      <w:r>
        <w:rPr>
          <w:rtl w:val="true"/>
        </w:rPr>
        <w:t>الرابع عشر</w:t>
      </w:r>
      <w:r>
        <w:rPr>
          <w:rtl w:val="true"/>
        </w:rPr>
        <w:t xml:space="preserve">: </w:t>
      </w:r>
      <w:r>
        <w:rPr>
          <w:rtl w:val="true"/>
        </w:rPr>
        <w:t>للوقوف بعرفة وقتان</w:t>
      </w:r>
      <w:r>
        <w:rPr>
          <w:rtl w:val="true"/>
        </w:rPr>
        <w:t>:</w:t>
      </w:r>
      <w:bookmarkEnd w:id="5601"/>
    </w:p>
    <w:p>
      <w:pPr>
        <w:pStyle w:val="BookText"/>
        <w:rPr/>
      </w:pPr>
      <w:r>
        <w:rPr>
          <w:rFonts w:ascii="Amiri" w:hAnsi="Amiri" w:eastAsia="Amiri" w:cs="Amiri"/>
          <w:color w:val="111111"/>
          <w:sz w:val="28"/>
          <w:sz w:val="28"/>
          <w:szCs w:val="28"/>
          <w:rtl w:val="true"/>
          <w:lang w:bidi="ar-SA"/>
        </w:rPr>
        <w:t>اختياريّ‌، و أوّله زوال الشمس من يوم عرفة، و آخره غروبها، و اضطراريّ إلى طلوع الفجر من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يتمكّن من عرفات نهارا، و تمكّن من الوقوف بها ليلا، وجب، و أجزأه إذا أدرك المشعر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فاته الوقوف نهارا، و خاف إن مضى إليها ليلا فوات المشعر، يسقط الوقوف بعرفة، و أجزأه المشعر</w:t>
      </w:r>
      <w:r>
        <w:rPr>
          <w:rFonts w:eastAsia="Amiri" w:cs="Amiri" w:ascii="Amiri" w:hAnsi="Amiri"/>
          <w:color w:val="111111"/>
          <w:sz w:val="28"/>
          <w:szCs w:val="28"/>
          <w:rtl w:val="true"/>
          <w:lang w:bidi="ar-SA"/>
        </w:rPr>
        <w:t>.</w:t>
      </w:r>
    </w:p>
    <w:p>
      <w:pPr>
        <w:pStyle w:val="Heading5"/>
        <w:numPr>
          <w:ilvl w:val="4"/>
          <w:numId w:val="1"/>
        </w:numPr>
        <w:rPr/>
      </w:pPr>
      <w:bookmarkStart w:id="5602" w:name="__RefHeading___Toc4123890_1067777946"/>
      <w:bookmarkStart w:id="5603" w:name="_Toc2524"/>
      <w:bookmarkEnd w:id="5602"/>
      <w:r>
        <w:rPr/>
        <w:t>2089</w:t>
      </w:r>
      <w:r>
        <w:rPr>
          <w:rtl w:val="true"/>
        </w:rPr>
        <w:t xml:space="preserve">. </w:t>
      </w:r>
      <w:r>
        <w:rPr>
          <w:rtl w:val="true"/>
        </w:rPr>
        <w:t>الخامس عشر</w:t>
      </w:r>
      <w:r>
        <w:rPr>
          <w:rtl w:val="true"/>
        </w:rPr>
        <w:t xml:space="preserve">: </w:t>
      </w:r>
      <w:r>
        <w:rPr>
          <w:rtl w:val="true"/>
        </w:rPr>
        <w:t>لا يجوز أن يخرج من عرفة قبل غروب الشمس،</w:t>
      </w:r>
      <w:bookmarkEnd w:id="5603"/>
    </w:p>
    <w:p>
      <w:pPr>
        <w:pStyle w:val="BookText"/>
        <w:rPr/>
      </w:pPr>
      <w:r>
        <w:rPr>
          <w:rFonts w:ascii="Amiri" w:hAnsi="Amiri" w:eastAsia="Amiri" w:cs="Amiri"/>
          <w:color w:val="111111"/>
          <w:sz w:val="28"/>
          <w:sz w:val="28"/>
          <w:szCs w:val="28"/>
          <w:rtl w:val="true"/>
          <w:lang w:bidi="ar-SA"/>
        </w:rPr>
        <w:t>فإن فعله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حجّه، و وجب عليه بدنة، فإن لم يتمكّن،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ناسيا، لم يكن عليه شيء، و كذا لو عاد قبل غروب الشمس فوقف حتّى غربت، و لو كان عوده بعد الغروب لم يسقط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يأت عرفات نهارا لعذر، و حضر بعد غروب الشمس، و وقف بها، صحّ حجّه و لا شيء عليه، و يجوز له أن يخرج منها أيّ وقت شاء من الليل</w:t>
      </w:r>
      <w:r>
        <w:rPr>
          <w:rFonts w:eastAsia="Amiri" w:cs="Amiri" w:ascii="Amiri" w:hAnsi="Amiri"/>
          <w:color w:val="111111"/>
          <w:sz w:val="28"/>
          <w:szCs w:val="28"/>
          <w:rtl w:val="true"/>
          <w:lang w:bidi="ar-SA"/>
        </w:rPr>
        <w:t>.</w:t>
      </w:r>
    </w:p>
    <w:p>
      <w:pPr>
        <w:pStyle w:val="Heading5"/>
        <w:numPr>
          <w:ilvl w:val="4"/>
          <w:numId w:val="1"/>
        </w:numPr>
        <w:rPr/>
      </w:pPr>
      <w:bookmarkStart w:id="5604" w:name="__RefHeading___Toc4123892_1067777946"/>
      <w:bookmarkStart w:id="5605" w:name="_Toc2525"/>
      <w:bookmarkEnd w:id="5604"/>
      <w:r>
        <w:rPr/>
        <w:t>2090</w:t>
      </w:r>
      <w:r>
        <w:rPr>
          <w:rtl w:val="true"/>
        </w:rPr>
        <w:t xml:space="preserve">. </w:t>
      </w:r>
      <w:r>
        <w:rPr>
          <w:rtl w:val="true"/>
        </w:rPr>
        <w:t>السادس عشر</w:t>
      </w:r>
      <w:r>
        <w:rPr>
          <w:rtl w:val="true"/>
        </w:rPr>
        <w:t xml:space="preserve">: </w:t>
      </w:r>
      <w:r>
        <w:rPr>
          <w:rtl w:val="true"/>
        </w:rPr>
        <w:t>لو غمّ الهلال ليلة الثلاثين من ذي القعدة،</w:t>
      </w:r>
      <w:bookmarkEnd w:id="5605"/>
    </w:p>
    <w:p>
      <w:pPr>
        <w:pStyle w:val="BookText"/>
        <w:rPr/>
      </w:pPr>
      <w:r>
        <w:rPr>
          <w:rFonts w:ascii="Amiri" w:hAnsi="Amiri" w:eastAsia="Amiri" w:cs="Amiri"/>
          <w:color w:val="111111"/>
          <w:sz w:val="28"/>
          <w:sz w:val="28"/>
          <w:szCs w:val="28"/>
          <w:rtl w:val="true"/>
          <w:lang w:bidi="ar-SA"/>
        </w:rPr>
        <w:t>فوقف الناس يوم التاسع من ذي الحجة، ثمّ قامت البيّنة أنّه يوم العاشر، ففي الإجزاء نظر، و كذا لو غلطوا في العدد فوقفوا يوم التروية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شهد واحد أو اثنان برؤية هلال ذي الحجة، و ردّ الحاكم</w:t>
      </w:r>
      <w:bookmarkStart w:id="5606" w:name="pg11068_138785"/>
    </w:p>
    <w:p>
      <w:pPr>
        <w:pStyle w:val="BookText"/>
        <w:rPr/>
      </w:pPr>
      <w:bookmarkEnd w:id="5606"/>
      <w:r>
        <w:rPr>
          <w:rFonts w:ascii="Amiri" w:hAnsi="Amiri" w:eastAsia="Amiri" w:cs="Amiri"/>
          <w:color w:val="111111"/>
          <w:sz w:val="28"/>
          <w:sz w:val="28"/>
          <w:szCs w:val="28"/>
          <w:rtl w:val="true"/>
          <w:lang w:bidi="ar-SA"/>
        </w:rPr>
        <w:t>شهادتهما، وقفوا يوم التاسع على وفق رؤيتهم و إن وقف الناس يوم العاشر عندهما</w:t>
      </w:r>
      <w:r>
        <w:rPr>
          <w:rFonts w:eastAsia="Amiri" w:cs="Amiri" w:ascii="Amiri" w:hAnsi="Amiri"/>
          <w:color w:val="111111"/>
          <w:sz w:val="28"/>
          <w:szCs w:val="28"/>
          <w:rtl w:val="true"/>
          <w:lang w:bidi="ar-SA"/>
        </w:rPr>
        <w:t>.</w:t>
      </w:r>
    </w:p>
    <w:p>
      <w:pPr>
        <w:pStyle w:val="Heading5"/>
        <w:numPr>
          <w:ilvl w:val="4"/>
          <w:numId w:val="1"/>
        </w:numPr>
        <w:rPr/>
      </w:pPr>
      <w:bookmarkStart w:id="5607" w:name="__RefHeading___Toc4123894_1067777946"/>
      <w:bookmarkStart w:id="5608" w:name="_Toc2526"/>
      <w:bookmarkEnd w:id="5607"/>
      <w:r>
        <w:rPr/>
        <w:t>2091</w:t>
      </w:r>
      <w:r>
        <w:rPr>
          <w:rtl w:val="true"/>
        </w:rPr>
        <w:t xml:space="preserve">. </w:t>
      </w:r>
      <w:r>
        <w:rPr>
          <w:rtl w:val="true"/>
        </w:rPr>
        <w:t>السابع عشر</w:t>
      </w:r>
      <w:r>
        <w:rPr>
          <w:rtl w:val="true"/>
        </w:rPr>
        <w:t xml:space="preserve">: </w:t>
      </w:r>
      <w:r>
        <w:rPr>
          <w:rtl w:val="true"/>
        </w:rPr>
        <w:t>عرفة كلّها موقف يصحّ الوقوف في أيّ حدّ شاء منها بالإجماع</w:t>
      </w:r>
      <w:r>
        <w:rPr>
          <w:rtl w:val="true"/>
        </w:rPr>
        <w:t>.</w:t>
      </w:r>
      <w:bookmarkEnd w:id="5608"/>
    </w:p>
    <w:p>
      <w:pPr>
        <w:pStyle w:val="BookText"/>
        <w:rPr/>
      </w:pPr>
      <w:r>
        <w:rPr>
          <w:rFonts w:ascii="Amiri" w:hAnsi="Amiri" w:eastAsia="Amiri" w:cs="Amiri"/>
          <w:color w:val="111111"/>
          <w:sz w:val="28"/>
          <w:sz w:val="28"/>
          <w:szCs w:val="28"/>
          <w:rtl w:val="true"/>
          <w:lang w:bidi="ar-SA"/>
        </w:rPr>
        <w:t>و حدّ عرفة من بطن عرنة و ثويّة و نمرة إلى ذي المجاز، فلا يجوز الوقوف في هذه الحدود و لا تحت الأراك، فلو وقف بها بطل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يقف على السفح على ميسرة الجبل، و لا يرتفع إلى الجبل إلاّ عند الضرورة إلى ذلك</w:t>
      </w:r>
      <w:r>
        <w:rPr>
          <w:rFonts w:eastAsia="Amiri" w:cs="Amiri" w:ascii="Amiri" w:hAnsi="Amiri"/>
          <w:color w:val="111111"/>
          <w:sz w:val="28"/>
          <w:szCs w:val="28"/>
          <w:rtl w:val="true"/>
          <w:lang w:bidi="ar-SA"/>
        </w:rPr>
        <w:t>.</w:t>
      </w:r>
    </w:p>
    <w:p>
      <w:pPr>
        <w:pStyle w:val="Heading5"/>
        <w:numPr>
          <w:ilvl w:val="4"/>
          <w:numId w:val="1"/>
        </w:numPr>
        <w:rPr/>
      </w:pPr>
      <w:bookmarkStart w:id="5609" w:name="__RefHeading___Toc4123896_1067777946"/>
      <w:bookmarkStart w:id="5610" w:name="_Toc2527"/>
      <w:bookmarkEnd w:id="5609"/>
      <w:r>
        <w:rPr/>
        <w:t>2092</w:t>
      </w:r>
      <w:r>
        <w:rPr>
          <w:rtl w:val="true"/>
        </w:rPr>
        <w:t xml:space="preserve">. </w:t>
      </w:r>
      <w:r>
        <w:rPr>
          <w:rtl w:val="true"/>
        </w:rPr>
        <w:t>الثامن عشر</w:t>
      </w:r>
      <w:r>
        <w:rPr>
          <w:rtl w:val="true"/>
        </w:rPr>
        <w:t xml:space="preserve">: </w:t>
      </w:r>
      <w:r>
        <w:rPr>
          <w:rtl w:val="true"/>
        </w:rPr>
        <w:t>يجوز النزول تحت الأراك إلى أن تزول الشمس، ثمّ يمضي إلى الموقف</w:t>
      </w:r>
      <w:r>
        <w:rPr>
          <w:rtl w:val="true"/>
        </w:rPr>
        <w:t>.</w:t>
      </w:r>
      <w:bookmarkEnd w:id="561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له إن وجد خللا أن يسدّه بنفسه و رحله، و أن يقرب من الجبل، و أن يصلّي مائة ركعة بالتوحيد و يختمها بآية الكرسي، و اجتماع الناس في الأمصار للتعريف يوم عرفة</w:t>
      </w:r>
      <w:r>
        <w:rPr>
          <w:rFonts w:eastAsia="Amiri" w:cs="Amiri" w:ascii="Amiri" w:hAnsi="Amiri"/>
          <w:color w:val="111111"/>
          <w:sz w:val="28"/>
          <w:szCs w:val="28"/>
          <w:rtl w:val="true"/>
          <w:lang w:bidi="ar-SA"/>
        </w:rPr>
        <w:t>.</w:t>
      </w:r>
      <w:bookmarkStart w:id="5611" w:name="pg11068_138787"/>
    </w:p>
    <w:p>
      <w:pPr>
        <w:pStyle w:val="Heading4"/>
        <w:numPr>
          <w:ilvl w:val="3"/>
          <w:numId w:val="1"/>
        </w:numPr>
        <w:rPr/>
      </w:pPr>
      <w:bookmarkStart w:id="5612" w:name="__RefHeading___Toc4123898_1067777946"/>
      <w:bookmarkStart w:id="5613" w:name="_Toc2528"/>
      <w:bookmarkEnd w:id="5611"/>
      <w:bookmarkEnd w:id="5612"/>
      <w:r>
        <w:rPr>
          <w:rtl w:val="true"/>
        </w:rPr>
        <w:t>المقصد الثامن</w:t>
      </w:r>
      <w:r>
        <w:rPr>
          <w:rtl w:val="true"/>
        </w:rPr>
        <w:t xml:space="preserve">: </w:t>
      </w:r>
      <w:r>
        <w:rPr>
          <w:rtl w:val="true"/>
        </w:rPr>
        <w:t>في الوقوف بالمشعر</w:t>
      </w:r>
      <w:bookmarkEnd w:id="5613"/>
    </w:p>
    <w:p>
      <w:pPr>
        <w:pStyle w:val="Heading5"/>
        <w:numPr>
          <w:ilvl w:val="4"/>
          <w:numId w:val="1"/>
        </w:numPr>
        <w:rPr/>
      </w:pPr>
      <w:bookmarkStart w:id="5614" w:name="__RefHeading___Toc4123900_1067777946"/>
      <w:bookmarkStart w:id="5615" w:name="_Toc2529"/>
      <w:bookmarkEnd w:id="5614"/>
      <w:r>
        <w:rPr>
          <w:rtl w:val="true"/>
        </w:rPr>
        <w:t>اشارة</w:t>
      </w:r>
      <w:bookmarkEnd w:id="5615"/>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5"/>
        <w:numPr>
          <w:ilvl w:val="4"/>
          <w:numId w:val="1"/>
        </w:numPr>
        <w:rPr/>
      </w:pPr>
      <w:bookmarkStart w:id="5616" w:name="__RefHeading___Toc4123902_1067777946"/>
      <w:bookmarkStart w:id="5617" w:name="_Toc2530"/>
      <w:bookmarkEnd w:id="5616"/>
      <w:r>
        <w:rPr/>
        <w:t>2093</w:t>
      </w:r>
      <w:r>
        <w:rPr>
          <w:rtl w:val="true"/>
        </w:rPr>
        <w:t xml:space="preserve">. </w:t>
      </w:r>
      <w:r>
        <w:rPr>
          <w:rtl w:val="true"/>
        </w:rPr>
        <w:t>الأوّل</w:t>
      </w:r>
      <w:r>
        <w:rPr>
          <w:rtl w:val="true"/>
        </w:rPr>
        <w:t xml:space="preserve">: </w:t>
      </w:r>
      <w:r>
        <w:rPr>
          <w:rtl w:val="true"/>
        </w:rPr>
        <w:t>إذا غربت الشمس في عرفات، فليفض منها قبل الصلاة إلى المشعر داعيا بالمنقول،</w:t>
      </w:r>
      <w:bookmarkEnd w:id="5617"/>
    </w:p>
    <w:p>
      <w:pPr>
        <w:pStyle w:val="BookText"/>
        <w:rPr/>
      </w:pPr>
      <w:r>
        <w:rPr>
          <w:rFonts w:ascii="Amiri" w:hAnsi="Amiri" w:eastAsia="Amiri" w:cs="Amiri"/>
          <w:color w:val="111111"/>
          <w:sz w:val="28"/>
          <w:sz w:val="28"/>
          <w:szCs w:val="28"/>
          <w:rtl w:val="true"/>
          <w:lang w:bidi="ar-SA"/>
        </w:rPr>
        <w:t>مقتصدا في سيره، و عليه السكينة و الوقار، و يكثر من الاستغفار و من ذكر اللّه تعالى، و لا ينبغي أن يلبّي في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يمضي على طريق المأزمين، و أن يصلّي المغرب و العشاء بالمزدلفة، و إن ذهب ربع الليل أو ثلثه، و يجمع بينهما بأذان واحد و إقامتين، و لا يصلّي بينهما شيئا من النوافل، بل يؤخّر نوافل المغرب إلى بعد العشاء، و لا يفصل بين الصلاتين، و لو فعل لم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يجمع بينهما، بل صلّى كل واحدة منهما في أوّل وقتها، أجزأه، و لو فاته الجمع مع الإمام، جمع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منعه عائق في الطريق و خشي ذهاب أكثر الليل، صلّى في الطريق</w:t>
      </w:r>
      <w:r>
        <w:rPr>
          <w:rFonts w:eastAsia="Amiri" w:cs="Amiri" w:ascii="Amiri" w:hAnsi="Amiri"/>
          <w:color w:val="111111"/>
          <w:sz w:val="28"/>
          <w:szCs w:val="28"/>
          <w:rtl w:val="true"/>
          <w:lang w:bidi="ar-SA"/>
        </w:rPr>
        <w:t>.</w:t>
      </w:r>
    </w:p>
    <w:p>
      <w:pPr>
        <w:pStyle w:val="Heading5"/>
        <w:numPr>
          <w:ilvl w:val="4"/>
          <w:numId w:val="1"/>
        </w:numPr>
        <w:rPr/>
      </w:pPr>
      <w:bookmarkStart w:id="5618" w:name="__RefHeading___Toc4123904_1067777946"/>
      <w:bookmarkStart w:id="5619" w:name="_Toc2531"/>
      <w:bookmarkEnd w:id="5618"/>
      <w:r>
        <w:rPr/>
        <w:t>2094</w:t>
      </w:r>
      <w:r>
        <w:rPr>
          <w:rtl w:val="true"/>
        </w:rPr>
        <w:t xml:space="preserve">. </w:t>
      </w:r>
      <w:r>
        <w:rPr>
          <w:rtl w:val="true"/>
        </w:rPr>
        <w:t>الثاني</w:t>
      </w:r>
      <w:r>
        <w:rPr>
          <w:rtl w:val="true"/>
        </w:rPr>
        <w:t xml:space="preserve">: </w:t>
      </w:r>
      <w:r>
        <w:rPr>
          <w:rtl w:val="true"/>
        </w:rPr>
        <w:t>إذا وصل إلى جمع بات بها،</w:t>
      </w:r>
      <w:bookmarkEnd w:id="5619"/>
    </w:p>
    <w:p>
      <w:pPr>
        <w:pStyle w:val="BookText"/>
        <w:rPr/>
      </w:pP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 إلى جمع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بات بها،</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ذاكرا اللّه تعالى داعيا</w:t>
      </w:r>
      <w:r>
        <w:rPr>
          <w:rStyle w:val="FootnoteAnchor"/>
          <w:rtl w:val="true"/>
        </w:rPr>
        <w:footnoteReference w:id="1361"/>
      </w:r>
      <w:r>
        <w:rPr>
          <w:rFonts w:ascii="Amiri" w:hAnsi="Amiri" w:eastAsia="Amiri" w:cs="Amiri"/>
          <w:color w:val="111111"/>
          <w:sz w:val="28"/>
          <w:sz w:val="28"/>
          <w:szCs w:val="28"/>
          <w:rtl w:val="true"/>
          <w:lang w:bidi="ar-SA"/>
        </w:rPr>
        <w:t>متضرّعا</w:t>
      </w:r>
      <w:bookmarkStart w:id="5620" w:name="pg11068_138788"/>
    </w:p>
    <w:p>
      <w:pPr>
        <w:pStyle w:val="BookText"/>
        <w:rPr/>
      </w:pPr>
      <w:bookmarkEnd w:id="5620"/>
      <w:r>
        <w:rPr>
          <w:rFonts w:ascii="Amiri" w:hAnsi="Amiri" w:eastAsia="Amiri" w:cs="Amiri"/>
          <w:color w:val="111111"/>
          <w:sz w:val="28"/>
          <w:sz w:val="28"/>
          <w:szCs w:val="28"/>
          <w:rtl w:val="true"/>
          <w:lang w:bidi="ar-SA"/>
        </w:rPr>
        <w:t>مبتهلا، و المبيت بها ليس بركن، و إن كان الوقوف ركنا</w:t>
      </w:r>
      <w:r>
        <w:rPr>
          <w:rFonts w:eastAsia="Amiri" w:cs="Amiri" w:ascii="Amiri" w:hAnsi="Amiri"/>
          <w:color w:val="111111"/>
          <w:sz w:val="28"/>
          <w:szCs w:val="28"/>
          <w:rtl w:val="true"/>
          <w:lang w:bidi="ar-SA"/>
        </w:rPr>
        <w:t>.</w:t>
      </w:r>
    </w:p>
    <w:p>
      <w:pPr>
        <w:pStyle w:val="Heading5"/>
        <w:numPr>
          <w:ilvl w:val="4"/>
          <w:numId w:val="1"/>
        </w:numPr>
        <w:rPr/>
      </w:pPr>
      <w:bookmarkStart w:id="5621" w:name="__RefHeading___Toc4123906_1067777946"/>
      <w:bookmarkStart w:id="5622" w:name="_Toc2532"/>
      <w:bookmarkEnd w:id="5621"/>
      <w:r>
        <w:rPr/>
        <w:t>2095</w:t>
      </w:r>
      <w:r>
        <w:rPr>
          <w:rtl w:val="true"/>
        </w:rPr>
        <w:t xml:space="preserve">. </w:t>
      </w:r>
      <w:r>
        <w:rPr>
          <w:rtl w:val="true"/>
        </w:rPr>
        <w:t>الثالث</w:t>
      </w:r>
      <w:r>
        <w:rPr>
          <w:rtl w:val="true"/>
        </w:rPr>
        <w:t xml:space="preserve">: </w:t>
      </w:r>
      <w:r>
        <w:rPr>
          <w:rtl w:val="true"/>
        </w:rPr>
        <w:t>يجب فيه النيّة،</w:t>
      </w:r>
      <w:bookmarkEnd w:id="5622"/>
    </w:p>
    <w:p>
      <w:pPr>
        <w:pStyle w:val="BookText"/>
        <w:rPr/>
      </w:pPr>
      <w:r>
        <w:rPr>
          <w:rFonts w:ascii="Amiri" w:hAnsi="Amiri" w:eastAsia="Amiri" w:cs="Amiri"/>
          <w:color w:val="111111"/>
          <w:sz w:val="28"/>
          <w:sz w:val="28"/>
          <w:szCs w:val="28"/>
          <w:rtl w:val="true"/>
          <w:lang w:bidi="ar-SA"/>
        </w:rPr>
        <w:t>و الواجب نيّة الوجوب، و التقرب إلى اللّه تعالى</w:t>
      </w:r>
      <w:r>
        <w:rPr>
          <w:rFonts w:eastAsia="Amiri" w:cs="Amiri" w:ascii="Amiri" w:hAnsi="Amiri"/>
          <w:color w:val="111111"/>
          <w:sz w:val="28"/>
          <w:szCs w:val="28"/>
          <w:rtl w:val="true"/>
          <w:lang w:bidi="ar-SA"/>
        </w:rPr>
        <w:t>.</w:t>
      </w:r>
    </w:p>
    <w:p>
      <w:pPr>
        <w:pStyle w:val="Heading5"/>
        <w:numPr>
          <w:ilvl w:val="4"/>
          <w:numId w:val="1"/>
        </w:numPr>
        <w:rPr/>
      </w:pPr>
      <w:bookmarkStart w:id="5623" w:name="__RefHeading___Toc4123908_1067777946"/>
      <w:bookmarkStart w:id="5624" w:name="_Toc2533"/>
      <w:bookmarkEnd w:id="5623"/>
      <w:r>
        <w:rPr/>
        <w:t>2096</w:t>
      </w:r>
      <w:r>
        <w:rPr>
          <w:rtl w:val="true"/>
        </w:rPr>
        <w:t xml:space="preserve">. </w:t>
      </w:r>
      <w:r>
        <w:rPr>
          <w:rtl w:val="true"/>
        </w:rPr>
        <w:t>الرابع</w:t>
      </w:r>
      <w:r>
        <w:rPr>
          <w:rtl w:val="true"/>
        </w:rPr>
        <w:t xml:space="preserve">: </w:t>
      </w:r>
      <w:r>
        <w:rPr>
          <w:rtl w:val="true"/>
        </w:rPr>
        <w:t>يجب الوقوف بعد طلوع الفجر الثاني،</w:t>
      </w:r>
      <w:bookmarkEnd w:id="5624"/>
    </w:p>
    <w:p>
      <w:pPr>
        <w:pStyle w:val="BookText"/>
        <w:rPr/>
      </w:pPr>
      <w:r>
        <w:rPr>
          <w:rFonts w:ascii="Amiri" w:hAnsi="Amiri" w:eastAsia="Amiri" w:cs="Amiri"/>
          <w:color w:val="111111"/>
          <w:sz w:val="28"/>
          <w:sz w:val="28"/>
          <w:szCs w:val="28"/>
          <w:rtl w:val="true"/>
          <w:lang w:bidi="ar-SA"/>
        </w:rPr>
        <w:t>و يستحبّ أن يقف بعد أن يصلّي الفجر، و لو وقف قبل الصلاة جاز، إذا كان الفجر طالعا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 بالمنقول، و يحمد اللّه، و يثني عليه، و يذكر من آلائه و بلائه و حسن ما صنع به، 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على النبيّ صلّى اللّه عليه و آله و سلم، و يدعو، ثمّ يقف إلى أن يشرق ثبير</w:t>
      </w:r>
      <w:r>
        <w:rPr>
          <w:rStyle w:val="FootnoteAnchor"/>
          <w:rtl w:val="true"/>
        </w:rPr>
        <w:footnoteReference w:id="1362"/>
      </w:r>
      <w:r>
        <w:rPr>
          <w:rFonts w:ascii="IRNazanin" w:hAnsi="IRNazanin" w:eastAsia="IRNazanin"/>
          <w:color w:val="111111"/>
          <w:sz w:val="28"/>
          <w:sz w:val="28"/>
          <w:szCs w:val="28"/>
          <w:rtl w:val="true"/>
          <w:lang w:bidi="fa-IR"/>
        </w:rPr>
        <w:t>و ترى الإبل مواضع أخفافها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فيه الطهارة، و لو وقف على غير طهر، أو كان جنبا أجزأه، و أن يطأ الصرورة المشعر برجله أو ببعيره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بالمشعر الحرام جبل هنا يسمى قزح، يستحبّ الصعود عليه و ذكر اللّه تعالى عنده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5" w:name="__RefHeading___Toc4123910_1067777946"/>
      <w:bookmarkStart w:id="5626" w:name="_Toc2534"/>
      <w:bookmarkEnd w:id="5625"/>
      <w:r>
        <w:rPr/>
        <w:t>2097</w:t>
      </w:r>
      <w:r>
        <w:rPr>
          <w:rtl w:val="true"/>
        </w:rPr>
        <w:t xml:space="preserve">. </w:t>
      </w:r>
      <w:r>
        <w:rPr>
          <w:rtl w:val="true"/>
        </w:rPr>
        <w:t>الخامس</w:t>
      </w:r>
      <w:r>
        <w:rPr>
          <w:rtl w:val="true"/>
        </w:rPr>
        <w:t xml:space="preserve">: </w:t>
      </w:r>
      <w:r>
        <w:rPr>
          <w:rtl w:val="true"/>
        </w:rPr>
        <w:t>الوقوف بالمشعر ركن،</w:t>
      </w:r>
      <w:bookmarkEnd w:id="5626"/>
    </w:p>
    <w:p>
      <w:pPr>
        <w:pStyle w:val="BookText"/>
        <w:rPr/>
      </w:pPr>
      <w:r>
        <w:rPr>
          <w:rFonts w:ascii="Amiri" w:hAnsi="Amiri" w:eastAsia="Amiri" w:cs="Amiri"/>
          <w:color w:val="111111"/>
          <w:sz w:val="28"/>
          <w:sz w:val="28"/>
          <w:szCs w:val="28"/>
          <w:rtl w:val="true"/>
          <w:lang w:bidi="ar-SA"/>
        </w:rPr>
        <w:t>من تركه عمدا بطل حجّه، و يجب بعد طلوع الفجر الثاني، و لا يجوز الإفاضة قبل طلوعه اختيارا، فلو أفاض قبل طلوعه عامدا بعد أن يكون قد وقف ليلا، وجب عليه دم شاة، و صحّ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حجّه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ناسيا لم يكن عليه شيء</w:t>
      </w:r>
      <w:r>
        <w:rPr>
          <w:rFonts w:eastAsia="Amiri" w:cs="Amiri" w:ascii="Amiri" w:hAnsi="Amiri"/>
          <w:color w:val="111111"/>
          <w:sz w:val="28"/>
          <w:szCs w:val="28"/>
          <w:rtl w:val="true"/>
          <w:lang w:bidi="ar-SA"/>
        </w:rPr>
        <w:t>.</w:t>
      </w:r>
      <w:bookmarkStart w:id="5627" w:name="pg11068_138789"/>
    </w:p>
    <w:p>
      <w:pPr>
        <w:pStyle w:val="BookText"/>
        <w:rPr/>
      </w:pPr>
      <w:bookmarkEnd w:id="5627"/>
      <w:r>
        <w:rPr>
          <w:rFonts w:ascii="Amiri" w:hAnsi="Amiri" w:eastAsia="Amiri" w:cs="Amiri"/>
          <w:color w:val="111111"/>
          <w:sz w:val="28"/>
          <w:sz w:val="28"/>
          <w:szCs w:val="28"/>
          <w:rtl w:val="true"/>
          <w:lang w:bidi="ar-SA"/>
        </w:rPr>
        <w:t>و يجوز للخائف و المرأة و غيرهما من ذوي الأعذار الإفاضة قبل طلوع الفجر، و يستحبّ لغير الإمام الإفاضة من المزدلفة قبل طلوع الشمس بقليل بعد الإسفار، و للإمام بعد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غير الإمام قبل الإسفار بعد الفجر، أو بعد طلوع الشمس، لم يكن مأثوما</w:t>
      </w:r>
      <w:r>
        <w:rPr>
          <w:rFonts w:eastAsia="Amiri" w:cs="Amiri" w:ascii="Amiri" w:hAnsi="Amiri"/>
          <w:color w:val="111111"/>
          <w:sz w:val="28"/>
          <w:szCs w:val="28"/>
          <w:rtl w:val="true"/>
          <w:lang w:bidi="ar-SA"/>
        </w:rPr>
        <w:t>.</w:t>
      </w:r>
    </w:p>
    <w:p>
      <w:pPr>
        <w:pStyle w:val="Heading5"/>
        <w:numPr>
          <w:ilvl w:val="4"/>
          <w:numId w:val="1"/>
        </w:numPr>
        <w:rPr/>
      </w:pPr>
      <w:bookmarkStart w:id="5628" w:name="__RefHeading___Toc4123912_1067777946"/>
      <w:bookmarkStart w:id="5629" w:name="_Toc2535"/>
      <w:bookmarkEnd w:id="5628"/>
      <w:r>
        <w:rPr/>
        <w:t>2098</w:t>
      </w:r>
      <w:r>
        <w:rPr>
          <w:rtl w:val="true"/>
        </w:rPr>
        <w:t xml:space="preserve">. </w:t>
      </w:r>
      <w:r>
        <w:rPr>
          <w:rtl w:val="true"/>
        </w:rPr>
        <w:t>السادس</w:t>
      </w:r>
      <w:r>
        <w:rPr>
          <w:rtl w:val="true"/>
        </w:rPr>
        <w:t xml:space="preserve">: </w:t>
      </w:r>
      <w:r>
        <w:rPr>
          <w:rtl w:val="true"/>
        </w:rPr>
        <w:t>جمع كلّها موقف،</w:t>
      </w:r>
      <w:bookmarkEnd w:id="5629"/>
    </w:p>
    <w:p>
      <w:pPr>
        <w:pStyle w:val="BookText"/>
        <w:rPr/>
      </w:pPr>
      <w:r>
        <w:rPr>
          <w:rFonts w:ascii="Amiri" w:hAnsi="Amiri" w:eastAsia="Amiri" w:cs="Amiri"/>
          <w:color w:val="111111"/>
          <w:sz w:val="28"/>
          <w:sz w:val="28"/>
          <w:szCs w:val="28"/>
          <w:rtl w:val="true"/>
          <w:lang w:bidi="ar-SA"/>
        </w:rPr>
        <w:t>و حدّه ما بين مأزمي</w:t>
      </w:r>
      <w:r>
        <w:rPr>
          <w:rStyle w:val="FootnoteAnchor"/>
          <w:rtl w:val="true"/>
        </w:rPr>
        <w:footnoteReference w:id="1365"/>
      </w:r>
      <w:r>
        <w:rPr>
          <w:rFonts w:ascii="Amiri" w:hAnsi="Amiri" w:eastAsia="Amiri" w:cs="Amiri"/>
          <w:color w:val="111111"/>
          <w:sz w:val="28"/>
          <w:sz w:val="28"/>
          <w:szCs w:val="28"/>
          <w:rtl w:val="true"/>
          <w:lang w:bidi="ar-SA"/>
        </w:rPr>
        <w:t>عرفة إلى الحياض إلى وادي محسّر، يجوز الوقوف في أيّ موضع شاء منه، و لو ضاق عليه الموقف جاز له أن يرتفع إلى الجبل</w:t>
      </w:r>
      <w:r>
        <w:rPr>
          <w:rFonts w:eastAsia="Amiri" w:cs="Amiri" w:ascii="Amiri" w:hAnsi="Amiri"/>
          <w:color w:val="111111"/>
          <w:sz w:val="28"/>
          <w:szCs w:val="28"/>
          <w:rtl w:val="true"/>
          <w:lang w:bidi="ar-SA"/>
        </w:rPr>
        <w:t>.</w:t>
      </w:r>
    </w:p>
    <w:p>
      <w:pPr>
        <w:pStyle w:val="Heading5"/>
        <w:numPr>
          <w:ilvl w:val="4"/>
          <w:numId w:val="1"/>
        </w:numPr>
        <w:rPr/>
      </w:pPr>
      <w:bookmarkStart w:id="5630" w:name="__RefHeading___Toc4123914_1067777946"/>
      <w:bookmarkStart w:id="5631" w:name="_Toc2536"/>
      <w:bookmarkEnd w:id="5630"/>
      <w:r>
        <w:rPr/>
        <w:t>2099</w:t>
      </w:r>
      <w:r>
        <w:rPr>
          <w:rtl w:val="true"/>
        </w:rPr>
        <w:t xml:space="preserve">. </w:t>
      </w:r>
      <w:r>
        <w:rPr>
          <w:rtl w:val="true"/>
        </w:rPr>
        <w:t>السابع</w:t>
      </w:r>
      <w:r>
        <w:rPr>
          <w:rtl w:val="true"/>
        </w:rPr>
        <w:t xml:space="preserve">: </w:t>
      </w:r>
      <w:r>
        <w:rPr>
          <w:rtl w:val="true"/>
        </w:rPr>
        <w:t>وقت الوقوف بالمشعر بعد طلوع الفجر إلى طلوع الشمس حال الاختيار،</w:t>
      </w:r>
      <w:bookmarkEnd w:id="5631"/>
    </w:p>
    <w:p>
      <w:pPr>
        <w:pStyle w:val="BookText"/>
        <w:rPr/>
      </w:pPr>
      <w:r>
        <w:rPr>
          <w:rFonts w:ascii="Amiri" w:hAnsi="Amiri" w:eastAsia="Amiri" w:cs="Amiri"/>
          <w:color w:val="111111"/>
          <w:sz w:val="28"/>
          <w:sz w:val="28"/>
          <w:szCs w:val="28"/>
          <w:rtl w:val="true"/>
          <w:lang w:bidi="ar-SA"/>
        </w:rPr>
        <w:t>و يمتدّ وقت الضرورة إلى الزوال من يوم النحر، فيجب الإتيان به، و يجزئ مع إدراك عرفات اختيارا، و كذا لو أدرك عرفات اضطرارا و المشعر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أدرك الاضطراريّين ففي إدراك الحجّ إشكال، و لو أدرك أحد الاضطراريّين خاصّة، فاته الحجّ‌، و يلوح من كلام السيّد رحمه اللّه أنّه إن كان عرفة فاته الحجّ‌، و إن كان المشعر صحّ‌</w:t>
      </w:r>
      <w:r>
        <w:rPr>
          <w:rStyle w:val="FootnoteAnchor"/>
          <w:rtl w:val="true"/>
        </w:rPr>
        <w:footnoteReference w:id="1366"/>
      </w:r>
      <w:r>
        <w:rPr>
          <w:rFonts w:ascii="Amiri" w:hAnsi="Amiri" w:eastAsia="Amiri" w:cs="Amiri"/>
          <w:color w:val="111111"/>
          <w:sz w:val="28"/>
          <w:sz w:val="28"/>
          <w:szCs w:val="28"/>
          <w:rtl w:val="true"/>
          <w:lang w:bidi="ar-SA"/>
        </w:rPr>
        <w:t>، و عليه دلّت رواية عبد اللّه بن المغيرة الصحيحة عن الصادق عليه السّلام</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أدرك أحد الاختياريّين، و فاته الآخر اختيارا و اضطرارا، فإن كان</w:t>
      </w:r>
      <w:bookmarkStart w:id="5632" w:name="pg11068_138790"/>
    </w:p>
    <w:p>
      <w:pPr>
        <w:pStyle w:val="BookText"/>
        <w:rPr/>
      </w:pPr>
      <w:bookmarkEnd w:id="5632"/>
      <w:r>
        <w:rPr>
          <w:rFonts w:ascii="Amiri" w:hAnsi="Amiri" w:eastAsia="Amiri" w:cs="Amiri"/>
          <w:color w:val="111111"/>
          <w:sz w:val="28"/>
          <w:sz w:val="28"/>
          <w:szCs w:val="28"/>
          <w:rtl w:val="true"/>
          <w:lang w:bidi="ar-SA"/>
        </w:rPr>
        <w:t>الفائت هو عرفة، صحّ الحج، و إن كان هو المشعر ففي إدراك الحجّ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فوات الحجّ بترك الوقوف بالمشعر بين العامد و الجاهل</w:t>
      </w:r>
      <w:r>
        <w:rPr>
          <w:rFonts w:eastAsia="Amiri" w:cs="Amiri" w:ascii="Amiri" w:hAnsi="Amiri"/>
          <w:color w:val="111111"/>
          <w:sz w:val="28"/>
          <w:szCs w:val="28"/>
          <w:rtl w:val="true"/>
          <w:lang w:bidi="ar-SA"/>
        </w:rPr>
        <w:t>.</w:t>
      </w:r>
    </w:p>
    <w:p>
      <w:pPr>
        <w:pStyle w:val="Heading5"/>
        <w:numPr>
          <w:ilvl w:val="4"/>
          <w:numId w:val="1"/>
        </w:numPr>
        <w:rPr/>
      </w:pPr>
      <w:bookmarkStart w:id="5633" w:name="__RefHeading___Toc4123916_1067777946"/>
      <w:bookmarkStart w:id="5634" w:name="_Toc2537"/>
      <w:bookmarkEnd w:id="5633"/>
      <w:r>
        <w:rPr/>
        <w:t>2100</w:t>
      </w:r>
      <w:r>
        <w:rPr>
          <w:rtl w:val="true"/>
        </w:rPr>
        <w:t xml:space="preserve">. </w:t>
      </w:r>
      <w:r>
        <w:rPr>
          <w:rtl w:val="true"/>
        </w:rPr>
        <w:t>الثامن</w:t>
      </w:r>
      <w:r>
        <w:rPr>
          <w:rtl w:val="true"/>
        </w:rPr>
        <w:t xml:space="preserve">: </w:t>
      </w:r>
      <w:r>
        <w:rPr>
          <w:rtl w:val="true"/>
        </w:rPr>
        <w:t>قال الشيخ رضى اللّه عنه</w:t>
      </w:r>
      <w:r>
        <w:rPr>
          <w:rtl w:val="true"/>
        </w:rPr>
        <w:t xml:space="preserve">: </w:t>
      </w:r>
      <w:r>
        <w:rPr>
          <w:rtl w:val="true"/>
        </w:rPr>
        <w:t>من ترك الوقوف بالمشعر عمدا، وجبت عليه بدنة</w:t>
      </w:r>
      <w:r>
        <w:rPr>
          <w:rtl w:val="true"/>
        </w:rPr>
        <w:t>.</w:t>
      </w:r>
      <w:bookmarkEnd w:id="5634"/>
    </w:p>
    <w:p>
      <w:pPr>
        <w:pStyle w:val="BookText"/>
        <w:rPr/>
      </w:pPr>
      <w:r>
        <w:rPr>
          <w:rFonts w:eastAsia="Times New Roman" w:cs="Times New Roman" w:ascii="Times New Roman" w:hAnsi="Times New Roman"/>
          <w:color w:val="111111"/>
          <w:sz w:val="28"/>
          <w:szCs w:val="28"/>
          <w:lang w:val="en-US" w:bidi="en-US"/>
        </w:rPr>
        <w:t>2100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الوقوف بالمشعر عمدا، وجبت عليه بدنة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بطلان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ترك الموقفين معا، بطل حجّه، سواء كان عامدا أو ناسيا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الوقوف بعرفة، رجع فوقف بها و لو إلى طلوع الفجر إذا علم أنّه يدرك المشعر قبل طلوع الشمس، و لو غلب على ظنّه الفوات، اقتصر على المشعر قبل طلوع الشمس، و قد تمّ حجّه، و كذا لو نسي الوقوف بعرفات و لم يذكر بعد الوقوف بالمشعر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الوقوف بالمشعر، فإن كان قد وقف بعرفة، صحّ حجّه، و إلاّ بطل</w:t>
      </w:r>
      <w:r>
        <w:rPr>
          <w:rFonts w:eastAsia="Amiri" w:cs="Amiri" w:ascii="Amiri" w:hAnsi="Amiri"/>
          <w:color w:val="111111"/>
          <w:sz w:val="28"/>
          <w:szCs w:val="28"/>
          <w:rtl w:val="true"/>
          <w:lang w:bidi="ar-SA"/>
        </w:rPr>
        <w:t>.</w:t>
      </w:r>
    </w:p>
    <w:p>
      <w:pPr>
        <w:pStyle w:val="Heading5"/>
        <w:numPr>
          <w:ilvl w:val="4"/>
          <w:numId w:val="1"/>
        </w:numPr>
        <w:rPr/>
      </w:pPr>
      <w:bookmarkStart w:id="5635" w:name="__RefHeading___Toc4123918_1067777946"/>
      <w:bookmarkStart w:id="5636" w:name="_Toc2538"/>
      <w:bookmarkEnd w:id="5635"/>
      <w:r>
        <w:rPr/>
        <w:t>2101</w:t>
      </w:r>
      <w:r>
        <w:rPr>
          <w:rtl w:val="true"/>
        </w:rPr>
        <w:t xml:space="preserve">. </w:t>
      </w:r>
      <w:r>
        <w:rPr>
          <w:rtl w:val="true"/>
        </w:rPr>
        <w:t>التاسع</w:t>
      </w:r>
      <w:r>
        <w:rPr>
          <w:rtl w:val="true"/>
        </w:rPr>
        <w:t xml:space="preserve">: </w:t>
      </w:r>
      <w:r>
        <w:rPr>
          <w:rtl w:val="true"/>
        </w:rPr>
        <w:t>يستحبّ أخذ حصى الجمار من المزدلفة، و هو سبعون حصاة</w:t>
      </w:r>
      <w:r>
        <w:rPr>
          <w:rtl w:val="true"/>
        </w:rPr>
        <w:t>.</w:t>
      </w:r>
      <w:bookmarkEnd w:id="5636"/>
    </w:p>
    <w:p>
      <w:pPr>
        <w:pStyle w:val="BookText"/>
        <w:rPr/>
      </w:pPr>
      <w:r>
        <w:rPr>
          <w:rFonts w:ascii="Amiri" w:hAnsi="Amiri" w:eastAsia="Amiri" w:cs="Amiri"/>
          <w:color w:val="111111"/>
          <w:sz w:val="28"/>
          <w:sz w:val="28"/>
          <w:szCs w:val="28"/>
          <w:rtl w:val="true"/>
          <w:lang w:bidi="ar-SA"/>
        </w:rPr>
        <w:t>و يجوز أخذه من الطريق في الحرم، و من جميع مواضع الحرم عدا المسجد الحرام و مسجد الخيف، و من حصى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 بعض علمائنا من أخذه من المساجد كلّها</w:t>
      </w:r>
      <w:r>
        <w:rPr>
          <w:rStyle w:val="FootnoteAnchor"/>
          <w:rtl w:val="true"/>
        </w:rPr>
        <w:footnoteReference w:id="1368"/>
      </w:r>
      <w:r>
        <w:rPr>
          <w:rFonts w:ascii="Amiri" w:hAnsi="Amiri" w:eastAsia="Amiri" w:cs="Amiri"/>
          <w:color w:val="111111"/>
          <w:sz w:val="28"/>
          <w:sz w:val="28"/>
          <w:szCs w:val="28"/>
          <w:rtl w:val="true"/>
          <w:lang w:bidi="ar-SA"/>
        </w:rPr>
        <w:t>و هو حسن، و لو أخذ الحصى من غير الحرم لم يجزئه</w:t>
      </w:r>
      <w:r>
        <w:rPr>
          <w:rFonts w:eastAsia="Amiri" w:cs="Amiri" w:ascii="Amiri" w:hAnsi="Amiri"/>
          <w:color w:val="111111"/>
          <w:sz w:val="28"/>
          <w:szCs w:val="28"/>
          <w:rtl w:val="true"/>
          <w:lang w:bidi="ar-SA"/>
        </w:rPr>
        <w:t>.</w:t>
      </w:r>
    </w:p>
    <w:p>
      <w:pPr>
        <w:pStyle w:val="Heading5"/>
        <w:numPr>
          <w:ilvl w:val="4"/>
          <w:numId w:val="1"/>
        </w:numPr>
        <w:rPr/>
      </w:pPr>
      <w:bookmarkStart w:id="5637" w:name="__RefHeading___Toc4123920_1067777946"/>
      <w:bookmarkStart w:id="5638" w:name="_Toc2539"/>
      <w:bookmarkEnd w:id="5637"/>
      <w:r>
        <w:rPr/>
        <w:t>2102</w:t>
      </w:r>
      <w:r>
        <w:rPr>
          <w:rtl w:val="true"/>
        </w:rPr>
        <w:t xml:space="preserve">. </w:t>
      </w:r>
      <w:r>
        <w:rPr>
          <w:rtl w:val="true"/>
        </w:rPr>
        <w:t>العاشر</w:t>
      </w:r>
      <w:r>
        <w:rPr>
          <w:rtl w:val="true"/>
        </w:rPr>
        <w:t xml:space="preserve">: </w:t>
      </w:r>
      <w:r>
        <w:rPr>
          <w:rtl w:val="true"/>
        </w:rPr>
        <w:t>يستحبّ له الإفاضة من المشعر بعد إسفار الصبح قبل طلوع الشمس،</w:t>
      </w:r>
      <w:bookmarkEnd w:id="5638"/>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السكينة و الوقار، ذاكرا للّه تعالى مستغفرا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وادي عظيم بين جمع و منى، و هو إلى منى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مشيه إن كان ماشيا، و إن كان راكبا حرّك دابّته، و لو نسي الهرولة استحبّ له أن يرجع، و يهرول فيه، و يدعو حالة السعي في وادي محسّر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بابويه استحباب الهرولة فيه مائة خطوة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مائة ذراع</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أفاض قبل طلوع الشمس من المشعر، فلا يجوز وادي محسّر حتّى تطلع الشمس، و روي كراهة الإقامة بالمشعر بعد الإفاضة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bookmarkStart w:id="5639" w:name="pg11068_138793"/>
    </w:p>
    <w:p>
      <w:pPr>
        <w:pStyle w:val="Heading4"/>
        <w:numPr>
          <w:ilvl w:val="3"/>
          <w:numId w:val="1"/>
        </w:numPr>
        <w:rPr/>
      </w:pPr>
      <w:bookmarkStart w:id="5640" w:name="__RefHeading___Toc4123922_1067777946"/>
      <w:bookmarkStart w:id="5641" w:name="_Toc2540"/>
      <w:bookmarkEnd w:id="5639"/>
      <w:bookmarkEnd w:id="5640"/>
      <w:r>
        <w:rPr>
          <w:rtl w:val="true"/>
        </w:rPr>
        <w:t>المقصد التاسع</w:t>
      </w:r>
      <w:r>
        <w:rPr>
          <w:rtl w:val="true"/>
        </w:rPr>
        <w:t xml:space="preserve">: </w:t>
      </w:r>
      <w:r>
        <w:rPr>
          <w:rtl w:val="true"/>
        </w:rPr>
        <w:t>في نزول منى و قضاء المناسك بها</w:t>
      </w:r>
      <w:bookmarkEnd w:id="5641"/>
    </w:p>
    <w:p>
      <w:pPr>
        <w:pStyle w:val="Heading5"/>
        <w:numPr>
          <w:ilvl w:val="4"/>
          <w:numId w:val="1"/>
        </w:numPr>
        <w:rPr/>
      </w:pPr>
      <w:bookmarkStart w:id="5642" w:name="__RefHeading___Toc4123924_1067777946"/>
      <w:bookmarkStart w:id="5643" w:name="_Toc2541"/>
      <w:bookmarkEnd w:id="5642"/>
      <w:r>
        <w:rPr>
          <w:rtl w:val="true"/>
        </w:rPr>
        <w:t>اشارة</w:t>
      </w:r>
      <w:bookmarkEnd w:id="5643"/>
    </w:p>
    <w:p>
      <w:pPr>
        <w:pStyle w:val="BookText"/>
        <w:rPr/>
      </w:pPr>
      <w:r>
        <w:rPr>
          <w:rFonts w:ascii="Amiri" w:hAnsi="Amiri" w:eastAsia="Amiri" w:cs="Amiri"/>
          <w:color w:val="111111"/>
          <w:sz w:val="28"/>
          <w:sz w:val="28"/>
          <w:szCs w:val="28"/>
          <w:rtl w:val="true"/>
          <w:lang w:bidi="ar-SA"/>
        </w:rPr>
        <w:t>و فيه فصول</w:t>
      </w:r>
    </w:p>
    <w:p>
      <w:pPr>
        <w:pStyle w:val="Heading5"/>
        <w:numPr>
          <w:ilvl w:val="4"/>
          <w:numId w:val="1"/>
        </w:numPr>
        <w:rPr/>
      </w:pPr>
      <w:bookmarkStart w:id="5644" w:name="__RefHeading___Toc4123926_1067777946"/>
      <w:bookmarkStart w:id="5645" w:name="_Toc2542"/>
      <w:bookmarkEnd w:id="5644"/>
      <w:r>
        <w:rPr>
          <w:rtl w:val="true"/>
        </w:rPr>
        <w:t>الفصل الأوّل</w:t>
      </w:r>
      <w:r>
        <w:rPr>
          <w:rtl w:val="true"/>
        </w:rPr>
        <w:t xml:space="preserve">: </w:t>
      </w:r>
      <w:r>
        <w:rPr>
          <w:rtl w:val="true"/>
        </w:rPr>
        <w:t>في الرمي</w:t>
      </w:r>
      <w:bookmarkEnd w:id="5645"/>
    </w:p>
    <w:p>
      <w:pPr>
        <w:pStyle w:val="Heading6"/>
        <w:numPr>
          <w:ilvl w:val="5"/>
          <w:numId w:val="1"/>
        </w:numPr>
        <w:rPr/>
      </w:pPr>
      <w:bookmarkStart w:id="5646" w:name="__RefHeading___Toc4123928_1067777946"/>
      <w:bookmarkStart w:id="5647" w:name="_Toc2543"/>
      <w:bookmarkEnd w:id="5646"/>
      <w:r>
        <w:rPr>
          <w:rtl w:val="true"/>
        </w:rPr>
        <w:t>اشارة</w:t>
      </w:r>
      <w:bookmarkEnd w:id="5647"/>
    </w:p>
    <w:p>
      <w:pPr>
        <w:pStyle w:val="BookText"/>
        <w:rPr/>
      </w:pPr>
      <w:r>
        <w:rPr>
          <w:rFonts w:ascii="Amiri" w:hAnsi="Amiri" w:eastAsia="Amiri" w:cs="Amiri"/>
          <w:color w:val="111111"/>
          <w:sz w:val="28"/>
          <w:sz w:val="28"/>
          <w:szCs w:val="28"/>
          <w:rtl w:val="true"/>
          <w:lang w:bidi="ar-SA"/>
        </w:rPr>
        <w:t>و فيه خمسة عشر بحثا</w:t>
      </w:r>
      <w:r>
        <w:rPr>
          <w:rFonts w:eastAsia="Amiri" w:cs="Amiri" w:ascii="Amiri" w:hAnsi="Amiri"/>
          <w:color w:val="111111"/>
          <w:sz w:val="28"/>
          <w:szCs w:val="28"/>
          <w:rtl w:val="true"/>
          <w:lang w:bidi="ar-SA"/>
        </w:rPr>
        <w:t>:</w:t>
      </w:r>
    </w:p>
    <w:p>
      <w:pPr>
        <w:pStyle w:val="Heading6"/>
        <w:numPr>
          <w:ilvl w:val="5"/>
          <w:numId w:val="1"/>
        </w:numPr>
        <w:rPr/>
      </w:pPr>
      <w:bookmarkStart w:id="5648" w:name="__RefHeading___Toc4123930_1067777946"/>
      <w:bookmarkStart w:id="5649" w:name="_Toc2544"/>
      <w:bookmarkEnd w:id="5648"/>
      <w:r>
        <w:rPr/>
        <w:t>2103</w:t>
      </w:r>
      <w:r>
        <w:rPr>
          <w:rtl w:val="true"/>
        </w:rPr>
        <w:t xml:space="preserve">. </w:t>
      </w:r>
      <w:r>
        <w:rPr>
          <w:rtl w:val="true"/>
        </w:rPr>
        <w:t>الأوّل</w:t>
      </w:r>
      <w:r>
        <w:rPr>
          <w:rtl w:val="true"/>
        </w:rPr>
        <w:t xml:space="preserve">: </w:t>
      </w:r>
      <w:r>
        <w:rPr>
          <w:rtl w:val="true"/>
        </w:rPr>
        <w:t>إذا أفاض من المزدلفة فليأت إلى منى على سكينة و وقار،</w:t>
      </w:r>
      <w:bookmarkEnd w:id="5649"/>
    </w:p>
    <w:p>
      <w:pPr>
        <w:pStyle w:val="BookText"/>
        <w:rPr/>
      </w:pPr>
      <w:r>
        <w:rPr>
          <w:rFonts w:ascii="Amiri" w:hAnsi="Amiri" w:eastAsia="Amiri" w:cs="Amiri"/>
          <w:color w:val="111111"/>
          <w:sz w:val="28"/>
          <w:sz w:val="28"/>
          <w:szCs w:val="28"/>
          <w:rtl w:val="true"/>
          <w:lang w:bidi="ar-SA"/>
        </w:rPr>
        <w:t>داعيا بالمنقول، و يقضي مناسكه بمنى يوم النحر،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 ترتيب هذه المناسك واجب</w:t>
      </w:r>
      <w:r>
        <w:rPr>
          <w:rFonts w:eastAsia="Amiri" w:cs="Amiri" w:ascii="Amiri" w:hAnsi="Amiri"/>
          <w:color w:val="111111"/>
          <w:sz w:val="28"/>
          <w:szCs w:val="28"/>
          <w:rtl w:val="true"/>
          <w:lang w:bidi="ar-SA"/>
        </w:rPr>
        <w:t>.</w:t>
      </w:r>
    </w:p>
    <w:p>
      <w:pPr>
        <w:pStyle w:val="Heading6"/>
        <w:numPr>
          <w:ilvl w:val="5"/>
          <w:numId w:val="1"/>
        </w:numPr>
        <w:rPr/>
      </w:pPr>
      <w:bookmarkStart w:id="5650" w:name="__RefHeading___Toc4123932_1067777946"/>
      <w:bookmarkStart w:id="5651" w:name="_Toc2545"/>
      <w:bookmarkEnd w:id="5650"/>
      <w:r>
        <w:rPr/>
        <w:t>2104</w:t>
      </w:r>
      <w:r>
        <w:rPr>
          <w:rtl w:val="true"/>
        </w:rPr>
        <w:t xml:space="preserve">. </w:t>
      </w:r>
      <w:r>
        <w:rPr>
          <w:rtl w:val="true"/>
        </w:rPr>
        <w:t>الثاني</w:t>
      </w:r>
      <w:r>
        <w:rPr>
          <w:rtl w:val="true"/>
        </w:rPr>
        <w:t xml:space="preserve">: </w:t>
      </w:r>
      <w:r>
        <w:rPr>
          <w:rtl w:val="true"/>
        </w:rPr>
        <w:t>إذا نزل استحبّ له المسارعة برمي جمرة العقبة حال وصوله،</w:t>
      </w:r>
      <w:bookmarkEnd w:id="5651"/>
    </w:p>
    <w:p>
      <w:pPr>
        <w:pStyle w:val="BookText"/>
        <w:rPr/>
      </w:pPr>
      <w:r>
        <w:rPr>
          <w:rFonts w:ascii="Amiri" w:hAnsi="Amiri" w:eastAsia="Amiri" w:cs="Amiri"/>
          <w:color w:val="111111"/>
          <w:sz w:val="28"/>
          <w:sz w:val="28"/>
          <w:szCs w:val="28"/>
          <w:rtl w:val="true"/>
          <w:lang w:bidi="ar-SA"/>
        </w:rPr>
        <w:t>و هي آخر الجمرات ممّا يلي منى، و أوّلها ممّا يلي مكّة عند العقبة، و رمي هذه الجمرة يوم النحر واجب</w:t>
      </w:r>
      <w:r>
        <w:rPr>
          <w:rFonts w:eastAsia="Amiri" w:cs="Amiri" w:ascii="Amiri" w:hAnsi="Amiri"/>
          <w:color w:val="111111"/>
          <w:sz w:val="28"/>
          <w:szCs w:val="28"/>
          <w:rtl w:val="true"/>
          <w:lang w:bidi="ar-SA"/>
        </w:rPr>
        <w:t>.</w:t>
      </w:r>
    </w:p>
    <w:p>
      <w:pPr>
        <w:pStyle w:val="Heading6"/>
        <w:numPr>
          <w:ilvl w:val="5"/>
          <w:numId w:val="1"/>
        </w:numPr>
        <w:rPr/>
      </w:pPr>
      <w:bookmarkStart w:id="5652" w:name="__RefHeading___Toc4123934_1067777946"/>
      <w:bookmarkStart w:id="5653" w:name="_Toc2546"/>
      <w:bookmarkEnd w:id="5652"/>
      <w:r>
        <w:rPr/>
        <w:t>2105</w:t>
      </w:r>
      <w:r>
        <w:rPr>
          <w:rtl w:val="true"/>
        </w:rPr>
        <w:t xml:space="preserve">. </w:t>
      </w:r>
      <w:r>
        <w:rPr>
          <w:rtl w:val="true"/>
        </w:rPr>
        <w:t>الثالث</w:t>
      </w:r>
      <w:r>
        <w:rPr>
          <w:rtl w:val="true"/>
        </w:rPr>
        <w:t xml:space="preserve">: </w:t>
      </w:r>
      <w:r>
        <w:rPr>
          <w:rtl w:val="true"/>
        </w:rPr>
        <w:t>يجب الرمي بالحجارة</w:t>
      </w:r>
      <w:bookmarkEnd w:id="5653"/>
    </w:p>
    <w:p>
      <w:pPr>
        <w:pStyle w:val="BookText"/>
        <w:rPr/>
      </w:pPr>
      <w:r>
        <w:rPr>
          <w:rFonts w:ascii="Amiri" w:hAnsi="Amiri" w:eastAsia="Amiri" w:cs="Amiri"/>
          <w:color w:val="111111"/>
          <w:sz w:val="28"/>
          <w:sz w:val="28"/>
          <w:szCs w:val="28"/>
          <w:rtl w:val="true"/>
          <w:lang w:bidi="ar-SA"/>
        </w:rPr>
        <w:t>و لا يجوز بغيرها، و إن كان من جنس الأرض كالكحل و الزرنيخ و المدر</w:t>
      </w:r>
      <w:r>
        <w:rPr>
          <w:rFonts w:eastAsia="Amiri" w:cs="Amiri" w:ascii="Amiri" w:hAnsi="Amiri"/>
          <w:color w:val="111111"/>
          <w:sz w:val="28"/>
          <w:szCs w:val="28"/>
          <w:rtl w:val="true"/>
          <w:lang w:bidi="ar-SA"/>
        </w:rPr>
        <w:t>.</w:t>
      </w:r>
    </w:p>
    <w:p>
      <w:pPr>
        <w:pStyle w:val="Heading6"/>
        <w:numPr>
          <w:ilvl w:val="5"/>
          <w:numId w:val="1"/>
        </w:numPr>
        <w:rPr/>
      </w:pPr>
      <w:bookmarkStart w:id="5654" w:name="__RefHeading___Toc4123936_1067777946"/>
      <w:bookmarkStart w:id="5655" w:name="_Toc2547"/>
      <w:bookmarkEnd w:id="5654"/>
      <w:r>
        <w:rPr/>
        <w:t>2106</w:t>
      </w:r>
      <w:r>
        <w:rPr>
          <w:rtl w:val="true"/>
        </w:rPr>
        <w:t xml:space="preserve">. </w:t>
      </w:r>
      <w:r>
        <w:rPr>
          <w:rtl w:val="true"/>
        </w:rPr>
        <w:t>الرابع</w:t>
      </w:r>
      <w:r>
        <w:rPr>
          <w:rtl w:val="true"/>
        </w:rPr>
        <w:t xml:space="preserve">: </w:t>
      </w:r>
      <w:r>
        <w:rPr>
          <w:rtl w:val="true"/>
        </w:rPr>
        <w:t>لا يجوز الرمي إلاّ بالحصى؛</w:t>
      </w:r>
      <w:bookmarkEnd w:id="5655"/>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أكثر علمائنا</w:t>
      </w:r>
      <w:r>
        <w:rPr>
          <w:rFonts w:eastAsia="Amiri" w:cs="Amiri" w:ascii="Amiri" w:hAnsi="Amiri"/>
          <w:color w:val="111111"/>
          <w:sz w:val="28"/>
          <w:szCs w:val="28"/>
          <w:rtl w:val="true"/>
          <w:lang w:bidi="ar-SA"/>
        </w:rPr>
        <w:t>.</w:t>
      </w:r>
      <w:bookmarkStart w:id="5656" w:name="pg11068_138794"/>
    </w:p>
    <w:p>
      <w:pPr>
        <w:pStyle w:val="BookText"/>
        <w:rPr/>
      </w:pPr>
      <w:bookmarkEnd w:id="5656"/>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بالحجر و ما كان من جنسه من البرام</w:t>
      </w:r>
      <w:r>
        <w:rPr>
          <w:rStyle w:val="FootnoteAnchor"/>
          <w:rtl w:val="true"/>
        </w:rPr>
        <w:footnoteReference w:id="1372"/>
      </w:r>
      <w:r>
        <w:rPr>
          <w:rFonts w:ascii="Amiri" w:hAnsi="Amiri" w:eastAsia="Amiri" w:cs="Amiri"/>
          <w:color w:val="111111"/>
          <w:sz w:val="28"/>
          <w:sz w:val="28"/>
          <w:szCs w:val="28"/>
          <w:rtl w:val="true"/>
          <w:lang w:bidi="ar-SA"/>
        </w:rPr>
        <w:t>و الجوهر و أنواع الحجارة، و لا يجوز بغيره كالمدر، و الآجر، و الكحل، و الزرنيخ، و الملح، و الذهب، و الفضة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الأوّل، لرواية زرارة الحسنة عن الصادق عليه السّلام</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57" w:name="__RefHeading___Toc4123938_1067777946"/>
      <w:bookmarkStart w:id="5658" w:name="_Toc2548"/>
      <w:bookmarkEnd w:id="5657"/>
      <w:r>
        <w:rPr/>
        <w:t>2107</w:t>
      </w:r>
      <w:r>
        <w:rPr>
          <w:rtl w:val="true"/>
        </w:rPr>
        <w:t xml:space="preserve">. </w:t>
      </w:r>
      <w:r>
        <w:rPr>
          <w:rtl w:val="true"/>
        </w:rPr>
        <w:t>الخامس</w:t>
      </w:r>
      <w:r>
        <w:rPr>
          <w:rtl w:val="true"/>
        </w:rPr>
        <w:t xml:space="preserve">: </w:t>
      </w:r>
      <w:r>
        <w:rPr>
          <w:rtl w:val="true"/>
        </w:rPr>
        <w:t>يجب أن يكون الحصى أبكارا،</w:t>
      </w:r>
      <w:bookmarkEnd w:id="5658"/>
    </w:p>
    <w:p>
      <w:pPr>
        <w:pStyle w:val="BookText"/>
        <w:rPr/>
      </w:pPr>
      <w:r>
        <w:rPr>
          <w:rFonts w:ascii="Amiri" w:hAnsi="Amiri" w:eastAsia="Amiri" w:cs="Amiri"/>
          <w:color w:val="111111"/>
          <w:sz w:val="28"/>
          <w:sz w:val="28"/>
          <w:szCs w:val="28"/>
          <w:rtl w:val="true"/>
          <w:lang w:bidi="ar-SA"/>
        </w:rPr>
        <w:t>فلو رمى بحصاة رمى بها هو أو غيره، لم يجزئه و إن كانت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رمى بحصاة نجسة، ففي الإجزاء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رمى بخاتم،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يجوز الرمي به، فالأقرب الإجزاء</w:t>
      </w:r>
      <w:r>
        <w:rPr>
          <w:rFonts w:eastAsia="Amiri" w:cs="Amiri" w:ascii="Amiri" w:hAnsi="Amiri"/>
          <w:color w:val="111111"/>
          <w:sz w:val="28"/>
          <w:szCs w:val="28"/>
          <w:rtl w:val="true"/>
          <w:lang w:bidi="ar-SA"/>
        </w:rPr>
        <w:t>.</w:t>
      </w:r>
    </w:p>
    <w:p>
      <w:pPr>
        <w:pStyle w:val="Heading6"/>
        <w:numPr>
          <w:ilvl w:val="5"/>
          <w:numId w:val="1"/>
        </w:numPr>
        <w:rPr/>
      </w:pPr>
      <w:bookmarkStart w:id="5659" w:name="__RefHeading___Toc4123940_1067777946"/>
      <w:bookmarkStart w:id="5660" w:name="_Toc2549"/>
      <w:bookmarkEnd w:id="5659"/>
      <w:r>
        <w:rPr/>
        <w:t>2108</w:t>
      </w:r>
      <w:r>
        <w:rPr>
          <w:rtl w:val="true"/>
        </w:rPr>
        <w:t xml:space="preserve">. </w:t>
      </w:r>
      <w:r>
        <w:rPr>
          <w:rtl w:val="true"/>
        </w:rPr>
        <w:t>السادس</w:t>
      </w:r>
      <w:r>
        <w:rPr>
          <w:rtl w:val="true"/>
        </w:rPr>
        <w:t xml:space="preserve">: </w:t>
      </w:r>
      <w:r>
        <w:rPr>
          <w:rtl w:val="true"/>
        </w:rPr>
        <w:t>يجب كون الحصى من الحرم،</w:t>
      </w:r>
      <w:bookmarkEnd w:id="5660"/>
    </w:p>
    <w:p>
      <w:pPr>
        <w:pStyle w:val="BookText"/>
        <w:rPr/>
      </w:pPr>
      <w:r>
        <w:rPr>
          <w:rFonts w:ascii="Amiri" w:hAnsi="Amiri" w:eastAsia="Amiri" w:cs="Amiri"/>
          <w:color w:val="111111"/>
          <w:sz w:val="28"/>
          <w:sz w:val="28"/>
          <w:szCs w:val="28"/>
          <w:rtl w:val="true"/>
          <w:lang w:bidi="ar-SA"/>
        </w:rPr>
        <w:t>فلا يجزئه لو أخذه من غيره</w:t>
      </w:r>
      <w:r>
        <w:rPr>
          <w:rFonts w:eastAsia="Amiri" w:cs="Amiri" w:ascii="Amiri" w:hAnsi="Amiri"/>
          <w:color w:val="111111"/>
          <w:sz w:val="28"/>
          <w:szCs w:val="28"/>
          <w:rtl w:val="true"/>
          <w:lang w:bidi="ar-SA"/>
        </w:rPr>
        <w:t>.</w:t>
      </w:r>
    </w:p>
    <w:p>
      <w:pPr>
        <w:pStyle w:val="Heading6"/>
        <w:numPr>
          <w:ilvl w:val="5"/>
          <w:numId w:val="1"/>
        </w:numPr>
        <w:rPr/>
      </w:pPr>
      <w:bookmarkStart w:id="5661" w:name="__RefHeading___Toc4123942_1067777946"/>
      <w:bookmarkStart w:id="5662" w:name="_Toc2550"/>
      <w:bookmarkEnd w:id="5661"/>
      <w:r>
        <w:rPr/>
        <w:t>2109</w:t>
      </w:r>
      <w:r>
        <w:rPr>
          <w:rtl w:val="true"/>
        </w:rPr>
        <w:t xml:space="preserve">. </w:t>
      </w:r>
      <w:r>
        <w:rPr>
          <w:rtl w:val="true"/>
        </w:rPr>
        <w:t>السابع</w:t>
      </w:r>
      <w:r>
        <w:rPr>
          <w:rtl w:val="true"/>
        </w:rPr>
        <w:t xml:space="preserve">: </w:t>
      </w:r>
      <w:r>
        <w:rPr>
          <w:rtl w:val="true"/>
        </w:rPr>
        <w:t>يستحبّ أن تكون برشا كحليّة ملتقطة منقّطة غير مكسّرة رخوة،</w:t>
      </w:r>
      <w:bookmarkEnd w:id="5662"/>
    </w:p>
    <w:p>
      <w:pPr>
        <w:pStyle w:val="BookText"/>
        <w:rPr/>
      </w:pPr>
      <w:r>
        <w:rPr>
          <w:rFonts w:eastAsia="Times New Roman" w:cs="Times New Roman" w:ascii="Times New Roman" w:hAnsi="Times New Roman"/>
          <w:color w:val="111111"/>
          <w:sz w:val="28"/>
          <w:szCs w:val="28"/>
          <w:lang w:val="en-US" w:bidi="en-US"/>
        </w:rPr>
        <w:t>2109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تكون برشا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كحليّة ملتقطة منقّطة غير مكسّرة رخوة،</w:t>
      </w:r>
    </w:p>
    <w:p>
      <w:pPr>
        <w:pStyle w:val="BookText"/>
        <w:rPr/>
      </w:pPr>
      <w:r>
        <w:rPr>
          <w:rFonts w:ascii="Amiri" w:hAnsi="Amiri" w:eastAsia="Amiri" w:cs="Amiri"/>
          <w:color w:val="111111"/>
          <w:sz w:val="28"/>
          <w:sz w:val="28"/>
          <w:szCs w:val="28"/>
          <w:rtl w:val="true"/>
          <w:lang w:bidi="ar-SA"/>
        </w:rPr>
        <w:t>و تكون صغارا قدر الأنملة، فلو رمى بأكبر من هذا القدر</w:t>
      </w:r>
      <w:r>
        <w:rPr>
          <w:rStyle w:val="FootnoteAnchor"/>
          <w:rtl w:val="true"/>
        </w:rPr>
        <w:footnoteReference w:id="1375"/>
      </w:r>
      <w:r>
        <w:rPr>
          <w:rFonts w:ascii="IRNazanin" w:hAnsi="IRNazanin" w:eastAsia="IRNazanin"/>
          <w:color w:val="111111"/>
          <w:sz w:val="28"/>
          <w:sz w:val="28"/>
          <w:szCs w:val="28"/>
          <w:rtl w:val="true"/>
          <w:lang w:bidi="fa-IR"/>
        </w:rPr>
        <w:t>أجزأه</w:t>
      </w:r>
      <w:r>
        <w:rPr>
          <w:rFonts w:eastAsia="IRNazanin" w:cs="IRNazanin"/>
          <w:color w:val="111111"/>
          <w:sz w:val="28"/>
          <w:szCs w:val="28"/>
          <w:rtl w:val="true"/>
          <w:lang w:bidi="fa-IR"/>
        </w:rPr>
        <w:t>.</w:t>
      </w:r>
    </w:p>
    <w:p>
      <w:pPr>
        <w:pStyle w:val="Heading6"/>
        <w:numPr>
          <w:ilvl w:val="5"/>
          <w:numId w:val="1"/>
        </w:numPr>
        <w:rPr/>
      </w:pPr>
      <w:bookmarkStart w:id="5663" w:name="__RefHeading___Toc4123944_1067777946"/>
      <w:bookmarkStart w:id="5664" w:name="_Toc2551"/>
      <w:bookmarkEnd w:id="5663"/>
      <w:r>
        <w:rPr/>
        <w:t>2110</w:t>
      </w:r>
      <w:r>
        <w:rPr>
          <w:rtl w:val="true"/>
        </w:rPr>
        <w:t xml:space="preserve">. </w:t>
      </w:r>
      <w:r>
        <w:rPr>
          <w:rtl w:val="true"/>
        </w:rPr>
        <w:t>الثامن</w:t>
      </w:r>
      <w:r>
        <w:rPr>
          <w:rtl w:val="true"/>
        </w:rPr>
        <w:t xml:space="preserve">: </w:t>
      </w:r>
      <w:r>
        <w:rPr>
          <w:rtl w:val="true"/>
        </w:rPr>
        <w:t>يكره أن تكون صمّاء، أو سوداء، أو حمراء، أو بيضاء، أو مكسّرة</w:t>
      </w:r>
      <w:r>
        <w:rPr>
          <w:rtl w:val="true"/>
        </w:rPr>
        <w:t>.</w:t>
      </w:r>
      <w:bookmarkEnd w:id="5664"/>
    </w:p>
    <w:p>
      <w:pPr>
        <w:pStyle w:val="Heading6"/>
        <w:numPr>
          <w:ilvl w:val="5"/>
          <w:numId w:val="1"/>
        </w:numPr>
        <w:rPr/>
      </w:pPr>
      <w:bookmarkStart w:id="5665" w:name="__RefHeading___Toc4123946_1067777946"/>
      <w:bookmarkStart w:id="5666" w:name="_Toc2552"/>
      <w:bookmarkEnd w:id="5665"/>
      <w:r>
        <w:rPr/>
        <w:t>2111</w:t>
      </w:r>
      <w:r>
        <w:rPr>
          <w:rtl w:val="true"/>
        </w:rPr>
        <w:t xml:space="preserve">. </w:t>
      </w:r>
      <w:r>
        <w:rPr>
          <w:rtl w:val="true"/>
        </w:rPr>
        <w:t>التاسع</w:t>
      </w:r>
      <w:r>
        <w:rPr>
          <w:rtl w:val="true"/>
        </w:rPr>
        <w:t xml:space="preserve">: </w:t>
      </w:r>
      <w:r>
        <w:rPr>
          <w:rtl w:val="true"/>
        </w:rPr>
        <w:t>يجب في الرمي النيّة</w:t>
      </w:r>
      <w:bookmarkEnd w:id="5666"/>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يقصد فيها الوجوب و القربة إلى اللّه تعالى، و العدد و هو سبع حصيات في يوم النحر لرمي جمرة العقبة، فلو أخلّ‌</w:t>
      </w:r>
      <w:bookmarkStart w:id="5667" w:name="pg11068_138795"/>
    </w:p>
    <w:p>
      <w:pPr>
        <w:pStyle w:val="BookText"/>
        <w:rPr/>
      </w:pPr>
      <w:bookmarkEnd w:id="5667"/>
      <w:r>
        <w:rPr>
          <w:rFonts w:ascii="Amiri" w:hAnsi="Amiri" w:eastAsia="Amiri" w:cs="Amiri"/>
          <w:color w:val="111111"/>
          <w:sz w:val="28"/>
          <w:sz w:val="28"/>
          <w:szCs w:val="28"/>
          <w:rtl w:val="true"/>
          <w:lang w:bidi="ar-SA"/>
        </w:rPr>
        <w:t>بواحدة، وجب عليه الإكمال، و إيصال كلّ حصاة إلى الجمرة بما يسمّى رميا بفعله، فلو وضعها بكفّه في الرمي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طرحها طرحا، ففي الإجزاء نظر، ينشأ من صدق الرمي عليه و عدمه، و لا يجزئه الرمي إلاّ أن يقع الحصى في المرمى، فلو وقع دونه لم يجزئه</w:t>
      </w:r>
      <w:r>
        <w:rPr>
          <w:rFonts w:eastAsia="Amiri" w:cs="Amiri" w:ascii="Amiri" w:hAnsi="Amiri"/>
          <w:color w:val="111111"/>
          <w:sz w:val="28"/>
          <w:szCs w:val="28"/>
          <w:rtl w:val="true"/>
          <w:lang w:bidi="ar-SA"/>
        </w:rPr>
        <w:t>.</w:t>
      </w:r>
    </w:p>
    <w:p>
      <w:pPr>
        <w:pStyle w:val="Heading6"/>
        <w:numPr>
          <w:ilvl w:val="5"/>
          <w:numId w:val="1"/>
        </w:numPr>
        <w:rPr/>
      </w:pPr>
      <w:bookmarkStart w:id="5668" w:name="__RefHeading___Toc4123948_1067777946"/>
      <w:bookmarkStart w:id="5669" w:name="_Toc2553"/>
      <w:bookmarkEnd w:id="5668"/>
      <w:r>
        <w:rPr/>
        <w:t>2112</w:t>
      </w:r>
      <w:r>
        <w:rPr>
          <w:rtl w:val="true"/>
        </w:rPr>
        <w:t xml:space="preserve">. </w:t>
      </w:r>
      <w:r>
        <w:rPr>
          <w:rtl w:val="true"/>
        </w:rPr>
        <w:t>العاشر</w:t>
      </w:r>
      <w:r>
        <w:rPr>
          <w:rtl w:val="true"/>
        </w:rPr>
        <w:t xml:space="preserve">: </w:t>
      </w:r>
      <w:r>
        <w:rPr>
          <w:rtl w:val="true"/>
        </w:rPr>
        <w:t>يجب إصابة الجمرة بفعله،</w:t>
      </w:r>
      <w:bookmarkEnd w:id="5669"/>
    </w:p>
    <w:p>
      <w:pPr>
        <w:pStyle w:val="BookText"/>
        <w:rPr/>
      </w:pPr>
      <w:r>
        <w:rPr>
          <w:rFonts w:ascii="Amiri" w:hAnsi="Amiri" w:eastAsia="Amiri" w:cs="Amiri"/>
          <w:color w:val="111111"/>
          <w:sz w:val="28"/>
          <w:sz w:val="28"/>
          <w:szCs w:val="28"/>
          <w:rtl w:val="true"/>
          <w:lang w:bidi="ar-SA"/>
        </w:rPr>
        <w:t>فلو رمى بحصاة فوقعت على الأرض ثم مرّت على سمتها، أو أصابت شيئا صلبا كالمحمل و شبهه، ثمّ وقعت في المرمى بعد ذلك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وقعت على ثوب إنسان فنفضها أو على عنق بعير فنفضها فوقعت في المرمى لم يجزئه، و كذا لو وقعت على الثوب أو العنق فيحرّك فوقعت في المرمى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رماها نحو المرمى و لم يعلم هل حصلت في المرمى أم لا، فالوجه عدم الإجزاء، و لو رمى حصاة فوقعت على أخرى، فطفرت الثانية</w:t>
      </w:r>
      <w:r>
        <w:rPr>
          <w:rStyle w:val="FootnoteAnchor"/>
          <w:rtl w:val="true"/>
        </w:rPr>
        <w:footnoteReference w:id="1376"/>
      </w:r>
      <w:r>
        <w:rPr>
          <w:rFonts w:ascii="Amiri" w:hAnsi="Amiri" w:eastAsia="Amiri" w:cs="Amiri"/>
          <w:color w:val="111111"/>
          <w:sz w:val="28"/>
          <w:sz w:val="28"/>
          <w:szCs w:val="28"/>
          <w:rtl w:val="true"/>
          <w:lang w:bidi="ar-SA"/>
        </w:rPr>
        <w:t>فوقعت في المرمى لم يجزئه، و كذا لو رمى إلى غير المرمى فوقع في المرمى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وقعت على مكان أعلى من الجمرة فتدحرجت فوقعت في المرمى، فالأقرب الإجزاء</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رمى بحصاة فالتقمها طائر قبل وصولها، لم يجزئه، سواء رماها الطائر في المرمى أو لا، و لو أصابت الحصاة إنسانا أو جملا ثم وقعت على الجمار أجزأه، و كذا لو أعاد الرمي بحصاة، و قلنا إنّه لم يجزئه الرمي بها أجزأه</w:t>
      </w:r>
      <w:r>
        <w:rPr>
          <w:rFonts w:eastAsia="Amiri" w:cs="Amiri" w:ascii="Amiri" w:hAnsi="Amiri"/>
          <w:color w:val="111111"/>
          <w:sz w:val="28"/>
          <w:szCs w:val="28"/>
          <w:rtl w:val="true"/>
          <w:lang w:bidi="ar-SA"/>
        </w:rPr>
        <w:t>.</w:t>
      </w:r>
      <w:bookmarkStart w:id="5670" w:name="pg11068_138796"/>
    </w:p>
    <w:p>
      <w:pPr>
        <w:pStyle w:val="Heading6"/>
        <w:numPr>
          <w:ilvl w:val="5"/>
          <w:numId w:val="1"/>
        </w:numPr>
        <w:rPr/>
      </w:pPr>
      <w:bookmarkStart w:id="5671" w:name="__RefHeading___Toc4123950_1067777946"/>
      <w:bookmarkStart w:id="5672" w:name="_Toc2554"/>
      <w:bookmarkEnd w:id="5670"/>
      <w:bookmarkEnd w:id="5671"/>
      <w:r>
        <w:rPr/>
        <w:t>2113</w:t>
      </w:r>
      <w:r>
        <w:rPr>
          <w:rtl w:val="true"/>
        </w:rPr>
        <w:t xml:space="preserve">. </w:t>
      </w:r>
      <w:r>
        <w:rPr>
          <w:rtl w:val="true"/>
        </w:rPr>
        <w:t>الحادي عشر</w:t>
      </w:r>
      <w:r>
        <w:rPr>
          <w:rtl w:val="true"/>
        </w:rPr>
        <w:t xml:space="preserve">: </w:t>
      </w:r>
      <w:r>
        <w:rPr>
          <w:rtl w:val="true"/>
        </w:rPr>
        <w:t>يرمي كلّ حصاة بانفرادها،</w:t>
      </w:r>
      <w:bookmarkEnd w:id="5672"/>
    </w:p>
    <w:p>
      <w:pPr>
        <w:pStyle w:val="BookText"/>
        <w:rPr/>
      </w:pPr>
      <w:r>
        <w:rPr>
          <w:rFonts w:ascii="Amiri" w:hAnsi="Amiri" w:eastAsia="Amiri" w:cs="Amiri"/>
          <w:color w:val="111111"/>
          <w:sz w:val="28"/>
          <w:sz w:val="28"/>
          <w:szCs w:val="28"/>
          <w:rtl w:val="true"/>
          <w:lang w:bidi="ar-SA"/>
        </w:rPr>
        <w:t>فلو رمى الحصيات</w:t>
      </w:r>
      <w:r>
        <w:rPr>
          <w:rStyle w:val="FootnoteAnchor"/>
          <w:rtl w:val="true"/>
        </w:rPr>
        <w:footnoteReference w:id="1377"/>
      </w:r>
      <w:r>
        <w:rPr>
          <w:rFonts w:ascii="Amiri" w:hAnsi="Amiri" w:eastAsia="Amiri" w:cs="Amiri"/>
          <w:color w:val="111111"/>
          <w:sz w:val="28"/>
          <w:sz w:val="28"/>
          <w:szCs w:val="28"/>
          <w:rtl w:val="true"/>
          <w:lang w:bidi="ar-SA"/>
        </w:rPr>
        <w:t>دفعة لم يجزئه، و لو رمى أكثر من واحدة، فرمية واحدة و لو اختلفا في الوقوع بأن تلاصقا فيه، و لو اتبع الحجر الحجر، فرميتان و إن تساويا في الوقوع</w:t>
      </w:r>
      <w:r>
        <w:rPr>
          <w:rFonts w:eastAsia="Amiri" w:cs="Amiri" w:ascii="Amiri" w:hAnsi="Amiri"/>
          <w:color w:val="111111"/>
          <w:sz w:val="28"/>
          <w:szCs w:val="28"/>
          <w:rtl w:val="true"/>
          <w:lang w:bidi="ar-SA"/>
        </w:rPr>
        <w:t>.</w:t>
      </w:r>
    </w:p>
    <w:p>
      <w:pPr>
        <w:pStyle w:val="Heading6"/>
        <w:numPr>
          <w:ilvl w:val="5"/>
          <w:numId w:val="1"/>
        </w:numPr>
        <w:rPr/>
      </w:pPr>
      <w:bookmarkStart w:id="5673" w:name="__RefHeading___Toc4123952_1067777946"/>
      <w:bookmarkStart w:id="5674" w:name="_Toc2555"/>
      <w:bookmarkEnd w:id="5673"/>
      <w:r>
        <w:rPr/>
        <w:t>2114</w:t>
      </w:r>
      <w:r>
        <w:rPr>
          <w:rtl w:val="true"/>
        </w:rPr>
        <w:t xml:space="preserve">. </w:t>
      </w:r>
      <w:r>
        <w:rPr>
          <w:rtl w:val="true"/>
        </w:rPr>
        <w:t>الثاني عشر</w:t>
      </w:r>
      <w:r>
        <w:rPr>
          <w:rtl w:val="true"/>
        </w:rPr>
        <w:t xml:space="preserve">: </w:t>
      </w:r>
      <w:r>
        <w:rPr>
          <w:rtl w:val="true"/>
        </w:rPr>
        <w:t>يرمي جمرة العقبة من بطن الوادي من قبل وجهها لا من أعلاها استحبابا،</w:t>
      </w:r>
      <w:bookmarkEnd w:id="5674"/>
    </w:p>
    <w:p>
      <w:pPr>
        <w:pStyle w:val="BookText"/>
        <w:rPr/>
      </w:pPr>
      <w:r>
        <w:rPr>
          <w:rFonts w:ascii="Amiri" w:hAnsi="Amiri" w:eastAsia="Amiri" w:cs="Amiri"/>
          <w:color w:val="111111"/>
          <w:sz w:val="28"/>
          <w:sz w:val="28"/>
          <w:szCs w:val="28"/>
          <w:rtl w:val="true"/>
          <w:lang w:bidi="ar-SA"/>
        </w:rPr>
        <w:t>و ينبغي أن يرميها مستقبلا لها مستدبرا للكعبة، بخلاف غيرها من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أفعال الحجّ‌</w:t>
      </w:r>
      <w:r>
        <w:rPr>
          <w:rStyle w:val="FootnoteAnchor"/>
          <w:rtl w:val="true"/>
        </w:rPr>
        <w:footnoteReference w:id="1378"/>
      </w:r>
      <w:r>
        <w:rPr>
          <w:rFonts w:ascii="Amiri" w:hAnsi="Amiri" w:eastAsia="Amiri" w:cs="Amiri"/>
          <w:color w:val="111111"/>
          <w:sz w:val="28"/>
          <w:sz w:val="28"/>
          <w:szCs w:val="28"/>
          <w:rtl w:val="true"/>
          <w:lang w:bidi="ar-SA"/>
        </w:rPr>
        <w:t>يستحبّ فيها استقبال الكعبة، من الوقوف بالموقفين و رمي الجمار إلاّ جمرة العقبة، فإنّ رسول اللّه صلّى اللّه عليه و آله و سلم رماها مستقبلها مستدبرا للكعبة</w:t>
      </w:r>
      <w:r>
        <w:rPr>
          <w:rFonts w:eastAsia="Amiri" w:cs="Amiri" w:ascii="Amiri" w:hAnsi="Amiri"/>
          <w:color w:val="111111"/>
          <w:sz w:val="28"/>
          <w:szCs w:val="28"/>
          <w:rtl w:val="true"/>
          <w:lang w:bidi="ar-SA"/>
        </w:rPr>
        <w:t>.</w:t>
      </w:r>
    </w:p>
    <w:p>
      <w:pPr>
        <w:pStyle w:val="Heading6"/>
        <w:numPr>
          <w:ilvl w:val="5"/>
          <w:numId w:val="1"/>
        </w:numPr>
        <w:rPr/>
      </w:pPr>
      <w:bookmarkStart w:id="5675" w:name="__RefHeading___Toc4123954_1067777946"/>
      <w:bookmarkStart w:id="5676" w:name="_Toc2556"/>
      <w:bookmarkEnd w:id="5675"/>
      <w:r>
        <w:rPr/>
        <w:t>2115</w:t>
      </w:r>
      <w:r>
        <w:rPr>
          <w:rtl w:val="true"/>
        </w:rPr>
        <w:t xml:space="preserve">. </w:t>
      </w:r>
      <w:r>
        <w:rPr>
          <w:rtl w:val="true"/>
        </w:rPr>
        <w:t>الثالث عشر</w:t>
      </w:r>
      <w:r>
        <w:rPr>
          <w:rtl w:val="true"/>
        </w:rPr>
        <w:t xml:space="preserve">: </w:t>
      </w:r>
      <w:r>
        <w:rPr>
          <w:rtl w:val="true"/>
        </w:rPr>
        <w:t>يستحبّ أن يرميها خذفا</w:t>
      </w:r>
      <w:bookmarkEnd w:id="5676"/>
    </w:p>
    <w:p>
      <w:pPr>
        <w:pStyle w:val="BookText"/>
        <w:rPr/>
      </w:pPr>
      <w:r>
        <w:rPr>
          <w:rFonts w:ascii="Amiri" w:hAnsi="Amiri" w:eastAsia="Amiri" w:cs="Amiri"/>
          <w:color w:val="111111"/>
          <w:sz w:val="28"/>
          <w:sz w:val="28"/>
          <w:szCs w:val="28"/>
          <w:rtl w:val="true"/>
          <w:lang w:bidi="ar-SA"/>
        </w:rPr>
        <w:t>بأن يضع كلّ حصاة على بطن إبهامه و يدفعها بظفر السبابة، و أن يكون بينه و بين الجمرة قدر عشرة أذرع إلى خمسة عشر ذراعا، و أن يكبّر مع كلّ حصاة، و يدعو بالمنقول</w:t>
      </w:r>
      <w:r>
        <w:rPr>
          <w:rFonts w:eastAsia="Amiri" w:cs="Amiri" w:ascii="Amiri" w:hAnsi="Amiri"/>
          <w:color w:val="111111"/>
          <w:sz w:val="28"/>
          <w:szCs w:val="28"/>
          <w:rtl w:val="true"/>
          <w:lang w:bidi="ar-SA"/>
        </w:rPr>
        <w:t>.</w:t>
      </w:r>
    </w:p>
    <w:p>
      <w:pPr>
        <w:pStyle w:val="Heading6"/>
        <w:numPr>
          <w:ilvl w:val="5"/>
          <w:numId w:val="1"/>
        </w:numPr>
        <w:rPr/>
      </w:pPr>
      <w:bookmarkStart w:id="5677" w:name="__RefHeading___Toc4123956_1067777946"/>
      <w:bookmarkStart w:id="5678" w:name="_Toc2557"/>
      <w:bookmarkEnd w:id="5677"/>
      <w:r>
        <w:rPr/>
        <w:t>2116</w:t>
      </w:r>
      <w:r>
        <w:rPr>
          <w:rtl w:val="true"/>
        </w:rPr>
        <w:t xml:space="preserve">. </w:t>
      </w:r>
      <w:r>
        <w:rPr>
          <w:rtl w:val="true"/>
        </w:rPr>
        <w:t>الرابع عشر</w:t>
      </w:r>
      <w:r>
        <w:rPr>
          <w:rtl w:val="true"/>
        </w:rPr>
        <w:t xml:space="preserve">: </w:t>
      </w:r>
      <w:r>
        <w:rPr>
          <w:rtl w:val="true"/>
        </w:rPr>
        <w:t xml:space="preserve">يجوز الرمي للمحدث و الجنب و الحائض، </w:t>
      </w:r>
      <w:r>
        <w:rPr>
          <w:rtl w:val="true"/>
        </w:rPr>
        <w:t xml:space="preserve">- </w:t>
      </w:r>
      <w:r>
        <w:rPr>
          <w:rtl w:val="true"/>
        </w:rPr>
        <w:t xml:space="preserve">و الطهارة أفضل </w:t>
      </w:r>
      <w:r>
        <w:rPr>
          <w:rtl w:val="true"/>
        </w:rPr>
        <w:t xml:space="preserve">- </w:t>
      </w:r>
      <w:r>
        <w:rPr>
          <w:rtl w:val="true"/>
        </w:rPr>
        <w:t xml:space="preserve">و راكبا و راجلا </w:t>
      </w:r>
      <w:r>
        <w:rPr>
          <w:rtl w:val="true"/>
        </w:rPr>
        <w:t xml:space="preserve">- </w:t>
      </w:r>
      <w:r>
        <w:rPr>
          <w:rtl w:val="true"/>
        </w:rPr>
        <w:t xml:space="preserve">و الراجل أفضل </w:t>
      </w:r>
      <w:r>
        <w:rPr>
          <w:rtl w:val="true"/>
        </w:rPr>
        <w:t>-</w:t>
      </w:r>
      <w:r>
        <w:rPr>
          <w:rtl w:val="true"/>
        </w:rPr>
        <w:t>،</w:t>
      </w:r>
      <w:bookmarkEnd w:id="5678"/>
    </w:p>
    <w:p>
      <w:pPr>
        <w:pStyle w:val="BookText"/>
        <w:rPr/>
      </w:pPr>
      <w:r>
        <w:rPr>
          <w:rFonts w:ascii="Amiri" w:hAnsi="Amiri" w:eastAsia="Amiri" w:cs="Amiri"/>
          <w:color w:val="111111"/>
          <w:sz w:val="28"/>
          <w:sz w:val="28"/>
          <w:szCs w:val="28"/>
          <w:rtl w:val="true"/>
          <w:lang w:bidi="ar-SA"/>
        </w:rPr>
        <w:t>و يستحبّ أن لا يقف عند جمرة العقبة</w:t>
      </w:r>
      <w:r>
        <w:rPr>
          <w:rFonts w:eastAsia="Amiri" w:cs="Amiri" w:ascii="Amiri" w:hAnsi="Amiri"/>
          <w:color w:val="111111"/>
          <w:sz w:val="28"/>
          <w:szCs w:val="28"/>
          <w:rtl w:val="true"/>
          <w:lang w:bidi="ar-SA"/>
        </w:rPr>
        <w:t>.</w:t>
      </w:r>
    </w:p>
    <w:p>
      <w:pPr>
        <w:pStyle w:val="Heading6"/>
        <w:numPr>
          <w:ilvl w:val="5"/>
          <w:numId w:val="1"/>
        </w:numPr>
        <w:rPr/>
      </w:pPr>
      <w:bookmarkStart w:id="5679" w:name="__RefHeading___Toc4123958_1067777946"/>
      <w:bookmarkStart w:id="5680" w:name="_Toc2558"/>
      <w:bookmarkEnd w:id="5679"/>
      <w:r>
        <w:rPr/>
        <w:t>2117</w:t>
      </w:r>
      <w:r>
        <w:rPr>
          <w:rtl w:val="true"/>
        </w:rPr>
        <w:t xml:space="preserve">. </w:t>
      </w:r>
      <w:r>
        <w:rPr>
          <w:rtl w:val="true"/>
        </w:rPr>
        <w:t>الخامس عشر</w:t>
      </w:r>
      <w:r>
        <w:rPr>
          <w:rtl w:val="true"/>
        </w:rPr>
        <w:t xml:space="preserve">: </w:t>
      </w:r>
      <w:r>
        <w:rPr>
          <w:rtl w:val="true"/>
        </w:rPr>
        <w:t>وقت الرمي من طلوع الشمس إلى غروبها،</w:t>
      </w:r>
      <w:bookmarkEnd w:id="5680"/>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غربت فات الرمي، و قضاه في الغد، و يجوز تأخير رمي جمرة العقبة إلى قبل الغروب بمقدار أداء المناسك، و وقت الاستحباب لرمي جمرة العقبة بعد طلوع الشمس يوم النحر</w:t>
      </w:r>
      <w:r>
        <w:rPr>
          <w:rFonts w:eastAsia="Amiri" w:cs="Amiri" w:ascii="Amiri" w:hAnsi="Amiri"/>
          <w:color w:val="111111"/>
          <w:sz w:val="28"/>
          <w:szCs w:val="28"/>
          <w:rtl w:val="true"/>
          <w:lang w:bidi="ar-SA"/>
        </w:rPr>
        <w:t>.</w:t>
      </w:r>
      <w:bookmarkStart w:id="5681" w:name="pg11068_138797"/>
    </w:p>
    <w:p>
      <w:pPr>
        <w:pStyle w:val="BookText"/>
        <w:rPr/>
      </w:pPr>
      <w:bookmarkEnd w:id="5681"/>
      <w:r>
        <w:rPr>
          <w:rFonts w:ascii="Amiri" w:hAnsi="Amiri" w:eastAsia="Amiri" w:cs="Amiri"/>
          <w:color w:val="111111"/>
          <w:sz w:val="28"/>
          <w:sz w:val="28"/>
          <w:szCs w:val="28"/>
          <w:rtl w:val="true"/>
          <w:lang w:bidi="ar-SA"/>
        </w:rPr>
        <w:t>و وقت الإجزاء من طلوع الفجر اختيارا، فإن رمى قبل ذلك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للعليل و المريض و صاحب الضرورة و النساء الرمي في الليل قبل فجر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إذا رمى جمرة العقبة، أن يمضي و لا يقف عندها</w:t>
      </w:r>
      <w:r>
        <w:rPr>
          <w:rFonts w:eastAsia="Amiri" w:cs="Amiri" w:ascii="Amiri" w:hAnsi="Amiri"/>
          <w:color w:val="111111"/>
          <w:sz w:val="28"/>
          <w:szCs w:val="28"/>
          <w:rtl w:val="true"/>
          <w:lang w:bidi="ar-SA"/>
        </w:rPr>
        <w:t>.</w:t>
      </w:r>
    </w:p>
    <w:p>
      <w:pPr>
        <w:pStyle w:val="Heading6"/>
        <w:numPr>
          <w:ilvl w:val="5"/>
          <w:numId w:val="1"/>
        </w:numPr>
        <w:rPr/>
      </w:pPr>
      <w:bookmarkStart w:id="5682" w:name="__RefHeading___Toc4123960_1067777946"/>
      <w:bookmarkStart w:id="5683" w:name="_Toc2559"/>
      <w:bookmarkEnd w:id="5682"/>
      <w:r>
        <w:rPr/>
        <w:t>2118</w:t>
      </w:r>
      <w:r>
        <w:rPr>
          <w:rtl w:val="true"/>
        </w:rPr>
        <w:t xml:space="preserve">. </w:t>
      </w:r>
      <w:r>
        <w:rPr>
          <w:rtl w:val="true"/>
        </w:rPr>
        <w:t>السادس عشر</w:t>
      </w:r>
      <w:r>
        <w:rPr>
          <w:rtl w:val="true"/>
        </w:rPr>
        <w:t xml:space="preserve">: </w:t>
      </w:r>
      <w:r>
        <w:rPr>
          <w:rtl w:val="true"/>
        </w:rPr>
        <w:t>يستحبّ غسل حصى الجمار الثلاث،</w:t>
      </w:r>
      <w:bookmarkEnd w:id="5683"/>
    </w:p>
    <w:p>
      <w:pPr>
        <w:pStyle w:val="BookText"/>
        <w:rPr/>
      </w:pPr>
      <w:r>
        <w:rPr>
          <w:rFonts w:ascii="Amiri" w:hAnsi="Amiri" w:eastAsia="Amiri" w:cs="Amiri"/>
          <w:color w:val="111111"/>
          <w:sz w:val="28"/>
          <w:sz w:val="28"/>
          <w:szCs w:val="28"/>
          <w:rtl w:val="true"/>
          <w:lang w:bidi="ar-SA"/>
        </w:rPr>
        <w:t>و قدره سبعون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منها لجمرة العقبة يرمي يوم النحر خاصّة، و يرمي كلّ يوم من أيّام التشريق كلّ جمرة سبع حصيات، يبدأ بالأولى، ثمّ الوسطى، ثمّ جمرة العقبة، و سيأتي تتمّة الكلام في الرمي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684" w:name="__RefHeading___Toc4123962_1067777946"/>
      <w:bookmarkStart w:id="5685" w:name="_Toc2560"/>
      <w:bookmarkEnd w:id="5684"/>
      <w:r>
        <w:rPr>
          <w:rtl w:val="true"/>
        </w:rPr>
        <w:t>الفصل الثاني</w:t>
      </w:r>
      <w:r>
        <w:rPr>
          <w:rtl w:val="true"/>
        </w:rPr>
        <w:t xml:space="preserve">: </w:t>
      </w:r>
      <w:r>
        <w:rPr>
          <w:rtl w:val="true"/>
        </w:rPr>
        <w:t>في الذبح</w:t>
      </w:r>
      <w:bookmarkEnd w:id="5685"/>
    </w:p>
    <w:p>
      <w:pPr>
        <w:pStyle w:val="Heading6"/>
        <w:numPr>
          <w:ilvl w:val="5"/>
          <w:numId w:val="1"/>
        </w:numPr>
        <w:rPr/>
      </w:pPr>
      <w:bookmarkStart w:id="5686" w:name="__RefHeading___Toc4123964_1067777946"/>
      <w:bookmarkStart w:id="5687" w:name="_Toc2561"/>
      <w:bookmarkEnd w:id="5686"/>
      <w:r>
        <w:rPr>
          <w:rtl w:val="true"/>
        </w:rPr>
        <w:t>اشارة</w:t>
      </w:r>
      <w:bookmarkEnd w:id="5687"/>
    </w:p>
    <w:p>
      <w:pPr>
        <w:pStyle w:val="BookText"/>
        <w:rPr/>
      </w:pPr>
      <w:r>
        <w:rPr>
          <w:rFonts w:ascii="Amiri" w:hAnsi="Amiri" w:eastAsia="Amiri" w:cs="Amiri"/>
          <w:color w:val="111111"/>
          <w:sz w:val="28"/>
          <w:sz w:val="28"/>
          <w:szCs w:val="28"/>
          <w:rtl w:val="true"/>
          <w:lang w:bidi="ar-SA"/>
        </w:rPr>
        <w:t>و مطالبه تسعة</w:t>
      </w:r>
      <w:r>
        <w:rPr>
          <w:rFonts w:eastAsia="Amiri" w:cs="Amiri" w:ascii="Amiri" w:hAnsi="Amiri"/>
          <w:color w:val="111111"/>
          <w:sz w:val="28"/>
          <w:szCs w:val="28"/>
          <w:rtl w:val="true"/>
          <w:lang w:bidi="ar-SA"/>
        </w:rPr>
        <w:t>:</w:t>
      </w:r>
    </w:p>
    <w:p>
      <w:pPr>
        <w:pStyle w:val="Heading6"/>
        <w:numPr>
          <w:ilvl w:val="5"/>
          <w:numId w:val="1"/>
        </w:numPr>
        <w:rPr/>
      </w:pPr>
      <w:bookmarkStart w:id="5688" w:name="__RefHeading___Toc4123966_1067777946"/>
      <w:bookmarkStart w:id="5689" w:name="_Toc2562"/>
      <w:bookmarkEnd w:id="5688"/>
      <w:r>
        <w:rPr>
          <w:rtl w:val="true"/>
        </w:rPr>
        <w:t>المطلب الأوّل</w:t>
      </w:r>
      <w:r>
        <w:rPr>
          <w:rtl w:val="true"/>
        </w:rPr>
        <w:t xml:space="preserve">: </w:t>
      </w:r>
      <w:r>
        <w:rPr>
          <w:rtl w:val="true"/>
        </w:rPr>
        <w:t>في من يجب عليه الهدي</w:t>
      </w:r>
      <w:bookmarkEnd w:id="5689"/>
    </w:p>
    <w:p>
      <w:pPr>
        <w:pStyle w:val="Heading6"/>
        <w:numPr>
          <w:ilvl w:val="5"/>
          <w:numId w:val="1"/>
        </w:numPr>
        <w:rPr/>
      </w:pPr>
      <w:bookmarkStart w:id="5690" w:name="__RefHeading___Toc4123968_1067777946"/>
      <w:bookmarkStart w:id="5691" w:name="_Toc2563"/>
      <w:bookmarkEnd w:id="5690"/>
      <w:r>
        <w:rPr>
          <w:rtl w:val="true"/>
        </w:rPr>
        <w:t>اشارة</w:t>
      </w:r>
      <w:bookmarkEnd w:id="5691"/>
    </w:p>
    <w:p>
      <w:pPr>
        <w:pStyle w:val="BookText"/>
        <w:rPr/>
      </w:pPr>
      <w:r>
        <w:rPr>
          <w:rFonts w:ascii="Amiri" w:hAnsi="Amiri" w:eastAsia="Amiri" w:cs="Amiri"/>
          <w:color w:val="111111"/>
          <w:sz w:val="28"/>
          <w:sz w:val="28"/>
          <w:szCs w:val="28"/>
          <w:rtl w:val="true"/>
          <w:lang w:bidi="ar-SA"/>
        </w:rPr>
        <w:t>و فيه تسعة مباحث</w:t>
      </w:r>
      <w:r>
        <w:rPr>
          <w:rFonts w:eastAsia="Amiri" w:cs="Amiri" w:ascii="Amiri" w:hAnsi="Amiri"/>
          <w:color w:val="111111"/>
          <w:sz w:val="28"/>
          <w:szCs w:val="28"/>
          <w:rtl w:val="true"/>
          <w:lang w:bidi="ar-SA"/>
        </w:rPr>
        <w:t>:</w:t>
      </w:r>
    </w:p>
    <w:p>
      <w:pPr>
        <w:pStyle w:val="Heading6"/>
        <w:numPr>
          <w:ilvl w:val="5"/>
          <w:numId w:val="1"/>
        </w:numPr>
        <w:rPr/>
      </w:pPr>
      <w:bookmarkStart w:id="5692" w:name="__RefHeading___Toc4123970_1067777946"/>
      <w:bookmarkStart w:id="5693" w:name="_Toc2564"/>
      <w:bookmarkEnd w:id="5692"/>
      <w:r>
        <w:rPr/>
        <w:t>2119</w:t>
      </w:r>
      <w:r>
        <w:rPr>
          <w:rtl w:val="true"/>
        </w:rPr>
        <w:t xml:space="preserve">. </w:t>
      </w:r>
      <w:r>
        <w:rPr>
          <w:rtl w:val="true"/>
        </w:rPr>
        <w:t>الأوّل</w:t>
      </w:r>
      <w:r>
        <w:rPr>
          <w:rtl w:val="true"/>
        </w:rPr>
        <w:t xml:space="preserve">: </w:t>
      </w:r>
      <w:r>
        <w:rPr>
          <w:rtl w:val="true"/>
        </w:rPr>
        <w:t>إذا فرغ من رمي جمرة العقبة، ذبح هديه أو نحره إن كان من البدن</w:t>
      </w:r>
      <w:r>
        <w:rPr>
          <w:rtl w:val="true"/>
        </w:rPr>
        <w:t>.</w:t>
      </w:r>
      <w:bookmarkEnd w:id="5693"/>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الهدي واجب على المتمتّع بالنصّ و الإجماع، و لو تمتّع المكي</w:t>
      </w:r>
      <w:bookmarkStart w:id="5694" w:name="pg11068_138798"/>
    </w:p>
    <w:p>
      <w:pPr>
        <w:pStyle w:val="BookText"/>
        <w:rPr/>
      </w:pPr>
      <w:bookmarkEnd w:id="5694"/>
      <w:r>
        <w:rPr>
          <w:rFonts w:ascii="Amiri" w:hAnsi="Amiri" w:eastAsia="Amiri" w:cs="Amiri"/>
          <w:color w:val="111111"/>
          <w:sz w:val="28"/>
          <w:sz w:val="28"/>
          <w:szCs w:val="28"/>
          <w:rtl w:val="true"/>
          <w:lang w:bidi="ar-SA"/>
        </w:rPr>
        <w:t>وجب الهدي، خلافا للشيخ</w:t>
      </w:r>
      <w:r>
        <w:rPr>
          <w:rStyle w:val="FootnoteAnchor"/>
          <w:rtl w:val="true"/>
        </w:rPr>
        <w:footnoteReference w:id="1379"/>
      </w:r>
      <w:r>
        <w:rPr>
          <w:rFonts w:ascii="Amiri" w:hAnsi="Amiri" w:eastAsia="Amiri" w:cs="Amiri"/>
          <w:color w:val="111111"/>
          <w:sz w:val="28"/>
          <w:sz w:val="28"/>
          <w:szCs w:val="28"/>
          <w:rtl w:val="true"/>
          <w:lang w:bidi="ar-SA"/>
        </w:rPr>
        <w:t>و في كلامه قوّة، و لا يجب على المفرد و القارن، و يستحبّ لها الأضحية</w:t>
      </w:r>
      <w:r>
        <w:rPr>
          <w:rFonts w:eastAsia="Amiri" w:cs="Amiri" w:ascii="Amiri" w:hAnsi="Amiri"/>
          <w:color w:val="111111"/>
          <w:sz w:val="28"/>
          <w:szCs w:val="28"/>
          <w:rtl w:val="true"/>
          <w:lang w:bidi="ar-SA"/>
        </w:rPr>
        <w:t>.</w:t>
      </w:r>
    </w:p>
    <w:p>
      <w:pPr>
        <w:pStyle w:val="Heading6"/>
        <w:numPr>
          <w:ilvl w:val="5"/>
          <w:numId w:val="1"/>
        </w:numPr>
        <w:rPr/>
      </w:pPr>
      <w:bookmarkStart w:id="5695" w:name="__RefHeading___Toc4123972_1067777946"/>
      <w:bookmarkStart w:id="5696" w:name="_Toc2565"/>
      <w:bookmarkEnd w:id="5695"/>
      <w:r>
        <w:rPr/>
        <w:t>2120</w:t>
      </w:r>
      <w:r>
        <w:rPr>
          <w:rtl w:val="true"/>
        </w:rPr>
        <w:t xml:space="preserve">. </w:t>
      </w:r>
      <w:r>
        <w:rPr>
          <w:rtl w:val="true"/>
        </w:rPr>
        <w:t>الثاني</w:t>
      </w:r>
      <w:r>
        <w:rPr>
          <w:rtl w:val="true"/>
        </w:rPr>
        <w:t xml:space="preserve">: </w:t>
      </w:r>
      <w:r>
        <w:rPr>
          <w:rtl w:val="true"/>
        </w:rPr>
        <w:t>دم التمتّع نسك لا جبران،</w:t>
      </w:r>
      <w:bookmarkEnd w:id="5696"/>
    </w:p>
    <w:p>
      <w:pPr>
        <w:pStyle w:val="BookText"/>
        <w:rPr/>
      </w:pPr>
      <w:r>
        <w:rPr>
          <w:rFonts w:ascii="Amiri" w:hAnsi="Amiri" w:eastAsia="Amiri" w:cs="Amiri"/>
          <w:color w:val="111111"/>
          <w:sz w:val="28"/>
          <w:sz w:val="28"/>
          <w:szCs w:val="28"/>
          <w:rtl w:val="true"/>
          <w:lang w:bidi="ar-SA"/>
        </w:rPr>
        <w:t>فإذا أحرم بالحجّ من مكّة وجب الدم، و لو أتى الميقات و أحرم منه، لم يسقط عنه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المفرد بالحجّ و دخل مكّة، جاز أن يفسخه، و يجعله عمرة و يتمتع بها، و يجب عليه الدم</w:t>
      </w:r>
      <w:r>
        <w:rPr>
          <w:rFonts w:eastAsia="Amiri" w:cs="Amiri" w:ascii="Amiri" w:hAnsi="Amiri"/>
          <w:color w:val="111111"/>
          <w:sz w:val="28"/>
          <w:szCs w:val="28"/>
          <w:rtl w:val="true"/>
          <w:lang w:bidi="ar-SA"/>
        </w:rPr>
        <w:t>.</w:t>
      </w:r>
    </w:p>
    <w:p>
      <w:pPr>
        <w:pStyle w:val="Heading6"/>
        <w:numPr>
          <w:ilvl w:val="5"/>
          <w:numId w:val="1"/>
        </w:numPr>
        <w:rPr/>
      </w:pPr>
      <w:bookmarkStart w:id="5697" w:name="__RefHeading___Toc4123974_1067777946"/>
      <w:bookmarkStart w:id="5698" w:name="_Toc2566"/>
      <w:bookmarkEnd w:id="5697"/>
      <w:r>
        <w:rPr/>
        <w:t>2121</w:t>
      </w:r>
      <w:r>
        <w:rPr>
          <w:rtl w:val="true"/>
        </w:rPr>
        <w:t xml:space="preserve">. </w:t>
      </w:r>
      <w:r>
        <w:rPr>
          <w:rtl w:val="true"/>
        </w:rPr>
        <w:t>الثالث</w:t>
      </w:r>
      <w:r>
        <w:rPr>
          <w:rtl w:val="true"/>
        </w:rPr>
        <w:t xml:space="preserve">: </w:t>
      </w:r>
      <w:r>
        <w:rPr>
          <w:rtl w:val="true"/>
        </w:rPr>
        <w:t>إذا أحرم بالعمرة و أتى بأفعالها في غير أشهر الحجّ ثمّ أحرم بالحجّ‌،</w:t>
      </w:r>
      <w:bookmarkEnd w:id="5698"/>
    </w:p>
    <w:p>
      <w:pPr>
        <w:pStyle w:val="BookText"/>
        <w:rPr/>
      </w:pPr>
      <w:r>
        <w:rPr>
          <w:rFonts w:ascii="Amiri" w:hAnsi="Amiri" w:eastAsia="Amiri" w:cs="Amiri"/>
          <w:color w:val="111111"/>
          <w:sz w:val="28"/>
          <w:sz w:val="28"/>
          <w:szCs w:val="28"/>
          <w:rtl w:val="true"/>
          <w:lang w:bidi="ar-SA"/>
        </w:rPr>
        <w:t>لم يكن متمتّعا، و لا يجب عليه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بالعمرة في غير أشهر الحجّ و أتى بأفعالها في أشهر الحجّ من الطواف و السعي و التقصير و حجّ من سنته لم يكن متمتّعا، و لا يلزمه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المتمتّع من مكّة بالحجّ‌، و مضى إلى الميقات، ثمّ منه إلى عرفات، لم يسقط عنه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أحرم المتمتّع للحجّ من غير مكّة، وجب الرجوع إلى مكّة، و الإحرام منها، سواء أحرم من الحلّ أو الحرم، و لو لم يتمكّن، مضى على إحرامه و لا دم عليه لهذه المخالفة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ينو التمتّع، لم يصحّ له التمتّع، و لا هدي عليه، و لو أحرم المفرد و القارن بعمرتهما من الحرم لم يصحّ‌، و لو طافا و سعيا، لم يكونا معتمرين، و لا يلزمهما دم</w:t>
      </w:r>
      <w:r>
        <w:rPr>
          <w:rFonts w:eastAsia="Amiri" w:cs="Amiri" w:ascii="Amiri" w:hAnsi="Amiri"/>
          <w:color w:val="111111"/>
          <w:sz w:val="28"/>
          <w:szCs w:val="28"/>
          <w:rtl w:val="true"/>
          <w:lang w:bidi="ar-SA"/>
        </w:rPr>
        <w:t>.</w:t>
      </w:r>
      <w:bookmarkStart w:id="5699" w:name="pg11068_138799"/>
    </w:p>
    <w:p>
      <w:pPr>
        <w:pStyle w:val="BookText"/>
        <w:rPr/>
      </w:pPr>
      <w:bookmarkEnd w:id="5699"/>
      <w:r>
        <w:rPr>
          <w:rFonts w:ascii="Amiri" w:hAnsi="Amiri" w:eastAsia="Amiri" w:cs="Amiri"/>
          <w:color w:val="111111"/>
          <w:sz w:val="28"/>
          <w:sz w:val="28"/>
          <w:szCs w:val="28"/>
          <w:rtl w:val="true"/>
          <w:lang w:bidi="ar-SA"/>
        </w:rPr>
        <w:t>و لو اعتمر في أشهر الحجّ و لم يحجّ في ذلك العام، بل حجّ من قابل مفردا له عن العمرة، لم يكن متمتّعا، و لا دم عليه</w:t>
      </w:r>
      <w:r>
        <w:rPr>
          <w:rFonts w:eastAsia="Amiri" w:cs="Amiri" w:ascii="Amiri" w:hAnsi="Amiri"/>
          <w:color w:val="111111"/>
          <w:sz w:val="28"/>
          <w:szCs w:val="28"/>
          <w:rtl w:val="true"/>
          <w:lang w:bidi="ar-SA"/>
        </w:rPr>
        <w:t>.</w:t>
      </w:r>
    </w:p>
    <w:p>
      <w:pPr>
        <w:pStyle w:val="Heading6"/>
        <w:numPr>
          <w:ilvl w:val="5"/>
          <w:numId w:val="1"/>
        </w:numPr>
        <w:rPr/>
      </w:pPr>
      <w:bookmarkStart w:id="5700" w:name="__RefHeading___Toc4123976_1067777946"/>
      <w:bookmarkStart w:id="5701" w:name="_Toc2567"/>
      <w:bookmarkEnd w:id="5700"/>
      <w:r>
        <w:rPr/>
        <w:t>2122</w:t>
      </w:r>
      <w:r>
        <w:rPr>
          <w:rtl w:val="true"/>
        </w:rPr>
        <w:t xml:space="preserve">. </w:t>
      </w:r>
      <w:r>
        <w:rPr>
          <w:rtl w:val="true"/>
        </w:rPr>
        <w:t>الرابع</w:t>
      </w:r>
      <w:r>
        <w:rPr>
          <w:rtl w:val="true"/>
        </w:rPr>
        <w:t xml:space="preserve">: </w:t>
      </w:r>
      <w:r>
        <w:rPr>
          <w:rtl w:val="true"/>
        </w:rPr>
        <w:t>انّما يجب الدّم على من أحلّ من إحرام العمرة،</w:t>
      </w:r>
      <w:bookmarkEnd w:id="5701"/>
    </w:p>
    <w:p>
      <w:pPr>
        <w:pStyle w:val="BookText"/>
        <w:rPr/>
      </w:pPr>
      <w:r>
        <w:rPr>
          <w:rFonts w:ascii="Amiri" w:hAnsi="Amiri" w:eastAsia="Amiri" w:cs="Amiri"/>
          <w:color w:val="111111"/>
          <w:sz w:val="28"/>
          <w:sz w:val="28"/>
          <w:szCs w:val="28"/>
          <w:rtl w:val="true"/>
          <w:lang w:bidi="ar-SA"/>
        </w:rPr>
        <w:t>و لو لم يحلّ منها، و أدخل إحرام الحجّ عليها، بطلت متعته، و سقط الدم</w:t>
      </w:r>
      <w:r>
        <w:rPr>
          <w:rFonts w:eastAsia="Amiri" w:cs="Amiri" w:ascii="Amiri" w:hAnsi="Amiri"/>
          <w:color w:val="111111"/>
          <w:sz w:val="28"/>
          <w:szCs w:val="28"/>
          <w:rtl w:val="true"/>
          <w:lang w:bidi="ar-SA"/>
        </w:rPr>
        <w:t>.</w:t>
      </w:r>
    </w:p>
    <w:p>
      <w:pPr>
        <w:pStyle w:val="Heading6"/>
        <w:numPr>
          <w:ilvl w:val="5"/>
          <w:numId w:val="1"/>
        </w:numPr>
        <w:rPr/>
      </w:pPr>
      <w:bookmarkStart w:id="5702" w:name="__RefHeading___Toc4123978_1067777946"/>
      <w:bookmarkStart w:id="5703" w:name="_Toc2568"/>
      <w:bookmarkEnd w:id="5702"/>
      <w:r>
        <w:rPr/>
        <w:t>2123</w:t>
      </w:r>
      <w:r>
        <w:rPr>
          <w:rtl w:val="true"/>
        </w:rPr>
        <w:t xml:space="preserve">. </w:t>
      </w:r>
      <w:r>
        <w:rPr>
          <w:rtl w:val="true"/>
        </w:rPr>
        <w:t>الخامس</w:t>
      </w:r>
      <w:r>
        <w:rPr>
          <w:rtl w:val="true"/>
        </w:rPr>
        <w:t xml:space="preserve">: </w:t>
      </w:r>
      <w:r>
        <w:rPr>
          <w:rtl w:val="true"/>
        </w:rPr>
        <w:t>الهدي يجب على من نأى عن مكّة،</w:t>
      </w:r>
      <w:bookmarkEnd w:id="5703"/>
    </w:p>
    <w:p>
      <w:pPr>
        <w:pStyle w:val="BookText"/>
        <w:rPr/>
      </w:pPr>
      <w:r>
        <w:rPr>
          <w:rFonts w:ascii="Amiri" w:hAnsi="Amiri" w:eastAsia="Amiri" w:cs="Amiri"/>
          <w:color w:val="111111"/>
          <w:sz w:val="28"/>
          <w:sz w:val="28"/>
          <w:szCs w:val="28"/>
          <w:rtl w:val="true"/>
          <w:lang w:bidi="ar-SA"/>
        </w:rPr>
        <w:t>و لا يجب على أهل مكّة و حاضريها إلاّ أن يتمتّع على تقدير تسويغه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دخل الآفاقي متمتّعا إلى مكّة ناويا للإقامة بها بعد تمتّعه، فعليه دم المتعة، و لو خرج المكّي بنيّة الإقامة بغيرها، ثمّ عاد متمتّعا ناويا للإقامة أو غير ناو، فعليه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الآفاقي الإحرام من الميقات و لم يتمكّن من الرجوع، أحرم من دونه لعمرته، فإذا أحلّ‌، أحرم بالحجّ من عامه، و هو متمتّع، و عليه دم المتعة، و لا دم عليه لإحرامه من دون الميقات</w:t>
      </w:r>
      <w:r>
        <w:rPr>
          <w:rFonts w:eastAsia="Amiri" w:cs="Amiri" w:ascii="Amiri" w:hAnsi="Amiri"/>
          <w:color w:val="111111"/>
          <w:sz w:val="28"/>
          <w:szCs w:val="28"/>
          <w:rtl w:val="true"/>
          <w:lang w:bidi="ar-SA"/>
        </w:rPr>
        <w:t>.</w:t>
      </w:r>
    </w:p>
    <w:p>
      <w:pPr>
        <w:pStyle w:val="Heading6"/>
        <w:numPr>
          <w:ilvl w:val="5"/>
          <w:numId w:val="1"/>
        </w:numPr>
        <w:rPr/>
      </w:pPr>
      <w:bookmarkStart w:id="5704" w:name="__RefHeading___Toc4123980_1067777946"/>
      <w:bookmarkStart w:id="5705" w:name="_Toc2569"/>
      <w:bookmarkEnd w:id="5704"/>
      <w:r>
        <w:rPr/>
        <w:t>2124</w:t>
      </w:r>
      <w:r>
        <w:rPr>
          <w:rtl w:val="true"/>
        </w:rPr>
        <w:t xml:space="preserve">. </w:t>
      </w:r>
      <w:r>
        <w:rPr>
          <w:rtl w:val="true"/>
        </w:rPr>
        <w:t>السادس</w:t>
      </w:r>
      <w:r>
        <w:rPr>
          <w:rtl w:val="true"/>
        </w:rPr>
        <w:t xml:space="preserve">: </w:t>
      </w:r>
      <w:r>
        <w:rPr>
          <w:rtl w:val="true"/>
        </w:rPr>
        <w:t>المملوك إذا حجّ بإذن مولاه، لم يجب عليه الهدي،</w:t>
      </w:r>
      <w:bookmarkEnd w:id="5705"/>
    </w:p>
    <w:p>
      <w:pPr>
        <w:pStyle w:val="BookText"/>
        <w:rPr/>
      </w:pPr>
      <w:r>
        <w:rPr>
          <w:rFonts w:ascii="Amiri" w:hAnsi="Amiri" w:eastAsia="Amiri" w:cs="Amiri"/>
          <w:color w:val="111111"/>
          <w:sz w:val="28"/>
          <w:sz w:val="28"/>
          <w:szCs w:val="28"/>
          <w:rtl w:val="true"/>
          <w:lang w:bidi="ar-SA"/>
        </w:rPr>
        <w:t>و يتخيّر مولاه بين أمره بالصيام و بين الهدي عنه، و الواجب من الصوم على المملوك كالواجب على الحرّ، و كذا المعسر يصوم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يذبح المولى عن المملوك، وجب عليه الصوم، و لا يجوز له منعه منه، و لو لم يصم العبد حتّى مضت أيّام التشريق، استحبّ للمولى أن يهدي عنه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أدرك أحد الموقفين معتقا، أجزأه عن حجّة الإسلام، و وجب عليه الهدي مع المكنة، و لو عجز، صام، و لا يجب على المولى إجماعا</w:t>
      </w:r>
      <w:r>
        <w:rPr>
          <w:rFonts w:eastAsia="Amiri" w:cs="Amiri" w:ascii="Amiri" w:hAnsi="Amiri"/>
          <w:color w:val="111111"/>
          <w:sz w:val="28"/>
          <w:szCs w:val="28"/>
          <w:rtl w:val="true"/>
          <w:lang w:bidi="ar-SA"/>
        </w:rPr>
        <w:t>.</w:t>
      </w:r>
      <w:bookmarkStart w:id="5706" w:name="pg11068_138800"/>
    </w:p>
    <w:p>
      <w:pPr>
        <w:pStyle w:val="Heading6"/>
        <w:numPr>
          <w:ilvl w:val="5"/>
          <w:numId w:val="1"/>
        </w:numPr>
        <w:rPr/>
      </w:pPr>
      <w:bookmarkStart w:id="5707" w:name="__RefHeading___Toc4123982_1067777946"/>
      <w:bookmarkStart w:id="5708" w:name="_Toc2570"/>
      <w:bookmarkEnd w:id="5706"/>
      <w:bookmarkEnd w:id="5707"/>
      <w:r>
        <w:rPr/>
        <w:t>2125</w:t>
      </w:r>
      <w:r>
        <w:rPr>
          <w:rtl w:val="true"/>
        </w:rPr>
        <w:t xml:space="preserve">. </w:t>
      </w:r>
      <w:r>
        <w:rPr>
          <w:rtl w:val="true"/>
        </w:rPr>
        <w:t>السابع</w:t>
      </w:r>
      <w:r>
        <w:rPr>
          <w:rtl w:val="true"/>
        </w:rPr>
        <w:t xml:space="preserve">: </w:t>
      </w:r>
      <w:r>
        <w:rPr>
          <w:rtl w:val="true"/>
        </w:rPr>
        <w:t>انما يجب الهدي على المتمكّن منه أو من ثمنه إذا وجده بالشراء</w:t>
      </w:r>
      <w:r>
        <w:rPr>
          <w:rtl w:val="true"/>
        </w:rPr>
        <w:t>.</w:t>
      </w:r>
      <w:bookmarkEnd w:id="5708"/>
    </w:p>
    <w:p>
      <w:pPr>
        <w:pStyle w:val="BookText"/>
        <w:rPr/>
      </w:pPr>
      <w:r>
        <w:rPr>
          <w:rFonts w:ascii="Amiri" w:hAnsi="Amiri" w:eastAsia="Amiri" w:cs="Amiri"/>
          <w:color w:val="111111"/>
          <w:sz w:val="28"/>
          <w:sz w:val="28"/>
          <w:szCs w:val="28"/>
          <w:rtl w:val="true"/>
          <w:lang w:bidi="ar-SA"/>
        </w:rPr>
        <w:t>و لا يجب بيع ثياب التّجمل في الهدي، بل ينتقل إلى الصوم، و يعتبر القدرة في موضعه، فلو عدمه، جاز الصوم، و إن كان قادرا في بلده</w:t>
      </w:r>
      <w:r>
        <w:rPr>
          <w:rFonts w:eastAsia="Amiri" w:cs="Amiri" w:ascii="Amiri" w:hAnsi="Amiri"/>
          <w:color w:val="111111"/>
          <w:sz w:val="28"/>
          <w:szCs w:val="28"/>
          <w:rtl w:val="true"/>
          <w:lang w:bidi="ar-SA"/>
        </w:rPr>
        <w:t>.</w:t>
      </w:r>
    </w:p>
    <w:p>
      <w:pPr>
        <w:pStyle w:val="Heading6"/>
        <w:numPr>
          <w:ilvl w:val="5"/>
          <w:numId w:val="1"/>
        </w:numPr>
        <w:rPr/>
      </w:pPr>
      <w:bookmarkStart w:id="5709" w:name="__RefHeading___Toc4123984_1067777946"/>
      <w:bookmarkStart w:id="5710" w:name="_Toc2571"/>
      <w:bookmarkEnd w:id="5709"/>
      <w:r>
        <w:rPr/>
        <w:t>2126</w:t>
      </w:r>
      <w:r>
        <w:rPr>
          <w:rtl w:val="true"/>
        </w:rPr>
        <w:t xml:space="preserve">. </w:t>
      </w:r>
      <w:r>
        <w:rPr>
          <w:rtl w:val="true"/>
        </w:rPr>
        <w:t>الثامن</w:t>
      </w:r>
      <w:r>
        <w:rPr>
          <w:rtl w:val="true"/>
        </w:rPr>
        <w:t xml:space="preserve">: </w:t>
      </w:r>
      <w:r>
        <w:rPr>
          <w:rtl w:val="true"/>
        </w:rPr>
        <w:t>لو تمتّع الصبيّ‌، وجب على وليّه أن يذبح عنه،</w:t>
      </w:r>
      <w:bookmarkEnd w:id="5710"/>
    </w:p>
    <w:p>
      <w:pPr>
        <w:pStyle w:val="BookText"/>
        <w:rPr/>
      </w:pPr>
      <w:r>
        <w:rPr>
          <w:rFonts w:ascii="Amiri" w:hAnsi="Amiri" w:eastAsia="Amiri" w:cs="Amiri"/>
          <w:color w:val="111111"/>
          <w:sz w:val="28"/>
          <w:sz w:val="28"/>
          <w:szCs w:val="28"/>
          <w:rtl w:val="true"/>
          <w:lang w:bidi="ar-SA"/>
        </w:rPr>
        <w:t>فإن لم يجد، فليصم عنه عشرة أيام</w:t>
      </w:r>
      <w:r>
        <w:rPr>
          <w:rFonts w:eastAsia="Amiri" w:cs="Amiri" w:ascii="Amiri" w:hAnsi="Amiri"/>
          <w:color w:val="111111"/>
          <w:sz w:val="28"/>
          <w:szCs w:val="28"/>
          <w:rtl w:val="true"/>
          <w:lang w:bidi="ar-SA"/>
        </w:rPr>
        <w:t>.</w:t>
      </w:r>
    </w:p>
    <w:p>
      <w:pPr>
        <w:pStyle w:val="Heading6"/>
        <w:numPr>
          <w:ilvl w:val="5"/>
          <w:numId w:val="1"/>
        </w:numPr>
        <w:rPr/>
      </w:pPr>
      <w:bookmarkStart w:id="5711" w:name="__RefHeading___Toc4123986_1067777946"/>
      <w:bookmarkStart w:id="5712" w:name="_Toc2572"/>
      <w:bookmarkEnd w:id="5711"/>
      <w:r>
        <w:rPr/>
        <w:t>2127</w:t>
      </w:r>
      <w:r>
        <w:rPr>
          <w:rtl w:val="true"/>
        </w:rPr>
        <w:t xml:space="preserve">. </w:t>
      </w:r>
      <w:r>
        <w:rPr>
          <w:rtl w:val="true"/>
        </w:rPr>
        <w:t>التاسع</w:t>
      </w:r>
      <w:r>
        <w:rPr>
          <w:rtl w:val="true"/>
        </w:rPr>
        <w:t xml:space="preserve">: </w:t>
      </w:r>
      <w:r>
        <w:rPr>
          <w:rtl w:val="true"/>
        </w:rPr>
        <w:t>النائب إذا تمتّع،</w:t>
      </w:r>
      <w:bookmarkEnd w:id="5712"/>
    </w:p>
    <w:p>
      <w:pPr>
        <w:pStyle w:val="BookText"/>
        <w:rPr/>
      </w:pPr>
      <w:r>
        <w:rPr>
          <w:rFonts w:ascii="Amiri" w:hAnsi="Amiri" w:eastAsia="Amiri" w:cs="Amiri"/>
          <w:color w:val="111111"/>
          <w:sz w:val="28"/>
          <w:sz w:val="28"/>
          <w:szCs w:val="28"/>
          <w:rtl w:val="true"/>
          <w:lang w:bidi="ar-SA"/>
        </w:rPr>
        <w:t>وجب عليه الهدي لا على المنوب</w:t>
      </w:r>
      <w:r>
        <w:rPr>
          <w:rFonts w:eastAsia="Amiri" w:cs="Amiri" w:ascii="Amiri" w:hAnsi="Amiri"/>
          <w:color w:val="111111"/>
          <w:sz w:val="28"/>
          <w:szCs w:val="28"/>
          <w:rtl w:val="true"/>
          <w:lang w:bidi="ar-SA"/>
        </w:rPr>
        <w:t>.</w:t>
      </w:r>
    </w:p>
    <w:p>
      <w:pPr>
        <w:pStyle w:val="Heading6"/>
        <w:numPr>
          <w:ilvl w:val="5"/>
          <w:numId w:val="1"/>
        </w:numPr>
        <w:rPr/>
      </w:pPr>
      <w:bookmarkStart w:id="5713" w:name="__RefHeading___Toc4123988_1067777946"/>
      <w:bookmarkStart w:id="5714" w:name="_Toc2573"/>
      <w:bookmarkEnd w:id="5713"/>
      <w:r>
        <w:rPr>
          <w:rtl w:val="true"/>
        </w:rPr>
        <w:t>المطلب الثاني</w:t>
      </w:r>
      <w:r>
        <w:rPr>
          <w:rtl w:val="true"/>
        </w:rPr>
        <w:t xml:space="preserve">: </w:t>
      </w:r>
      <w:r>
        <w:rPr>
          <w:rtl w:val="true"/>
        </w:rPr>
        <w:t>في كيفيّة الذبح</w:t>
      </w:r>
      <w:bookmarkEnd w:id="5714"/>
    </w:p>
    <w:p>
      <w:pPr>
        <w:pStyle w:val="Heading6"/>
        <w:numPr>
          <w:ilvl w:val="5"/>
          <w:numId w:val="1"/>
        </w:numPr>
        <w:rPr/>
      </w:pPr>
      <w:bookmarkStart w:id="5715" w:name="__RefHeading___Toc4123990_1067777946"/>
      <w:bookmarkStart w:id="5716" w:name="_Toc2574"/>
      <w:bookmarkEnd w:id="5715"/>
      <w:r>
        <w:rPr>
          <w:rtl w:val="true"/>
        </w:rPr>
        <w:t>اشارة</w:t>
      </w:r>
      <w:bookmarkEnd w:id="5716"/>
    </w:p>
    <w:p>
      <w:pPr>
        <w:pStyle w:val="BookText"/>
        <w:rPr/>
      </w:pPr>
      <w:r>
        <w:rPr>
          <w:rFonts w:ascii="Amiri" w:hAnsi="Amiri" w:eastAsia="Amiri" w:cs="Amiri"/>
          <w:color w:val="111111"/>
          <w:sz w:val="28"/>
          <w:sz w:val="28"/>
          <w:szCs w:val="28"/>
          <w:rtl w:val="true"/>
          <w:lang w:bidi="ar-SA"/>
        </w:rPr>
        <w:t>و فيه سبعة مباحث</w:t>
      </w:r>
      <w:r>
        <w:rPr>
          <w:rFonts w:eastAsia="Amiri" w:cs="Amiri" w:ascii="Amiri" w:hAnsi="Amiri"/>
          <w:color w:val="111111"/>
          <w:sz w:val="28"/>
          <w:szCs w:val="28"/>
          <w:rtl w:val="true"/>
          <w:lang w:bidi="ar-SA"/>
        </w:rPr>
        <w:t>:</w:t>
      </w:r>
    </w:p>
    <w:p>
      <w:pPr>
        <w:pStyle w:val="Heading6"/>
        <w:numPr>
          <w:ilvl w:val="5"/>
          <w:numId w:val="1"/>
        </w:numPr>
        <w:rPr/>
      </w:pPr>
      <w:bookmarkStart w:id="5717" w:name="__RefHeading___Toc4123992_1067777946"/>
      <w:bookmarkStart w:id="5718" w:name="_Toc2575"/>
      <w:bookmarkEnd w:id="5717"/>
      <w:r>
        <w:rPr/>
        <w:t>2128</w:t>
      </w:r>
      <w:r>
        <w:rPr>
          <w:rtl w:val="true"/>
        </w:rPr>
        <w:t xml:space="preserve">. </w:t>
      </w:r>
      <w:r>
        <w:rPr>
          <w:rtl w:val="true"/>
        </w:rPr>
        <w:t>الأوّل</w:t>
      </w:r>
      <w:r>
        <w:rPr>
          <w:rtl w:val="true"/>
        </w:rPr>
        <w:t xml:space="preserve">: </w:t>
      </w:r>
      <w:r>
        <w:rPr>
          <w:rtl w:val="true"/>
        </w:rPr>
        <w:t>تجب فيه النيّة المشتملة على جنس الفعل، و جهته، و كونه هديا،</w:t>
      </w:r>
      <w:bookmarkEnd w:id="5718"/>
    </w:p>
    <w:p>
      <w:pPr>
        <w:pStyle w:val="BookText"/>
        <w:rPr/>
      </w:pPr>
      <w:r>
        <w:rPr>
          <w:rFonts w:ascii="Amiri" w:hAnsi="Amiri" w:eastAsia="Amiri" w:cs="Amiri"/>
          <w:color w:val="111111"/>
          <w:sz w:val="28"/>
          <w:sz w:val="28"/>
          <w:szCs w:val="28"/>
          <w:rtl w:val="true"/>
          <w:lang w:bidi="ar-SA"/>
        </w:rPr>
        <w:t>أو كفّارة، أو غيرهما، و صفته من وجوب، أو ندب، و التقرب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يتولاّها عنه الذابح</w:t>
      </w:r>
      <w:r>
        <w:rPr>
          <w:rFonts w:eastAsia="Amiri" w:cs="Amiri" w:ascii="Amiri" w:hAnsi="Amiri"/>
          <w:color w:val="111111"/>
          <w:sz w:val="28"/>
          <w:szCs w:val="28"/>
          <w:rtl w:val="true"/>
          <w:lang w:bidi="ar-SA"/>
        </w:rPr>
        <w:t>.</w:t>
      </w:r>
    </w:p>
    <w:p>
      <w:pPr>
        <w:pStyle w:val="Heading6"/>
        <w:numPr>
          <w:ilvl w:val="5"/>
          <w:numId w:val="1"/>
        </w:numPr>
        <w:rPr/>
      </w:pPr>
      <w:bookmarkStart w:id="5719" w:name="__RefHeading___Toc4123994_1067777946"/>
      <w:bookmarkStart w:id="5720" w:name="_Toc2576"/>
      <w:bookmarkEnd w:id="5719"/>
      <w:r>
        <w:rPr/>
        <w:t>2129</w:t>
      </w:r>
      <w:r>
        <w:rPr>
          <w:rtl w:val="true"/>
        </w:rPr>
        <w:t xml:space="preserve">. </w:t>
      </w:r>
      <w:r>
        <w:rPr>
          <w:rtl w:val="true"/>
        </w:rPr>
        <w:t>الثاني</w:t>
      </w:r>
      <w:r>
        <w:rPr>
          <w:rtl w:val="true"/>
        </w:rPr>
        <w:t xml:space="preserve">: </w:t>
      </w:r>
      <w:r>
        <w:rPr>
          <w:rtl w:val="true"/>
        </w:rPr>
        <w:t>الإبل تختصّ بالنحر، فلو ذبحها لم يجز، و البقر و الغنم بالذبح،</w:t>
      </w:r>
      <w:bookmarkEnd w:id="5720"/>
    </w:p>
    <w:p>
      <w:pPr>
        <w:pStyle w:val="BookText"/>
        <w:rPr/>
      </w:pPr>
      <w:r>
        <w:rPr>
          <w:rFonts w:ascii="Amiri" w:hAnsi="Amiri" w:eastAsia="Amiri" w:cs="Amiri"/>
          <w:color w:val="111111"/>
          <w:sz w:val="28"/>
          <w:sz w:val="28"/>
          <w:szCs w:val="28"/>
          <w:rtl w:val="true"/>
          <w:lang w:bidi="ar-SA"/>
        </w:rPr>
        <w:t>فلو نحرهما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يتولّى الذبيحة بنفسه، و لو لم يحسن الذبيحة، ولاّها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له أن يجعل يده مع يد الذابح، و ينوي الذابح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يذكره بلسانه وقت الذبيحة، و لو أخطأ فذكر غير صاحبها، أجزأت عن صاحبها بالنيّة</w:t>
      </w:r>
      <w:r>
        <w:rPr>
          <w:rFonts w:eastAsia="Amiri" w:cs="Amiri" w:ascii="Amiri" w:hAnsi="Amiri"/>
          <w:color w:val="111111"/>
          <w:sz w:val="28"/>
          <w:szCs w:val="28"/>
          <w:rtl w:val="true"/>
          <w:lang w:bidi="ar-SA"/>
        </w:rPr>
        <w:t>.</w:t>
      </w:r>
    </w:p>
    <w:p>
      <w:pPr>
        <w:pStyle w:val="Heading6"/>
        <w:numPr>
          <w:ilvl w:val="5"/>
          <w:numId w:val="1"/>
        </w:numPr>
        <w:rPr/>
      </w:pPr>
      <w:bookmarkStart w:id="5721" w:name="__RefHeading___Toc4123996_1067777946"/>
      <w:bookmarkStart w:id="5722" w:name="_Toc2577"/>
      <w:bookmarkEnd w:id="5721"/>
      <w:r>
        <w:rPr/>
        <w:t>2130</w:t>
      </w:r>
      <w:r>
        <w:rPr>
          <w:rtl w:val="true"/>
        </w:rPr>
        <w:t xml:space="preserve">. </w:t>
      </w:r>
      <w:r>
        <w:rPr>
          <w:rtl w:val="true"/>
        </w:rPr>
        <w:t>الثالث</w:t>
      </w:r>
      <w:r>
        <w:rPr>
          <w:rtl w:val="true"/>
        </w:rPr>
        <w:t xml:space="preserve">: </w:t>
      </w:r>
      <w:r>
        <w:rPr>
          <w:rtl w:val="true"/>
        </w:rPr>
        <w:t>يستحبّ نحر الإبل قائمة من قبل اليمين</w:t>
      </w:r>
      <w:bookmarkEnd w:id="5722"/>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ربطت يدها ما</w:t>
      </w:r>
      <w:bookmarkStart w:id="5723" w:name="pg11068_138801"/>
    </w:p>
    <w:p>
      <w:pPr>
        <w:pStyle w:val="BookText"/>
        <w:rPr/>
      </w:pPr>
      <w:bookmarkEnd w:id="5723"/>
      <w:r>
        <w:rPr>
          <w:rFonts w:ascii="Amiri" w:hAnsi="Amiri" w:eastAsia="Amiri" w:cs="Amiri"/>
          <w:color w:val="111111"/>
          <w:sz w:val="28"/>
          <w:sz w:val="28"/>
          <w:szCs w:val="28"/>
          <w:rtl w:val="true"/>
          <w:lang w:bidi="ar-SA"/>
        </w:rPr>
        <w:t>بين الخفّ إلى الركبة، ثمّ تطعن في لبّتها، و هي الوهدة التي بين أصل العنق و الصدر، و لو خاف أن تنفر، نحرها باركة</w:t>
      </w:r>
      <w:r>
        <w:rPr>
          <w:rFonts w:eastAsia="Amiri" w:cs="Amiri" w:ascii="Amiri" w:hAnsi="Amiri"/>
          <w:color w:val="111111"/>
          <w:sz w:val="28"/>
          <w:szCs w:val="28"/>
          <w:rtl w:val="true"/>
          <w:lang w:bidi="ar-SA"/>
        </w:rPr>
        <w:t>.</w:t>
      </w:r>
    </w:p>
    <w:p>
      <w:pPr>
        <w:pStyle w:val="Heading6"/>
        <w:numPr>
          <w:ilvl w:val="5"/>
          <w:numId w:val="1"/>
        </w:numPr>
        <w:rPr/>
      </w:pPr>
      <w:bookmarkStart w:id="5724" w:name="__RefHeading___Toc4123998_1067777946"/>
      <w:bookmarkStart w:id="5725" w:name="_Toc2578"/>
      <w:bookmarkEnd w:id="5724"/>
      <w:r>
        <w:rPr/>
        <w:t>2131</w:t>
      </w:r>
      <w:r>
        <w:rPr>
          <w:rtl w:val="true"/>
        </w:rPr>
        <w:t xml:space="preserve">. </w:t>
      </w:r>
      <w:r>
        <w:rPr>
          <w:rtl w:val="true"/>
        </w:rPr>
        <w:t>الرابع</w:t>
      </w:r>
      <w:r>
        <w:rPr>
          <w:rtl w:val="true"/>
        </w:rPr>
        <w:t xml:space="preserve">: </w:t>
      </w:r>
      <w:r>
        <w:rPr>
          <w:rtl w:val="true"/>
        </w:rPr>
        <w:t>يجب توجيه الذبيحة إلى القبلة،</w:t>
      </w:r>
      <w:bookmarkEnd w:id="5725"/>
    </w:p>
    <w:p>
      <w:pPr>
        <w:pStyle w:val="BookText"/>
        <w:rPr/>
      </w:pPr>
      <w:r>
        <w:rPr>
          <w:rFonts w:ascii="Amiri" w:hAnsi="Amiri" w:eastAsia="Amiri" w:cs="Amiri"/>
          <w:color w:val="111111"/>
          <w:sz w:val="28"/>
          <w:sz w:val="28"/>
          <w:szCs w:val="28"/>
          <w:rtl w:val="true"/>
          <w:lang w:bidi="ar-SA"/>
        </w:rPr>
        <w:t>و يستحبّ الدعاء بالمأثور، و تجب فيه التسمية، و لو نسيها، حلّ أكله</w:t>
      </w:r>
      <w:r>
        <w:rPr>
          <w:rFonts w:eastAsia="Amiri" w:cs="Amiri" w:ascii="Amiri" w:hAnsi="Amiri"/>
          <w:color w:val="111111"/>
          <w:sz w:val="28"/>
          <w:szCs w:val="28"/>
          <w:rtl w:val="true"/>
          <w:lang w:bidi="ar-SA"/>
        </w:rPr>
        <w:t>.</w:t>
      </w:r>
    </w:p>
    <w:p>
      <w:pPr>
        <w:pStyle w:val="Heading6"/>
        <w:numPr>
          <w:ilvl w:val="5"/>
          <w:numId w:val="1"/>
        </w:numPr>
        <w:rPr/>
      </w:pPr>
      <w:bookmarkStart w:id="5726" w:name="__RefHeading___Toc4124000_1067777946"/>
      <w:bookmarkStart w:id="5727" w:name="_Toc2579"/>
      <w:bookmarkEnd w:id="5726"/>
      <w:r>
        <w:rPr/>
        <w:t>2132</w:t>
      </w:r>
      <w:r>
        <w:rPr>
          <w:rtl w:val="true"/>
        </w:rPr>
        <w:t xml:space="preserve">. </w:t>
      </w:r>
      <w:r>
        <w:rPr>
          <w:rtl w:val="true"/>
        </w:rPr>
        <w:t>الخامس</w:t>
      </w:r>
      <w:r>
        <w:rPr>
          <w:rtl w:val="true"/>
        </w:rPr>
        <w:t xml:space="preserve">: </w:t>
      </w:r>
      <w:r>
        <w:rPr>
          <w:rtl w:val="true"/>
        </w:rPr>
        <w:t>ذبح هدي التمتع أو نحره بمنى،</w:t>
      </w:r>
      <w:bookmarkEnd w:id="5727"/>
    </w:p>
    <w:p>
      <w:pPr>
        <w:pStyle w:val="BookText"/>
        <w:rPr/>
      </w:pPr>
      <w:r>
        <w:rPr>
          <w:rFonts w:ascii="Amiri" w:hAnsi="Amiri" w:eastAsia="Amiri" w:cs="Amiri"/>
          <w:color w:val="111111"/>
          <w:sz w:val="28"/>
          <w:sz w:val="28"/>
          <w:szCs w:val="28"/>
          <w:rtl w:val="true"/>
          <w:lang w:bidi="ar-SA"/>
        </w:rPr>
        <w:t>و من ساق هديا في الحجّ‌، نحره أو ذبحه بمنى، و إن كان قد ساقه في العمرة، نحره أو ذبحه بمكّة قبالة الكعبة بالموضع المعروف بالحزورة</w:t>
      </w:r>
      <w:r>
        <w:rPr>
          <w:rStyle w:val="FootnoteAnchor"/>
          <w:rtl w:val="true"/>
        </w:rPr>
        <w:footnoteReference w:id="1380"/>
      </w:r>
      <w:r>
        <w:rPr>
          <w:rFonts w:ascii="Amiri" w:hAnsi="Amiri" w:eastAsia="Amiri" w:cs="Amiri"/>
          <w:color w:val="111111"/>
          <w:sz w:val="28"/>
          <w:sz w:val="28"/>
          <w:szCs w:val="28"/>
          <w:rtl w:val="true"/>
          <w:lang w:bidi="ar-SA"/>
        </w:rPr>
        <w:t>و كلّ ما يلزم المحرم من فداء عن صيد أو غيره، فإن كان معتمرا، ذبحه أو نحره بمكّة، و إن كان حاجّا فبمنى، و ما وجب نحره بالحرم، وجب تفرقة لحمه به</w:t>
      </w:r>
      <w:r>
        <w:rPr>
          <w:rFonts w:eastAsia="Amiri" w:cs="Amiri" w:ascii="Amiri" w:hAnsi="Amiri"/>
          <w:color w:val="111111"/>
          <w:sz w:val="28"/>
          <w:szCs w:val="28"/>
          <w:rtl w:val="true"/>
          <w:lang w:bidi="ar-SA"/>
        </w:rPr>
        <w:t>.</w:t>
      </w:r>
    </w:p>
    <w:p>
      <w:pPr>
        <w:pStyle w:val="Heading6"/>
        <w:numPr>
          <w:ilvl w:val="5"/>
          <w:numId w:val="1"/>
        </w:numPr>
        <w:rPr/>
      </w:pPr>
      <w:bookmarkStart w:id="5728" w:name="__RefHeading___Toc4124002_1067777946"/>
      <w:bookmarkStart w:id="5729" w:name="_Toc2580"/>
      <w:bookmarkEnd w:id="5728"/>
      <w:r>
        <w:rPr/>
        <w:t>2133</w:t>
      </w:r>
      <w:r>
        <w:rPr>
          <w:rtl w:val="true"/>
        </w:rPr>
        <w:t xml:space="preserve">. </w:t>
      </w:r>
      <w:r>
        <w:rPr>
          <w:rtl w:val="true"/>
        </w:rPr>
        <w:t>السادس</w:t>
      </w:r>
      <w:r>
        <w:rPr>
          <w:rtl w:val="true"/>
        </w:rPr>
        <w:t xml:space="preserve">: </w:t>
      </w:r>
      <w:r>
        <w:rPr>
          <w:rtl w:val="true"/>
        </w:rPr>
        <w:t>وقت استقرار وجوب الهدي،</w:t>
      </w:r>
      <w:bookmarkEnd w:id="5729"/>
    </w:p>
    <w:p>
      <w:pPr>
        <w:pStyle w:val="BookText"/>
        <w:rPr/>
      </w:pPr>
      <w:r>
        <w:rPr>
          <w:rFonts w:ascii="Amiri" w:hAnsi="Amiri" w:eastAsia="Amiri" w:cs="Amiri"/>
          <w:color w:val="111111"/>
          <w:sz w:val="28"/>
          <w:sz w:val="28"/>
          <w:szCs w:val="28"/>
          <w:rtl w:val="true"/>
          <w:lang w:bidi="ar-SA"/>
        </w:rPr>
        <w:t>إذا أحرم المتمتّع بالحجّ‌، و وقت ذبحه يوم النحر</w:t>
      </w:r>
      <w:r>
        <w:rPr>
          <w:rFonts w:eastAsia="Amiri" w:cs="Amiri" w:ascii="Amiri" w:hAnsi="Amiri"/>
          <w:color w:val="111111"/>
          <w:sz w:val="28"/>
          <w:szCs w:val="28"/>
          <w:rtl w:val="true"/>
          <w:lang w:bidi="ar-SA"/>
        </w:rPr>
        <w:t>.</w:t>
      </w:r>
    </w:p>
    <w:p>
      <w:pPr>
        <w:pStyle w:val="Heading6"/>
        <w:numPr>
          <w:ilvl w:val="5"/>
          <w:numId w:val="1"/>
        </w:numPr>
        <w:rPr/>
      </w:pPr>
      <w:bookmarkStart w:id="5730" w:name="__RefHeading___Toc4124004_1067777946"/>
      <w:bookmarkStart w:id="5731" w:name="_Toc2581"/>
      <w:bookmarkEnd w:id="5730"/>
      <w:r>
        <w:rPr/>
        <w:t>2134</w:t>
      </w:r>
      <w:r>
        <w:rPr>
          <w:rtl w:val="true"/>
        </w:rPr>
        <w:t xml:space="preserve">. </w:t>
      </w:r>
      <w:r>
        <w:rPr>
          <w:rtl w:val="true"/>
        </w:rPr>
        <w:t>السابع</w:t>
      </w:r>
      <w:r>
        <w:rPr>
          <w:rtl w:val="true"/>
        </w:rPr>
        <w:t xml:space="preserve">: </w:t>
      </w:r>
      <w:r>
        <w:rPr>
          <w:rtl w:val="true"/>
        </w:rPr>
        <w:t>أيّام النحر بمنى أربعة</w:t>
      </w:r>
      <w:r>
        <w:rPr>
          <w:rtl w:val="true"/>
        </w:rPr>
        <w:t>:</w:t>
      </w:r>
      <w:bookmarkEnd w:id="5731"/>
    </w:p>
    <w:p>
      <w:pPr>
        <w:pStyle w:val="BookText"/>
        <w:rPr/>
      </w:pPr>
      <w:r>
        <w:rPr>
          <w:rFonts w:ascii="Amiri" w:hAnsi="Amiri" w:eastAsia="Amiri" w:cs="Amiri"/>
          <w:color w:val="111111"/>
          <w:sz w:val="28"/>
          <w:sz w:val="28"/>
          <w:szCs w:val="28"/>
          <w:rtl w:val="true"/>
          <w:lang w:bidi="ar-SA"/>
        </w:rPr>
        <w:t>أوّلها يوم النحر و ثلاثة بعده، و في الأمصار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 يومان بعده، و هل الليالي المتخلّلة بينها يجوز فيها النحر؟ فيه إشكال</w:t>
      </w:r>
      <w:r>
        <w:rPr>
          <w:rFonts w:eastAsia="Amiri" w:cs="Amiri" w:ascii="Amiri" w:hAnsi="Amiri"/>
          <w:color w:val="111111"/>
          <w:sz w:val="28"/>
          <w:szCs w:val="28"/>
          <w:rtl w:val="true"/>
          <w:lang w:bidi="ar-SA"/>
        </w:rPr>
        <w:t>.</w:t>
      </w:r>
    </w:p>
    <w:p>
      <w:pPr>
        <w:pStyle w:val="Heading6"/>
        <w:numPr>
          <w:ilvl w:val="5"/>
          <w:numId w:val="1"/>
        </w:numPr>
        <w:rPr/>
      </w:pPr>
      <w:bookmarkStart w:id="5732" w:name="__RefHeading___Toc4124006_1067777946"/>
      <w:bookmarkStart w:id="5733" w:name="_Toc2582"/>
      <w:bookmarkEnd w:id="5732"/>
      <w:r>
        <w:rPr>
          <w:rtl w:val="true"/>
        </w:rPr>
        <w:t>المطلب الثالث</w:t>
      </w:r>
      <w:r>
        <w:rPr>
          <w:rtl w:val="true"/>
        </w:rPr>
        <w:t xml:space="preserve">: </w:t>
      </w:r>
      <w:r>
        <w:rPr>
          <w:rtl w:val="true"/>
        </w:rPr>
        <w:t>في صفات الهدي</w:t>
      </w:r>
      <w:bookmarkEnd w:id="5733"/>
    </w:p>
    <w:p>
      <w:pPr>
        <w:pStyle w:val="Heading6"/>
        <w:numPr>
          <w:ilvl w:val="5"/>
          <w:numId w:val="1"/>
        </w:numPr>
        <w:rPr/>
      </w:pPr>
      <w:bookmarkStart w:id="5734" w:name="__RefHeading___Toc4124008_1067777946"/>
      <w:bookmarkStart w:id="5735" w:name="_Toc2583"/>
      <w:bookmarkEnd w:id="5734"/>
      <w:r>
        <w:rPr>
          <w:rtl w:val="true"/>
        </w:rPr>
        <w:t>اشارة</w:t>
      </w:r>
      <w:bookmarkEnd w:id="5735"/>
    </w:p>
    <w:p>
      <w:pPr>
        <w:pStyle w:val="BookText"/>
        <w:rPr/>
      </w:pPr>
      <w:r>
        <w:rPr>
          <w:rFonts w:ascii="Amiri" w:hAnsi="Amiri" w:eastAsia="Amiri" w:cs="Amiri"/>
          <w:color w:val="111111"/>
          <w:sz w:val="28"/>
          <w:sz w:val="28"/>
          <w:szCs w:val="28"/>
          <w:rtl w:val="true"/>
          <w:lang w:bidi="ar-SA"/>
        </w:rPr>
        <w:t>و فيه عشرة مباحث</w:t>
      </w:r>
      <w:r>
        <w:rPr>
          <w:rFonts w:eastAsia="Amiri" w:cs="Amiri" w:ascii="Amiri" w:hAnsi="Amiri"/>
          <w:color w:val="111111"/>
          <w:sz w:val="28"/>
          <w:szCs w:val="28"/>
          <w:rtl w:val="true"/>
          <w:lang w:bidi="ar-SA"/>
        </w:rPr>
        <w:t>:</w:t>
      </w:r>
    </w:p>
    <w:p>
      <w:pPr>
        <w:pStyle w:val="Heading6"/>
        <w:numPr>
          <w:ilvl w:val="5"/>
          <w:numId w:val="1"/>
        </w:numPr>
        <w:rPr/>
      </w:pPr>
      <w:bookmarkStart w:id="5736" w:name="__RefHeading___Toc4124010_1067777946"/>
      <w:bookmarkStart w:id="5737" w:name="_Toc2584"/>
      <w:bookmarkEnd w:id="5736"/>
      <w:r>
        <w:rPr/>
        <w:t>2135</w:t>
      </w:r>
      <w:r>
        <w:rPr>
          <w:rtl w:val="true"/>
        </w:rPr>
        <w:t xml:space="preserve">. </w:t>
      </w:r>
      <w:r>
        <w:rPr>
          <w:rtl w:val="true"/>
        </w:rPr>
        <w:t>الأوّل</w:t>
      </w:r>
      <w:r>
        <w:rPr>
          <w:rtl w:val="true"/>
        </w:rPr>
        <w:t xml:space="preserve">: </w:t>
      </w:r>
      <w:r>
        <w:rPr>
          <w:rtl w:val="true"/>
        </w:rPr>
        <w:t>يجب أن يكون الهدي من بهيمة الأنعام من الإبل أو البقر أو الغنم،</w:t>
      </w:r>
      <w:bookmarkEnd w:id="573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أفضله من البدن ثمّ البقر ثمّ الغنم</w:t>
      </w:r>
      <w:r>
        <w:rPr>
          <w:rFonts w:eastAsia="IRNazanin" w:cs="IRNazanin"/>
          <w:color w:val="111111"/>
          <w:sz w:val="28"/>
          <w:szCs w:val="28"/>
          <w:rtl w:val="true"/>
          <w:lang w:bidi="fa-IR"/>
        </w:rPr>
        <w:t>.</w:t>
      </w:r>
      <w:bookmarkStart w:id="5738" w:name="pg11068_138802"/>
    </w:p>
    <w:p>
      <w:pPr>
        <w:pStyle w:val="Heading6"/>
        <w:numPr>
          <w:ilvl w:val="5"/>
          <w:numId w:val="1"/>
        </w:numPr>
        <w:rPr/>
      </w:pPr>
      <w:bookmarkStart w:id="5739" w:name="__RefHeading___Toc4124012_1067777946"/>
      <w:bookmarkStart w:id="5740" w:name="_Toc2585"/>
      <w:bookmarkEnd w:id="5738"/>
      <w:bookmarkEnd w:id="5739"/>
      <w:r>
        <w:rPr/>
        <w:t>2136</w:t>
      </w:r>
      <w:r>
        <w:rPr>
          <w:rtl w:val="true"/>
        </w:rPr>
        <w:t xml:space="preserve">. </w:t>
      </w:r>
      <w:r>
        <w:rPr>
          <w:rtl w:val="true"/>
        </w:rPr>
        <w:t>الثاني</w:t>
      </w:r>
      <w:r>
        <w:rPr>
          <w:rtl w:val="true"/>
        </w:rPr>
        <w:t xml:space="preserve">: </w:t>
      </w:r>
      <w:r>
        <w:rPr>
          <w:rtl w:val="true"/>
        </w:rPr>
        <w:t>يجزئ في الهدي الجذع من الضأن و الثنيّ من غيره</w:t>
      </w:r>
      <w:r>
        <w:rPr>
          <w:rtl w:val="true"/>
        </w:rPr>
        <w:t>.</w:t>
      </w:r>
      <w:bookmarkEnd w:id="5740"/>
    </w:p>
    <w:p>
      <w:pPr>
        <w:pStyle w:val="BookText"/>
        <w:rPr/>
      </w:pPr>
      <w:r>
        <w:rPr>
          <w:rFonts w:ascii="Amiri" w:hAnsi="Amiri" w:eastAsia="Amiri" w:cs="Amiri"/>
          <w:color w:val="111111"/>
          <w:sz w:val="28"/>
          <w:sz w:val="28"/>
          <w:szCs w:val="28"/>
          <w:rtl w:val="true"/>
          <w:lang w:bidi="ar-SA"/>
        </w:rPr>
        <w:t>و جذع الضأن ما له ستّة أشهر، و ثنيّ المعز و البقر ما له سنة و دخل في الثانية و في الإبل ما دخل في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يجزئ غير الثنيّ‌</w:t>
      </w:r>
      <w:r>
        <w:rPr>
          <w:rFonts w:eastAsia="Amiri" w:cs="Amiri" w:ascii="Amiri" w:hAnsi="Amiri"/>
          <w:color w:val="111111"/>
          <w:sz w:val="28"/>
          <w:szCs w:val="28"/>
          <w:rtl w:val="true"/>
          <w:lang w:bidi="ar-SA"/>
        </w:rPr>
        <w:t>.</w:t>
      </w:r>
    </w:p>
    <w:p>
      <w:pPr>
        <w:pStyle w:val="Heading6"/>
        <w:numPr>
          <w:ilvl w:val="5"/>
          <w:numId w:val="1"/>
        </w:numPr>
        <w:rPr/>
      </w:pPr>
      <w:bookmarkStart w:id="5741" w:name="__RefHeading___Toc4124014_1067777946"/>
      <w:bookmarkStart w:id="5742" w:name="_Toc2586"/>
      <w:bookmarkEnd w:id="5741"/>
      <w:r>
        <w:rPr/>
        <w:t>2137</w:t>
      </w:r>
      <w:r>
        <w:rPr>
          <w:rtl w:val="true"/>
        </w:rPr>
        <w:t xml:space="preserve">. </w:t>
      </w:r>
      <w:r>
        <w:rPr>
          <w:rtl w:val="true"/>
        </w:rPr>
        <w:t>الثالث</w:t>
      </w:r>
      <w:r>
        <w:rPr>
          <w:rtl w:val="true"/>
        </w:rPr>
        <w:t xml:space="preserve">: </w:t>
      </w:r>
      <w:r>
        <w:rPr>
          <w:rtl w:val="true"/>
        </w:rPr>
        <w:t>يجب أن يكون الهدي تامّا،</w:t>
      </w:r>
      <w:bookmarkEnd w:id="5742"/>
    </w:p>
    <w:p>
      <w:pPr>
        <w:pStyle w:val="BookText"/>
        <w:rPr/>
      </w:pPr>
      <w:r>
        <w:rPr>
          <w:rFonts w:ascii="Amiri" w:hAnsi="Amiri" w:eastAsia="Amiri" w:cs="Amiri"/>
          <w:color w:val="111111"/>
          <w:sz w:val="28"/>
          <w:sz w:val="28"/>
          <w:szCs w:val="28"/>
          <w:rtl w:val="true"/>
          <w:lang w:bidi="ar-SA"/>
        </w:rPr>
        <w:t>فلا تجزئ العوراء، و لا العرجاء، البيّن عرجها، و لا المريضة كالجرباء</w:t>
      </w:r>
      <w:r>
        <w:rPr>
          <w:rStyle w:val="FootnoteAnchor"/>
          <w:rtl w:val="true"/>
        </w:rPr>
        <w:footnoteReference w:id="1381"/>
      </w:r>
      <w:r>
        <w:rPr>
          <w:rFonts w:ascii="Amiri" w:hAnsi="Amiri" w:eastAsia="Amiri" w:cs="Amiri"/>
          <w:color w:val="111111"/>
          <w:sz w:val="28"/>
          <w:sz w:val="28"/>
          <w:szCs w:val="28"/>
          <w:rtl w:val="true"/>
          <w:lang w:bidi="ar-SA"/>
        </w:rPr>
        <w:t>و ما شابهه ممّا يوجب الهزال، و لا الكبيرة التي لا مخّ لها لهزالها، و قد وقع الإجماع على هذه الصفات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عدم اعتبار الخسف في العين، بل لو كان على عينها بياض لم يجزئ، و لا خلاف في عدم إجزاء ما فيه نقص أكثر من هذه الصفات كالعمياء</w:t>
      </w:r>
      <w:r>
        <w:rPr>
          <w:rFonts w:eastAsia="Amiri" w:cs="Amiri" w:ascii="Amiri" w:hAnsi="Amiri"/>
          <w:color w:val="111111"/>
          <w:sz w:val="28"/>
          <w:szCs w:val="28"/>
          <w:rtl w:val="true"/>
          <w:lang w:bidi="ar-SA"/>
        </w:rPr>
        <w:t>.</w:t>
      </w:r>
    </w:p>
    <w:p>
      <w:pPr>
        <w:pStyle w:val="Heading6"/>
        <w:numPr>
          <w:ilvl w:val="5"/>
          <w:numId w:val="1"/>
        </w:numPr>
        <w:rPr/>
      </w:pPr>
      <w:bookmarkStart w:id="5743" w:name="__RefHeading___Toc4124016_1067777946"/>
      <w:bookmarkStart w:id="5744" w:name="_Toc2587"/>
      <w:bookmarkEnd w:id="5743"/>
      <w:r>
        <w:rPr/>
        <w:t>2138</w:t>
      </w:r>
      <w:r>
        <w:rPr>
          <w:rtl w:val="true"/>
        </w:rPr>
        <w:t xml:space="preserve">. </w:t>
      </w:r>
      <w:r>
        <w:rPr>
          <w:rtl w:val="true"/>
        </w:rPr>
        <w:t>الرابع</w:t>
      </w:r>
      <w:r>
        <w:rPr>
          <w:rtl w:val="true"/>
        </w:rPr>
        <w:t xml:space="preserve">: </w:t>
      </w:r>
      <w:r>
        <w:rPr>
          <w:rtl w:val="true"/>
        </w:rPr>
        <w:t xml:space="preserve">العضباء </w:t>
      </w:r>
      <w:r>
        <w:rPr>
          <w:rtl w:val="true"/>
        </w:rPr>
        <w:t xml:space="preserve">- </w:t>
      </w:r>
      <w:r>
        <w:rPr>
          <w:rtl w:val="true"/>
        </w:rPr>
        <w:t xml:space="preserve">و هي الّتي ذهب قرنها </w:t>
      </w:r>
      <w:r>
        <w:rPr>
          <w:rtl w:val="true"/>
        </w:rPr>
        <w:t xml:space="preserve">- </w:t>
      </w:r>
      <w:r>
        <w:rPr>
          <w:rtl w:val="true"/>
        </w:rPr>
        <w:t>لا تجزئ،</w:t>
      </w:r>
      <w:bookmarkEnd w:id="5744"/>
    </w:p>
    <w:p>
      <w:pPr>
        <w:pStyle w:val="BookText"/>
        <w:rPr/>
      </w:pPr>
      <w:r>
        <w:rPr>
          <w:rFonts w:ascii="Amiri" w:hAnsi="Amiri" w:eastAsia="Amiri" w:cs="Amiri"/>
          <w:color w:val="111111"/>
          <w:sz w:val="28"/>
          <w:sz w:val="28"/>
          <w:szCs w:val="28"/>
          <w:rtl w:val="true"/>
          <w:lang w:bidi="ar-SA"/>
        </w:rPr>
        <w:t>و لو كان القرن الداخل صحيحا أجزأت و إن كان ما ظهر منه مقطوعا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بمشقوقة الأذن أو مثقوبها إذا لم يكن قطع من الأذن شيء، و لا تجزئ العجفاء و هي المهزولة، و لا الخرماء، و لا الجذاء و هي مقطوعة الأذن</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45" w:name="__RefHeading___Toc4124018_1067777946"/>
      <w:bookmarkStart w:id="5746" w:name="_Toc2588"/>
      <w:bookmarkEnd w:id="5745"/>
      <w:r>
        <w:rPr/>
        <w:t>2139</w:t>
      </w:r>
      <w:r>
        <w:rPr>
          <w:rtl w:val="true"/>
        </w:rPr>
        <w:t xml:space="preserve">. </w:t>
      </w:r>
      <w:r>
        <w:rPr>
          <w:rtl w:val="true"/>
        </w:rPr>
        <w:t>الخامس</w:t>
      </w:r>
      <w:r>
        <w:rPr>
          <w:rtl w:val="true"/>
        </w:rPr>
        <w:t xml:space="preserve">: </w:t>
      </w:r>
      <w:r>
        <w:rPr>
          <w:rtl w:val="true"/>
        </w:rPr>
        <w:t>الخصيّ لا يجزئ،</w:t>
      </w:r>
      <w:bookmarkEnd w:id="5746"/>
    </w:p>
    <w:p>
      <w:pPr>
        <w:pStyle w:val="BookText"/>
        <w:rPr/>
      </w:pPr>
      <w:r>
        <w:rPr>
          <w:rFonts w:ascii="Amiri" w:hAnsi="Amiri" w:eastAsia="Amiri" w:cs="Amiri"/>
          <w:color w:val="111111"/>
          <w:sz w:val="28"/>
          <w:sz w:val="28"/>
          <w:szCs w:val="28"/>
          <w:rtl w:val="true"/>
          <w:lang w:bidi="ar-SA"/>
        </w:rPr>
        <w:t>و لو ضحي به وجب عليه الإعادة مع المكنة، و يكره الموجوء</w:t>
      </w:r>
      <w:r>
        <w:rPr>
          <w:rStyle w:val="FootnoteAnchor"/>
          <w:rtl w:val="true"/>
        </w:rPr>
        <w:footnoteReference w:id="1383"/>
      </w:r>
      <w:r>
        <w:rPr>
          <w:rFonts w:ascii="Amiri" w:hAnsi="Amiri" w:eastAsia="Amiri" w:cs="Amiri"/>
          <w:color w:val="111111"/>
          <w:sz w:val="28"/>
          <w:sz w:val="28"/>
          <w:szCs w:val="28"/>
          <w:rtl w:val="true"/>
          <w:lang w:bidi="ar-SA"/>
        </w:rPr>
        <w:t>، و الوجه انّ مسلول البيضتين كالخصيّ‌</w:t>
      </w:r>
      <w:r>
        <w:rPr>
          <w:rFonts w:eastAsia="Amiri" w:cs="Amiri" w:ascii="Amiri" w:hAnsi="Amiri"/>
          <w:color w:val="111111"/>
          <w:sz w:val="28"/>
          <w:szCs w:val="28"/>
          <w:rtl w:val="true"/>
          <w:lang w:bidi="ar-SA"/>
        </w:rPr>
        <w:t>.</w:t>
      </w:r>
    </w:p>
    <w:p>
      <w:pPr>
        <w:pStyle w:val="Heading6"/>
        <w:numPr>
          <w:ilvl w:val="5"/>
          <w:numId w:val="1"/>
        </w:numPr>
        <w:rPr/>
      </w:pPr>
      <w:bookmarkStart w:id="5747" w:name="__RefHeading___Toc4124020_1067777946"/>
      <w:bookmarkStart w:id="5748" w:name="_Toc2589"/>
      <w:bookmarkEnd w:id="5747"/>
      <w:r>
        <w:rPr/>
        <w:t>2140</w:t>
      </w:r>
      <w:r>
        <w:rPr>
          <w:rtl w:val="true"/>
        </w:rPr>
        <w:t xml:space="preserve">. </w:t>
      </w:r>
      <w:r>
        <w:rPr>
          <w:rtl w:val="true"/>
        </w:rPr>
        <w:t>السادس</w:t>
      </w:r>
      <w:r>
        <w:rPr>
          <w:rtl w:val="true"/>
        </w:rPr>
        <w:t xml:space="preserve">: </w:t>
      </w:r>
      <w:r>
        <w:rPr>
          <w:rtl w:val="true"/>
        </w:rPr>
        <w:t>الجمّاء،</w:t>
      </w:r>
      <w:bookmarkEnd w:id="574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الّتي لم يخلق لها قرن، تجزئ؛ و الأقرب إجزاء</w:t>
      </w:r>
      <w:bookmarkStart w:id="5749" w:name="pg11068_138803"/>
    </w:p>
    <w:p>
      <w:pPr>
        <w:pStyle w:val="BookText"/>
        <w:rPr/>
      </w:pPr>
      <w:bookmarkEnd w:id="5749"/>
      <w:r>
        <w:rPr>
          <w:rFonts w:ascii="Amiri" w:hAnsi="Amiri" w:eastAsia="Amiri" w:cs="Amiri"/>
          <w:color w:val="111111"/>
          <w:sz w:val="28"/>
          <w:sz w:val="28"/>
          <w:szCs w:val="28"/>
          <w:rtl w:val="true"/>
          <w:lang w:bidi="ar-SA"/>
        </w:rPr>
        <w:t>البتراء، و هي مقطوعة الذنب؛ و كذا الصمعاء، و هي الّتي لم يخلق لها أذن</w:t>
      </w:r>
      <w:r>
        <w:rPr>
          <w:rStyle w:val="FootnoteAnchor"/>
          <w:rtl w:val="true"/>
        </w:rPr>
        <w:footnoteReference w:id="1384"/>
      </w:r>
      <w:r>
        <w:rPr>
          <w:rFonts w:ascii="Amiri" w:hAnsi="Amiri" w:eastAsia="Amiri" w:cs="Amiri"/>
          <w:color w:val="111111"/>
          <w:sz w:val="28"/>
          <w:sz w:val="28"/>
          <w:szCs w:val="28"/>
          <w:rtl w:val="true"/>
          <w:lang w:bidi="ar-SA"/>
        </w:rPr>
        <w:t>أو كان لها أذن صغيرة</w:t>
      </w:r>
      <w:r>
        <w:rPr>
          <w:rFonts w:eastAsia="Amiri" w:cs="Amiri" w:ascii="Amiri" w:hAnsi="Amiri"/>
          <w:color w:val="111111"/>
          <w:sz w:val="28"/>
          <w:szCs w:val="28"/>
          <w:rtl w:val="true"/>
          <w:lang w:bidi="ar-SA"/>
        </w:rPr>
        <w:t>.</w:t>
      </w:r>
    </w:p>
    <w:p>
      <w:pPr>
        <w:pStyle w:val="Heading6"/>
        <w:numPr>
          <w:ilvl w:val="5"/>
          <w:numId w:val="1"/>
        </w:numPr>
        <w:rPr/>
      </w:pPr>
      <w:bookmarkStart w:id="5750" w:name="__RefHeading___Toc4124022_1067777946"/>
      <w:bookmarkStart w:id="5751" w:name="_Toc2590"/>
      <w:bookmarkEnd w:id="5750"/>
      <w:r>
        <w:rPr/>
        <w:t>2141</w:t>
      </w:r>
      <w:r>
        <w:rPr>
          <w:rtl w:val="true"/>
        </w:rPr>
        <w:t xml:space="preserve">. </w:t>
      </w:r>
      <w:r>
        <w:rPr>
          <w:rtl w:val="true"/>
        </w:rPr>
        <w:t>السابع</w:t>
      </w:r>
      <w:r>
        <w:rPr>
          <w:rtl w:val="true"/>
        </w:rPr>
        <w:t xml:space="preserve">: </w:t>
      </w:r>
      <w:r>
        <w:rPr>
          <w:rtl w:val="true"/>
        </w:rPr>
        <w:t>المهزولة لا تجزئ،</w:t>
      </w:r>
      <w:bookmarkEnd w:id="5751"/>
    </w:p>
    <w:p>
      <w:pPr>
        <w:pStyle w:val="BookText"/>
        <w:rPr/>
      </w:pPr>
      <w:r>
        <w:rPr>
          <w:rFonts w:ascii="Amiri" w:hAnsi="Amiri" w:eastAsia="Amiri" w:cs="Amiri"/>
          <w:color w:val="111111"/>
          <w:sz w:val="28"/>
          <w:sz w:val="28"/>
          <w:szCs w:val="28"/>
          <w:rtl w:val="true"/>
          <w:lang w:bidi="ar-SA"/>
        </w:rPr>
        <w:t>و حدّ الهزال أن لا يكون على كليتها شيء من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يكون سمينا، ينظر في سواد، و يمشي في سواد، و يبرك في مثله، أي يكون سمينا ذا ظلّ يمشي في ظلّه، و يبرك فيه، و ينظر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المواضع سودا</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52" w:name="__RefHeading___Toc4124024_1067777946"/>
      <w:bookmarkStart w:id="5753" w:name="_Toc2591"/>
      <w:bookmarkEnd w:id="5752"/>
      <w:r>
        <w:rPr/>
        <w:t>2142</w:t>
      </w:r>
      <w:r>
        <w:rPr>
          <w:rtl w:val="true"/>
        </w:rPr>
        <w:t xml:space="preserve">. </w:t>
      </w:r>
      <w:r>
        <w:rPr>
          <w:rtl w:val="true"/>
        </w:rPr>
        <w:t>الثامن</w:t>
      </w:r>
      <w:r>
        <w:rPr>
          <w:rtl w:val="true"/>
        </w:rPr>
        <w:t xml:space="preserve">: </w:t>
      </w:r>
      <w:r>
        <w:rPr>
          <w:rtl w:val="true"/>
        </w:rPr>
        <w:t>لو اشترى هديا على أنّه سمين فوجده مهزولا،</w:t>
      </w:r>
      <w:bookmarkEnd w:id="5753"/>
    </w:p>
    <w:p>
      <w:pPr>
        <w:pStyle w:val="BookText"/>
        <w:rPr/>
      </w:pPr>
      <w:r>
        <w:rPr>
          <w:rFonts w:ascii="Amiri" w:hAnsi="Amiri" w:eastAsia="Amiri" w:cs="Amiri"/>
          <w:color w:val="111111"/>
          <w:sz w:val="28"/>
          <w:sz w:val="28"/>
          <w:szCs w:val="28"/>
          <w:rtl w:val="true"/>
          <w:lang w:bidi="ar-SA"/>
        </w:rPr>
        <w:t>أجزأ عنه، و كذا العكس، و لو اشتراه على أنّه هزيل فظهر كذلك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هديه ثمّ أراد أن يشتري أسمن منه، فليشتره و ليبع الأوّل إن أراد، و لو اشتراه فوجد به عيبا لم يجزئ عنه، و كذا لو اشتراه على أنّه تامّ فوجده ناقصا</w:t>
      </w:r>
      <w:r>
        <w:rPr>
          <w:rFonts w:eastAsia="Amiri" w:cs="Amiri" w:ascii="Amiri" w:hAnsi="Amiri"/>
          <w:color w:val="111111"/>
          <w:sz w:val="28"/>
          <w:szCs w:val="28"/>
          <w:rtl w:val="true"/>
          <w:lang w:bidi="ar-SA"/>
        </w:rPr>
        <w:t>.</w:t>
      </w:r>
    </w:p>
    <w:p>
      <w:pPr>
        <w:pStyle w:val="Heading6"/>
        <w:numPr>
          <w:ilvl w:val="5"/>
          <w:numId w:val="1"/>
        </w:numPr>
        <w:rPr/>
      </w:pPr>
      <w:bookmarkStart w:id="5754" w:name="__RefHeading___Toc4124026_1067777946"/>
      <w:bookmarkStart w:id="5755" w:name="_Toc2592"/>
      <w:bookmarkEnd w:id="5754"/>
      <w:r>
        <w:rPr/>
        <w:t>2143</w:t>
      </w:r>
      <w:r>
        <w:rPr>
          <w:rtl w:val="true"/>
        </w:rPr>
        <w:t xml:space="preserve">. </w:t>
      </w:r>
      <w:r>
        <w:rPr>
          <w:rtl w:val="true"/>
        </w:rPr>
        <w:t>التاسع</w:t>
      </w:r>
      <w:r>
        <w:rPr>
          <w:rtl w:val="true"/>
        </w:rPr>
        <w:t xml:space="preserve">: </w:t>
      </w:r>
      <w:r>
        <w:rPr>
          <w:rtl w:val="true"/>
        </w:rPr>
        <w:t>أفضل الهدي من الإبل و البقر الإناث،</w:t>
      </w:r>
      <w:bookmarkEnd w:id="5755"/>
    </w:p>
    <w:p>
      <w:pPr>
        <w:pStyle w:val="BookText"/>
        <w:rPr/>
      </w:pPr>
      <w:r>
        <w:rPr>
          <w:rFonts w:ascii="Amiri" w:hAnsi="Amiri" w:eastAsia="Amiri" w:cs="Amiri"/>
          <w:color w:val="111111"/>
          <w:sz w:val="28"/>
          <w:sz w:val="28"/>
          <w:szCs w:val="28"/>
          <w:rtl w:val="true"/>
          <w:lang w:bidi="ar-SA"/>
        </w:rPr>
        <w:t>و من الضأن و المعز الذكران، و يجوز العكس في البابين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التضحية بالجاموس، و البقر، و الموجوء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الكبش خير من النعجة، و النعجة خير من المعز</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bookmarkStart w:id="5756" w:name="pg11068_138804"/>
    </w:p>
    <w:p>
      <w:pPr>
        <w:pStyle w:val="Heading6"/>
        <w:numPr>
          <w:ilvl w:val="5"/>
          <w:numId w:val="1"/>
        </w:numPr>
        <w:rPr/>
      </w:pPr>
      <w:bookmarkStart w:id="5757" w:name="__RefHeading___Toc4124028_1067777946"/>
      <w:bookmarkStart w:id="5758" w:name="_Toc2593"/>
      <w:bookmarkEnd w:id="5756"/>
      <w:bookmarkEnd w:id="5757"/>
      <w:r>
        <w:rPr/>
        <w:t>2144</w:t>
      </w:r>
      <w:r>
        <w:rPr>
          <w:rtl w:val="true"/>
        </w:rPr>
        <w:t xml:space="preserve">. </w:t>
      </w:r>
      <w:r>
        <w:rPr>
          <w:rtl w:val="true"/>
        </w:rPr>
        <w:t>العاشر</w:t>
      </w:r>
      <w:r>
        <w:rPr>
          <w:rtl w:val="true"/>
        </w:rPr>
        <w:t xml:space="preserve">: </w:t>
      </w:r>
      <w:r>
        <w:rPr>
          <w:rtl w:val="true"/>
        </w:rPr>
        <w:t>يستحبّ أن يكون الهدي ممّا عرّف به استحبابا مؤكّدا لا وجوبا</w:t>
      </w:r>
      <w:r>
        <w:rPr>
          <w:rtl w:val="true"/>
        </w:rPr>
        <w:t>.</w:t>
      </w:r>
      <w:bookmarkEnd w:id="5758"/>
    </w:p>
    <w:p>
      <w:pPr>
        <w:pStyle w:val="BookText"/>
        <w:rPr/>
      </w:pPr>
      <w:r>
        <w:rPr>
          <w:rFonts w:eastAsia="Times New Roman" w:cs="Times New Roman" w:ascii="Times New Roman" w:hAnsi="Times New Roman"/>
          <w:color w:val="111111"/>
          <w:sz w:val="28"/>
          <w:szCs w:val="28"/>
          <w:lang w:val="en-US" w:bidi="en-US"/>
        </w:rPr>
        <w:t>2144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الهدي ممّا عرّف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استحبابا مؤكّدا لا وجوبا</w:t>
      </w:r>
      <w:r>
        <w:rPr>
          <w:rFonts w:eastAsia="Amiri" w:cs="Amiri" w:ascii="Amiri" w:hAnsi="Amiri"/>
          <w:color w:val="111111"/>
          <w:sz w:val="28"/>
          <w:szCs w:val="28"/>
          <w:rtl w:val="true"/>
          <w:lang w:bidi="ar-SA"/>
        </w:rPr>
        <w:t>.</w:t>
      </w:r>
    </w:p>
    <w:p>
      <w:pPr>
        <w:pStyle w:val="Heading6"/>
        <w:numPr>
          <w:ilvl w:val="5"/>
          <w:numId w:val="1"/>
        </w:numPr>
        <w:rPr/>
      </w:pPr>
      <w:bookmarkStart w:id="5759" w:name="__RefHeading___Toc4124030_1067777946"/>
      <w:bookmarkStart w:id="5760" w:name="_Toc2594"/>
      <w:bookmarkEnd w:id="5759"/>
      <w:r>
        <w:rPr>
          <w:rtl w:val="true"/>
        </w:rPr>
        <w:t>المطلب الرابع</w:t>
      </w:r>
      <w:r>
        <w:rPr>
          <w:rtl w:val="true"/>
        </w:rPr>
        <w:t xml:space="preserve">: </w:t>
      </w:r>
      <w:r>
        <w:rPr>
          <w:rtl w:val="true"/>
        </w:rPr>
        <w:t>في البدل</w:t>
      </w:r>
      <w:bookmarkEnd w:id="5760"/>
    </w:p>
    <w:p>
      <w:pPr>
        <w:pStyle w:val="Heading6"/>
        <w:numPr>
          <w:ilvl w:val="5"/>
          <w:numId w:val="1"/>
        </w:numPr>
        <w:rPr/>
      </w:pPr>
      <w:bookmarkStart w:id="5761" w:name="__RefHeading___Toc4124032_1067777946"/>
      <w:bookmarkStart w:id="5762" w:name="_Toc2595"/>
      <w:bookmarkEnd w:id="5761"/>
      <w:r>
        <w:rPr>
          <w:rtl w:val="true"/>
        </w:rPr>
        <w:t>اشارة</w:t>
      </w:r>
      <w:bookmarkEnd w:id="5762"/>
    </w:p>
    <w:p>
      <w:pPr>
        <w:pStyle w:val="BookText"/>
        <w:rPr/>
      </w:pPr>
      <w:r>
        <w:rPr>
          <w:rFonts w:ascii="Amiri" w:hAnsi="Amiri" w:eastAsia="Amiri" w:cs="Amiri"/>
          <w:color w:val="111111"/>
          <w:sz w:val="28"/>
          <w:sz w:val="28"/>
          <w:szCs w:val="28"/>
          <w:rtl w:val="true"/>
          <w:lang w:bidi="ar-SA"/>
        </w:rPr>
        <w:t>و فيه أحد عشر بحثا</w:t>
      </w:r>
      <w:r>
        <w:rPr>
          <w:rFonts w:eastAsia="Amiri" w:cs="Amiri" w:ascii="Amiri" w:hAnsi="Amiri"/>
          <w:color w:val="111111"/>
          <w:sz w:val="28"/>
          <w:szCs w:val="28"/>
          <w:rtl w:val="true"/>
          <w:lang w:bidi="ar-SA"/>
        </w:rPr>
        <w:t>:</w:t>
      </w:r>
    </w:p>
    <w:p>
      <w:pPr>
        <w:pStyle w:val="Heading6"/>
        <w:numPr>
          <w:ilvl w:val="5"/>
          <w:numId w:val="1"/>
        </w:numPr>
        <w:rPr/>
      </w:pPr>
      <w:bookmarkStart w:id="5763" w:name="__RefHeading___Toc4124034_1067777946"/>
      <w:bookmarkStart w:id="5764" w:name="_Toc2596"/>
      <w:bookmarkEnd w:id="5763"/>
      <w:r>
        <w:rPr/>
        <w:t>2145</w:t>
      </w:r>
      <w:r>
        <w:rPr>
          <w:rtl w:val="true"/>
        </w:rPr>
        <w:t xml:space="preserve">. </w:t>
      </w:r>
      <w:r>
        <w:rPr>
          <w:rtl w:val="true"/>
        </w:rPr>
        <w:t>الأوّل</w:t>
      </w:r>
      <w:r>
        <w:rPr>
          <w:rtl w:val="true"/>
        </w:rPr>
        <w:t xml:space="preserve">: </w:t>
      </w:r>
      <w:r>
        <w:rPr>
          <w:rtl w:val="true"/>
        </w:rPr>
        <w:t>إذا لم يجد الهدي و وجد ثمنه،</w:t>
      </w:r>
      <w:bookmarkEnd w:id="5764"/>
    </w:p>
    <w:p>
      <w:pPr>
        <w:pStyle w:val="BookText"/>
        <w:rPr/>
      </w:pPr>
      <w:r>
        <w:rPr>
          <w:rFonts w:ascii="Amiri" w:hAnsi="Amiri" w:eastAsia="Amiri" w:cs="Amiri"/>
          <w:color w:val="111111"/>
          <w:sz w:val="28"/>
          <w:sz w:val="28"/>
          <w:szCs w:val="28"/>
          <w:rtl w:val="true"/>
          <w:lang w:bidi="ar-SA"/>
        </w:rPr>
        <w:t>تركه عند من يثق به من أهل مكّة ليشتري له به هديا و يذبحه في بقيّة ذي الحجة، فإن خرج ذو الحجّة و لم يجد، اشترى في ذي الحجة في العام المقبل؛ قال ذلك الشيخان</w:t>
      </w:r>
      <w:r>
        <w:rPr>
          <w:rStyle w:val="FootnoteAnchor"/>
          <w:rtl w:val="true"/>
        </w:rPr>
        <w:footnoteReference w:id="1387"/>
      </w:r>
      <w:r>
        <w:rPr>
          <w:rFonts w:ascii="Amiri" w:hAnsi="Amiri" w:eastAsia="Amiri" w:cs="Amiri"/>
          <w:color w:val="111111"/>
          <w:sz w:val="28"/>
          <w:sz w:val="28"/>
          <w:szCs w:val="28"/>
          <w:rtl w:val="true"/>
          <w:lang w:bidi="ar-SA"/>
        </w:rPr>
        <w:t>و ابن بابويه</w:t>
      </w:r>
      <w:r>
        <w:rPr>
          <w:rStyle w:val="FootnoteAnchor"/>
          <w:rtl w:val="true"/>
        </w:rPr>
        <w:footnoteReference w:id="1388"/>
      </w:r>
      <w:r>
        <w:rPr>
          <w:rFonts w:ascii="Amiri" w:hAnsi="Amiri" w:eastAsia="Amiri" w:cs="Amiri"/>
          <w:color w:val="111111"/>
          <w:sz w:val="28"/>
          <w:sz w:val="28"/>
          <w:szCs w:val="28"/>
          <w:rtl w:val="true"/>
          <w:lang w:bidi="ar-SA"/>
        </w:rPr>
        <w:t>و منع منه ابن إدريس</w:t>
      </w:r>
      <w:r>
        <w:rPr>
          <w:rStyle w:val="FootnoteAnchor"/>
          <w:rtl w:val="true"/>
        </w:rPr>
        <w:footnoteReference w:id="1389"/>
      </w:r>
      <w:r>
        <w:rPr>
          <w:rFonts w:ascii="Amiri" w:hAnsi="Amiri" w:eastAsia="Amiri" w:cs="Amiri"/>
          <w:color w:val="111111"/>
          <w:sz w:val="28"/>
          <w:sz w:val="28"/>
          <w:szCs w:val="28"/>
          <w:rtl w:val="true"/>
          <w:lang w:bidi="ar-SA"/>
        </w:rPr>
        <w:t>، و أوجب الانتقال إلى الصوم، و ليس بمعتمد</w:t>
      </w:r>
      <w:r>
        <w:rPr>
          <w:rFonts w:eastAsia="Amiri" w:cs="Amiri" w:ascii="Amiri" w:hAnsi="Amiri"/>
          <w:color w:val="111111"/>
          <w:sz w:val="28"/>
          <w:szCs w:val="28"/>
          <w:rtl w:val="true"/>
          <w:lang w:bidi="ar-SA"/>
        </w:rPr>
        <w:t>.</w:t>
      </w:r>
    </w:p>
    <w:p>
      <w:pPr>
        <w:pStyle w:val="Heading6"/>
        <w:numPr>
          <w:ilvl w:val="5"/>
          <w:numId w:val="1"/>
        </w:numPr>
        <w:rPr/>
      </w:pPr>
      <w:bookmarkStart w:id="5765" w:name="__RefHeading___Toc4124036_1067777946"/>
      <w:bookmarkStart w:id="5766" w:name="_Toc2597"/>
      <w:bookmarkEnd w:id="5765"/>
      <w:r>
        <w:rPr/>
        <w:t>2146</w:t>
      </w:r>
      <w:r>
        <w:rPr>
          <w:rtl w:val="true"/>
        </w:rPr>
        <w:t xml:space="preserve">. </w:t>
      </w:r>
      <w:r>
        <w:rPr>
          <w:rtl w:val="true"/>
        </w:rPr>
        <w:t>الثاني</w:t>
      </w:r>
      <w:r>
        <w:rPr>
          <w:rtl w:val="true"/>
        </w:rPr>
        <w:t xml:space="preserve">: </w:t>
      </w:r>
      <w:r>
        <w:rPr>
          <w:rtl w:val="true"/>
        </w:rPr>
        <w:t>لو لم يجد الهدي و لا ثمنه،</w:t>
      </w:r>
      <w:bookmarkEnd w:id="5766"/>
    </w:p>
    <w:p>
      <w:pPr>
        <w:pStyle w:val="BookText"/>
        <w:rPr/>
      </w:pPr>
      <w:r>
        <w:rPr>
          <w:rFonts w:ascii="Amiri" w:hAnsi="Amiri" w:eastAsia="Amiri" w:cs="Amiri"/>
          <w:color w:val="111111"/>
          <w:sz w:val="28"/>
          <w:sz w:val="28"/>
          <w:szCs w:val="28"/>
          <w:rtl w:val="true"/>
          <w:lang w:bidi="ar-SA"/>
        </w:rPr>
        <w:t>وجب أن يصوم بدله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في الحجّ متتابعات، و سبعة إذا رجع إلى أهله، و يعتبر القدرة عليه في مكانه، فلو عدمه في موضعه، انتقل إلى الصوم و إن كان قادرا عليه في بلده</w:t>
      </w:r>
      <w:r>
        <w:rPr>
          <w:rFonts w:eastAsia="Amiri" w:cs="Amiri" w:ascii="Amiri" w:hAnsi="Amiri"/>
          <w:color w:val="111111"/>
          <w:sz w:val="28"/>
          <w:szCs w:val="28"/>
          <w:rtl w:val="true"/>
          <w:lang w:bidi="ar-SA"/>
        </w:rPr>
        <w:t>.</w:t>
      </w:r>
    </w:p>
    <w:p>
      <w:pPr>
        <w:pStyle w:val="Heading6"/>
        <w:numPr>
          <w:ilvl w:val="5"/>
          <w:numId w:val="1"/>
        </w:numPr>
        <w:rPr/>
      </w:pPr>
      <w:bookmarkStart w:id="5767" w:name="__RefHeading___Toc4124038_1067777946"/>
      <w:bookmarkStart w:id="5768" w:name="_Toc2598"/>
      <w:bookmarkEnd w:id="5767"/>
      <w:r>
        <w:rPr/>
        <w:t>2147</w:t>
      </w:r>
      <w:r>
        <w:rPr>
          <w:rtl w:val="true"/>
        </w:rPr>
        <w:t xml:space="preserve">. </w:t>
      </w:r>
      <w:r>
        <w:rPr>
          <w:rtl w:val="true"/>
        </w:rPr>
        <w:t>الثالث</w:t>
      </w:r>
      <w:r>
        <w:rPr>
          <w:rtl w:val="true"/>
        </w:rPr>
        <w:t xml:space="preserve">: </w:t>
      </w:r>
      <w:r>
        <w:rPr>
          <w:rtl w:val="true"/>
        </w:rPr>
        <w:t>يجب صوم الثلاثة متتابعا، و لا يجب التتابع في السبعة،</w:t>
      </w:r>
      <w:bookmarkEnd w:id="5768"/>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التتابع في الثلاثة بأن يصوم يوم التروية و عرفة و الثالث بعد أيّام التشريق خاصّة، فلو صام غير هذين اليومين وجب التتابع ثلاثة، و لا يجوز تخلّل الإفطار بين اليومين و الثالث</w:t>
      </w:r>
      <w:r>
        <w:rPr>
          <w:rFonts w:eastAsia="Amiri" w:cs="Amiri" w:ascii="Amiri" w:hAnsi="Amiri"/>
          <w:color w:val="111111"/>
          <w:sz w:val="28"/>
          <w:szCs w:val="28"/>
          <w:rtl w:val="true"/>
          <w:lang w:bidi="ar-SA"/>
        </w:rPr>
        <w:t>.</w:t>
      </w:r>
      <w:bookmarkStart w:id="5769" w:name="pg11068_138805"/>
    </w:p>
    <w:p>
      <w:pPr>
        <w:pStyle w:val="Heading6"/>
        <w:numPr>
          <w:ilvl w:val="5"/>
          <w:numId w:val="1"/>
        </w:numPr>
        <w:rPr/>
      </w:pPr>
      <w:bookmarkStart w:id="5770" w:name="__RefHeading___Toc4124040_1067777946"/>
      <w:bookmarkStart w:id="5771" w:name="_Toc2599"/>
      <w:bookmarkEnd w:id="5769"/>
      <w:bookmarkEnd w:id="5770"/>
      <w:r>
        <w:rPr/>
        <w:t>2148</w:t>
      </w:r>
      <w:r>
        <w:rPr>
          <w:rtl w:val="true"/>
        </w:rPr>
        <w:t xml:space="preserve">. </w:t>
      </w:r>
      <w:r>
        <w:rPr>
          <w:rtl w:val="true"/>
        </w:rPr>
        <w:t>الرابع</w:t>
      </w:r>
      <w:r>
        <w:rPr>
          <w:rtl w:val="true"/>
        </w:rPr>
        <w:t xml:space="preserve">: </w:t>
      </w:r>
      <w:r>
        <w:rPr>
          <w:rtl w:val="true"/>
        </w:rPr>
        <w:t>يجب التفريق بين الثلاثة و السبعة،</w:t>
      </w:r>
      <w:bookmarkEnd w:id="5771"/>
    </w:p>
    <w:p>
      <w:pPr>
        <w:pStyle w:val="BookText"/>
        <w:rPr/>
      </w:pPr>
      <w:r>
        <w:rPr>
          <w:rFonts w:ascii="Amiri" w:hAnsi="Amiri" w:eastAsia="Amiri" w:cs="Amiri"/>
          <w:color w:val="111111"/>
          <w:sz w:val="28"/>
          <w:sz w:val="28"/>
          <w:szCs w:val="28"/>
          <w:rtl w:val="true"/>
          <w:lang w:bidi="ar-SA"/>
        </w:rPr>
        <w:t>إلاّ أن لا يصوم الثلاثة إلاّ بعد وصول الناس إلى وطنه، أو مضيّ شهر</w:t>
      </w:r>
      <w:r>
        <w:rPr>
          <w:rStyle w:val="FootnoteAnchor"/>
          <w:rtl w:val="true"/>
        </w:rPr>
        <w:footnoteReference w:id="1390"/>
      </w:r>
      <w:r>
        <w:rPr>
          <w:rFonts w:ascii="Amiri" w:hAnsi="Amiri" w:eastAsia="Amiri" w:cs="Amiri"/>
          <w:color w:val="111111"/>
          <w:sz w:val="28"/>
          <w:sz w:val="28"/>
          <w:szCs w:val="28"/>
          <w:rtl w:val="true"/>
          <w:lang w:bidi="ar-SA"/>
        </w:rPr>
        <w:t>و انّما يسوغ صوم السبعة إذا رجع إلى أهله، فلو صام قبل رجوعه إلى وطنه،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بمكّة أو في الطريق، انتظر وصول أصحابه إلى بلده أو المقام شهرا، ثم يصوم السبعة، و لو نوى الإقامة عشرة أيّام كان بحكم المقيم، و هل يجوز له صوم السبعة‌؟ الأقرب عدمه</w:t>
      </w:r>
      <w:r>
        <w:rPr>
          <w:rFonts w:eastAsia="Amiri" w:cs="Amiri" w:ascii="Amiri" w:hAnsi="Amiri"/>
          <w:color w:val="111111"/>
          <w:sz w:val="28"/>
          <w:szCs w:val="28"/>
          <w:rtl w:val="true"/>
          <w:lang w:bidi="ar-SA"/>
        </w:rPr>
        <w:t>.</w:t>
      </w:r>
    </w:p>
    <w:p>
      <w:pPr>
        <w:pStyle w:val="Heading6"/>
        <w:numPr>
          <w:ilvl w:val="5"/>
          <w:numId w:val="1"/>
        </w:numPr>
        <w:rPr/>
      </w:pPr>
      <w:bookmarkStart w:id="5772" w:name="__RefHeading___Toc4124042_1067777946"/>
      <w:bookmarkStart w:id="5773" w:name="_Toc2600"/>
      <w:bookmarkEnd w:id="5772"/>
      <w:r>
        <w:rPr/>
        <w:t>2149</w:t>
      </w:r>
      <w:r>
        <w:rPr>
          <w:rtl w:val="true"/>
        </w:rPr>
        <w:t xml:space="preserve">. </w:t>
      </w:r>
      <w:r>
        <w:rPr>
          <w:rtl w:val="true"/>
        </w:rPr>
        <w:t>الخامس</w:t>
      </w:r>
      <w:r>
        <w:rPr>
          <w:rtl w:val="true"/>
        </w:rPr>
        <w:t xml:space="preserve">: </w:t>
      </w:r>
      <w:r>
        <w:rPr>
          <w:rtl w:val="true"/>
        </w:rPr>
        <w:t>يجوز صوم الثلاثة قبل التلبس بالحجّ‌،</w:t>
      </w:r>
      <w:bookmarkEnd w:id="5773"/>
    </w:p>
    <w:p>
      <w:pPr>
        <w:pStyle w:val="BookText"/>
        <w:rPr/>
      </w:pPr>
      <w:r>
        <w:rPr>
          <w:rFonts w:ascii="Amiri" w:hAnsi="Amiri" w:eastAsia="Amiri" w:cs="Amiri"/>
          <w:color w:val="111111"/>
          <w:sz w:val="28"/>
          <w:sz w:val="28"/>
          <w:szCs w:val="28"/>
          <w:rtl w:val="true"/>
          <w:lang w:bidi="ar-SA"/>
        </w:rPr>
        <w:t>و من أوّل العشر إذا تلبّس بالمتعة، و لا يجوز صومها قبل إحرام العمرة، و المستحبّ صوم يوم التروية و ما قبله و عرفة، فإن فاته هذه الثلاثة، صامها بعد أيّام منى، و لا يسقط الصوم بفوات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يصوم أيّام التشريق في بدل الهدي و لا غيره، و لو لم يصمها بعد أيّام التشريق، جاز صومها طول ذي الحجّة أداء 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خرج ذو الحجّة و أهلّ المحرم و لم يصمها سقط فرض الصوم، و استقرّ الهدي في ذمّته، و وقت وجوب الصوم وقت وجوب الهدي، و انّما يسوغ له تقديمه من أوّل ذي الحجّة بناء على الظاهر من استمرار عجز العاجز</w:t>
      </w:r>
      <w:r>
        <w:rPr>
          <w:rFonts w:eastAsia="Amiri" w:cs="Amiri" w:ascii="Amiri" w:hAnsi="Amiri"/>
          <w:color w:val="111111"/>
          <w:sz w:val="28"/>
          <w:szCs w:val="28"/>
          <w:rtl w:val="true"/>
          <w:lang w:bidi="ar-SA"/>
        </w:rPr>
        <w:t>.</w:t>
      </w:r>
    </w:p>
    <w:p>
      <w:pPr>
        <w:pStyle w:val="Heading6"/>
        <w:numPr>
          <w:ilvl w:val="5"/>
          <w:numId w:val="1"/>
        </w:numPr>
        <w:rPr/>
      </w:pPr>
      <w:bookmarkStart w:id="5774" w:name="__RefHeading___Toc4124044_1067777946"/>
      <w:bookmarkStart w:id="5775" w:name="_Toc2601"/>
      <w:bookmarkEnd w:id="5774"/>
      <w:r>
        <w:rPr/>
        <w:t>2150</w:t>
      </w:r>
      <w:r>
        <w:rPr>
          <w:rtl w:val="true"/>
        </w:rPr>
        <w:t xml:space="preserve">. </w:t>
      </w:r>
      <w:r>
        <w:rPr>
          <w:rtl w:val="true"/>
        </w:rPr>
        <w:t>السادس</w:t>
      </w:r>
      <w:r>
        <w:rPr>
          <w:rtl w:val="true"/>
        </w:rPr>
        <w:t>: [</w:t>
      </w:r>
      <w:r>
        <w:rPr>
          <w:rtl w:val="true"/>
        </w:rPr>
        <w:t>لو مات من وجب عليه الصيام و لم يصم</w:t>
      </w:r>
      <w:bookmarkEnd w:id="5775"/>
    </w:p>
    <w:p>
      <w:pPr>
        <w:pStyle w:val="BookText"/>
        <w:rPr/>
      </w:pPr>
      <w:r>
        <w:rPr>
          <w:rFonts w:eastAsia="Times New Roman" w:cs="Times New Roman" w:ascii="Times New Roman" w:hAnsi="Times New Roman"/>
          <w:color w:val="111111"/>
          <w:sz w:val="28"/>
          <w:szCs w:val="28"/>
          <w:lang w:val="en-US" w:bidi="en-US"/>
        </w:rPr>
        <w:t>2150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الصيام و لم يصم</w:t>
      </w:r>
      <w:r>
        <w:rPr>
          <w:rStyle w:val="FootnoteAnchor"/>
          <w:rtl w:val="true"/>
        </w:rPr>
        <w:footnoteReference w:id="1391"/>
      </w:r>
    </w:p>
    <w:p>
      <w:pPr>
        <w:pStyle w:val="BookText"/>
        <w:rPr/>
      </w:pPr>
      <w:r>
        <w:rPr>
          <w:rFonts w:eastAsia="Times New Roman" w:cs="Times New Roman" w:ascii="Times New Roman" w:hAnsi="Times New Roman"/>
          <w:color w:val="111111"/>
          <w:sz w:val="28"/>
          <w:szCs w:val="28"/>
          <w:lang w:val="en-US" w:bidi="en-US"/>
        </w:rPr>
        <w:t>2151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w:t>
      </w:r>
      <w:r>
        <w:rPr>
          <w:rStyle w:val="FootnoteAnchor"/>
          <w:rtl w:val="true"/>
        </w:rPr>
        <w:footnoteReference w:id="1392"/>
      </w:r>
      <w:r>
        <w:rPr>
          <w:rFonts w:ascii="Amiri" w:hAnsi="Amiri" w:eastAsia="Amiri" w:cs="Amiri"/>
          <w:color w:val="111111"/>
          <w:sz w:val="28"/>
          <w:sz w:val="28"/>
          <w:szCs w:val="28"/>
          <w:rtl w:val="true"/>
          <w:lang w:bidi="ar-SA"/>
        </w:rPr>
        <w:t>من وجب عليه الصيام و لم يصم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يكن</w:t>
      </w:r>
      <w:bookmarkStart w:id="5776" w:name="pg11068_138806"/>
    </w:p>
    <w:p>
      <w:pPr>
        <w:pStyle w:val="BookText"/>
        <w:rPr/>
      </w:pPr>
      <w:bookmarkEnd w:id="5776"/>
      <w:r>
        <w:rPr>
          <w:rFonts w:ascii="Amiri" w:hAnsi="Amiri" w:eastAsia="Amiri" w:cs="Amiri"/>
          <w:color w:val="111111"/>
          <w:sz w:val="28"/>
          <w:sz w:val="28"/>
          <w:szCs w:val="28"/>
          <w:rtl w:val="true"/>
          <w:lang w:bidi="ar-SA"/>
        </w:rPr>
        <w:t>قد تمكّن من صوم شيء من العشرة، سقط الصوم، و لا يجب على وليّه شيء، بل يستحبّ أن يقضي عنه، و إن تمكّن من فعل الجميع و لم يفعل،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الوليّ الثلاثة وجوبا، و السبعة استحبابا</w:t>
      </w:r>
      <w:r>
        <w:rPr>
          <w:rStyle w:val="FootnoteAnchor"/>
          <w:rtl w:val="true"/>
        </w:rPr>
        <w:footnoteReference w:id="1393"/>
      </w:r>
      <w:r>
        <w:rPr>
          <w:rFonts w:ascii="Amiri" w:hAnsi="Amiri" w:eastAsia="Amiri" w:cs="Amiri"/>
          <w:color w:val="111111"/>
          <w:sz w:val="28"/>
          <w:sz w:val="28"/>
          <w:szCs w:val="28"/>
          <w:rtl w:val="true"/>
          <w:lang w:bidi="ar-SA"/>
        </w:rPr>
        <w:t>و الأقرب وجوب قضاء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يتمكّن من صيام السبعة أو بعضها، وجب على الوليّ قضاء ما تمكّن الميّت من فعله و لم يفعله، و استحبّ له قضاء الباقي</w:t>
      </w:r>
      <w:r>
        <w:rPr>
          <w:rFonts w:eastAsia="Amiri" w:cs="Amiri" w:ascii="Amiri" w:hAnsi="Amiri"/>
          <w:color w:val="111111"/>
          <w:sz w:val="28"/>
          <w:szCs w:val="28"/>
          <w:rtl w:val="true"/>
          <w:lang w:bidi="ar-SA"/>
        </w:rPr>
        <w:t>.</w:t>
      </w:r>
    </w:p>
    <w:p>
      <w:pPr>
        <w:pStyle w:val="Heading6"/>
        <w:numPr>
          <w:ilvl w:val="5"/>
          <w:numId w:val="1"/>
        </w:numPr>
        <w:rPr/>
      </w:pPr>
      <w:bookmarkStart w:id="5777" w:name="__RefHeading___Toc4124046_1067777946"/>
      <w:bookmarkStart w:id="5778" w:name="_Toc2602"/>
      <w:bookmarkEnd w:id="5777"/>
      <w:r>
        <w:rPr/>
        <w:t>2151</w:t>
      </w:r>
      <w:r>
        <w:rPr>
          <w:rtl w:val="true"/>
        </w:rPr>
        <w:t xml:space="preserve">. </w:t>
      </w:r>
      <w:r>
        <w:rPr>
          <w:rtl w:val="true"/>
        </w:rPr>
        <w:t>السابع</w:t>
      </w:r>
      <w:r>
        <w:rPr>
          <w:rtl w:val="true"/>
        </w:rPr>
        <w:t xml:space="preserve">: </w:t>
      </w:r>
      <w:r>
        <w:rPr>
          <w:rtl w:val="true"/>
        </w:rPr>
        <w:t>لو تمكّن من صيام السبعة وجب،</w:t>
      </w:r>
      <w:bookmarkEnd w:id="5778"/>
    </w:p>
    <w:p>
      <w:pPr>
        <w:pStyle w:val="BookText"/>
        <w:rPr/>
      </w:pPr>
      <w:r>
        <w:rPr>
          <w:rFonts w:ascii="Amiri" w:hAnsi="Amiri" w:eastAsia="Amiri" w:cs="Amiri"/>
          <w:color w:val="111111"/>
          <w:sz w:val="28"/>
          <w:sz w:val="28"/>
          <w:szCs w:val="28"/>
          <w:rtl w:val="true"/>
          <w:lang w:bidi="ar-SA"/>
        </w:rPr>
        <w:t>و لم تجزئه الصدقة عنها</w:t>
      </w:r>
      <w:r>
        <w:rPr>
          <w:rFonts w:eastAsia="Amiri" w:cs="Amiri" w:ascii="Amiri" w:hAnsi="Amiri"/>
          <w:color w:val="111111"/>
          <w:sz w:val="28"/>
          <w:szCs w:val="28"/>
          <w:rtl w:val="true"/>
          <w:lang w:bidi="ar-SA"/>
        </w:rPr>
        <w:t>.</w:t>
      </w:r>
    </w:p>
    <w:p>
      <w:pPr>
        <w:pStyle w:val="Heading6"/>
        <w:numPr>
          <w:ilvl w:val="5"/>
          <w:numId w:val="1"/>
        </w:numPr>
        <w:rPr/>
      </w:pPr>
      <w:bookmarkStart w:id="5779" w:name="__RefHeading___Toc4124048_1067777946"/>
      <w:bookmarkStart w:id="5780" w:name="_Toc2603"/>
      <w:bookmarkEnd w:id="5779"/>
      <w:r>
        <w:rPr/>
        <w:t>2152</w:t>
      </w:r>
      <w:r>
        <w:rPr>
          <w:rtl w:val="true"/>
        </w:rPr>
        <w:t xml:space="preserve">. </w:t>
      </w:r>
      <w:r>
        <w:rPr>
          <w:rtl w:val="true"/>
        </w:rPr>
        <w:t>الثامن</w:t>
      </w:r>
      <w:r>
        <w:rPr>
          <w:rtl w:val="true"/>
        </w:rPr>
        <w:t xml:space="preserve">: </w:t>
      </w:r>
      <w:r>
        <w:rPr>
          <w:rtl w:val="true"/>
        </w:rPr>
        <w:t>لو تلبّس بالصوم ثمّ أيسر، أو وجد الهدي،</w:t>
      </w:r>
      <w:bookmarkEnd w:id="578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بل يستحبّ‌</w:t>
      </w:r>
      <w:r>
        <w:rPr>
          <w:rStyle w:val="FootnoteAnchor"/>
          <w:rtl w:val="true"/>
        </w:rPr>
        <w:footnoteReference w:id="1394"/>
      </w:r>
      <w:r>
        <w:rPr>
          <w:rFonts w:ascii="Amiri" w:hAnsi="Amiri" w:eastAsia="Amiri" w:cs="Amiri"/>
          <w:color w:val="111111"/>
          <w:sz w:val="28"/>
          <w:sz w:val="28"/>
          <w:szCs w:val="28"/>
          <w:rtl w:val="true"/>
          <w:lang w:bidi="ar-SA"/>
        </w:rPr>
        <w:t>و يلوح من كلامه اشتراط صوم الثلاثة، و ابن إدريس أطلق</w:t>
      </w:r>
      <w:r>
        <w:rPr>
          <w:rStyle w:val="FootnoteAnchor"/>
          <w:rtl w:val="true"/>
        </w:rPr>
        <w:footnoteReference w:id="1395"/>
      </w:r>
      <w:r>
        <w:rPr>
          <w:rFonts w:ascii="Amiri" w:hAnsi="Amiri" w:eastAsia="Amiri" w:cs="Amiri"/>
          <w:color w:val="111111"/>
          <w:sz w:val="28"/>
          <w:sz w:val="28"/>
          <w:szCs w:val="28"/>
          <w:rtl w:val="true"/>
          <w:lang w:bidi="ar-SA"/>
        </w:rPr>
        <w:t>، و لو أحرم بالحجّ و لم يصم ثمّ وجد الهدي، تعيّن عليه الذبح، و لا يجزئه الصوم</w:t>
      </w:r>
      <w:r>
        <w:rPr>
          <w:rFonts w:eastAsia="Amiri" w:cs="Amiri" w:ascii="Amiri" w:hAnsi="Amiri"/>
          <w:color w:val="111111"/>
          <w:sz w:val="28"/>
          <w:szCs w:val="28"/>
          <w:rtl w:val="true"/>
          <w:lang w:bidi="ar-SA"/>
        </w:rPr>
        <w:t>.</w:t>
      </w:r>
    </w:p>
    <w:p>
      <w:pPr>
        <w:pStyle w:val="Heading6"/>
        <w:numPr>
          <w:ilvl w:val="5"/>
          <w:numId w:val="1"/>
        </w:numPr>
        <w:rPr/>
      </w:pPr>
      <w:bookmarkStart w:id="5781" w:name="__RefHeading___Toc4124050_1067777946"/>
      <w:bookmarkStart w:id="5782" w:name="_Toc2604"/>
      <w:bookmarkEnd w:id="5781"/>
      <w:r>
        <w:rPr/>
        <w:t>2153</w:t>
      </w:r>
      <w:r>
        <w:rPr>
          <w:rtl w:val="true"/>
        </w:rPr>
        <w:t xml:space="preserve">. </w:t>
      </w:r>
      <w:r>
        <w:rPr>
          <w:rtl w:val="true"/>
        </w:rPr>
        <w:t>التاسع</w:t>
      </w:r>
      <w:r>
        <w:rPr>
          <w:rtl w:val="true"/>
        </w:rPr>
        <w:t xml:space="preserve">: </w:t>
      </w:r>
      <w:r>
        <w:rPr>
          <w:rtl w:val="true"/>
        </w:rPr>
        <w:t>لو تعيّن الصوم و خاف الضعف عن القيام بالمناسك يوم عرفة،</w:t>
      </w:r>
      <w:bookmarkEnd w:id="5782"/>
    </w:p>
    <w:p>
      <w:pPr>
        <w:pStyle w:val="BookText"/>
        <w:rPr/>
      </w:pPr>
      <w:r>
        <w:rPr>
          <w:rFonts w:ascii="Amiri" w:hAnsi="Amiri" w:eastAsia="Amiri" w:cs="Amiri"/>
          <w:color w:val="111111"/>
          <w:sz w:val="28"/>
          <w:sz w:val="28"/>
          <w:szCs w:val="28"/>
          <w:rtl w:val="true"/>
          <w:lang w:bidi="ar-SA"/>
        </w:rPr>
        <w:t>أخّر الصوم إلى بعد انقضاء أيّام التشريق، و لو لم يصم الثلاثة، و خرج عقيب أيّام التشريق، صامها في الطريق أو إذا رجع إلى أهله، و الأفضل تقديم صومها في الطريق، و لو أهل المحرّم تعيّن عليه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يصم الثلاثة حتّى وصل بلده و كان متمكّنا من الهدي، قال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به، فانّه أفضل من الصوم</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83" w:name="__RefHeading___Toc4124052_1067777946"/>
      <w:bookmarkStart w:id="5784" w:name="_Toc2605"/>
      <w:bookmarkEnd w:id="5783"/>
      <w:r>
        <w:rPr/>
        <w:t>2154</w:t>
      </w:r>
      <w:r>
        <w:rPr>
          <w:rtl w:val="true"/>
        </w:rPr>
        <w:t xml:space="preserve">. </w:t>
      </w:r>
      <w:r>
        <w:rPr>
          <w:rtl w:val="true"/>
        </w:rPr>
        <w:t>العاشر</w:t>
      </w:r>
      <w:r>
        <w:rPr>
          <w:rtl w:val="true"/>
        </w:rPr>
        <w:t xml:space="preserve">: </w:t>
      </w:r>
      <w:r>
        <w:rPr>
          <w:rtl w:val="true"/>
        </w:rPr>
        <w:t>لو مات من وجب عليه الهدي،</w:t>
      </w:r>
      <w:bookmarkEnd w:id="5784"/>
    </w:p>
    <w:p>
      <w:pPr>
        <w:pStyle w:val="BookText"/>
        <w:rPr/>
      </w:pPr>
      <w:r>
        <w:rPr>
          <w:rFonts w:ascii="Amiri" w:hAnsi="Amiri" w:eastAsia="Amiri" w:cs="Amiri"/>
          <w:color w:val="111111"/>
          <w:sz w:val="28"/>
          <w:sz w:val="28"/>
          <w:szCs w:val="28"/>
          <w:rtl w:val="true"/>
          <w:lang w:bidi="ar-SA"/>
        </w:rPr>
        <w:t>أخرج من صلب تركته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85" w:name="__RefHeading___Toc4124054_1067777946"/>
      <w:bookmarkStart w:id="5786" w:name="_Toc2606"/>
      <w:bookmarkEnd w:id="5785"/>
      <w:r>
        <w:rPr/>
        <w:t>2155</w:t>
      </w:r>
      <w:r>
        <w:rPr>
          <w:rtl w:val="true"/>
        </w:rPr>
        <w:t xml:space="preserve">. </w:t>
      </w:r>
      <w:r>
        <w:rPr>
          <w:rtl w:val="true"/>
        </w:rPr>
        <w:t>الحادي عشر</w:t>
      </w:r>
      <w:r>
        <w:rPr>
          <w:rtl w:val="true"/>
        </w:rPr>
        <w:t xml:space="preserve">: </w:t>
      </w:r>
      <w:r>
        <w:rPr>
          <w:rtl w:val="true"/>
        </w:rPr>
        <w:t>من وجب عليه بدنة في كفّارة أو نذر و لم يجد،</w:t>
      </w:r>
      <w:bookmarkEnd w:id="5786"/>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w:t>
      </w:r>
      <w:bookmarkStart w:id="5787" w:name="pg11068_138807"/>
    </w:p>
    <w:p>
      <w:pPr>
        <w:pStyle w:val="BookText"/>
        <w:rPr/>
      </w:pPr>
      <w:bookmarkEnd w:id="5787"/>
      <w:r>
        <w:rPr>
          <w:rFonts w:ascii="Amiri" w:hAnsi="Amiri" w:eastAsia="Amiri" w:cs="Amiri"/>
          <w:color w:val="111111"/>
          <w:sz w:val="28"/>
          <w:sz w:val="28"/>
          <w:szCs w:val="28"/>
          <w:rtl w:val="true"/>
          <w:lang w:bidi="ar-SA"/>
        </w:rPr>
        <w:t>عليه سبع شياه على الترتيب، و لو لم يتمكّن من السبع،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 عليه سبع شياه من الغنم، لم تجزئه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 عليه بقرة، فالأقرب إجزاء البدنة</w:t>
      </w:r>
      <w:r>
        <w:rPr>
          <w:rFonts w:eastAsia="Amiri" w:cs="Amiri" w:ascii="Amiri" w:hAnsi="Amiri"/>
          <w:color w:val="111111"/>
          <w:sz w:val="28"/>
          <w:szCs w:val="28"/>
          <w:rtl w:val="true"/>
          <w:lang w:bidi="ar-SA"/>
        </w:rPr>
        <w:t>.</w:t>
      </w:r>
    </w:p>
    <w:p>
      <w:pPr>
        <w:pStyle w:val="Heading6"/>
        <w:numPr>
          <w:ilvl w:val="5"/>
          <w:numId w:val="1"/>
        </w:numPr>
        <w:rPr/>
      </w:pPr>
      <w:bookmarkStart w:id="5788" w:name="__RefHeading___Toc4124056_1067777946"/>
      <w:bookmarkStart w:id="5789" w:name="_Toc2607"/>
      <w:bookmarkEnd w:id="5788"/>
      <w:r>
        <w:rPr>
          <w:rtl w:val="true"/>
        </w:rPr>
        <w:t>المطلب الخامس</w:t>
      </w:r>
      <w:r>
        <w:rPr>
          <w:rtl w:val="true"/>
        </w:rPr>
        <w:t xml:space="preserve">: </w:t>
      </w:r>
      <w:r>
        <w:rPr>
          <w:rtl w:val="true"/>
        </w:rPr>
        <w:t>في الأحكام</w:t>
      </w:r>
      <w:bookmarkEnd w:id="5789"/>
    </w:p>
    <w:p>
      <w:pPr>
        <w:pStyle w:val="Heading6"/>
        <w:numPr>
          <w:ilvl w:val="5"/>
          <w:numId w:val="1"/>
        </w:numPr>
        <w:rPr/>
      </w:pPr>
      <w:bookmarkStart w:id="5790" w:name="__RefHeading___Toc4124058_1067777946"/>
      <w:bookmarkStart w:id="5791" w:name="_Toc2608"/>
      <w:bookmarkEnd w:id="5790"/>
      <w:r>
        <w:rPr>
          <w:rtl w:val="true"/>
        </w:rPr>
        <w:t>اشارة</w:t>
      </w:r>
      <w:bookmarkEnd w:id="5791"/>
    </w:p>
    <w:p>
      <w:pPr>
        <w:pStyle w:val="BookText"/>
        <w:rPr/>
      </w:pPr>
      <w:r>
        <w:rPr>
          <w:rFonts w:ascii="Amiri" w:hAnsi="Amiri" w:eastAsia="Amiri" w:cs="Amiri"/>
          <w:color w:val="111111"/>
          <w:sz w:val="28"/>
          <w:sz w:val="28"/>
          <w:szCs w:val="28"/>
          <w:rtl w:val="true"/>
          <w:lang w:bidi="ar-SA"/>
        </w:rPr>
        <w:t>و فيه ثلاثة و عشرون بحثا</w:t>
      </w:r>
      <w:r>
        <w:rPr>
          <w:rFonts w:eastAsia="Amiri" w:cs="Amiri" w:ascii="Amiri" w:hAnsi="Amiri"/>
          <w:color w:val="111111"/>
          <w:sz w:val="28"/>
          <w:szCs w:val="28"/>
          <w:rtl w:val="true"/>
          <w:lang w:bidi="ar-SA"/>
        </w:rPr>
        <w:t>:</w:t>
      </w:r>
    </w:p>
    <w:p>
      <w:pPr>
        <w:pStyle w:val="Heading6"/>
        <w:numPr>
          <w:ilvl w:val="5"/>
          <w:numId w:val="1"/>
        </w:numPr>
        <w:rPr/>
      </w:pPr>
      <w:bookmarkStart w:id="5792" w:name="__RefHeading___Toc4124060_1067777946"/>
      <w:bookmarkStart w:id="5793" w:name="_Toc2609"/>
      <w:bookmarkEnd w:id="5792"/>
      <w:r>
        <w:rPr/>
        <w:t>2156</w:t>
      </w:r>
      <w:r>
        <w:rPr>
          <w:rtl w:val="true"/>
        </w:rPr>
        <w:t xml:space="preserve">. </w:t>
      </w:r>
      <w:r>
        <w:rPr>
          <w:rtl w:val="true"/>
        </w:rPr>
        <w:t>الأوّل</w:t>
      </w:r>
      <w:r>
        <w:rPr>
          <w:rtl w:val="true"/>
        </w:rPr>
        <w:t xml:space="preserve">: </w:t>
      </w:r>
      <w:r>
        <w:rPr>
          <w:rtl w:val="true"/>
        </w:rPr>
        <w:t>الهدي الواحد لا يجزئ في الواجب إلاّ عن واحد مع المكنة،</w:t>
      </w:r>
      <w:bookmarkEnd w:id="5793"/>
    </w:p>
    <w:p>
      <w:pPr>
        <w:pStyle w:val="BookText"/>
        <w:rPr/>
      </w:pPr>
      <w:r>
        <w:rPr>
          <w:rFonts w:ascii="Amiri" w:hAnsi="Amiri" w:eastAsia="Amiri" w:cs="Amiri"/>
          <w:color w:val="111111"/>
          <w:sz w:val="28"/>
          <w:sz w:val="28"/>
          <w:szCs w:val="28"/>
          <w:rtl w:val="true"/>
          <w:lang w:bidi="ar-SA"/>
        </w:rPr>
        <w:t>و مع عدمها يتعيّن الصوم؛ قاله الشيخ رضى اللّه عنه في الخلاف</w:t>
      </w:r>
      <w:r>
        <w:rPr>
          <w:rStyle w:val="FootnoteAnchor"/>
          <w:rtl w:val="true"/>
        </w:rPr>
        <w:footnoteReference w:id="1398"/>
      </w:r>
      <w:r>
        <w:rPr>
          <w:rFonts w:ascii="Amiri" w:hAnsi="Amiri" w:eastAsia="Amiri" w:cs="Amiri"/>
          <w:color w:val="111111"/>
          <w:sz w:val="28"/>
          <w:sz w:val="28"/>
          <w:szCs w:val="28"/>
          <w:rtl w:val="true"/>
          <w:lang w:bidi="ar-SA"/>
        </w:rPr>
        <w:t>، و له قول آخر إنّه يجزئ عن سبعة و عن سبعين إذا كانوا أهل خوان واحد</w:t>
      </w:r>
      <w:r>
        <w:rPr>
          <w:rStyle w:val="FootnoteAnchor"/>
          <w:rtl w:val="true"/>
        </w:rPr>
        <w:footnoteReference w:id="1399"/>
      </w:r>
      <w:r>
        <w:rPr>
          <w:rFonts w:ascii="Amiri" w:hAnsi="Amiri" w:eastAsia="Amiri" w:cs="Amiri"/>
          <w:color w:val="111111"/>
          <w:sz w:val="28"/>
          <w:sz w:val="28"/>
          <w:szCs w:val="28"/>
          <w:rtl w:val="true"/>
          <w:lang w:bidi="ar-SA"/>
        </w:rPr>
        <w:t>، و يجزئ في التطوع عن سبع و سبعين، سواء في ذلك كلّه الإبل و البقر و الغنم، و كلّما قلّ المشتركون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الشيخ اجتماعهم على إرادة التقرب، سواء كانوا متطوعين أو مفترضين أو بالتفريق، و سواء اتفقت مناسكهم بأن يكونوا متمتّعين أو قارنين أو افترقوا</w:t>
      </w:r>
      <w:r>
        <w:rPr>
          <w:rStyle w:val="FootnoteAnchor"/>
          <w:rtl w:val="true"/>
        </w:rPr>
        <w:footnoteReference w:id="1400"/>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يقتسموا اللحم</w:t>
      </w:r>
      <w:r>
        <w:rPr>
          <w:rFonts w:eastAsia="Amiri" w:cs="Amiri" w:ascii="Amiri" w:hAnsi="Amiri"/>
          <w:color w:val="111111"/>
          <w:sz w:val="28"/>
          <w:szCs w:val="28"/>
          <w:rtl w:val="true"/>
          <w:lang w:bidi="ar-SA"/>
        </w:rPr>
        <w:t>.</w:t>
      </w:r>
    </w:p>
    <w:p>
      <w:pPr>
        <w:pStyle w:val="Heading6"/>
        <w:numPr>
          <w:ilvl w:val="5"/>
          <w:numId w:val="1"/>
        </w:numPr>
        <w:rPr/>
      </w:pPr>
      <w:bookmarkStart w:id="5794" w:name="__RefHeading___Toc4124062_1067777946"/>
      <w:bookmarkStart w:id="5795" w:name="_Toc2610"/>
      <w:bookmarkEnd w:id="5794"/>
      <w:r>
        <w:rPr/>
        <w:t>2157</w:t>
      </w:r>
      <w:r>
        <w:rPr>
          <w:rtl w:val="true"/>
        </w:rPr>
        <w:t xml:space="preserve">. </w:t>
      </w:r>
      <w:r>
        <w:rPr>
          <w:rtl w:val="true"/>
        </w:rPr>
        <w:t>الثاني</w:t>
      </w:r>
      <w:r>
        <w:rPr>
          <w:rtl w:val="true"/>
        </w:rPr>
        <w:t xml:space="preserve">: </w:t>
      </w:r>
      <w:r>
        <w:rPr>
          <w:rtl w:val="true"/>
        </w:rPr>
        <w:t>الهدي إمّا تطوّع،</w:t>
      </w:r>
      <w:bookmarkEnd w:id="5795"/>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يخرج حاجّا أو معتمرا، يسوق معه هديا بنيّة نحره بمنى أو بمكّة من غير إشعار و لا تقليد، فهو باق على ملكه، يتصرّف فيه و في نمائه كيف شاء</w:t>
      </w:r>
      <w:r>
        <w:rPr>
          <w:rFonts w:eastAsia="Amiri" w:cs="Amiri" w:ascii="Amiri" w:hAnsi="Amiri"/>
          <w:color w:val="111111"/>
          <w:sz w:val="28"/>
          <w:szCs w:val="28"/>
          <w:rtl w:val="true"/>
          <w:lang w:bidi="ar-SA"/>
        </w:rPr>
        <w:t>.</w:t>
      </w:r>
      <w:bookmarkStart w:id="5796" w:name="pg11068_138808"/>
    </w:p>
    <w:p>
      <w:pPr>
        <w:pStyle w:val="BookText"/>
        <w:rPr/>
      </w:pPr>
      <w:bookmarkEnd w:id="5796"/>
      <w:r>
        <w:rPr>
          <w:rFonts w:ascii="Amiri" w:hAnsi="Amiri" w:eastAsia="Amiri" w:cs="Amiri"/>
          <w:color w:val="111111"/>
          <w:sz w:val="28"/>
          <w:sz w:val="28"/>
          <w:szCs w:val="28"/>
          <w:rtl w:val="true"/>
          <w:lang w:bidi="ar-SA"/>
        </w:rPr>
        <w:t>و إمّا واجب، إمّا بالنذر المطلق، و حكمه حكم ما وجب بغير النذر و سيأتي، و إمّا بالمعيّن، فيزول ملكه عمّا عيّنه، و ينقطع تصرّفه في حقّ نفسه فيه، و هو أمانة للمساكين، و يجب أن يسوقه إلى المنحر، و يتعلّق الوجوب بالعين دون الذمّة، فلا يكون مضمونا مع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بغير النذر كدم التمتّع و جزاء الصيد و النذر غير المعيّن و شبه ذلك؛ و هذا القسم إمّا أن يسوقه ينوي به الواجب من غير أن يعيّنه بالقول، فلا يزول ملكه إلاّ بذبحه و دفعه إلى أهله، و له التصرّف فيه كيف شاء، فإن عطب، تلف من ماله، و إن عاب لم يجزئه؛ و إمّا أن يعيّنه بالقول،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الواجب عليّ‌، فيتعيّن الوجوب فيه، و لا يبرأ الذمة منه، و يكون مضمونا عليه، و يزول ملكه عنه، و ينقطع تصرفه فيه، و عليه أن يسوقه إلى المنحر، فإن وصل نحره، و إلاّ سقط التعيين، و وجب إخراج الّذي في ذمّته</w:t>
      </w:r>
      <w:r>
        <w:rPr>
          <w:rFonts w:eastAsia="Amiri" w:cs="Amiri" w:ascii="Amiri" w:hAnsi="Amiri"/>
          <w:color w:val="111111"/>
          <w:sz w:val="28"/>
          <w:szCs w:val="28"/>
          <w:rtl w:val="true"/>
          <w:lang w:bidi="ar-SA"/>
        </w:rPr>
        <w:t>.</w:t>
      </w:r>
    </w:p>
    <w:p>
      <w:pPr>
        <w:pStyle w:val="Heading6"/>
        <w:numPr>
          <w:ilvl w:val="5"/>
          <w:numId w:val="1"/>
        </w:numPr>
        <w:rPr/>
      </w:pPr>
      <w:bookmarkStart w:id="5797" w:name="__RefHeading___Toc4124064_1067777946"/>
      <w:bookmarkStart w:id="5798" w:name="_Toc2611"/>
      <w:bookmarkEnd w:id="5797"/>
      <w:r>
        <w:rPr/>
        <w:t>2158</w:t>
      </w:r>
      <w:r>
        <w:rPr>
          <w:rtl w:val="true"/>
        </w:rPr>
        <w:t xml:space="preserve">. </w:t>
      </w:r>
      <w:r>
        <w:rPr>
          <w:rtl w:val="true"/>
        </w:rPr>
        <w:t>الثالث</w:t>
      </w:r>
      <w:r>
        <w:rPr>
          <w:rtl w:val="true"/>
        </w:rPr>
        <w:t xml:space="preserve">: </w:t>
      </w:r>
      <w:r>
        <w:rPr>
          <w:rtl w:val="true"/>
        </w:rPr>
        <w:t>لو ذبح الواجب غير المعيّن، فسرق أو غصب بعد الذبح،</w:t>
      </w:r>
      <w:bookmarkEnd w:id="5798"/>
    </w:p>
    <w:p>
      <w:pPr>
        <w:pStyle w:val="BookText"/>
        <w:rPr/>
      </w:pPr>
      <w:r>
        <w:rPr>
          <w:rFonts w:ascii="IRNazanin" w:hAnsi="IRNazanin" w:eastAsia="IRNazanin"/>
          <w:color w:val="111111"/>
          <w:sz w:val="28"/>
          <w:sz w:val="28"/>
          <w:szCs w:val="28"/>
          <w:rtl w:val="true"/>
          <w:lang w:bidi="fa-IR"/>
        </w:rPr>
        <w:t>فالوجه الإجزاء</w:t>
      </w:r>
      <w:r>
        <w:rPr>
          <w:rFonts w:eastAsia="IRNazanin" w:cs="IRNazanin"/>
          <w:color w:val="111111"/>
          <w:sz w:val="28"/>
          <w:szCs w:val="28"/>
          <w:rtl w:val="true"/>
          <w:lang w:bidi="fa-IR"/>
        </w:rPr>
        <w:t>.</w:t>
      </w:r>
    </w:p>
    <w:p>
      <w:pPr>
        <w:pStyle w:val="Heading6"/>
        <w:numPr>
          <w:ilvl w:val="5"/>
          <w:numId w:val="1"/>
        </w:numPr>
        <w:rPr/>
      </w:pPr>
      <w:bookmarkStart w:id="5799" w:name="__RefHeading___Toc4124066_1067777946"/>
      <w:bookmarkStart w:id="5800" w:name="_Toc2612"/>
      <w:bookmarkEnd w:id="5799"/>
      <w:r>
        <w:rPr/>
        <w:t>2159</w:t>
      </w:r>
      <w:r>
        <w:rPr>
          <w:rtl w:val="true"/>
        </w:rPr>
        <w:t xml:space="preserve">. </w:t>
      </w:r>
      <w:r>
        <w:rPr>
          <w:rtl w:val="true"/>
        </w:rPr>
        <w:t>الرابع</w:t>
      </w:r>
      <w:r>
        <w:rPr>
          <w:rtl w:val="true"/>
        </w:rPr>
        <w:t xml:space="preserve">: </w:t>
      </w:r>
      <w:r>
        <w:rPr>
          <w:rtl w:val="true"/>
        </w:rPr>
        <w:t>لو عطب الواجب غير المعيّن أو عاب بما يمنع الإجزاء،</w:t>
      </w:r>
      <w:bookmarkEnd w:id="5800"/>
    </w:p>
    <w:p>
      <w:pPr>
        <w:pStyle w:val="BookText"/>
        <w:rPr/>
      </w:pPr>
      <w:r>
        <w:rPr>
          <w:rFonts w:ascii="Amiri" w:hAnsi="Amiri" w:eastAsia="Amiri" w:cs="Amiri"/>
          <w:color w:val="111111"/>
          <w:sz w:val="28"/>
          <w:sz w:val="28"/>
          <w:szCs w:val="28"/>
          <w:rtl w:val="true"/>
          <w:lang w:bidi="ar-SA"/>
        </w:rPr>
        <w:t>لم يجزئه ذبحه عمّا في ذمّته، و يرجع هذا إلى ملكه يصنع به ما شاء من أكل و بيع و هبة و صدقة، و يستحبّ ذبحه و ذبح الواجب معا، فإن باعه، تصدّق بثمنه</w:t>
      </w:r>
      <w:r>
        <w:rPr>
          <w:rFonts w:eastAsia="Amiri" w:cs="Amiri" w:ascii="Amiri" w:hAnsi="Amiri"/>
          <w:color w:val="111111"/>
          <w:sz w:val="28"/>
          <w:szCs w:val="28"/>
          <w:rtl w:val="true"/>
          <w:lang w:bidi="ar-SA"/>
        </w:rPr>
        <w:t>.</w:t>
      </w:r>
    </w:p>
    <w:p>
      <w:pPr>
        <w:pStyle w:val="Heading6"/>
        <w:numPr>
          <w:ilvl w:val="5"/>
          <w:numId w:val="1"/>
        </w:numPr>
        <w:rPr/>
      </w:pPr>
      <w:bookmarkStart w:id="5801" w:name="__RefHeading___Toc4124068_1067777946"/>
      <w:bookmarkStart w:id="5802" w:name="_Toc2613"/>
      <w:bookmarkEnd w:id="5801"/>
      <w:r>
        <w:rPr/>
        <w:t>2160</w:t>
      </w:r>
      <w:r>
        <w:rPr>
          <w:rtl w:val="true"/>
        </w:rPr>
        <w:t xml:space="preserve">. </w:t>
      </w:r>
      <w:r>
        <w:rPr>
          <w:rtl w:val="true"/>
        </w:rPr>
        <w:t>الخامس</w:t>
      </w:r>
      <w:r>
        <w:rPr>
          <w:rtl w:val="true"/>
        </w:rPr>
        <w:t xml:space="preserve">: </w:t>
      </w:r>
      <w:r>
        <w:rPr>
          <w:rtl w:val="true"/>
        </w:rPr>
        <w:t>لو عيّن معيبا عمّا في ذمّته،</w:t>
      </w:r>
      <w:bookmarkEnd w:id="5802"/>
    </w:p>
    <w:p>
      <w:pPr>
        <w:pStyle w:val="BookText"/>
        <w:rPr/>
      </w:pPr>
      <w:r>
        <w:rPr>
          <w:rFonts w:ascii="Amiri" w:hAnsi="Amiri" w:eastAsia="Amiri" w:cs="Amiri"/>
          <w:color w:val="111111"/>
          <w:sz w:val="28"/>
          <w:sz w:val="28"/>
          <w:szCs w:val="28"/>
          <w:rtl w:val="true"/>
          <w:lang w:bidi="ar-SA"/>
        </w:rPr>
        <w:t>لم يجزئه و لا يلزمه ذبحه</w:t>
      </w:r>
      <w:r>
        <w:rPr>
          <w:rFonts w:eastAsia="Amiri" w:cs="Amiri" w:ascii="Amiri" w:hAnsi="Amiri"/>
          <w:color w:val="111111"/>
          <w:sz w:val="28"/>
          <w:szCs w:val="28"/>
          <w:rtl w:val="true"/>
          <w:lang w:bidi="ar-SA"/>
        </w:rPr>
        <w:t>.</w:t>
      </w:r>
    </w:p>
    <w:p>
      <w:pPr>
        <w:pStyle w:val="Heading6"/>
        <w:numPr>
          <w:ilvl w:val="5"/>
          <w:numId w:val="1"/>
        </w:numPr>
        <w:rPr/>
      </w:pPr>
      <w:bookmarkStart w:id="5803" w:name="__RefHeading___Toc4124070_1067777946"/>
      <w:bookmarkStart w:id="5804" w:name="_Toc2614"/>
      <w:bookmarkEnd w:id="5803"/>
      <w:r>
        <w:rPr/>
        <w:t>2161</w:t>
      </w:r>
      <w:r>
        <w:rPr>
          <w:rtl w:val="true"/>
        </w:rPr>
        <w:t xml:space="preserve">. </w:t>
      </w:r>
      <w:r>
        <w:rPr>
          <w:rtl w:val="true"/>
        </w:rPr>
        <w:t>السادس</w:t>
      </w:r>
      <w:r>
        <w:rPr>
          <w:rtl w:val="true"/>
        </w:rPr>
        <w:t xml:space="preserve">: </w:t>
      </w:r>
      <w:r>
        <w:rPr>
          <w:rtl w:val="true"/>
        </w:rPr>
        <w:t>تعيين الهدي يحصل بقوله</w:t>
      </w:r>
      <w:r>
        <w:rPr>
          <w:rtl w:val="true"/>
        </w:rPr>
        <w:t xml:space="preserve">: </w:t>
      </w:r>
      <w:r>
        <w:rPr>
          <w:rtl w:val="true"/>
        </w:rPr>
        <w:t>هذا هدي،</w:t>
      </w:r>
      <w:bookmarkEnd w:id="5804"/>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بإشعاره أو تقليده مع نيّة الهدي، و لا يحصل بالشراء مع النيّة، و لا بالنيّة المجرّدة</w:t>
      </w:r>
      <w:r>
        <w:rPr>
          <w:rFonts w:eastAsia="Amiri" w:cs="Amiri" w:ascii="Amiri" w:hAnsi="Amiri"/>
          <w:color w:val="111111"/>
          <w:sz w:val="28"/>
          <w:szCs w:val="28"/>
          <w:rtl w:val="true"/>
          <w:lang w:bidi="ar-SA"/>
        </w:rPr>
        <w:t>.</w:t>
      </w:r>
      <w:bookmarkStart w:id="5805" w:name="pg11068_138809"/>
    </w:p>
    <w:p>
      <w:pPr>
        <w:pStyle w:val="BookText"/>
        <w:rPr/>
      </w:pPr>
      <w:bookmarkEnd w:id="5805"/>
      <w:r>
        <w:rPr>
          <w:rFonts w:ascii="Amiri" w:hAnsi="Amiri" w:eastAsia="Amiri" w:cs="Amiri"/>
          <w:color w:val="111111"/>
          <w:sz w:val="28"/>
          <w:sz w:val="28"/>
          <w:szCs w:val="28"/>
          <w:rtl w:val="true"/>
          <w:lang w:bidi="ar-SA"/>
        </w:rPr>
        <w:t>و لو سرق الهدي من موضع حصين، أجزأ عن صاحبه، و إن أقام بدله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عطب في موضع لا يجد المستحقّ‌، فلينحره، و يكتب كتابا، و يضعه عليه، ليعلم من يمرّ به من الفقراء أنّه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ضلّ فاشترى مكانه غيره، ثمّ وجد الأوّل، فصاحبه بالخيار، إن شاء ذبح الأوّل، و إن شاء ذبح الأخير، فإن ذبح الأوّل، جاز له بيع الأخير؛ و إن ذبح الأخير، لزمه ذبح الأوّل إن كان قد أشعره، و إلاّ جاز بيعه</w:t>
      </w:r>
      <w:r>
        <w:rPr>
          <w:rFonts w:eastAsia="Amiri" w:cs="Amiri" w:ascii="Amiri" w:hAnsi="Amiri"/>
          <w:color w:val="111111"/>
          <w:sz w:val="28"/>
          <w:szCs w:val="28"/>
          <w:rtl w:val="true"/>
          <w:lang w:bidi="ar-SA"/>
        </w:rPr>
        <w:t>.</w:t>
      </w:r>
    </w:p>
    <w:p>
      <w:pPr>
        <w:pStyle w:val="Heading6"/>
        <w:numPr>
          <w:ilvl w:val="5"/>
          <w:numId w:val="1"/>
        </w:numPr>
        <w:rPr/>
      </w:pPr>
      <w:bookmarkStart w:id="5806" w:name="__RefHeading___Toc4124072_1067777946"/>
      <w:bookmarkStart w:id="5807" w:name="_Toc2615"/>
      <w:bookmarkEnd w:id="5806"/>
      <w:r>
        <w:rPr/>
        <w:t>2162</w:t>
      </w:r>
      <w:r>
        <w:rPr>
          <w:rtl w:val="true"/>
        </w:rPr>
        <w:t xml:space="preserve">. </w:t>
      </w:r>
      <w:r>
        <w:rPr>
          <w:rtl w:val="true"/>
        </w:rPr>
        <w:t>السابع</w:t>
      </w:r>
      <w:r>
        <w:rPr>
          <w:rtl w:val="true"/>
        </w:rPr>
        <w:t xml:space="preserve">: </w:t>
      </w:r>
      <w:r>
        <w:rPr>
          <w:rtl w:val="true"/>
        </w:rPr>
        <w:t>لو غصب شاة فذبحها عن الواجب عليه،</w:t>
      </w:r>
      <w:bookmarkEnd w:id="5807"/>
    </w:p>
    <w:p>
      <w:pPr>
        <w:pStyle w:val="BookText"/>
        <w:rPr/>
      </w:pPr>
      <w:r>
        <w:rPr>
          <w:rFonts w:ascii="Amiri" w:hAnsi="Amiri" w:eastAsia="Amiri" w:cs="Amiri"/>
          <w:color w:val="111111"/>
          <w:sz w:val="28"/>
          <w:sz w:val="28"/>
          <w:szCs w:val="28"/>
          <w:rtl w:val="true"/>
          <w:lang w:bidi="ar-SA"/>
        </w:rPr>
        <w:t>لم يجزئه، رضي المالك أو لا، عوّضه عنها أو لم يعوّضه</w:t>
      </w:r>
      <w:r>
        <w:rPr>
          <w:rFonts w:eastAsia="Amiri" w:cs="Amiri" w:ascii="Amiri" w:hAnsi="Amiri"/>
          <w:color w:val="111111"/>
          <w:sz w:val="28"/>
          <w:szCs w:val="28"/>
          <w:rtl w:val="true"/>
          <w:lang w:bidi="ar-SA"/>
        </w:rPr>
        <w:t>.</w:t>
      </w:r>
    </w:p>
    <w:p>
      <w:pPr>
        <w:pStyle w:val="Heading6"/>
        <w:numPr>
          <w:ilvl w:val="5"/>
          <w:numId w:val="1"/>
        </w:numPr>
        <w:rPr/>
      </w:pPr>
      <w:bookmarkStart w:id="5808" w:name="__RefHeading___Toc4124074_1067777946"/>
      <w:bookmarkStart w:id="5809" w:name="_Toc2616"/>
      <w:bookmarkEnd w:id="5808"/>
      <w:r>
        <w:rPr/>
        <w:t>2163</w:t>
      </w:r>
      <w:r>
        <w:rPr>
          <w:rtl w:val="true"/>
        </w:rPr>
        <w:t xml:space="preserve">. </w:t>
      </w:r>
      <w:r>
        <w:rPr>
          <w:rtl w:val="true"/>
        </w:rPr>
        <w:t>الثامن</w:t>
      </w:r>
      <w:r>
        <w:rPr>
          <w:rtl w:val="true"/>
        </w:rPr>
        <w:t xml:space="preserve">: </w:t>
      </w:r>
      <w:r>
        <w:rPr>
          <w:rtl w:val="true"/>
        </w:rPr>
        <w:t>لو ضلّ الهدي فوجده غيره،</w:t>
      </w:r>
      <w:bookmarkEnd w:id="5809"/>
    </w:p>
    <w:p>
      <w:pPr>
        <w:pStyle w:val="BookText"/>
        <w:rPr/>
      </w:pPr>
      <w:r>
        <w:rPr>
          <w:rFonts w:ascii="Amiri" w:hAnsi="Amiri" w:eastAsia="Amiri" w:cs="Amiri"/>
          <w:color w:val="111111"/>
          <w:sz w:val="28"/>
          <w:sz w:val="28"/>
          <w:szCs w:val="28"/>
          <w:rtl w:val="true"/>
          <w:lang w:bidi="ar-SA"/>
        </w:rPr>
        <w:t>فإن ذبحه عن نفسه، لم يجزئ عن واحد منهما، و إن ذبحه عن صاحبه، فإن ذبحه بمنى، أجزأ عنه،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لواجد الهدي الضالّ أن يعرّفه ثلاثة أيّام، فإن عرفه صاحبه، و إلاّ ذبحه عنه</w:t>
      </w:r>
      <w:r>
        <w:rPr>
          <w:rFonts w:eastAsia="Amiri" w:cs="Amiri" w:ascii="Amiri" w:hAnsi="Amiri"/>
          <w:color w:val="111111"/>
          <w:sz w:val="28"/>
          <w:szCs w:val="28"/>
          <w:rtl w:val="true"/>
          <w:lang w:bidi="ar-SA"/>
        </w:rPr>
        <w:t>.</w:t>
      </w:r>
    </w:p>
    <w:p>
      <w:pPr>
        <w:pStyle w:val="Heading6"/>
        <w:numPr>
          <w:ilvl w:val="5"/>
          <w:numId w:val="1"/>
        </w:numPr>
        <w:rPr/>
      </w:pPr>
      <w:bookmarkStart w:id="5810" w:name="__RefHeading___Toc4124076_1067777946"/>
      <w:bookmarkStart w:id="5811" w:name="_Toc2617"/>
      <w:bookmarkEnd w:id="5810"/>
      <w:r>
        <w:rPr/>
        <w:t>2164</w:t>
      </w:r>
      <w:r>
        <w:rPr>
          <w:rtl w:val="true"/>
        </w:rPr>
        <w:t xml:space="preserve">. </w:t>
      </w:r>
      <w:r>
        <w:rPr>
          <w:rtl w:val="true"/>
        </w:rPr>
        <w:t>التاسع</w:t>
      </w:r>
      <w:r>
        <w:rPr>
          <w:rtl w:val="true"/>
        </w:rPr>
        <w:t xml:space="preserve">: </w:t>
      </w:r>
      <w:r>
        <w:rPr>
          <w:rtl w:val="true"/>
        </w:rPr>
        <w:t>لو اشترى هديا و ذبحه، فاستعرفه غيره، و ذكر أنّه هديه ضلّ عنه، و أقام بذلك شاهدين،</w:t>
      </w:r>
      <w:bookmarkEnd w:id="5811"/>
    </w:p>
    <w:p>
      <w:pPr>
        <w:pStyle w:val="BookText"/>
        <w:rPr/>
      </w:pPr>
      <w:r>
        <w:rPr>
          <w:rFonts w:ascii="Amiri" w:hAnsi="Amiri" w:eastAsia="Amiri" w:cs="Amiri"/>
          <w:color w:val="111111"/>
          <w:sz w:val="28"/>
          <w:sz w:val="28"/>
          <w:szCs w:val="28"/>
          <w:rtl w:val="true"/>
          <w:lang w:bidi="ar-SA"/>
        </w:rPr>
        <w:t>كان له لحمه، و لا يجزئ عن واحد منهما، و لصاحبه أرش ما بين قيمته مذبوحا و حيّا</w:t>
      </w:r>
      <w:r>
        <w:rPr>
          <w:rFonts w:eastAsia="Amiri" w:cs="Amiri" w:ascii="Amiri" w:hAnsi="Amiri"/>
          <w:color w:val="111111"/>
          <w:sz w:val="28"/>
          <w:szCs w:val="28"/>
          <w:rtl w:val="true"/>
          <w:lang w:bidi="ar-SA"/>
        </w:rPr>
        <w:t>.</w:t>
      </w:r>
    </w:p>
    <w:p>
      <w:pPr>
        <w:pStyle w:val="Heading6"/>
        <w:numPr>
          <w:ilvl w:val="5"/>
          <w:numId w:val="1"/>
        </w:numPr>
        <w:rPr/>
      </w:pPr>
      <w:bookmarkStart w:id="5812" w:name="__RefHeading___Toc4124078_1067777946"/>
      <w:bookmarkStart w:id="5813" w:name="_Toc2618"/>
      <w:bookmarkEnd w:id="5812"/>
      <w:r>
        <w:rPr/>
        <w:t>2165</w:t>
      </w:r>
      <w:r>
        <w:rPr>
          <w:rtl w:val="true"/>
        </w:rPr>
        <w:t xml:space="preserve">. </w:t>
      </w:r>
      <w:r>
        <w:rPr>
          <w:rtl w:val="true"/>
        </w:rPr>
        <w:t>العاشر</w:t>
      </w:r>
      <w:r>
        <w:rPr>
          <w:rtl w:val="true"/>
        </w:rPr>
        <w:t xml:space="preserve">: </w:t>
      </w:r>
      <w:r>
        <w:rPr>
          <w:rtl w:val="true"/>
        </w:rPr>
        <w:t>لو عيّن هديا صحيحا عمّا في ذمّته أجود، فهلك أو عاب بما يمنع الإجزاء،</w:t>
      </w:r>
      <w:bookmarkEnd w:id="5813"/>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يلزمه مثل التالف، بل مثل ما في ذمّته، سواء تلف بتفريط أو غيره</w:t>
      </w:r>
      <w:r>
        <w:rPr>
          <w:rFonts w:eastAsia="Amiri" w:cs="Amiri" w:ascii="Amiri" w:hAnsi="Amiri"/>
          <w:color w:val="111111"/>
          <w:sz w:val="28"/>
          <w:szCs w:val="28"/>
          <w:rtl w:val="true"/>
          <w:lang w:bidi="ar-SA"/>
        </w:rPr>
        <w:t>.</w:t>
      </w:r>
      <w:bookmarkStart w:id="5814" w:name="pg11068_138810"/>
    </w:p>
    <w:p>
      <w:pPr>
        <w:pStyle w:val="Heading6"/>
        <w:numPr>
          <w:ilvl w:val="5"/>
          <w:numId w:val="1"/>
        </w:numPr>
        <w:rPr/>
      </w:pPr>
      <w:bookmarkStart w:id="5815" w:name="__RefHeading___Toc4124080_1067777946"/>
      <w:bookmarkStart w:id="5816" w:name="_Toc2619"/>
      <w:bookmarkEnd w:id="5814"/>
      <w:bookmarkEnd w:id="5815"/>
      <w:r>
        <w:rPr/>
        <w:t>2166</w:t>
      </w:r>
      <w:r>
        <w:rPr>
          <w:rtl w:val="true"/>
        </w:rPr>
        <w:t xml:space="preserve">. </w:t>
      </w:r>
      <w:r>
        <w:rPr>
          <w:rtl w:val="true"/>
        </w:rPr>
        <w:t>الحادي عشر</w:t>
      </w:r>
      <w:r>
        <w:rPr>
          <w:rtl w:val="true"/>
        </w:rPr>
        <w:t xml:space="preserve">: </w:t>
      </w:r>
      <w:r>
        <w:rPr>
          <w:rtl w:val="true"/>
        </w:rPr>
        <w:t>لو ولدت الهدية، كان ولدها بمنزلتها في وجوب نحره أو ذبحه،</w:t>
      </w:r>
      <w:bookmarkEnd w:id="5816"/>
    </w:p>
    <w:p>
      <w:pPr>
        <w:pStyle w:val="BookText"/>
        <w:rPr/>
      </w:pPr>
      <w:r>
        <w:rPr>
          <w:rFonts w:ascii="Amiri" w:hAnsi="Amiri" w:eastAsia="Amiri" w:cs="Amiri"/>
          <w:color w:val="111111"/>
          <w:sz w:val="28"/>
          <w:sz w:val="28"/>
          <w:szCs w:val="28"/>
          <w:rtl w:val="true"/>
          <w:lang w:bidi="ar-SA"/>
        </w:rPr>
        <w:t>سواء عيّنه ابتداء أو بدلا عن الواجب، و لو تلفت قبل الذبح، أقام بدلها، و ذبح الولد أيضا</w:t>
      </w:r>
      <w:r>
        <w:rPr>
          <w:rFonts w:eastAsia="Amiri" w:cs="Amiri" w:ascii="Amiri" w:hAnsi="Amiri"/>
          <w:color w:val="111111"/>
          <w:sz w:val="28"/>
          <w:szCs w:val="28"/>
          <w:rtl w:val="true"/>
          <w:lang w:bidi="ar-SA"/>
        </w:rPr>
        <w:t>.</w:t>
      </w:r>
    </w:p>
    <w:p>
      <w:pPr>
        <w:pStyle w:val="Heading6"/>
        <w:numPr>
          <w:ilvl w:val="5"/>
          <w:numId w:val="1"/>
        </w:numPr>
        <w:rPr/>
      </w:pPr>
      <w:bookmarkStart w:id="5817" w:name="__RefHeading___Toc4124082_1067777946"/>
      <w:bookmarkStart w:id="5818" w:name="_Toc2620"/>
      <w:bookmarkEnd w:id="5817"/>
      <w:r>
        <w:rPr/>
        <w:t>2167</w:t>
      </w:r>
      <w:r>
        <w:rPr>
          <w:rtl w:val="true"/>
        </w:rPr>
        <w:t xml:space="preserve">. </w:t>
      </w:r>
      <w:r>
        <w:rPr>
          <w:rtl w:val="true"/>
        </w:rPr>
        <w:t>الثاني عشر</w:t>
      </w:r>
      <w:r>
        <w:rPr>
          <w:rtl w:val="true"/>
        </w:rPr>
        <w:t xml:space="preserve">: </w:t>
      </w:r>
      <w:r>
        <w:rPr>
          <w:rtl w:val="true"/>
        </w:rPr>
        <w:t>يجوز ركوب الهدي و شرب لبنه ما لم يضرّ به أو بولده،</w:t>
      </w:r>
      <w:bookmarkEnd w:id="5818"/>
    </w:p>
    <w:p>
      <w:pPr>
        <w:pStyle w:val="BookText"/>
        <w:rPr/>
      </w:pPr>
      <w:r>
        <w:rPr>
          <w:rFonts w:ascii="Amiri" w:hAnsi="Amiri" w:eastAsia="Amiri" w:cs="Amiri"/>
          <w:color w:val="111111"/>
          <w:sz w:val="28"/>
          <w:sz w:val="28"/>
          <w:szCs w:val="28"/>
          <w:rtl w:val="true"/>
          <w:lang w:bidi="ar-SA"/>
        </w:rPr>
        <w:t>فإن شرب ما يضرّ بالأم أو بالولد،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 بقاء صوفها بها، أزاله و تصدّق به، و لا يتصرّف فيه، بخلاف اللبن</w:t>
      </w:r>
      <w:r>
        <w:rPr>
          <w:rFonts w:eastAsia="Amiri" w:cs="Amiri" w:ascii="Amiri" w:hAnsi="Amiri"/>
          <w:color w:val="111111"/>
          <w:sz w:val="28"/>
          <w:szCs w:val="28"/>
          <w:rtl w:val="true"/>
          <w:lang w:bidi="ar-SA"/>
        </w:rPr>
        <w:t>.</w:t>
      </w:r>
    </w:p>
    <w:p>
      <w:pPr>
        <w:pStyle w:val="Heading6"/>
        <w:numPr>
          <w:ilvl w:val="5"/>
          <w:numId w:val="1"/>
        </w:numPr>
        <w:rPr/>
      </w:pPr>
      <w:bookmarkStart w:id="5819" w:name="__RefHeading___Toc4124084_1067777946"/>
      <w:bookmarkStart w:id="5820" w:name="_Toc2621"/>
      <w:bookmarkEnd w:id="5819"/>
      <w:r>
        <w:rPr/>
        <w:t>2168</w:t>
      </w:r>
      <w:r>
        <w:rPr>
          <w:rtl w:val="true"/>
        </w:rPr>
        <w:t xml:space="preserve">. </w:t>
      </w:r>
      <w:r>
        <w:rPr>
          <w:rtl w:val="true"/>
        </w:rPr>
        <w:t>الثالث عشر</w:t>
      </w:r>
      <w:r>
        <w:rPr>
          <w:rtl w:val="true"/>
        </w:rPr>
        <w:t xml:space="preserve">: </w:t>
      </w:r>
      <w:r>
        <w:rPr>
          <w:rtl w:val="true"/>
        </w:rPr>
        <w:t>من السنّة أن يأكل من هدي المتعة،</w:t>
      </w:r>
      <w:bookmarkEnd w:id="5820"/>
    </w:p>
    <w:p>
      <w:pPr>
        <w:pStyle w:val="BookText"/>
        <w:rPr/>
      </w:pPr>
      <w:r>
        <w:rPr>
          <w:rFonts w:ascii="Amiri" w:hAnsi="Amiri" w:eastAsia="Amiri" w:cs="Amiri"/>
          <w:color w:val="111111"/>
          <w:sz w:val="28"/>
          <w:sz w:val="28"/>
          <w:szCs w:val="28"/>
          <w:rtl w:val="true"/>
          <w:lang w:bidi="ar-SA"/>
        </w:rPr>
        <w:t>و ينبغي أن يقسّم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ثلثه، و يهدي ثلثه، و يتصدّق بثلثه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الأكل واجب‌؟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للآية</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قوّة، و مع القول بالوجوب، لا يضمن بتركه، و يضمن ثلث الصدقة لو لم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يضمن لو أخلّ بالإهداء؟ الوجه الضمان إن كان بسبب الأكل و إلاّ فلا</w:t>
      </w:r>
      <w:r>
        <w:rPr>
          <w:rFonts w:eastAsia="Amiri" w:cs="Amiri" w:ascii="Amiri" w:hAnsi="Amiri"/>
          <w:color w:val="111111"/>
          <w:sz w:val="28"/>
          <w:szCs w:val="28"/>
          <w:rtl w:val="true"/>
          <w:lang w:bidi="ar-SA"/>
        </w:rPr>
        <w:t>.</w:t>
      </w:r>
    </w:p>
    <w:p>
      <w:pPr>
        <w:pStyle w:val="Heading6"/>
        <w:numPr>
          <w:ilvl w:val="5"/>
          <w:numId w:val="1"/>
        </w:numPr>
        <w:rPr/>
      </w:pPr>
      <w:bookmarkStart w:id="5821" w:name="__RefHeading___Toc4124086_1067777946"/>
      <w:bookmarkStart w:id="5822" w:name="_Toc2622"/>
      <w:bookmarkEnd w:id="5821"/>
      <w:r>
        <w:rPr/>
        <w:t>2169</w:t>
      </w:r>
      <w:r>
        <w:rPr>
          <w:rtl w:val="true"/>
        </w:rPr>
        <w:t xml:space="preserve">. </w:t>
      </w:r>
      <w:r>
        <w:rPr>
          <w:rtl w:val="true"/>
        </w:rPr>
        <w:t>الرابع عشر</w:t>
      </w:r>
      <w:r>
        <w:rPr>
          <w:rtl w:val="true"/>
        </w:rPr>
        <w:t xml:space="preserve">: </w:t>
      </w:r>
      <w:r>
        <w:rPr>
          <w:rtl w:val="true"/>
        </w:rPr>
        <w:t>لا يجوز الأكل من الواجب غير هدي التمتّع،</w:t>
      </w:r>
      <w:bookmarkEnd w:id="5822"/>
    </w:p>
    <w:p>
      <w:pPr>
        <w:pStyle w:val="BookText"/>
        <w:rPr/>
      </w:pPr>
      <w:r>
        <w:rPr>
          <w:rFonts w:ascii="Amiri" w:hAnsi="Amiri" w:eastAsia="Amiri" w:cs="Amiri"/>
          <w:color w:val="111111"/>
          <w:sz w:val="28"/>
          <w:sz w:val="28"/>
          <w:szCs w:val="28"/>
          <w:rtl w:val="true"/>
          <w:lang w:bidi="ar-SA"/>
        </w:rPr>
        <w:t>سواء كان دم المتعة، أو النذر، أو جزاء الصيد، أو غيرها، و يستحبّ الأكل من هدي التطوّع</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أكل ممّا منع من الأكل منه، ضمن المثل لحما، و لو أطعم غنيّا ممّا له الأكل منه، جاز، و لو باع منه شيئا أو أتلفه، ضمنه بمثله، و لو أتلف أجنبيّ منه شيئا، ضمنه بالقيمة</w:t>
      </w:r>
      <w:r>
        <w:rPr>
          <w:rFonts w:eastAsia="Amiri" w:cs="Amiri" w:ascii="Amiri" w:hAnsi="Amiri"/>
          <w:color w:val="111111"/>
          <w:sz w:val="28"/>
          <w:szCs w:val="28"/>
          <w:rtl w:val="true"/>
          <w:lang w:bidi="ar-SA"/>
        </w:rPr>
        <w:t>.</w:t>
      </w:r>
      <w:bookmarkStart w:id="5823" w:name="pg11068_138811"/>
    </w:p>
    <w:p>
      <w:pPr>
        <w:pStyle w:val="Heading6"/>
        <w:numPr>
          <w:ilvl w:val="5"/>
          <w:numId w:val="1"/>
        </w:numPr>
        <w:rPr/>
      </w:pPr>
      <w:bookmarkStart w:id="5824" w:name="__RefHeading___Toc4124088_1067777946"/>
      <w:bookmarkStart w:id="5825" w:name="_Toc2623"/>
      <w:bookmarkEnd w:id="5823"/>
      <w:bookmarkEnd w:id="5824"/>
      <w:r>
        <w:rPr/>
        <w:t>2170</w:t>
      </w:r>
      <w:r>
        <w:rPr>
          <w:rtl w:val="true"/>
        </w:rPr>
        <w:t xml:space="preserve">. </w:t>
      </w:r>
      <w:r>
        <w:rPr>
          <w:rtl w:val="true"/>
        </w:rPr>
        <w:t>الخامس عشر</w:t>
      </w:r>
      <w:r>
        <w:rPr>
          <w:rtl w:val="true"/>
        </w:rPr>
        <w:t xml:space="preserve">: </w:t>
      </w:r>
      <w:r>
        <w:rPr>
          <w:rtl w:val="true"/>
        </w:rPr>
        <w:t>الدماء الواجبة بنصّ القرآن أربعة</w:t>
      </w:r>
      <w:r>
        <w:rPr>
          <w:rtl w:val="true"/>
        </w:rPr>
        <w:t>:</w:t>
      </w:r>
      <w:bookmarkEnd w:id="5825"/>
    </w:p>
    <w:p>
      <w:pPr>
        <w:pStyle w:val="BookText"/>
        <w:rPr/>
      </w:pPr>
      <w:r>
        <w:rPr>
          <w:rFonts w:ascii="Amiri" w:hAnsi="Amiri" w:eastAsia="Amiri" w:cs="Amiri"/>
          <w:color w:val="111111"/>
          <w:sz w:val="28"/>
          <w:sz w:val="28"/>
          <w:szCs w:val="28"/>
          <w:rtl w:val="true"/>
          <w:lang w:bidi="ar-SA"/>
        </w:rPr>
        <w:t>دم التمتّع، و هو مرتب؛ و دم الحلق، و هو مخيّر؛ و دم الجزاء، و في ترتّبه خلاف؛ و دم الإحصار، و هو واجب على التعيين بغير بدل</w:t>
      </w:r>
      <w:r>
        <w:rPr>
          <w:rFonts w:eastAsia="Amiri" w:cs="Amiri" w:ascii="Amiri" w:hAnsi="Amiri"/>
          <w:color w:val="111111"/>
          <w:sz w:val="28"/>
          <w:szCs w:val="28"/>
          <w:rtl w:val="true"/>
          <w:lang w:bidi="ar-SA"/>
        </w:rPr>
        <w:t>.</w:t>
      </w:r>
    </w:p>
    <w:p>
      <w:pPr>
        <w:pStyle w:val="Heading6"/>
        <w:numPr>
          <w:ilvl w:val="5"/>
          <w:numId w:val="1"/>
        </w:numPr>
        <w:rPr/>
      </w:pPr>
      <w:bookmarkStart w:id="5826" w:name="__RefHeading___Toc4124090_1067777946"/>
      <w:bookmarkStart w:id="5827" w:name="_Toc2624"/>
      <w:bookmarkEnd w:id="5826"/>
      <w:r>
        <w:rPr/>
        <w:t>2171</w:t>
      </w:r>
      <w:r>
        <w:rPr>
          <w:rtl w:val="true"/>
        </w:rPr>
        <w:t xml:space="preserve">. </w:t>
      </w:r>
      <w:r>
        <w:rPr>
          <w:rtl w:val="true"/>
        </w:rPr>
        <w:t>السادس عشر</w:t>
      </w:r>
      <w:r>
        <w:rPr>
          <w:rtl w:val="true"/>
        </w:rPr>
        <w:t xml:space="preserve">: </w:t>
      </w:r>
      <w:r>
        <w:rPr>
          <w:rtl w:val="true"/>
        </w:rPr>
        <w:t>ما يساق في إحرام الحجّ يذبح أو ينحر بمنى،</w:t>
      </w:r>
      <w:bookmarkEnd w:id="5827"/>
    </w:p>
    <w:p>
      <w:pPr>
        <w:pStyle w:val="BookText"/>
        <w:rPr/>
      </w:pPr>
      <w:r>
        <w:rPr>
          <w:rFonts w:ascii="Amiri" w:hAnsi="Amiri" w:eastAsia="Amiri" w:cs="Amiri"/>
          <w:color w:val="111111"/>
          <w:sz w:val="28"/>
          <w:sz w:val="28"/>
          <w:szCs w:val="28"/>
          <w:rtl w:val="true"/>
          <w:lang w:bidi="ar-SA"/>
        </w:rPr>
        <w:t>و في العمرة يذبح أو ينحر بمكّة، و ما يلزمه</w:t>
      </w:r>
      <w:r>
        <w:rPr>
          <w:rStyle w:val="FootnoteAnchor"/>
          <w:rtl w:val="true"/>
        </w:rPr>
        <w:footnoteReference w:id="1402"/>
      </w:r>
      <w:r>
        <w:rPr>
          <w:rFonts w:ascii="Amiri" w:hAnsi="Amiri" w:eastAsia="Amiri" w:cs="Amiri"/>
          <w:color w:val="111111"/>
          <w:sz w:val="28"/>
          <w:sz w:val="28"/>
          <w:szCs w:val="28"/>
          <w:rtl w:val="true"/>
          <w:lang w:bidi="ar-SA"/>
        </w:rPr>
        <w:t>من فداء ينحر بمكّة إن كان معتمرا، و بمنى إن كان حاجّا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تجب تفرقته</w:t>
      </w:r>
      <w:r>
        <w:rPr>
          <w:rStyle w:val="FootnoteAnchor"/>
          <w:rtl w:val="true"/>
        </w:rPr>
        <w:footnoteReference w:id="1403"/>
      </w:r>
      <w:r>
        <w:rPr>
          <w:rFonts w:ascii="Amiri" w:hAnsi="Amiri" w:eastAsia="Amiri" w:cs="Amiri"/>
          <w:color w:val="111111"/>
          <w:sz w:val="28"/>
          <w:sz w:val="28"/>
          <w:szCs w:val="28"/>
          <w:rtl w:val="true"/>
          <w:lang w:bidi="ar-SA"/>
        </w:rPr>
        <w:t>على مساكين الحرم، و هم من كان في الحرم من أهله أو غير أهله من الحاجّ و غيرهم ممّن يجوز دفع الزكاة إليه، و كذا الصدقة، أمّا الصوم فلا يختصّ بمكان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إلى من ظاهره الفقر فبان غنيّا، فالوجه الإجزاء، و ما يجوز تفريقه في غير الحرم، لا يجوز دفعه إلى فقراء أهل الذّمة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28" w:name="__RefHeading___Toc4124092_1067777946"/>
      <w:bookmarkStart w:id="5829" w:name="_Toc2625"/>
      <w:bookmarkEnd w:id="5828"/>
      <w:r>
        <w:rPr/>
        <w:t>2172</w:t>
      </w:r>
      <w:r>
        <w:rPr>
          <w:rtl w:val="true"/>
        </w:rPr>
        <w:t xml:space="preserve">. </w:t>
      </w:r>
      <w:r>
        <w:rPr>
          <w:rtl w:val="true"/>
        </w:rPr>
        <w:t>السابع عشر</w:t>
      </w:r>
      <w:r>
        <w:rPr>
          <w:rtl w:val="true"/>
        </w:rPr>
        <w:t xml:space="preserve">: </w:t>
      </w:r>
      <w:r>
        <w:rPr>
          <w:rtl w:val="true"/>
        </w:rPr>
        <w:t>لو نذر هديا مطلقا أو معيّنا و أطلق مكانه،</w:t>
      </w:r>
      <w:bookmarkEnd w:id="5829"/>
    </w:p>
    <w:p>
      <w:pPr>
        <w:pStyle w:val="BookText"/>
        <w:rPr/>
      </w:pPr>
      <w:r>
        <w:rPr>
          <w:rFonts w:ascii="Amiri" w:hAnsi="Amiri" w:eastAsia="Amiri" w:cs="Amiri"/>
          <w:color w:val="111111"/>
          <w:sz w:val="28"/>
          <w:sz w:val="28"/>
          <w:szCs w:val="28"/>
          <w:rtl w:val="true"/>
          <w:lang w:bidi="ar-SA"/>
        </w:rPr>
        <w:t>وجب صرفه في فقراء الحرم، و لو عيّن موضعه، فإن كان في الحرم تعيّن، و فرّق على مساكينه، و إن عيّن غيره، لزم إذا لم يكن لمعصية</w:t>
      </w:r>
      <w:r>
        <w:rPr>
          <w:rStyle w:val="FootnoteAnchor"/>
          <w:rtl w:val="true"/>
        </w:rPr>
        <w:footnoteReference w:id="1405"/>
      </w:r>
      <w:r>
        <w:rPr>
          <w:rFonts w:ascii="Amiri" w:hAnsi="Amiri" w:eastAsia="Amiri" w:cs="Amiri"/>
          <w:color w:val="111111"/>
          <w:sz w:val="28"/>
          <w:sz w:val="28"/>
          <w:szCs w:val="28"/>
          <w:rtl w:val="true"/>
          <w:lang w:bidi="ar-SA"/>
        </w:rPr>
        <w:t>كبيوت الأصنام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يتمكّن من إيصاله إلى المساكين بالحرم، لم يلزمه إيصاله إليهم، و لو تمكّن من الإنفاذ، وجب</w:t>
      </w:r>
      <w:r>
        <w:rPr>
          <w:rFonts w:eastAsia="Amiri" w:cs="Amiri" w:ascii="Amiri" w:hAnsi="Amiri"/>
          <w:color w:val="111111"/>
          <w:sz w:val="28"/>
          <w:szCs w:val="28"/>
          <w:rtl w:val="true"/>
          <w:lang w:bidi="ar-SA"/>
        </w:rPr>
        <w:t>.</w:t>
      </w:r>
      <w:bookmarkStart w:id="5830" w:name="pg11068_138812"/>
    </w:p>
    <w:p>
      <w:pPr>
        <w:pStyle w:val="Heading6"/>
        <w:numPr>
          <w:ilvl w:val="5"/>
          <w:numId w:val="1"/>
        </w:numPr>
        <w:rPr/>
      </w:pPr>
      <w:bookmarkStart w:id="5831" w:name="__RefHeading___Toc4124094_1067777946"/>
      <w:bookmarkStart w:id="5832" w:name="_Toc2626"/>
      <w:bookmarkEnd w:id="5830"/>
      <w:bookmarkEnd w:id="5831"/>
      <w:r>
        <w:rPr/>
        <w:t>2173</w:t>
      </w:r>
      <w:r>
        <w:rPr>
          <w:rtl w:val="true"/>
        </w:rPr>
        <w:t xml:space="preserve">. </w:t>
      </w:r>
      <w:r>
        <w:rPr>
          <w:rtl w:val="true"/>
        </w:rPr>
        <w:t>الثامن عشر</w:t>
      </w:r>
      <w:r>
        <w:rPr>
          <w:rtl w:val="true"/>
        </w:rPr>
        <w:t xml:space="preserve">: </w:t>
      </w:r>
      <w:r>
        <w:rPr>
          <w:rtl w:val="true"/>
        </w:rPr>
        <w:t>تقليد الهدي مسنون،</w:t>
      </w:r>
      <w:bookmarkEnd w:id="5832"/>
    </w:p>
    <w:p>
      <w:pPr>
        <w:pStyle w:val="BookText"/>
        <w:rPr/>
      </w:pPr>
      <w:r>
        <w:rPr>
          <w:rFonts w:ascii="Amiri" w:hAnsi="Amiri" w:eastAsia="Amiri" w:cs="Amiri"/>
          <w:color w:val="111111"/>
          <w:sz w:val="28"/>
          <w:sz w:val="28"/>
          <w:szCs w:val="28"/>
          <w:rtl w:val="true"/>
          <w:lang w:bidi="ar-SA"/>
        </w:rPr>
        <w:t>و هو جعل النعل قد صلّى فيه في رقبة الهدي، و هو مشترك بين الإبل و البقر و الغنم، و كذا إشعار الإبل مسنون، و هو شقّ صفحة سنامها من الجانب الأيمن و تلطيخها بالدم ليعرف أنّه صدقة، و لا إشعار في البقر، و إن كانت ذات 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تكثرت البدن، دخل بينها و شقّ أحد الهديين من الجانب الأيمن و الآخر من الأيسر</w:t>
      </w:r>
      <w:r>
        <w:rPr>
          <w:rFonts w:eastAsia="Amiri" w:cs="Amiri" w:ascii="Amiri" w:hAnsi="Amiri"/>
          <w:color w:val="111111"/>
          <w:sz w:val="28"/>
          <w:szCs w:val="28"/>
          <w:rtl w:val="true"/>
          <w:lang w:bidi="ar-SA"/>
        </w:rPr>
        <w:t>.</w:t>
      </w:r>
    </w:p>
    <w:p>
      <w:pPr>
        <w:pStyle w:val="Heading6"/>
        <w:numPr>
          <w:ilvl w:val="5"/>
          <w:numId w:val="1"/>
        </w:numPr>
        <w:rPr/>
      </w:pPr>
      <w:bookmarkStart w:id="5833" w:name="__RefHeading___Toc4124096_1067777946"/>
      <w:bookmarkStart w:id="5834" w:name="_Toc2627"/>
      <w:bookmarkEnd w:id="5833"/>
      <w:r>
        <w:rPr/>
        <w:t>2174</w:t>
      </w:r>
      <w:r>
        <w:rPr>
          <w:rtl w:val="true"/>
        </w:rPr>
        <w:t xml:space="preserve">. </w:t>
      </w:r>
      <w:r>
        <w:rPr>
          <w:rtl w:val="true"/>
        </w:rPr>
        <w:t>التاسع عشر</w:t>
      </w:r>
      <w:r>
        <w:rPr>
          <w:rtl w:val="true"/>
        </w:rPr>
        <w:t xml:space="preserve">: </w:t>
      </w:r>
      <w:r>
        <w:rPr>
          <w:rtl w:val="true"/>
        </w:rPr>
        <w:t>الذبح أو النحر مقدّم على الحلق، و متأخر عن الرمي،</w:t>
      </w:r>
      <w:bookmarkEnd w:id="5834"/>
    </w:p>
    <w:p>
      <w:pPr>
        <w:pStyle w:val="BookText"/>
        <w:rPr/>
      </w:pPr>
      <w:r>
        <w:rPr>
          <w:rFonts w:ascii="Amiri" w:hAnsi="Amiri" w:eastAsia="Amiri" w:cs="Amiri"/>
          <w:color w:val="111111"/>
          <w:sz w:val="28"/>
          <w:sz w:val="28"/>
          <w:szCs w:val="28"/>
          <w:rtl w:val="true"/>
          <w:lang w:bidi="ar-SA"/>
        </w:rPr>
        <w:t>فلو خالف ناسيا لم يكن به بأس، و إن كان عامدا، أتمّ و أجزأه، و كذا لو ذبحه بقيّة ذي الحجة</w:t>
      </w:r>
      <w:r>
        <w:rPr>
          <w:rFonts w:eastAsia="Amiri" w:cs="Amiri" w:ascii="Amiri" w:hAnsi="Amiri"/>
          <w:color w:val="111111"/>
          <w:sz w:val="28"/>
          <w:szCs w:val="28"/>
          <w:rtl w:val="true"/>
          <w:lang w:bidi="ar-SA"/>
        </w:rPr>
        <w:t>.</w:t>
      </w:r>
    </w:p>
    <w:p>
      <w:pPr>
        <w:pStyle w:val="Heading6"/>
        <w:numPr>
          <w:ilvl w:val="5"/>
          <w:numId w:val="1"/>
        </w:numPr>
        <w:rPr/>
      </w:pPr>
      <w:bookmarkStart w:id="5835" w:name="__RefHeading___Toc4124098_1067777946"/>
      <w:bookmarkStart w:id="5836" w:name="_Toc2628"/>
      <w:bookmarkEnd w:id="5835"/>
      <w:r>
        <w:rPr/>
        <w:t>2175</w:t>
      </w:r>
      <w:r>
        <w:rPr>
          <w:rtl w:val="true"/>
        </w:rPr>
        <w:t xml:space="preserve">. </w:t>
      </w:r>
      <w:r>
        <w:rPr>
          <w:rtl w:val="true"/>
        </w:rPr>
        <w:t>العشرون</w:t>
      </w:r>
      <w:r>
        <w:rPr>
          <w:rtl w:val="true"/>
        </w:rPr>
        <w:t xml:space="preserve">: </w:t>
      </w:r>
      <w:r>
        <w:rPr>
          <w:rtl w:val="true"/>
        </w:rPr>
        <w:t>لو نذر هديا بعينه، زال ملكه عنه، و انقطع تصرّفه عنه</w:t>
      </w:r>
      <w:bookmarkEnd w:id="5836"/>
    </w:p>
    <w:p>
      <w:pPr>
        <w:pStyle w:val="BookText"/>
        <w:rPr/>
      </w:pP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هديا بعينه، زال ملكه عنه، و انقطع تصرّفه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يجوز له بيعه و إخراج بدله</w:t>
      </w:r>
      <w:r>
        <w:rPr>
          <w:rFonts w:eastAsia="Amiri" w:cs="Amiri" w:ascii="Amiri" w:hAnsi="Amiri"/>
          <w:color w:val="111111"/>
          <w:sz w:val="28"/>
          <w:szCs w:val="28"/>
          <w:rtl w:val="true"/>
          <w:lang w:bidi="ar-SA"/>
        </w:rPr>
        <w:t>.</w:t>
      </w:r>
    </w:p>
    <w:p>
      <w:pPr>
        <w:pStyle w:val="Heading6"/>
        <w:numPr>
          <w:ilvl w:val="5"/>
          <w:numId w:val="1"/>
        </w:numPr>
        <w:rPr/>
      </w:pPr>
      <w:bookmarkStart w:id="5837" w:name="__RefHeading___Toc4124100_1067777946"/>
      <w:bookmarkStart w:id="5838" w:name="_Toc2629"/>
      <w:bookmarkEnd w:id="5837"/>
      <w:r>
        <w:rPr/>
        <w:t>2176</w:t>
      </w:r>
      <w:r>
        <w:rPr>
          <w:rtl w:val="true"/>
        </w:rPr>
        <w:t xml:space="preserve">. </w:t>
      </w:r>
      <w:r>
        <w:rPr>
          <w:rtl w:val="true"/>
        </w:rPr>
        <w:t>الواحد و العشرون</w:t>
      </w:r>
      <w:r>
        <w:rPr>
          <w:rtl w:val="true"/>
        </w:rPr>
        <w:t xml:space="preserve">: </w:t>
      </w:r>
      <w:r>
        <w:rPr>
          <w:rtl w:val="true"/>
        </w:rPr>
        <w:t>لا ينبغي أخذ شيء من جلود الهدي،</w:t>
      </w:r>
      <w:bookmarkEnd w:id="5838"/>
    </w:p>
    <w:p>
      <w:pPr>
        <w:pStyle w:val="BookText"/>
        <w:rPr/>
      </w:pPr>
      <w:r>
        <w:rPr>
          <w:rFonts w:ascii="Amiri" w:hAnsi="Amiri" w:eastAsia="Amiri" w:cs="Amiri"/>
          <w:color w:val="111111"/>
          <w:sz w:val="28"/>
          <w:sz w:val="28"/>
          <w:szCs w:val="28"/>
          <w:rtl w:val="true"/>
          <w:lang w:bidi="ar-SA"/>
        </w:rPr>
        <w:t>بل يتصدّق بها، و لا يعطيها الجزّار</w:t>
      </w:r>
      <w:r>
        <w:rPr>
          <w:rFonts w:eastAsia="Amiri" w:cs="Amiri" w:ascii="Amiri" w:hAnsi="Amiri"/>
          <w:color w:val="111111"/>
          <w:sz w:val="28"/>
          <w:szCs w:val="28"/>
          <w:rtl w:val="true"/>
          <w:lang w:bidi="ar-SA"/>
        </w:rPr>
        <w:t>.</w:t>
      </w:r>
    </w:p>
    <w:p>
      <w:pPr>
        <w:pStyle w:val="Heading6"/>
        <w:numPr>
          <w:ilvl w:val="5"/>
          <w:numId w:val="1"/>
        </w:numPr>
        <w:rPr/>
      </w:pPr>
      <w:bookmarkStart w:id="5839" w:name="__RefHeading___Toc4124102_1067777946"/>
      <w:bookmarkStart w:id="5840" w:name="_Toc2630"/>
      <w:bookmarkEnd w:id="5839"/>
      <w:r>
        <w:rPr/>
        <w:t>2177</w:t>
      </w:r>
      <w:r>
        <w:rPr>
          <w:rtl w:val="true"/>
        </w:rPr>
        <w:t xml:space="preserve">. </w:t>
      </w:r>
      <w:r>
        <w:rPr>
          <w:rtl w:val="true"/>
        </w:rPr>
        <w:t>الثاني و العشرون</w:t>
      </w:r>
      <w:r>
        <w:rPr>
          <w:rtl w:val="true"/>
        </w:rPr>
        <w:t xml:space="preserve">: </w:t>
      </w:r>
      <w:r>
        <w:rPr>
          <w:rtl w:val="true"/>
        </w:rPr>
        <w:t>لا يجوز الحلق و لا زيارة البيت إلاّ بعد الذبح أو أن يبلغ الهدي محلّه،</w:t>
      </w:r>
      <w:bookmarkEnd w:id="5840"/>
    </w:p>
    <w:p>
      <w:pPr>
        <w:pStyle w:val="BookText"/>
        <w:rPr/>
      </w:pPr>
      <w:r>
        <w:rPr>
          <w:rFonts w:ascii="Amiri" w:hAnsi="Amiri" w:eastAsia="Amiri" w:cs="Amiri"/>
          <w:color w:val="111111"/>
          <w:sz w:val="28"/>
          <w:sz w:val="28"/>
          <w:szCs w:val="28"/>
          <w:rtl w:val="true"/>
          <w:lang w:bidi="ar-SA"/>
        </w:rPr>
        <w:t>و هو منى يوم النحر، و يجعله في رحله بمنى</w:t>
      </w:r>
      <w:r>
        <w:rPr>
          <w:rFonts w:eastAsia="Amiri" w:cs="Amiri" w:ascii="Amiri" w:hAnsi="Amiri"/>
          <w:color w:val="111111"/>
          <w:sz w:val="28"/>
          <w:szCs w:val="28"/>
          <w:rtl w:val="true"/>
          <w:lang w:bidi="ar-SA"/>
        </w:rPr>
        <w:t>.</w:t>
      </w:r>
    </w:p>
    <w:p>
      <w:pPr>
        <w:pStyle w:val="Heading6"/>
        <w:numPr>
          <w:ilvl w:val="5"/>
          <w:numId w:val="1"/>
        </w:numPr>
        <w:rPr/>
      </w:pPr>
      <w:bookmarkStart w:id="5841" w:name="__RefHeading___Toc4124104_1067777946"/>
      <w:bookmarkStart w:id="5842" w:name="_Toc2631"/>
      <w:bookmarkEnd w:id="5841"/>
      <w:r>
        <w:rPr/>
        <w:t>2178</w:t>
      </w:r>
      <w:r>
        <w:rPr>
          <w:rtl w:val="true"/>
        </w:rPr>
        <w:t xml:space="preserve">. </w:t>
      </w:r>
      <w:r>
        <w:rPr>
          <w:rtl w:val="true"/>
        </w:rPr>
        <w:t>الثالث و العشرون</w:t>
      </w:r>
      <w:r>
        <w:rPr>
          <w:rtl w:val="true"/>
        </w:rPr>
        <w:t xml:space="preserve">: </w:t>
      </w:r>
      <w:r>
        <w:rPr>
          <w:rtl w:val="true"/>
        </w:rPr>
        <w:t>غير المتمتّع لا يجب عليه الهدي،</w:t>
      </w:r>
      <w:bookmarkEnd w:id="5842"/>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فالقارن لا يخرج هديه عن ملكه، و له إبداله، و التصرف فيه و إن أشعره أو قلّده، لكن متى ساقه فلا بدّ من نحره بمنى إن كان الإحرام للحجّ‌</w:t>
      </w:r>
      <w:r>
        <w:rPr>
          <w:rStyle w:val="FootnoteAnchor"/>
          <w:rtl w:val="true"/>
        </w:rPr>
        <w:footnoteReference w:id="1406"/>
      </w:r>
      <w:r>
        <w:rPr>
          <w:rFonts w:ascii="Amiri" w:hAnsi="Amiri" w:eastAsia="Amiri" w:cs="Amiri"/>
          <w:color w:val="111111"/>
          <w:sz w:val="28"/>
          <w:sz w:val="28"/>
          <w:szCs w:val="28"/>
          <w:rtl w:val="true"/>
          <w:lang w:bidi="ar-SA"/>
        </w:rPr>
        <w:t>و إن كان للعمرة فبفناء الكعبة</w:t>
      </w:r>
      <w:bookmarkStart w:id="5843" w:name="pg11068_138813"/>
    </w:p>
    <w:p>
      <w:pPr>
        <w:pStyle w:val="BookText"/>
        <w:rPr/>
      </w:pPr>
      <w:bookmarkEnd w:id="5843"/>
      <w:r>
        <w:rPr>
          <w:rFonts w:ascii="Amiri" w:hAnsi="Amiri" w:eastAsia="Amiri" w:cs="Amiri"/>
          <w:color w:val="111111"/>
          <w:sz w:val="28"/>
          <w:sz w:val="28"/>
          <w:szCs w:val="28"/>
          <w:rtl w:val="true"/>
          <w:lang w:bidi="ar-SA"/>
        </w:rPr>
        <w:t>بالموضع المعروف بالحزورة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هلك لم يضمنه، أمّا المضمون كالكفّارات، فانّه يجب إقامة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هدي السياق عن الوصول إلى مكّة أو منى، جاز أن ينحر أو يذبح، و يعلم بما يدلّ على أنّه هدي، و لو أصابه كسر جاز له بيعه، و ينبغي أن يتصدّق بثمنه، أو يقيم بدله، و لو نذر هدي السياق تعيّن، و لا يتعيّن بدونه، و لو سرق من غير تفريط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ضلّ فذبحه غير صاحبه عن صاحبه أجزأ عنه، و لو ضلّ فأقام بدله، ثم وجد الأوّل ذبحه، و لم يجب ذبح الأخير، و لو ذبح الأخير ذبح الأوّل استحبابا ما لم يكن منذورا، فانّه يجب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يأكل من هدي السياق ثلثه، و يهدي ثلثه، و يتصدّق بثلثه، كهدي التمتع، و كذا يستحبّ في الأضحيّة</w:t>
      </w:r>
      <w:r>
        <w:rPr>
          <w:rFonts w:eastAsia="Amiri" w:cs="Amiri" w:ascii="Amiri" w:hAnsi="Amiri"/>
          <w:color w:val="111111"/>
          <w:sz w:val="28"/>
          <w:szCs w:val="28"/>
          <w:rtl w:val="true"/>
          <w:lang w:bidi="ar-SA"/>
        </w:rPr>
        <w:t>.</w:t>
      </w:r>
    </w:p>
    <w:p>
      <w:pPr>
        <w:pStyle w:val="Heading6"/>
        <w:numPr>
          <w:ilvl w:val="5"/>
          <w:numId w:val="1"/>
        </w:numPr>
        <w:rPr/>
      </w:pPr>
      <w:bookmarkStart w:id="5844" w:name="__RefHeading___Toc4124106_1067777946"/>
      <w:bookmarkStart w:id="5845" w:name="_Toc2632"/>
      <w:bookmarkEnd w:id="5844"/>
      <w:r>
        <w:rPr>
          <w:rtl w:val="true"/>
        </w:rPr>
        <w:t>المطلب السادس</w:t>
      </w:r>
      <w:r>
        <w:rPr>
          <w:rtl w:val="true"/>
        </w:rPr>
        <w:t xml:space="preserve">: </w:t>
      </w:r>
      <w:r>
        <w:rPr>
          <w:rtl w:val="true"/>
        </w:rPr>
        <w:t>في الضحايا</w:t>
      </w:r>
      <w:bookmarkEnd w:id="5845"/>
    </w:p>
    <w:p>
      <w:pPr>
        <w:pStyle w:val="Heading6"/>
        <w:numPr>
          <w:ilvl w:val="5"/>
          <w:numId w:val="1"/>
        </w:numPr>
        <w:rPr/>
      </w:pPr>
      <w:bookmarkStart w:id="5846" w:name="__RefHeading___Toc4124108_1067777946"/>
      <w:bookmarkStart w:id="5847" w:name="_Toc2633"/>
      <w:bookmarkEnd w:id="5846"/>
      <w:r>
        <w:rPr>
          <w:rtl w:val="true"/>
        </w:rPr>
        <w:t>اشارة</w:t>
      </w:r>
      <w:bookmarkEnd w:id="5847"/>
    </w:p>
    <w:p>
      <w:pPr>
        <w:pStyle w:val="BookText"/>
        <w:rPr/>
      </w:pPr>
      <w:r>
        <w:rPr>
          <w:rFonts w:ascii="Amiri" w:hAnsi="Amiri" w:eastAsia="Amiri" w:cs="Amiri"/>
          <w:color w:val="111111"/>
          <w:sz w:val="28"/>
          <w:sz w:val="28"/>
          <w:szCs w:val="28"/>
          <w:rtl w:val="true"/>
          <w:lang w:bidi="ar-SA"/>
        </w:rPr>
        <w:t>و فيه ثمانية و عشرون بحثا</w:t>
      </w:r>
      <w:r>
        <w:rPr>
          <w:rFonts w:eastAsia="Amiri" w:cs="Amiri" w:ascii="Amiri" w:hAnsi="Amiri"/>
          <w:color w:val="111111"/>
          <w:sz w:val="28"/>
          <w:szCs w:val="28"/>
          <w:rtl w:val="true"/>
          <w:lang w:bidi="ar-SA"/>
        </w:rPr>
        <w:t>:</w:t>
      </w:r>
    </w:p>
    <w:p>
      <w:pPr>
        <w:pStyle w:val="Heading6"/>
        <w:numPr>
          <w:ilvl w:val="5"/>
          <w:numId w:val="1"/>
        </w:numPr>
        <w:rPr/>
      </w:pPr>
      <w:bookmarkStart w:id="5848" w:name="__RefHeading___Toc4124110_1067777946"/>
      <w:bookmarkStart w:id="5849" w:name="_Toc2634"/>
      <w:bookmarkEnd w:id="5848"/>
      <w:r>
        <w:rPr/>
        <w:t>2179</w:t>
      </w:r>
      <w:r>
        <w:rPr>
          <w:rtl w:val="true"/>
        </w:rPr>
        <w:t xml:space="preserve">. </w:t>
      </w:r>
      <w:r>
        <w:rPr>
          <w:rtl w:val="true"/>
        </w:rPr>
        <w:t>الأوّل</w:t>
      </w:r>
      <w:r>
        <w:rPr>
          <w:rtl w:val="true"/>
        </w:rPr>
        <w:t xml:space="preserve">: </w:t>
      </w:r>
      <w:r>
        <w:rPr>
          <w:rtl w:val="true"/>
        </w:rPr>
        <w:t>الأضحيّة مستحبّة استحبابا مؤكّدا و ليست فرضا،</w:t>
      </w:r>
      <w:bookmarkEnd w:id="5849"/>
    </w:p>
    <w:p>
      <w:pPr>
        <w:pStyle w:val="BookText"/>
        <w:rPr/>
      </w:pPr>
      <w:r>
        <w:rPr>
          <w:rFonts w:ascii="Amiri" w:hAnsi="Amiri" w:eastAsia="Amiri" w:cs="Amiri"/>
          <w:color w:val="111111"/>
          <w:sz w:val="28"/>
          <w:sz w:val="28"/>
          <w:szCs w:val="28"/>
          <w:rtl w:val="true"/>
          <w:lang w:bidi="ar-SA"/>
        </w:rPr>
        <w:t>و يجزئ الهدي عن الأضحية، و الجمع بينهما أفضل</w:t>
      </w:r>
      <w:r>
        <w:rPr>
          <w:rFonts w:eastAsia="Amiri" w:cs="Amiri" w:ascii="Amiri" w:hAnsi="Amiri"/>
          <w:color w:val="111111"/>
          <w:sz w:val="28"/>
          <w:szCs w:val="28"/>
          <w:rtl w:val="true"/>
          <w:lang w:bidi="ar-SA"/>
        </w:rPr>
        <w:t>.</w:t>
      </w:r>
    </w:p>
    <w:p>
      <w:pPr>
        <w:pStyle w:val="Heading6"/>
        <w:numPr>
          <w:ilvl w:val="5"/>
          <w:numId w:val="1"/>
        </w:numPr>
        <w:rPr/>
      </w:pPr>
      <w:bookmarkStart w:id="5850" w:name="__RefHeading___Toc4124112_1067777946"/>
      <w:bookmarkStart w:id="5851" w:name="_Toc2635"/>
      <w:bookmarkEnd w:id="5850"/>
      <w:r>
        <w:rPr/>
        <w:t>2180</w:t>
      </w:r>
      <w:r>
        <w:rPr>
          <w:rtl w:val="true"/>
        </w:rPr>
        <w:t xml:space="preserve">. </w:t>
      </w:r>
      <w:r>
        <w:rPr>
          <w:rtl w:val="true"/>
        </w:rPr>
        <w:t>الثاني</w:t>
      </w:r>
      <w:r>
        <w:rPr>
          <w:rtl w:val="true"/>
        </w:rPr>
        <w:t xml:space="preserve">: </w:t>
      </w:r>
      <w:r>
        <w:rPr>
          <w:rtl w:val="true"/>
        </w:rPr>
        <w:t>أيّام ذبح الأضاحي بمنى أربعة</w:t>
      </w:r>
      <w:r>
        <w:rPr>
          <w:rtl w:val="true"/>
        </w:rPr>
        <w:t>:</w:t>
      </w:r>
      <w:bookmarkEnd w:id="5851"/>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النحر و ثلاثة بعده، و في الأمصار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 يومان بعده، و لو فاتت هذه الأيّام، فإن كانت الأضحية واجبة بالنذر و شبهه، لم تسقط، و وجب قضاؤها، و إلاّ فاتت الأضحية</w:t>
      </w:r>
      <w:r>
        <w:rPr>
          <w:rFonts w:eastAsia="Amiri" w:cs="Amiri" w:ascii="Amiri" w:hAnsi="Amiri"/>
          <w:color w:val="111111"/>
          <w:sz w:val="28"/>
          <w:szCs w:val="28"/>
          <w:rtl w:val="true"/>
          <w:lang w:bidi="ar-SA"/>
        </w:rPr>
        <w:t>.</w:t>
      </w:r>
      <w:bookmarkStart w:id="5852" w:name="pg11068_138814"/>
    </w:p>
    <w:p>
      <w:pPr>
        <w:pStyle w:val="Heading6"/>
        <w:numPr>
          <w:ilvl w:val="5"/>
          <w:numId w:val="1"/>
        </w:numPr>
        <w:rPr/>
      </w:pPr>
      <w:bookmarkStart w:id="5853" w:name="__RefHeading___Toc4124114_1067777946"/>
      <w:bookmarkStart w:id="5854" w:name="_Toc2636"/>
      <w:bookmarkEnd w:id="5852"/>
      <w:bookmarkEnd w:id="5853"/>
      <w:r>
        <w:rPr/>
        <w:t>2181</w:t>
      </w:r>
      <w:r>
        <w:rPr>
          <w:rtl w:val="true"/>
        </w:rPr>
        <w:t xml:space="preserve">. </w:t>
      </w:r>
      <w:r>
        <w:rPr>
          <w:rtl w:val="true"/>
        </w:rPr>
        <w:t>الثالث</w:t>
      </w:r>
      <w:r>
        <w:rPr>
          <w:rtl w:val="true"/>
        </w:rPr>
        <w:t xml:space="preserve">: </w:t>
      </w:r>
      <w:r>
        <w:rPr>
          <w:rtl w:val="true"/>
        </w:rPr>
        <w:t>وقت الأضحية إذا طلعت الشمس و مضى بقدر صلاة العيد و الخطبتين،</w:t>
      </w:r>
      <w:bookmarkEnd w:id="5854"/>
    </w:p>
    <w:p>
      <w:pPr>
        <w:pStyle w:val="BookText"/>
        <w:rPr/>
      </w:pPr>
      <w:r>
        <w:rPr>
          <w:rFonts w:ascii="Amiri" w:hAnsi="Amiri" w:eastAsia="Amiri" w:cs="Amiri"/>
          <w:color w:val="111111"/>
          <w:sz w:val="28"/>
          <w:sz w:val="28"/>
          <w:szCs w:val="28"/>
          <w:rtl w:val="true"/>
          <w:lang w:bidi="ar-SA"/>
        </w:rPr>
        <w:t>سواء صلّى الإمام أو لم يصلّ‌</w:t>
      </w:r>
      <w:r>
        <w:rPr>
          <w:rFonts w:eastAsia="Amiri" w:cs="Amiri" w:ascii="Amiri" w:hAnsi="Amiri"/>
          <w:color w:val="111111"/>
          <w:sz w:val="28"/>
          <w:szCs w:val="28"/>
          <w:rtl w:val="true"/>
          <w:lang w:bidi="ar-SA"/>
        </w:rPr>
        <w:t>.</w:t>
      </w:r>
    </w:p>
    <w:p>
      <w:pPr>
        <w:pStyle w:val="Heading6"/>
        <w:numPr>
          <w:ilvl w:val="5"/>
          <w:numId w:val="1"/>
        </w:numPr>
        <w:rPr/>
      </w:pPr>
      <w:bookmarkStart w:id="5855" w:name="__RefHeading___Toc4124116_1067777946"/>
      <w:bookmarkStart w:id="5856" w:name="_Toc2637"/>
      <w:bookmarkEnd w:id="5855"/>
      <w:r>
        <w:rPr/>
        <w:t>2182</w:t>
      </w:r>
      <w:r>
        <w:rPr>
          <w:rtl w:val="true"/>
        </w:rPr>
        <w:t xml:space="preserve">. </w:t>
      </w:r>
      <w:r>
        <w:rPr>
          <w:rtl w:val="true"/>
        </w:rPr>
        <w:t>الرابع</w:t>
      </w:r>
      <w:r>
        <w:rPr>
          <w:rtl w:val="true"/>
        </w:rPr>
        <w:t xml:space="preserve">: </w:t>
      </w:r>
      <w:r>
        <w:rPr>
          <w:rtl w:val="true"/>
        </w:rPr>
        <w:t>الأيّام المعدودات أيّام التشريق، و المعلومات عشر ذي الحجّة،</w:t>
      </w:r>
      <w:bookmarkEnd w:id="5856"/>
    </w:p>
    <w:p>
      <w:pPr>
        <w:pStyle w:val="BookText"/>
        <w:rPr/>
      </w:pPr>
      <w:r>
        <w:rPr>
          <w:rFonts w:ascii="Amiri" w:hAnsi="Amiri" w:eastAsia="Amiri" w:cs="Amiri"/>
          <w:color w:val="111111"/>
          <w:sz w:val="28"/>
          <w:sz w:val="28"/>
          <w:szCs w:val="28"/>
          <w:rtl w:val="true"/>
          <w:lang w:bidi="ar-SA"/>
        </w:rPr>
        <w:t>و يجوز الذبح في اليوم الثالث من أيّام التشريق</w:t>
      </w:r>
      <w:r>
        <w:rPr>
          <w:rFonts w:eastAsia="Amiri" w:cs="Amiri" w:ascii="Amiri" w:hAnsi="Amiri"/>
          <w:color w:val="111111"/>
          <w:sz w:val="28"/>
          <w:szCs w:val="28"/>
          <w:rtl w:val="true"/>
          <w:lang w:bidi="ar-SA"/>
        </w:rPr>
        <w:t>.</w:t>
      </w:r>
    </w:p>
    <w:p>
      <w:pPr>
        <w:pStyle w:val="Heading6"/>
        <w:numPr>
          <w:ilvl w:val="5"/>
          <w:numId w:val="1"/>
        </w:numPr>
        <w:rPr/>
      </w:pPr>
      <w:bookmarkStart w:id="5857" w:name="__RefHeading___Toc4124118_1067777946"/>
      <w:bookmarkStart w:id="5858" w:name="_Toc2638"/>
      <w:bookmarkEnd w:id="5857"/>
      <w:r>
        <w:rPr/>
        <w:t>2183</w:t>
      </w:r>
      <w:r>
        <w:rPr>
          <w:rtl w:val="true"/>
        </w:rPr>
        <w:t xml:space="preserve">. </w:t>
      </w:r>
      <w:r>
        <w:rPr>
          <w:rtl w:val="true"/>
        </w:rPr>
        <w:t>الخامس</w:t>
      </w:r>
      <w:r>
        <w:rPr>
          <w:rtl w:val="true"/>
        </w:rPr>
        <w:t xml:space="preserve">: </w:t>
      </w:r>
      <w:r>
        <w:rPr>
          <w:rtl w:val="true"/>
        </w:rPr>
        <w:t>لا يكره لمن دخل عليه عشر ذي الحجّة و أراد أن يضحّي أن يحلق رأسه أو يقلّم أظفاره،</w:t>
      </w:r>
      <w:bookmarkEnd w:id="5858"/>
    </w:p>
    <w:p>
      <w:pPr>
        <w:pStyle w:val="BookText"/>
        <w:rPr/>
      </w:pPr>
      <w:r>
        <w:rPr>
          <w:rFonts w:ascii="Amiri" w:hAnsi="Amiri" w:eastAsia="Amiri" w:cs="Amiri"/>
          <w:color w:val="111111"/>
          <w:sz w:val="28"/>
          <w:sz w:val="28"/>
          <w:szCs w:val="28"/>
          <w:rtl w:val="true"/>
          <w:lang w:bidi="ar-SA"/>
        </w:rPr>
        <w:t>و لا يحرم عليه</w:t>
      </w:r>
      <w:r>
        <w:rPr>
          <w:rFonts w:eastAsia="Amiri" w:cs="Amiri" w:ascii="Amiri" w:hAnsi="Amiri"/>
          <w:color w:val="111111"/>
          <w:sz w:val="28"/>
          <w:szCs w:val="28"/>
          <w:rtl w:val="true"/>
          <w:lang w:bidi="ar-SA"/>
        </w:rPr>
        <w:t>.</w:t>
      </w:r>
    </w:p>
    <w:p>
      <w:pPr>
        <w:pStyle w:val="Heading6"/>
        <w:numPr>
          <w:ilvl w:val="5"/>
          <w:numId w:val="1"/>
        </w:numPr>
        <w:rPr/>
      </w:pPr>
      <w:bookmarkStart w:id="5859" w:name="__RefHeading___Toc4124120_1067777946"/>
      <w:bookmarkStart w:id="5860" w:name="_Toc2639"/>
      <w:bookmarkEnd w:id="5859"/>
      <w:r>
        <w:rPr/>
        <w:t>2184</w:t>
      </w:r>
      <w:r>
        <w:rPr>
          <w:rtl w:val="true"/>
        </w:rPr>
        <w:t xml:space="preserve">. </w:t>
      </w:r>
      <w:r>
        <w:rPr>
          <w:rtl w:val="true"/>
        </w:rPr>
        <w:t>السادس</w:t>
      </w:r>
      <w:r>
        <w:rPr>
          <w:rtl w:val="true"/>
        </w:rPr>
        <w:t xml:space="preserve">: </w:t>
      </w:r>
      <w:r>
        <w:rPr>
          <w:rtl w:val="true"/>
        </w:rPr>
        <w:t>روى أصحابنا أنّ من ينفذ من أفق من الآفاق هديا،</w:t>
      </w:r>
      <w:bookmarkEnd w:id="5860"/>
    </w:p>
    <w:p>
      <w:pPr>
        <w:pStyle w:val="BookText"/>
        <w:rPr/>
      </w:pPr>
      <w:r>
        <w:rPr>
          <w:rFonts w:ascii="Amiri" w:hAnsi="Amiri" w:eastAsia="Amiri" w:cs="Amiri"/>
          <w:color w:val="111111"/>
          <w:sz w:val="28"/>
          <w:sz w:val="28"/>
          <w:szCs w:val="28"/>
          <w:rtl w:val="true"/>
          <w:lang w:bidi="ar-SA"/>
        </w:rPr>
        <w:t>فانّه يواعد أصحابه يوما يقلّدونه فيه أو يشعرونه، و يجتنب هو ما يجتنب المحرم، فإذا كان يوم مواعدته، حلّ ممّا يحرم منه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61" w:name="__RefHeading___Toc4124122_1067777946"/>
      <w:bookmarkStart w:id="5862" w:name="_Toc2640"/>
      <w:bookmarkEnd w:id="5861"/>
      <w:r>
        <w:rPr/>
        <w:t>2185</w:t>
      </w:r>
      <w:r>
        <w:rPr>
          <w:rtl w:val="true"/>
        </w:rPr>
        <w:t xml:space="preserve">. </w:t>
      </w:r>
      <w:r>
        <w:rPr>
          <w:rtl w:val="true"/>
        </w:rPr>
        <w:t>السابع</w:t>
      </w:r>
      <w:r>
        <w:rPr>
          <w:rtl w:val="true"/>
        </w:rPr>
        <w:t xml:space="preserve">: </w:t>
      </w:r>
      <w:r>
        <w:rPr>
          <w:rtl w:val="true"/>
        </w:rPr>
        <w:t>لا تختص الأضحية بمكان،</w:t>
      </w:r>
      <w:bookmarkEnd w:id="5862"/>
    </w:p>
    <w:p>
      <w:pPr>
        <w:pStyle w:val="BookText"/>
        <w:rPr/>
      </w:pPr>
      <w:r>
        <w:rPr>
          <w:rFonts w:ascii="Amiri" w:hAnsi="Amiri" w:eastAsia="Amiri" w:cs="Amiri"/>
          <w:color w:val="111111"/>
          <w:sz w:val="28"/>
          <w:sz w:val="28"/>
          <w:szCs w:val="28"/>
          <w:rtl w:val="true"/>
          <w:lang w:bidi="ar-SA"/>
        </w:rPr>
        <w:t>بل يجوز في الحرم و غيره، و تختصّ الأضحية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البقر و الغنم، و لا يجزئ إلاّ الثّني من الإبل و البقر و المعز، و يجزئ من الضأن الجذع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الثّني من الإبل، ثم الثّني من البقر، ثم الجذع من الضأن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الجذعة من الغنم أفضل من إخراج سبع بدنة</w:t>
      </w:r>
      <w:r>
        <w:rPr>
          <w:rFonts w:eastAsia="Amiri" w:cs="Amiri" w:ascii="Amiri" w:hAnsi="Amiri"/>
          <w:color w:val="111111"/>
          <w:sz w:val="28"/>
          <w:szCs w:val="28"/>
          <w:rtl w:val="true"/>
          <w:lang w:bidi="ar-SA"/>
        </w:rPr>
        <w:t>.</w:t>
      </w:r>
    </w:p>
    <w:p>
      <w:pPr>
        <w:pStyle w:val="Heading6"/>
        <w:numPr>
          <w:ilvl w:val="5"/>
          <w:numId w:val="1"/>
        </w:numPr>
        <w:rPr/>
      </w:pPr>
      <w:bookmarkStart w:id="5863" w:name="__RefHeading___Toc4124124_1067777946"/>
      <w:bookmarkStart w:id="5864" w:name="_Toc2641"/>
      <w:bookmarkEnd w:id="5863"/>
      <w:r>
        <w:rPr/>
        <w:t>2186</w:t>
      </w:r>
      <w:r>
        <w:rPr>
          <w:rtl w:val="true"/>
        </w:rPr>
        <w:t xml:space="preserve">. </w:t>
      </w:r>
      <w:r>
        <w:rPr>
          <w:rtl w:val="true"/>
        </w:rPr>
        <w:t>الثامن</w:t>
      </w:r>
      <w:r>
        <w:rPr>
          <w:rtl w:val="true"/>
        </w:rPr>
        <w:t xml:space="preserve">: </w:t>
      </w:r>
      <w:r>
        <w:rPr>
          <w:rtl w:val="true"/>
        </w:rPr>
        <w:t>يستحبّ أن يكون أملح، و هو الأبيض،</w:t>
      </w:r>
      <w:bookmarkEnd w:id="5864"/>
    </w:p>
    <w:p>
      <w:pPr>
        <w:pStyle w:val="BookText"/>
        <w:rPr/>
      </w:pPr>
      <w:r>
        <w:rPr>
          <w:rFonts w:ascii="Amiri" w:hAnsi="Amiri" w:eastAsia="Amiri" w:cs="Amiri"/>
          <w:color w:val="111111"/>
          <w:sz w:val="28"/>
          <w:sz w:val="28"/>
          <w:szCs w:val="28"/>
          <w:rtl w:val="true"/>
          <w:lang w:bidi="ar-SA"/>
        </w:rPr>
        <w:t>سمينا ينظر في سواد و يبرك في مثله، و يمشي في مثله، و يكون تامّا، فلا تجزئ في الضحايا العوراء، و لا العجفاء، و لا العرجاء البيّن عرجها، و لا المريضة</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النبيّ صلّى اللّه عليه و آله و سلم</w:t>
      </w:r>
      <w:r>
        <w:rPr>
          <w:rStyle w:val="FootnoteAnchor"/>
          <w:rtl w:val="true"/>
        </w:rPr>
        <w:footnoteReference w:id="1408"/>
      </w:r>
      <w:r>
        <w:rPr>
          <w:rFonts w:ascii="Amiri" w:hAnsi="Amiri" w:eastAsia="Amiri" w:cs="Amiri"/>
          <w:color w:val="111111"/>
          <w:sz w:val="28"/>
          <w:sz w:val="28"/>
          <w:szCs w:val="28"/>
          <w:rtl w:val="true"/>
          <w:lang w:bidi="ar-SA"/>
        </w:rPr>
        <w:t>أن يضحّى بالمصفّرة، و هي الّتي قطعت أذناها من</w:t>
      </w:r>
      <w:bookmarkStart w:id="5865" w:name="pg11068_138815"/>
    </w:p>
    <w:p>
      <w:pPr>
        <w:pStyle w:val="BookText"/>
        <w:rPr/>
      </w:pPr>
      <w:bookmarkEnd w:id="5865"/>
      <w:r>
        <w:rPr>
          <w:rFonts w:ascii="IRNazanin" w:hAnsi="IRNazanin" w:eastAsia="IRNazanin"/>
          <w:color w:val="111111"/>
          <w:sz w:val="28"/>
          <w:sz w:val="28"/>
          <w:szCs w:val="28"/>
          <w:rtl w:val="true"/>
          <w:lang w:bidi="fa-IR"/>
        </w:rPr>
        <w:t>أصلهما، حتّى بدا صماخها</w:t>
      </w:r>
      <w:r>
        <w:rPr>
          <w:rStyle w:val="FootnoteAnchor"/>
          <w:rtl w:val="true"/>
        </w:rPr>
        <w:footnoteReference w:id="1409"/>
      </w:r>
      <w:r>
        <w:rPr>
          <w:rFonts w:ascii="Amiri" w:hAnsi="Amiri" w:eastAsia="Amiri" w:cs="Amiri"/>
          <w:color w:val="111111"/>
          <w:sz w:val="28"/>
          <w:sz w:val="28"/>
          <w:szCs w:val="28"/>
          <w:rtl w:val="true"/>
          <w:lang w:bidi="ar-SA"/>
        </w:rPr>
        <w:t>و بالبخقاء، و هي العمياء؛ و بالمستأصلة، و هي التي استؤصل قرناها؛ و بالمشيّعة، و هي الّتي تتأخّر عن الغنم لهزالها، و لو كان لكلال جاز؛ و بالكسراء؛ و تكره الجلحاء، و هي المخلوقة بغير قرن</w:t>
      </w:r>
      <w:r>
        <w:rPr>
          <w:rFonts w:eastAsia="Amiri" w:cs="Amiri" w:ascii="Amiri" w:hAnsi="Amiri"/>
          <w:color w:val="111111"/>
          <w:sz w:val="28"/>
          <w:szCs w:val="28"/>
          <w:rtl w:val="true"/>
          <w:lang w:bidi="ar-SA"/>
        </w:rPr>
        <w:t>.</w:t>
      </w:r>
    </w:p>
    <w:p>
      <w:pPr>
        <w:pStyle w:val="Heading6"/>
        <w:numPr>
          <w:ilvl w:val="5"/>
          <w:numId w:val="1"/>
        </w:numPr>
        <w:rPr/>
      </w:pPr>
      <w:bookmarkStart w:id="5866" w:name="__RefHeading___Toc4124126_1067777946"/>
      <w:bookmarkStart w:id="5867" w:name="_Toc2642"/>
      <w:bookmarkEnd w:id="5866"/>
      <w:r>
        <w:rPr/>
        <w:t>2187</w:t>
      </w:r>
      <w:r>
        <w:rPr>
          <w:rtl w:val="true"/>
        </w:rPr>
        <w:t xml:space="preserve">. </w:t>
      </w:r>
      <w:r>
        <w:rPr>
          <w:rtl w:val="true"/>
        </w:rPr>
        <w:t>التاسع</w:t>
      </w:r>
      <w:r>
        <w:rPr>
          <w:rtl w:val="true"/>
        </w:rPr>
        <w:t xml:space="preserve">: </w:t>
      </w:r>
      <w:r>
        <w:rPr>
          <w:rtl w:val="true"/>
        </w:rPr>
        <w:t>يستحبّ التضحية بذوات الأرحام،</w:t>
      </w:r>
      <w:bookmarkEnd w:id="5867"/>
    </w:p>
    <w:p>
      <w:pPr>
        <w:pStyle w:val="BookText"/>
        <w:rPr/>
      </w:pPr>
      <w:r>
        <w:rPr>
          <w:rFonts w:ascii="Amiri" w:hAnsi="Amiri" w:eastAsia="Amiri" w:cs="Amiri"/>
          <w:color w:val="111111"/>
          <w:sz w:val="28"/>
          <w:sz w:val="28"/>
          <w:szCs w:val="28"/>
          <w:rtl w:val="true"/>
          <w:lang w:bidi="ar-SA"/>
        </w:rPr>
        <w:t>من الإبل و البقر، و بالفحولة من الغنم، و لا يجوز التضحية بالثور و لا بالجمل بمنى، و يجوز في الأمصار، و لا الخصي</w:t>
      </w:r>
      <w:r>
        <w:rPr>
          <w:rFonts w:eastAsia="Amiri" w:cs="Amiri" w:ascii="Amiri" w:hAnsi="Amiri"/>
          <w:color w:val="111111"/>
          <w:sz w:val="28"/>
          <w:szCs w:val="28"/>
          <w:rtl w:val="true"/>
          <w:lang w:bidi="ar-SA"/>
        </w:rPr>
        <w:t>.</w:t>
      </w:r>
    </w:p>
    <w:p>
      <w:pPr>
        <w:pStyle w:val="Heading6"/>
        <w:numPr>
          <w:ilvl w:val="5"/>
          <w:numId w:val="1"/>
        </w:numPr>
        <w:rPr/>
      </w:pPr>
      <w:bookmarkStart w:id="5868" w:name="__RefHeading___Toc4124128_1067777946"/>
      <w:bookmarkStart w:id="5869" w:name="_Toc2643"/>
      <w:bookmarkEnd w:id="5868"/>
      <w:r>
        <w:rPr/>
        <w:t>2188</w:t>
      </w:r>
      <w:r>
        <w:rPr>
          <w:rtl w:val="true"/>
        </w:rPr>
        <w:t xml:space="preserve">. </w:t>
      </w:r>
      <w:r>
        <w:rPr>
          <w:rtl w:val="true"/>
        </w:rPr>
        <w:t>العاشر</w:t>
      </w:r>
      <w:r>
        <w:rPr>
          <w:rtl w:val="true"/>
        </w:rPr>
        <w:t xml:space="preserve">: </w:t>
      </w:r>
      <w:r>
        <w:rPr>
          <w:rtl w:val="true"/>
        </w:rPr>
        <w:t>يجب التذكية بإزهاق الروح،</w:t>
      </w:r>
      <w:bookmarkEnd w:id="5869"/>
    </w:p>
    <w:p>
      <w:pPr>
        <w:pStyle w:val="BookText"/>
        <w:rPr/>
      </w:pPr>
      <w:r>
        <w:rPr>
          <w:rFonts w:ascii="Amiri" w:hAnsi="Amiri" w:eastAsia="Amiri" w:cs="Amiri"/>
          <w:color w:val="111111"/>
          <w:sz w:val="28"/>
          <w:sz w:val="28"/>
          <w:szCs w:val="28"/>
          <w:rtl w:val="true"/>
          <w:lang w:bidi="ar-SA"/>
        </w:rPr>
        <w:t>و انّما يكون بقطع الأعضاء الأربعة،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 و المري، و الودجان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يجزئ ثلاثة منها، و لا الحلقوم و المري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ذبح البقر و الغنم و نحر الإبل، فإن خالف حرم الحيوان</w:t>
      </w:r>
      <w:r>
        <w:rPr>
          <w:rFonts w:eastAsia="Amiri" w:cs="Amiri" w:ascii="Amiri" w:hAnsi="Amiri"/>
          <w:color w:val="111111"/>
          <w:sz w:val="28"/>
          <w:szCs w:val="28"/>
          <w:rtl w:val="true"/>
          <w:lang w:bidi="ar-SA"/>
        </w:rPr>
        <w:t>.</w:t>
      </w:r>
    </w:p>
    <w:p>
      <w:pPr>
        <w:pStyle w:val="Heading6"/>
        <w:numPr>
          <w:ilvl w:val="5"/>
          <w:numId w:val="1"/>
        </w:numPr>
        <w:rPr/>
      </w:pPr>
      <w:bookmarkStart w:id="5870" w:name="__RefHeading___Toc4124130_1067777946"/>
      <w:bookmarkStart w:id="5871" w:name="_Toc2644"/>
      <w:bookmarkEnd w:id="5870"/>
      <w:r>
        <w:rPr/>
        <w:t>2189</w:t>
      </w:r>
      <w:r>
        <w:rPr>
          <w:rtl w:val="true"/>
        </w:rPr>
        <w:t xml:space="preserve">. </w:t>
      </w:r>
      <w:r>
        <w:rPr>
          <w:rtl w:val="true"/>
        </w:rPr>
        <w:t>الحادي عشر</w:t>
      </w:r>
      <w:r>
        <w:rPr>
          <w:rtl w:val="true"/>
        </w:rPr>
        <w:t xml:space="preserve">: </w:t>
      </w:r>
      <w:r>
        <w:rPr>
          <w:rtl w:val="true"/>
        </w:rPr>
        <w:t>ينبغي أن يتولّى ذبح أضحيته بنفسه،</w:t>
      </w:r>
      <w:bookmarkEnd w:id="5871"/>
    </w:p>
    <w:p>
      <w:pPr>
        <w:pStyle w:val="BookText"/>
        <w:rPr/>
      </w:pPr>
      <w:r>
        <w:rPr>
          <w:rFonts w:ascii="Amiri" w:hAnsi="Amiri" w:eastAsia="Amiri" w:cs="Amiri"/>
          <w:color w:val="111111"/>
          <w:sz w:val="28"/>
          <w:sz w:val="28"/>
          <w:szCs w:val="28"/>
          <w:rtl w:val="true"/>
          <w:lang w:bidi="ar-SA"/>
        </w:rPr>
        <w:t>فإن لم يحسن، جعل يده مع يد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استناب مسلما جاز، بخلاف الكافر و إن كان كتابيّا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تجوز ذباحة الصبيان</w:t>
      </w:r>
      <w:r>
        <w:rPr>
          <w:rStyle w:val="FootnoteAnchor"/>
          <w:rtl w:val="true"/>
        </w:rPr>
        <w:footnoteReference w:id="1410"/>
      </w:r>
      <w:r>
        <w:rPr>
          <w:rFonts w:ascii="Amiri" w:hAnsi="Amiri" w:eastAsia="Amiri" w:cs="Amiri"/>
          <w:color w:val="111111"/>
          <w:sz w:val="28"/>
          <w:sz w:val="28"/>
          <w:szCs w:val="28"/>
          <w:rtl w:val="true"/>
          <w:lang w:bidi="ar-SA"/>
        </w:rPr>
        <w:t>مع المعرفة و الشرائط</w:t>
      </w:r>
      <w:r>
        <w:rPr>
          <w:rStyle w:val="FootnoteAnchor"/>
          <w:rtl w:val="true"/>
        </w:rPr>
        <w:footnoteReference w:id="1411"/>
      </w:r>
      <w:r>
        <w:rPr>
          <w:rFonts w:ascii="Amiri" w:hAnsi="Amiri" w:eastAsia="Amiri" w:cs="Amiri"/>
          <w:color w:val="111111"/>
          <w:sz w:val="28"/>
          <w:sz w:val="28"/>
          <w:szCs w:val="28"/>
          <w:rtl w:val="true"/>
          <w:lang w:bidi="ar-SA"/>
        </w:rPr>
        <w:t>، و الأخرس و إن لم ينطق لكن يجب تحريك لسانه بالتسمية، و النساء، و السكران، و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يتولّى الذبيحة البالغ العاقل المسلم الفقيه</w:t>
      </w:r>
      <w:r>
        <w:rPr>
          <w:rFonts w:eastAsia="Amiri" w:cs="Amiri" w:ascii="Amiri" w:hAnsi="Amiri"/>
          <w:color w:val="111111"/>
          <w:sz w:val="28"/>
          <w:szCs w:val="28"/>
          <w:rtl w:val="true"/>
          <w:lang w:bidi="ar-SA"/>
        </w:rPr>
        <w:t>.</w:t>
      </w:r>
    </w:p>
    <w:p>
      <w:pPr>
        <w:pStyle w:val="Heading6"/>
        <w:numPr>
          <w:ilvl w:val="5"/>
          <w:numId w:val="1"/>
        </w:numPr>
        <w:rPr/>
      </w:pPr>
      <w:bookmarkStart w:id="5872" w:name="__RefHeading___Toc4124132_1067777946"/>
      <w:bookmarkStart w:id="5873" w:name="_Toc2645"/>
      <w:bookmarkEnd w:id="5872"/>
      <w:r>
        <w:rPr/>
        <w:t>2190</w:t>
      </w:r>
      <w:r>
        <w:rPr>
          <w:rtl w:val="true"/>
        </w:rPr>
        <w:t xml:space="preserve">. </w:t>
      </w:r>
      <w:r>
        <w:rPr>
          <w:rtl w:val="true"/>
        </w:rPr>
        <w:t>الثاني عشر</w:t>
      </w:r>
      <w:r>
        <w:rPr>
          <w:rtl w:val="true"/>
        </w:rPr>
        <w:t xml:space="preserve">: </w:t>
      </w:r>
      <w:r>
        <w:rPr>
          <w:rtl w:val="true"/>
        </w:rPr>
        <w:t>يجب استقبال القبلة بالذبح و النحر، و التسمية،</w:t>
      </w:r>
      <w:bookmarkEnd w:id="5873"/>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تكره</w:t>
      </w:r>
      <w:bookmarkStart w:id="5874" w:name="pg11068_138816"/>
    </w:p>
    <w:p>
      <w:pPr>
        <w:pStyle w:val="BookText"/>
        <w:rPr/>
      </w:pPr>
      <w:bookmarkEnd w:id="5874"/>
      <w:r>
        <w:rPr>
          <w:rFonts w:ascii="Amiri" w:hAnsi="Amiri" w:eastAsia="Amiri" w:cs="Amiri"/>
          <w:color w:val="111111"/>
          <w:sz w:val="28"/>
          <w:sz w:val="28"/>
          <w:szCs w:val="28"/>
          <w:rtl w:val="true"/>
          <w:lang w:bidi="ar-SA"/>
        </w:rPr>
        <w:t>الصلاة على النبي صلّى اللّه عليه و آله و سلم، و لو نسي التسمية لم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يقطع رأس الذبيحة إلى أن يموت، فإن قطعه قبله، كان حراما، و في تحريم الذبيحة قولان، أقربهما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ذبحها من قفاها، فهي القفيّة</w:t>
      </w:r>
      <w:r>
        <w:rPr>
          <w:rStyle w:val="FootnoteAnchor"/>
          <w:rtl w:val="true"/>
        </w:rPr>
        <w:footnoteReference w:id="1412"/>
      </w:r>
      <w:r>
        <w:rPr>
          <w:rFonts w:ascii="Amiri" w:hAnsi="Amiri" w:eastAsia="Amiri" w:cs="Amiri"/>
          <w:color w:val="111111"/>
          <w:sz w:val="28"/>
          <w:sz w:val="28"/>
          <w:szCs w:val="28"/>
          <w:rtl w:val="true"/>
          <w:lang w:bidi="ar-SA"/>
        </w:rPr>
        <w:t>، فإن بقيت فيها حياة مستقرّة قبل قطع الأعضاء الأربعة، حلّت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المعتبر في استقرار الحياة، وجود الحركة القويّة بعد قطع العنق قبل قطع المري و الودجين و الحلقوم، و إن كانت ضعيفة أو لم تتحرك لم تحلّ‌</w:t>
      </w:r>
      <w:r>
        <w:rPr>
          <w:rFonts w:eastAsia="Amiri" w:cs="Amiri" w:ascii="Amiri" w:hAnsi="Amiri"/>
          <w:color w:val="111111"/>
          <w:sz w:val="28"/>
          <w:szCs w:val="28"/>
          <w:rtl w:val="true"/>
          <w:lang w:bidi="ar-SA"/>
        </w:rPr>
        <w:t>.</w:t>
      </w:r>
    </w:p>
    <w:p>
      <w:pPr>
        <w:pStyle w:val="Heading6"/>
        <w:numPr>
          <w:ilvl w:val="5"/>
          <w:numId w:val="1"/>
        </w:numPr>
        <w:rPr/>
      </w:pPr>
      <w:bookmarkStart w:id="5875" w:name="__RefHeading___Toc4124134_1067777946"/>
      <w:bookmarkStart w:id="5876" w:name="_Toc2646"/>
      <w:bookmarkEnd w:id="5875"/>
      <w:r>
        <w:rPr/>
        <w:t>2191</w:t>
      </w:r>
      <w:r>
        <w:rPr>
          <w:rtl w:val="true"/>
        </w:rPr>
        <w:t xml:space="preserve">. </w:t>
      </w:r>
      <w:r>
        <w:rPr>
          <w:rtl w:val="true"/>
        </w:rPr>
        <w:t>الثالث عشر</w:t>
      </w:r>
      <w:r>
        <w:rPr>
          <w:rtl w:val="true"/>
        </w:rPr>
        <w:t xml:space="preserve">: </w:t>
      </w:r>
      <w:r>
        <w:rPr>
          <w:rtl w:val="true"/>
        </w:rPr>
        <w:t>تكره ذباحة الأضحية و غيرها ليلا</w:t>
      </w:r>
      <w:bookmarkEnd w:id="5876"/>
    </w:p>
    <w:p>
      <w:pPr>
        <w:pStyle w:val="BookText"/>
        <w:rPr/>
      </w:pPr>
      <w:r>
        <w:rPr>
          <w:rFonts w:ascii="Amiri" w:hAnsi="Amiri" w:eastAsia="Amiri" w:cs="Amiri"/>
          <w:color w:val="111111"/>
          <w:sz w:val="28"/>
          <w:sz w:val="28"/>
          <w:szCs w:val="28"/>
          <w:rtl w:val="true"/>
          <w:lang w:bidi="ar-SA"/>
        </w:rPr>
        <w:t>و يجزئ لو فعل</w:t>
      </w:r>
      <w:r>
        <w:rPr>
          <w:rFonts w:eastAsia="Amiri" w:cs="Amiri" w:ascii="Amiri" w:hAnsi="Amiri"/>
          <w:color w:val="111111"/>
          <w:sz w:val="28"/>
          <w:szCs w:val="28"/>
          <w:rtl w:val="true"/>
          <w:lang w:bidi="ar-SA"/>
        </w:rPr>
        <w:t>.</w:t>
      </w:r>
    </w:p>
    <w:p>
      <w:pPr>
        <w:pStyle w:val="Heading6"/>
        <w:numPr>
          <w:ilvl w:val="5"/>
          <w:numId w:val="1"/>
        </w:numPr>
        <w:rPr/>
      </w:pPr>
      <w:bookmarkStart w:id="5877" w:name="__RefHeading___Toc4124136_1067777946"/>
      <w:bookmarkStart w:id="5878" w:name="_Toc2647"/>
      <w:bookmarkEnd w:id="5877"/>
      <w:r>
        <w:rPr/>
        <w:t>2192</w:t>
      </w:r>
      <w:r>
        <w:rPr>
          <w:rtl w:val="true"/>
        </w:rPr>
        <w:t xml:space="preserve">. </w:t>
      </w:r>
      <w:r>
        <w:rPr>
          <w:rtl w:val="true"/>
        </w:rPr>
        <w:t>الرابع عشر</w:t>
      </w:r>
      <w:r>
        <w:rPr>
          <w:rtl w:val="true"/>
        </w:rPr>
        <w:t xml:space="preserve">: </w:t>
      </w:r>
      <w:r>
        <w:rPr>
          <w:rtl w:val="true"/>
        </w:rPr>
        <w:t>يستحبّ الأكل من الأضحية،</w:t>
      </w:r>
      <w:bookmarkEnd w:id="5878"/>
    </w:p>
    <w:p>
      <w:pPr>
        <w:pStyle w:val="BookText"/>
        <w:rPr/>
      </w:pPr>
      <w:r>
        <w:rPr>
          <w:rFonts w:ascii="Amiri" w:hAnsi="Amiri" w:eastAsia="Amiri" w:cs="Amiri"/>
          <w:color w:val="111111"/>
          <w:sz w:val="28"/>
          <w:sz w:val="28"/>
          <w:szCs w:val="28"/>
          <w:rtl w:val="true"/>
          <w:lang w:bidi="ar-SA"/>
        </w:rPr>
        <w:t>و ليس بواجب، و يستحبّ التقليل، و يجوز الأكثر من الثلث، و لو أكل الجميع، ضمن للفقراء قيمة المجزئ مع الوجوب، و إلاّ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بيع لحم الأضاحي، و يكره بيع الجلود، فإن فعل، تصدّق بثمنه، و كذا يكره أن يعطيه الجزّار، بل يستحبّ التصدّق بها، و لا يعطي الجزّار من اللحم شيئا لجزارته</w:t>
      </w:r>
      <w:r>
        <w:rPr>
          <w:rFonts w:eastAsia="Amiri" w:cs="Amiri" w:ascii="Amiri" w:hAnsi="Amiri"/>
          <w:color w:val="111111"/>
          <w:sz w:val="28"/>
          <w:szCs w:val="28"/>
          <w:rtl w:val="true"/>
          <w:lang w:bidi="ar-SA"/>
        </w:rPr>
        <w:t>.</w:t>
      </w:r>
    </w:p>
    <w:p>
      <w:pPr>
        <w:pStyle w:val="Heading6"/>
        <w:numPr>
          <w:ilvl w:val="5"/>
          <w:numId w:val="1"/>
        </w:numPr>
        <w:rPr/>
      </w:pPr>
      <w:bookmarkStart w:id="5879" w:name="__RefHeading___Toc4124138_1067777946"/>
      <w:bookmarkStart w:id="5880" w:name="_Toc2648"/>
      <w:bookmarkEnd w:id="5879"/>
      <w:r>
        <w:rPr/>
        <w:t>2193</w:t>
      </w:r>
      <w:r>
        <w:rPr>
          <w:rtl w:val="true"/>
        </w:rPr>
        <w:t xml:space="preserve">. </w:t>
      </w:r>
      <w:r>
        <w:rPr>
          <w:rtl w:val="true"/>
        </w:rPr>
        <w:t>الخامس عشر</w:t>
      </w:r>
      <w:r>
        <w:rPr>
          <w:rtl w:val="true"/>
        </w:rPr>
        <w:t xml:space="preserve">: </w:t>
      </w:r>
      <w:r>
        <w:rPr>
          <w:rtl w:val="true"/>
        </w:rPr>
        <w:t>يجوز أكل لحوم الأضاحي بعد ثلاثة أيّام و ادّخارها،</w:t>
      </w:r>
      <w:bookmarkEnd w:id="5880"/>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أن يخرج شيئا ممّا يضحّيه عن منى، بل يخرجه إلى مصرفه بها، و يجوز إخراج السنام للحاجة، و إخراج لحم ما ضحّاه غيره إذا اشتراه</w:t>
      </w:r>
      <w:r>
        <w:rPr>
          <w:rStyle w:val="FootnoteAnchor"/>
          <w:rtl w:val="true"/>
        </w:rPr>
        <w:footnoteReference w:id="1413"/>
      </w:r>
      <w:r>
        <w:rPr>
          <w:rFonts w:ascii="Amiri" w:hAnsi="Amiri" w:eastAsia="Amiri" w:cs="Amiri"/>
          <w:color w:val="111111"/>
          <w:sz w:val="28"/>
          <w:sz w:val="28"/>
          <w:szCs w:val="28"/>
          <w:rtl w:val="true"/>
          <w:lang w:bidi="ar-SA"/>
        </w:rPr>
        <w:t>أو أهدي إليه</w:t>
      </w:r>
      <w:r>
        <w:rPr>
          <w:rFonts w:eastAsia="Amiri" w:cs="Amiri" w:ascii="Amiri" w:hAnsi="Amiri"/>
          <w:color w:val="111111"/>
          <w:sz w:val="28"/>
          <w:szCs w:val="28"/>
          <w:rtl w:val="true"/>
          <w:lang w:bidi="ar-SA"/>
        </w:rPr>
        <w:t>.</w:t>
      </w:r>
      <w:bookmarkStart w:id="5881" w:name="pg11068_138817"/>
    </w:p>
    <w:p>
      <w:pPr>
        <w:pStyle w:val="Heading6"/>
        <w:numPr>
          <w:ilvl w:val="5"/>
          <w:numId w:val="1"/>
        </w:numPr>
        <w:rPr/>
      </w:pPr>
      <w:bookmarkStart w:id="5882" w:name="__RefHeading___Toc4124140_1067777946"/>
      <w:bookmarkStart w:id="5883" w:name="_Toc2649"/>
      <w:bookmarkEnd w:id="5881"/>
      <w:bookmarkEnd w:id="5882"/>
      <w:r>
        <w:rPr/>
        <w:t>2194</w:t>
      </w:r>
      <w:r>
        <w:rPr>
          <w:rtl w:val="true"/>
        </w:rPr>
        <w:t xml:space="preserve">. </w:t>
      </w:r>
      <w:r>
        <w:rPr>
          <w:rtl w:val="true"/>
        </w:rPr>
        <w:t>السادس عشر</w:t>
      </w:r>
      <w:r>
        <w:rPr>
          <w:rtl w:val="true"/>
        </w:rPr>
        <w:t xml:space="preserve">: </w:t>
      </w:r>
      <w:r>
        <w:rPr>
          <w:rtl w:val="true"/>
        </w:rPr>
        <w:t>يكره أن يضحّي بما يربّيه، و يستحبّ بما يشتريه،</w:t>
      </w:r>
      <w:bookmarkEnd w:id="5883"/>
    </w:p>
    <w:p>
      <w:pPr>
        <w:pStyle w:val="BookText"/>
        <w:rPr/>
      </w:pPr>
      <w:r>
        <w:rPr>
          <w:rFonts w:ascii="Amiri" w:hAnsi="Amiri" w:eastAsia="Amiri" w:cs="Amiri"/>
          <w:color w:val="111111"/>
          <w:sz w:val="28"/>
          <w:sz w:val="28"/>
          <w:szCs w:val="28"/>
          <w:rtl w:val="true"/>
          <w:lang w:bidi="ar-SA"/>
        </w:rPr>
        <w:t>و يستحبّ التضحية بما قد عرف به</w:t>
      </w:r>
      <w:r>
        <w:rPr>
          <w:rFonts w:eastAsia="Amiri" w:cs="Amiri" w:ascii="Amiri" w:hAnsi="Amiri"/>
          <w:color w:val="111111"/>
          <w:sz w:val="28"/>
          <w:szCs w:val="28"/>
          <w:rtl w:val="true"/>
          <w:lang w:bidi="ar-SA"/>
        </w:rPr>
        <w:t>.</w:t>
      </w:r>
    </w:p>
    <w:p>
      <w:pPr>
        <w:pStyle w:val="Heading6"/>
        <w:numPr>
          <w:ilvl w:val="5"/>
          <w:numId w:val="1"/>
        </w:numPr>
        <w:rPr/>
      </w:pPr>
      <w:bookmarkStart w:id="5884" w:name="__RefHeading___Toc4124142_1067777946"/>
      <w:bookmarkStart w:id="5885" w:name="_Toc2650"/>
      <w:bookmarkEnd w:id="5884"/>
      <w:r>
        <w:rPr/>
        <w:t>2195</w:t>
      </w:r>
      <w:r>
        <w:rPr>
          <w:rtl w:val="true"/>
        </w:rPr>
        <w:t xml:space="preserve">. </w:t>
      </w:r>
      <w:r>
        <w:rPr>
          <w:rtl w:val="true"/>
        </w:rPr>
        <w:t>السابع عشر</w:t>
      </w:r>
      <w:r>
        <w:rPr>
          <w:rtl w:val="true"/>
        </w:rPr>
        <w:t xml:space="preserve">: </w:t>
      </w:r>
      <w:r>
        <w:rPr>
          <w:rtl w:val="true"/>
        </w:rPr>
        <w:t>إذا تعذّرت الأضحية،</w:t>
      </w:r>
      <w:bookmarkEnd w:id="5885"/>
    </w:p>
    <w:p>
      <w:pPr>
        <w:pStyle w:val="BookText"/>
        <w:rPr/>
      </w:pPr>
      <w:r>
        <w:rPr>
          <w:rFonts w:ascii="Amiri" w:hAnsi="Amiri" w:eastAsia="Amiri" w:cs="Amiri"/>
          <w:color w:val="111111"/>
          <w:sz w:val="28"/>
          <w:sz w:val="28"/>
          <w:szCs w:val="28"/>
          <w:rtl w:val="true"/>
          <w:lang w:bidi="ar-SA"/>
        </w:rPr>
        <w:t>تصدّق بثمنها الأعلى، فإن اختلفت الأثمان جمع الأعلى و الأوسط و الأدون، و تصدّق بثلث الجميع</w:t>
      </w:r>
      <w:r>
        <w:rPr>
          <w:rFonts w:eastAsia="Amiri" w:cs="Amiri" w:ascii="Amiri" w:hAnsi="Amiri"/>
          <w:color w:val="111111"/>
          <w:sz w:val="28"/>
          <w:szCs w:val="28"/>
          <w:rtl w:val="true"/>
          <w:lang w:bidi="ar-SA"/>
        </w:rPr>
        <w:t>.</w:t>
      </w:r>
    </w:p>
    <w:p>
      <w:pPr>
        <w:pStyle w:val="Heading6"/>
        <w:numPr>
          <w:ilvl w:val="5"/>
          <w:numId w:val="1"/>
        </w:numPr>
        <w:rPr/>
      </w:pPr>
      <w:bookmarkStart w:id="5886" w:name="__RefHeading___Toc4124144_1067777946"/>
      <w:bookmarkStart w:id="5887" w:name="_Toc2651"/>
      <w:bookmarkEnd w:id="5886"/>
      <w:r>
        <w:rPr/>
        <w:t>2196</w:t>
      </w:r>
      <w:r>
        <w:rPr>
          <w:rtl w:val="true"/>
        </w:rPr>
        <w:t xml:space="preserve">. </w:t>
      </w:r>
      <w:r>
        <w:rPr>
          <w:rtl w:val="true"/>
        </w:rPr>
        <w:t>الثامن عشر</w:t>
      </w:r>
      <w:r>
        <w:rPr>
          <w:rtl w:val="true"/>
        </w:rPr>
        <w:t xml:space="preserve">: </w:t>
      </w:r>
      <w:r>
        <w:rPr>
          <w:rtl w:val="true"/>
        </w:rPr>
        <w:t>إذا اشترى شاة تجزئ في الأضحية بنيّة أنّها أضحية،</w:t>
      </w:r>
      <w:bookmarkEnd w:id="5887"/>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أضحية بذلك من غير قول و لا إشعار و لا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عيّن الأضحية على وجه تصح به التعيين زال ملكه عنها</w:t>
      </w:r>
      <w:r>
        <w:rPr>
          <w:rStyle w:val="FootnoteAnchor"/>
          <w:rtl w:val="true"/>
        </w:rPr>
        <w:footnoteReference w:id="1414"/>
      </w:r>
      <w:r>
        <w:rPr>
          <w:rFonts w:ascii="Amiri" w:hAnsi="Amiri" w:eastAsia="Amiri" w:cs="Amiri"/>
          <w:color w:val="111111"/>
          <w:sz w:val="28"/>
          <w:sz w:val="28"/>
          <w:szCs w:val="28"/>
          <w:rtl w:val="true"/>
          <w:lang w:bidi="ar-SA"/>
        </w:rPr>
        <w:t>و الظاهر من كلام الشيخ انّه لا يجوز له إبدالها</w:t>
      </w:r>
      <w:r>
        <w:rPr>
          <w:rFonts w:eastAsia="Amiri" w:cs="Amiri" w:ascii="Amiri" w:hAnsi="Amiri"/>
          <w:color w:val="111111"/>
          <w:sz w:val="28"/>
          <w:szCs w:val="28"/>
          <w:rtl w:val="true"/>
          <w:lang w:bidi="ar-SA"/>
        </w:rPr>
        <w:t>.</w:t>
      </w:r>
    </w:p>
    <w:p>
      <w:pPr>
        <w:pStyle w:val="Heading6"/>
        <w:numPr>
          <w:ilvl w:val="5"/>
          <w:numId w:val="1"/>
        </w:numPr>
        <w:rPr/>
      </w:pPr>
      <w:bookmarkStart w:id="5888" w:name="__RefHeading___Toc4124146_1067777946"/>
      <w:bookmarkStart w:id="5889" w:name="_Toc2652"/>
      <w:bookmarkEnd w:id="5888"/>
      <w:r>
        <w:rPr/>
        <w:t>2197</w:t>
      </w:r>
      <w:r>
        <w:rPr>
          <w:rtl w:val="true"/>
        </w:rPr>
        <w:t xml:space="preserve">. </w:t>
      </w:r>
      <w:r>
        <w:rPr>
          <w:rtl w:val="true"/>
        </w:rPr>
        <w:t>التاسع عشر</w:t>
      </w:r>
      <w:r>
        <w:rPr>
          <w:rtl w:val="true"/>
        </w:rPr>
        <w:t xml:space="preserve">: </w:t>
      </w:r>
      <w:r>
        <w:rPr>
          <w:rtl w:val="true"/>
        </w:rPr>
        <w:t>إذا تعيّنت، زال ملكه عنها،</w:t>
      </w:r>
      <w:bookmarkEnd w:id="5889"/>
    </w:p>
    <w:p>
      <w:pPr>
        <w:pStyle w:val="BookText"/>
        <w:rPr/>
      </w:pPr>
      <w:r>
        <w:rPr>
          <w:rFonts w:ascii="Amiri" w:hAnsi="Amiri" w:eastAsia="Amiri" w:cs="Amiri"/>
          <w:color w:val="111111"/>
          <w:sz w:val="28"/>
          <w:sz w:val="28"/>
          <w:szCs w:val="28"/>
          <w:rtl w:val="true"/>
          <w:lang w:bidi="ar-SA"/>
        </w:rPr>
        <w:t>فإن باعها فسد البيع، و يجب ردّها إن كانت باقية، و إن تلفت، كان على المبتاع قيمتها أكثر ما كانت من حين القبض إلى حين التلف، و لو أتلفها هو، كان عليه قيمتها يوم التلف، فإن أمكنه شراء أضحيتين به، بأن يرخص الأضاحي، كان عليه إخراجهما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فضل ما يمكن أن يشتري به جزءا من حيوان يجزئ في الأضحية كالسّبع مثلا، فعليه أن يشتريه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فضل ما لا يساوي جزءا مجزئا تصدّق به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قصرت القيمة عن الأضحية، فإن كان المتلف أجنبيّا، و أمكن أن يشتري به جزء حيوان للأضحية، صرف إليه، و إلاّ تصدّق به، و لا يلزم المضحّي شيء</w:t>
      </w:r>
      <w:r>
        <w:rPr>
          <w:rFonts w:eastAsia="Amiri" w:cs="Amiri" w:ascii="Amiri" w:hAnsi="Amiri"/>
          <w:color w:val="111111"/>
          <w:sz w:val="28"/>
          <w:szCs w:val="28"/>
          <w:rtl w:val="true"/>
          <w:lang w:bidi="ar-SA"/>
        </w:rPr>
        <w:t>.</w:t>
      </w:r>
      <w:bookmarkStart w:id="5890" w:name="pg11068_138818"/>
    </w:p>
    <w:p>
      <w:pPr>
        <w:pStyle w:val="BookText"/>
        <w:rPr/>
      </w:pPr>
      <w:bookmarkEnd w:id="5890"/>
      <w:r>
        <w:rPr>
          <w:rFonts w:ascii="Amiri" w:hAnsi="Amiri" w:eastAsia="Amiri" w:cs="Amiri"/>
          <w:color w:val="111111"/>
          <w:sz w:val="28"/>
          <w:sz w:val="28"/>
          <w:szCs w:val="28"/>
          <w:rtl w:val="true"/>
          <w:lang w:bidi="ar-SA"/>
        </w:rPr>
        <w:t>و لو اشترى شاة و عيّنها للأضحية فوجد بها عيبا، لم يكن له ردّها، و يرجع بالأرش، و يصرفه إلى المساكين استحبابا على الأقوى</w:t>
      </w:r>
      <w:r>
        <w:rPr>
          <w:rFonts w:eastAsia="Amiri" w:cs="Amiri" w:ascii="Amiri" w:hAnsi="Amiri"/>
          <w:color w:val="111111"/>
          <w:sz w:val="28"/>
          <w:szCs w:val="28"/>
          <w:rtl w:val="true"/>
          <w:lang w:bidi="ar-SA"/>
        </w:rPr>
        <w:t>.</w:t>
      </w:r>
    </w:p>
    <w:p>
      <w:pPr>
        <w:pStyle w:val="Heading6"/>
        <w:numPr>
          <w:ilvl w:val="5"/>
          <w:numId w:val="1"/>
        </w:numPr>
        <w:rPr/>
      </w:pPr>
      <w:bookmarkStart w:id="5891" w:name="__RefHeading___Toc4124148_1067777946"/>
      <w:bookmarkStart w:id="5892" w:name="_Toc2653"/>
      <w:bookmarkEnd w:id="5891"/>
      <w:r>
        <w:rPr/>
        <w:t>2198</w:t>
      </w:r>
      <w:r>
        <w:rPr>
          <w:rtl w:val="true"/>
        </w:rPr>
        <w:t xml:space="preserve">. </w:t>
      </w:r>
      <w:r>
        <w:rPr>
          <w:rtl w:val="true"/>
        </w:rPr>
        <w:t>العشرون</w:t>
      </w:r>
      <w:r>
        <w:rPr>
          <w:rtl w:val="true"/>
        </w:rPr>
        <w:t xml:space="preserve">: </w:t>
      </w:r>
      <w:r>
        <w:rPr>
          <w:rtl w:val="true"/>
        </w:rPr>
        <w:t>لو أوجب أضحية بعينها، فعابت بما يمنع الإجزاء،</w:t>
      </w:r>
      <w:bookmarkEnd w:id="5892"/>
    </w:p>
    <w:p>
      <w:pPr>
        <w:pStyle w:val="BookText"/>
        <w:rPr/>
      </w:pPr>
      <w:r>
        <w:rPr>
          <w:rFonts w:ascii="Amiri" w:hAnsi="Amiri" w:eastAsia="Amiri" w:cs="Amiri"/>
          <w:color w:val="111111"/>
          <w:sz w:val="28"/>
          <w:sz w:val="28"/>
          <w:szCs w:val="28"/>
          <w:rtl w:val="true"/>
          <w:lang w:bidi="ar-SA"/>
        </w:rPr>
        <w:t>لم يجب الإبدال، و أجزأه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ضلّت، فلا ضمان إلاّ مع التفريط، و لو عادت قبل أيّام التشريق، ذبحها، و إن كان بعده، ذبحها قضاء، و لا أرش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نذر أضحية فذبحها يوم النحر غيره و لم ينو عن صاحبها، لم تجزئ عنه، و لو نوى عنه أجزأته و إن لم يأخر،</w:t>
      </w:r>
      <w:r>
        <w:rPr>
          <w:rStyle w:val="FootnoteAnchor"/>
          <w:rtl w:val="true"/>
        </w:rPr>
        <w:footnoteReference w:id="1415"/>
      </w:r>
      <w:r>
        <w:rPr>
          <w:rFonts w:ascii="Amiri" w:hAnsi="Amiri" w:eastAsia="Amiri" w:cs="Amiri"/>
          <w:color w:val="111111"/>
          <w:sz w:val="28"/>
          <w:sz w:val="28"/>
          <w:szCs w:val="28"/>
          <w:rtl w:val="true"/>
          <w:lang w:bidi="ar-SA"/>
        </w:rPr>
        <w:t>إذا نذر الأضحية، و صارت واجبة، لم يسقط استحباب الأكل منها</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93" w:name="__RefHeading___Toc4124150_1067777946"/>
      <w:bookmarkStart w:id="5894" w:name="_Toc2654"/>
      <w:bookmarkEnd w:id="5893"/>
      <w:r>
        <w:rPr/>
        <w:t>2199</w:t>
      </w:r>
      <w:r>
        <w:rPr>
          <w:rtl w:val="true"/>
        </w:rPr>
        <w:t xml:space="preserve">. </w:t>
      </w:r>
      <w:r>
        <w:rPr>
          <w:rtl w:val="true"/>
        </w:rPr>
        <w:t>الواحد و العشرون</w:t>
      </w:r>
      <w:r>
        <w:rPr>
          <w:rtl w:val="true"/>
        </w:rPr>
        <w:t xml:space="preserve">: </w:t>
      </w:r>
      <w:r>
        <w:rPr>
          <w:rtl w:val="true"/>
        </w:rPr>
        <w:t>لو أوجب أضحية في عام، فأخّرها إلى قابل،</w:t>
      </w:r>
      <w:bookmarkEnd w:id="5894"/>
    </w:p>
    <w:p>
      <w:pPr>
        <w:pStyle w:val="BookText"/>
        <w:rPr/>
      </w:pPr>
      <w:r>
        <w:rPr>
          <w:rFonts w:ascii="Amiri" w:hAnsi="Amiri" w:eastAsia="Amiri" w:cs="Amiri"/>
          <w:color w:val="111111"/>
          <w:sz w:val="28"/>
          <w:sz w:val="28"/>
          <w:szCs w:val="28"/>
          <w:rtl w:val="true"/>
          <w:lang w:bidi="ar-SA"/>
        </w:rPr>
        <w:t>عصى و أخرجها قضاء، و لو ذبح أضحية غيره المعيّنة، أجزأت عن صاحبها، و عليه أرش النقصان، يصرفه إلى الفقراء، و في وجوبه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أوجب كلّ منهما هديا، فذبح هدي صاحبه خطأ، تخيّر كلّ منهما في ترك مطالبة صاحبه و تضمينه الأرش</w:t>
      </w:r>
      <w:r>
        <w:rPr>
          <w:rFonts w:eastAsia="Amiri" w:cs="Amiri" w:ascii="Amiri" w:hAnsi="Amiri"/>
          <w:color w:val="111111"/>
          <w:sz w:val="28"/>
          <w:szCs w:val="28"/>
          <w:rtl w:val="true"/>
          <w:lang w:bidi="ar-SA"/>
        </w:rPr>
        <w:t>.</w:t>
      </w:r>
    </w:p>
    <w:p>
      <w:pPr>
        <w:pStyle w:val="Heading6"/>
        <w:numPr>
          <w:ilvl w:val="5"/>
          <w:numId w:val="1"/>
        </w:numPr>
        <w:rPr/>
      </w:pPr>
      <w:bookmarkStart w:id="5895" w:name="__RefHeading___Toc4124152_1067777946"/>
      <w:bookmarkStart w:id="5896" w:name="_Toc2655"/>
      <w:bookmarkEnd w:id="5895"/>
      <w:r>
        <w:rPr/>
        <w:t>2200</w:t>
      </w:r>
      <w:r>
        <w:rPr>
          <w:rtl w:val="true"/>
        </w:rPr>
        <w:t xml:space="preserve">. </w:t>
      </w:r>
      <w:r>
        <w:rPr>
          <w:rtl w:val="true"/>
        </w:rPr>
        <w:t>الثاني و العشرون</w:t>
      </w:r>
      <w:r>
        <w:rPr>
          <w:rtl w:val="true"/>
        </w:rPr>
        <w:t xml:space="preserve">: </w:t>
      </w:r>
      <w:r>
        <w:rPr>
          <w:rtl w:val="true"/>
        </w:rPr>
        <w:t>و تجزئ الأضحية عن سبعة،</w:t>
      </w:r>
      <w:bookmarkEnd w:id="5896"/>
    </w:p>
    <w:p>
      <w:pPr>
        <w:pStyle w:val="BookText"/>
        <w:rPr/>
      </w:pPr>
      <w:r>
        <w:rPr>
          <w:rFonts w:ascii="Amiri" w:hAnsi="Amiri" w:eastAsia="Amiri" w:cs="Amiri"/>
          <w:color w:val="111111"/>
          <w:sz w:val="28"/>
          <w:sz w:val="28"/>
          <w:szCs w:val="28"/>
          <w:rtl w:val="true"/>
          <w:lang w:bidi="ar-SA"/>
        </w:rPr>
        <w:t>و كذا الهدي المتطوّع به، و إن لم يكونوا أهل بيت واحد، أو كان بعضهم غير متقرّب</w:t>
      </w:r>
      <w:r>
        <w:rPr>
          <w:rFonts w:eastAsia="Amiri" w:cs="Amiri" w:ascii="Amiri" w:hAnsi="Amiri"/>
          <w:color w:val="111111"/>
          <w:sz w:val="28"/>
          <w:szCs w:val="28"/>
          <w:rtl w:val="true"/>
          <w:lang w:bidi="ar-SA"/>
        </w:rPr>
        <w:t>.</w:t>
      </w:r>
    </w:p>
    <w:p>
      <w:pPr>
        <w:pStyle w:val="Heading6"/>
        <w:numPr>
          <w:ilvl w:val="5"/>
          <w:numId w:val="1"/>
        </w:numPr>
        <w:rPr/>
      </w:pPr>
      <w:bookmarkStart w:id="5897" w:name="__RefHeading___Toc4124154_1067777946"/>
      <w:bookmarkStart w:id="5898" w:name="_Toc2656"/>
      <w:bookmarkEnd w:id="5897"/>
      <w:r>
        <w:rPr/>
        <w:t>2201</w:t>
      </w:r>
      <w:r>
        <w:rPr>
          <w:rtl w:val="true"/>
        </w:rPr>
        <w:t xml:space="preserve">. </w:t>
      </w:r>
      <w:r>
        <w:rPr>
          <w:rtl w:val="true"/>
        </w:rPr>
        <w:t>الثالث و العشرون</w:t>
      </w:r>
      <w:r>
        <w:rPr>
          <w:rtl w:val="true"/>
        </w:rPr>
        <w:t xml:space="preserve">: </w:t>
      </w:r>
      <w:r>
        <w:rPr>
          <w:rtl w:val="true"/>
        </w:rPr>
        <w:t>القنّ و المدبّر و أم الولد و المكاتب المشروط لا يملكون شيئا،</w:t>
      </w:r>
      <w:bookmarkEnd w:id="5898"/>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ملكهم مولاهم شيئا، ففي ثبوت الملك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bookmarkStart w:id="5899" w:name="pg11068_138819"/>
    </w:p>
    <w:p>
      <w:pPr>
        <w:pStyle w:val="BookText"/>
        <w:rPr/>
      </w:pPr>
      <w:bookmarkEnd w:id="5899"/>
      <w:r>
        <w:rPr>
          <w:rFonts w:ascii="Amiri" w:hAnsi="Amiri" w:eastAsia="Amiri" w:cs="Amiri"/>
          <w:color w:val="111111"/>
          <w:sz w:val="28"/>
          <w:sz w:val="28"/>
          <w:szCs w:val="28"/>
          <w:rtl w:val="true"/>
          <w:lang w:bidi="ar-SA"/>
        </w:rPr>
        <w:t>الجواز، فإذا ملّكهم أضحية، جاز أن يضحّوا، و لو فعلوا من دون إذن سيّدهم،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انعتق بعضه و ملك بما فيه من الحريّة شاة، جاز أن يضحّي بها من غير إذن</w:t>
      </w:r>
      <w:r>
        <w:rPr>
          <w:rFonts w:eastAsia="Amiri" w:cs="Amiri" w:ascii="Amiri" w:hAnsi="Amiri"/>
          <w:color w:val="111111"/>
          <w:sz w:val="28"/>
          <w:szCs w:val="28"/>
          <w:rtl w:val="true"/>
          <w:lang w:bidi="ar-SA"/>
        </w:rPr>
        <w:t>.</w:t>
      </w:r>
    </w:p>
    <w:p>
      <w:pPr>
        <w:pStyle w:val="Heading5"/>
        <w:numPr>
          <w:ilvl w:val="4"/>
          <w:numId w:val="1"/>
        </w:numPr>
        <w:rPr/>
      </w:pPr>
      <w:bookmarkStart w:id="5900" w:name="__RefHeading___Toc4124156_1067777946"/>
      <w:bookmarkStart w:id="5901" w:name="_Toc2657"/>
      <w:bookmarkEnd w:id="5900"/>
      <w:r>
        <w:rPr>
          <w:rtl w:val="true"/>
        </w:rPr>
        <w:t>الفصل الثالث</w:t>
      </w:r>
      <w:r>
        <w:rPr>
          <w:rtl w:val="true"/>
        </w:rPr>
        <w:t xml:space="preserve">: </w:t>
      </w:r>
      <w:r>
        <w:rPr>
          <w:rtl w:val="true"/>
        </w:rPr>
        <w:t>في الحلق و التقصير</w:t>
      </w:r>
      <w:bookmarkEnd w:id="5901"/>
    </w:p>
    <w:p>
      <w:pPr>
        <w:pStyle w:val="Heading6"/>
        <w:numPr>
          <w:ilvl w:val="5"/>
          <w:numId w:val="1"/>
        </w:numPr>
        <w:rPr/>
      </w:pPr>
      <w:bookmarkStart w:id="5902" w:name="__RefHeading___Toc4124158_1067777946"/>
      <w:bookmarkStart w:id="5903" w:name="_Toc2658"/>
      <w:bookmarkEnd w:id="5902"/>
      <w:r>
        <w:rPr>
          <w:rtl w:val="true"/>
        </w:rPr>
        <w:t>اشارة</w:t>
      </w:r>
      <w:bookmarkEnd w:id="5903"/>
    </w:p>
    <w:p>
      <w:pPr>
        <w:pStyle w:val="BookText"/>
        <w:rPr/>
      </w:pPr>
      <w:r>
        <w:rPr>
          <w:rFonts w:ascii="Amiri" w:hAnsi="Amiri" w:eastAsia="Amiri" w:cs="Amiri"/>
          <w:color w:val="111111"/>
          <w:sz w:val="28"/>
          <w:sz w:val="28"/>
          <w:szCs w:val="28"/>
          <w:rtl w:val="true"/>
          <w:lang w:bidi="ar-SA"/>
        </w:rPr>
        <w:t>و فيه ثلاثة عشر بحثا</w:t>
      </w:r>
      <w:r>
        <w:rPr>
          <w:rFonts w:eastAsia="Amiri" w:cs="Amiri" w:ascii="Amiri" w:hAnsi="Amiri"/>
          <w:color w:val="111111"/>
          <w:sz w:val="28"/>
          <w:szCs w:val="28"/>
          <w:rtl w:val="true"/>
          <w:lang w:bidi="ar-SA"/>
        </w:rPr>
        <w:t>:</w:t>
      </w:r>
    </w:p>
    <w:p>
      <w:pPr>
        <w:pStyle w:val="Heading6"/>
        <w:numPr>
          <w:ilvl w:val="5"/>
          <w:numId w:val="1"/>
        </w:numPr>
        <w:rPr/>
      </w:pPr>
      <w:bookmarkStart w:id="5904" w:name="__RefHeading___Toc4124160_1067777946"/>
      <w:bookmarkStart w:id="5905" w:name="_Toc2659"/>
      <w:bookmarkEnd w:id="5904"/>
      <w:r>
        <w:rPr/>
        <w:t>2202</w:t>
      </w:r>
      <w:r>
        <w:rPr>
          <w:rtl w:val="true"/>
        </w:rPr>
        <w:t xml:space="preserve">. </w:t>
      </w:r>
      <w:r>
        <w:rPr>
          <w:rtl w:val="true"/>
        </w:rPr>
        <w:t>الأوّل</w:t>
      </w:r>
      <w:r>
        <w:rPr>
          <w:rtl w:val="true"/>
        </w:rPr>
        <w:t xml:space="preserve">: </w:t>
      </w:r>
      <w:r>
        <w:rPr>
          <w:rtl w:val="true"/>
        </w:rPr>
        <w:t>إذا ذبح الحاجّ هديه،</w:t>
      </w:r>
      <w:bookmarkEnd w:id="5905"/>
    </w:p>
    <w:p>
      <w:pPr>
        <w:pStyle w:val="BookText"/>
        <w:rPr/>
      </w:pPr>
      <w:r>
        <w:rPr>
          <w:rFonts w:ascii="Amiri" w:hAnsi="Amiri" w:eastAsia="Amiri" w:cs="Amiri"/>
          <w:color w:val="111111"/>
          <w:sz w:val="28"/>
          <w:sz w:val="28"/>
          <w:szCs w:val="28"/>
          <w:rtl w:val="true"/>
          <w:lang w:bidi="ar-SA"/>
        </w:rPr>
        <w:t>وجب عليه الحلق أو التقصير بمنى في يوم النحر، و هو نسك، و يتخيّر الحاجّ بينهما، أيّهما فعل أجزأه، و إن كان صرورة أو لبّد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الحلق</w:t>
      </w:r>
      <w:r>
        <w:rPr>
          <w:rStyle w:val="FootnoteAnchor"/>
          <w:rtl w:val="true"/>
        </w:rPr>
        <w:footnoteReference w:id="1417"/>
      </w:r>
      <w:r>
        <w:rPr>
          <w:rFonts w:ascii="Amiri" w:hAnsi="Amiri" w:eastAsia="Amiri" w:cs="Amiri"/>
          <w:color w:val="111111"/>
          <w:sz w:val="28"/>
          <w:sz w:val="28"/>
          <w:szCs w:val="28"/>
          <w:rtl w:val="true"/>
          <w:lang w:bidi="ar-SA"/>
        </w:rPr>
        <w:t>، و الأقرب انّه مستحب، و ليس على المرأة حلق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يجزئها من التقصير مثل الأنملة</w:t>
      </w:r>
      <w:r>
        <w:rPr>
          <w:rFonts w:eastAsia="Amiri" w:cs="Amiri" w:ascii="Amiri" w:hAnsi="Amiri"/>
          <w:color w:val="111111"/>
          <w:sz w:val="28"/>
          <w:szCs w:val="28"/>
          <w:rtl w:val="true"/>
          <w:lang w:bidi="ar-SA"/>
        </w:rPr>
        <w:t>.</w:t>
      </w:r>
    </w:p>
    <w:p>
      <w:pPr>
        <w:pStyle w:val="Heading6"/>
        <w:numPr>
          <w:ilvl w:val="5"/>
          <w:numId w:val="1"/>
        </w:numPr>
        <w:rPr/>
      </w:pPr>
      <w:bookmarkStart w:id="5906" w:name="__RefHeading___Toc4124162_1067777946"/>
      <w:bookmarkStart w:id="5907" w:name="_Toc2660"/>
      <w:bookmarkEnd w:id="5906"/>
      <w:r>
        <w:rPr/>
        <w:t>2203</w:t>
      </w:r>
      <w:r>
        <w:rPr>
          <w:rtl w:val="true"/>
        </w:rPr>
        <w:t xml:space="preserve">. </w:t>
      </w:r>
      <w:r>
        <w:rPr>
          <w:rtl w:val="true"/>
        </w:rPr>
        <w:t>الثاني</w:t>
      </w:r>
      <w:r>
        <w:rPr>
          <w:rtl w:val="true"/>
        </w:rPr>
        <w:t xml:space="preserve">: </w:t>
      </w:r>
      <w:r>
        <w:rPr>
          <w:rtl w:val="true"/>
        </w:rPr>
        <w:t>يستحب لمن حلق أن يبدأ بالناصية من القرن الأيمن و يحلق إلى العظمين</w:t>
      </w:r>
      <w:bookmarkEnd w:id="5907"/>
    </w:p>
    <w:p>
      <w:pPr>
        <w:pStyle w:val="BookText"/>
        <w:rPr/>
      </w:pPr>
      <w:r>
        <w:rPr>
          <w:rFonts w:ascii="Amiri" w:hAnsi="Amiri" w:eastAsia="Amiri" w:cs="Amiri"/>
          <w:color w:val="111111"/>
          <w:sz w:val="28"/>
          <w:sz w:val="28"/>
          <w:szCs w:val="28"/>
          <w:rtl w:val="true"/>
          <w:lang w:bidi="ar-SA"/>
        </w:rPr>
        <w:t>و يجزئ من التقصير ما يقع عليه الاسم</w:t>
      </w:r>
      <w:r>
        <w:rPr>
          <w:rFonts w:eastAsia="Amiri" w:cs="Amiri" w:ascii="Amiri" w:hAnsi="Amiri"/>
          <w:color w:val="111111"/>
          <w:sz w:val="28"/>
          <w:szCs w:val="28"/>
          <w:rtl w:val="true"/>
          <w:lang w:bidi="ar-SA"/>
        </w:rPr>
        <w:t>.</w:t>
      </w:r>
    </w:p>
    <w:p>
      <w:pPr>
        <w:pStyle w:val="Heading6"/>
        <w:numPr>
          <w:ilvl w:val="5"/>
          <w:numId w:val="1"/>
        </w:numPr>
        <w:rPr/>
      </w:pPr>
      <w:bookmarkStart w:id="5908" w:name="__RefHeading___Toc4124164_1067777946"/>
      <w:bookmarkStart w:id="5909" w:name="_Toc2661"/>
      <w:bookmarkEnd w:id="5908"/>
      <w:r>
        <w:rPr/>
        <w:t>2204</w:t>
      </w:r>
      <w:r>
        <w:rPr>
          <w:rtl w:val="true"/>
        </w:rPr>
        <w:t xml:space="preserve">. </w:t>
      </w:r>
      <w:r>
        <w:rPr>
          <w:rtl w:val="true"/>
        </w:rPr>
        <w:t>الثالث</w:t>
      </w:r>
      <w:r>
        <w:rPr>
          <w:rtl w:val="true"/>
        </w:rPr>
        <w:t xml:space="preserve">: </w:t>
      </w:r>
      <w:r>
        <w:rPr>
          <w:rtl w:val="true"/>
        </w:rPr>
        <w:t>لو لم يكن على رأسه شعر، سقط الحلق،</w:t>
      </w:r>
      <w:bookmarkEnd w:id="5909"/>
    </w:p>
    <w:p>
      <w:pPr>
        <w:pStyle w:val="BookText"/>
        <w:rPr/>
      </w:pPr>
      <w:r>
        <w:rPr>
          <w:rFonts w:ascii="Amiri" w:hAnsi="Amiri" w:eastAsia="Amiri" w:cs="Amiri"/>
          <w:color w:val="111111"/>
          <w:sz w:val="28"/>
          <w:sz w:val="28"/>
          <w:szCs w:val="28"/>
          <w:rtl w:val="true"/>
          <w:lang w:bidi="ar-SA"/>
        </w:rPr>
        <w:t>و يمرّ الموسى على رأسه، و في وجوبه إشكال</w:t>
      </w:r>
      <w:r>
        <w:rPr>
          <w:rFonts w:eastAsia="Amiri" w:cs="Amiri" w:ascii="Amiri" w:hAnsi="Amiri"/>
          <w:color w:val="111111"/>
          <w:sz w:val="28"/>
          <w:szCs w:val="28"/>
          <w:rtl w:val="true"/>
          <w:lang w:bidi="ar-SA"/>
        </w:rPr>
        <w:t>.</w:t>
      </w:r>
    </w:p>
    <w:p>
      <w:pPr>
        <w:pStyle w:val="Heading6"/>
        <w:numPr>
          <w:ilvl w:val="5"/>
          <w:numId w:val="1"/>
        </w:numPr>
        <w:rPr/>
      </w:pPr>
      <w:bookmarkStart w:id="5910" w:name="__RefHeading___Toc4124166_1067777946"/>
      <w:bookmarkStart w:id="5911" w:name="_Toc2662"/>
      <w:bookmarkEnd w:id="5910"/>
      <w:r>
        <w:rPr/>
        <w:t>2205</w:t>
      </w:r>
      <w:r>
        <w:rPr>
          <w:rtl w:val="true"/>
        </w:rPr>
        <w:t xml:space="preserve">. </w:t>
      </w:r>
      <w:r>
        <w:rPr>
          <w:rtl w:val="true"/>
        </w:rPr>
        <w:t>الرابع</w:t>
      </w:r>
      <w:r>
        <w:rPr>
          <w:rtl w:val="true"/>
        </w:rPr>
        <w:t xml:space="preserve">: </w:t>
      </w:r>
      <w:r>
        <w:rPr>
          <w:rtl w:val="true"/>
        </w:rPr>
        <w:t>لو ترك الحلق أو التقصير معا حتّى زار البيت،</w:t>
      </w:r>
      <w:bookmarkEnd w:id="5911"/>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عامدا</w:t>
      </w:r>
      <w:bookmarkStart w:id="5912" w:name="pg11068_138820"/>
    </w:p>
    <w:p>
      <w:pPr>
        <w:pStyle w:val="BookText"/>
        <w:rPr/>
      </w:pPr>
      <w:bookmarkEnd w:id="5912"/>
      <w:r>
        <w:rPr>
          <w:rFonts w:ascii="Amiri" w:hAnsi="Amiri" w:eastAsia="Amiri" w:cs="Amiri"/>
          <w:color w:val="111111"/>
          <w:sz w:val="28"/>
          <w:sz w:val="28"/>
          <w:szCs w:val="28"/>
          <w:rtl w:val="true"/>
          <w:lang w:bidi="ar-SA"/>
        </w:rPr>
        <w:t>وجب عليه دم شاة، و إن كان ناسيا لم يكن عليه شيء، و كان عليه إعادة الطواف و السعي</w:t>
      </w:r>
      <w:r>
        <w:rPr>
          <w:rFonts w:eastAsia="Amiri" w:cs="Amiri" w:ascii="Amiri" w:hAnsi="Amiri"/>
          <w:color w:val="111111"/>
          <w:sz w:val="28"/>
          <w:szCs w:val="28"/>
          <w:rtl w:val="true"/>
          <w:lang w:bidi="ar-SA"/>
        </w:rPr>
        <w:t>.</w:t>
      </w:r>
    </w:p>
    <w:p>
      <w:pPr>
        <w:pStyle w:val="Heading6"/>
        <w:numPr>
          <w:ilvl w:val="5"/>
          <w:numId w:val="1"/>
        </w:numPr>
        <w:rPr/>
      </w:pPr>
      <w:bookmarkStart w:id="5913" w:name="__RefHeading___Toc4124168_1067777946"/>
      <w:bookmarkStart w:id="5914" w:name="_Toc2663"/>
      <w:bookmarkEnd w:id="5913"/>
      <w:r>
        <w:rPr/>
        <w:t>2206</w:t>
      </w:r>
      <w:r>
        <w:rPr>
          <w:rtl w:val="true"/>
        </w:rPr>
        <w:t xml:space="preserve">. </w:t>
      </w:r>
      <w:r>
        <w:rPr>
          <w:rtl w:val="true"/>
        </w:rPr>
        <w:t>الخامس</w:t>
      </w:r>
      <w:r>
        <w:rPr>
          <w:rtl w:val="true"/>
        </w:rPr>
        <w:t xml:space="preserve">: </w:t>
      </w:r>
      <w:r>
        <w:rPr>
          <w:rtl w:val="true"/>
        </w:rPr>
        <w:t>لو رحل من منى قبل الحلق رجع و حلق بها أو قصّر واجبا،</w:t>
      </w:r>
      <w:bookmarkEnd w:id="5914"/>
    </w:p>
    <w:p>
      <w:pPr>
        <w:pStyle w:val="BookText"/>
        <w:rPr/>
      </w:pP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رحل من منى قبل الحلق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رجع و حلق بها أو قصّر واجبا،</w:t>
      </w:r>
    </w:p>
    <w:p>
      <w:pPr>
        <w:pStyle w:val="BookText"/>
        <w:rPr/>
      </w:pPr>
      <w:r>
        <w:rPr>
          <w:rFonts w:ascii="Amiri" w:hAnsi="Amiri" w:eastAsia="Amiri" w:cs="Amiri"/>
          <w:color w:val="111111"/>
          <w:sz w:val="28"/>
          <w:sz w:val="28"/>
          <w:szCs w:val="28"/>
          <w:rtl w:val="true"/>
          <w:lang w:bidi="ar-SA"/>
        </w:rPr>
        <w:t>و لو لم يتمكّن حلق مكانه، و ردّ شعره إلى منى، ليدفن بها، و لو لم يتمكّن من ردّ الشعر، لم يكن عليه شيء، و هل ردّه واجب‌؟ فيه نظر</w:t>
      </w:r>
      <w:r>
        <w:rPr>
          <w:rFonts w:eastAsia="Amiri" w:cs="Amiri" w:ascii="Amiri" w:hAnsi="Amiri"/>
          <w:color w:val="111111"/>
          <w:sz w:val="28"/>
          <w:szCs w:val="28"/>
          <w:rtl w:val="true"/>
          <w:lang w:bidi="ar-SA"/>
        </w:rPr>
        <w:t>.</w:t>
      </w:r>
    </w:p>
    <w:p>
      <w:pPr>
        <w:pStyle w:val="Heading6"/>
        <w:numPr>
          <w:ilvl w:val="5"/>
          <w:numId w:val="1"/>
        </w:numPr>
        <w:rPr/>
      </w:pPr>
      <w:bookmarkStart w:id="5915" w:name="__RefHeading___Toc4124170_1067777946"/>
      <w:bookmarkStart w:id="5916" w:name="_Toc2664"/>
      <w:bookmarkEnd w:id="5915"/>
      <w:r>
        <w:rPr/>
        <w:t>2207</w:t>
      </w:r>
      <w:r>
        <w:rPr>
          <w:rtl w:val="true"/>
        </w:rPr>
        <w:t xml:space="preserve">. </w:t>
      </w:r>
      <w:r>
        <w:rPr>
          <w:rtl w:val="true"/>
        </w:rPr>
        <w:t>السادس</w:t>
      </w:r>
      <w:r>
        <w:rPr>
          <w:rtl w:val="true"/>
        </w:rPr>
        <w:t xml:space="preserve">: </w:t>
      </w:r>
      <w:r>
        <w:rPr>
          <w:rtl w:val="true"/>
        </w:rPr>
        <w:t>يستحب إذا حلق رأسه بمنى، أن يدفنه بها، و أن يقلّم أظفاره،</w:t>
      </w:r>
      <w:bookmarkEnd w:id="5916"/>
    </w:p>
    <w:p>
      <w:pPr>
        <w:pStyle w:val="BookText"/>
        <w:rPr/>
      </w:pPr>
      <w:r>
        <w:rPr>
          <w:rFonts w:ascii="Amiri" w:hAnsi="Amiri" w:eastAsia="Amiri" w:cs="Amiri"/>
          <w:color w:val="111111"/>
          <w:sz w:val="28"/>
          <w:sz w:val="28"/>
          <w:szCs w:val="28"/>
          <w:rtl w:val="true"/>
          <w:lang w:bidi="ar-SA"/>
        </w:rPr>
        <w:t>و يأخذ من شاربه، و يدعو، و تجب فيه النية</w:t>
      </w:r>
      <w:r>
        <w:rPr>
          <w:rFonts w:eastAsia="Amiri" w:cs="Amiri" w:ascii="Amiri" w:hAnsi="Amiri"/>
          <w:color w:val="111111"/>
          <w:sz w:val="28"/>
          <w:szCs w:val="28"/>
          <w:rtl w:val="true"/>
          <w:lang w:bidi="ar-SA"/>
        </w:rPr>
        <w:t>.</w:t>
      </w:r>
    </w:p>
    <w:p>
      <w:pPr>
        <w:pStyle w:val="Heading6"/>
        <w:numPr>
          <w:ilvl w:val="5"/>
          <w:numId w:val="1"/>
        </w:numPr>
        <w:rPr/>
      </w:pPr>
      <w:bookmarkStart w:id="5917" w:name="__RefHeading___Toc4124172_1067777946"/>
      <w:bookmarkStart w:id="5918" w:name="_Toc2665"/>
      <w:bookmarkEnd w:id="5917"/>
      <w:r>
        <w:rPr/>
        <w:t>2208</w:t>
      </w:r>
      <w:r>
        <w:rPr>
          <w:rtl w:val="true"/>
        </w:rPr>
        <w:t xml:space="preserve">. </w:t>
      </w:r>
      <w:r>
        <w:rPr>
          <w:rtl w:val="true"/>
        </w:rPr>
        <w:t>السابع</w:t>
      </w:r>
      <w:r>
        <w:rPr>
          <w:rtl w:val="true"/>
        </w:rPr>
        <w:t xml:space="preserve">: </w:t>
      </w:r>
      <w:r>
        <w:rPr>
          <w:rtl w:val="true"/>
        </w:rPr>
        <w:t>لا يجوز الحلق قبل وقته و هو يوم النحر،</w:t>
      </w:r>
      <w:bookmarkEnd w:id="5918"/>
    </w:p>
    <w:p>
      <w:pPr>
        <w:pStyle w:val="BookText"/>
        <w:rPr/>
      </w:pPr>
      <w:r>
        <w:rPr>
          <w:rFonts w:ascii="Amiri" w:hAnsi="Amiri" w:eastAsia="Amiri" w:cs="Amiri"/>
          <w:color w:val="111111"/>
          <w:sz w:val="28"/>
          <w:sz w:val="28"/>
          <w:szCs w:val="28"/>
          <w:rtl w:val="true"/>
          <w:lang w:bidi="ar-SA"/>
        </w:rPr>
        <w:t>و يجب تأخيره عن الذبح و الرمي، و جوّز أبو الصلاح تقديم الحلق على الرمي</w:t>
      </w:r>
      <w:r>
        <w:rPr>
          <w:rStyle w:val="FootnoteAnchor"/>
          <w:rtl w:val="true"/>
        </w:rPr>
        <w:footnoteReference w:id="1418"/>
      </w:r>
      <w:r>
        <w:rPr>
          <w:rFonts w:ascii="Amiri" w:hAnsi="Amiri" w:eastAsia="Amiri" w:cs="Amiri"/>
          <w:color w:val="111111"/>
          <w:sz w:val="28"/>
          <w:sz w:val="28"/>
          <w:szCs w:val="28"/>
          <w:rtl w:val="true"/>
          <w:lang w:bidi="ar-SA"/>
        </w:rPr>
        <w:t>، 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هذه المناسك مستحب</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ما قلناه، و لكن ليس شرطا فلو أخلّ به أجزأه و لا كفّارة</w:t>
      </w:r>
      <w:r>
        <w:rPr>
          <w:rFonts w:eastAsia="Amiri" w:cs="Amiri" w:ascii="Amiri" w:hAnsi="Amiri"/>
          <w:color w:val="111111"/>
          <w:sz w:val="28"/>
          <w:szCs w:val="28"/>
          <w:rtl w:val="true"/>
          <w:lang w:bidi="ar-SA"/>
        </w:rPr>
        <w:t>.</w:t>
      </w:r>
    </w:p>
    <w:p>
      <w:pPr>
        <w:pStyle w:val="Heading6"/>
        <w:numPr>
          <w:ilvl w:val="5"/>
          <w:numId w:val="1"/>
        </w:numPr>
        <w:rPr/>
      </w:pPr>
      <w:bookmarkStart w:id="5919" w:name="__RefHeading___Toc4124174_1067777946"/>
      <w:bookmarkStart w:id="5920" w:name="_Toc2666"/>
      <w:bookmarkEnd w:id="5919"/>
      <w:r>
        <w:rPr/>
        <w:t>2209</w:t>
      </w:r>
      <w:r>
        <w:rPr>
          <w:rtl w:val="true"/>
        </w:rPr>
        <w:t xml:space="preserve">. </w:t>
      </w:r>
      <w:r>
        <w:rPr>
          <w:rtl w:val="true"/>
        </w:rPr>
        <w:t>الثامن</w:t>
      </w:r>
      <w:r>
        <w:rPr>
          <w:rtl w:val="true"/>
        </w:rPr>
        <w:t xml:space="preserve">: </w:t>
      </w:r>
      <w:r>
        <w:rPr>
          <w:rtl w:val="true"/>
        </w:rPr>
        <w:t>لو بلغ الهدي محلّه و لم يذبح،</w:t>
      </w:r>
      <w:bookmarkEnd w:id="5920"/>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يحلق</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21" w:name="__RefHeading___Toc4124176_1067777946"/>
      <w:bookmarkStart w:id="5922" w:name="_Toc2667"/>
      <w:bookmarkEnd w:id="5921"/>
      <w:r>
        <w:rPr/>
        <w:t>2210</w:t>
      </w:r>
      <w:r>
        <w:rPr>
          <w:rtl w:val="true"/>
        </w:rPr>
        <w:t xml:space="preserve">. </w:t>
      </w:r>
      <w:r>
        <w:rPr>
          <w:rtl w:val="true"/>
        </w:rPr>
        <w:t>التاسع</w:t>
      </w:r>
      <w:r>
        <w:rPr>
          <w:rtl w:val="true"/>
        </w:rPr>
        <w:t xml:space="preserve">: </w:t>
      </w:r>
      <w:r>
        <w:rPr>
          <w:rtl w:val="true"/>
        </w:rPr>
        <w:t>قال أبو الصلاح</w:t>
      </w:r>
      <w:r>
        <w:rPr>
          <w:rtl w:val="true"/>
        </w:rPr>
        <w:t xml:space="preserve">: </w:t>
      </w:r>
      <w:r>
        <w:rPr>
          <w:rtl w:val="true"/>
        </w:rPr>
        <w:t>يجوز تأخير الحلق إلى آخر أيّام التشريق</w:t>
      </w:r>
      <w:r>
        <w:rPr>
          <w:rtl w:val="true"/>
        </w:rPr>
        <w:t>.</w:t>
      </w:r>
      <w:bookmarkEnd w:id="5922"/>
    </w:p>
    <w:p>
      <w:pPr>
        <w:pStyle w:val="BookText"/>
        <w:rPr/>
      </w:pPr>
      <w:r>
        <w:rPr>
          <w:rFonts w:eastAsia="Times New Roman" w:cs="Times New Roman" w:ascii="Times New Roman" w:hAnsi="Times New Roman"/>
          <w:color w:val="111111"/>
          <w:sz w:val="28"/>
          <w:szCs w:val="28"/>
          <w:lang w:val="en-US" w:bidi="en-US"/>
        </w:rPr>
        <w:t>2210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تأخير الحلق إلى آخر أيّام التشريق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 لكن لا يجوز تقديم زيارة البيت عليه</w:t>
      </w:r>
      <w:r>
        <w:rPr>
          <w:rFonts w:eastAsia="Amiri" w:cs="Amiri" w:ascii="Amiri" w:hAnsi="Amiri"/>
          <w:color w:val="111111"/>
          <w:sz w:val="28"/>
          <w:szCs w:val="28"/>
          <w:rtl w:val="true"/>
          <w:lang w:bidi="ar-SA"/>
        </w:rPr>
        <w:t>.</w:t>
      </w:r>
    </w:p>
    <w:p>
      <w:pPr>
        <w:pStyle w:val="Heading6"/>
        <w:numPr>
          <w:ilvl w:val="5"/>
          <w:numId w:val="1"/>
        </w:numPr>
        <w:rPr/>
      </w:pPr>
      <w:bookmarkStart w:id="5923" w:name="__RefHeading___Toc4124178_1067777946"/>
      <w:bookmarkStart w:id="5924" w:name="_Toc2668"/>
      <w:bookmarkEnd w:id="5923"/>
      <w:r>
        <w:rPr/>
        <w:t>2211</w:t>
      </w:r>
      <w:r>
        <w:rPr>
          <w:rtl w:val="true"/>
        </w:rPr>
        <w:t xml:space="preserve">. </w:t>
      </w:r>
      <w:r>
        <w:rPr>
          <w:rtl w:val="true"/>
        </w:rPr>
        <w:t>العاشر</w:t>
      </w:r>
      <w:r>
        <w:rPr>
          <w:rtl w:val="true"/>
        </w:rPr>
        <w:t xml:space="preserve">: </w:t>
      </w:r>
      <w:r>
        <w:rPr>
          <w:rtl w:val="true"/>
        </w:rPr>
        <w:t>يوم الحجّ الأكبر هو يوم النحر،</w:t>
      </w:r>
      <w:bookmarkEnd w:id="5924"/>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للإمام أن يخطب</w:t>
      </w:r>
      <w:bookmarkStart w:id="5925" w:name="pg11068_138821"/>
    </w:p>
    <w:p>
      <w:pPr>
        <w:pStyle w:val="BookText"/>
        <w:rPr/>
      </w:pPr>
      <w:bookmarkEnd w:id="5925"/>
      <w:r>
        <w:rPr>
          <w:rFonts w:ascii="Amiri" w:hAnsi="Amiri" w:eastAsia="Amiri" w:cs="Amiri"/>
          <w:color w:val="111111"/>
          <w:sz w:val="28"/>
          <w:sz w:val="28"/>
          <w:szCs w:val="28"/>
          <w:rtl w:val="true"/>
          <w:lang w:bidi="ar-SA"/>
        </w:rPr>
        <w:t>فيه، و يعلّم الناس ما فيه من المناسك، من النحر و الإفاضة و الرمي</w:t>
      </w:r>
      <w:r>
        <w:rPr>
          <w:rFonts w:eastAsia="Amiri" w:cs="Amiri" w:ascii="Amiri" w:hAnsi="Amiri"/>
          <w:color w:val="111111"/>
          <w:sz w:val="28"/>
          <w:szCs w:val="28"/>
          <w:rtl w:val="true"/>
          <w:lang w:bidi="ar-SA"/>
        </w:rPr>
        <w:t>.</w:t>
      </w:r>
    </w:p>
    <w:p>
      <w:pPr>
        <w:pStyle w:val="Heading6"/>
        <w:numPr>
          <w:ilvl w:val="5"/>
          <w:numId w:val="1"/>
        </w:numPr>
        <w:rPr/>
      </w:pPr>
      <w:bookmarkStart w:id="5926" w:name="__RefHeading___Toc4124180_1067777946"/>
      <w:bookmarkStart w:id="5927" w:name="_Toc2669"/>
      <w:bookmarkEnd w:id="5926"/>
      <w:r>
        <w:rPr/>
        <w:t>2212</w:t>
      </w:r>
      <w:r>
        <w:rPr>
          <w:rtl w:val="true"/>
        </w:rPr>
        <w:t xml:space="preserve">. </w:t>
      </w:r>
      <w:r>
        <w:rPr>
          <w:rtl w:val="true"/>
        </w:rPr>
        <w:t>الحادي عشر</w:t>
      </w:r>
      <w:r>
        <w:rPr>
          <w:rtl w:val="true"/>
        </w:rPr>
        <w:t xml:space="preserve">: </w:t>
      </w:r>
      <w:r>
        <w:rPr>
          <w:rtl w:val="true"/>
        </w:rPr>
        <w:t>إذا عقد الإحرام بالتلبية أو ما يقوم مقامها،</w:t>
      </w:r>
      <w:bookmarkEnd w:id="5927"/>
    </w:p>
    <w:p>
      <w:pPr>
        <w:pStyle w:val="BookText"/>
        <w:rPr/>
      </w:pPr>
      <w:r>
        <w:rPr>
          <w:rFonts w:ascii="Amiri" w:hAnsi="Amiri" w:eastAsia="Amiri" w:cs="Amiri"/>
          <w:color w:val="111111"/>
          <w:sz w:val="28"/>
          <w:sz w:val="28"/>
          <w:szCs w:val="28"/>
          <w:rtl w:val="true"/>
          <w:lang w:bidi="ar-SA"/>
        </w:rPr>
        <w:t>حرم عليه عشرون شيئا يأتي، و إذا حلق أو قصّر حلّ له ذلك كلّه إن كان إحرام العمرة، و إن كان إحرام الحجّ حلّ له كلّ شيء إلاّ الطيب و النساء و الصيد، و إذا طاف طواف الزيارة حلّ له الطيب، و إذا طاف طواف النساء حللن له، فمواطن التحلّل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الحلق أو التقصير، و عند طواف الزيارة، و عند طواف النساء</w:t>
      </w:r>
      <w:r>
        <w:rPr>
          <w:rFonts w:eastAsia="Amiri" w:cs="Amiri" w:ascii="Amiri" w:hAnsi="Amiri"/>
          <w:color w:val="111111"/>
          <w:sz w:val="28"/>
          <w:szCs w:val="28"/>
          <w:rtl w:val="true"/>
          <w:lang w:bidi="ar-SA"/>
        </w:rPr>
        <w:t>.</w:t>
      </w:r>
    </w:p>
    <w:p>
      <w:pPr>
        <w:pStyle w:val="Heading6"/>
        <w:numPr>
          <w:ilvl w:val="5"/>
          <w:numId w:val="1"/>
        </w:numPr>
        <w:rPr/>
      </w:pPr>
      <w:bookmarkStart w:id="5928" w:name="__RefHeading___Toc4124182_1067777946"/>
      <w:bookmarkStart w:id="5929" w:name="_Toc2670"/>
      <w:bookmarkEnd w:id="5928"/>
      <w:r>
        <w:rPr/>
        <w:t>2213</w:t>
      </w:r>
      <w:r>
        <w:rPr>
          <w:rtl w:val="true"/>
        </w:rPr>
        <w:t xml:space="preserve">. </w:t>
      </w:r>
      <w:r>
        <w:rPr>
          <w:rtl w:val="true"/>
        </w:rPr>
        <w:t>الثاني عشر</w:t>
      </w:r>
      <w:r>
        <w:rPr>
          <w:rtl w:val="true"/>
        </w:rPr>
        <w:t xml:space="preserve">: </w:t>
      </w:r>
      <w:r>
        <w:rPr>
          <w:rtl w:val="true"/>
        </w:rPr>
        <w:t>يستحبّ لمن حلق أو قصّر يتشبّه بالمحرمين في تركلبس المخيط إلى أن يطوف طواف الزيارة،</w:t>
      </w:r>
      <w:bookmarkEnd w:id="5929"/>
    </w:p>
    <w:p>
      <w:pPr>
        <w:pStyle w:val="BookText"/>
        <w:rPr/>
      </w:pPr>
      <w:r>
        <w:rPr>
          <w:rFonts w:eastAsia="Times New Roman" w:cs="Times New Roman" w:ascii="Times New Roman" w:hAnsi="Times New Roman"/>
          <w:color w:val="111111"/>
          <w:sz w:val="28"/>
          <w:szCs w:val="28"/>
          <w:lang w:val="en-US" w:bidi="en-US"/>
        </w:rPr>
        <w:t>2213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حلق أو قصّر يتشبّه بالمحرمين في ترك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لبس المخيط إلى أن يطوف طواف الزيارة،</w:t>
      </w:r>
    </w:p>
    <w:p>
      <w:pPr>
        <w:pStyle w:val="BookText"/>
        <w:rPr/>
      </w:pPr>
      <w:r>
        <w:rPr>
          <w:rFonts w:ascii="Amiri" w:hAnsi="Amiri" w:eastAsia="Amiri" w:cs="Amiri"/>
          <w:color w:val="111111"/>
          <w:sz w:val="28"/>
          <w:sz w:val="28"/>
          <w:szCs w:val="28"/>
          <w:rtl w:val="true"/>
          <w:lang w:bidi="ar-SA"/>
        </w:rPr>
        <w:t>و يستحبّ لمن طاف طواف الزيارة أن لا يمسّ الطيب حتّى يطوف طواف النساء</w:t>
      </w:r>
      <w:r>
        <w:rPr>
          <w:rFonts w:eastAsia="Amiri" w:cs="Amiri" w:ascii="Amiri" w:hAnsi="Amiri"/>
          <w:color w:val="111111"/>
          <w:sz w:val="28"/>
          <w:szCs w:val="28"/>
          <w:rtl w:val="true"/>
          <w:lang w:bidi="ar-SA"/>
        </w:rPr>
        <w:t>.</w:t>
      </w:r>
    </w:p>
    <w:p>
      <w:pPr>
        <w:pStyle w:val="Heading6"/>
        <w:numPr>
          <w:ilvl w:val="5"/>
          <w:numId w:val="1"/>
        </w:numPr>
        <w:rPr/>
      </w:pPr>
      <w:bookmarkStart w:id="5930" w:name="__RefHeading___Toc4124184_1067777946"/>
      <w:bookmarkStart w:id="5931" w:name="_Toc2671"/>
      <w:bookmarkEnd w:id="5930"/>
      <w:r>
        <w:rPr/>
        <w:t>2214</w:t>
      </w:r>
      <w:r>
        <w:rPr>
          <w:rtl w:val="true"/>
        </w:rPr>
        <w:t xml:space="preserve">. </w:t>
      </w:r>
      <w:r>
        <w:rPr>
          <w:rtl w:val="true"/>
        </w:rPr>
        <w:t>الثالث عشر</w:t>
      </w:r>
      <w:r>
        <w:rPr>
          <w:rtl w:val="true"/>
        </w:rPr>
        <w:t xml:space="preserve">: </w:t>
      </w:r>
      <w:r>
        <w:rPr>
          <w:rtl w:val="true"/>
        </w:rPr>
        <w:t>إنّما يحصل التحلّل بالرمي و الحلق أو التقصير معا</w:t>
      </w:r>
      <w:r>
        <w:rPr>
          <w:rtl w:val="true"/>
        </w:rPr>
        <w:t>.</w:t>
      </w:r>
      <w:bookmarkEnd w:id="5931"/>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الجزء الأوّل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الجزء الثاني في المقصد العاشر في بقية أفعال الحج</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 و صلّى اللّه على سيّدنا محمد و آله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نشرته مؤسسة الإمام الصادق عليه السّلام في قم المشرّفة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أمل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و لم ترد هذه الكلمة في الخلاصة المطبوعة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قسم المقدمة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العامة للفقه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المؤرخة عام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هي الفروع لا المسائل، لان الأولى تقارب هذا المقدار دون الثانية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نقله عن السماهيجي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الغرائب ما نقل انّه كان في الحلّة في عصر العلاّمة أو غيره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مجتهدا و أربعين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قسم المقدمة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المحشر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أبحاث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انّه يجب تحصيل العلم أو الدليل السمعي على التكليف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لاٰ نَفَرَ مِنْ كُلِّ فِرْقَةٍ مِنْهُمْ طٰائِفَةٌ لِيَتَفَقَّهُوا فِي اَلدِّينِ وَ لِيُنْذِرُوا قَوْمَهُمْ إِذٰا رَجَعُوا إِلَيْهِمْ لَعَلَّهُمْ يَحْذَرُونَ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نظام المعاش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الفصول و ترقيمها فيما اذا تجاوزت فصلا واحدا منّا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و الرأي و المقاييس،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فرض العلم و وجوب طلبه و الحث عليه،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فرض العلم و وجوب طلبه و الحث عليه،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صفة العلم و فضله و فضل العلماء،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في السماء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النوادر،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وزير الرفق الصبر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من عمل بغير علم،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نِسٰاءَ اَلنَّبِيِّ مَنْ يَأْتِ مِنْكُنَّ بِفٰاحِشَةٍ مُبَيِّنَةٍ يُضٰاعَفْ لَهَا اَلْعَذٰابُ 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يَقْنُتْ مِنْكُنَّ لِلّٰهِ وَ رَسُولِهِ وَ تَعْمَلْ صٰالِحاً نُؤْتِهٰا أَجْرَهٰا مَرَّتَيْنِ‌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 المباهي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القلوب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يرين السيف جلاؤه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سؤال العلم و تذاكره،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سؤال العلم و تذاكره،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النوادر،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لصوم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الّتي بأيدينا و الظاهر انّ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بنزح كرّ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ارتمس فيها جنب نزح منها سبع دلاء و لم يطهر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 الجنب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الطبعة الحديثة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 هنا عنه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الاستذكار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 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استناد التغيير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أسندها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الأغسال المندوبة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نقص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دخلتا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ما يخرج في البدن من القروح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مبتدءان خبرهما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يأتي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بعيدان من الصواب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نقل المصنّف عن ابن الجنيد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في الفقه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كيفية الاستنجاء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التصاق الغلفة بالحشفة بحيث يعسر انكشافها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بغسل المخرج</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متين بيّن الصفاقة و جيّد النسج، و قد صفق صفاقة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نسجه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مسحه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و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فائدة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واجبة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آدابها،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مع تفاوت يسير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محادر شعر الذقن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انحدار الشعر عن الذقن، و هو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ذلك القول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 فلاحظ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الأنسب للمقام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توضّأ مرّتين لم يوجر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حد الوضوء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القول بوجود منسوخ التلاوة كآية رجم الشيخ و الشيخة و هو بعد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البيان في تفسير القرآن،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الضمير يرجع إلى الإعادة و المقصود من اغتسل يوم الخميس لخوف عوز الماء يوم الجمعة ثم وجد فيه الماء فترك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تركه فيه تهاونا فالمراد من لم يغتسل يوم الجمعة تهاونا، و لم يغتسل يوم الخميس أيضا لعدم الخوف عن عوز الماء يوم الجمعة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لواجد المنيّ في الثوب المشترك الائتمام بصاحبه في الصلاة‌؟ قال بعض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لعلمنا بأنّ أحدهما جنب فلا تصحّ صلاتهما، و عندي فيه اشكال، فإنّ الشارع اسقط نظره عن هذه الجنابة و لم يعتل بها في أحكام الجنب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وطء بهيمة، قال الشيخ في المبسوط و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نصّ فيه، فلا يتعلّق به حكم، و هو قول أبي حنيفة، خلافا للشافعي و أحمد، و كلام الشيخ قويّ‌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كلام الشيخ الطوسي قدّس سرّه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عندي كراهة ما زاد على السبعين لا تحريمه، و الظاهر من كلام الشيخ في كتابي الأخبار التحريم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عنهما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بتكرار الجماع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الاجتزاء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قدّس سرّه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اغتسل مرتبا و تخلّل الحدث الأصغر قبل إكمال غسله في أثنائه، أفتى الشيخ رحمه اللّه في النهاية و المبسوط بوجوب الإعادة من رأس و هو مذهب ابن بابويه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عائد إلى الزوج و المراد إعطاء الرخصة لتذهب المرأة إلى الاغتسال خارج البيت، أو ينقل الزوج الماء لها فيه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تجاوزت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الشهر الأوّل الّذي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الطوسي قدّس سرّه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قصر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حيضي تسعة أيّام و نصف يوم و كنت أخلط بالنصف الآخر بيوم كامل و الكسر من أوّله، فانّ هذه تعلم أنّ اليوم الكامل لا يجوز أن يكون في النصف الأوّل و انّما يكون في النصف الثاني، و إذا وجب أن يكون في النصف الثاني كان ستّة أيّام و نصف من أوّل الشهر طهرا بيقين و تمام اليوم السابع إلى آخر يوم السادس عشر حيض بيقين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يتضح مفاد المتن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في الفقه الإمامي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المصنف قدّس سرّه ما استدل به السيد المرتضى من الروايات و أجاب عنهما بانها ضعاف الأسناد و معارضة بغيرها من الأخبار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سبب الوجوب فائت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الحائض غير مخاطبة بالصوم، و هو قول بعض الشافعية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مخاطبة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احتجوا بأنّ وجوب القضاء يستلزم وجوب الأداء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 الاستلزام، نعم يستلزم قيام سبب الوجوب، أمّا نفس الوجوب فلا، أو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بأمر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المقتضى للصوم كان موجودا غير أنّ الحيض كان مانعا عن حيازة المصلحة، فإذا ارتفع يجب قضاؤه لثبوت المقتضى، و لعلّه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 الوجوب ثابت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أبواب الحيض،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سمعت سجدة القرآن لا يجوز لها أن تسجد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بينها و بين المجدّد حيث قلنا إنّه يسوغ له الدخول به في الصلاة و إن بان محدثا، لأنّه ثمّ ينوي الفضيلة الّتي لا تحصل إلاّ مع الطهارة، أمّا هاهنا فلمّا لم تتوقّف الفضيلة على الطهارة لم تكن الطهارة حاصلة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التكرير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تشدّ فرجها بخرقة عريضة بعد أن تحتشي قطنا و توثق طرفيها في شيء تشدّ على وسطها، فتمنع بذلك سيل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المتأخرين غلط هاهنا فتوهم انّ مع الاستمرار تصبر عشرة، و لا نعرف عليه دليلا سوى ما رواه يونس عن أبي عبد اللّه عليه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تستظهر بعشرة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وجه عدم دلالته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و في هامش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ابن إدريس و لم نعثر على هذا النص في السرائر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النفاس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انّه إن لم ينقطع على العشرة فالجميع استحاضة، و لكن الظاهر من المنتهى غيره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تر في العشرة دما ثم رأت بعدها، فان استمرّ ثلاثة فهو حيض، و لا نفاس لها، لأنّ أيامه قد انقضت بغير دم، و ان كان أقلّ فهو 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علماؤنا في وجوب استقبال القبلة بالميت حالة الاحتضار، فالّذي نص عليه الشيخ المفيد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في الخلاف انّه مستحبّ‌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الحرض بضمتين أو إسكان الراء، و هو الأشنان بضم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بسبق رأسه الأيمن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الغسلين الأولين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على الضرورة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الجيم و ضمّها و أمّا الدال فمفتوحة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قروح تنفط عن الجلد ممتلئة ماء ثم تتفتح، و صاحبها جدير مجدر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التكفين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قصة شهادة حنظلة بن الراهب المعروف بغسيل الملائكة، فانّه قد استشهد في غزوة أحد في حال كونه جنبا على ما جاء في السير و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جهة أهل البغي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 و الجمع أنماط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و النهاية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الطيب مجموع من أخلاط، لاحظ النهاية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ملتصقة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فيطوي الجانب الأيمن على الأيسر و الأيسر على الأيمن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تقربوه طيبا، فانّه يبعث يوم القيامة ملبّيا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تقربوه كافورا فانّه يحشر يوم القيامة ملبّيا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يجب على المسلم بذل الكفن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الحسن بن أبي الحسن يسار البصري، مولى الأنصار، و أمّه خيرة مولاة أمّ سلمة،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بن كعب و سعد بن عبادة و عمر بن الخطاب و لم يدركهم،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الطويل و قتادة و عطاء و غيرهم، مات سنة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و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المرأة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صباحة أشرق و أنار، فهو 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تشييع المؤمنين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رأى الجنازة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بدعاء المؤمنين المستضعفين إن كان كذلك</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قامة إلى الترقوة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المشاهد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 في مقبرة المسلمين أفضل من الدفن في البيوت، لأنّه أقلّ ضررا على الأحياء من ورثته، و أشبه بمساكن الآخرة، و أكثر للدعاء له و الترحم عليه، و لم تزل الصحابة و التابعون و من بعدهم يقبرون في الصحاري، و اختاره النبيّ صلّى اللّه عليه و آله و سلم لأصحابه و كان يدفنهم بالبقيع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الطيار بن أبي طالب أخو عليّ عليه السّلام لأبويه، كان أشبه الناس برسول اللّه صلّى اللّه عليه و آله و سلم خلقا و خلقا، و كان أسنّ من عليّ عليه السّلام بعشر سنين، و أخوه عقيل أسنّ منه بعشر سنين، و أخوهم طالب أسنّ من عقيل بعشر سنين، قتل شهيدا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و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ابن رسول اللّه صلّى اللّه عليه و آله و سلم و أمّه مارية أهداها إلى النبي صلّى اللّه عليه و آله و سلم أمير مصر عند ما بعث رسول اللّه صلّى اللّه عليه و آله و سلم إليه كتابا يدعوه إلى الإسلام و عقيدة التوحيد، فأجاب على كتاب النبي صلّى اللّه عليه و آله و سلم مع إهدائها، و قد توفي في السنة العاشرة من الهجرة و له من العمر ثمانية عشر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و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و 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انّ الغسل يجب بمسّ الكافر، لأنّه في حياته نجس و بالموت لا يزول عنه ذلك الحكم، و يحتمل العدم، لأنّ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تطهيره بالغسل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يتحقّق في ميّت يقبل التطهير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 مباحث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بذل له الماء بغير عوض لزمه القبول، لأنّه منّة له في ذلك، و لو وهب له الثمن لم يجب القبول، لما فيه من المنّة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يحدث في ظاهر الجلد من الخشونة، يحصل به تشويه الخلقة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وجد المناول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وجود الوقت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ما يطلق عليه اسم التراب، يصحّ التيمّم به سواء الأعفر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لا يخلص بياضه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الأبيض الّذي يؤكل سفها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السبخ و هو الّذي لا ينبت على كراهية، و البطحاء هو التراب اللين في مسيل الماء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 اليدين على الأرض شرط فلو تعرّض لمهبّ العواصف حتى لصق صعيدها بوجهه أو كفّيه، أو ردّد الغبار على وجهه منه لم يجزئ</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حضر يوم جمعة في الجامع، و أحدث ما ينقض الوضوء و لم يمكنه الخروج من موضعه لكثرة الناس فاقيمت الصلاة تيمّم و صلّى ثمّ أعاد الصلاة بوضوء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مع ذلك يسمح ببذله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ملك مالك يسمح ببذله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و نقل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الميّت أحقّ به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و فى المحدث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علّله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الآخر ليس بمالك، و انّما الترجيح لشدّة حاجته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يصير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يكفيه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استدلّ الشيخ على وجوب الإعادة برواية عمار الساباطي عن أبي عبد اللّه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عنها المصنف بأنّها ضعيفة السند مع منافاتها للأصل الدال على الإجزاء مع الامتثال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المحقق قدّس سرّه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قدّس سرّه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تيمّم المجنب ثمّ أحدث و وجد ماء لوضوئه تيمّم بدلا من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علم الهدى في 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يتوضّأ بالماء لأنّه متمكّن من الماء فلا يصحّ التيمّم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إبراهيم الكوفي القاضي، كان تلميذ أبي حنيفة و من أتباعه، مات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بعض أصحابنا يذهب إلى أنّه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المصنف في المنتهى، فلاحظ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صلاح الإبل يتمّم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رواه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 ثوبك من أبوال ما لا 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لزج رقيق يخرج عقيب الشهوة على طرف الذكر، و الودي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أبيض يخرج عقيب البول خاثر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 الأشربة، باب ما لا يحرم الانتفاع به من الميتة،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الأطعمة و الأشربة، باب ما لا يحرم الانتفاع به من الميتة،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أصاب ثوب الإنسان كلب أو خنزير أو ثعلب أو أرنب أو فأرة أو وزغة و كان رطبا وجب غسل الموضع الّذي أصابه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عرق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يعفى عن نجاسة هذه الأشياء إذا كانت في محالّها، فلو وضع التكّة على رأسه و الخفّ في يده و كانا نجسين لم تصحّ صلاته، و إلاّ لم يبق فرق بين الملبوس و غيره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منسوب إلى مدينة قديمة يقال لها بغل، قريبة من بابل، بينها و بينها قريب من فرسخ، متّصلة ببلدة الجامعين، تجد الحفرة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الحافر أريد منه من يحفر الأرض و يطلق على الدابة أيضا لأنّها تحفر بقدمها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الغسالون دراهم واسعة، شاهدت درهما من تلك الدراهم، و هذا الدرهم أوسع من الدينار المضروب بمدينة السّلام، المعتاد، تقرب سعته من سعة اخمص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فيزيله لا ما يحصل القصور عن الدرهم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الدم متفرقا و لو جمع لزاد على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فالمصلّي بالخيار، إن شاء أن يزيل الجميع فعل و هو الأولى، و إن شاء أزال ما يبقى معه حدّ القلّة، لأنّه حينئذ يصدق عليه ان في ثوبه أقلّ من درهم، فساغ له الدخول في الصلاة به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آدميّ‌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هبّت عليها 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هبّت عليها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ما رواه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أعرابي فبال في طائفة المسجد فزجره الناس فنهاهم النبيّ صلّى اللّه عليه و آله و سلم، فلمّا قضى بوله أمر بذنوب من ماء فأهريق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نقل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كتاب الأطعمة و الأشربة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الاكتفاء بالمرتين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 قال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فوجب القول بطهارته بالغسل مرتين، و هو قويّ‌</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وقع في كثير لم ينجس، و هل يحصل له غسلة أم لا؟ الأقرب انّه لا يحصل، لوجوب تقديم التراب، هذا على قولنا، أمّا على قول المفيد و الجمهور فانّ الوجه الاحتساب بغسلة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الحر، و الغضراء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طينة خضراء علكة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و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و ما بين المعقوفتين أخذناه من المصدر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واجب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يستقر الباقيات على حالهما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الجانب الأيمن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المنتشر ضوؤه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مستدقّا كالعمود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ينمحي أثره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تحية المسجد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صلّى فوق الكعبة صلّى مستلقيا على قفاه متوجها إلى البيت المعمور و صلّى إيماء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استدل عليه بما رواه عبد السّلام عن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عنه في المنتهى بأنّ الرواية ضعيفة، لاحظ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أن يعوّل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فيه وجهان ذكرها في المنتهى ج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يتمكن من الاستيفاء بالأفعال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فَأَيْنَمٰا تُوَلُّوا فَثَمَّ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للسيد المرتضى قدّس سرّه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الطهارة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الأقرب عندي الطهارة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ما في المتن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روايات،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المنع، ذكره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الثاني الكراهة، ذكره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المراد بالكفّ‌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 سندية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بلاد السند، أو إلى السندية قرية معروفة من قرى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واسع قصير يلبس فوق الخف، و الجمع جراميق كعصافير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الصيد و الذباحة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من الخز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خيرة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أصحّ الأقوال و نقل آراء أخرى في تفسيرها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و ربّما تشدّد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المصدر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كالكبّة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ستر العورة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 بالعتق و لم تعلم بوجوب الستر لم تكن معذورة في ذلك</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استقرب المصنّف في المنتهى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عطلت المرأة من الحلي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عطلا و عطولا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عليها حلي، 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مر نساءك لا يصلّين عطلا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أراد فقدان الحلي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العاري الّذي ليس له ثوب إذا وجد حفرة دخلها فسجد فيها و 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يوارى العورة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ذكر باقي القسمة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نقله عنه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أذن المالك على الإطلاق صحّ لغير الغاصب الصلاة قطعا، و في الغاصب تردّد أقربه عدم انصراف الإذن إليه عملا بشاهد الحال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أمكن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اطبق العقلاء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محمد بن عبد الوهاب بن أبي علي الجبائي المتوفّى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قال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المتكلم المشهور العالم بن العالم، كان هو و أبوه من كبار المعتزلة، و لهما مقالات على مذهب الاعتزال، و كتب الكلام مشحونة بمذاهبهما و اعتقادهما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جعفر عن أخيه موسى عليه السّلام عن الصلاة في بيت الحمام،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الموضع نظيفا فلا بأس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أجاب المصنف في المنتهى عن الرواية بان المراد من النهي الكراهة على انّ سندها ضعيف لاحظ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الثاني، و 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الأوّل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 أبي الصلاح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سطحهما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العصا و أقصر من الرمح، و الجمع عنز و عنزات كقصبة و قصبات و قصب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و الظاهر انّه سقط في جميع النسخ كما في هامش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زوّقته تزويقا مثل زيّنته تزيينا وزنا و معنا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 في اللغة المفازة، و ليس ذلك على عمومه هاهنا، بل المراد بذلك موضع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الجمّار بالضم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النخل الذي في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المصنف الجواز بأنّ الغلاّت في تلك الحال غير مأكولة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الصهروج و الصاروج كلاهما بمعنى النورة و أخلاطها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تيقّن حصول النجاسة في مكان و جهل تعيّنها، فإن كان الموضع محصورا كالبيت و شبهه لم يسجد على شيء منه، و إن كان متّسعا كالصحراء جاز دفعا للمشقّة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بأوقات الصلاة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فضل الأذان برقم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كثبت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جمعته، و كل ما انصبّ في شيء فقد انكثب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سمّي الكثيب من الرّمل، لأنّه انصبّ في مكان فاجتمع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عليّ لم يذكر حاله في كتب الرجال، و قد وقع في طريق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 شرح 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الصلاة،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المصنف في المنتهى عن الشيخ قدّس سرّه 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قضى جماعة فريضة فانّه وجب الأذان و 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بناء على مذهبه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للمفرد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الورد الجزء، و منه قرأت وردي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في أوّل وقت الأولى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أقيم مثنى مثنى أحبّ إليّ من أن أؤذّن و أقيم واحدا واحدا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يستحبّ ترسّل الأذان و إحدار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التأنّي و التمهّل، و الحدر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الثلاثة في المقنعة و النهاية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الكلام إلاّ ما يتعلّق بالصلاة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أمّ مكتوم قد اختلف في اسمه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زائدة، أو عمرو بن قيس بن زائدة،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الأصمّ‌،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العامري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مؤذن النبي صلّى اللّه عليه و آله و سلم، هاجر قبل مقدم النبي صلّى اللّه عليه و آله و سلم إلى المدينة، و استخلفه النبي صلّى اللّه عليه و آله و سلم على المدينة مرات عديدة في غزواته، و الظاهر انّه هو الأعمى المذكور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 النبي صلّى اللّه عليه و آله و سلم، و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مالك و عبد اللّه بن شداد و زر بن حبيش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يقيم حتّى يأذن له الإمام، فإنّ بلالا كان يستأذن النبيّ صلّى اللّه عليه و آله و سلم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اللثغة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غرفة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حبسة في اللسان حتّى تصير الراء لاما أو غينا، أو السين ثاء 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إن كان ألثغ لثغة لا تتفاحش جاز أذانه، فقد روي انّ بلالا كان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الشين سينا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أخذ الأجر على الأذان و الصلاة بالناس حرام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إبراهيم الأحمر، عدّه الشيخ في رجاله من أصحاب الرضا عليه السّلام، و البرقي من أصحاب الكاظم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259/19</w:t>
      </w:r>
      <w:r>
        <w:rPr>
          <w:rFonts w:ascii="IRNazanin" w:hAnsi="IRNazanin" w:eastAsia="IRNazanin"/>
          <w:b w:val="false"/>
          <w:b w:val="false"/>
          <w:bCs w:val="false"/>
          <w:i w:val="false"/>
          <w:i w:val="false"/>
          <w:iCs w:val="false"/>
          <w:color w:val="333333"/>
          <w:sz w:val="20"/>
          <w:sz w:val="20"/>
          <w:szCs w:val="20"/>
          <w:rtl w:val="true"/>
        </w:rPr>
        <w:t>، و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و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راشد البصري عدّه الشيخ في رجاله من أصحاب الصادق عليه السّلام، قال المحقّق المامقاني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محمد بن راشد في ضمن حديث شكاية هشام بن إبراهيم سقمه إلى أبي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و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زرارة في الصحيح</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الإقامة،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قليل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تفاحة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 و هي رمح بين العصا و الرمح فيها زجّ‌</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الزيادة فلو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تصحّ‌، لأنّه جمع كبر و هو الطبل، فيبطل لو قصده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يعيدها و لا في الركعة الثانية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الكلام إلى التاء و الميم،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يعجل بكلامه فلا يكاد يفهمك،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تسبق كلمته إلى حنكه الأعلى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تعدل الحرف إلى حرف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تقدم معناها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الثنائية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الضرورة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صلّى بالحمد وحدها متعمدا من غير عذر، كانت صلاته ماضية، و لم يجب إعادتها، غير انّه يكون قد ترك الأفضل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 آيتها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تأنيث الضمير باعتبار القراءة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الضّالين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قرأ بعض السورة أو قرن ما بين السورتين بعد الحمد لا يحكم ببطلان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يجمع بين سورتين مع الحمد في الفرائض، فمن فعل ذلك متعمدا كانت صلاته فاسدة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قول السيد المرتضى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أن يقرأ في الظهرين و المغرب بقصار المفصل كالقدر و النصر، و في العشاء بمتوسطاته كالطارق و الأعلى، و في الصبح بمطولاته كالمدثر و المزمل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أن يقرأ في ظهري يوم الجمعة الجمعة و المنافقين و كذا في الجمعة سواء الجامع و المنفرد و المسافر و الحاضر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انّ الدعاء هو قول المصلّي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فليست دعاء و انّما هي طلب إجابته، فتكون مغايرة مع الدعاء، و هذا هو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الدعاء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 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تراها موافقا للشيخ</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المؤخر، و أخّر المقدّم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يترك فيها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رفع ما يسجد عليه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قال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الشيخان في عدد التكبيرات في الصلوات الخمس، فالمفيد رحمه اللّه جعلها أربعا و تسعين تكبيرة، منها خمس تكبيرات واجبة للإحرام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للقيام إلى الثالثة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و حكى قول ابن أبي عقيل و ابن الجنيد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القنوت سنّة واجبة من تركها متعمدا في كل صلاة فلا صلاة 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عند علمائنا استحباب القنوت، و قال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تركه متعمدا بطلت صلاته و عليه الإعادة، و 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شيخنا محمد بن الحسن بن أحمد بن الوليد عن سعد بن عبد اللّه انّه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الدعاء في القنوت بالفارسية، و كان محمد بن الحسن الصفار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اقول به انّه يجوز</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 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البطن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يفتقر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فاته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الشغل للإمام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قال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الخلاف و علم الهدى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سبق الحدث ففيه روايتان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يعيد الصلاة، و الأخرى يعيد الوضوء و يبني عليه صلاته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يحرك اللسان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يشمت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بالسين و الشين جميعا،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 أعلى في كلامهم و أكثر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حول المسألة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حُيِّيتُمْ بِتَحِيَّةٍ فَحَيُّوا بِأَحْسَنَ مِنْهٰا أَوْ رُدُّوهٰا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جاء الرعاف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بضيق الوقت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ألطف ثيابه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يسجد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مدينته، و قصبة القرية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الهجرة و الانتقال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يؤدّي الضريبة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المهاياة في كسب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المولى و العبد يقسمان الزمان بحسب ما يتفقان عليه و يكون كسبه في كل وقت لمن ظهر له بالقسمة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نوى المقام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حضوره للخطبة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الناس</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و لا يخفى انّ ما اختاره الحلّي في المقام يخالف ما حكاه المصنّف عنه هنا و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 بل هو موافق لنقل النيّة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لإعانته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خالف من يحرم عليه البيع و تبايعا، فالظاهر من المذهب انّه لا ينعقد البيع لأنّه منهيّ عنه، و النّهي يدلّ على فساد المنهيّ عنه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يجيء بعض المأمومين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الحق الجمعة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نسي التكبيرات حتى ركع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صلاته و لا شيء عليه، و به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قضاء التكبير المنسيّ‌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المؤذّنون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قوله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الإعادة ظاهر كلام الحلبي قدّس سرّه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خرج عن الصلاة و لمّا ينجل المكسوف و المخسوف فعليه إعادتها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باب صلاة الاستسقاء أحاديث الباب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 المنبر في صلاة الاستسقاء يحمل بين يدي الإمام إلى الصحراء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الصلاة 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لابن بابويه في استحبابها،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كسائر الشهور، و ليس فيه شيء موظف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ثانيهما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لإيضاح المقصود نأتي بما نصّه المصنّف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بين علمائنا القائلين بالوظيفة في أنّه يصلّي في كلّ ليلة عشرين من أوّل الشهر إلى ليلة عشرين منه، و في كلّ ليلة من العشر الأواخر ثلاثين ركعة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جعفر،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الطوسي قدّس سرّه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و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هو علي بن الحسين بن بابويه المتوفّى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انّ الشيخ قدّس سرّه نسبه إلى قول</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فقد المطهّر المائي و الترابي حتّى خرج وقت الصلاة، ففي سقوط القضاء عنه خلاف بين علمائنا، قال الشيخ و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يسقط القضاء، و قال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يقضى، و الأقرب الأوّل، لأنّها صلاة مشروطة بالطهارة فلا تصح بدونها، و سقوط أدائها يستلزم سقوط قضائها،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يصلّ فيه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المطبوعة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كانت عصرا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كانت عصرا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المنذورات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صحيح عيسى بن عبد اللّه القمي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جعفر عليه السّلام يقضي عشرين وترا في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خيرة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 من الاستطراق دون المشاهدة كالشبابيك</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 تمكين الصبيان و العبيد و المخانيث فيه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يقف الإمام وسط الصفّ‌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انّه إذا اقتدى اثنان بإمام صلّى ركعة، فهل يجوز لأحدهما الاقتداء بالآخر بعد فراغ الإمام من الصلاة أو لا؟</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الأقوال فيها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 في مسجد قد صلّى فيه مرّة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الركوع أو قبله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ناب المأموم عن الإمام، لأجل عروض حالة له، و كان المأموم متأخّرا في صلاته، فبلغ صلاة النائب إلى حدّ انتهت صلاة المأمومين، فيومئ الإمام إليهم ليسلّموا، ثم يقوم هو و يأتي بما بقي عليه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المراهق إذا كان عاقلا مميّزا يصلّي صلاة صحيحة جاز أن يكون إماما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نعني بالأرت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يبدّل حرفا 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عن الفرّاء انّ الأرت هو الذي يجعل اللام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و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كالضاد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في آخر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ذلك السراج</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 القملة بالظفر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عن بري النبل في المساجد، أي نحته و عمله فيها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الخذف بالحصى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بها بالاصبع، 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في تفسيره أن تضع الحصاة على بطن إبهام يدك اليمنى و تدفعها بظفر السبابة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إنفاذ الأحكام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الكتاب فقوله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كُنْتَ فِيهِمْ فَأَقَمْتَ لَهُمُ اَلصَّلاٰةَ فَلْتَقُمْ طٰائِفَةٌ مِنْهُمْ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الروايات فكثيرة،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أبواب صلاة الخوف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غزوة معروفة وقعت في سنة أربع من الهجرة بأرض غطفان من نجد، و انّما قيل لها ذات الرقاع، لأنّهم رقّعوا فيها راياتهم، و قيل انّ ذات الرقاع شجرة بذلك الموضع، يقال لها ذات الرقاع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يعيدها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ابن عباس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الخوف لكلّ طائفة ركعة و للإمام ركعتان، و به قال الحسن البصري و طاوس و مجاهد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خاليا من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على الفريقين أخذ السلاح، سواء كان عليه نجاسة أو لم تكن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عسفان قرية جامعة على اثنى عشر فرسخا من مكّة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بالكفّ ما يوضع في رءوس الأكمام و أطراف الذيل و حول الزيق</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لإيضاح المقصود من الكلام نأتي بما قاله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لبلد طريقان و احدهما مسافة دون الآخر، فقصد الأبعد قصّر و ان كان ميلا إلى الرخصة لا لغرض آخر؛ و 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القصر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ينتقل منه في قربه إلى أخرى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عن السيد المرتضى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و كذا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فأتمّ ناسيا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النداء في المصدر أربع مرّات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لكن الوارد 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يحكم بكفره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بالوجوب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إمكان الأداء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الفعل 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عدا التسعة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أرض الخراج وجب فيه العشر، لأنّ العشر و الخراج لا يجتمعان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مستقل لا صلة له بما سبق كما يظهر من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المصنّف في المختلف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الشنق بالتحريك في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الفريضتين، و هو ممّا لا تتعلّق به زكاة، كالزائد من الإبل على الخمس إلى التسع و ما زاد منها على العشر، إلى أربع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أشناق، مثل سبب و أسباب</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المعربية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من عليه الزكاة عن أداء الشاة الصحيحة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النصاب الأوّل للإبل و هو خمسة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بشاتين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كتاب الزكاة باب لا تؤخذ كرائم أموال الناس في الصدقة؛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نهى عليه السّلام أن يأخذ شافعا أي حاملا، سمّيت به، لأنّ ولدها قد شفعها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كملت لها سنة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وجه تسمية بنت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لأنّ أمّها ماخض أي حامل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يؤخذ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يؤخذ منها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قلنا إنّ الزكاة تجب في السخال المفردة مع الحول أخذ منها، و به قال الشافعي، و قال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يجزيه إلاّ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تصلغ صلوغا و هي صالغ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أسنانها، و هي تصلغ بالخامس و السادس</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العتود من أولاد المعز، ما رعى و قوي و أتى عليه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والد الصدوق، قال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 أصحابنا، و هو ابن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يجب في الذهب الزكاة حتّى يبلغ أربعين مثقالا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البزنطي أحد من أجمع الأصحاب على تصحيح ما يصح عنه، و اشتهاره يغني عن ترجمته، و قد أثنى عليه كل من تعرض لترجمته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المزية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الطوسي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تقسيم الدين و الزكاة على التركة حسب الحصص</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نوعان من التمر، لاحظ في تفسيرهما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مئونة تلحق الغلاّت إلى وقت إخراج الزكاة على ربّ المال دون 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يتساقط</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كان التلف بسبب خفي و هو عطف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كان بسبب ظاهر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اتفقا على التبقية جاز أو بقيت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الرد إلى أن يؤدّي</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انّها قيمة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اخراج المنافع كسكنى الدار؟ و الأقرب عندي الجواز، خلافا للجمهور، لنا انّه حقّ ماليّ فجاز إخراجه قيمة كالأعيان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المتاع بالمتاع لا نقد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إذا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التمكن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فالتأخير جائز إلى زوال العذر قلّ أو كثر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يقع التردّد من اعتبار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أخذه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و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الزكاة، قال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يشترط الفقه في الزكاة خاصة لا في بقية الأحكام، و عندي فيه 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اَلْمَسٰاكِينِ وَ اَلْعٰامِلِينَ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يرى من لونه و ظاهره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بالوجوب ذهب إليه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و قول بالاستحباب، و هو خيرته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الرجوع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ascii="IRNazanin" w:hAnsi="IRNazanin" w:eastAsia="IRNazanin"/>
          <w:b w:val="false"/>
          <w:b w:val="false"/>
          <w:bCs w:val="false"/>
          <w:i w:val="false"/>
          <w:i w:val="false"/>
          <w:iCs w:val="false"/>
          <w:color w:val="333333"/>
          <w:sz w:val="20"/>
          <w:sz w:val="20"/>
          <w:szCs w:val="20"/>
          <w:rtl w:val="true"/>
        </w:rPr>
        <w:t>، و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الراعي يمدح عبد الملك بن مروان و يشكو إليه سعاته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و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573/2</w:t>
      </w:r>
      <w:r>
        <w:rPr>
          <w:rFonts w:ascii="IRNazanin" w:hAnsi="IRNazanin" w:eastAsia="IRNazanin"/>
          <w:b w:val="false"/>
          <w:b w:val="false"/>
          <w:bCs w:val="false"/>
          <w:i w:val="false"/>
          <w:i w:val="false"/>
          <w:iCs w:val="false"/>
          <w:color w:val="333333"/>
          <w:sz w:val="20"/>
          <w:sz w:val="20"/>
          <w:szCs w:val="20"/>
          <w:rtl w:val="true"/>
        </w:rPr>
        <w:t>، و المصنّف أيضا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جمعوها و ان منعهم لم يجمعوها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يشتري به من الرقبة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الديون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و لعلّ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يرسمون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الناس يرسمون نحوه أي يذهبون إليه سراعا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البحرين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يجوز إعطاؤها لمن لا معرفة له إلاّ عند التقية أو عدم مستحقّيه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الجنيد،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و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الفضلة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الشيء</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الصدقات</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 الآخر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ضعيفة السند، لأنّ في طريقها ابن فضال و ابن بكير، و هما فطحيان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زكاة الفطرة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أثبتناه، و لكن 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لابنه الصغير خادم، فإن كان الابن محتاجا إليه للزمانة أو الصغر،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فطرته على الأب مع إعسار الولد، و على الولد إن لم يكن كذلك، و عندي فيه توقف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زكاة الفطرة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604/2</w:t>
      </w:r>
      <w:r>
        <w:rPr>
          <w:rFonts w:ascii="IRNazanin" w:hAnsi="IRNazanin" w:eastAsia="IRNazanin"/>
          <w:b w:val="false"/>
          <w:b w:val="false"/>
          <w:bCs w:val="false"/>
          <w:i w:val="false"/>
          <w:i w:val="false"/>
          <w:iCs w:val="false"/>
          <w:color w:val="333333"/>
          <w:sz w:val="20"/>
          <w:sz w:val="20"/>
          <w:szCs w:val="20"/>
          <w:rtl w:val="true"/>
        </w:rPr>
        <w:t>، 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زكاة الفطرة؛ و 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طعام قديم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في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و لاحظ الروايات حول المسألة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زكاة الفطرة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الفطرة بغروب الشمس من آخر يوم من رمضان، اختاره الشيخ في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في النهاية بطلوع الفجر الثاني يوم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عليه في النهاية و سائر كتبه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بلد المالك</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و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خيرة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و 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القديم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الجاحظ في كتاب الحيوان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و نقله عنه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رسالته الغرية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لا أب له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 المراد به المشترك</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في المسألة كثيرة و قد أنهاها صاحب الحدائق إلى أربعة عشر قولا، و من أراد الاطلاع على وجه البسط و التفصيل و التصريح بأسامي قائليها فليرجع إلى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437/12</w:t>
      </w:r>
      <w:r>
        <w:rPr>
          <w:rFonts w:ascii="IRNazanin" w:hAnsi="IRNazanin" w:eastAsia="IRNazanin"/>
          <w:b w:val="false"/>
          <w:b w:val="false"/>
          <w:bCs w:val="false"/>
          <w:i w:val="false"/>
          <w:i w:val="false"/>
          <w:iCs w:val="false"/>
          <w:color w:val="333333"/>
          <w:sz w:val="20"/>
          <w:sz w:val="20"/>
          <w:szCs w:val="20"/>
          <w:rtl w:val="true"/>
        </w:rPr>
        <w:t>، و لاحظ الأقوال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 الحسين بن عليّ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المتن موافق للوسائل</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و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يتعيّن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نوى ليلة الشك أنّه إن كان غدا من شهر رمضان فهو صائم فرضا، و إن كان من شعبان فهو صائم نفلا، للشيخ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الإجزاء ذكره في المبسوط و الخلاف، و الثاني العدم ذكره في باقي كتبه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ينوي به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بحدوث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و قد نقل عبارة المبسوط بإيجاز و إليك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النية و إن كانت إرادة لا تتعلّق إلاّ بالحدوث بأن لا يكون الشيء قائما، و انّما تتعلّق بالصوم بإحداث توطين النفس و قهرها على الامتناع بتجديد الخوف من عقاب اللّه و غير ذلك، أو بفعل كراهية لحدوث هذه الأشياء، فتكون متعلقة على هذا الوجه، فلا تنافي الأصول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تتعلّق الإرادة بإحداث كراهيّة في النفس بالنسبة إلى المفطرات فيكون متعلّقها أمرا وجوديا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يبتلعه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الدين و الدنيا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المصنّف أيضا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الزبيدي في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و أبو الصلاح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للتبرّد أو العبث وجب عليه القضاء خاصة عند علمائنا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بالتخيير ذهب إليه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قول بالترتيب 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و 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681/2</w:t>
      </w:r>
      <w:r>
        <w:rPr>
          <w:rFonts w:ascii="IRNazanin" w:hAnsi="IRNazanin" w:eastAsia="IRNazanin"/>
          <w:b w:val="false"/>
          <w:b w:val="false"/>
          <w:bCs w:val="false"/>
          <w:i w:val="false"/>
          <w:i w:val="false"/>
          <w:iCs w:val="false"/>
          <w:color w:val="333333"/>
          <w:sz w:val="20"/>
          <w:sz w:val="20"/>
          <w:szCs w:val="20"/>
          <w:rtl w:val="true"/>
        </w:rPr>
        <w:t>، و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 صومه في ذلك اليوم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عشر يوما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إليك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 في العام المستقبل اليوم الخامس من يوم صمت فيه عام 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بقية أحاديث الباب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بالعدد خلافا لقوم من الحشوية ذهبوا إلى أنّه معتبر، و أنّ شهور السنة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و ناقص فرمضان لا ينقص أبدا، و شعبان لا يتمّ أبدا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علّله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بأنّه فعل العبادة قبل وقتها، فلا يقع أداء و لا قضاء</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يوم العيد و الناقص</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في المبسوط عن بعض أصحابنا، لاحظ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 و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بشكه فيما يكفر بالشك فيه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تكرير الكفارة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الصوم منه،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أيضا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المقصد السابع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المصنف قدّس سرّه صوم هذه الأيام الأربعة بانّها أيّام شريفة انعم اللّه تعالى بأعظم البركات، فاستحبّ شكره بالصوم فيها، و نقل الأحاديث الواردة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الغسل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الشيخ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 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و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خافتا على انفسهما كانا لهما الإفطار و يجب القضاء و الصدقة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أبو الصلاح الحلبي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يصوم فيها القضاء</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و المحقّق في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الصائم،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كتاب الفضائل،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و سلم أجود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التعيين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اليوم المعيّن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578/3</w:t>
      </w:r>
      <w:r>
        <w:rPr>
          <w:rFonts w:ascii="IRNazanin" w:hAnsi="IRNazanin" w:eastAsia="IRNazanin"/>
          <w:b w:val="false"/>
          <w:b w:val="false"/>
          <w:bCs w:val="false"/>
          <w:i w:val="false"/>
          <w:i w:val="false"/>
          <w:iCs w:val="false"/>
          <w:color w:val="333333"/>
          <w:sz w:val="20"/>
          <w:sz w:val="20"/>
          <w:szCs w:val="20"/>
          <w:rtl w:val="true"/>
        </w:rPr>
        <w:t>، و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اذن في المسجد غيره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الاعتكاف،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المحقّق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و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بالتحريم و قول بعدمه، فالأوّل خيرته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الثاني اختاره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جمل العلم و العمل في ضمن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اعتكافه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في المتن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أصول الإسلام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يقرب من الكعبة، سمّي برجل من مذحج، لأنّه أوّل من بنى فيه مجمع البحرين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كير الحداد، و هو زق أو جلد غليظ ذو حافات ينفخ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أبي عبد اللّه عليه السّلام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الحسن بن عليّ عليه السّلام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متسكّعا أي بغير زاد و لا راحلة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تجرّد الصبيان من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اوله و تشديد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قريبة من مكة على نحو من فرسخ</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باستحباب الإعادة عند 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الإيسار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شرائطه،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إقتار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 واحدة الغرائر الّتي للتبن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الأعضب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 الذي لا حراك فيه، كأنّ الزمانة عضبه و منعه الحركة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الشرطيّة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المصنّف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النسختين و الظاهر وقوع تحريف في الكلام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احتاجت إليه مع عدم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يكون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الحاجة إلى الرفيق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جملة توضيحية لانفهامها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احتاجت</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بالإجزاء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و بعدمه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أحرم بحجّتين أو عمرتين انعقد بإحداهما و لغت الأخرى، و به قال مالك و الشافعي، و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ينعقد بهما و عليه قضاء إحداهما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 العقود في ضمن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ألملم بالهمزة بدل الياء</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يحرم به من الميقات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 لم نعثر على قول المفيد قدّس سرّه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الميقات</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قصر الشارب</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خيرته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خيرته في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يتحلّل من غير اشتراط، و هو اختيار أبي حنيفة في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يحيى النحوي الشيباني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به لأنّه إذا سئل عن مسألة أجاب من هاهنا و هاهنا، فشبّهوه بثعلب إذا أغار، كان إمام الكوفيين في النحو و اللغة، قرأ على ابن الأعرابي، مات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و 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قدامة في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ذلك عن ثعلب ما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من كسر جعل الحمد للّه على كلّ حال، و من فتح فمعناه لبّيك لأنّ الحمد لك أي لهذا السبب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للمفرد نقل حجّته إلى العمرة و بالعكس</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كالقاضي ابن البراج في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الردم، و الردم هو حاجز يمنع السيل عن البيت الحرام، و يعبر عنه الآن بالمدعي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وادي مكّة، و هو مسيل واسع، أوّله عند منقطع الشعب بين وادي منى و آخره متّصل بالمقبرة الّتي تسمّى بالمعلّى عند أهل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الميرة بالكسر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يمتاره الإنسان أي يجلبه من بلد إلى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الصنعة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يعلم لليدين و يحشى بقطن، و يكون له أزرار تزرّ على الساعد تلبسه المرأة من نساء العرب تتوقى به من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غلالة الحائض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رقيق يلبس على الجسد تحت ثيابها، تتّقي به الحائض عن التلويث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العبيد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سكينة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استدلّ المصنّف في التذكرة بقوله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الطواف بالبيت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 السعي</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آنفا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الهرولة و هو إسراع المشي مع تقارب الخطا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لكنّه عن علي بن يقطين عن موسى بن جعفر عليه السّلام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الحلّي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و لاحظ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المتهجّد للشيخ</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ذاكرا للّه تعالى ثم داعيا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كأنّه من الثبرة، و هي الأرض 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 و يقال للموضع الّذي بين عرفة و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مطلق، و جمعها برام، و هي في الأصل المتخذة من الحجر المعروف بالحجاز و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بأكثر من هذا المقدار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الثانية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أفعال الحجّ‌</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زان قسورة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كان به سوق مكّة بين الصفا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معروف يحدث في الجلد بثورا صغارا لها حكة شديدة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 يعلو أبدان الناس و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مجمع البحرين و المنجد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يكره الموجوء و هو مرضوض الخصيتين</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يخلق لها قرن أذن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الثاني لابن إدريس ذكره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w:t>
      </w:r>
      <w:r>
        <w:rPr>
          <w:rFonts w:ascii="IRNazanin" w:hAnsi="IRNazanin" w:eastAsia="IRNazanin"/>
          <w:b w:val="false"/>
          <w:b w:val="false"/>
          <w:bCs w:val="false"/>
          <w:i w:val="false"/>
          <w:i w:val="false"/>
          <w:iCs w:val="false"/>
          <w:color w:val="333333"/>
          <w:sz w:val="20"/>
          <w:sz w:val="20"/>
          <w:szCs w:val="20"/>
          <w:rtl w:val="true"/>
        </w:rPr>
        <w:t>، و الأوّل للمصنّف هنا و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و قال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شاة الهدي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يستحبّ أن تكون سمينة تنظر في سواد و تمشي في سواد و تبرك في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أسود القوائم و المرابض و الحواجر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الموجوء خير من النعجة، و النعجة خير من المعز</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والد الصدوق نقل عنه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السبعة تصام إذا رجع إلى أهله، و إن أقام بمكة، انتظر وصول الناس إلى بلده، أو مضيّ شهر ثمّ يصومها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وجب عليه الصيام إن لم يصم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لاجل استقامة المعنى</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أصل تركته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الضحايا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فَكُلُوا مِنْهٰا وَ أَطْعِمُوا اَلْقٰانِعَ وَ اَلْمُعْتَرَّ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يلزم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تفريقه</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الفقراء من أهل الذمة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كمعصية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لإحرام الحجّ‌</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و 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صماخهما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ذبيحة الصبيان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بالشرائط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المعرفة بالشرائط، كما عليه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قفيّة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مذبوحة من قفاها، و 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قفينة، و الأصل قفيّة و النون زائدة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اشتراه</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مصحّف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يأذن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677</Pages>
  <Words>4386</Words>
  <Characters>16919</Characters>
  <CharactersWithSpaces>21018</CharactersWithSpaces>
  <Paragraphs>288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2026-08-21T04:43:32Z</dcterms:created>
  <dc:creator>ghaemiyeh.com</dc:creator>
  <dc:description/>
  <dc:language>en-US</dc:language>
  <cp:lastModifiedBy/>
  <dcterms:modified xsi:type="dcterms:W3CDTF">2026-08-21T08:14:01Z</dcterms:modified>
  <cp:revision>1</cp:revision>
  <dc:subject/>
  <dc:title>تحریر الأحکام الشرعیة علی مذهب الإمامیة جلد 1</dc:title>
</cp:coreProperties>
</file>

<file path=docProps/custom.xml><?xml version="1.0" encoding="utf-8"?>
<Properties xmlns="http://schemas.openxmlformats.org/officeDocument/2006/custom-properties" xmlns:vt="http://schemas.openxmlformats.org/officeDocument/2006/docPropsVTypes"/>
</file>