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68825_1067777946">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2668827_106777794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668829_1067777946">
            <w:r>
              <w:rPr>
                <w:webHidden/>
                <w:rStyle w:val="IndexLink"/>
                <w:rtl w:val="true"/>
              </w:rPr>
              <w:t>فهرس الموضوعات</w:t>
            </w:r>
            <w:r>
              <w:rPr>
                <w:rStyle w:val="IndexLink"/>
                <w:rtl w:val="true"/>
              </w:rPr>
              <w:tab/>
            </w:r>
            <w:r>
              <w:rPr>
                <w:rStyle w:val="IndexLink"/>
              </w:rPr>
              <w:t>13</w:t>
            </w:r>
          </w:hyperlink>
        </w:p>
        <w:p>
          <w:pPr>
            <w:pStyle w:val="Contents2"/>
            <w:tabs>
              <w:tab w:val="clear" w:pos="8743"/>
              <w:tab w:val="right" w:pos="9026" w:leader="dot"/>
            </w:tabs>
            <w:rPr/>
          </w:pPr>
          <w:hyperlink w:anchor="__RefHeading___Toc2668831_1067777946">
            <w:r>
              <w:rPr>
                <w:webHidden/>
                <w:rStyle w:val="IndexLink"/>
                <w:rtl w:val="true"/>
              </w:rPr>
              <w:t>كتاب الحجّ</w:t>
            </w:r>
            <w:r>
              <w:rPr>
                <w:rStyle w:val="IndexLink"/>
                <w:rtl w:val="true"/>
              </w:rPr>
              <w:tab/>
            </w:r>
            <w:r>
              <w:rPr>
                <w:rStyle w:val="IndexLink"/>
              </w:rPr>
              <w:t>22</w:t>
            </w:r>
          </w:hyperlink>
        </w:p>
        <w:p>
          <w:pPr>
            <w:pStyle w:val="Contents3"/>
            <w:tabs>
              <w:tab w:val="clear" w:pos="8459"/>
              <w:tab w:val="right" w:pos="9026" w:leader="dot"/>
            </w:tabs>
            <w:rPr/>
          </w:pPr>
          <w:hyperlink w:anchor="__RefHeading___Toc2668833_1067777946">
            <w:r>
              <w:rPr>
                <w:webHidden/>
                <w:rStyle w:val="IndexLink"/>
                <w:rtl w:val="true"/>
              </w:rPr>
              <w:t>إشارة</w:t>
            </w:r>
            <w:r>
              <w:rPr>
                <w:rStyle w:val="IndexLink"/>
                <w:rtl w:val="true"/>
              </w:rPr>
              <w:t>:</w:t>
              <w:tab/>
            </w:r>
            <w:r>
              <w:rPr>
                <w:rStyle w:val="IndexLink"/>
              </w:rPr>
              <w:t>22</w:t>
            </w:r>
          </w:hyperlink>
        </w:p>
        <w:p>
          <w:pPr>
            <w:pStyle w:val="Contents3"/>
            <w:tabs>
              <w:tab w:val="clear" w:pos="8459"/>
              <w:tab w:val="right" w:pos="9026" w:leader="dot"/>
            </w:tabs>
            <w:rPr/>
          </w:pPr>
          <w:hyperlink w:anchor="__RefHeading___Toc2668835_1067777946">
            <w:r>
              <w:rPr>
                <w:webHidden/>
                <w:rStyle w:val="IndexLink"/>
                <w:rtl w:val="true"/>
              </w:rPr>
              <w:t>[</w:t>
            </w:r>
            <w:r>
              <w:rPr>
                <w:rStyle w:val="IndexLink"/>
                <w:rtl w:val="true"/>
              </w:rPr>
              <w:t>الركن</w:t>
            </w:r>
            <w:r>
              <w:rPr>
                <w:rStyle w:val="IndexLink"/>
                <w:rtl w:val="true"/>
              </w:rPr>
              <w:t xml:space="preserve">] </w:t>
            </w:r>
            <w:r>
              <w:rPr>
                <w:rStyle w:val="IndexLink"/>
                <w:rtl w:val="true"/>
              </w:rPr>
              <w:t>الأول في المقدّمات</w:t>
            </w:r>
            <w:r>
              <w:rPr>
                <w:rStyle w:val="IndexLink"/>
                <w:rtl w:val="true"/>
              </w:rPr>
              <w:tab/>
            </w:r>
            <w:r>
              <w:rPr>
                <w:rStyle w:val="IndexLink"/>
              </w:rPr>
              <w:t>22</w:t>
            </w:r>
          </w:hyperlink>
        </w:p>
        <w:p>
          <w:pPr>
            <w:pStyle w:val="Contents4"/>
            <w:tabs>
              <w:tab w:val="clear" w:pos="8176"/>
              <w:tab w:val="right" w:pos="9026" w:leader="dot"/>
            </w:tabs>
            <w:rPr/>
          </w:pPr>
          <w:hyperlink w:anchor="__RefHeading___Toc2668837_1067777946">
            <w:r>
              <w:rPr>
                <w:webHidden/>
                <w:rStyle w:val="IndexLink"/>
                <w:rtl w:val="true"/>
              </w:rPr>
              <w:t>إشارة</w:t>
            </w:r>
            <w:r>
              <w:rPr>
                <w:rStyle w:val="IndexLink"/>
                <w:rtl w:val="true"/>
              </w:rPr>
              <w:t>:</w:t>
              <w:tab/>
            </w:r>
            <w:r>
              <w:rPr>
                <w:rStyle w:val="IndexLink"/>
              </w:rPr>
              <w:t>22</w:t>
            </w:r>
          </w:hyperlink>
        </w:p>
        <w:p>
          <w:pPr>
            <w:pStyle w:val="Contents4"/>
            <w:tabs>
              <w:tab w:val="clear" w:pos="8176"/>
              <w:tab w:val="right" w:pos="9026" w:leader="dot"/>
            </w:tabs>
            <w:rPr/>
          </w:pPr>
          <w:hyperlink w:anchor="__RefHeading___Toc2668839_1067777946">
            <w:r>
              <w:rPr>
                <w:webHidden/>
                <w:rStyle w:val="IndexLink"/>
                <w:rtl w:val="true"/>
              </w:rPr>
              <w:t>المقدّمة الأُولى فی بیان حقیقته و حکمه</w:t>
            </w:r>
            <w:r>
              <w:rPr>
                <w:rStyle w:val="IndexLink"/>
                <w:rtl w:val="true"/>
              </w:rPr>
              <w:tab/>
            </w:r>
            <w:r>
              <w:rPr>
                <w:rStyle w:val="IndexLink"/>
              </w:rPr>
              <w:t>22</w:t>
            </w:r>
          </w:hyperlink>
        </w:p>
        <w:p>
          <w:pPr>
            <w:pStyle w:val="Contents4"/>
            <w:tabs>
              <w:tab w:val="clear" w:pos="8176"/>
              <w:tab w:val="right" w:pos="9026" w:leader="dot"/>
            </w:tabs>
            <w:rPr/>
          </w:pPr>
          <w:hyperlink w:anchor="__RefHeading___Toc2668841_1067777946">
            <w:r>
              <w:rPr>
                <w:webHidden/>
                <w:rStyle w:val="IndexLink"/>
                <w:rtl w:val="true"/>
              </w:rPr>
              <w:t>المقدّمة الثانية في الشرائط</w:t>
            </w:r>
            <w:r>
              <w:rPr>
                <w:rStyle w:val="IndexLink"/>
                <w:rtl w:val="true"/>
              </w:rPr>
              <w:tab/>
            </w:r>
            <w:r>
              <w:rPr>
                <w:rStyle w:val="IndexLink"/>
              </w:rPr>
              <w:t>26</w:t>
            </w:r>
          </w:hyperlink>
        </w:p>
        <w:p>
          <w:pPr>
            <w:pStyle w:val="Contents5"/>
            <w:tabs>
              <w:tab w:val="clear" w:pos="7892"/>
              <w:tab w:val="right" w:pos="9026" w:leader="dot"/>
            </w:tabs>
            <w:rPr/>
          </w:pPr>
          <w:hyperlink w:anchor="__RefHeading___Toc2668843_1067777946">
            <w:r>
              <w:rPr>
                <w:webHidden/>
                <w:rStyle w:val="IndexLink"/>
                <w:rtl w:val="true"/>
              </w:rPr>
              <w:t>إشارة</w:t>
            </w:r>
            <w:r>
              <w:rPr>
                <w:rStyle w:val="IndexLink"/>
                <w:rtl w:val="true"/>
              </w:rPr>
              <w:t>:</w:t>
              <w:tab/>
            </w:r>
            <w:r>
              <w:rPr>
                <w:rStyle w:val="IndexLink"/>
              </w:rPr>
              <w:t>26</w:t>
            </w:r>
          </w:hyperlink>
        </w:p>
        <w:p>
          <w:pPr>
            <w:pStyle w:val="Contents5"/>
            <w:tabs>
              <w:tab w:val="clear" w:pos="7892"/>
              <w:tab w:val="right" w:pos="9026" w:leader="dot"/>
            </w:tabs>
            <w:rPr/>
          </w:pPr>
          <w:hyperlink w:anchor="__RefHeading___Toc2668845_1067777946">
            <w:r>
              <w:rPr>
                <w:webHidden/>
                <w:rStyle w:val="IndexLink"/>
                <w:rtl w:val="true"/>
              </w:rPr>
              <w:t>القول في حجّة الإسلام وشرائط وجوبها خمسة</w:t>
            </w:r>
            <w:r>
              <w:rPr>
                <w:rStyle w:val="IndexLink"/>
                <w:rtl w:val="true"/>
              </w:rPr>
              <w:tab/>
            </w:r>
            <w:r>
              <w:rPr>
                <w:rStyle w:val="IndexLink"/>
              </w:rPr>
              <w:t>26</w:t>
            </w:r>
          </w:hyperlink>
        </w:p>
        <w:p>
          <w:pPr>
            <w:pStyle w:val="Contents6"/>
            <w:tabs>
              <w:tab w:val="clear" w:pos="7609"/>
              <w:tab w:val="right" w:pos="9026" w:leader="dot"/>
            </w:tabs>
            <w:rPr/>
          </w:pPr>
          <w:hyperlink w:anchor="__RefHeading___Toc2668847_1067777946">
            <w:r>
              <w:rPr>
                <w:webHidden/>
                <w:rStyle w:val="IndexLink"/>
                <w:rtl w:val="true"/>
              </w:rPr>
              <w:t>الأوّل</w:t>
            </w:r>
            <w:r>
              <w:rPr>
                <w:rStyle w:val="IndexLink"/>
                <w:rtl w:val="true"/>
              </w:rPr>
              <w:t xml:space="preserve">: </w:t>
            </w:r>
            <w:r>
              <w:rPr>
                <w:rStyle w:val="IndexLink"/>
                <w:rtl w:val="true"/>
              </w:rPr>
              <w:t>كمال العقل</w:t>
            </w:r>
            <w:r>
              <w:rPr>
                <w:rStyle w:val="IndexLink"/>
                <w:rtl w:val="true"/>
              </w:rPr>
              <w:tab/>
            </w:r>
            <w:r>
              <w:rPr>
                <w:rStyle w:val="IndexLink"/>
              </w:rPr>
              <w:t>26</w:t>
            </w:r>
          </w:hyperlink>
        </w:p>
        <w:p>
          <w:pPr>
            <w:pStyle w:val="Contents6"/>
            <w:tabs>
              <w:tab w:val="clear" w:pos="7609"/>
              <w:tab w:val="right" w:pos="9026" w:leader="dot"/>
            </w:tabs>
            <w:rPr/>
          </w:pPr>
          <w:hyperlink w:anchor="__RefHeading___Toc2668849_1067777946">
            <w:r>
              <w:rPr>
                <w:webHidden/>
                <w:rStyle w:val="IndexLink"/>
                <w:rtl w:val="true"/>
              </w:rPr>
              <w:t>الثاني</w:t>
            </w:r>
            <w:r>
              <w:rPr>
                <w:rStyle w:val="IndexLink"/>
                <w:rtl w:val="true"/>
              </w:rPr>
              <w:t xml:space="preserve">: </w:t>
            </w:r>
            <w:r>
              <w:rPr>
                <w:rStyle w:val="IndexLink"/>
                <w:rtl w:val="true"/>
              </w:rPr>
              <w:t>الحُرّيّة</w:t>
            </w:r>
            <w:r>
              <w:rPr>
                <w:rStyle w:val="IndexLink"/>
                <w:rtl w:val="true"/>
              </w:rPr>
              <w:tab/>
            </w:r>
            <w:r>
              <w:rPr>
                <w:rStyle w:val="IndexLink"/>
              </w:rPr>
              <w:t>31</w:t>
            </w:r>
          </w:hyperlink>
        </w:p>
        <w:p>
          <w:pPr>
            <w:pStyle w:val="Contents6"/>
            <w:tabs>
              <w:tab w:val="clear" w:pos="7609"/>
              <w:tab w:val="right" w:pos="9026" w:leader="dot"/>
            </w:tabs>
            <w:rPr/>
          </w:pPr>
          <w:hyperlink w:anchor="__RefHeading___Toc2668851_1067777946">
            <w:r>
              <w:rPr>
                <w:webHidden/>
                <w:rStyle w:val="IndexLink"/>
                <w:rtl w:val="true"/>
              </w:rPr>
              <w:t xml:space="preserve">الثالث </w:t>
            </w:r>
            <w:r>
              <w:rPr>
                <w:rStyle w:val="IndexLink"/>
                <w:rtl w:val="true"/>
              </w:rPr>
              <w:t xml:space="preserve">: </w:t>
            </w:r>
            <w:r>
              <w:rPr>
                <w:rStyle w:val="IndexLink"/>
                <w:rtl w:val="true"/>
              </w:rPr>
              <w:t>الزاد والراحلة</w:t>
            </w:r>
            <w:r>
              <w:rPr>
                <w:rStyle w:val="IndexLink"/>
                <w:rtl w:val="true"/>
              </w:rPr>
              <w:tab/>
            </w:r>
            <w:r>
              <w:rPr>
                <w:rStyle w:val="IndexLink"/>
              </w:rPr>
              <w:t>32</w:t>
            </w:r>
          </w:hyperlink>
        </w:p>
        <w:p>
          <w:pPr>
            <w:pStyle w:val="Contents6"/>
            <w:tabs>
              <w:tab w:val="clear" w:pos="7609"/>
              <w:tab w:val="right" w:pos="9026" w:leader="dot"/>
            </w:tabs>
            <w:rPr/>
          </w:pPr>
          <w:hyperlink w:anchor="__RefHeading___Toc2668853_1067777946">
            <w:r>
              <w:rPr>
                <w:webHidden/>
                <w:rStyle w:val="IndexLink"/>
                <w:rtl w:val="true"/>
              </w:rPr>
              <w:t>الرابع</w:t>
            </w:r>
            <w:r>
              <w:rPr>
                <w:rStyle w:val="IndexLink"/>
                <w:rtl w:val="true"/>
              </w:rPr>
              <w:t xml:space="preserve">: </w:t>
            </w:r>
            <w:r>
              <w:rPr>
                <w:rStyle w:val="IndexLink"/>
                <w:rtl w:val="true"/>
              </w:rPr>
              <w:t>مؤون عیالة</w:t>
            </w:r>
            <w:r>
              <w:rPr>
                <w:rStyle w:val="IndexLink"/>
                <w:rtl w:val="true"/>
              </w:rPr>
              <w:tab/>
            </w:r>
            <w:r>
              <w:rPr>
                <w:rStyle w:val="IndexLink"/>
              </w:rPr>
              <w:t>40</w:t>
            </w:r>
          </w:hyperlink>
        </w:p>
        <w:p>
          <w:pPr>
            <w:pStyle w:val="Contents6"/>
            <w:tabs>
              <w:tab w:val="clear" w:pos="7609"/>
              <w:tab w:val="right" w:pos="9026" w:leader="dot"/>
            </w:tabs>
            <w:rPr/>
          </w:pPr>
          <w:hyperlink w:anchor="__RefHeading___Toc2668855_1067777946">
            <w:r>
              <w:rPr>
                <w:webHidden/>
                <w:rStyle w:val="IndexLink"/>
                <w:rtl w:val="true"/>
              </w:rPr>
              <w:t>الخامس</w:t>
            </w:r>
            <w:r>
              <w:rPr>
                <w:rStyle w:val="IndexLink"/>
                <w:rtl w:val="true"/>
              </w:rPr>
              <w:t xml:space="preserve">: </w:t>
            </w:r>
            <w:r>
              <w:rPr>
                <w:rStyle w:val="IndexLink"/>
                <w:rtl w:val="true"/>
              </w:rPr>
              <w:t>إمكان المسير</w:t>
            </w:r>
            <w:r>
              <w:rPr>
                <w:rStyle w:val="IndexLink"/>
                <w:rtl w:val="true"/>
              </w:rPr>
              <w:tab/>
            </w:r>
            <w:r>
              <w:rPr>
                <w:rStyle w:val="IndexLink"/>
              </w:rPr>
              <w:t>42</w:t>
            </w:r>
          </w:hyperlink>
        </w:p>
        <w:p>
          <w:pPr>
            <w:pStyle w:val="Contents6"/>
            <w:tabs>
              <w:tab w:val="clear" w:pos="7609"/>
              <w:tab w:val="right" w:pos="9026" w:leader="dot"/>
            </w:tabs>
            <w:rPr/>
          </w:pPr>
          <w:hyperlink w:anchor="__RefHeading___Toc2668857_1067777946">
            <w:r>
              <w:rPr>
                <w:webHidden/>
                <w:rStyle w:val="IndexLink"/>
                <w:rtl w:val="true"/>
              </w:rPr>
              <w:t>یجب الحجّ علی الکافر</w:t>
            </w:r>
            <w:r>
              <w:rPr>
                <w:rStyle w:val="IndexLink"/>
                <w:rtl w:val="true"/>
              </w:rPr>
              <w:tab/>
            </w:r>
            <w:r>
              <w:rPr>
                <w:rStyle w:val="IndexLink"/>
              </w:rPr>
              <w:t>49</w:t>
            </w:r>
          </w:hyperlink>
        </w:p>
        <w:p>
          <w:pPr>
            <w:pStyle w:val="Contents6"/>
            <w:tabs>
              <w:tab w:val="clear" w:pos="7609"/>
              <w:tab w:val="right" w:pos="9026" w:leader="dot"/>
            </w:tabs>
            <w:rPr/>
          </w:pPr>
          <w:hyperlink w:anchor="__RefHeading___Toc2668859_1067777946">
            <w:r>
              <w:rPr>
                <w:webHidden/>
                <w:rStyle w:val="IndexLink"/>
                <w:rtl w:val="true"/>
              </w:rPr>
              <w:t>حکم حجّ المخالف إذا استبصر</w:t>
            </w:r>
            <w:r>
              <w:rPr>
                <w:rStyle w:val="IndexLink"/>
                <w:rtl w:val="true"/>
              </w:rPr>
              <w:tab/>
            </w:r>
            <w:r>
              <w:rPr>
                <w:rStyle w:val="IndexLink"/>
              </w:rPr>
              <w:t>51</w:t>
            </w:r>
          </w:hyperlink>
        </w:p>
        <w:p>
          <w:pPr>
            <w:pStyle w:val="Contents6"/>
            <w:tabs>
              <w:tab w:val="clear" w:pos="7609"/>
              <w:tab w:val="right" w:pos="9026" w:leader="dot"/>
            </w:tabs>
            <w:rPr/>
          </w:pPr>
          <w:hyperlink w:anchor="__RefHeading___Toc2668861_1067777946">
            <w:r>
              <w:rPr>
                <w:webHidden/>
                <w:rStyle w:val="IndexLink"/>
                <w:rtl w:val="true"/>
              </w:rPr>
              <w:t>مسائل أربع</w:t>
            </w:r>
            <w:r>
              <w:rPr>
                <w:rStyle w:val="IndexLink"/>
                <w:rtl w:val="true"/>
              </w:rPr>
              <w:t>:</w:t>
              <w:tab/>
            </w:r>
            <w:r>
              <w:rPr>
                <w:rStyle w:val="IndexLink"/>
              </w:rPr>
              <w:t>56</w:t>
            </w:r>
          </w:hyperlink>
        </w:p>
        <w:p>
          <w:pPr>
            <w:pStyle w:val="Contents5"/>
            <w:tabs>
              <w:tab w:val="clear" w:pos="7892"/>
              <w:tab w:val="right" w:pos="9026" w:leader="dot"/>
            </w:tabs>
            <w:rPr/>
          </w:pPr>
          <w:hyperlink w:anchor="__RefHeading___Toc2668863_1067777946">
            <w:r>
              <w:rPr>
                <w:webHidden/>
                <w:rStyle w:val="IndexLink"/>
                <w:rtl w:val="true"/>
              </w:rPr>
              <w:t>القول في شرائط ما يجب بالنذر واليمين والعهد</w:t>
            </w:r>
            <w:r>
              <w:rPr>
                <w:rStyle w:val="IndexLink"/>
                <w:rtl w:val="true"/>
              </w:rPr>
              <w:tab/>
            </w:r>
            <w:r>
              <w:rPr>
                <w:rStyle w:val="IndexLink"/>
              </w:rPr>
              <w:t>59</w:t>
            </w:r>
          </w:hyperlink>
        </w:p>
        <w:p>
          <w:pPr>
            <w:pStyle w:val="Contents6"/>
            <w:tabs>
              <w:tab w:val="clear" w:pos="7609"/>
              <w:tab w:val="right" w:pos="9026" w:leader="dot"/>
            </w:tabs>
            <w:rPr/>
          </w:pPr>
          <w:hyperlink w:anchor="__RefHeading___Toc2668865_1067777946">
            <w:r>
              <w:rPr>
                <w:webHidden/>
                <w:rStyle w:val="IndexLink"/>
                <w:rtl w:val="true"/>
              </w:rPr>
              <w:t>إشارة</w:t>
            </w:r>
            <w:r>
              <w:rPr>
                <w:rStyle w:val="IndexLink"/>
                <w:rtl w:val="true"/>
              </w:rPr>
              <w:t>:</w:t>
              <w:tab/>
            </w:r>
            <w:r>
              <w:rPr>
                <w:rStyle w:val="IndexLink"/>
              </w:rPr>
              <w:t>59</w:t>
            </w:r>
          </w:hyperlink>
        </w:p>
        <w:p>
          <w:pPr>
            <w:pStyle w:val="Contents6"/>
            <w:tabs>
              <w:tab w:val="clear" w:pos="7609"/>
              <w:tab w:val="right" w:pos="9026" w:leader="dot"/>
            </w:tabs>
            <w:rPr/>
          </w:pPr>
          <w:hyperlink w:anchor="__RefHeading___Toc2668867_1067777946">
            <w:r>
              <w:rPr>
                <w:webHidden/>
                <w:rStyle w:val="IndexLink"/>
                <w:rtl w:val="true"/>
              </w:rPr>
              <w:t>مسائل في الحجّ الواجب بالنذر</w:t>
            </w:r>
            <w:r>
              <w:rPr>
                <w:rStyle w:val="IndexLink"/>
                <w:rtl w:val="true"/>
              </w:rPr>
              <w:tab/>
            </w:r>
            <w:r>
              <w:rPr>
                <w:rStyle w:val="IndexLink"/>
              </w:rPr>
              <w:t>60</w:t>
            </w:r>
          </w:hyperlink>
        </w:p>
        <w:p>
          <w:pPr>
            <w:pStyle w:val="Contents5"/>
            <w:tabs>
              <w:tab w:val="clear" w:pos="7892"/>
              <w:tab w:val="right" w:pos="9026" w:leader="dot"/>
            </w:tabs>
            <w:rPr/>
          </w:pPr>
          <w:hyperlink w:anchor="__RefHeading___Toc2668869_1067777946">
            <w:r>
              <w:rPr>
                <w:webHidden/>
                <w:rStyle w:val="IndexLink"/>
                <w:rtl w:val="true"/>
              </w:rPr>
              <w:t>القول في النيابة وشرائط النائب ثلاثة</w:t>
            </w:r>
            <w:r>
              <w:rPr>
                <w:rStyle w:val="IndexLink"/>
                <w:rtl w:val="true"/>
              </w:rPr>
              <w:tab/>
            </w:r>
            <w:r>
              <w:rPr>
                <w:rStyle w:val="IndexLink"/>
              </w:rPr>
              <w:t>68</w:t>
            </w:r>
          </w:hyperlink>
        </w:p>
        <w:p>
          <w:pPr>
            <w:pStyle w:val="Contents6"/>
            <w:tabs>
              <w:tab w:val="clear" w:pos="7609"/>
              <w:tab w:val="right" w:pos="9026" w:leader="dot"/>
            </w:tabs>
            <w:rPr/>
          </w:pPr>
          <w:hyperlink w:anchor="__RefHeading___Toc2668871_1067777946">
            <w:r>
              <w:rPr>
                <w:webHidden/>
                <w:rStyle w:val="IndexLink"/>
                <w:rtl w:val="true"/>
              </w:rPr>
              <w:t>إشارة</w:t>
            </w:r>
            <w:r>
              <w:rPr>
                <w:rStyle w:val="IndexLink"/>
                <w:rtl w:val="true"/>
              </w:rPr>
              <w:t>:</w:t>
              <w:tab/>
            </w:r>
            <w:r>
              <w:rPr>
                <w:rStyle w:val="IndexLink"/>
              </w:rPr>
              <w:t>68</w:t>
            </w:r>
          </w:hyperlink>
        </w:p>
        <w:p>
          <w:pPr>
            <w:pStyle w:val="Contents6"/>
            <w:tabs>
              <w:tab w:val="clear" w:pos="7609"/>
              <w:tab w:val="right" w:pos="9026" w:leader="dot"/>
            </w:tabs>
            <w:rPr/>
          </w:pPr>
          <w:hyperlink w:anchor="__RefHeading___Toc2668873_1067777946">
            <w:r>
              <w:rPr>
                <w:webHidden/>
                <w:rStyle w:val="IndexLink"/>
                <w:rtl w:val="true"/>
              </w:rPr>
              <w:t>مسائل فی نیابة الحجّ</w:t>
            </w:r>
            <w:r>
              <w:rPr>
                <w:rStyle w:val="IndexLink"/>
                <w:rtl w:val="true"/>
              </w:rPr>
              <w:tab/>
            </w:r>
            <w:r>
              <w:rPr>
                <w:rStyle w:val="IndexLink"/>
              </w:rPr>
              <w:t>91</w:t>
            </w:r>
          </w:hyperlink>
        </w:p>
        <w:p>
          <w:pPr>
            <w:pStyle w:val="Contents4"/>
            <w:tabs>
              <w:tab w:val="clear" w:pos="8176"/>
              <w:tab w:val="right" w:pos="9026" w:leader="dot"/>
            </w:tabs>
            <w:rPr/>
          </w:pPr>
          <w:hyperlink w:anchor="__RefHeading___Toc2668875_1067777946">
            <w:r>
              <w:rPr>
                <w:webHidden/>
                <w:rStyle w:val="IndexLink"/>
                <w:rtl w:val="true"/>
              </w:rPr>
              <w:t>المقدّمة الثالثة في أقسام الحجّ</w:t>
            </w:r>
            <w:r>
              <w:rPr>
                <w:rStyle w:val="IndexLink"/>
                <w:rtl w:val="true"/>
              </w:rPr>
              <w:tab/>
            </w:r>
            <w:r>
              <w:rPr>
                <w:rStyle w:val="IndexLink"/>
              </w:rPr>
              <w:t>99</w:t>
            </w:r>
          </w:hyperlink>
        </w:p>
        <w:p>
          <w:pPr>
            <w:pStyle w:val="Contents5"/>
            <w:tabs>
              <w:tab w:val="clear" w:pos="7892"/>
              <w:tab w:val="right" w:pos="9026" w:leader="dot"/>
            </w:tabs>
            <w:rPr/>
          </w:pPr>
          <w:hyperlink w:anchor="__RefHeading___Toc2668877_1067777946">
            <w:r>
              <w:rPr>
                <w:webHidden/>
                <w:rStyle w:val="IndexLink"/>
              </w:rPr>
              <w:t>1</w:t>
            </w:r>
            <w:r>
              <w:rPr>
                <w:rStyle w:val="IndexLink"/>
                <w:rtl w:val="true"/>
              </w:rPr>
              <w:t xml:space="preserve">. </w:t>
            </w:r>
            <w:r>
              <w:rPr>
                <w:rStyle w:val="IndexLink"/>
                <w:rtl w:val="true"/>
              </w:rPr>
              <w:t>حجّ التمتّع</w:t>
            </w:r>
            <w:r>
              <w:rPr>
                <w:rStyle w:val="IndexLink"/>
                <w:rtl w:val="true"/>
              </w:rPr>
              <w:tab/>
            </w:r>
            <w:r>
              <w:rPr>
                <w:rStyle w:val="IndexLink"/>
              </w:rPr>
              <w:t>99</w:t>
            </w:r>
          </w:hyperlink>
        </w:p>
        <w:p>
          <w:pPr>
            <w:pStyle w:val="Contents6"/>
            <w:tabs>
              <w:tab w:val="clear" w:pos="7609"/>
              <w:tab w:val="right" w:pos="9026" w:leader="dot"/>
            </w:tabs>
            <w:rPr/>
          </w:pPr>
          <w:hyperlink w:anchor="__RefHeading___Toc2668879_1067777946">
            <w:r>
              <w:rPr>
                <w:webHidden/>
                <w:rStyle w:val="IndexLink"/>
                <w:rtl w:val="true"/>
              </w:rPr>
              <w:t>إشارة</w:t>
            </w:r>
            <w:r>
              <w:rPr>
                <w:rStyle w:val="IndexLink"/>
                <w:rtl w:val="true"/>
              </w:rPr>
              <w:t>:</w:t>
              <w:tab/>
            </w:r>
            <w:r>
              <w:rPr>
                <w:rStyle w:val="IndexLink"/>
              </w:rPr>
              <w:t>99</w:t>
            </w:r>
          </w:hyperlink>
        </w:p>
        <w:p>
          <w:pPr>
            <w:pStyle w:val="Contents6"/>
            <w:tabs>
              <w:tab w:val="clear" w:pos="7609"/>
              <w:tab w:val="right" w:pos="9026" w:leader="dot"/>
            </w:tabs>
            <w:rPr/>
          </w:pPr>
          <w:hyperlink w:anchor="__RefHeading___Toc2668881_1067777946">
            <w:r>
              <w:rPr>
                <w:webHidden/>
                <w:rStyle w:val="IndexLink"/>
                <w:rtl w:val="true"/>
              </w:rPr>
              <w:t>شروط حجّ التمتّع</w:t>
            </w:r>
            <w:r>
              <w:rPr>
                <w:rStyle w:val="IndexLink"/>
                <w:rtl w:val="true"/>
              </w:rPr>
              <w:tab/>
            </w:r>
            <w:r>
              <w:rPr>
                <w:rStyle w:val="IndexLink"/>
              </w:rPr>
              <w:t>102</w:t>
            </w:r>
          </w:hyperlink>
        </w:p>
        <w:p>
          <w:pPr>
            <w:pStyle w:val="Contents5"/>
            <w:tabs>
              <w:tab w:val="clear" w:pos="7892"/>
              <w:tab w:val="right" w:pos="9026" w:leader="dot"/>
            </w:tabs>
            <w:rPr/>
          </w:pPr>
          <w:hyperlink w:anchor="__RefHeading___Toc2668883_1067777946">
            <w:r>
              <w:rPr>
                <w:webHidden/>
                <w:rStyle w:val="IndexLink"/>
              </w:rPr>
              <w:t>2</w:t>
            </w:r>
            <w:r>
              <w:rPr>
                <w:rStyle w:val="IndexLink"/>
                <w:rtl w:val="true"/>
              </w:rPr>
              <w:t xml:space="preserve">. </w:t>
            </w:r>
            <w:r>
              <w:rPr>
                <w:rStyle w:val="IndexLink"/>
                <w:rtl w:val="true"/>
              </w:rPr>
              <w:t>حجّ الإفراد</w:t>
            </w:r>
            <w:r>
              <w:rPr>
                <w:rStyle w:val="IndexLink"/>
                <w:rtl w:val="true"/>
              </w:rPr>
              <w:tab/>
            </w:r>
            <w:r>
              <w:rPr>
                <w:rStyle w:val="IndexLink"/>
              </w:rPr>
              <w:t>110</w:t>
            </w:r>
          </w:hyperlink>
        </w:p>
        <w:p>
          <w:pPr>
            <w:pStyle w:val="Contents5"/>
            <w:tabs>
              <w:tab w:val="clear" w:pos="7892"/>
              <w:tab w:val="right" w:pos="9026" w:leader="dot"/>
            </w:tabs>
            <w:rPr/>
          </w:pPr>
          <w:hyperlink w:anchor="__RefHeading___Toc2668885_1067777946">
            <w:r>
              <w:rPr>
                <w:webHidden/>
                <w:rStyle w:val="IndexLink"/>
              </w:rPr>
              <w:t>3</w:t>
            </w:r>
            <w:r>
              <w:rPr>
                <w:rStyle w:val="IndexLink"/>
                <w:rtl w:val="true"/>
              </w:rPr>
              <w:t xml:space="preserve">. </w:t>
            </w:r>
            <w:r>
              <w:rPr>
                <w:rStyle w:val="IndexLink"/>
                <w:rtl w:val="true"/>
              </w:rPr>
              <w:t>حجّ القِران</w:t>
            </w:r>
            <w:r>
              <w:rPr>
                <w:rStyle w:val="IndexLink"/>
                <w:rtl w:val="true"/>
              </w:rPr>
              <w:tab/>
            </w:r>
            <w:r>
              <w:rPr>
                <w:rStyle w:val="IndexLink"/>
              </w:rPr>
              <w:t>113</w:t>
            </w:r>
          </w:hyperlink>
        </w:p>
        <w:p>
          <w:pPr>
            <w:pStyle w:val="Contents4"/>
            <w:tabs>
              <w:tab w:val="clear" w:pos="8176"/>
              <w:tab w:val="right" w:pos="9026" w:leader="dot"/>
            </w:tabs>
            <w:rPr/>
          </w:pPr>
          <w:hyperlink w:anchor="__RefHeading___Toc2668887_1067777946">
            <w:r>
              <w:rPr>
                <w:webHidden/>
                <w:rStyle w:val="IndexLink"/>
                <w:rtl w:val="true"/>
              </w:rPr>
              <w:t>المقدّمة الرابعة</w:t>
            </w:r>
            <w:r>
              <w:rPr>
                <w:rStyle w:val="IndexLink"/>
                <w:rtl w:val="true"/>
              </w:rPr>
              <w:t xml:space="preserve">: </w:t>
            </w:r>
            <w:r>
              <w:rPr>
                <w:rStyle w:val="IndexLink"/>
                <w:rtl w:val="true"/>
              </w:rPr>
              <w:t>في المواقيت</w:t>
            </w:r>
            <w:r>
              <w:rPr>
                <w:rStyle w:val="IndexLink"/>
                <w:rtl w:val="true"/>
              </w:rPr>
              <w:tab/>
            </w:r>
            <w:r>
              <w:rPr>
                <w:rStyle w:val="IndexLink"/>
              </w:rPr>
              <w:t>122</w:t>
            </w:r>
          </w:hyperlink>
        </w:p>
        <w:p>
          <w:pPr>
            <w:pStyle w:val="Contents5"/>
            <w:tabs>
              <w:tab w:val="clear" w:pos="7892"/>
              <w:tab w:val="right" w:pos="9026" w:leader="dot"/>
            </w:tabs>
            <w:rPr/>
          </w:pPr>
          <w:hyperlink w:anchor="__RefHeading___Toc2668889_1067777946">
            <w:r>
              <w:rPr>
                <w:webHidden/>
                <w:rStyle w:val="IndexLink"/>
                <w:rtl w:val="true"/>
              </w:rPr>
              <w:t>أقسام المواقیت</w:t>
            </w:r>
            <w:r>
              <w:rPr>
                <w:rStyle w:val="IndexLink"/>
                <w:rtl w:val="true"/>
              </w:rPr>
              <w:tab/>
            </w:r>
            <w:r>
              <w:rPr>
                <w:rStyle w:val="IndexLink"/>
              </w:rPr>
              <w:t>122</w:t>
            </w:r>
          </w:hyperlink>
        </w:p>
        <w:p>
          <w:pPr>
            <w:pStyle w:val="Contents5"/>
            <w:tabs>
              <w:tab w:val="clear" w:pos="7892"/>
              <w:tab w:val="right" w:pos="9026" w:leader="dot"/>
            </w:tabs>
            <w:rPr/>
          </w:pPr>
          <w:hyperlink w:anchor="__RefHeading___Toc2668891_1067777946">
            <w:r>
              <w:rPr>
                <w:webHidden/>
                <w:rStyle w:val="IndexLink"/>
                <w:rtl w:val="true"/>
              </w:rPr>
              <w:t>أحکام المواقیت</w:t>
            </w:r>
            <w:r>
              <w:rPr>
                <w:rStyle w:val="IndexLink"/>
                <w:rtl w:val="true"/>
              </w:rPr>
              <w:tab/>
            </w:r>
            <w:r>
              <w:rPr>
                <w:rStyle w:val="IndexLink"/>
              </w:rPr>
              <w:t>129</w:t>
            </w:r>
          </w:hyperlink>
        </w:p>
        <w:p>
          <w:pPr>
            <w:pStyle w:val="Contents3"/>
            <w:tabs>
              <w:tab w:val="clear" w:pos="8459"/>
              <w:tab w:val="right" w:pos="9026" w:leader="dot"/>
            </w:tabs>
            <w:rPr/>
          </w:pPr>
          <w:hyperlink w:anchor="__RefHeading___Toc2668893_1067777946">
            <w:r>
              <w:rPr>
                <w:webHidden/>
                <w:rStyle w:val="IndexLink"/>
                <w:rtl w:val="true"/>
              </w:rPr>
              <w:t>الرکن الثاني في أفعال الحجّ</w:t>
            </w:r>
            <w:r>
              <w:rPr>
                <w:rStyle w:val="IndexLink"/>
                <w:rtl w:val="true"/>
              </w:rPr>
              <w:tab/>
            </w:r>
            <w:r>
              <w:rPr>
                <w:rStyle w:val="IndexLink"/>
              </w:rPr>
              <w:t>137</w:t>
            </w:r>
          </w:hyperlink>
        </w:p>
        <w:p>
          <w:pPr>
            <w:pStyle w:val="Contents4"/>
            <w:tabs>
              <w:tab w:val="clear" w:pos="8176"/>
              <w:tab w:val="right" w:pos="9026" w:leader="dot"/>
            </w:tabs>
            <w:rPr/>
          </w:pPr>
          <w:hyperlink w:anchor="__RefHeading___Toc2668895_1067777946">
            <w:r>
              <w:rPr>
                <w:webHidden/>
                <w:rStyle w:val="IndexLink"/>
                <w:rtl w:val="true"/>
              </w:rPr>
              <w:t>إشارة</w:t>
            </w:r>
            <w:r>
              <w:rPr>
                <w:rStyle w:val="IndexLink"/>
                <w:rtl w:val="true"/>
              </w:rPr>
              <w:t>:</w:t>
              <w:tab/>
            </w:r>
            <w:r>
              <w:rPr>
                <w:rStyle w:val="IndexLink"/>
              </w:rPr>
              <w:t>137</w:t>
            </w:r>
          </w:hyperlink>
        </w:p>
        <w:p>
          <w:pPr>
            <w:pStyle w:val="Contents4"/>
            <w:tabs>
              <w:tab w:val="clear" w:pos="8176"/>
              <w:tab w:val="right" w:pos="9026" w:leader="dot"/>
            </w:tabs>
            <w:rPr/>
          </w:pPr>
          <w:hyperlink w:anchor="__RefHeading___Toc2668897_1067777946">
            <w:r>
              <w:rPr>
                <w:webHidden/>
                <w:rStyle w:val="IndexLink"/>
                <w:rtl w:val="true"/>
              </w:rPr>
              <w:t>القول في الإحرام</w:t>
            </w:r>
            <w:r>
              <w:rPr>
                <w:rStyle w:val="IndexLink"/>
                <w:rtl w:val="true"/>
              </w:rPr>
              <w:tab/>
            </w:r>
            <w:r>
              <w:rPr>
                <w:rStyle w:val="IndexLink"/>
              </w:rPr>
              <w:t>138</w:t>
            </w:r>
          </w:hyperlink>
        </w:p>
        <w:p>
          <w:pPr>
            <w:pStyle w:val="Contents5"/>
            <w:tabs>
              <w:tab w:val="clear" w:pos="7892"/>
              <w:tab w:val="right" w:pos="9026" w:leader="dot"/>
            </w:tabs>
            <w:rPr/>
          </w:pPr>
          <w:hyperlink w:anchor="__RefHeading___Toc2668899_1067777946">
            <w:r>
              <w:rPr>
                <w:webHidden/>
                <w:rStyle w:val="IndexLink"/>
                <w:rtl w:val="true"/>
              </w:rPr>
              <w:t>مقدّمات الإحرام</w:t>
            </w:r>
            <w:r>
              <w:rPr>
                <w:rStyle w:val="IndexLink"/>
                <w:rtl w:val="true"/>
              </w:rPr>
              <w:tab/>
            </w:r>
            <w:r>
              <w:rPr>
                <w:rStyle w:val="IndexLink"/>
              </w:rPr>
              <w:t>138</w:t>
            </w:r>
          </w:hyperlink>
        </w:p>
        <w:p>
          <w:pPr>
            <w:pStyle w:val="Contents5"/>
            <w:tabs>
              <w:tab w:val="clear" w:pos="7892"/>
              <w:tab w:val="right" w:pos="9026" w:leader="dot"/>
            </w:tabs>
            <w:rPr/>
          </w:pPr>
          <w:hyperlink w:anchor="__RefHeading___Toc2668901_1067777946">
            <w:r>
              <w:rPr>
                <w:webHidden/>
                <w:rStyle w:val="IndexLink"/>
                <w:rtl w:val="true"/>
              </w:rPr>
              <w:t>كيفيته الإحرام</w:t>
            </w:r>
            <w:r>
              <w:rPr>
                <w:rStyle w:val="IndexLink"/>
                <w:rtl w:val="true"/>
              </w:rPr>
              <w:tab/>
            </w:r>
            <w:r>
              <w:rPr>
                <w:rStyle w:val="IndexLink"/>
              </w:rPr>
              <w:t>143</w:t>
            </w:r>
          </w:hyperlink>
        </w:p>
        <w:p>
          <w:pPr>
            <w:pStyle w:val="Contents6"/>
            <w:tabs>
              <w:tab w:val="clear" w:pos="7609"/>
              <w:tab w:val="right" w:pos="9026" w:leader="dot"/>
            </w:tabs>
            <w:rPr/>
          </w:pPr>
          <w:hyperlink w:anchor="__RefHeading___Toc2668903_1067777946">
            <w:r>
              <w:rPr>
                <w:webHidden/>
                <w:rStyle w:val="IndexLink"/>
                <w:rtl w:val="true"/>
              </w:rPr>
              <w:t>إشارة</w:t>
            </w:r>
            <w:r>
              <w:rPr>
                <w:rStyle w:val="IndexLink"/>
                <w:rtl w:val="true"/>
              </w:rPr>
              <w:t>:</w:t>
              <w:tab/>
            </w:r>
            <w:r>
              <w:rPr>
                <w:rStyle w:val="IndexLink"/>
              </w:rPr>
              <w:t>143</w:t>
            </w:r>
          </w:hyperlink>
        </w:p>
        <w:p>
          <w:pPr>
            <w:pStyle w:val="Contents6"/>
            <w:tabs>
              <w:tab w:val="clear" w:pos="7609"/>
              <w:tab w:val="right" w:pos="9026" w:leader="dot"/>
            </w:tabs>
            <w:rPr/>
          </w:pPr>
          <w:hyperlink w:anchor="__RefHeading___Toc2668905_1067777946">
            <w:r>
              <w:rPr>
                <w:webHidden/>
                <w:rStyle w:val="IndexLink"/>
                <w:rtl w:val="true"/>
              </w:rPr>
              <w:t>النيّة</w:t>
            </w:r>
            <w:r>
              <w:rPr>
                <w:rStyle w:val="IndexLink"/>
                <w:rtl w:val="true"/>
              </w:rPr>
              <w:tab/>
            </w:r>
            <w:r>
              <w:rPr>
                <w:rStyle w:val="IndexLink"/>
              </w:rPr>
              <w:t>143</w:t>
            </w:r>
          </w:hyperlink>
        </w:p>
        <w:p>
          <w:pPr>
            <w:pStyle w:val="Contents6"/>
            <w:tabs>
              <w:tab w:val="clear" w:pos="7609"/>
              <w:tab w:val="right" w:pos="9026" w:leader="dot"/>
            </w:tabs>
            <w:rPr/>
          </w:pPr>
          <w:hyperlink w:anchor="__RefHeading___Toc2668907_1067777946">
            <w:r>
              <w:rPr>
                <w:webHidden/>
                <w:rStyle w:val="IndexLink"/>
                <w:rtl w:val="true"/>
              </w:rPr>
              <w:t>التلبيات الأربع</w:t>
            </w:r>
            <w:r>
              <w:rPr>
                <w:rStyle w:val="IndexLink"/>
                <w:rtl w:val="true"/>
              </w:rPr>
              <w:tab/>
            </w:r>
            <w:r>
              <w:rPr>
                <w:rStyle w:val="IndexLink"/>
              </w:rPr>
              <w:t>145</w:t>
            </w:r>
          </w:hyperlink>
        </w:p>
        <w:p>
          <w:pPr>
            <w:pStyle w:val="Contents6"/>
            <w:tabs>
              <w:tab w:val="clear" w:pos="7609"/>
              <w:tab w:val="right" w:pos="9026" w:leader="dot"/>
            </w:tabs>
            <w:rPr/>
          </w:pPr>
          <w:hyperlink w:anchor="__RefHeading___Toc2668909_1067777946">
            <w:r>
              <w:rPr>
                <w:webHidden/>
                <w:rStyle w:val="IndexLink"/>
                <w:rtl w:val="true"/>
              </w:rPr>
              <w:t>لُبس ثوبي الإحرام</w:t>
            </w:r>
            <w:r>
              <w:rPr>
                <w:rStyle w:val="IndexLink"/>
                <w:rtl w:val="true"/>
              </w:rPr>
              <w:tab/>
            </w:r>
            <w:r>
              <w:rPr>
                <w:rStyle w:val="IndexLink"/>
              </w:rPr>
              <w:t>148</w:t>
            </w:r>
          </w:hyperlink>
        </w:p>
        <w:p>
          <w:pPr>
            <w:pStyle w:val="Contents5"/>
            <w:tabs>
              <w:tab w:val="clear" w:pos="7892"/>
              <w:tab w:val="right" w:pos="9026" w:leader="dot"/>
            </w:tabs>
            <w:rPr/>
          </w:pPr>
          <w:hyperlink w:anchor="__RefHeading___Toc2668911_1067777946">
            <w:r>
              <w:rPr>
                <w:webHidden/>
                <w:rStyle w:val="IndexLink"/>
                <w:rtl w:val="true"/>
              </w:rPr>
              <w:t>أحکام الإحرام</w:t>
            </w:r>
            <w:r>
              <w:rPr>
                <w:rStyle w:val="IndexLink"/>
                <w:rtl w:val="true"/>
              </w:rPr>
              <w:tab/>
            </w:r>
            <w:r>
              <w:rPr>
                <w:rStyle w:val="IndexLink"/>
              </w:rPr>
              <w:t>150</w:t>
            </w:r>
          </w:hyperlink>
        </w:p>
        <w:p>
          <w:pPr>
            <w:pStyle w:val="Contents6"/>
            <w:tabs>
              <w:tab w:val="clear" w:pos="7609"/>
              <w:tab w:val="right" w:pos="9026" w:leader="dot"/>
            </w:tabs>
            <w:rPr/>
          </w:pPr>
          <w:hyperlink w:anchor="__RefHeading___Toc2668913_1067777946">
            <w:r>
              <w:rPr>
                <w:webHidden/>
                <w:rStyle w:val="IndexLink"/>
                <w:rtl w:val="true"/>
              </w:rPr>
              <w:t>إشارة</w:t>
            </w:r>
            <w:r>
              <w:rPr>
                <w:rStyle w:val="IndexLink"/>
                <w:rtl w:val="true"/>
              </w:rPr>
              <w:t>:</w:t>
              <w:tab/>
            </w:r>
            <w:r>
              <w:rPr>
                <w:rStyle w:val="IndexLink"/>
              </w:rPr>
              <w:t>150</w:t>
            </w:r>
          </w:hyperlink>
        </w:p>
        <w:p>
          <w:pPr>
            <w:pStyle w:val="Contents6"/>
            <w:tabs>
              <w:tab w:val="clear" w:pos="7609"/>
              <w:tab w:val="right" w:pos="9026" w:leader="dot"/>
            </w:tabs>
            <w:rPr/>
          </w:pPr>
          <w:hyperlink w:anchor="__RefHeading___Toc2668915_1067777946">
            <w:r>
              <w:rPr>
                <w:webHidden/>
                <w:rStyle w:val="IndexLink"/>
                <w:rtl w:val="true"/>
              </w:rPr>
              <w:t>مندوبات الإحرام</w:t>
            </w:r>
            <w:r>
              <w:rPr>
                <w:rStyle w:val="IndexLink"/>
                <w:rtl w:val="true"/>
              </w:rPr>
              <w:tab/>
            </w:r>
            <w:r>
              <w:rPr>
                <w:rStyle w:val="IndexLink"/>
              </w:rPr>
              <w:t>156</w:t>
            </w:r>
          </w:hyperlink>
        </w:p>
        <w:p>
          <w:pPr>
            <w:pStyle w:val="Contents6"/>
            <w:tabs>
              <w:tab w:val="clear" w:pos="7609"/>
              <w:tab w:val="right" w:pos="9026" w:leader="dot"/>
            </w:tabs>
            <w:rPr/>
          </w:pPr>
          <w:hyperlink w:anchor="__RefHeading___Toc2668917_1067777946">
            <w:r>
              <w:rPr>
                <w:webHidden/>
                <w:rStyle w:val="IndexLink"/>
                <w:rtl w:val="true"/>
              </w:rPr>
              <w:t>تروك الإحرام</w:t>
            </w:r>
            <w:r>
              <w:rPr>
                <w:rStyle w:val="IndexLink"/>
                <w:rtl w:val="true"/>
              </w:rPr>
              <w:tab/>
            </w:r>
            <w:r>
              <w:rPr>
                <w:rStyle w:val="IndexLink"/>
              </w:rPr>
              <w:t>160</w:t>
            </w:r>
          </w:hyperlink>
        </w:p>
        <w:p>
          <w:pPr>
            <w:pStyle w:val="Contents6"/>
            <w:tabs>
              <w:tab w:val="clear" w:pos="7609"/>
              <w:tab w:val="right" w:pos="9026" w:leader="dot"/>
            </w:tabs>
            <w:rPr/>
          </w:pPr>
          <w:hyperlink w:anchor="__RefHeading___Toc2668919_1067777946">
            <w:r>
              <w:rPr>
                <w:webHidden/>
                <w:rStyle w:val="IndexLink"/>
                <w:rtl w:val="true"/>
              </w:rPr>
              <w:t>إشارة</w:t>
            </w:r>
            <w:r>
              <w:rPr>
                <w:rStyle w:val="IndexLink"/>
                <w:rtl w:val="true"/>
              </w:rPr>
              <w:t>:</w:t>
              <w:tab/>
            </w:r>
            <w:r>
              <w:rPr>
                <w:rStyle w:val="IndexLink"/>
              </w:rPr>
              <w:t>160</w:t>
            </w:r>
          </w:hyperlink>
        </w:p>
        <w:p>
          <w:pPr>
            <w:pStyle w:val="Contents6"/>
            <w:tabs>
              <w:tab w:val="clear" w:pos="7609"/>
              <w:tab w:val="right" w:pos="9026" w:leader="dot"/>
            </w:tabs>
            <w:rPr/>
          </w:pPr>
          <w:hyperlink w:anchor="__RefHeading___Toc2668921_1067777946">
            <w:r>
              <w:rPr>
                <w:webHidden/>
                <w:rStyle w:val="IndexLink"/>
                <w:rtl w:val="true"/>
              </w:rPr>
              <w:t>محرّمات الإحرام</w:t>
            </w:r>
            <w:r>
              <w:rPr>
                <w:rStyle w:val="IndexLink"/>
                <w:rtl w:val="true"/>
              </w:rPr>
              <w:t>:</w:t>
              <w:tab/>
            </w:r>
            <w:r>
              <w:rPr>
                <w:rStyle w:val="IndexLink"/>
              </w:rPr>
              <w:t>160</w:t>
            </w:r>
          </w:hyperlink>
        </w:p>
        <w:p>
          <w:pPr>
            <w:pStyle w:val="Contents6"/>
            <w:tabs>
              <w:tab w:val="clear" w:pos="7609"/>
              <w:tab w:val="right" w:pos="9026" w:leader="dot"/>
            </w:tabs>
            <w:rPr/>
          </w:pPr>
          <w:hyperlink w:anchor="__RefHeading___Toc2668923_1067777946">
            <w:r>
              <w:rPr>
                <w:webHidden/>
                <w:rStyle w:val="IndexLink"/>
              </w:rPr>
              <w:t>1</w:t>
            </w:r>
            <w:r>
              <w:rPr>
                <w:rStyle w:val="IndexLink"/>
                <w:rtl w:val="true"/>
              </w:rPr>
              <w:t xml:space="preserve">. </w:t>
            </w:r>
            <w:r>
              <w:rPr>
                <w:rStyle w:val="IndexLink"/>
                <w:rtl w:val="true"/>
              </w:rPr>
              <w:t>صيد البرّ، اصطياداً وأكلاً</w:t>
            </w:r>
            <w:r>
              <w:rPr>
                <w:rStyle w:val="IndexLink"/>
                <w:rtl w:val="true"/>
              </w:rPr>
              <w:tab/>
            </w:r>
            <w:r>
              <w:rPr>
                <w:rStyle w:val="IndexLink"/>
              </w:rPr>
              <w:t>160</w:t>
            </w:r>
          </w:hyperlink>
        </w:p>
        <w:p>
          <w:pPr>
            <w:pStyle w:val="Contents6"/>
            <w:tabs>
              <w:tab w:val="clear" w:pos="7609"/>
              <w:tab w:val="right" w:pos="9026" w:leader="dot"/>
            </w:tabs>
            <w:rPr/>
          </w:pPr>
          <w:hyperlink w:anchor="__RefHeading___Toc2668925_1067777946">
            <w:r>
              <w:rPr>
                <w:webHidden/>
                <w:rStyle w:val="IndexLink"/>
              </w:rPr>
              <w:t>2</w:t>
            </w:r>
            <w:r>
              <w:rPr>
                <w:rStyle w:val="IndexLink"/>
                <w:rtl w:val="true"/>
              </w:rPr>
              <w:t xml:space="preserve">. </w:t>
            </w:r>
            <w:r>
              <w:rPr>
                <w:rStyle w:val="IndexLink"/>
                <w:rtl w:val="true"/>
              </w:rPr>
              <w:t>والنساء، وطءاً وعقداً</w:t>
            </w:r>
            <w:r>
              <w:rPr>
                <w:rStyle w:val="IndexLink"/>
                <w:rtl w:val="true"/>
              </w:rPr>
              <w:tab/>
            </w:r>
            <w:r>
              <w:rPr>
                <w:rStyle w:val="IndexLink"/>
              </w:rPr>
              <w:t>161</w:t>
            </w:r>
          </w:hyperlink>
        </w:p>
        <w:p>
          <w:pPr>
            <w:pStyle w:val="Contents6"/>
            <w:tabs>
              <w:tab w:val="clear" w:pos="7609"/>
              <w:tab w:val="right" w:pos="9026" w:leader="dot"/>
            </w:tabs>
            <w:rPr/>
          </w:pPr>
          <w:hyperlink w:anchor="__RefHeading___Toc2668927_1067777946">
            <w:r>
              <w:rPr>
                <w:webHidden/>
                <w:rStyle w:val="IndexLink"/>
              </w:rPr>
              <w:t>3</w:t>
            </w:r>
            <w:r>
              <w:rPr>
                <w:rStyle w:val="IndexLink"/>
                <w:rtl w:val="true"/>
              </w:rPr>
              <w:t xml:space="preserve">. </w:t>
            </w:r>
            <w:r>
              <w:rPr>
                <w:rStyle w:val="IndexLink"/>
                <w:rtl w:val="true"/>
              </w:rPr>
              <w:t>الطيب على العموم</w:t>
            </w:r>
            <w:r>
              <w:rPr>
                <w:rStyle w:val="IndexLink"/>
                <w:rtl w:val="true"/>
              </w:rPr>
              <w:tab/>
            </w:r>
            <w:r>
              <w:rPr>
                <w:rStyle w:val="IndexLink"/>
              </w:rPr>
              <w:t>165</w:t>
            </w:r>
          </w:hyperlink>
        </w:p>
        <w:p>
          <w:pPr>
            <w:pStyle w:val="Contents6"/>
            <w:tabs>
              <w:tab w:val="clear" w:pos="7609"/>
              <w:tab w:val="right" w:pos="9026" w:leader="dot"/>
            </w:tabs>
            <w:rPr/>
          </w:pPr>
          <w:hyperlink w:anchor="__RefHeading___Toc2668929_1067777946">
            <w:r>
              <w:rPr>
                <w:webHidden/>
                <w:rStyle w:val="IndexLink"/>
              </w:rPr>
              <w:t>4</w:t>
            </w:r>
            <w:r>
              <w:rPr>
                <w:rStyle w:val="IndexLink"/>
                <w:rtl w:val="true"/>
              </w:rPr>
              <w:t xml:space="preserve">. </w:t>
            </w:r>
            <w:r>
              <w:rPr>
                <w:rStyle w:val="IndexLink"/>
                <w:rtl w:val="true"/>
              </w:rPr>
              <w:t>لُبس المخيط للرجال</w:t>
            </w:r>
            <w:r>
              <w:rPr>
                <w:rStyle w:val="IndexLink"/>
                <w:rtl w:val="true"/>
              </w:rPr>
              <w:tab/>
            </w:r>
            <w:r>
              <w:rPr>
                <w:rStyle w:val="IndexLink"/>
              </w:rPr>
              <w:t>167</w:t>
            </w:r>
          </w:hyperlink>
        </w:p>
        <w:p>
          <w:pPr>
            <w:pStyle w:val="Contents6"/>
            <w:tabs>
              <w:tab w:val="clear" w:pos="7609"/>
              <w:tab w:val="right" w:pos="9026" w:leader="dot"/>
            </w:tabs>
            <w:rPr/>
          </w:pPr>
          <w:hyperlink w:anchor="__RefHeading___Toc2668931_1067777946">
            <w:r>
              <w:rPr>
                <w:webHidden/>
                <w:rStyle w:val="IndexLink"/>
              </w:rPr>
              <w:t>5</w:t>
            </w:r>
            <w:r>
              <w:rPr>
                <w:rStyle w:val="IndexLink"/>
                <w:rtl w:val="true"/>
              </w:rPr>
              <w:t xml:space="preserve">. </w:t>
            </w:r>
            <w:r>
              <w:rPr>
                <w:rStyle w:val="IndexLink"/>
                <w:rtl w:val="true"/>
              </w:rPr>
              <w:t>والاكتحال بالسواد وبما فيه طيبٌ</w:t>
            </w:r>
            <w:r>
              <w:rPr>
                <w:rStyle w:val="IndexLink"/>
                <w:rtl w:val="true"/>
              </w:rPr>
              <w:tab/>
            </w:r>
            <w:r>
              <w:rPr>
                <w:rStyle w:val="IndexLink"/>
              </w:rPr>
              <w:t>168</w:t>
            </w:r>
          </w:hyperlink>
        </w:p>
        <w:p>
          <w:pPr>
            <w:pStyle w:val="Contents6"/>
            <w:tabs>
              <w:tab w:val="clear" w:pos="7609"/>
              <w:tab w:val="right" w:pos="9026" w:leader="dot"/>
            </w:tabs>
            <w:rPr/>
          </w:pPr>
          <w:hyperlink w:anchor="__RefHeading___Toc2668933_1067777946">
            <w:r>
              <w:rPr>
                <w:webHidden/>
                <w:rStyle w:val="IndexLink"/>
              </w:rPr>
              <w:t>6</w:t>
            </w:r>
            <w:r>
              <w:rPr>
                <w:rStyle w:val="IndexLink"/>
                <w:rtl w:val="true"/>
              </w:rPr>
              <w:t xml:space="preserve">. </w:t>
            </w:r>
            <w:r>
              <w:rPr>
                <w:rStyle w:val="IndexLink"/>
                <w:rtl w:val="true"/>
              </w:rPr>
              <w:t>النظر في المرآة</w:t>
            </w:r>
            <w:r>
              <w:rPr>
                <w:rStyle w:val="IndexLink"/>
                <w:rtl w:val="true"/>
              </w:rPr>
              <w:tab/>
            </w:r>
            <w:r>
              <w:rPr>
                <w:rStyle w:val="IndexLink"/>
              </w:rPr>
              <w:t>168</w:t>
            </w:r>
          </w:hyperlink>
        </w:p>
        <w:p>
          <w:pPr>
            <w:pStyle w:val="Contents6"/>
            <w:tabs>
              <w:tab w:val="clear" w:pos="7609"/>
              <w:tab w:val="right" w:pos="9026" w:leader="dot"/>
            </w:tabs>
            <w:rPr/>
          </w:pPr>
          <w:hyperlink w:anchor="__RefHeading___Toc2668935_1067777946">
            <w:r>
              <w:rPr>
                <w:webHidden/>
                <w:rStyle w:val="IndexLink"/>
              </w:rPr>
              <w:t>7</w:t>
            </w:r>
            <w:r>
              <w:rPr>
                <w:rStyle w:val="IndexLink"/>
                <w:rtl w:val="true"/>
              </w:rPr>
              <w:t xml:space="preserve">. </w:t>
            </w:r>
            <w:r>
              <w:rPr>
                <w:rStyle w:val="IndexLink"/>
                <w:rtl w:val="true"/>
              </w:rPr>
              <w:t>لُبس الخفّين</w:t>
            </w:r>
            <w:r>
              <w:rPr>
                <w:rStyle w:val="IndexLink"/>
                <w:rtl w:val="true"/>
              </w:rPr>
              <w:tab/>
            </w:r>
            <w:r>
              <w:rPr>
                <w:rStyle w:val="IndexLink"/>
              </w:rPr>
              <w:t>169</w:t>
            </w:r>
          </w:hyperlink>
        </w:p>
        <w:p>
          <w:pPr>
            <w:pStyle w:val="Contents6"/>
            <w:tabs>
              <w:tab w:val="clear" w:pos="7609"/>
              <w:tab w:val="right" w:pos="9026" w:leader="dot"/>
            </w:tabs>
            <w:rPr/>
          </w:pPr>
          <w:hyperlink w:anchor="__RefHeading___Toc2668937_1067777946">
            <w:r>
              <w:rPr>
                <w:webHidden/>
                <w:rStyle w:val="IndexLink"/>
              </w:rPr>
              <w:t>8</w:t>
            </w:r>
            <w:r>
              <w:rPr>
                <w:rStyle w:val="IndexLink"/>
                <w:rtl w:val="true"/>
              </w:rPr>
              <w:t xml:space="preserve">. </w:t>
            </w:r>
            <w:r>
              <w:rPr>
                <w:rStyle w:val="IndexLink"/>
                <w:rtl w:val="true"/>
              </w:rPr>
              <w:t>الفسوق</w:t>
            </w:r>
            <w:r>
              <w:rPr>
                <w:rStyle w:val="IndexLink"/>
                <w:rtl w:val="true"/>
              </w:rPr>
              <w:tab/>
            </w:r>
            <w:r>
              <w:rPr>
                <w:rStyle w:val="IndexLink"/>
              </w:rPr>
              <w:t>170</w:t>
            </w:r>
          </w:hyperlink>
        </w:p>
        <w:p>
          <w:pPr>
            <w:pStyle w:val="Contents6"/>
            <w:tabs>
              <w:tab w:val="clear" w:pos="7609"/>
              <w:tab w:val="right" w:pos="9026" w:leader="dot"/>
            </w:tabs>
            <w:rPr/>
          </w:pPr>
          <w:hyperlink w:anchor="__RefHeading___Toc2668939_1067777946">
            <w:r>
              <w:rPr>
                <w:webHidden/>
                <w:rStyle w:val="IndexLink"/>
              </w:rPr>
              <w:t>9</w:t>
            </w:r>
            <w:r>
              <w:rPr>
                <w:rStyle w:val="IndexLink"/>
                <w:rtl w:val="true"/>
              </w:rPr>
              <w:t xml:space="preserve">. </w:t>
            </w:r>
            <w:r>
              <w:rPr>
                <w:rStyle w:val="IndexLink"/>
                <w:rtl w:val="true"/>
              </w:rPr>
              <w:t>الجدال</w:t>
            </w:r>
            <w:r>
              <w:rPr>
                <w:rStyle w:val="IndexLink"/>
                <w:rtl w:val="true"/>
              </w:rPr>
              <w:tab/>
            </w:r>
            <w:r>
              <w:rPr>
                <w:rStyle w:val="IndexLink"/>
              </w:rPr>
              <w:t>171</w:t>
            </w:r>
          </w:hyperlink>
        </w:p>
        <w:p>
          <w:pPr>
            <w:pStyle w:val="Contents6"/>
            <w:tabs>
              <w:tab w:val="clear" w:pos="7609"/>
              <w:tab w:val="right" w:pos="9026" w:leader="dot"/>
            </w:tabs>
            <w:rPr/>
          </w:pPr>
          <w:hyperlink w:anchor="__RefHeading___Toc2668941_1067777946">
            <w:r>
              <w:rPr>
                <w:webHidden/>
                <w:rStyle w:val="IndexLink"/>
              </w:rPr>
              <w:t>10</w:t>
            </w:r>
            <w:r>
              <w:rPr>
                <w:rStyle w:val="IndexLink"/>
                <w:rtl w:val="true"/>
              </w:rPr>
              <w:t xml:space="preserve">. </w:t>
            </w:r>
            <w:r>
              <w:rPr>
                <w:rStyle w:val="IndexLink"/>
                <w:rtl w:val="true"/>
              </w:rPr>
              <w:t>قتل هوّام الجسد</w:t>
            </w:r>
            <w:r>
              <w:rPr>
                <w:rStyle w:val="IndexLink"/>
                <w:rtl w:val="true"/>
              </w:rPr>
              <w:tab/>
            </w:r>
            <w:r>
              <w:rPr>
                <w:rStyle w:val="IndexLink"/>
              </w:rPr>
              <w:t>171</w:t>
            </w:r>
          </w:hyperlink>
        </w:p>
        <w:p>
          <w:pPr>
            <w:pStyle w:val="Contents6"/>
            <w:tabs>
              <w:tab w:val="clear" w:pos="7609"/>
              <w:tab w:val="right" w:pos="9026" w:leader="dot"/>
            </w:tabs>
            <w:rPr/>
          </w:pPr>
          <w:hyperlink w:anchor="__RefHeading___Toc2668943_1067777946">
            <w:r>
              <w:rPr>
                <w:webHidden/>
                <w:rStyle w:val="IndexLink"/>
              </w:rPr>
              <w:t>11</w:t>
            </w:r>
            <w:r>
              <w:rPr>
                <w:rStyle w:val="IndexLink"/>
                <w:rtl w:val="true"/>
              </w:rPr>
              <w:t xml:space="preserve">. </w:t>
            </w:r>
            <w:r>
              <w:rPr>
                <w:rStyle w:val="IndexLink"/>
                <w:rtl w:val="true"/>
              </w:rPr>
              <w:t>لبس الخاتم للزينة، ولبس المرأة الحُليّ للزينة</w:t>
            </w:r>
            <w:r>
              <w:rPr>
                <w:rStyle w:val="IndexLink"/>
                <w:rtl w:val="true"/>
              </w:rPr>
              <w:tab/>
            </w:r>
            <w:r>
              <w:rPr>
                <w:rStyle w:val="IndexLink"/>
              </w:rPr>
              <w:t>172</w:t>
            </w:r>
          </w:hyperlink>
        </w:p>
        <w:p>
          <w:pPr>
            <w:pStyle w:val="Contents6"/>
            <w:tabs>
              <w:tab w:val="clear" w:pos="7609"/>
              <w:tab w:val="right" w:pos="9026" w:leader="dot"/>
            </w:tabs>
            <w:rPr/>
          </w:pPr>
          <w:hyperlink w:anchor="__RefHeading___Toc2668945_1067777946">
            <w:r>
              <w:rPr>
                <w:webHidden/>
                <w:rStyle w:val="IndexLink"/>
              </w:rPr>
              <w:t>12</w:t>
            </w:r>
            <w:r>
              <w:rPr>
                <w:rStyle w:val="IndexLink"/>
                <w:rtl w:val="true"/>
              </w:rPr>
              <w:t xml:space="preserve">. </w:t>
            </w:r>
            <w:r>
              <w:rPr>
                <w:rStyle w:val="IndexLink"/>
                <w:rtl w:val="true"/>
              </w:rPr>
              <w:t>التدهین بما فيه طيب محرَّم بعد الإحرام</w:t>
            </w:r>
            <w:r>
              <w:rPr>
                <w:rStyle w:val="IndexLink"/>
                <w:rtl w:val="true"/>
              </w:rPr>
              <w:tab/>
            </w:r>
            <w:r>
              <w:rPr>
                <w:rStyle w:val="IndexLink"/>
              </w:rPr>
              <w:t>173</w:t>
            </w:r>
          </w:hyperlink>
        </w:p>
        <w:p>
          <w:pPr>
            <w:pStyle w:val="Contents6"/>
            <w:tabs>
              <w:tab w:val="clear" w:pos="7609"/>
              <w:tab w:val="right" w:pos="9026" w:leader="dot"/>
            </w:tabs>
            <w:rPr/>
          </w:pPr>
          <w:hyperlink w:anchor="__RefHeading___Toc2668947_1067777946">
            <w:r>
              <w:rPr>
                <w:webHidden/>
                <w:rStyle w:val="IndexLink"/>
              </w:rPr>
              <w:t>13</w:t>
            </w:r>
            <w:r>
              <w:rPr>
                <w:rStyle w:val="IndexLink"/>
                <w:rtl w:val="true"/>
              </w:rPr>
              <w:t xml:space="preserve">. </w:t>
            </w:r>
            <w:r>
              <w:rPr>
                <w:rStyle w:val="IndexLink"/>
                <w:rtl w:val="true"/>
              </w:rPr>
              <w:t>إزالة الشعر</w:t>
            </w:r>
            <w:r>
              <w:rPr>
                <w:rStyle w:val="IndexLink"/>
                <w:rtl w:val="true"/>
              </w:rPr>
              <w:tab/>
            </w:r>
            <w:r>
              <w:rPr>
                <w:rStyle w:val="IndexLink"/>
              </w:rPr>
              <w:t>175</w:t>
            </w:r>
          </w:hyperlink>
        </w:p>
        <w:p>
          <w:pPr>
            <w:pStyle w:val="Contents6"/>
            <w:tabs>
              <w:tab w:val="clear" w:pos="7609"/>
              <w:tab w:val="right" w:pos="9026" w:leader="dot"/>
            </w:tabs>
            <w:rPr/>
          </w:pPr>
          <w:hyperlink w:anchor="__RefHeading___Toc2668949_1067777946">
            <w:r>
              <w:rPr>
                <w:webHidden/>
                <w:rStyle w:val="IndexLink"/>
              </w:rPr>
              <w:t>14</w:t>
            </w:r>
            <w:r>
              <w:rPr>
                <w:rStyle w:val="IndexLink"/>
                <w:rtl w:val="true"/>
              </w:rPr>
              <w:t xml:space="preserve">. </w:t>
            </w:r>
            <w:r>
              <w:rPr>
                <w:rStyle w:val="IndexLink"/>
                <w:rtl w:val="true"/>
              </w:rPr>
              <w:t>تغطية الرأس</w:t>
            </w:r>
            <w:r>
              <w:rPr>
                <w:rStyle w:val="IndexLink"/>
                <w:rtl w:val="true"/>
              </w:rPr>
              <w:tab/>
            </w:r>
            <w:r>
              <w:rPr>
                <w:rStyle w:val="IndexLink"/>
              </w:rPr>
              <w:t>175</w:t>
            </w:r>
          </w:hyperlink>
        </w:p>
        <w:p>
          <w:pPr>
            <w:pStyle w:val="Contents6"/>
            <w:tabs>
              <w:tab w:val="clear" w:pos="7609"/>
              <w:tab w:val="right" w:pos="9026" w:leader="dot"/>
            </w:tabs>
            <w:rPr/>
          </w:pPr>
          <w:hyperlink w:anchor="__RefHeading___Toc2668951_1067777946">
            <w:r>
              <w:rPr>
                <w:webHidden/>
                <w:rStyle w:val="IndexLink"/>
              </w:rPr>
              <w:t>15</w:t>
            </w:r>
            <w:r>
              <w:rPr>
                <w:rStyle w:val="IndexLink"/>
                <w:rtl w:val="true"/>
              </w:rPr>
              <w:t xml:space="preserve">. </w:t>
            </w:r>
            <w:r>
              <w:rPr>
                <w:rStyle w:val="IndexLink"/>
                <w:rtl w:val="true"/>
              </w:rPr>
              <w:t>تظليل</w:t>
            </w:r>
            <w:r>
              <w:rPr>
                <w:rStyle w:val="IndexLink"/>
                <w:rtl w:val="true"/>
              </w:rPr>
              <w:tab/>
            </w:r>
            <w:r>
              <w:rPr>
                <w:rStyle w:val="IndexLink"/>
              </w:rPr>
              <w:t>178</w:t>
            </w:r>
          </w:hyperlink>
        </w:p>
        <w:p>
          <w:pPr>
            <w:pStyle w:val="Contents6"/>
            <w:tabs>
              <w:tab w:val="clear" w:pos="7609"/>
              <w:tab w:val="right" w:pos="9026" w:leader="dot"/>
            </w:tabs>
            <w:rPr/>
          </w:pPr>
          <w:hyperlink w:anchor="__RefHeading___Toc2668953_1067777946">
            <w:r>
              <w:rPr>
                <w:webHidden/>
                <w:rStyle w:val="IndexLink"/>
              </w:rPr>
              <w:t>16</w:t>
            </w:r>
            <w:r>
              <w:rPr>
                <w:rStyle w:val="IndexLink"/>
                <w:rtl w:val="true"/>
              </w:rPr>
              <w:t xml:space="preserve">. </w:t>
            </w:r>
            <w:r>
              <w:rPr>
                <w:rStyle w:val="IndexLink"/>
                <w:rtl w:val="true"/>
              </w:rPr>
              <w:t>إخراج الدم</w:t>
            </w:r>
            <w:r>
              <w:rPr>
                <w:rStyle w:val="IndexLink"/>
                <w:rtl w:val="true"/>
              </w:rPr>
              <w:tab/>
            </w:r>
            <w:r>
              <w:rPr>
                <w:rStyle w:val="IndexLink"/>
              </w:rPr>
              <w:t>179</w:t>
            </w:r>
          </w:hyperlink>
        </w:p>
        <w:p>
          <w:pPr>
            <w:pStyle w:val="Contents6"/>
            <w:tabs>
              <w:tab w:val="clear" w:pos="7609"/>
              <w:tab w:val="right" w:pos="9026" w:leader="dot"/>
            </w:tabs>
            <w:rPr/>
          </w:pPr>
          <w:hyperlink w:anchor="__RefHeading___Toc2668955_1067777946">
            <w:r>
              <w:rPr>
                <w:webHidden/>
                <w:rStyle w:val="IndexLink"/>
              </w:rPr>
              <w:t>17</w:t>
            </w:r>
            <w:r>
              <w:rPr>
                <w:rStyle w:val="IndexLink"/>
                <w:rtl w:val="true"/>
              </w:rPr>
              <w:t xml:space="preserve">. </w:t>
            </w:r>
            <w:r>
              <w:rPr>
                <w:rStyle w:val="IndexLink"/>
                <w:rtl w:val="true"/>
              </w:rPr>
              <w:t>قص الأظفار</w:t>
            </w:r>
            <w:r>
              <w:rPr>
                <w:rStyle w:val="IndexLink"/>
                <w:rtl w:val="true"/>
              </w:rPr>
              <w:tab/>
            </w:r>
            <w:r>
              <w:rPr>
                <w:rStyle w:val="IndexLink"/>
              </w:rPr>
              <w:t>179</w:t>
            </w:r>
          </w:hyperlink>
        </w:p>
        <w:p>
          <w:pPr>
            <w:pStyle w:val="Contents6"/>
            <w:tabs>
              <w:tab w:val="clear" w:pos="7609"/>
              <w:tab w:val="right" w:pos="9026" w:leader="dot"/>
            </w:tabs>
            <w:rPr/>
          </w:pPr>
          <w:hyperlink w:anchor="__RefHeading___Toc2668957_1067777946">
            <w:r>
              <w:rPr>
                <w:webHidden/>
                <w:rStyle w:val="IndexLink"/>
              </w:rPr>
              <w:t>18</w:t>
            </w:r>
            <w:r>
              <w:rPr>
                <w:rStyle w:val="IndexLink"/>
                <w:rtl w:val="true"/>
              </w:rPr>
              <w:t xml:space="preserve">. </w:t>
            </w:r>
            <w:r>
              <w:rPr>
                <w:rStyle w:val="IndexLink"/>
                <w:rtl w:val="true"/>
              </w:rPr>
              <w:t>قطع الشجر والحشيش</w:t>
            </w:r>
            <w:r>
              <w:rPr>
                <w:rStyle w:val="IndexLink"/>
                <w:rtl w:val="true"/>
              </w:rPr>
              <w:tab/>
            </w:r>
            <w:r>
              <w:rPr>
                <w:rStyle w:val="IndexLink"/>
              </w:rPr>
              <w:t>180</w:t>
            </w:r>
          </w:hyperlink>
        </w:p>
        <w:p>
          <w:pPr>
            <w:pStyle w:val="Contents6"/>
            <w:tabs>
              <w:tab w:val="clear" w:pos="7609"/>
              <w:tab w:val="right" w:pos="9026" w:leader="dot"/>
            </w:tabs>
            <w:rPr/>
          </w:pPr>
          <w:hyperlink w:anchor="__RefHeading___Toc2668959_1067777946">
            <w:r>
              <w:rPr>
                <w:webHidden/>
                <w:rStyle w:val="IndexLink"/>
              </w:rPr>
              <w:t>19</w:t>
            </w:r>
            <w:r>
              <w:rPr>
                <w:rStyle w:val="IndexLink"/>
                <w:rtl w:val="true"/>
              </w:rPr>
              <w:t xml:space="preserve">. </w:t>
            </w:r>
            <w:r>
              <w:rPr>
                <w:rStyle w:val="IndexLink"/>
                <w:rtl w:val="true"/>
              </w:rPr>
              <w:t>تغسيل المُحرم لو مات بالكافور</w:t>
            </w:r>
            <w:r>
              <w:rPr>
                <w:rStyle w:val="IndexLink"/>
                <w:rtl w:val="true"/>
              </w:rPr>
              <w:tab/>
            </w:r>
            <w:r>
              <w:rPr>
                <w:rStyle w:val="IndexLink"/>
              </w:rPr>
              <w:t>180</w:t>
            </w:r>
          </w:hyperlink>
        </w:p>
        <w:p>
          <w:pPr>
            <w:pStyle w:val="Contents6"/>
            <w:tabs>
              <w:tab w:val="clear" w:pos="7609"/>
              <w:tab w:val="right" w:pos="9026" w:leader="dot"/>
            </w:tabs>
            <w:rPr/>
          </w:pPr>
          <w:hyperlink w:anchor="__RefHeading___Toc2668961_1067777946">
            <w:r>
              <w:rPr>
                <w:webHidden/>
                <w:rStyle w:val="IndexLink"/>
              </w:rPr>
              <w:t>20</w:t>
            </w:r>
            <w:r>
              <w:rPr>
                <w:rStyle w:val="IndexLink"/>
                <w:rtl w:val="true"/>
              </w:rPr>
              <w:t xml:space="preserve">. </w:t>
            </w:r>
            <w:r>
              <w:rPr>
                <w:rStyle w:val="IndexLink"/>
                <w:rtl w:val="true"/>
              </w:rPr>
              <w:t>لبس السلاح لغير الضرورة</w:t>
            </w:r>
            <w:r>
              <w:rPr>
                <w:rStyle w:val="IndexLink"/>
                <w:rtl w:val="true"/>
              </w:rPr>
              <w:tab/>
            </w:r>
            <w:r>
              <w:rPr>
                <w:rStyle w:val="IndexLink"/>
              </w:rPr>
              <w:t>181</w:t>
            </w:r>
          </w:hyperlink>
        </w:p>
        <w:p>
          <w:pPr>
            <w:pStyle w:val="Contents6"/>
            <w:tabs>
              <w:tab w:val="clear" w:pos="7609"/>
              <w:tab w:val="right" w:pos="9026" w:leader="dot"/>
            </w:tabs>
            <w:rPr/>
          </w:pPr>
          <w:hyperlink w:anchor="__RefHeading___Toc2668963_1067777946">
            <w:r>
              <w:rPr>
                <w:webHidden/>
                <w:rStyle w:val="IndexLink"/>
                <w:rtl w:val="true"/>
              </w:rPr>
              <w:t>مکروهات الإحرام</w:t>
            </w:r>
            <w:r>
              <w:rPr>
                <w:rStyle w:val="IndexLink"/>
                <w:rtl w:val="true"/>
              </w:rPr>
              <w:tab/>
            </w:r>
            <w:r>
              <w:rPr>
                <w:rStyle w:val="IndexLink"/>
              </w:rPr>
              <w:t>181</w:t>
            </w:r>
          </w:hyperlink>
        </w:p>
        <w:p>
          <w:pPr>
            <w:pStyle w:val="Contents6"/>
            <w:tabs>
              <w:tab w:val="clear" w:pos="7609"/>
              <w:tab w:val="right" w:pos="9026" w:leader="dot"/>
            </w:tabs>
            <w:rPr/>
          </w:pPr>
          <w:hyperlink w:anchor="__RefHeading___Toc2668965_1067777946">
            <w:r>
              <w:rPr>
                <w:webHidden/>
                <w:rStyle w:val="IndexLink"/>
                <w:rtl w:val="true"/>
              </w:rPr>
              <w:t>وجوب الإحرام لدخول مكّة</w:t>
            </w:r>
            <w:r>
              <w:rPr>
                <w:rStyle w:val="IndexLink"/>
                <w:rtl w:val="true"/>
              </w:rPr>
              <w:tab/>
            </w:r>
            <w:r>
              <w:rPr>
                <w:rStyle w:val="IndexLink"/>
              </w:rPr>
              <w:t>183</w:t>
            </w:r>
          </w:hyperlink>
        </w:p>
        <w:p>
          <w:pPr>
            <w:pStyle w:val="Contents4"/>
            <w:tabs>
              <w:tab w:val="clear" w:pos="8176"/>
              <w:tab w:val="right" w:pos="9026" w:leader="dot"/>
            </w:tabs>
            <w:rPr/>
          </w:pPr>
          <w:hyperlink w:anchor="__RefHeading___Toc2668967_1067777946">
            <w:r>
              <w:rPr>
                <w:webHidden/>
                <w:rStyle w:val="IndexLink"/>
                <w:rtl w:val="true"/>
              </w:rPr>
              <w:t>القول في الوقوف بعرفات</w:t>
            </w:r>
            <w:r>
              <w:rPr>
                <w:rStyle w:val="IndexLink"/>
                <w:rtl w:val="true"/>
              </w:rPr>
              <w:tab/>
            </w:r>
            <w:r>
              <w:rPr>
                <w:rStyle w:val="IndexLink"/>
              </w:rPr>
              <w:t>184</w:t>
            </w:r>
          </w:hyperlink>
        </w:p>
        <w:p>
          <w:pPr>
            <w:pStyle w:val="Contents5"/>
            <w:tabs>
              <w:tab w:val="clear" w:pos="7892"/>
              <w:tab w:val="right" w:pos="9026" w:leader="dot"/>
            </w:tabs>
            <w:rPr/>
          </w:pPr>
          <w:hyperlink w:anchor="__RefHeading___Toc2668969_1067777946">
            <w:r>
              <w:rPr>
                <w:webHidden/>
                <w:rStyle w:val="IndexLink"/>
                <w:rtl w:val="true"/>
              </w:rPr>
              <w:t>إشارة</w:t>
            </w:r>
            <w:r>
              <w:rPr>
                <w:rStyle w:val="IndexLink"/>
                <w:rtl w:val="true"/>
              </w:rPr>
              <w:t>:</w:t>
              <w:tab/>
            </w:r>
            <w:r>
              <w:rPr>
                <w:rStyle w:val="IndexLink"/>
              </w:rPr>
              <w:t>184</w:t>
            </w:r>
          </w:hyperlink>
        </w:p>
        <w:p>
          <w:pPr>
            <w:pStyle w:val="Contents5"/>
            <w:tabs>
              <w:tab w:val="clear" w:pos="7892"/>
              <w:tab w:val="right" w:pos="9026" w:leader="dot"/>
            </w:tabs>
            <w:rPr/>
          </w:pPr>
          <w:hyperlink w:anchor="__RefHeading___Toc2668971_1067777946">
            <w:r>
              <w:rPr>
                <w:webHidden/>
                <w:rStyle w:val="IndexLink"/>
                <w:rtl w:val="true"/>
              </w:rPr>
              <w:t>كيفيّة الوقوف بعرفات</w:t>
            </w:r>
            <w:r>
              <w:rPr>
                <w:rStyle w:val="IndexLink"/>
                <w:rtl w:val="true"/>
              </w:rPr>
              <w:tab/>
            </w:r>
            <w:r>
              <w:rPr>
                <w:rStyle w:val="IndexLink"/>
              </w:rPr>
              <w:t>186</w:t>
            </w:r>
          </w:hyperlink>
        </w:p>
        <w:p>
          <w:pPr>
            <w:pStyle w:val="Contents5"/>
            <w:tabs>
              <w:tab w:val="clear" w:pos="7892"/>
              <w:tab w:val="right" w:pos="9026" w:leader="dot"/>
            </w:tabs>
            <w:rPr/>
          </w:pPr>
          <w:hyperlink w:anchor="__RefHeading___Toc2668973_1067777946">
            <w:r>
              <w:rPr>
                <w:webHidden/>
                <w:rStyle w:val="IndexLink"/>
                <w:rtl w:val="true"/>
              </w:rPr>
              <w:t>أحکام الوقوف بعرفات</w:t>
            </w:r>
            <w:r>
              <w:rPr>
                <w:rStyle w:val="IndexLink"/>
                <w:rtl w:val="true"/>
              </w:rPr>
              <w:tab/>
            </w:r>
            <w:r>
              <w:rPr>
                <w:rStyle w:val="IndexLink"/>
              </w:rPr>
              <w:t>188</w:t>
            </w:r>
          </w:hyperlink>
        </w:p>
        <w:p>
          <w:pPr>
            <w:pStyle w:val="Contents4"/>
            <w:tabs>
              <w:tab w:val="clear" w:pos="8176"/>
              <w:tab w:val="right" w:pos="9026" w:leader="dot"/>
            </w:tabs>
            <w:rPr/>
          </w:pPr>
          <w:hyperlink w:anchor="__RefHeading___Toc2668975_1067777946">
            <w:r>
              <w:rPr>
                <w:webHidden/>
                <w:rStyle w:val="IndexLink"/>
                <w:rtl w:val="true"/>
              </w:rPr>
              <w:t>القول في الوقوف بالمشعر</w:t>
            </w:r>
            <w:r>
              <w:rPr>
                <w:rStyle w:val="IndexLink"/>
                <w:rtl w:val="true"/>
              </w:rPr>
              <w:tab/>
            </w:r>
            <w:r>
              <w:rPr>
                <w:rStyle w:val="IndexLink"/>
              </w:rPr>
              <w:t>195</w:t>
            </w:r>
          </w:hyperlink>
        </w:p>
        <w:p>
          <w:pPr>
            <w:pStyle w:val="Contents5"/>
            <w:tabs>
              <w:tab w:val="clear" w:pos="7892"/>
              <w:tab w:val="right" w:pos="9026" w:leader="dot"/>
            </w:tabs>
            <w:rPr/>
          </w:pPr>
          <w:hyperlink w:anchor="__RefHeading___Toc2668977_1067777946">
            <w:r>
              <w:rPr>
                <w:webHidden/>
                <w:rStyle w:val="IndexLink"/>
                <w:rtl w:val="true"/>
              </w:rPr>
              <w:t>إشارة</w:t>
            </w:r>
            <w:r>
              <w:rPr>
                <w:rStyle w:val="IndexLink"/>
                <w:rtl w:val="true"/>
              </w:rPr>
              <w:t>:</w:t>
              <w:tab/>
            </w:r>
            <w:r>
              <w:rPr>
                <w:rStyle w:val="IndexLink"/>
              </w:rPr>
              <w:t>195</w:t>
            </w:r>
          </w:hyperlink>
        </w:p>
        <w:p>
          <w:pPr>
            <w:pStyle w:val="Contents5"/>
            <w:tabs>
              <w:tab w:val="clear" w:pos="7892"/>
              <w:tab w:val="right" w:pos="9026" w:leader="dot"/>
            </w:tabs>
            <w:rPr/>
          </w:pPr>
          <w:hyperlink w:anchor="__RefHeading___Toc2668979_1067777946">
            <w:r>
              <w:rPr>
                <w:webHidden/>
                <w:rStyle w:val="IndexLink"/>
                <w:rtl w:val="true"/>
              </w:rPr>
              <w:t>كيفيّة الوقوف بالمشعر</w:t>
            </w:r>
            <w:r>
              <w:rPr>
                <w:rStyle w:val="IndexLink"/>
                <w:rtl w:val="true"/>
              </w:rPr>
              <w:tab/>
            </w:r>
            <w:r>
              <w:rPr>
                <w:rStyle w:val="IndexLink"/>
              </w:rPr>
              <w:t>197</w:t>
            </w:r>
          </w:hyperlink>
        </w:p>
        <w:p>
          <w:pPr>
            <w:pStyle w:val="Contents5"/>
            <w:tabs>
              <w:tab w:val="clear" w:pos="7892"/>
              <w:tab w:val="right" w:pos="9026" w:leader="dot"/>
            </w:tabs>
            <w:rPr/>
          </w:pPr>
          <w:hyperlink w:anchor="__RefHeading___Toc2668981_1067777946">
            <w:r>
              <w:rPr>
                <w:webHidden/>
                <w:rStyle w:val="IndexLink"/>
                <w:rtl w:val="true"/>
              </w:rPr>
              <w:t>مسائل خمس</w:t>
            </w:r>
            <w:r>
              <w:rPr>
                <w:rStyle w:val="IndexLink"/>
                <w:rtl w:val="true"/>
              </w:rPr>
              <w:t>:</w:t>
              <w:tab/>
            </w:r>
            <w:r>
              <w:rPr>
                <w:rStyle w:val="IndexLink"/>
              </w:rPr>
              <w:t>200</w:t>
            </w:r>
          </w:hyperlink>
        </w:p>
        <w:p>
          <w:pPr>
            <w:pStyle w:val="Contents5"/>
            <w:tabs>
              <w:tab w:val="clear" w:pos="7892"/>
              <w:tab w:val="right" w:pos="9026" w:leader="dot"/>
            </w:tabs>
            <w:rPr/>
          </w:pPr>
          <w:hyperlink w:anchor="__RefHeading___Toc2668983_1067777946">
            <w:r>
              <w:rPr>
                <w:webHidden/>
                <w:rStyle w:val="IndexLink"/>
                <w:rtl w:val="true"/>
              </w:rPr>
              <w:t>التقاط الحصى المشعر</w:t>
            </w:r>
            <w:r>
              <w:rPr>
                <w:rStyle w:val="IndexLink"/>
                <w:rtl w:val="true"/>
              </w:rPr>
              <w:tab/>
            </w:r>
            <w:r>
              <w:rPr>
                <w:rStyle w:val="IndexLink"/>
              </w:rPr>
              <w:t>202</w:t>
            </w:r>
          </w:hyperlink>
        </w:p>
        <w:p>
          <w:pPr>
            <w:pStyle w:val="Contents4"/>
            <w:tabs>
              <w:tab w:val="clear" w:pos="8176"/>
              <w:tab w:val="right" w:pos="9026" w:leader="dot"/>
            </w:tabs>
            <w:rPr/>
          </w:pPr>
          <w:hyperlink w:anchor="__RefHeading___Toc2668985_1067777946">
            <w:r>
              <w:rPr>
                <w:webHidden/>
                <w:rStyle w:val="IndexLink"/>
                <w:rtl w:val="true"/>
              </w:rPr>
              <w:t>القول في نزول منى وما بها من المناسك</w:t>
            </w:r>
            <w:r>
              <w:rPr>
                <w:rStyle w:val="IndexLink"/>
                <w:rtl w:val="true"/>
              </w:rPr>
              <w:tab/>
            </w:r>
            <w:r>
              <w:rPr>
                <w:rStyle w:val="IndexLink"/>
              </w:rPr>
              <w:t>206</w:t>
            </w:r>
          </w:hyperlink>
        </w:p>
        <w:p>
          <w:pPr>
            <w:pStyle w:val="Contents5"/>
            <w:tabs>
              <w:tab w:val="clear" w:pos="7892"/>
              <w:tab w:val="right" w:pos="9026" w:leader="dot"/>
            </w:tabs>
            <w:rPr/>
          </w:pPr>
          <w:hyperlink w:anchor="__RefHeading___Toc2668987_1067777946">
            <w:r>
              <w:rPr>
                <w:webHidden/>
                <w:rStyle w:val="IndexLink"/>
                <w:rtl w:val="true"/>
              </w:rPr>
              <w:t>مناسك یوم النحر</w:t>
            </w:r>
            <w:r>
              <w:rPr>
                <w:rStyle w:val="IndexLink"/>
                <w:rtl w:val="true"/>
              </w:rPr>
              <w:t>:</w:t>
              <w:tab/>
            </w:r>
            <w:r>
              <w:rPr>
                <w:rStyle w:val="IndexLink"/>
              </w:rPr>
              <w:t>206</w:t>
            </w:r>
          </w:hyperlink>
        </w:p>
        <w:p>
          <w:pPr>
            <w:pStyle w:val="Contents6"/>
            <w:tabs>
              <w:tab w:val="clear" w:pos="7609"/>
              <w:tab w:val="right" w:pos="9026" w:leader="dot"/>
            </w:tabs>
            <w:rPr/>
          </w:pPr>
          <w:hyperlink w:anchor="__RefHeading___Toc2668989_1067777946">
            <w:r>
              <w:rPr>
                <w:webHidden/>
                <w:rStyle w:val="IndexLink"/>
                <w:rtl w:val="true"/>
              </w:rPr>
              <w:t>إشارة</w:t>
            </w:r>
            <w:r>
              <w:rPr>
                <w:rStyle w:val="IndexLink"/>
                <w:rtl w:val="true"/>
              </w:rPr>
              <w:t>:</w:t>
              <w:tab/>
            </w:r>
            <w:r>
              <w:rPr>
                <w:rStyle w:val="IndexLink"/>
              </w:rPr>
              <w:t>206</w:t>
            </w:r>
          </w:hyperlink>
        </w:p>
        <w:p>
          <w:pPr>
            <w:pStyle w:val="Contents6"/>
            <w:tabs>
              <w:tab w:val="clear" w:pos="7609"/>
              <w:tab w:val="right" w:pos="9026" w:leader="dot"/>
            </w:tabs>
            <w:rPr/>
          </w:pPr>
          <w:hyperlink w:anchor="__RefHeading___Toc2668991_1067777946">
            <w:r>
              <w:rPr>
                <w:webHidden/>
                <w:rStyle w:val="IndexLink"/>
                <w:rtl w:val="true"/>
              </w:rPr>
              <w:t>الأوّل</w:t>
            </w:r>
            <w:r>
              <w:rPr>
                <w:rStyle w:val="IndexLink"/>
                <w:rtl w:val="true"/>
              </w:rPr>
              <w:t xml:space="preserve">: </w:t>
            </w:r>
            <w:r>
              <w:rPr>
                <w:rStyle w:val="IndexLink"/>
                <w:rtl w:val="true"/>
              </w:rPr>
              <w:t>رمي جمرة العقبة</w:t>
            </w:r>
            <w:r>
              <w:rPr>
                <w:rStyle w:val="IndexLink"/>
                <w:rtl w:val="true"/>
              </w:rPr>
              <w:tab/>
            </w:r>
            <w:r>
              <w:rPr>
                <w:rStyle w:val="IndexLink"/>
              </w:rPr>
              <w:t>206</w:t>
            </w:r>
          </w:hyperlink>
        </w:p>
        <w:p>
          <w:pPr>
            <w:pStyle w:val="Contents6"/>
            <w:tabs>
              <w:tab w:val="clear" w:pos="7609"/>
              <w:tab w:val="right" w:pos="9026" w:leader="dot"/>
            </w:tabs>
            <w:rPr/>
          </w:pPr>
          <w:hyperlink w:anchor="__RefHeading___Toc2668993_1067777946">
            <w:r>
              <w:rPr>
                <w:webHidden/>
                <w:rStyle w:val="IndexLink"/>
                <w:rtl w:val="true"/>
              </w:rPr>
              <w:t>الثاني</w:t>
            </w:r>
            <w:r>
              <w:rPr>
                <w:rStyle w:val="IndexLink"/>
                <w:rtl w:val="true"/>
              </w:rPr>
              <w:t xml:space="preserve">: </w:t>
            </w:r>
            <w:r>
              <w:rPr>
                <w:rStyle w:val="IndexLink"/>
                <w:rtl w:val="true"/>
              </w:rPr>
              <w:t>ذبح الهدي</w:t>
            </w:r>
            <w:r>
              <w:rPr>
                <w:rStyle w:val="IndexLink"/>
                <w:rtl w:val="true"/>
              </w:rPr>
              <w:tab/>
            </w:r>
            <w:r>
              <w:rPr>
                <w:rStyle w:val="IndexLink"/>
              </w:rPr>
              <w:t>208</w:t>
            </w:r>
          </w:hyperlink>
        </w:p>
        <w:p>
          <w:pPr>
            <w:pStyle w:val="Contents6"/>
            <w:tabs>
              <w:tab w:val="clear" w:pos="7609"/>
              <w:tab w:val="right" w:pos="9026" w:leader="dot"/>
            </w:tabs>
            <w:rPr/>
          </w:pPr>
          <w:hyperlink w:anchor="__RefHeading___Toc2668995_1067777946">
            <w:r>
              <w:rPr>
                <w:webHidden/>
                <w:rStyle w:val="IndexLink"/>
                <w:rtl w:val="true"/>
              </w:rPr>
              <w:t>إشارة</w:t>
            </w:r>
            <w:r>
              <w:rPr>
                <w:rStyle w:val="IndexLink"/>
                <w:rtl w:val="true"/>
              </w:rPr>
              <w:t>:</w:t>
              <w:tab/>
            </w:r>
            <w:r>
              <w:rPr>
                <w:rStyle w:val="IndexLink"/>
              </w:rPr>
              <w:t>208</w:t>
            </w:r>
          </w:hyperlink>
        </w:p>
        <w:p>
          <w:pPr>
            <w:pStyle w:val="Contents6"/>
            <w:tabs>
              <w:tab w:val="clear" w:pos="7609"/>
              <w:tab w:val="right" w:pos="9026" w:leader="dot"/>
            </w:tabs>
            <w:rPr/>
          </w:pPr>
          <w:hyperlink w:anchor="__RefHeading___Toc2668997_1067777946">
            <w:r>
              <w:rPr>
                <w:webHidden/>
                <w:rStyle w:val="IndexLink"/>
                <w:rtl w:val="true"/>
              </w:rPr>
              <w:t>بدل الهدي</w:t>
            </w:r>
            <w:r>
              <w:rPr>
                <w:rStyle w:val="IndexLink"/>
                <w:rtl w:val="true"/>
              </w:rPr>
              <w:tab/>
            </w:r>
            <w:r>
              <w:rPr>
                <w:rStyle w:val="IndexLink"/>
              </w:rPr>
              <w:t>218</w:t>
            </w:r>
          </w:hyperlink>
        </w:p>
        <w:p>
          <w:pPr>
            <w:pStyle w:val="Contents6"/>
            <w:tabs>
              <w:tab w:val="clear" w:pos="7609"/>
              <w:tab w:val="right" w:pos="9026" w:leader="dot"/>
            </w:tabs>
            <w:rPr/>
          </w:pPr>
          <w:hyperlink w:anchor="__RefHeading___Toc2668999_1067777946">
            <w:r>
              <w:rPr>
                <w:webHidden/>
                <w:rStyle w:val="IndexLink"/>
                <w:rtl w:val="true"/>
              </w:rPr>
              <w:t>هدي القرآن</w:t>
            </w:r>
            <w:r>
              <w:rPr>
                <w:rStyle w:val="IndexLink"/>
                <w:rtl w:val="true"/>
              </w:rPr>
              <w:tab/>
            </w:r>
            <w:r>
              <w:rPr>
                <w:rStyle w:val="IndexLink"/>
              </w:rPr>
              <w:t>223</w:t>
            </w:r>
          </w:hyperlink>
        </w:p>
        <w:p>
          <w:pPr>
            <w:pStyle w:val="Contents6"/>
            <w:tabs>
              <w:tab w:val="clear" w:pos="7609"/>
              <w:tab w:val="right" w:pos="9026" w:leader="dot"/>
            </w:tabs>
            <w:rPr/>
          </w:pPr>
          <w:hyperlink w:anchor="__RefHeading___Toc2669001_1067777946">
            <w:r>
              <w:rPr>
                <w:webHidden/>
                <w:rStyle w:val="IndexLink"/>
                <w:rtl w:val="true"/>
              </w:rPr>
              <w:t>الأُضحیة</w:t>
            </w:r>
            <w:r>
              <w:rPr>
                <w:rStyle w:val="IndexLink"/>
                <w:rtl w:val="true"/>
              </w:rPr>
              <w:tab/>
            </w:r>
            <w:r>
              <w:rPr>
                <w:rStyle w:val="IndexLink"/>
              </w:rPr>
              <w:t>233</w:t>
            </w:r>
          </w:hyperlink>
        </w:p>
        <w:p>
          <w:pPr>
            <w:pStyle w:val="Contents6"/>
            <w:tabs>
              <w:tab w:val="clear" w:pos="7609"/>
              <w:tab w:val="right" w:pos="9026" w:leader="dot"/>
            </w:tabs>
            <w:rPr/>
          </w:pPr>
          <w:hyperlink w:anchor="__RefHeading___Toc2669003_1067777946">
            <w:r>
              <w:rPr>
                <w:webHidden/>
                <w:rStyle w:val="IndexLink"/>
                <w:rtl w:val="true"/>
              </w:rPr>
              <w:t>الثالث</w:t>
            </w:r>
            <w:r>
              <w:rPr>
                <w:rStyle w:val="IndexLink"/>
                <w:rtl w:val="true"/>
              </w:rPr>
              <w:t xml:space="preserve">: </w:t>
            </w:r>
            <w:r>
              <w:rPr>
                <w:rStyle w:val="IndexLink"/>
                <w:rtl w:val="true"/>
              </w:rPr>
              <w:t>في الحلق والتقصير</w:t>
            </w:r>
            <w:r>
              <w:rPr>
                <w:rStyle w:val="IndexLink"/>
                <w:rtl w:val="true"/>
              </w:rPr>
              <w:tab/>
            </w:r>
            <w:r>
              <w:rPr>
                <w:rStyle w:val="IndexLink"/>
              </w:rPr>
              <w:t>235</w:t>
            </w:r>
          </w:hyperlink>
        </w:p>
        <w:p>
          <w:pPr>
            <w:pStyle w:val="Contents6"/>
            <w:tabs>
              <w:tab w:val="clear" w:pos="7609"/>
              <w:tab w:val="right" w:pos="9026" w:leader="dot"/>
            </w:tabs>
            <w:rPr/>
          </w:pPr>
          <w:hyperlink w:anchor="__RefHeading___Toc2669005_1067777946">
            <w:r>
              <w:rPr>
                <w:webHidden/>
                <w:rStyle w:val="IndexLink"/>
                <w:rtl w:val="true"/>
              </w:rPr>
              <w:t>إشارة</w:t>
            </w:r>
            <w:r>
              <w:rPr>
                <w:rStyle w:val="IndexLink"/>
                <w:rtl w:val="true"/>
              </w:rPr>
              <w:t>:</w:t>
              <w:tab/>
            </w:r>
            <w:r>
              <w:rPr>
                <w:rStyle w:val="IndexLink"/>
              </w:rPr>
              <w:t>235</w:t>
            </w:r>
          </w:hyperlink>
        </w:p>
        <w:p>
          <w:pPr>
            <w:pStyle w:val="Contents6"/>
            <w:tabs>
              <w:tab w:val="clear" w:pos="7609"/>
              <w:tab w:val="right" w:pos="9026" w:leader="dot"/>
            </w:tabs>
            <w:rPr/>
          </w:pPr>
          <w:hyperlink w:anchor="__RefHeading___Toc2669007_1067777946">
            <w:r>
              <w:rPr>
                <w:webHidden/>
                <w:rStyle w:val="IndexLink"/>
                <w:rtl w:val="true"/>
              </w:rPr>
              <w:t>مواطن التحلّل</w:t>
            </w:r>
            <w:r>
              <w:rPr>
                <w:rStyle w:val="IndexLink"/>
                <w:rtl w:val="true"/>
              </w:rPr>
              <w:tab/>
            </w:r>
            <w:r>
              <w:rPr>
                <w:rStyle w:val="IndexLink"/>
              </w:rPr>
              <w:t>239</w:t>
            </w:r>
          </w:hyperlink>
        </w:p>
        <w:p>
          <w:pPr>
            <w:pStyle w:val="Contents4"/>
            <w:tabs>
              <w:tab w:val="clear" w:pos="8176"/>
              <w:tab w:val="right" w:pos="9026" w:leader="dot"/>
            </w:tabs>
            <w:rPr/>
          </w:pPr>
          <w:hyperlink w:anchor="__RefHeading___Toc2669009_1067777946">
            <w:r>
              <w:rPr>
                <w:webHidden/>
                <w:rStyle w:val="IndexLink"/>
                <w:rtl w:val="true"/>
              </w:rPr>
              <w:t>القول في الطواف</w:t>
            </w:r>
            <w:r>
              <w:rPr>
                <w:rStyle w:val="IndexLink"/>
                <w:rtl w:val="true"/>
              </w:rPr>
              <w:tab/>
            </w:r>
            <w:r>
              <w:rPr>
                <w:rStyle w:val="IndexLink"/>
              </w:rPr>
              <w:t>243</w:t>
            </w:r>
          </w:hyperlink>
        </w:p>
        <w:p>
          <w:pPr>
            <w:pStyle w:val="Contents5"/>
            <w:tabs>
              <w:tab w:val="clear" w:pos="7892"/>
              <w:tab w:val="right" w:pos="9026" w:leader="dot"/>
            </w:tabs>
            <w:rPr/>
          </w:pPr>
          <w:hyperlink w:anchor="__RefHeading___Toc2669011_1067777946">
            <w:r>
              <w:rPr>
                <w:webHidden/>
                <w:rStyle w:val="IndexLink"/>
                <w:rtl w:val="true"/>
              </w:rPr>
              <w:t>إشارة</w:t>
            </w:r>
            <w:r>
              <w:rPr>
                <w:rStyle w:val="IndexLink"/>
                <w:rtl w:val="true"/>
              </w:rPr>
              <w:t>:</w:t>
              <w:tab/>
            </w:r>
            <w:r>
              <w:rPr>
                <w:rStyle w:val="IndexLink"/>
              </w:rPr>
              <w:t>243</w:t>
            </w:r>
          </w:hyperlink>
        </w:p>
        <w:p>
          <w:pPr>
            <w:pStyle w:val="Contents5"/>
            <w:tabs>
              <w:tab w:val="clear" w:pos="7892"/>
              <w:tab w:val="right" w:pos="9026" w:leader="dot"/>
            </w:tabs>
            <w:rPr/>
          </w:pPr>
          <w:hyperlink w:anchor="__RefHeading___Toc2669013_1067777946">
            <w:r>
              <w:rPr>
                <w:webHidden/>
                <w:rStyle w:val="IndexLink"/>
                <w:rtl w:val="true"/>
              </w:rPr>
              <w:t xml:space="preserve">[ </w:t>
            </w:r>
            <w:r>
              <w:rPr>
                <w:rStyle w:val="IndexLink"/>
                <w:rtl w:val="true"/>
              </w:rPr>
              <w:t xml:space="preserve">المقصد </w:t>
            </w:r>
            <w:r>
              <w:rPr>
                <w:rStyle w:val="IndexLink"/>
                <w:rtl w:val="true"/>
              </w:rPr>
              <w:t xml:space="preserve">] </w:t>
            </w:r>
            <w:r>
              <w:rPr>
                <w:rStyle w:val="IndexLink"/>
                <w:rtl w:val="true"/>
              </w:rPr>
              <w:t>الأوّل في المقدّمات الطواف</w:t>
            </w:r>
            <w:r>
              <w:rPr>
                <w:rStyle w:val="IndexLink"/>
                <w:rtl w:val="true"/>
              </w:rPr>
              <w:tab/>
            </w:r>
            <w:r>
              <w:rPr>
                <w:rStyle w:val="IndexLink"/>
              </w:rPr>
              <w:t>243</w:t>
            </w:r>
          </w:hyperlink>
        </w:p>
        <w:p>
          <w:pPr>
            <w:pStyle w:val="Contents5"/>
            <w:tabs>
              <w:tab w:val="clear" w:pos="7892"/>
              <w:tab w:val="right" w:pos="9026" w:leader="dot"/>
            </w:tabs>
            <w:rPr/>
          </w:pPr>
          <w:hyperlink w:anchor="__RefHeading___Toc2669015_1067777946">
            <w:r>
              <w:rPr>
                <w:webHidden/>
                <w:rStyle w:val="IndexLink"/>
                <w:rtl w:val="true"/>
              </w:rPr>
              <w:t>[</w:t>
            </w:r>
            <w:r>
              <w:rPr>
                <w:rStyle w:val="IndexLink"/>
                <w:rtl w:val="true"/>
              </w:rPr>
              <w:t>المقصد</w:t>
            </w:r>
            <w:r>
              <w:rPr>
                <w:rStyle w:val="IndexLink"/>
                <w:rtl w:val="true"/>
              </w:rPr>
              <w:t xml:space="preserve">] </w:t>
            </w:r>
            <w:r>
              <w:rPr>
                <w:rStyle w:val="IndexLink"/>
                <w:rtl w:val="true"/>
              </w:rPr>
              <w:t>الثاني في كيفيّة الطواف</w:t>
            </w:r>
            <w:r>
              <w:rPr>
                <w:rStyle w:val="IndexLink"/>
                <w:rtl w:val="true"/>
              </w:rPr>
              <w:tab/>
            </w:r>
            <w:r>
              <w:rPr>
                <w:rStyle w:val="IndexLink"/>
              </w:rPr>
              <w:t>246</w:t>
            </w:r>
          </w:hyperlink>
        </w:p>
        <w:p>
          <w:pPr>
            <w:pStyle w:val="Contents6"/>
            <w:tabs>
              <w:tab w:val="clear" w:pos="7609"/>
              <w:tab w:val="right" w:pos="9026" w:leader="dot"/>
            </w:tabs>
            <w:rPr/>
          </w:pPr>
          <w:hyperlink w:anchor="__RefHeading___Toc2669017_1067777946">
            <w:r>
              <w:rPr>
                <w:webHidden/>
                <w:rStyle w:val="IndexLink"/>
                <w:rtl w:val="true"/>
              </w:rPr>
              <w:t>إشارة</w:t>
            </w:r>
            <w:r>
              <w:rPr>
                <w:rStyle w:val="IndexLink"/>
                <w:rtl w:val="true"/>
              </w:rPr>
              <w:t>:</w:t>
              <w:tab/>
            </w:r>
            <w:r>
              <w:rPr>
                <w:rStyle w:val="IndexLink"/>
              </w:rPr>
              <w:t>246</w:t>
            </w:r>
          </w:hyperlink>
        </w:p>
        <w:p>
          <w:pPr>
            <w:pStyle w:val="Contents6"/>
            <w:tabs>
              <w:tab w:val="clear" w:pos="7609"/>
              <w:tab w:val="right" w:pos="9026" w:leader="dot"/>
            </w:tabs>
            <w:rPr/>
          </w:pPr>
          <w:hyperlink w:anchor="__RefHeading___Toc2669019_1067777946">
            <w:r>
              <w:rPr>
                <w:webHidden/>
                <w:rStyle w:val="IndexLink"/>
                <w:rtl w:val="true"/>
              </w:rPr>
              <w:t>مسائل ستّ</w:t>
            </w:r>
            <w:r>
              <w:rPr>
                <w:rStyle w:val="IndexLink"/>
                <w:rtl w:val="true"/>
              </w:rPr>
              <w:t>:</w:t>
              <w:tab/>
            </w:r>
            <w:r>
              <w:rPr>
                <w:rStyle w:val="IndexLink"/>
              </w:rPr>
              <w:t>251</w:t>
            </w:r>
          </w:hyperlink>
        </w:p>
        <w:p>
          <w:pPr>
            <w:pStyle w:val="Contents6"/>
            <w:tabs>
              <w:tab w:val="clear" w:pos="7609"/>
              <w:tab w:val="right" w:pos="9026" w:leader="dot"/>
            </w:tabs>
            <w:rPr/>
          </w:pPr>
          <w:hyperlink w:anchor="__RefHeading___Toc2669021_1067777946">
            <w:r>
              <w:rPr>
                <w:webHidden/>
                <w:rStyle w:val="IndexLink"/>
                <w:rtl w:val="true"/>
              </w:rPr>
              <w:t>مندوبات الطواف</w:t>
            </w:r>
            <w:r>
              <w:rPr>
                <w:rStyle w:val="IndexLink"/>
                <w:rtl w:val="true"/>
              </w:rPr>
              <w:tab/>
            </w:r>
            <w:r>
              <w:rPr>
                <w:rStyle w:val="IndexLink"/>
              </w:rPr>
              <w:t>257</w:t>
            </w:r>
          </w:hyperlink>
        </w:p>
        <w:p>
          <w:pPr>
            <w:pStyle w:val="Contents5"/>
            <w:tabs>
              <w:tab w:val="clear" w:pos="7892"/>
              <w:tab w:val="right" w:pos="9026" w:leader="dot"/>
            </w:tabs>
            <w:rPr/>
          </w:pPr>
          <w:hyperlink w:anchor="__RefHeading___Toc2669023_1067777946">
            <w:r>
              <w:rPr>
                <w:webHidden/>
                <w:rStyle w:val="IndexLink"/>
                <w:rtl w:val="true"/>
              </w:rPr>
              <w:t>[</w:t>
            </w:r>
            <w:r>
              <w:rPr>
                <w:rStyle w:val="IndexLink"/>
                <w:rtl w:val="true"/>
              </w:rPr>
              <w:t>المقصد</w:t>
            </w:r>
            <w:r>
              <w:rPr>
                <w:rStyle w:val="IndexLink"/>
                <w:rtl w:val="true"/>
              </w:rPr>
              <w:t xml:space="preserve">] </w:t>
            </w:r>
            <w:r>
              <w:rPr>
                <w:rStyle w:val="IndexLink"/>
                <w:rtl w:val="true"/>
              </w:rPr>
              <w:t>الثالث في أحكام الطواف</w:t>
            </w:r>
            <w:r>
              <w:rPr>
                <w:rStyle w:val="IndexLink"/>
                <w:rtl w:val="true"/>
              </w:rPr>
              <w:tab/>
            </w:r>
            <w:r>
              <w:rPr>
                <w:rStyle w:val="IndexLink"/>
              </w:rPr>
              <w:t>263</w:t>
            </w:r>
          </w:hyperlink>
        </w:p>
        <w:p>
          <w:pPr>
            <w:pStyle w:val="Contents4"/>
            <w:tabs>
              <w:tab w:val="clear" w:pos="8176"/>
              <w:tab w:val="right" w:pos="9026" w:leader="dot"/>
            </w:tabs>
            <w:rPr/>
          </w:pPr>
          <w:hyperlink w:anchor="__RefHeading___Toc2669025_1067777946">
            <w:r>
              <w:rPr>
                <w:webHidden/>
                <w:rStyle w:val="IndexLink"/>
                <w:rtl w:val="true"/>
              </w:rPr>
              <w:t>القول في السعي</w:t>
            </w:r>
            <w:r>
              <w:rPr>
                <w:rStyle w:val="IndexLink"/>
                <w:rtl w:val="true"/>
              </w:rPr>
              <w:tab/>
            </w:r>
            <w:r>
              <w:rPr>
                <w:rStyle w:val="IndexLink"/>
              </w:rPr>
              <w:t>271</w:t>
            </w:r>
          </w:hyperlink>
        </w:p>
        <w:p>
          <w:pPr>
            <w:pStyle w:val="Contents5"/>
            <w:tabs>
              <w:tab w:val="clear" w:pos="7892"/>
              <w:tab w:val="right" w:pos="9026" w:leader="dot"/>
            </w:tabs>
            <w:rPr/>
          </w:pPr>
          <w:hyperlink w:anchor="__RefHeading___Toc2669027_1067777946">
            <w:r>
              <w:rPr>
                <w:webHidden/>
                <w:rStyle w:val="IndexLink"/>
                <w:rtl w:val="true"/>
              </w:rPr>
              <w:t>مقدّماته عشرة</w:t>
            </w:r>
            <w:r>
              <w:rPr>
                <w:rStyle w:val="IndexLink"/>
                <w:rtl w:val="true"/>
              </w:rPr>
              <w:tab/>
            </w:r>
            <w:r>
              <w:rPr>
                <w:rStyle w:val="IndexLink"/>
              </w:rPr>
              <w:t>271</w:t>
            </w:r>
          </w:hyperlink>
        </w:p>
        <w:p>
          <w:pPr>
            <w:pStyle w:val="Contents5"/>
            <w:tabs>
              <w:tab w:val="clear" w:pos="7892"/>
              <w:tab w:val="right" w:pos="9026" w:leader="dot"/>
            </w:tabs>
            <w:rPr/>
          </w:pPr>
          <w:hyperlink w:anchor="__RefHeading___Toc2669029_1067777946">
            <w:r>
              <w:rPr>
                <w:webHidden/>
                <w:rStyle w:val="IndexLink"/>
                <w:rtl w:val="true"/>
              </w:rPr>
              <w:t>واجبات السعي</w:t>
            </w:r>
            <w:r>
              <w:rPr>
                <w:rStyle w:val="IndexLink"/>
                <w:rtl w:val="true"/>
              </w:rPr>
              <w:tab/>
            </w:r>
            <w:r>
              <w:rPr>
                <w:rStyle w:val="IndexLink"/>
              </w:rPr>
              <w:t>272</w:t>
            </w:r>
          </w:hyperlink>
        </w:p>
        <w:p>
          <w:pPr>
            <w:pStyle w:val="Contents5"/>
            <w:tabs>
              <w:tab w:val="clear" w:pos="7892"/>
              <w:tab w:val="right" w:pos="9026" w:leader="dot"/>
            </w:tabs>
            <w:rPr/>
          </w:pPr>
          <w:hyperlink w:anchor="__RefHeading___Toc2669031_1067777946">
            <w:r>
              <w:rPr>
                <w:webHidden/>
                <w:rStyle w:val="IndexLink"/>
                <w:rtl w:val="true"/>
              </w:rPr>
              <w:t>مستحبّات السعي</w:t>
            </w:r>
            <w:r>
              <w:rPr>
                <w:rStyle w:val="IndexLink"/>
                <w:rtl w:val="true"/>
              </w:rPr>
              <w:tab/>
            </w:r>
            <w:r>
              <w:rPr>
                <w:rStyle w:val="IndexLink"/>
              </w:rPr>
              <w:t>273</w:t>
            </w:r>
          </w:hyperlink>
        </w:p>
        <w:p>
          <w:pPr>
            <w:pStyle w:val="Contents5"/>
            <w:tabs>
              <w:tab w:val="clear" w:pos="7892"/>
              <w:tab w:val="right" w:pos="9026" w:leader="dot"/>
            </w:tabs>
            <w:rPr/>
          </w:pPr>
          <w:hyperlink w:anchor="__RefHeading___Toc2669033_1067777946">
            <w:r>
              <w:rPr>
                <w:webHidden/>
                <w:rStyle w:val="IndexLink"/>
                <w:rtl w:val="true"/>
              </w:rPr>
              <w:t>مسائل في أحکام السعي</w:t>
            </w:r>
            <w:r>
              <w:rPr>
                <w:rStyle w:val="IndexLink"/>
                <w:rtl w:val="true"/>
              </w:rPr>
              <w:tab/>
            </w:r>
            <w:r>
              <w:rPr>
                <w:rStyle w:val="IndexLink"/>
              </w:rPr>
              <w:t>274</w:t>
            </w:r>
          </w:hyperlink>
        </w:p>
        <w:p>
          <w:pPr>
            <w:pStyle w:val="Contents4"/>
            <w:tabs>
              <w:tab w:val="clear" w:pos="8176"/>
              <w:tab w:val="right" w:pos="9026" w:leader="dot"/>
            </w:tabs>
            <w:rPr/>
          </w:pPr>
          <w:hyperlink w:anchor="__RefHeading___Toc2669035_1067777946">
            <w:r>
              <w:rPr>
                <w:webHidden/>
                <w:rStyle w:val="IndexLink"/>
                <w:rtl w:val="true"/>
              </w:rPr>
              <w:t>القول في الأحكام المتعلقة بمنى بعد العود</w:t>
            </w:r>
            <w:r>
              <w:rPr>
                <w:rStyle w:val="IndexLink"/>
                <w:rtl w:val="true"/>
              </w:rPr>
              <w:tab/>
            </w:r>
            <w:r>
              <w:rPr>
                <w:rStyle w:val="IndexLink"/>
              </w:rPr>
              <w:t>280</w:t>
            </w:r>
          </w:hyperlink>
        </w:p>
        <w:p>
          <w:pPr>
            <w:pStyle w:val="Contents5"/>
            <w:tabs>
              <w:tab w:val="clear" w:pos="7892"/>
              <w:tab w:val="right" w:pos="9026" w:leader="dot"/>
            </w:tabs>
            <w:rPr/>
          </w:pPr>
          <w:hyperlink w:anchor="__RefHeading___Toc2669037_1067777946">
            <w:r>
              <w:rPr>
                <w:webHidden/>
                <w:rStyle w:val="IndexLink"/>
                <w:rtl w:val="true"/>
              </w:rPr>
              <w:t>إشارة</w:t>
            </w:r>
            <w:r>
              <w:rPr>
                <w:rStyle w:val="IndexLink"/>
                <w:rtl w:val="true"/>
              </w:rPr>
              <w:t>:</w:t>
              <w:tab/>
            </w:r>
            <w:r>
              <w:rPr>
                <w:rStyle w:val="IndexLink"/>
              </w:rPr>
              <w:t>280</w:t>
            </w:r>
          </w:hyperlink>
        </w:p>
        <w:p>
          <w:pPr>
            <w:pStyle w:val="Contents5"/>
            <w:tabs>
              <w:tab w:val="clear" w:pos="7892"/>
              <w:tab w:val="right" w:pos="9026" w:leader="dot"/>
            </w:tabs>
            <w:rPr/>
          </w:pPr>
          <w:hyperlink w:anchor="__RefHeading___Toc2669039_1067777946">
            <w:r>
              <w:rPr>
                <w:webHidden/>
                <w:rStyle w:val="IndexLink"/>
                <w:rtl w:val="true"/>
              </w:rPr>
              <w:t>رمي الجمار</w:t>
            </w:r>
            <w:r>
              <w:rPr>
                <w:rStyle w:val="IndexLink"/>
                <w:rtl w:val="true"/>
              </w:rPr>
              <w:tab/>
            </w:r>
            <w:r>
              <w:rPr>
                <w:rStyle w:val="IndexLink"/>
              </w:rPr>
              <w:t>282</w:t>
            </w:r>
          </w:hyperlink>
        </w:p>
        <w:p>
          <w:pPr>
            <w:pStyle w:val="Contents5"/>
            <w:tabs>
              <w:tab w:val="clear" w:pos="7892"/>
              <w:tab w:val="right" w:pos="9026" w:leader="dot"/>
            </w:tabs>
            <w:rPr/>
          </w:pPr>
          <w:hyperlink w:anchor="__RefHeading___Toc2669041_1067777946">
            <w:r>
              <w:rPr>
                <w:webHidden/>
                <w:rStyle w:val="IndexLink"/>
                <w:rtl w:val="true"/>
              </w:rPr>
              <w:t>مسائل في أحکام یتعلّق بمکّة</w:t>
            </w:r>
            <w:r>
              <w:rPr>
                <w:rStyle w:val="IndexLink"/>
                <w:rtl w:val="true"/>
              </w:rPr>
              <w:tab/>
            </w:r>
            <w:r>
              <w:rPr>
                <w:rStyle w:val="IndexLink"/>
              </w:rPr>
              <w:t>287</w:t>
            </w:r>
          </w:hyperlink>
        </w:p>
        <w:p>
          <w:pPr>
            <w:pStyle w:val="Contents5"/>
            <w:tabs>
              <w:tab w:val="clear" w:pos="7892"/>
              <w:tab w:val="right" w:pos="9026" w:leader="dot"/>
            </w:tabs>
            <w:rPr/>
          </w:pPr>
          <w:hyperlink w:anchor="__RefHeading___Toc2669043_1067777946">
            <w:r>
              <w:rPr>
                <w:webHidden/>
                <w:rStyle w:val="IndexLink"/>
                <w:rtl w:val="true"/>
              </w:rPr>
              <w:t>مسائل یتعلّق یحرم المدینة و آدابها</w:t>
            </w:r>
            <w:r>
              <w:rPr>
                <w:rStyle w:val="IndexLink"/>
                <w:rtl w:val="true"/>
              </w:rPr>
              <w:tab/>
            </w:r>
            <w:r>
              <w:rPr>
                <w:rStyle w:val="IndexLink"/>
              </w:rPr>
              <w:t>297</w:t>
            </w:r>
          </w:hyperlink>
        </w:p>
        <w:p>
          <w:pPr>
            <w:pStyle w:val="Contents3"/>
            <w:tabs>
              <w:tab w:val="clear" w:pos="8459"/>
              <w:tab w:val="right" w:pos="9026" w:leader="dot"/>
            </w:tabs>
            <w:rPr/>
          </w:pPr>
          <w:hyperlink w:anchor="__RefHeading___Toc2669045_1067777946">
            <w:r>
              <w:rPr>
                <w:webHidden/>
                <w:rStyle w:val="IndexLink"/>
                <w:rtl w:val="true"/>
              </w:rPr>
              <w:t>الركن الثالث في اللواحق</w:t>
            </w:r>
            <w:r>
              <w:rPr>
                <w:rStyle w:val="IndexLink"/>
                <w:rtl w:val="true"/>
              </w:rPr>
              <w:tab/>
            </w:r>
            <w:r>
              <w:rPr>
                <w:rStyle w:val="IndexLink"/>
              </w:rPr>
              <w:t>302</w:t>
            </w:r>
          </w:hyperlink>
        </w:p>
        <w:p>
          <w:pPr>
            <w:pStyle w:val="Contents4"/>
            <w:tabs>
              <w:tab w:val="clear" w:pos="8176"/>
              <w:tab w:val="right" w:pos="9026" w:leader="dot"/>
            </w:tabs>
            <w:rPr/>
          </w:pPr>
          <w:hyperlink w:anchor="__RefHeading___Toc2669047_1067777946">
            <w:r>
              <w:rPr>
                <w:webHidden/>
                <w:rStyle w:val="IndexLink"/>
                <w:rtl w:val="true"/>
              </w:rPr>
              <w:t>إشارة</w:t>
            </w:r>
            <w:r>
              <w:rPr>
                <w:rStyle w:val="IndexLink"/>
                <w:rtl w:val="true"/>
              </w:rPr>
              <w:t>:</w:t>
              <w:tab/>
            </w:r>
            <w:r>
              <w:rPr>
                <w:rStyle w:val="IndexLink"/>
              </w:rPr>
              <w:t>302</w:t>
            </w:r>
          </w:hyperlink>
        </w:p>
        <w:p>
          <w:pPr>
            <w:pStyle w:val="Contents4"/>
            <w:tabs>
              <w:tab w:val="clear" w:pos="8176"/>
              <w:tab w:val="right" w:pos="9026" w:leader="dot"/>
            </w:tabs>
            <w:rPr/>
          </w:pPr>
          <w:hyperlink w:anchor="__RefHeading___Toc2669049_1067777946">
            <w:r>
              <w:rPr>
                <w:webHidden/>
                <w:rStyle w:val="IndexLink"/>
                <w:rtl w:val="true"/>
              </w:rPr>
              <w:t>المقصد الأوّل في الإحصار والصدّ</w:t>
            </w:r>
            <w:r>
              <w:rPr>
                <w:rStyle w:val="IndexLink"/>
                <w:rtl w:val="true"/>
              </w:rPr>
              <w:tab/>
            </w:r>
            <w:r>
              <w:rPr>
                <w:rStyle w:val="IndexLink"/>
              </w:rPr>
              <w:t>302</w:t>
            </w:r>
          </w:hyperlink>
        </w:p>
        <w:p>
          <w:pPr>
            <w:pStyle w:val="Contents5"/>
            <w:tabs>
              <w:tab w:val="clear" w:pos="7892"/>
              <w:tab w:val="right" w:pos="9026" w:leader="dot"/>
            </w:tabs>
            <w:rPr/>
          </w:pPr>
          <w:hyperlink w:anchor="__RefHeading___Toc2669051_1067777946">
            <w:r>
              <w:rPr>
                <w:webHidden/>
                <w:rStyle w:val="IndexLink"/>
                <w:rtl w:val="true"/>
              </w:rPr>
              <w:t>إشارة</w:t>
            </w:r>
            <w:r>
              <w:rPr>
                <w:rStyle w:val="IndexLink"/>
                <w:rtl w:val="true"/>
              </w:rPr>
              <w:t>:</w:t>
              <w:tab/>
            </w:r>
            <w:r>
              <w:rPr>
                <w:rStyle w:val="IndexLink"/>
              </w:rPr>
              <w:t>302</w:t>
            </w:r>
          </w:hyperlink>
        </w:p>
        <w:p>
          <w:pPr>
            <w:pStyle w:val="Contents5"/>
            <w:tabs>
              <w:tab w:val="clear" w:pos="7892"/>
              <w:tab w:val="right" w:pos="9026" w:leader="dot"/>
            </w:tabs>
            <w:rPr/>
          </w:pPr>
          <w:hyperlink w:anchor="__RefHeading___Toc2669053_1067777946">
            <w:r>
              <w:rPr>
                <w:webHidden/>
                <w:rStyle w:val="IndexLink"/>
                <w:rtl w:val="true"/>
              </w:rPr>
              <w:t>وظیفة المصدود</w:t>
            </w:r>
            <w:r>
              <w:rPr>
                <w:rStyle w:val="IndexLink"/>
                <w:rtl w:val="true"/>
              </w:rPr>
              <w:tab/>
            </w:r>
            <w:r>
              <w:rPr>
                <w:rStyle w:val="IndexLink"/>
              </w:rPr>
              <w:t>304</w:t>
            </w:r>
          </w:hyperlink>
        </w:p>
        <w:p>
          <w:pPr>
            <w:pStyle w:val="Contents5"/>
            <w:tabs>
              <w:tab w:val="clear" w:pos="7892"/>
              <w:tab w:val="right" w:pos="9026" w:leader="dot"/>
            </w:tabs>
            <w:rPr/>
          </w:pPr>
          <w:hyperlink w:anchor="__RefHeading___Toc2669055_1067777946">
            <w:r>
              <w:rPr>
                <w:webHidden/>
                <w:rStyle w:val="IndexLink"/>
                <w:rtl w:val="true"/>
              </w:rPr>
              <w:t>وظیفة المحصَر</w:t>
            </w:r>
            <w:r>
              <w:rPr>
                <w:rStyle w:val="IndexLink"/>
                <w:rtl w:val="true"/>
              </w:rPr>
              <w:tab/>
            </w:r>
            <w:r>
              <w:rPr>
                <w:rStyle w:val="IndexLink"/>
              </w:rPr>
              <w:t>317</w:t>
            </w:r>
          </w:hyperlink>
        </w:p>
        <w:p>
          <w:pPr>
            <w:pStyle w:val="Contents4"/>
            <w:tabs>
              <w:tab w:val="clear" w:pos="8176"/>
              <w:tab w:val="right" w:pos="9026" w:leader="dot"/>
            </w:tabs>
            <w:rPr/>
          </w:pPr>
          <w:hyperlink w:anchor="__RefHeading___Toc2669057_1067777946">
            <w:r>
              <w:rPr>
                <w:webHidden/>
                <w:rStyle w:val="IndexLink"/>
                <w:rtl w:val="true"/>
              </w:rPr>
              <w:t>المقصد الثاني في أحكام الصيد</w:t>
            </w:r>
            <w:r>
              <w:rPr>
                <w:rStyle w:val="IndexLink"/>
                <w:rtl w:val="true"/>
              </w:rPr>
              <w:tab/>
            </w:r>
            <w:r>
              <w:rPr>
                <w:rStyle w:val="IndexLink"/>
              </w:rPr>
              <w:t>326</w:t>
            </w:r>
          </w:hyperlink>
        </w:p>
        <w:p>
          <w:pPr>
            <w:pStyle w:val="Contents5"/>
            <w:tabs>
              <w:tab w:val="clear" w:pos="7892"/>
              <w:tab w:val="right" w:pos="9026" w:leader="dot"/>
            </w:tabs>
            <w:rPr/>
          </w:pPr>
          <w:hyperlink w:anchor="__RefHeading___Toc2669059_1067777946">
            <w:r>
              <w:rPr>
                <w:webHidden/>
                <w:rStyle w:val="IndexLink"/>
                <w:rtl w:val="true"/>
              </w:rPr>
              <w:t>إشارة</w:t>
            </w:r>
            <w:r>
              <w:rPr>
                <w:rStyle w:val="IndexLink"/>
                <w:rtl w:val="true"/>
              </w:rPr>
              <w:t>:</w:t>
              <w:tab/>
            </w:r>
            <w:r>
              <w:rPr>
                <w:rStyle w:val="IndexLink"/>
              </w:rPr>
              <w:t>326</w:t>
            </w:r>
          </w:hyperlink>
        </w:p>
        <w:p>
          <w:pPr>
            <w:pStyle w:val="Contents5"/>
            <w:tabs>
              <w:tab w:val="clear" w:pos="7892"/>
              <w:tab w:val="right" w:pos="9026" w:leader="dot"/>
            </w:tabs>
            <w:rPr/>
          </w:pPr>
          <w:hyperlink w:anchor="__RefHeading___Toc2669061_1067777946">
            <w:r>
              <w:rPr>
                <w:webHidden/>
                <w:rStyle w:val="IndexLink"/>
                <w:rtl w:val="true"/>
              </w:rPr>
              <w:t>الفصل الأوّل</w:t>
            </w:r>
            <w:r>
              <w:rPr>
                <w:rStyle w:val="IndexLink"/>
                <w:rtl w:val="true"/>
              </w:rPr>
              <w:t xml:space="preserve">: </w:t>
            </w:r>
            <w:r>
              <w:rPr>
                <w:rStyle w:val="IndexLink"/>
                <w:rtl w:val="true"/>
              </w:rPr>
              <w:t>أقسام الصيد</w:t>
            </w:r>
            <w:r>
              <w:rPr>
                <w:rStyle w:val="IndexLink"/>
                <w:rtl w:val="true"/>
              </w:rPr>
              <w:tab/>
            </w:r>
            <w:r>
              <w:rPr>
                <w:rStyle w:val="IndexLink"/>
              </w:rPr>
              <w:t>327</w:t>
            </w:r>
          </w:hyperlink>
        </w:p>
        <w:p>
          <w:pPr>
            <w:pStyle w:val="Contents6"/>
            <w:tabs>
              <w:tab w:val="clear" w:pos="7609"/>
              <w:tab w:val="right" w:pos="9026" w:leader="dot"/>
            </w:tabs>
            <w:rPr/>
          </w:pPr>
          <w:hyperlink w:anchor="__RefHeading___Toc2669063_1067777946">
            <w:r>
              <w:rPr>
                <w:webHidden/>
                <w:rStyle w:val="IndexLink"/>
                <w:rtl w:val="true"/>
              </w:rPr>
              <w:t>الأوّل</w:t>
            </w:r>
            <w:r>
              <w:rPr>
                <w:rStyle w:val="IndexLink"/>
                <w:rtl w:val="true"/>
              </w:rPr>
              <w:t xml:space="preserve">: </w:t>
            </w:r>
            <w:r>
              <w:rPr>
                <w:rStyle w:val="IndexLink"/>
                <w:rtl w:val="true"/>
              </w:rPr>
              <w:t>ما لا يتعلّق به كفّارة</w:t>
            </w:r>
            <w:r>
              <w:rPr>
                <w:rStyle w:val="IndexLink"/>
                <w:rtl w:val="true"/>
              </w:rPr>
              <w:tab/>
            </w:r>
            <w:r>
              <w:rPr>
                <w:rStyle w:val="IndexLink"/>
              </w:rPr>
              <w:t>327</w:t>
            </w:r>
          </w:hyperlink>
        </w:p>
        <w:p>
          <w:pPr>
            <w:pStyle w:val="Contents6"/>
            <w:tabs>
              <w:tab w:val="clear" w:pos="7609"/>
              <w:tab w:val="right" w:pos="9026" w:leader="dot"/>
            </w:tabs>
            <w:rPr/>
          </w:pPr>
          <w:hyperlink w:anchor="__RefHeading___Toc2669065_1067777946">
            <w:r>
              <w:rPr>
                <w:webHidden/>
                <w:rStyle w:val="IndexLink"/>
                <w:rtl w:val="true"/>
              </w:rPr>
              <w:t>الثاني</w:t>
            </w:r>
            <w:r>
              <w:rPr>
                <w:rStyle w:val="IndexLink"/>
                <w:rtl w:val="true"/>
              </w:rPr>
              <w:t xml:space="preserve">: </w:t>
            </w:r>
            <w:r>
              <w:rPr>
                <w:rStyle w:val="IndexLink"/>
                <w:rtl w:val="true"/>
              </w:rPr>
              <w:t>ما يتعلّق به الكفّارة</w:t>
            </w:r>
            <w:r>
              <w:rPr>
                <w:rStyle w:val="IndexLink"/>
                <w:rtl w:val="true"/>
              </w:rPr>
              <w:tab/>
            </w:r>
            <w:r>
              <w:rPr>
                <w:rStyle w:val="IndexLink"/>
              </w:rPr>
              <w:t>332</w:t>
            </w:r>
          </w:hyperlink>
        </w:p>
        <w:p>
          <w:pPr>
            <w:pStyle w:val="Contents6"/>
            <w:tabs>
              <w:tab w:val="clear" w:pos="7609"/>
              <w:tab w:val="right" w:pos="9026" w:leader="dot"/>
            </w:tabs>
            <w:rPr/>
          </w:pPr>
          <w:hyperlink w:anchor="__RefHeading___Toc2669067_1067777946">
            <w:r>
              <w:rPr>
                <w:webHidden/>
                <w:rStyle w:val="IndexLink"/>
                <w:rtl w:val="true"/>
              </w:rPr>
              <w:t>فروع خمسة في الکفّارات</w:t>
            </w:r>
            <w:r>
              <w:rPr>
                <w:rStyle w:val="IndexLink"/>
                <w:rtl w:val="true"/>
              </w:rPr>
              <w:tab/>
            </w:r>
            <w:r>
              <w:rPr>
                <w:rStyle w:val="IndexLink"/>
              </w:rPr>
              <w:t>357</w:t>
            </w:r>
          </w:hyperlink>
        </w:p>
        <w:p>
          <w:pPr>
            <w:pStyle w:val="Contents5"/>
            <w:tabs>
              <w:tab w:val="clear" w:pos="7892"/>
              <w:tab w:val="right" w:pos="9026" w:leader="dot"/>
            </w:tabs>
            <w:rPr/>
          </w:pPr>
          <w:hyperlink w:anchor="__RefHeading___Toc2669069_1067777946">
            <w:r>
              <w:rPr>
                <w:webHidden/>
                <w:rStyle w:val="IndexLink"/>
                <w:rtl w:val="true"/>
              </w:rPr>
              <w:t>الفصل الثاني في موجبات الضمان</w:t>
            </w:r>
            <w:r>
              <w:rPr>
                <w:rStyle w:val="IndexLink"/>
                <w:rtl w:val="true"/>
              </w:rPr>
              <w:tab/>
            </w:r>
            <w:r>
              <w:rPr>
                <w:rStyle w:val="IndexLink"/>
              </w:rPr>
              <w:t>361</w:t>
            </w:r>
          </w:hyperlink>
        </w:p>
        <w:p>
          <w:pPr>
            <w:pStyle w:val="Contents6"/>
            <w:tabs>
              <w:tab w:val="clear" w:pos="7609"/>
              <w:tab w:val="right" w:pos="9026" w:leader="dot"/>
            </w:tabs>
            <w:rPr/>
          </w:pPr>
          <w:hyperlink w:anchor="__RefHeading___Toc2669071_1067777946">
            <w:r>
              <w:rPr>
                <w:webHidden/>
                <w:rStyle w:val="IndexLink"/>
                <w:rtl w:val="true"/>
              </w:rPr>
              <w:t>إشارة</w:t>
            </w:r>
            <w:r>
              <w:rPr>
                <w:rStyle w:val="IndexLink"/>
                <w:rtl w:val="true"/>
              </w:rPr>
              <w:t>:</w:t>
              <w:tab/>
            </w:r>
            <w:r>
              <w:rPr>
                <w:rStyle w:val="IndexLink"/>
              </w:rPr>
              <w:t>361</w:t>
            </w:r>
          </w:hyperlink>
        </w:p>
        <w:p>
          <w:pPr>
            <w:pStyle w:val="Contents6"/>
            <w:tabs>
              <w:tab w:val="clear" w:pos="7609"/>
              <w:tab w:val="right" w:pos="9026" w:leader="dot"/>
            </w:tabs>
            <w:rPr/>
          </w:pPr>
          <w:hyperlink w:anchor="__RefHeading___Toc2669073_1067777946">
            <w:r>
              <w:rPr>
                <w:webHidden/>
                <w:rStyle w:val="IndexLink"/>
                <w:rtl w:val="true"/>
              </w:rPr>
              <w:t>الموجب الأوّل</w:t>
            </w:r>
            <w:r>
              <w:rPr>
                <w:rStyle w:val="IndexLink"/>
                <w:rtl w:val="true"/>
              </w:rPr>
              <w:t xml:space="preserve">: </w:t>
            </w:r>
            <w:r>
              <w:rPr>
                <w:rStyle w:val="IndexLink"/>
                <w:rtl w:val="true"/>
              </w:rPr>
              <w:t>المباشرة</w:t>
            </w:r>
            <w:r>
              <w:rPr>
                <w:rStyle w:val="IndexLink"/>
                <w:rtl w:val="true"/>
              </w:rPr>
              <w:tab/>
            </w:r>
            <w:r>
              <w:rPr>
                <w:rStyle w:val="IndexLink"/>
              </w:rPr>
              <w:t>361</w:t>
            </w:r>
          </w:hyperlink>
        </w:p>
        <w:p>
          <w:pPr>
            <w:pStyle w:val="Contents6"/>
            <w:tabs>
              <w:tab w:val="clear" w:pos="7609"/>
              <w:tab w:val="right" w:pos="9026" w:leader="dot"/>
            </w:tabs>
            <w:rPr/>
          </w:pPr>
          <w:hyperlink w:anchor="__RefHeading___Toc2669075_1067777946">
            <w:r>
              <w:rPr>
                <w:webHidden/>
                <w:rStyle w:val="IndexLink"/>
                <w:rtl w:val="true"/>
              </w:rPr>
              <w:t>الموجب الثاني</w:t>
            </w:r>
            <w:r>
              <w:rPr>
                <w:rStyle w:val="IndexLink"/>
                <w:rtl w:val="true"/>
              </w:rPr>
              <w:t xml:space="preserve">: </w:t>
            </w:r>
            <w:r>
              <w:rPr>
                <w:rStyle w:val="IndexLink"/>
                <w:rtl w:val="true"/>
              </w:rPr>
              <w:t>اليد</w:t>
            </w:r>
            <w:r>
              <w:rPr>
                <w:rStyle w:val="IndexLink"/>
                <w:rtl w:val="true"/>
              </w:rPr>
              <w:tab/>
            </w:r>
            <w:r>
              <w:rPr>
                <w:rStyle w:val="IndexLink"/>
              </w:rPr>
              <w:t>368</w:t>
            </w:r>
          </w:hyperlink>
        </w:p>
        <w:p>
          <w:pPr>
            <w:pStyle w:val="Contents6"/>
            <w:tabs>
              <w:tab w:val="clear" w:pos="7609"/>
              <w:tab w:val="right" w:pos="9026" w:leader="dot"/>
            </w:tabs>
            <w:rPr/>
          </w:pPr>
          <w:hyperlink w:anchor="__RefHeading___Toc2669077_1067777946">
            <w:r>
              <w:rPr>
                <w:webHidden/>
                <w:rStyle w:val="IndexLink"/>
                <w:rtl w:val="true"/>
              </w:rPr>
              <w:t>الموجب الثالث</w:t>
            </w:r>
            <w:r>
              <w:rPr>
                <w:rStyle w:val="IndexLink"/>
                <w:rtl w:val="true"/>
              </w:rPr>
              <w:t xml:space="preserve">: </w:t>
            </w:r>
            <w:r>
              <w:rPr>
                <w:rStyle w:val="IndexLink"/>
                <w:rtl w:val="true"/>
              </w:rPr>
              <w:t>السبب</w:t>
            </w:r>
            <w:r>
              <w:rPr>
                <w:rStyle w:val="IndexLink"/>
                <w:rtl w:val="true"/>
              </w:rPr>
              <w:tab/>
            </w:r>
            <w:r>
              <w:rPr>
                <w:rStyle w:val="IndexLink"/>
              </w:rPr>
              <w:t>371</w:t>
            </w:r>
          </w:hyperlink>
        </w:p>
        <w:p>
          <w:pPr>
            <w:pStyle w:val="Contents5"/>
            <w:tabs>
              <w:tab w:val="clear" w:pos="7892"/>
              <w:tab w:val="right" w:pos="9026" w:leader="dot"/>
            </w:tabs>
            <w:rPr/>
          </w:pPr>
          <w:hyperlink w:anchor="__RefHeading___Toc2669079_1067777946">
            <w:r>
              <w:rPr>
                <w:webHidden/>
                <w:rStyle w:val="IndexLink"/>
                <w:rtl w:val="true"/>
              </w:rPr>
              <w:t>الفصل الثالث في صيد الحرم</w:t>
            </w:r>
            <w:r>
              <w:rPr>
                <w:rStyle w:val="IndexLink"/>
                <w:rtl w:val="true"/>
              </w:rPr>
              <w:tab/>
            </w:r>
            <w:r>
              <w:rPr>
                <w:rStyle w:val="IndexLink"/>
              </w:rPr>
              <w:t>380</w:t>
            </w:r>
          </w:hyperlink>
        </w:p>
        <w:p>
          <w:pPr>
            <w:pStyle w:val="Contents5"/>
            <w:tabs>
              <w:tab w:val="clear" w:pos="7892"/>
              <w:tab w:val="right" w:pos="9026" w:leader="dot"/>
            </w:tabs>
            <w:rPr/>
          </w:pPr>
          <w:hyperlink w:anchor="__RefHeading___Toc2669081_1067777946">
            <w:r>
              <w:rPr>
                <w:webHidden/>
                <w:rStyle w:val="IndexLink"/>
                <w:rtl w:val="true"/>
              </w:rPr>
              <w:t>الفصل الرابع في التوابع</w:t>
            </w:r>
            <w:r>
              <w:rPr>
                <w:rStyle w:val="IndexLink"/>
                <w:rtl w:val="true"/>
              </w:rPr>
              <w:tab/>
            </w:r>
            <w:r>
              <w:rPr>
                <w:rStyle w:val="IndexLink"/>
              </w:rPr>
              <w:t>387</w:t>
            </w:r>
          </w:hyperlink>
        </w:p>
        <w:p>
          <w:pPr>
            <w:pStyle w:val="Contents4"/>
            <w:tabs>
              <w:tab w:val="clear" w:pos="8176"/>
              <w:tab w:val="right" w:pos="9026" w:leader="dot"/>
            </w:tabs>
            <w:rPr/>
          </w:pPr>
          <w:hyperlink w:anchor="__RefHeading___Toc2669083_1067777946">
            <w:r>
              <w:rPr>
                <w:webHidden/>
                <w:rStyle w:val="IndexLink"/>
                <w:rtl w:val="true"/>
              </w:rPr>
              <w:t>المقصد الثالث في باقي المحظورات</w:t>
            </w:r>
            <w:r>
              <w:rPr>
                <w:rStyle w:val="IndexLink"/>
                <w:rtl w:val="true"/>
              </w:rPr>
              <w:tab/>
            </w:r>
            <w:r>
              <w:rPr>
                <w:rStyle w:val="IndexLink"/>
              </w:rPr>
              <w:t>397</w:t>
            </w:r>
          </w:hyperlink>
        </w:p>
        <w:p>
          <w:pPr>
            <w:pStyle w:val="Contents5"/>
            <w:tabs>
              <w:tab w:val="clear" w:pos="7892"/>
              <w:tab w:val="right" w:pos="9026" w:leader="dot"/>
            </w:tabs>
            <w:rPr/>
          </w:pPr>
          <w:hyperlink w:anchor="__RefHeading___Toc2669085_1067777946">
            <w:r>
              <w:rPr>
                <w:webHidden/>
                <w:rStyle w:val="IndexLink"/>
                <w:rtl w:val="true"/>
              </w:rPr>
              <w:t>الأوّل</w:t>
            </w:r>
            <w:r>
              <w:rPr>
                <w:rStyle w:val="IndexLink"/>
                <w:rtl w:val="true"/>
              </w:rPr>
              <w:t xml:space="preserve">: </w:t>
            </w:r>
            <w:r>
              <w:rPr>
                <w:rStyle w:val="IndexLink"/>
                <w:rtl w:val="true"/>
              </w:rPr>
              <w:t>الاستمتاع بالنساء</w:t>
            </w:r>
            <w:r>
              <w:rPr>
                <w:rStyle w:val="IndexLink"/>
                <w:rtl w:val="true"/>
              </w:rPr>
              <w:tab/>
            </w:r>
            <w:r>
              <w:rPr>
                <w:rStyle w:val="IndexLink"/>
              </w:rPr>
              <w:t>397</w:t>
            </w:r>
          </w:hyperlink>
        </w:p>
        <w:p>
          <w:pPr>
            <w:pStyle w:val="Contents5"/>
            <w:tabs>
              <w:tab w:val="clear" w:pos="7892"/>
              <w:tab w:val="right" w:pos="9026" w:leader="dot"/>
            </w:tabs>
            <w:rPr/>
          </w:pPr>
          <w:hyperlink w:anchor="__RefHeading___Toc2669087_1067777946">
            <w:r>
              <w:rPr>
                <w:webHidden/>
                <w:rStyle w:val="IndexLink"/>
                <w:rtl w:val="true"/>
              </w:rPr>
              <w:t>الثاني</w:t>
            </w:r>
            <w:r>
              <w:rPr>
                <w:rStyle w:val="IndexLink"/>
                <w:rtl w:val="true"/>
              </w:rPr>
              <w:t xml:space="preserve">: </w:t>
            </w:r>
            <w:r>
              <w:rPr>
                <w:rStyle w:val="IndexLink"/>
                <w:rtl w:val="true"/>
              </w:rPr>
              <w:t>استعمال الطیب</w:t>
            </w:r>
            <w:r>
              <w:rPr>
                <w:rStyle w:val="IndexLink"/>
                <w:rtl w:val="true"/>
              </w:rPr>
              <w:tab/>
            </w:r>
            <w:r>
              <w:rPr>
                <w:rStyle w:val="IndexLink"/>
              </w:rPr>
              <w:t>405</w:t>
            </w:r>
          </w:hyperlink>
        </w:p>
        <w:p>
          <w:pPr>
            <w:pStyle w:val="Contents5"/>
            <w:tabs>
              <w:tab w:val="clear" w:pos="7892"/>
              <w:tab w:val="right" w:pos="9026" w:leader="dot"/>
            </w:tabs>
            <w:rPr/>
          </w:pPr>
          <w:hyperlink w:anchor="__RefHeading___Toc2669089_1067777946">
            <w:r>
              <w:rPr>
                <w:webHidden/>
                <w:rStyle w:val="IndexLink"/>
                <w:rtl w:val="true"/>
              </w:rPr>
              <w:t>الثالث</w:t>
            </w:r>
            <w:r>
              <w:rPr>
                <w:rStyle w:val="IndexLink"/>
                <w:rtl w:val="true"/>
              </w:rPr>
              <w:t xml:space="preserve">: </w:t>
            </w:r>
            <w:r>
              <w:rPr>
                <w:rStyle w:val="IndexLink"/>
                <w:rtl w:val="true"/>
              </w:rPr>
              <w:t>القلم الأظفار</w:t>
            </w:r>
            <w:r>
              <w:rPr>
                <w:rStyle w:val="IndexLink"/>
                <w:rtl w:val="true"/>
              </w:rPr>
              <w:tab/>
            </w:r>
            <w:r>
              <w:rPr>
                <w:rStyle w:val="IndexLink"/>
              </w:rPr>
              <w:t>406</w:t>
            </w:r>
          </w:hyperlink>
        </w:p>
        <w:p>
          <w:pPr>
            <w:pStyle w:val="Contents5"/>
            <w:tabs>
              <w:tab w:val="clear" w:pos="7892"/>
              <w:tab w:val="right" w:pos="9026" w:leader="dot"/>
            </w:tabs>
            <w:rPr/>
          </w:pPr>
          <w:hyperlink w:anchor="__RefHeading___Toc2669091_1067777946">
            <w:r>
              <w:rPr>
                <w:webHidden/>
                <w:rStyle w:val="IndexLink"/>
                <w:rtl w:val="true"/>
              </w:rPr>
              <w:t>الرابع</w:t>
            </w:r>
            <w:r>
              <w:rPr>
                <w:rStyle w:val="IndexLink"/>
                <w:rtl w:val="true"/>
              </w:rPr>
              <w:t xml:space="preserve">: </w:t>
            </w:r>
            <w:r>
              <w:rPr>
                <w:rStyle w:val="IndexLink"/>
                <w:rtl w:val="true"/>
              </w:rPr>
              <w:t>لبس المخيط</w:t>
            </w:r>
            <w:r>
              <w:rPr>
                <w:rStyle w:val="IndexLink"/>
                <w:rtl w:val="true"/>
              </w:rPr>
              <w:tab/>
            </w:r>
            <w:r>
              <w:rPr>
                <w:rStyle w:val="IndexLink"/>
              </w:rPr>
              <w:t>407</w:t>
            </w:r>
          </w:hyperlink>
        </w:p>
        <w:p>
          <w:pPr>
            <w:pStyle w:val="Contents5"/>
            <w:tabs>
              <w:tab w:val="clear" w:pos="7892"/>
              <w:tab w:val="right" w:pos="9026" w:leader="dot"/>
            </w:tabs>
            <w:rPr/>
          </w:pPr>
          <w:hyperlink w:anchor="__RefHeading___Toc2669093_1067777946">
            <w:r>
              <w:rPr>
                <w:webHidden/>
                <w:rStyle w:val="IndexLink"/>
                <w:rtl w:val="true"/>
              </w:rPr>
              <w:t>الخامس</w:t>
            </w:r>
            <w:r>
              <w:rPr>
                <w:rStyle w:val="IndexLink"/>
                <w:rtl w:val="true"/>
              </w:rPr>
              <w:t xml:space="preserve">: </w:t>
            </w:r>
            <w:r>
              <w:rPr>
                <w:rStyle w:val="IndexLink"/>
                <w:rtl w:val="true"/>
              </w:rPr>
              <w:t>حلق الشعر</w:t>
            </w:r>
            <w:r>
              <w:rPr>
                <w:rStyle w:val="IndexLink"/>
                <w:rtl w:val="true"/>
              </w:rPr>
              <w:tab/>
            </w:r>
            <w:r>
              <w:rPr>
                <w:rStyle w:val="IndexLink"/>
              </w:rPr>
              <w:t>407</w:t>
            </w:r>
          </w:hyperlink>
        </w:p>
        <w:p>
          <w:pPr>
            <w:pStyle w:val="Contents5"/>
            <w:tabs>
              <w:tab w:val="clear" w:pos="7892"/>
              <w:tab w:val="right" w:pos="9026" w:leader="dot"/>
            </w:tabs>
            <w:rPr/>
          </w:pPr>
          <w:hyperlink w:anchor="__RefHeading___Toc2669095_1067777946">
            <w:r>
              <w:rPr>
                <w:webHidden/>
                <w:rStyle w:val="IndexLink"/>
                <w:rtl w:val="true"/>
              </w:rPr>
              <w:t>السادس</w:t>
            </w:r>
            <w:r>
              <w:rPr>
                <w:rStyle w:val="IndexLink"/>
                <w:rtl w:val="true"/>
              </w:rPr>
              <w:t xml:space="preserve">: </w:t>
            </w:r>
            <w:r>
              <w:rPr>
                <w:rStyle w:val="IndexLink"/>
                <w:rtl w:val="true"/>
              </w:rPr>
              <w:t>الجدال</w:t>
            </w:r>
            <w:r>
              <w:rPr>
                <w:rStyle w:val="IndexLink"/>
                <w:rtl w:val="true"/>
              </w:rPr>
              <w:tab/>
            </w:r>
            <w:r>
              <w:rPr>
                <w:rStyle w:val="IndexLink"/>
              </w:rPr>
              <w:t>408</w:t>
            </w:r>
          </w:hyperlink>
        </w:p>
        <w:p>
          <w:pPr>
            <w:pStyle w:val="Contents5"/>
            <w:tabs>
              <w:tab w:val="clear" w:pos="7892"/>
              <w:tab w:val="right" w:pos="9026" w:leader="dot"/>
            </w:tabs>
            <w:rPr/>
          </w:pPr>
          <w:hyperlink w:anchor="__RefHeading___Toc2669097_1067777946">
            <w:r>
              <w:rPr>
                <w:webHidden/>
                <w:rStyle w:val="IndexLink"/>
                <w:rtl w:val="true"/>
              </w:rPr>
              <w:t>السابع</w:t>
            </w:r>
            <w:r>
              <w:rPr>
                <w:rStyle w:val="IndexLink"/>
                <w:rtl w:val="true"/>
              </w:rPr>
              <w:t xml:space="preserve">: </w:t>
            </w:r>
            <w:r>
              <w:rPr>
                <w:rStyle w:val="IndexLink"/>
                <w:rtl w:val="true"/>
              </w:rPr>
              <w:t>قلع شجرة الحرم</w:t>
            </w:r>
            <w:r>
              <w:rPr>
                <w:rStyle w:val="IndexLink"/>
                <w:rtl w:val="true"/>
              </w:rPr>
              <w:tab/>
            </w:r>
            <w:r>
              <w:rPr>
                <w:rStyle w:val="IndexLink"/>
              </w:rPr>
              <w:t>409</w:t>
            </w:r>
          </w:hyperlink>
        </w:p>
        <w:p>
          <w:pPr>
            <w:pStyle w:val="Contents5"/>
            <w:tabs>
              <w:tab w:val="clear" w:pos="7892"/>
              <w:tab w:val="right" w:pos="9026" w:leader="dot"/>
            </w:tabs>
            <w:rPr/>
          </w:pPr>
          <w:hyperlink w:anchor="__RefHeading___Toc2669099_1067777946">
            <w:r>
              <w:rPr>
                <w:webHidden/>
                <w:rStyle w:val="IndexLink"/>
                <w:rtl w:val="true"/>
              </w:rPr>
              <w:t>التدهین</w:t>
            </w:r>
            <w:r>
              <w:rPr>
                <w:rStyle w:val="IndexLink"/>
                <w:rtl w:val="true"/>
              </w:rPr>
              <w:tab/>
            </w:r>
            <w:r>
              <w:rPr>
                <w:rStyle w:val="IndexLink"/>
              </w:rPr>
              <w:t>411</w:t>
            </w:r>
          </w:hyperlink>
        </w:p>
        <w:p>
          <w:pPr>
            <w:pStyle w:val="Contents5"/>
            <w:tabs>
              <w:tab w:val="clear" w:pos="7892"/>
              <w:tab w:val="right" w:pos="9026" w:leader="dot"/>
            </w:tabs>
            <w:rPr/>
          </w:pPr>
          <w:hyperlink w:anchor="__RefHeading___Toc2669101_1067777946">
            <w:r>
              <w:rPr>
                <w:webHidden/>
                <w:rStyle w:val="IndexLink"/>
                <w:rtl w:val="true"/>
              </w:rPr>
              <w:t>خاتمة تشتمل على مسائل في الکفّارة</w:t>
            </w:r>
            <w:r>
              <w:rPr>
                <w:rStyle w:val="IndexLink"/>
                <w:rtl w:val="true"/>
              </w:rPr>
              <w:t>:</w:t>
              <w:tab/>
            </w:r>
            <w:r>
              <w:rPr>
                <w:rStyle w:val="IndexLink"/>
              </w:rPr>
              <w:t>411</w:t>
            </w:r>
          </w:hyperlink>
        </w:p>
        <w:p>
          <w:pPr>
            <w:pStyle w:val="Contents2"/>
            <w:tabs>
              <w:tab w:val="clear" w:pos="8743"/>
              <w:tab w:val="right" w:pos="9026" w:leader="dot"/>
            </w:tabs>
            <w:rPr/>
          </w:pPr>
          <w:hyperlink w:anchor="__RefHeading___Toc2669103_1067777946">
            <w:r>
              <w:rPr>
                <w:webHidden/>
                <w:rStyle w:val="IndexLink"/>
                <w:rtl w:val="true"/>
              </w:rPr>
              <w:t>كتاب العمرة</w:t>
            </w:r>
            <w:r>
              <w:rPr>
                <w:rStyle w:val="IndexLink"/>
                <w:rtl w:val="true"/>
              </w:rPr>
              <w:tab/>
            </w:r>
            <w:r>
              <w:rPr>
                <w:rStyle w:val="IndexLink"/>
              </w:rPr>
              <w:t>414</w:t>
            </w:r>
          </w:hyperlink>
        </w:p>
        <w:p>
          <w:pPr>
            <w:pStyle w:val="Contents3"/>
            <w:tabs>
              <w:tab w:val="clear" w:pos="8459"/>
              <w:tab w:val="right" w:pos="9026" w:leader="dot"/>
            </w:tabs>
            <w:rPr/>
          </w:pPr>
          <w:hyperlink w:anchor="__RefHeading___Toc2669105_1067777946">
            <w:r>
              <w:rPr>
                <w:webHidden/>
                <w:rStyle w:val="IndexLink"/>
                <w:rtl w:val="true"/>
              </w:rPr>
              <w:t>صورة العمرة</w:t>
            </w:r>
            <w:r>
              <w:rPr>
                <w:rStyle w:val="IndexLink"/>
                <w:rtl w:val="true"/>
              </w:rPr>
              <w:tab/>
            </w:r>
            <w:r>
              <w:rPr>
                <w:rStyle w:val="IndexLink"/>
              </w:rPr>
              <w:t>414</w:t>
            </w:r>
          </w:hyperlink>
        </w:p>
        <w:p>
          <w:pPr>
            <w:pStyle w:val="Contents3"/>
            <w:tabs>
              <w:tab w:val="clear" w:pos="8459"/>
              <w:tab w:val="right" w:pos="9026" w:leader="dot"/>
            </w:tabs>
            <w:rPr/>
          </w:pPr>
          <w:hyperlink w:anchor="__RefHeading___Toc2669107_1067777946">
            <w:r>
              <w:rPr>
                <w:webHidden/>
                <w:rStyle w:val="IndexLink"/>
                <w:rtl w:val="true"/>
              </w:rPr>
              <w:t>شرائط وجوب العمرة</w:t>
            </w:r>
            <w:r>
              <w:rPr>
                <w:rStyle w:val="IndexLink"/>
                <w:rtl w:val="true"/>
              </w:rPr>
              <w:tab/>
            </w:r>
            <w:r>
              <w:rPr>
                <w:rStyle w:val="IndexLink"/>
              </w:rPr>
              <w:t>415</w:t>
            </w:r>
          </w:hyperlink>
        </w:p>
        <w:p>
          <w:pPr>
            <w:pStyle w:val="Contents3"/>
            <w:tabs>
              <w:tab w:val="clear" w:pos="8459"/>
              <w:tab w:val="right" w:pos="9026" w:leader="dot"/>
            </w:tabs>
            <w:rPr/>
          </w:pPr>
          <w:hyperlink w:anchor="__RefHeading___Toc2669109_1067777946">
            <w:r>
              <w:rPr>
                <w:webHidden/>
                <w:rStyle w:val="IndexLink"/>
                <w:rtl w:val="true"/>
              </w:rPr>
              <w:t>أفعال العمرة</w:t>
            </w:r>
            <w:r>
              <w:rPr>
                <w:rStyle w:val="IndexLink"/>
                <w:rtl w:val="true"/>
              </w:rPr>
              <w:tab/>
            </w:r>
            <w:r>
              <w:rPr>
                <w:rStyle w:val="IndexLink"/>
              </w:rPr>
              <w:t>417</w:t>
            </w:r>
          </w:hyperlink>
        </w:p>
        <w:p>
          <w:pPr>
            <w:pStyle w:val="Contents3"/>
            <w:tabs>
              <w:tab w:val="clear" w:pos="8459"/>
              <w:tab w:val="right" w:pos="9026" w:leader="dot"/>
            </w:tabs>
            <w:rPr/>
          </w:pPr>
          <w:hyperlink w:anchor="__RefHeading___Toc2669111_1067777946">
            <w:r>
              <w:rPr>
                <w:webHidden/>
                <w:rStyle w:val="IndexLink"/>
                <w:rtl w:val="true"/>
              </w:rPr>
              <w:t>أقسام العمرة و أحکامها</w:t>
            </w:r>
            <w:r>
              <w:rPr>
                <w:rStyle w:val="IndexLink"/>
                <w:rtl w:val="true"/>
              </w:rPr>
              <w:tab/>
            </w:r>
            <w:r>
              <w:rPr>
                <w:rStyle w:val="IndexLink"/>
              </w:rPr>
              <w:t>418</w:t>
            </w:r>
          </w:hyperlink>
        </w:p>
        <w:p>
          <w:pPr>
            <w:pStyle w:val="Contents2"/>
            <w:tabs>
              <w:tab w:val="clear" w:pos="8743"/>
              <w:tab w:val="right" w:pos="9026" w:leader="dot"/>
            </w:tabs>
            <w:rPr/>
          </w:pPr>
          <w:hyperlink w:anchor="__RefHeading___Toc2669113_1067777946">
            <w:r>
              <w:rPr>
                <w:webHidden/>
                <w:rStyle w:val="IndexLink"/>
                <w:rtl w:val="true"/>
              </w:rPr>
              <w:t>كتاب الجهاد</w:t>
            </w:r>
            <w:r>
              <w:rPr>
                <w:rStyle w:val="IndexLink"/>
                <w:rtl w:val="true"/>
              </w:rPr>
              <w:tab/>
            </w:r>
            <w:r>
              <w:rPr>
                <w:rStyle w:val="IndexLink"/>
              </w:rPr>
              <w:t>424</w:t>
            </w:r>
          </w:hyperlink>
        </w:p>
        <w:p>
          <w:pPr>
            <w:pStyle w:val="Contents3"/>
            <w:tabs>
              <w:tab w:val="clear" w:pos="8459"/>
              <w:tab w:val="right" w:pos="9026" w:leader="dot"/>
            </w:tabs>
            <w:rPr/>
          </w:pPr>
          <w:hyperlink w:anchor="__RefHeading___Toc2669115_1067777946">
            <w:r>
              <w:rPr>
                <w:webHidden/>
                <w:rStyle w:val="IndexLink"/>
                <w:rtl w:val="true"/>
              </w:rPr>
              <w:t>إشارة</w:t>
            </w:r>
            <w:r>
              <w:rPr>
                <w:rStyle w:val="IndexLink"/>
                <w:rtl w:val="true"/>
              </w:rPr>
              <w:t>:</w:t>
              <w:tab/>
            </w:r>
            <w:r>
              <w:rPr>
                <w:rStyle w:val="IndexLink"/>
              </w:rPr>
              <w:t>424</w:t>
            </w:r>
          </w:hyperlink>
        </w:p>
        <w:p>
          <w:pPr>
            <w:pStyle w:val="Contents3"/>
            <w:tabs>
              <w:tab w:val="clear" w:pos="8459"/>
              <w:tab w:val="right" w:pos="9026" w:leader="dot"/>
            </w:tabs>
            <w:rPr/>
          </w:pPr>
          <w:hyperlink w:anchor="__RefHeading___Toc2669117_1067777946">
            <w:r>
              <w:rPr>
                <w:webHidden/>
                <w:rStyle w:val="IndexLink"/>
                <w:rtl w:val="true"/>
              </w:rPr>
              <w:t>الركن الأوّل</w:t>
            </w:r>
            <w:r>
              <w:rPr>
                <w:rStyle w:val="IndexLink"/>
                <w:rtl w:val="true"/>
              </w:rPr>
              <w:t xml:space="preserve">: </w:t>
            </w:r>
            <w:r>
              <w:rPr>
                <w:rStyle w:val="IndexLink"/>
                <w:rtl w:val="true"/>
              </w:rPr>
              <w:t>من يجب عليه</w:t>
            </w:r>
            <w:r>
              <w:rPr>
                <w:rStyle w:val="IndexLink"/>
                <w:rtl w:val="true"/>
              </w:rPr>
              <w:tab/>
            </w:r>
            <w:r>
              <w:rPr>
                <w:rStyle w:val="IndexLink"/>
              </w:rPr>
              <w:t>424</w:t>
            </w:r>
          </w:hyperlink>
        </w:p>
        <w:p>
          <w:pPr>
            <w:pStyle w:val="Contents4"/>
            <w:tabs>
              <w:tab w:val="clear" w:pos="8176"/>
              <w:tab w:val="right" w:pos="9026" w:leader="dot"/>
            </w:tabs>
            <w:rPr/>
          </w:pPr>
          <w:hyperlink w:anchor="__RefHeading___Toc2669119_1067777946">
            <w:r>
              <w:rPr>
                <w:webHidden/>
                <w:rStyle w:val="IndexLink"/>
                <w:rtl w:val="true"/>
              </w:rPr>
              <w:t>إشارة</w:t>
            </w:r>
            <w:r>
              <w:rPr>
                <w:rStyle w:val="IndexLink"/>
                <w:rtl w:val="true"/>
              </w:rPr>
              <w:t>:</w:t>
              <w:tab/>
            </w:r>
            <w:r>
              <w:rPr>
                <w:rStyle w:val="IndexLink"/>
              </w:rPr>
              <w:t>424</w:t>
            </w:r>
          </w:hyperlink>
        </w:p>
        <w:p>
          <w:pPr>
            <w:pStyle w:val="Contents4"/>
            <w:tabs>
              <w:tab w:val="clear" w:pos="8176"/>
              <w:tab w:val="right" w:pos="9026" w:leader="dot"/>
            </w:tabs>
            <w:rPr/>
          </w:pPr>
          <w:hyperlink w:anchor="__RefHeading___Toc2669121_1067777946">
            <w:r>
              <w:rPr>
                <w:webHidden/>
                <w:rStyle w:val="IndexLink"/>
                <w:rtl w:val="true"/>
              </w:rPr>
              <w:t>الأعذار المسقطة للجهاد</w:t>
            </w:r>
            <w:r>
              <w:rPr>
                <w:rStyle w:val="IndexLink"/>
                <w:rtl w:val="true"/>
              </w:rPr>
              <w:tab/>
            </w:r>
            <w:r>
              <w:rPr>
                <w:rStyle w:val="IndexLink"/>
              </w:rPr>
              <w:t>430</w:t>
            </w:r>
          </w:hyperlink>
        </w:p>
        <w:p>
          <w:pPr>
            <w:pStyle w:val="Contents4"/>
            <w:tabs>
              <w:tab w:val="clear" w:pos="8176"/>
              <w:tab w:val="right" w:pos="9026" w:leader="dot"/>
            </w:tabs>
            <w:rPr/>
          </w:pPr>
          <w:hyperlink w:anchor="__RefHeading___Toc2669123_1067777946">
            <w:r>
              <w:rPr>
                <w:webHidden/>
                <w:rStyle w:val="IndexLink"/>
                <w:rtl w:val="true"/>
              </w:rPr>
              <w:t>إذن الأبوین في الجهاد</w:t>
            </w:r>
            <w:r>
              <w:rPr>
                <w:rStyle w:val="IndexLink"/>
                <w:rtl w:val="true"/>
              </w:rPr>
              <w:tab/>
            </w:r>
            <w:r>
              <w:rPr>
                <w:rStyle w:val="IndexLink"/>
              </w:rPr>
              <w:t>431</w:t>
            </w:r>
          </w:hyperlink>
        </w:p>
        <w:p>
          <w:pPr>
            <w:pStyle w:val="Contents4"/>
            <w:tabs>
              <w:tab w:val="clear" w:pos="8176"/>
              <w:tab w:val="right" w:pos="9026" w:leader="dot"/>
            </w:tabs>
            <w:rPr/>
          </w:pPr>
          <w:hyperlink w:anchor="__RefHeading___Toc2669125_1067777946">
            <w:r>
              <w:rPr>
                <w:webHidden/>
                <w:rStyle w:val="IndexLink"/>
                <w:rtl w:val="true"/>
              </w:rPr>
              <w:t>حرمة الغزو في أشهر الحُرُم</w:t>
            </w:r>
            <w:r>
              <w:rPr>
                <w:rStyle w:val="IndexLink"/>
                <w:rtl w:val="true"/>
              </w:rPr>
              <w:tab/>
            </w:r>
            <w:r>
              <w:rPr>
                <w:rStyle w:val="IndexLink"/>
              </w:rPr>
              <w:t>434</w:t>
            </w:r>
          </w:hyperlink>
        </w:p>
        <w:p>
          <w:pPr>
            <w:pStyle w:val="Contents4"/>
            <w:tabs>
              <w:tab w:val="clear" w:pos="8176"/>
              <w:tab w:val="right" w:pos="9026" w:leader="dot"/>
            </w:tabs>
            <w:rPr/>
          </w:pPr>
          <w:hyperlink w:anchor="__RefHeading___Toc2669127_1067777946">
            <w:r>
              <w:rPr>
                <w:webHidden/>
                <w:rStyle w:val="IndexLink"/>
                <w:rtl w:val="true"/>
              </w:rPr>
              <w:t>المرابطة</w:t>
            </w:r>
            <w:r>
              <w:rPr>
                <w:rStyle w:val="IndexLink"/>
                <w:rtl w:val="true"/>
              </w:rPr>
              <w:tab/>
            </w:r>
            <w:r>
              <w:rPr>
                <w:rStyle w:val="IndexLink"/>
              </w:rPr>
              <w:t>436</w:t>
            </w:r>
          </w:hyperlink>
        </w:p>
        <w:p>
          <w:pPr>
            <w:pStyle w:val="Contents3"/>
            <w:tabs>
              <w:tab w:val="clear" w:pos="8459"/>
              <w:tab w:val="right" w:pos="9026" w:leader="dot"/>
            </w:tabs>
            <w:rPr/>
          </w:pPr>
          <w:hyperlink w:anchor="__RefHeading___Toc2669129_1067777946">
            <w:r>
              <w:rPr>
                <w:webHidden/>
                <w:rStyle w:val="IndexLink"/>
                <w:rtl w:val="true"/>
              </w:rPr>
              <w:t>الركن الثاني في بيان من يجب جهاده، وكيفيّة الجهاد</w:t>
            </w:r>
            <w:r>
              <w:rPr>
                <w:rStyle w:val="IndexLink"/>
                <w:rtl w:val="true"/>
              </w:rPr>
              <w:tab/>
            </w:r>
            <w:r>
              <w:rPr>
                <w:rStyle w:val="IndexLink"/>
              </w:rPr>
              <w:t>438</w:t>
            </w:r>
          </w:hyperlink>
        </w:p>
        <w:p>
          <w:pPr>
            <w:pStyle w:val="Contents4"/>
            <w:tabs>
              <w:tab w:val="clear" w:pos="8176"/>
              <w:tab w:val="right" w:pos="9026" w:leader="dot"/>
            </w:tabs>
            <w:rPr/>
          </w:pPr>
          <w:hyperlink w:anchor="__RefHeading___Toc2669131_1067777946">
            <w:r>
              <w:rPr>
                <w:webHidden/>
                <w:rStyle w:val="IndexLink"/>
                <w:rtl w:val="true"/>
              </w:rPr>
              <w:t>إشارة</w:t>
            </w:r>
            <w:r>
              <w:rPr>
                <w:rStyle w:val="IndexLink"/>
                <w:rtl w:val="true"/>
              </w:rPr>
              <w:t>:</w:t>
              <w:tab/>
            </w:r>
            <w:r>
              <w:rPr>
                <w:rStyle w:val="IndexLink"/>
              </w:rPr>
              <w:t>438</w:t>
            </w:r>
          </w:hyperlink>
        </w:p>
        <w:p>
          <w:pPr>
            <w:pStyle w:val="Contents4"/>
            <w:tabs>
              <w:tab w:val="clear" w:pos="8176"/>
              <w:tab w:val="right" w:pos="9026" w:leader="dot"/>
            </w:tabs>
            <w:rPr/>
          </w:pPr>
          <w:hyperlink w:anchor="__RefHeading___Toc2669133_1067777946">
            <w:r>
              <w:rPr>
                <w:webHidden/>
                <w:rStyle w:val="IndexLink"/>
                <w:rtl w:val="true"/>
              </w:rPr>
              <w:t>الأوّل فيمن يجب جهاده</w:t>
            </w:r>
            <w:r>
              <w:rPr>
                <w:rStyle w:val="IndexLink"/>
                <w:rtl w:val="true"/>
              </w:rPr>
              <w:tab/>
            </w:r>
            <w:r>
              <w:rPr>
                <w:rStyle w:val="IndexLink"/>
              </w:rPr>
              <w:t>438</w:t>
            </w:r>
          </w:hyperlink>
        </w:p>
        <w:p>
          <w:pPr>
            <w:pStyle w:val="Contents4"/>
            <w:tabs>
              <w:tab w:val="clear" w:pos="8176"/>
              <w:tab w:val="right" w:pos="9026" w:leader="dot"/>
            </w:tabs>
            <w:rPr/>
          </w:pPr>
          <w:hyperlink w:anchor="__RefHeading___Toc2669135_1067777946">
            <w:r>
              <w:rPr>
                <w:webHidden/>
                <w:rStyle w:val="IndexLink"/>
                <w:rtl w:val="true"/>
              </w:rPr>
              <w:t>الثاني في كيفيّة قتال أهل الحرب</w:t>
            </w:r>
            <w:r>
              <w:rPr>
                <w:rStyle w:val="IndexLink"/>
                <w:rtl w:val="true"/>
              </w:rPr>
              <w:tab/>
            </w:r>
            <w:r>
              <w:rPr>
                <w:rStyle w:val="IndexLink"/>
              </w:rPr>
              <w:t>440</w:t>
            </w:r>
          </w:hyperlink>
        </w:p>
        <w:p>
          <w:pPr>
            <w:pStyle w:val="Contents4"/>
            <w:tabs>
              <w:tab w:val="clear" w:pos="8176"/>
              <w:tab w:val="right" w:pos="9026" w:leader="dot"/>
            </w:tabs>
            <w:rPr/>
          </w:pPr>
          <w:hyperlink w:anchor="__RefHeading___Toc2669137_1067777946">
            <w:r>
              <w:rPr>
                <w:webHidden/>
                <w:rStyle w:val="IndexLink"/>
                <w:rtl w:val="true"/>
              </w:rPr>
              <w:t>الثالث في الدمام</w:t>
            </w:r>
            <w:r>
              <w:rPr>
                <w:rStyle w:val="IndexLink"/>
                <w:rtl w:val="true"/>
              </w:rPr>
              <w:tab/>
            </w:r>
            <w:r>
              <w:rPr>
                <w:rStyle w:val="IndexLink"/>
              </w:rPr>
              <w:t>446</w:t>
            </w:r>
          </w:hyperlink>
        </w:p>
        <w:p>
          <w:pPr>
            <w:pStyle w:val="Contents4"/>
            <w:tabs>
              <w:tab w:val="clear" w:pos="8176"/>
              <w:tab w:val="right" w:pos="9026" w:leader="dot"/>
            </w:tabs>
            <w:rPr/>
          </w:pPr>
          <w:hyperlink w:anchor="__RefHeading___Toc2669139_1067777946">
            <w:r>
              <w:rPr>
                <w:webHidden/>
                <w:rStyle w:val="IndexLink"/>
                <w:rtl w:val="true"/>
              </w:rPr>
              <w:t xml:space="preserve">خاتمة فيها فصلان </w:t>
            </w:r>
            <w:r>
              <w:rPr>
                <w:rStyle w:val="IndexLink"/>
                <w:rtl w:val="true"/>
              </w:rPr>
              <w:t>:</w:t>
              <w:tab/>
            </w:r>
            <w:r>
              <w:rPr>
                <w:rStyle w:val="IndexLink"/>
              </w:rPr>
              <w:t>453</w:t>
            </w:r>
          </w:hyperlink>
        </w:p>
        <w:p>
          <w:pPr>
            <w:pStyle w:val="Contents5"/>
            <w:tabs>
              <w:tab w:val="clear" w:pos="7892"/>
              <w:tab w:val="right" w:pos="9026" w:leader="dot"/>
            </w:tabs>
            <w:rPr/>
          </w:pPr>
          <w:hyperlink w:anchor="__RefHeading___Toc2669141_1067777946">
            <w:r>
              <w:rPr>
                <w:webHidden/>
                <w:rStyle w:val="IndexLink"/>
                <w:rtl w:val="true"/>
              </w:rPr>
              <w:t>الأوّل</w:t>
            </w:r>
            <w:r>
              <w:rPr>
                <w:rStyle w:val="IndexLink"/>
                <w:rtl w:val="true"/>
              </w:rPr>
              <w:t xml:space="preserve">: </w:t>
            </w:r>
            <w:r>
              <w:rPr>
                <w:rStyle w:val="IndexLink"/>
                <w:rtl w:val="true"/>
              </w:rPr>
              <w:t>يجوز له عقد العهد والمهادنة</w:t>
            </w:r>
            <w:r>
              <w:rPr>
                <w:rStyle w:val="IndexLink"/>
                <w:rtl w:val="true"/>
              </w:rPr>
              <w:tab/>
            </w:r>
            <w:r>
              <w:rPr>
                <w:rStyle w:val="IndexLink"/>
              </w:rPr>
              <w:t>453</w:t>
            </w:r>
          </w:hyperlink>
        </w:p>
        <w:p>
          <w:pPr>
            <w:pStyle w:val="Contents5"/>
            <w:tabs>
              <w:tab w:val="clear" w:pos="7892"/>
              <w:tab w:val="right" w:pos="9026" w:leader="dot"/>
            </w:tabs>
            <w:rPr/>
          </w:pPr>
          <w:hyperlink w:anchor="__RefHeading___Toc2669143_1067777946">
            <w:r>
              <w:rPr>
                <w:webHidden/>
                <w:rStyle w:val="IndexLink"/>
                <w:rtl w:val="true"/>
              </w:rPr>
              <w:t>الثاني في جواز جعل الجعائل لوالي الجیش</w:t>
            </w:r>
            <w:r>
              <w:rPr>
                <w:rStyle w:val="IndexLink"/>
                <w:rtl w:val="true"/>
              </w:rPr>
              <w:tab/>
            </w:r>
            <w:r>
              <w:rPr>
                <w:rStyle w:val="IndexLink"/>
              </w:rPr>
              <w:t>455</w:t>
            </w:r>
          </w:hyperlink>
        </w:p>
        <w:p>
          <w:pPr>
            <w:pStyle w:val="Contents4"/>
            <w:tabs>
              <w:tab w:val="clear" w:pos="8176"/>
              <w:tab w:val="right" w:pos="9026" w:leader="dot"/>
            </w:tabs>
            <w:rPr/>
          </w:pPr>
          <w:hyperlink w:anchor="__RefHeading___Toc2669145_1067777946">
            <w:r>
              <w:rPr>
                <w:webHidden/>
                <w:rStyle w:val="IndexLink"/>
                <w:rtl w:val="true"/>
              </w:rPr>
              <w:t>الرابع في الأسارى</w:t>
            </w:r>
            <w:r>
              <w:rPr>
                <w:rStyle w:val="IndexLink"/>
                <w:rtl w:val="true"/>
              </w:rPr>
              <w:tab/>
            </w:r>
            <w:r>
              <w:rPr>
                <w:rStyle w:val="IndexLink"/>
              </w:rPr>
              <w:t>457</w:t>
            </w:r>
          </w:hyperlink>
        </w:p>
        <w:p>
          <w:pPr>
            <w:pStyle w:val="Contents5"/>
            <w:tabs>
              <w:tab w:val="clear" w:pos="7892"/>
              <w:tab w:val="right" w:pos="9026" w:leader="dot"/>
            </w:tabs>
            <w:rPr/>
          </w:pPr>
          <w:hyperlink w:anchor="__RefHeading___Toc2669147_1067777946">
            <w:r>
              <w:rPr>
                <w:webHidden/>
                <w:rStyle w:val="IndexLink"/>
                <w:rtl w:val="true"/>
              </w:rPr>
              <w:t>إشارة</w:t>
            </w:r>
            <w:r>
              <w:rPr>
                <w:rStyle w:val="IndexLink"/>
                <w:rtl w:val="true"/>
              </w:rPr>
              <w:t>:</w:t>
              <w:tab/>
            </w:r>
            <w:r>
              <w:rPr>
                <w:rStyle w:val="IndexLink"/>
              </w:rPr>
              <w:t>457</w:t>
            </w:r>
          </w:hyperlink>
        </w:p>
        <w:p>
          <w:pPr>
            <w:pStyle w:val="Contents5"/>
            <w:tabs>
              <w:tab w:val="clear" w:pos="7892"/>
              <w:tab w:val="right" w:pos="9026" w:leader="dot"/>
            </w:tabs>
            <w:rPr/>
          </w:pPr>
          <w:hyperlink w:anchor="__RefHeading___Toc2669149_1067777946">
            <w:r>
              <w:rPr>
                <w:webHidden/>
                <w:rStyle w:val="IndexLink"/>
                <w:rtl w:val="true"/>
              </w:rPr>
              <w:t>تفريع</w:t>
            </w:r>
            <w:r>
              <w:rPr>
                <w:rStyle w:val="IndexLink"/>
                <w:rtl w:val="true"/>
              </w:rPr>
              <w:t xml:space="preserve">: </w:t>
            </w:r>
            <w:r>
              <w:rPr>
                <w:rStyle w:val="IndexLink"/>
                <w:rtl w:val="true"/>
              </w:rPr>
              <w:t>إذا أُسر أحد الزوجین</w:t>
            </w:r>
            <w:r>
              <w:rPr>
                <w:rStyle w:val="IndexLink"/>
                <w:rtl w:val="true"/>
              </w:rPr>
              <w:tab/>
            </w:r>
            <w:r>
              <w:rPr>
                <w:rStyle w:val="IndexLink"/>
              </w:rPr>
              <w:t>465</w:t>
            </w:r>
          </w:hyperlink>
        </w:p>
        <w:p>
          <w:pPr>
            <w:pStyle w:val="Contents4"/>
            <w:tabs>
              <w:tab w:val="clear" w:pos="8176"/>
              <w:tab w:val="right" w:pos="9026" w:leader="dot"/>
            </w:tabs>
            <w:rPr/>
          </w:pPr>
          <w:hyperlink w:anchor="__RefHeading___Toc2669151_1067777946">
            <w:r>
              <w:rPr>
                <w:webHidden/>
                <w:rStyle w:val="IndexLink"/>
                <w:rtl w:val="true"/>
              </w:rPr>
              <w:t>الخامس في أحكام الغنيمة</w:t>
            </w:r>
            <w:r>
              <w:rPr>
                <w:rStyle w:val="IndexLink"/>
                <w:rtl w:val="true"/>
              </w:rPr>
              <w:tab/>
            </w:r>
            <w:r>
              <w:rPr>
                <w:rStyle w:val="IndexLink"/>
              </w:rPr>
              <w:t>468</w:t>
            </w:r>
          </w:hyperlink>
        </w:p>
        <w:p>
          <w:pPr>
            <w:pStyle w:val="Contents5"/>
            <w:tabs>
              <w:tab w:val="clear" w:pos="7892"/>
              <w:tab w:val="right" w:pos="9026" w:leader="dot"/>
            </w:tabs>
            <w:rPr/>
          </w:pPr>
          <w:hyperlink w:anchor="__RefHeading___Toc2669153_1067777946">
            <w:r>
              <w:rPr>
                <w:webHidden/>
                <w:rStyle w:val="IndexLink"/>
                <w:rtl w:val="true"/>
              </w:rPr>
              <w:t>إشارة</w:t>
            </w:r>
            <w:r>
              <w:rPr>
                <w:rStyle w:val="IndexLink"/>
                <w:rtl w:val="true"/>
              </w:rPr>
              <w:t>:</w:t>
              <w:tab/>
            </w:r>
            <w:r>
              <w:rPr>
                <w:rStyle w:val="IndexLink"/>
              </w:rPr>
              <w:t>468</w:t>
            </w:r>
          </w:hyperlink>
        </w:p>
        <w:p>
          <w:pPr>
            <w:pStyle w:val="Contents5"/>
            <w:tabs>
              <w:tab w:val="clear" w:pos="7892"/>
              <w:tab w:val="right" w:pos="9026" w:leader="dot"/>
            </w:tabs>
            <w:rPr/>
          </w:pPr>
          <w:hyperlink w:anchor="__RefHeading___Toc2669155_1067777946">
            <w:r>
              <w:rPr>
                <w:webHidden/>
                <w:rStyle w:val="IndexLink"/>
                <w:rtl w:val="true"/>
              </w:rPr>
              <w:t>الأوّل في أقسام الغنیمة</w:t>
            </w:r>
            <w:r>
              <w:rPr>
                <w:rStyle w:val="IndexLink"/>
                <w:rtl w:val="true"/>
              </w:rPr>
              <w:tab/>
            </w:r>
            <w:r>
              <w:rPr>
                <w:rStyle w:val="IndexLink"/>
              </w:rPr>
              <w:t>468</w:t>
            </w:r>
          </w:hyperlink>
        </w:p>
        <w:p>
          <w:pPr>
            <w:pStyle w:val="Contents5"/>
            <w:tabs>
              <w:tab w:val="clear" w:pos="7892"/>
              <w:tab w:val="right" w:pos="9026" w:leader="dot"/>
            </w:tabs>
            <w:rPr/>
          </w:pPr>
          <w:hyperlink w:anchor="__RefHeading___Toc2669157_1067777946">
            <w:r>
              <w:rPr>
                <w:webHidden/>
                <w:rStyle w:val="IndexLink"/>
                <w:rtl w:val="true"/>
              </w:rPr>
              <w:t>الثاني في أحكام الأرضين</w:t>
            </w:r>
            <w:r>
              <w:rPr>
                <w:rStyle w:val="IndexLink"/>
                <w:rtl w:val="true"/>
              </w:rPr>
              <w:tab/>
            </w:r>
            <w:r>
              <w:rPr>
                <w:rStyle w:val="IndexLink"/>
              </w:rPr>
              <w:t>473</w:t>
            </w:r>
          </w:hyperlink>
        </w:p>
        <w:p>
          <w:pPr>
            <w:pStyle w:val="Contents5"/>
            <w:tabs>
              <w:tab w:val="clear" w:pos="7892"/>
              <w:tab w:val="right" w:pos="9026" w:leader="dot"/>
            </w:tabs>
            <w:rPr/>
          </w:pPr>
          <w:hyperlink w:anchor="__RefHeading___Toc2669159_1067777946">
            <w:r>
              <w:rPr>
                <w:webHidden/>
                <w:rStyle w:val="IndexLink"/>
                <w:rtl w:val="true"/>
              </w:rPr>
              <w:t>الثالث في قسمة الغنيمة</w:t>
            </w:r>
            <w:r>
              <w:rPr>
                <w:rStyle w:val="IndexLink"/>
                <w:rtl w:val="true"/>
              </w:rPr>
              <w:tab/>
            </w:r>
            <w:r>
              <w:rPr>
                <w:rStyle w:val="IndexLink"/>
              </w:rPr>
              <w:t>479</w:t>
            </w:r>
          </w:hyperlink>
        </w:p>
        <w:p>
          <w:pPr>
            <w:pStyle w:val="Contents3"/>
            <w:tabs>
              <w:tab w:val="clear" w:pos="8459"/>
              <w:tab w:val="right" w:pos="9026" w:leader="dot"/>
            </w:tabs>
            <w:rPr/>
          </w:pPr>
          <w:hyperlink w:anchor="__RefHeading___Toc2669161_1067777946">
            <w:r>
              <w:rPr>
                <w:webHidden/>
                <w:rStyle w:val="IndexLink"/>
                <w:rtl w:val="true"/>
              </w:rPr>
              <w:t>الركن الثالث في أحكام أهل الذمّة</w:t>
            </w:r>
            <w:r>
              <w:rPr>
                <w:rStyle w:val="IndexLink"/>
                <w:rtl w:val="true"/>
              </w:rPr>
              <w:tab/>
            </w:r>
            <w:r>
              <w:rPr>
                <w:rStyle w:val="IndexLink"/>
              </w:rPr>
              <w:t>486</w:t>
            </w:r>
          </w:hyperlink>
        </w:p>
        <w:p>
          <w:pPr>
            <w:pStyle w:val="Contents4"/>
            <w:tabs>
              <w:tab w:val="clear" w:pos="8176"/>
              <w:tab w:val="right" w:pos="9026" w:leader="dot"/>
            </w:tabs>
            <w:rPr/>
          </w:pPr>
          <w:hyperlink w:anchor="__RefHeading___Toc2669163_1067777946">
            <w:r>
              <w:rPr>
                <w:webHidden/>
                <w:rStyle w:val="IndexLink"/>
                <w:rtl w:val="true"/>
              </w:rPr>
              <w:t>إشارة</w:t>
            </w:r>
            <w:r>
              <w:rPr>
                <w:rStyle w:val="IndexLink"/>
                <w:rtl w:val="true"/>
              </w:rPr>
              <w:t>:</w:t>
              <w:tab/>
            </w:r>
            <w:r>
              <w:rPr>
                <w:rStyle w:val="IndexLink"/>
              </w:rPr>
              <w:t>486</w:t>
            </w:r>
          </w:hyperlink>
        </w:p>
        <w:p>
          <w:pPr>
            <w:pStyle w:val="Contents4"/>
            <w:tabs>
              <w:tab w:val="clear" w:pos="8176"/>
              <w:tab w:val="right" w:pos="9026" w:leader="dot"/>
            </w:tabs>
            <w:rPr/>
          </w:pPr>
          <w:hyperlink w:anchor="__RefHeading___Toc2669165_1067777946">
            <w:r>
              <w:rPr>
                <w:webHidden/>
                <w:rStyle w:val="IndexLink"/>
                <w:rtl w:val="true"/>
              </w:rPr>
              <w:t>الأوّل</w:t>
            </w:r>
            <w:r>
              <w:rPr>
                <w:rStyle w:val="IndexLink"/>
                <w:rtl w:val="true"/>
              </w:rPr>
              <w:t xml:space="preserve">: </w:t>
            </w:r>
            <w:r>
              <w:rPr>
                <w:rStyle w:val="IndexLink"/>
                <w:rtl w:val="true"/>
              </w:rPr>
              <w:t>من تؤخذ منه الجزية</w:t>
            </w:r>
            <w:r>
              <w:rPr>
                <w:rStyle w:val="IndexLink"/>
                <w:rtl w:val="true"/>
              </w:rPr>
              <w:tab/>
            </w:r>
            <w:r>
              <w:rPr>
                <w:rStyle w:val="IndexLink"/>
              </w:rPr>
              <w:t>486</w:t>
            </w:r>
          </w:hyperlink>
        </w:p>
        <w:p>
          <w:pPr>
            <w:pStyle w:val="Contents4"/>
            <w:tabs>
              <w:tab w:val="clear" w:pos="8176"/>
              <w:tab w:val="right" w:pos="9026" w:leader="dot"/>
            </w:tabs>
            <w:rPr/>
          </w:pPr>
          <w:hyperlink w:anchor="__RefHeading___Toc2669167_1067777946">
            <w:r>
              <w:rPr>
                <w:webHidden/>
                <w:rStyle w:val="IndexLink"/>
                <w:rtl w:val="true"/>
              </w:rPr>
              <w:t>الثاني في كميّة الجزية</w:t>
            </w:r>
            <w:r>
              <w:rPr>
                <w:rStyle w:val="IndexLink"/>
                <w:rtl w:val="true"/>
              </w:rPr>
              <w:tab/>
            </w:r>
            <w:r>
              <w:rPr>
                <w:rStyle w:val="IndexLink"/>
              </w:rPr>
              <w:t>489</w:t>
            </w:r>
          </w:hyperlink>
        </w:p>
        <w:p>
          <w:pPr>
            <w:pStyle w:val="Contents4"/>
            <w:tabs>
              <w:tab w:val="clear" w:pos="8176"/>
              <w:tab w:val="right" w:pos="9026" w:leader="dot"/>
            </w:tabs>
            <w:rPr/>
          </w:pPr>
          <w:hyperlink w:anchor="__RefHeading___Toc2669169_1067777946">
            <w:r>
              <w:rPr>
                <w:webHidden/>
                <w:rStyle w:val="IndexLink"/>
                <w:rtl w:val="true"/>
              </w:rPr>
              <w:t>الثالث في شرائط الذمة</w:t>
            </w:r>
            <w:r>
              <w:rPr>
                <w:rStyle w:val="IndexLink"/>
                <w:rtl w:val="true"/>
              </w:rPr>
              <w:tab/>
            </w:r>
            <w:r>
              <w:rPr>
                <w:rStyle w:val="IndexLink"/>
              </w:rPr>
              <w:t>493</w:t>
            </w:r>
          </w:hyperlink>
        </w:p>
        <w:p>
          <w:pPr>
            <w:pStyle w:val="Contents4"/>
            <w:tabs>
              <w:tab w:val="clear" w:pos="8176"/>
              <w:tab w:val="right" w:pos="9026" w:leader="dot"/>
            </w:tabs>
            <w:rPr/>
          </w:pPr>
          <w:hyperlink w:anchor="__RefHeading___Toc2669171_1067777946">
            <w:r>
              <w:rPr>
                <w:webHidden/>
                <w:rStyle w:val="IndexLink"/>
                <w:rtl w:val="true"/>
              </w:rPr>
              <w:t>الرابع في حكم الأبنية</w:t>
            </w:r>
            <w:r>
              <w:rPr>
                <w:rStyle w:val="IndexLink"/>
                <w:rtl w:val="true"/>
              </w:rPr>
              <w:tab/>
            </w:r>
            <w:r>
              <w:rPr>
                <w:rStyle w:val="IndexLink"/>
              </w:rPr>
              <w:t>497</w:t>
            </w:r>
          </w:hyperlink>
        </w:p>
        <w:p>
          <w:pPr>
            <w:pStyle w:val="Contents4"/>
            <w:tabs>
              <w:tab w:val="clear" w:pos="8176"/>
              <w:tab w:val="right" w:pos="9026" w:leader="dot"/>
            </w:tabs>
            <w:rPr/>
          </w:pPr>
          <w:hyperlink w:anchor="__RefHeading___Toc2669173_1067777946">
            <w:r>
              <w:rPr>
                <w:webHidden/>
                <w:rStyle w:val="IndexLink"/>
                <w:rtl w:val="true"/>
              </w:rPr>
              <w:t>الخامس في المهادنة</w:t>
            </w:r>
            <w:r>
              <w:rPr>
                <w:rStyle w:val="IndexLink"/>
                <w:rtl w:val="true"/>
              </w:rPr>
              <w:tab/>
            </w:r>
            <w:r>
              <w:rPr>
                <w:rStyle w:val="IndexLink"/>
              </w:rPr>
              <w:t>501</w:t>
            </w:r>
          </w:hyperlink>
        </w:p>
        <w:p>
          <w:pPr>
            <w:pStyle w:val="Contents4"/>
            <w:tabs>
              <w:tab w:val="clear" w:pos="8176"/>
              <w:tab w:val="right" w:pos="9026" w:leader="dot"/>
            </w:tabs>
            <w:rPr/>
          </w:pPr>
          <w:hyperlink w:anchor="__RefHeading___Toc2669175_1067777946">
            <w:r>
              <w:rPr>
                <w:webHidden/>
                <w:rStyle w:val="IndexLink"/>
                <w:rtl w:val="true"/>
              </w:rPr>
              <w:t xml:space="preserve">من لواحق هذا الطرف مسائل </w:t>
            </w:r>
            <w:r>
              <w:rPr>
                <w:rStyle w:val="IndexLink"/>
                <w:rtl w:val="true"/>
              </w:rPr>
              <w:t>:</w:t>
              <w:tab/>
            </w:r>
            <w:r>
              <w:rPr>
                <w:rStyle w:val="IndexLink"/>
              </w:rPr>
              <w:t>507</w:t>
            </w:r>
          </w:hyperlink>
        </w:p>
        <w:p>
          <w:pPr>
            <w:pStyle w:val="Contents3"/>
            <w:tabs>
              <w:tab w:val="clear" w:pos="8459"/>
              <w:tab w:val="right" w:pos="9026" w:leader="dot"/>
            </w:tabs>
            <w:rPr/>
          </w:pPr>
          <w:hyperlink w:anchor="__RefHeading___Toc2669177_1067777946">
            <w:r>
              <w:rPr>
                <w:webHidden/>
                <w:rStyle w:val="IndexLink"/>
                <w:rtl w:val="true"/>
              </w:rPr>
              <w:t>الركن الرابع في قتال أهل البغي</w:t>
            </w:r>
            <w:r>
              <w:rPr>
                <w:rStyle w:val="IndexLink"/>
                <w:rtl w:val="true"/>
              </w:rPr>
              <w:tab/>
            </w:r>
            <w:r>
              <w:rPr>
                <w:rStyle w:val="IndexLink"/>
              </w:rPr>
              <w:t>510</w:t>
            </w:r>
          </w:hyperlink>
        </w:p>
        <w:p>
          <w:pPr>
            <w:pStyle w:val="Contents4"/>
            <w:tabs>
              <w:tab w:val="clear" w:pos="8176"/>
              <w:tab w:val="right" w:pos="9026" w:leader="dot"/>
            </w:tabs>
            <w:rPr/>
          </w:pPr>
          <w:hyperlink w:anchor="__RefHeading___Toc2669179_1067777946">
            <w:r>
              <w:rPr>
                <w:webHidden/>
                <w:rStyle w:val="IndexLink"/>
                <w:rtl w:val="true"/>
              </w:rPr>
              <w:t>إشارة</w:t>
            </w:r>
            <w:r>
              <w:rPr>
                <w:rStyle w:val="IndexLink"/>
                <w:rtl w:val="true"/>
              </w:rPr>
              <w:t>:</w:t>
              <w:tab/>
            </w:r>
            <w:r>
              <w:rPr>
                <w:rStyle w:val="IndexLink"/>
              </w:rPr>
              <w:t>510</w:t>
            </w:r>
          </w:hyperlink>
        </w:p>
        <w:p>
          <w:pPr>
            <w:pStyle w:val="Contents4"/>
            <w:tabs>
              <w:tab w:val="clear" w:pos="8176"/>
              <w:tab w:val="right" w:pos="9026" w:leader="dot"/>
            </w:tabs>
            <w:rPr/>
          </w:pPr>
          <w:hyperlink w:anchor="__RefHeading___Toc2669181_1067777946">
            <w:r>
              <w:rPr>
                <w:webHidden/>
                <w:rStyle w:val="IndexLink"/>
                <w:rtl w:val="true"/>
              </w:rPr>
              <w:t>خاتمة</w:t>
            </w:r>
            <w:r>
              <w:rPr>
                <w:rStyle w:val="IndexLink"/>
                <w:rtl w:val="true"/>
              </w:rPr>
              <w:tab/>
            </w:r>
            <w:r>
              <w:rPr>
                <w:rStyle w:val="IndexLink"/>
              </w:rPr>
              <w:t>512</w:t>
            </w:r>
          </w:hyperlink>
        </w:p>
        <w:p>
          <w:pPr>
            <w:pStyle w:val="Contents2"/>
            <w:tabs>
              <w:tab w:val="clear" w:pos="8743"/>
              <w:tab w:val="right" w:pos="9026" w:leader="dot"/>
            </w:tabs>
            <w:rPr/>
          </w:pPr>
          <w:hyperlink w:anchor="__RefHeading___Toc2669183_1067777946">
            <w:r>
              <w:rPr>
                <w:webHidden/>
                <w:rStyle w:val="IndexLink"/>
                <w:rtl w:val="true"/>
              </w:rPr>
              <w:t>كتاب الأمر بالمعروف والنهي عن المنكر</w:t>
            </w:r>
            <w:r>
              <w:rPr>
                <w:rStyle w:val="IndexLink"/>
                <w:rtl w:val="true"/>
              </w:rPr>
              <w:tab/>
            </w:r>
            <w:r>
              <w:rPr>
                <w:rStyle w:val="IndexLink"/>
              </w:rPr>
              <w:t>514</w:t>
            </w:r>
          </w:hyperlink>
        </w:p>
        <w:p>
          <w:pPr>
            <w:pStyle w:val="Contents3"/>
            <w:tabs>
              <w:tab w:val="clear" w:pos="8459"/>
              <w:tab w:val="right" w:pos="9026" w:leader="dot"/>
            </w:tabs>
            <w:rPr/>
          </w:pPr>
          <w:hyperlink w:anchor="__RefHeading___Toc2669185_1067777946">
            <w:r>
              <w:rPr>
                <w:webHidden/>
                <w:rStyle w:val="IndexLink"/>
                <w:rtl w:val="true"/>
              </w:rPr>
              <w:t>تعریف المعروف</w:t>
            </w:r>
            <w:r>
              <w:rPr>
                <w:rStyle w:val="IndexLink"/>
                <w:rtl w:val="true"/>
              </w:rPr>
              <w:tab/>
            </w:r>
            <w:r>
              <w:rPr>
                <w:rStyle w:val="IndexLink"/>
              </w:rPr>
              <w:t>514</w:t>
            </w:r>
          </w:hyperlink>
        </w:p>
        <w:p>
          <w:pPr>
            <w:pStyle w:val="Contents3"/>
            <w:tabs>
              <w:tab w:val="clear" w:pos="8459"/>
              <w:tab w:val="right" w:pos="9026" w:leader="dot"/>
            </w:tabs>
            <w:rPr/>
          </w:pPr>
          <w:hyperlink w:anchor="__RefHeading___Toc2669187_1067777946">
            <w:r>
              <w:rPr>
                <w:webHidden/>
                <w:rStyle w:val="IndexLink"/>
                <w:rtl w:val="true"/>
              </w:rPr>
              <w:t>تعریف المنکر</w:t>
            </w:r>
            <w:r>
              <w:rPr>
                <w:rStyle w:val="IndexLink"/>
                <w:rtl w:val="true"/>
              </w:rPr>
              <w:tab/>
            </w:r>
            <w:r>
              <w:rPr>
                <w:rStyle w:val="IndexLink"/>
              </w:rPr>
              <w:t>515</w:t>
            </w:r>
          </w:hyperlink>
        </w:p>
        <w:p>
          <w:pPr>
            <w:pStyle w:val="Contents3"/>
            <w:tabs>
              <w:tab w:val="clear" w:pos="8459"/>
              <w:tab w:val="right" w:pos="9026" w:leader="dot"/>
            </w:tabs>
            <w:rPr/>
          </w:pPr>
          <w:hyperlink w:anchor="__RefHeading___Toc2669189_1067777946">
            <w:r>
              <w:rPr>
                <w:webHidden/>
                <w:rStyle w:val="IndexLink"/>
                <w:rtl w:val="true"/>
              </w:rPr>
              <w:t>شرائط النهي عن المنکر</w:t>
            </w:r>
            <w:r>
              <w:rPr>
                <w:rStyle w:val="IndexLink"/>
                <w:rtl w:val="true"/>
              </w:rPr>
              <w:tab/>
            </w:r>
            <w:r>
              <w:rPr>
                <w:rStyle w:val="IndexLink"/>
              </w:rPr>
              <w:t>516</w:t>
            </w:r>
          </w:hyperlink>
        </w:p>
        <w:p>
          <w:pPr>
            <w:pStyle w:val="Contents3"/>
            <w:tabs>
              <w:tab w:val="clear" w:pos="8459"/>
              <w:tab w:val="right" w:pos="9026" w:leader="dot"/>
            </w:tabs>
            <w:rPr/>
          </w:pPr>
          <w:hyperlink w:anchor="__RefHeading___Toc2669191_1067777946">
            <w:r>
              <w:rPr>
                <w:webHidden/>
                <w:rStyle w:val="IndexLink"/>
                <w:rtl w:val="true"/>
              </w:rPr>
              <w:t>مراتب الإنکار</w:t>
            </w:r>
            <w:r>
              <w:rPr>
                <w:rStyle w:val="IndexLink"/>
                <w:rtl w:val="true"/>
              </w:rPr>
              <w:tab/>
            </w:r>
            <w:r>
              <w:rPr>
                <w:rStyle w:val="IndexLink"/>
              </w:rPr>
              <w:t>518</w:t>
            </w:r>
          </w:hyperlink>
        </w:p>
        <w:p>
          <w:pPr>
            <w:pStyle w:val="Contents3"/>
            <w:tabs>
              <w:tab w:val="clear" w:pos="8459"/>
              <w:tab w:val="right" w:pos="9026" w:leader="dot"/>
            </w:tabs>
            <w:rPr/>
          </w:pPr>
          <w:hyperlink w:anchor="__RefHeading___Toc2669193_1067777946">
            <w:r>
              <w:rPr>
                <w:webHidden/>
                <w:rStyle w:val="IndexLink"/>
                <w:rtl w:val="true"/>
              </w:rPr>
              <w:t>من یجوز له إقامة الحدود</w:t>
            </w:r>
            <w:r>
              <w:rPr>
                <w:rStyle w:val="IndexLink"/>
                <w:rtl w:val="true"/>
              </w:rPr>
              <w:tab/>
            </w:r>
            <w:r>
              <w:rPr>
                <w:rStyle w:val="IndexLink"/>
              </w:rPr>
              <w:t>520</w:t>
            </w:r>
          </w:hyperlink>
        </w:p>
        <w:p>
          <w:pPr>
            <w:pStyle w:val="Contents3"/>
            <w:tabs>
              <w:tab w:val="clear" w:pos="8459"/>
              <w:tab w:val="right" w:pos="9026" w:leader="dot"/>
            </w:tabs>
            <w:rPr/>
          </w:pPr>
          <w:hyperlink w:anchor="__RefHeading___Toc2669195_1067777946">
            <w:r>
              <w:rPr>
                <w:webHidden/>
                <w:rStyle w:val="IndexLink"/>
                <w:rtl w:val="true"/>
              </w:rPr>
              <w:t>لایجوز الترافع إلی قضاة الجور</w:t>
            </w:r>
            <w:r>
              <w:rPr>
                <w:rStyle w:val="IndexLink"/>
                <w:rtl w:val="true"/>
              </w:rPr>
              <w:tab/>
            </w:r>
            <w:r>
              <w:rPr>
                <w:rStyle w:val="IndexLink"/>
              </w:rPr>
              <w:t>525</w:t>
            </w:r>
          </w:hyperlink>
        </w:p>
        <w:p>
          <w:pPr>
            <w:pStyle w:val="Contents3"/>
            <w:tabs>
              <w:tab w:val="clear" w:pos="8459"/>
              <w:tab w:val="right" w:pos="9026" w:leader="dot"/>
            </w:tabs>
            <w:rPr/>
          </w:pPr>
          <w:hyperlink w:anchor="__RefHeading___Toc2669197_1067777946">
            <w:r>
              <w:rPr>
                <w:webHidden/>
                <w:rStyle w:val="IndexLink"/>
                <w:rtl w:val="true"/>
              </w:rPr>
              <w:t>موارد جواز الترافع إلی قضاة الجور</w:t>
            </w:r>
            <w:r>
              <w:rPr>
                <w:rStyle w:val="IndexLink"/>
                <w:rtl w:val="true"/>
              </w:rPr>
              <w:tab/>
            </w:r>
            <w:r>
              <w:rPr>
                <w:rStyle w:val="IndexLink"/>
              </w:rPr>
              <w:t>526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16_87671"/>
      <w:bookmarkStart w:id="1" w:name="pg10216_87671"/>
      <w:bookmarkEnd w:id="1"/>
    </w:p>
    <w:p>
      <w:pPr>
        <w:pStyle w:val="Heading2"/>
        <w:numPr>
          <w:ilvl w:val="1"/>
          <w:numId w:val="1"/>
        </w:numPr>
        <w:rPr/>
      </w:pPr>
      <w:bookmarkStart w:id="2" w:name="pg10216_87671"/>
      <w:bookmarkStart w:id="3" w:name="__RefHeading___Toc2668825_1067777946"/>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الثَامِن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IRNazanin" w:hAnsi="IRNazanin" w:eastAsia="IRNazanin"/>
          <w:color w:val="111111"/>
          <w:sz w:val="28"/>
          <w:sz w:val="28"/>
          <w:szCs w:val="28"/>
          <w:rtl w:val="true"/>
          <w:lang w:bidi="fa-IR"/>
        </w:rPr>
        <w:t>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نگارش</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الشهيد الثاني</w:t>
      </w:r>
    </w:p>
    <w:p>
      <w:pPr>
        <w:pStyle w:val="BookText"/>
        <w:rPr/>
      </w:pPr>
      <w:r>
        <w:rPr>
          <w:rFonts w:ascii="Amiri" w:hAnsi="Amiri" w:eastAsia="Amiri" w:cs="Amiri"/>
          <w:color w:val="111111"/>
          <w:sz w:val="28"/>
          <w:sz w:val="28"/>
          <w:szCs w:val="28"/>
          <w:rtl w:val="true"/>
          <w:lang w:bidi="ar-SA"/>
        </w:rPr>
        <w:t>الجُزءُ الثَامِن عَشَر</w:t>
      </w:r>
    </w:p>
    <w:p>
      <w:pPr>
        <w:pStyle w:val="BookText"/>
        <w:rPr/>
      </w:pP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إلى تَنقيح</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68827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الجُزءُ الثَامِن عَشَر</w:t>
      </w:r>
    </w:p>
    <w:p>
      <w:pPr>
        <w:pStyle w:val="BookText"/>
        <w:rPr/>
      </w:pP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إلى تَنقيح</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الثَامِن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IRNazanin" w:hAnsi="IRNazanin" w:eastAsia="IRNazanin"/>
          <w:color w:val="111111"/>
          <w:sz w:val="28"/>
          <w:sz w:val="28"/>
          <w:szCs w:val="28"/>
          <w:rtl w:val="true"/>
          <w:lang w:bidi="fa-IR"/>
        </w:rPr>
        <w:t>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نگارش</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 xml:space="preserve">وب سایت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الإعداد والتحقيق مركز إحياء التراث الإسلامي المركز العالي للعلوم والثقافة الإسلامية،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Amiri" w:hAnsi="Amiri" w:eastAsia="Amiri" w:cs="Amiri"/>
          <w:color w:val="111111"/>
          <w:sz w:val="28"/>
          <w:sz w:val="28"/>
          <w:szCs w:val="28"/>
          <w:rtl w:val="true"/>
          <w:lang w:bidi="ar-SA"/>
        </w:rPr>
        <w:t xml:space="preserve">مندرجات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08 / 297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7" w:name="pg10216_87677"/>
    </w:p>
    <w:p>
      <w:pPr>
        <w:pStyle w:val="Heading2"/>
        <w:numPr>
          <w:ilvl w:val="1"/>
          <w:numId w:val="1"/>
        </w:numPr>
        <w:rPr/>
      </w:pPr>
      <w:bookmarkStart w:id="8" w:name="__RefHeading___Toc2668829_1067777946"/>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الركن الأوّل في المقدّمات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المقدّمة الأُولى في بيان حقيقته وحكمه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المقدّمة الثانية في الشرائط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القول في حجّة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شرائط وجوب حجّة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والراحلة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مؤونة عياله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المسير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يجب الحجّ على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حكم حجّ المخالف إذا استبصر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مسائل أربع</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القول في شرائط ما يجب بالنذر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مسائل في الحجّ الواجب بالنذر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في النيابة وشرائط النائب في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مسائل في نيابة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المقدّمة الثالثة في أقسام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التمتّع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شروط حجّ التمتّع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الإفراد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حجّ القِران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المقدّمة الرابعة في المواقيت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أقسام المواقيت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أحكام المواقيت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الركن الثاني في أفعال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القول في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مقدّمات الإحرام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كيفيّة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التلبيات الأربع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لُبس ثوبي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أحكام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مندوبات الإحرام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تروك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محرّمات الإحرام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اصطياداً وأكلاً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 وطءاً وعقداً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الطيب على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لبس المخيط للرجال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الاكتحال بالسواد وبما فيه 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في المرآة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لبس الخفّين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الفسوق</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هوامّ الجسد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لبس الخاتم للزينة، ولبس المرأة الحُليّ للزينة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التدهين بما فيه طيب محرّم بعد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إزالة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تغطية الرأس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إخراج الدم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 الأظفار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الشجر والحشيش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تغسيل المُحرم لو مات بالكافور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لبس السلاح لغير 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مكروهات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وجوب الإحرام لدخول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القول في الوقوف بعرفات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كيفيّة الوقوف بعرفات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أحكام الوقوف بعرفات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القول في الوقوف بالمشعر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كيفيّة الوقوف بمشعر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خمس</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التقاط الحصى بالمشعر</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القول في نزول مني وما بها من المناسك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مناسك يوم النحر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بدل الهدي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هدي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الأضحيّة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والتقصير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مواطن التحدّل</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القول في الطواف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المقصد الأوّل فى مقدّمات الطواف</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المقصد الثاني في كيفيبة الطواف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مسائل 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مندوبات الطواف</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المقصد الثالث في أحكام الطواف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القول في السعي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مقدّماته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واجبات السعي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مستحبّات السعي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مسائل في أحكام السعي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القول في الأحكام المتعلّقة بمنى بعد العود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رمي الجمار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في أحكام يتعلّق بمكّة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مسائل يتعلّق بحرم المدينة وآدابها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الركن الثالث في اللواحق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المقصد الأوّل في الإحصار والصدّ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وظيفة المصدود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وظيفة المحصر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المقصد الثاني في أحكام الصيد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يتعلّق به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فروع خمسة في الكفّارات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الفصل الثاني في موجبات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الموجب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الموجب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الموجب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الفصل الثالث في صيد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الفصل الرابع في التوابع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المقصد الثالث في باقي المحظورات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الاستمتاع بالنساء</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الأظفار</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المخيط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الشعر</w:t>
      </w:r>
      <w:r>
        <w:rPr>
          <w:rFonts w:eastAsia="IRNazanin" w:cs="IRNazanin"/>
          <w:color w:val="111111"/>
          <w:sz w:val="28"/>
          <w:szCs w:val="28"/>
          <w:rtl w:val="true"/>
          <w:lang w:bidi="fa-IR"/>
        </w:rPr>
        <w:t>...</w:t>
      </w:r>
      <w:r>
        <w:rPr>
          <w:rFonts w:eastAsia="IRNazanin" w:cs="IRNazanin"/>
          <w:color w:val="111111"/>
          <w:sz w:val="28"/>
          <w:szCs w:val="28"/>
          <w:lang w:bidi="fa-IR"/>
        </w:rPr>
        <w:t>400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شجرة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التدهين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خاتمة تشتمل على مسائل في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كتاب العمرة</w:t>
      </w:r>
    </w:p>
    <w:p>
      <w:pPr>
        <w:pStyle w:val="BookText"/>
        <w:rPr/>
      </w:pPr>
      <w:r>
        <w:rPr>
          <w:rFonts w:ascii="Amiri" w:hAnsi="Amiri" w:eastAsia="Amiri" w:cs="Amiri"/>
          <w:color w:val="111111"/>
          <w:sz w:val="28"/>
          <w:sz w:val="28"/>
          <w:szCs w:val="28"/>
          <w:rtl w:val="true"/>
          <w:lang w:bidi="ar-SA"/>
        </w:rPr>
        <w:t>صورة العمرة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شرائط وجوب العمرة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أفعال العمرة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أقسام العمرة وأحكامها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4111</w:t>
      </w:r>
    </w:p>
    <w:p>
      <w:pPr>
        <w:pStyle w:val="BookText"/>
        <w:rPr/>
      </w:pPr>
      <w:r>
        <w:rPr>
          <w:rFonts w:ascii="Amiri" w:hAnsi="Amiri" w:eastAsia="Amiri" w:cs="Amiri"/>
          <w:color w:val="111111"/>
          <w:sz w:val="28"/>
          <w:sz w:val="28"/>
          <w:szCs w:val="28"/>
          <w:rtl w:val="true"/>
          <w:lang w:bidi="ar-SA"/>
        </w:rPr>
        <w:t>كتاب الجهاد</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الأعذار المسقطة للجهاد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إذن الأبوين في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حرمة الغزو في أشهر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الركن الثاني في بيان من يجب جهاده، وكيفيّة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الأوّل فيمن يجب جهاده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الثاني في كيفيّة قتال أهل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الثالث في الذمام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خاتمة فيها فصلان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يجوز له عقد العهد والمهادنة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الثاني في جواز جعل الجعائل لوالي 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في الأُسارى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 أحد الزوجين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الخامس في أحكام الغنيمة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الأوّل في أقسام الغنيمة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الثاني في أحكام الأرضين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الثالث في قسمة الغنيمة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الركن الثالث في أحكام أهل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تؤخذ منه الجزية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الثاني في كمّيّة الجزية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الثالث في شرائط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الرابع في حكم الأبنية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البيع والكنائس والمساكن والمساجد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الخامس في المهادنة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من لواحق هذا الطرف مسائل</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الركن الرابع في قتال أهل البغى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كتاب الأمر بالمعروف والنهي عن المنكر</w:t>
      </w:r>
    </w:p>
    <w:p>
      <w:pPr>
        <w:pStyle w:val="BookText"/>
        <w:rPr/>
      </w:pPr>
      <w:r>
        <w:rPr>
          <w:rFonts w:ascii="Amiri" w:hAnsi="Amiri" w:eastAsia="Amiri" w:cs="Amiri"/>
          <w:color w:val="111111"/>
          <w:sz w:val="28"/>
          <w:sz w:val="28"/>
          <w:szCs w:val="28"/>
          <w:rtl w:val="true"/>
          <w:lang w:bidi="ar-SA"/>
        </w:rPr>
        <w:t>تعريف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تعريف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شرائط 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مراتب الإنكار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من يجوز له إقامة الحدود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لا يجوز الترافع إلى قضاة الجور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موارد جواز الترافع إلى قضاة الجور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216_87685"/>
      <w:bookmarkStart w:id="11" w:name="pg10216_87685"/>
      <w:bookmarkEnd w:id="11"/>
    </w:p>
    <w:p>
      <w:pPr>
        <w:pStyle w:val="Heading2"/>
        <w:numPr>
          <w:ilvl w:val="1"/>
          <w:numId w:val="1"/>
        </w:numPr>
        <w:rPr/>
      </w:pPr>
      <w:bookmarkStart w:id="12" w:name="pg10216_87685"/>
      <w:bookmarkStart w:id="13" w:name="__RefHeading___Toc2668831_1067777946"/>
      <w:bookmarkStart w:id="14" w:name="_Toc4"/>
      <w:bookmarkEnd w:id="12"/>
      <w:bookmarkEnd w:id="13"/>
      <w:r>
        <w:rPr>
          <w:rtl w:val="true"/>
        </w:rPr>
        <w:t>كتاب الحجّ</w:t>
      </w:r>
      <w:bookmarkEnd w:id="14"/>
    </w:p>
    <w:p>
      <w:pPr>
        <w:pStyle w:val="Heading3"/>
        <w:numPr>
          <w:ilvl w:val="2"/>
          <w:numId w:val="1"/>
        </w:numPr>
        <w:rPr/>
      </w:pPr>
      <w:bookmarkStart w:id="15" w:name="__RefHeading___Toc2668833_1067777946"/>
      <w:bookmarkStart w:id="16" w:name="_Toc5"/>
      <w:bookmarkEnd w:id="15"/>
      <w:r>
        <w:rPr>
          <w:rtl w:val="true"/>
        </w:rPr>
        <w:t>إشارة</w:t>
      </w:r>
      <w:r>
        <w:rPr>
          <w:rtl w:val="true"/>
        </w:rPr>
        <w:t>:</w:t>
      </w:r>
      <w:bookmarkEnd w:id="16"/>
    </w:p>
    <w:p>
      <w:pPr>
        <w:pStyle w:val="BookText"/>
        <w:rPr/>
      </w:pPr>
      <w:r>
        <w:rPr>
          <w:rFonts w:ascii="Amiri" w:hAnsi="Amiri" w:eastAsia="Amiri" w:cs="Amiri"/>
          <w:color w:val="111111"/>
          <w:sz w:val="28"/>
          <w:sz w:val="28"/>
          <w:szCs w:val="28"/>
          <w:rtl w:val="true"/>
          <w:lang w:bidi="ar-SA"/>
        </w:rPr>
        <w:t>وهو يعتمد على ثلاثة أركان</w:t>
      </w:r>
    </w:p>
    <w:p>
      <w:pPr>
        <w:pStyle w:val="Heading3"/>
        <w:numPr>
          <w:ilvl w:val="2"/>
          <w:numId w:val="1"/>
        </w:numPr>
        <w:rPr/>
      </w:pPr>
      <w:bookmarkStart w:id="17" w:name="__RefHeading___Toc2668835_1067777946"/>
      <w:bookmarkStart w:id="18" w:name="_Toc6"/>
      <w:bookmarkEnd w:id="17"/>
      <w:r>
        <w:rPr>
          <w:rtl w:val="true"/>
        </w:rPr>
        <w:t>[</w:t>
      </w:r>
      <w:r>
        <w:rPr>
          <w:rtl w:val="true"/>
        </w:rPr>
        <w:t>الركن</w:t>
      </w:r>
      <w:r>
        <w:rPr>
          <w:rtl w:val="true"/>
        </w:rPr>
        <w:t xml:space="preserve">] </w:t>
      </w:r>
      <w:r>
        <w:rPr>
          <w:rtl w:val="true"/>
        </w:rPr>
        <w:t>الأول في المقدّمات</w:t>
      </w:r>
      <w:bookmarkEnd w:id="18"/>
    </w:p>
    <w:p>
      <w:pPr>
        <w:pStyle w:val="Heading4"/>
        <w:numPr>
          <w:ilvl w:val="3"/>
          <w:numId w:val="1"/>
        </w:numPr>
        <w:rPr/>
      </w:pPr>
      <w:bookmarkStart w:id="19" w:name="__RefHeading___Toc2668837_1067777946"/>
      <w:bookmarkStart w:id="20" w:name="_Toc7"/>
      <w:bookmarkEnd w:id="19"/>
      <w:r>
        <w:rPr>
          <w:rtl w:val="true"/>
        </w:rPr>
        <w:t>إشارة</w:t>
      </w:r>
      <w:r>
        <w:rPr>
          <w:rtl w:val="true"/>
        </w:rPr>
        <w:t>:</w:t>
      </w:r>
      <w:bookmarkEnd w:id="20"/>
    </w:p>
    <w:p>
      <w:pPr>
        <w:pStyle w:val="BookText"/>
        <w:rPr/>
      </w:pPr>
      <w:r>
        <w:rPr>
          <w:rFonts w:ascii="Amiri" w:hAnsi="Amiri" w:eastAsia="Amiri" w:cs="Amiri"/>
          <w:color w:val="111111"/>
          <w:sz w:val="28"/>
          <w:sz w:val="28"/>
          <w:szCs w:val="28"/>
          <w:rtl w:val="true"/>
          <w:lang w:bidi="ar-SA"/>
        </w:rPr>
        <w:t>وهي أربع</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2668839_1067777946"/>
      <w:bookmarkStart w:id="22" w:name="_Toc8"/>
      <w:bookmarkEnd w:id="21"/>
      <w:r>
        <w:rPr>
          <w:rtl w:val="true"/>
        </w:rPr>
        <w:t>المقدّمة الأُولى فی بیان حقیقته و حکمه</w:t>
      </w:r>
      <w:bookmarkEnd w:id="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وإن كان في اللغة القصد، فقد صار في الشرع اسماً لمجموع المناسك المؤدّاة في المشاعر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وإن كان في اللغة القصد فقد صار في الشرع اسماً لمجموع المناسك المؤدّاة في المشاعر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إلى اختيار ثبوت الحقائق الشرعيّة، وأن نقل الحجّ ونظائره من العبادات عن معناه اللغوي قد صار على وجه الحقيقة؛ إذ لا خلاف في تحقّق النقل في الجملة، وتحقيق المسألة في الأُصول</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تقدير النقل اختلف الأصحاب في تعريف الحجّ، فبعضهم عرّفه بأنّه القصد إلى </w:t>
      </w:r>
    </w:p>
    <w:p>
      <w:pPr>
        <w:pStyle w:val="BookText"/>
        <w:rPr/>
      </w:pPr>
      <w:r>
        <w:rPr>
          <w:rFonts w:ascii="Amiri" w:hAnsi="Amiri" w:eastAsia="Amiri" w:cs="Amiri"/>
          <w:color w:val="111111"/>
          <w:sz w:val="28"/>
          <w:sz w:val="28"/>
          <w:szCs w:val="28"/>
          <w:rtl w:val="true"/>
          <w:lang w:bidi="ar-SA"/>
        </w:rPr>
        <w:t>وهو فرض على مَن اجتمعت فيه الشرائط الآتية من الرجال والنساء والخناثي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اللّه تعالى لأداء مناسك مخصوصة </w:t>
      </w:r>
      <w:r>
        <w:rPr>
          <w:rStyle w:val="FootnoteAnchor"/>
          <w:rtl w:val="true"/>
        </w:rPr>
        <w:footnoteReference w:id="2"/>
      </w:r>
      <w:r>
        <w:rPr>
          <w:rFonts w:ascii="Amiri" w:hAnsi="Amiri" w:eastAsia="Amiri" w:cs="Amiri"/>
          <w:color w:val="111111"/>
          <w:sz w:val="28"/>
          <w:sz w:val="28"/>
          <w:szCs w:val="28"/>
          <w:rtl w:val="true"/>
          <w:lang w:bidi="ar-SA"/>
        </w:rPr>
        <w:t>لأنّ النقل لمناسبةٍ أولى منه لا لمناسبةٍ، ولأنّه المتبادر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ومن قولهم في الاستعمال الشائع حجّ 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التعريف مع حججه بحث ولنا عليه إيرادات كثيرة يطول الكلام فيها قد حقّقناها في موضع آخرَ</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بأنّه اسم لمجموع المناسك، إلى آخره؛ بناء على أنّ المتبادر إلى الفهم عند أهل الشرع أنّ الحجّ عبادة مركّبة من جملة،عبادات، كالصلاة المؤلّفة من الأفعال والأذكار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أنّ المعنى الأوّل يوجب تخصيص المعنى اللغوي، وهذا يوجب النقل، والتخصيص خيرٌ منه؛ لأنّ ذلك حيث لا يثبت النقل، والحقّ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بالمناسك العبادات المخصوصة وبالمشاعر محال العبادة، فيكون مجموع المناسك في التعريف بمنزلة الجنس والباقي بمنزلة الفصل يخرج باقي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ویرد علیه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اسماً للمجموع يلزم من فوات بعضها فواته؛ لأنّ المجموع يفوت بقوات بعض أجزائه، ومن المعلوم أنّ من أخلّ ببعضها سهواً مما ليس بمبطل للحجّ يصحّ حجّه، مع أن المأتي به ليس مجموع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الكلام في الماهية المعرفة لا المجزئة؛ لأنّ الأجزاء إنّما جاء بوضع الشارع واستغنائه بالبعض عن البعض، وصدق اسم الحجّ على البعض مجاز</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التعريف للحجّ الشرعي، ولا معنى له إلّا ما سمّاه الشارع حجّاً، سواء كان أكمل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الأفراد أم لا، وغاية ما هنا أن يكون بعض الأفراد أكمل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إشارةً إلى دفع توهم كون كلّ واحدٍ من تلك المناسك يُسمّى حجّاً، وإنّما الحجّ أمر مجموع من المناسك، فإنه لو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الحجّ اسماً للمناسك، وهي محتملة لإرادة المجموع وكلّ واحدٍ من الأفراد، ولا شكّ أنّ الحجّ الصحيح يقتضي مجموع مناسك كيف كان، وحينئذٍ فكل مجموع منها صحّ معه الحجّ يدخل في التعريف، وينبغي حينئذٍ حمل اللام على مجرّد الجنس أو نحوه مما لا يوجب الاستغراق، وإن أريد العهد يُحمل مجموعٍ المناسك على مجموع منها، فإنّ ذلك في مثل هذا التركيب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المناسك الصحيحة لم يحتج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المؤدّاة في المشاعر المخصوصة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لا تكون إلا كذلك، وإن أراد الأعم دخل الفاسد وهو غير شرعي، والتعريف إنما هو للحجّ الشرعي، وأفعاله لا تكون إلا مؤداة في المشاعر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المناسك في التعريف بمنزلة الجنس كما مرّ، فيدخل فيه باقي العبادات، فلا بدّ له من فصل يخرجها، فلا يستغنى عن باقي التعريف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انتقاضه في طرده بالعمرة، فإنّها اسم للمجموع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بالمشاعر المخصوصة، فإنّ مشاعر الحجّ وهي موضع نسكه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مشاعر العمرة وإن كانت مشاعرها أخص مطلقاً، فإنّ المغايرة في الجملة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انطباقه على كلّ عبادات مقيدة بمكان؛ لما عرفت من أن المناسك هي العبادات، والمشاعر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غير الحجّ بالمخصوصة أيضاً، فإنّ هذا القيد لا يستعمل في التعريف إلا كذلك وإن استلزم الإجمال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يكون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المشاعر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الذهني، أعني مشاعر مكّة المعهودة، فإنّ هذا الاسم قد غلب عليها بحيث لا يتبادر غيره غالباً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بأصل الشرع إلّا مرّةً واحدةً، وهي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على الفور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والتأخير مع الشرائط كبيرة 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يجب الحجّ • بالنذر وما في معناه • وبالإفساد، وبالاستئجار للنيابة، ويتكرّر بتكرّر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خرج عن ذلك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في قوله في أوّل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كون التعريف لفظياً لا صناعيّاً، وحينئذٍ فلا يشترط فيه الاطّراد والانعكاس، فإن حصلا كان من كماله، وإن عدما لم يدلّ على إخلاله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بأصل الشرع إلّا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بأصل الشرع ما وجب بغير سبب من قبل المكلّف، كالنذر والإفساد، فإنّ الشرع أوجبه لكن لا بأصله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والتأخير مع الشرائط كبيرة 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ذلك عندنا، والأدلّة عليه من الكتاب </w:t>
      </w:r>
      <w:r>
        <w:rPr>
          <w:rStyle w:val="FootnoteAnchor"/>
          <w:rtl w:val="true"/>
        </w:rPr>
        <w:footnoteReference w:id="5"/>
      </w:r>
      <w:r>
        <w:rPr>
          <w:rFonts w:ascii="Amiri" w:hAnsi="Amiri" w:eastAsia="Amiri" w:cs="Amiri"/>
          <w:color w:val="111111"/>
          <w:sz w:val="28"/>
          <w:sz w:val="28"/>
          <w:szCs w:val="28"/>
          <w:rtl w:val="true"/>
          <w:lang w:bidi="ar-SA"/>
        </w:rPr>
        <w:t xml:space="preserve">والسنّة </w:t>
      </w:r>
      <w:r>
        <w:rPr>
          <w:rStyle w:val="FootnoteAnchor"/>
          <w:rtl w:val="true"/>
        </w:rPr>
        <w:footnoteReference w:id="6"/>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والموبقة هي المهلكة وهي كناية عن شدّة عذابها في شدّة عذابها في الآخرة أو المؤاخذة عليها في الدنيا، فيصير مؤخّر الحجّ بمنزلة الهالك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بالنذر وما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العهد واليمين، ولو لم يعطف عليه الإفساد والاستئجار لكانا في معناه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وبالإفساد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وجوب الحجّ ثانياً بإفساده بين كونه واجباً أو مندوباً، فإنّ المندوب يجب بالشروع فيه</w:t>
      </w:r>
      <w:r>
        <w:rPr>
          <w:rFonts w:eastAsia="Amiri" w:cs="Amiri" w:ascii="Amiri" w:hAnsi="Amiri"/>
          <w:color w:val="111111"/>
          <w:sz w:val="28"/>
          <w:szCs w:val="28"/>
          <w:rtl w:val="true"/>
          <w:lang w:bidi="ar-SA"/>
        </w:rPr>
        <w:t xml:space="preserve">. </w:t>
      </w:r>
      <w:bookmarkStart w:id="23" w:name="pg10216_87689"/>
    </w:p>
    <w:p>
      <w:pPr>
        <w:pStyle w:val="BookText"/>
        <w:rPr/>
      </w:pPr>
      <w:bookmarkEnd w:id="23"/>
      <w:r>
        <w:rPr>
          <w:rFonts w:ascii="Amiri" w:hAnsi="Amiri" w:eastAsia="Amiri" w:cs="Amiri"/>
          <w:color w:val="111111"/>
          <w:sz w:val="28"/>
          <w:sz w:val="28"/>
          <w:szCs w:val="28"/>
          <w:rtl w:val="true"/>
          <w:lang w:bidi="ar-SA"/>
        </w:rPr>
        <w:t>ويستحب لفاقد الشروط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كمن عُدِم الزاد والراحلة إذا تسكّع، سواء شقّ عليه السعى أو سَهل، وكالمملوك إذا أذن له مولاه</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2668841_1067777946"/>
      <w:bookmarkStart w:id="25" w:name="_Toc9"/>
      <w:bookmarkEnd w:id="24"/>
      <w:r>
        <w:rPr>
          <w:rtl w:val="true"/>
        </w:rPr>
        <w:t>المقدّمة الثانية في الشرائط</w:t>
      </w:r>
      <w:bookmarkEnd w:id="25"/>
    </w:p>
    <w:p>
      <w:pPr>
        <w:pStyle w:val="Heading5"/>
        <w:numPr>
          <w:ilvl w:val="4"/>
          <w:numId w:val="1"/>
        </w:numPr>
        <w:rPr/>
      </w:pPr>
      <w:bookmarkStart w:id="26" w:name="__RefHeading___Toc2668843_1067777946"/>
      <w:bookmarkStart w:id="27" w:name="_Toc10"/>
      <w:bookmarkEnd w:id="26"/>
      <w:r>
        <w:rPr>
          <w:rtl w:val="true"/>
        </w:rPr>
        <w:t>إشارة</w:t>
      </w:r>
      <w:r>
        <w:rPr>
          <w:rtl w:val="true"/>
        </w:rPr>
        <w:t>:</w:t>
      </w:r>
      <w:bookmarkEnd w:id="27"/>
    </w:p>
    <w:p>
      <w:pPr>
        <w:pStyle w:val="BookText"/>
        <w:rPr/>
      </w:pPr>
      <w:r>
        <w:rPr>
          <w:rFonts w:ascii="Amiri" w:hAnsi="Amiri" w:eastAsia="Amiri" w:cs="Amiri"/>
          <w:color w:val="111111"/>
          <w:sz w:val="28"/>
          <w:sz w:val="28"/>
          <w:szCs w:val="28"/>
          <w:rtl w:val="true"/>
          <w:lang w:bidi="ar-SA"/>
        </w:rPr>
        <w:t>والنظر في حجّة الإسلام، وما يجب بالنذر، وما في معناه، وفى أحكام النيابة</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2668845_1067777946"/>
      <w:bookmarkStart w:id="29" w:name="_Toc11"/>
      <w:bookmarkEnd w:id="28"/>
      <w:r>
        <w:rPr>
          <w:rtl w:val="true"/>
        </w:rPr>
        <w:t>القول في حجّة الإسلام وشرائط وجوبها خمسة</w:t>
      </w:r>
      <w:bookmarkEnd w:id="29"/>
    </w:p>
    <w:p>
      <w:pPr>
        <w:pStyle w:val="Heading6"/>
        <w:numPr>
          <w:ilvl w:val="5"/>
          <w:numId w:val="1"/>
        </w:numPr>
        <w:rPr/>
      </w:pPr>
      <w:bookmarkStart w:id="30" w:name="__RefHeading___Toc2668847_1067777946"/>
      <w:bookmarkStart w:id="31" w:name="_Toc12"/>
      <w:bookmarkEnd w:id="30"/>
      <w:r>
        <w:rPr>
          <w:rtl w:val="true"/>
        </w:rPr>
        <w:t>الأوّل</w:t>
      </w:r>
      <w:r>
        <w:rPr>
          <w:rtl w:val="true"/>
        </w:rPr>
        <w:t xml:space="preserve">: </w:t>
      </w:r>
      <w:r>
        <w:rPr>
          <w:rtl w:val="true"/>
        </w:rPr>
        <w:t>كمال العقل</w:t>
      </w:r>
      <w:bookmarkEnd w:id="3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 فلا يجب على الصبي، ولا على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حجّ الصبيّ، أو حجّ عنه أو عن المجنون، لم يُجزئ عن حجّة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دخل الصبيّ المميّز والمجنون في الحجّ ندباً، ثمَّ كمل كلّ واحدٍ منهما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عدم الزاد والراحلة إذا تسكّع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التسكع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w:t>
      </w:r>
      <w:r>
        <w:rPr>
          <w:rStyle w:val="FootnoteAnchor"/>
          <w:rtl w:val="true"/>
        </w:rPr>
        <w:footnoteReference w:id="7"/>
      </w:r>
      <w:r>
        <w:rPr>
          <w:rFonts w:ascii="Amiri" w:hAnsi="Amiri" w:eastAsia="Amiri" w:cs="Amiri"/>
          <w:color w:val="111111"/>
          <w:sz w:val="28"/>
          <w:sz w:val="28"/>
          <w:szCs w:val="28"/>
          <w:rtl w:val="true"/>
          <w:lang w:bidi="ar-SA"/>
        </w:rPr>
        <w:t>، والمراد به هنا تكلّف الحجّ مع تحمّل المشقة فيه؛ لعدم اجتماع أسبابه كأنّه يصير بسبب ذلك متردداً في أمره متحيراً في اكتساب رزقه من زاده و راحلته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دخل الصبيّ المميّز والمجنون في الحجّ ندباً ثم كمل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تردّدٍ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منشأ التردّد من وقوع بعض الأفعال بنية الندب وقبل المخاطبة بالوجوب، فلا يجزئ عن الواجب، خصوصاً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 الصبىّ تمرينيّة لا شرعيّة، ومن بقاء معظم الأفعال واجبةً، وما مضى بنية الندب لا يستحيل إجزاؤه عن الفرض، فقد وقع ذلك في بعض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علّلوه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وأدرك المشعر أجزاً عن حجّة الإسلام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فإنّ كون معظم الأفعال موافقة للوجه ليس دليلاً على إلحاق الباقي به، مع أنّه لا يتم في جميع الأنواع، كما سيأتي، وإجزاء بعض المندوبات عن الواجب في بعض المواضع لدليل لا يقتضي إلحاق غيره به، والحال أنه لا نص هنا على شيء، وإنّما وقع النصّ فيهما بعدم إجزاء ما حصل منهما من الحجّ عن حجّة الإسلام، لكن الفتوى بالإجزاء مشهورة، بل ادّعى العلّامة عليه في التذكرة الإجماع</w:t>
      </w:r>
      <w:r>
        <w:rPr>
          <w:rStyle w:val="FootnoteAnchor"/>
          <w:rtl w:val="true"/>
        </w:rPr>
        <w:footnoteReference w:id="9"/>
      </w:r>
      <w:r>
        <w:rPr>
          <w:rFonts w:ascii="Amiri" w:hAnsi="Amiri" w:eastAsia="Amiri" w:cs="Amiri"/>
          <w:color w:val="111111"/>
          <w:sz w:val="28"/>
          <w:sz w:val="28"/>
          <w:szCs w:val="28"/>
          <w:rtl w:val="true"/>
          <w:lang w:bidi="ar-SA"/>
        </w:rPr>
        <w:t>، وفي القواعد جزم به</w:t>
      </w:r>
      <w:r>
        <w:rPr>
          <w:rStyle w:val="FootnoteAnchor"/>
          <w:rtl w:val="true"/>
        </w:rPr>
        <w:footnoteReference w:id="10"/>
      </w:r>
      <w:r>
        <w:rPr>
          <w:rFonts w:ascii="Amiri" w:hAnsi="Amiri" w:eastAsia="Amiri" w:cs="Amiri"/>
          <w:color w:val="111111"/>
          <w:sz w:val="28"/>
          <w:sz w:val="28"/>
          <w:szCs w:val="28"/>
          <w:rtl w:val="true"/>
          <w:lang w:bidi="ar-SA"/>
        </w:rPr>
        <w:t xml:space="preserve">، وفي المنتهى توقف في حكمه </w:t>
      </w:r>
      <w:r>
        <w:rPr>
          <w:rStyle w:val="FootnoteAnchor"/>
          <w:rtl w:val="true"/>
        </w:rPr>
        <w:footnoteReference w:id="11"/>
      </w:r>
      <w:r>
        <w:rPr>
          <w:rFonts w:ascii="Amiri" w:hAnsi="Amiri" w:eastAsia="Amiri" w:cs="Amiri"/>
          <w:color w:val="111111"/>
          <w:sz w:val="28"/>
          <w:sz w:val="28"/>
          <w:szCs w:val="28"/>
          <w:rtl w:val="true"/>
          <w:lang w:bidi="ar-SA"/>
        </w:rPr>
        <w:t>، وفي التحرير تنظّر</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الإجزاء؛ تعويلاً على الإجماع المنقول، وعدم العلم بالمخالف على وجهِ يقدح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فأدرك المشعر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لمن كمل قبل الوصول إلى المشعر وفيه إذا بقي منه جزء؛ لأن إدراكه يتحقّق به،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الكمال بعد مفارقته لكن أمكنه الرجوع إليه وإدراك اضطرارية بنية الوجوب أمكن الإجزاء أيضاً مع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في المسألة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على تقدير الإجزاء في وجوب نيّة الوجوب بباقي الأفعال بعد الكمال؛ لوجود المقتضي له، وكون ما مضى من الإحرام والتلبية والوقوف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الكمال بعد مفارقتها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مجزئاً عن الواجب وإن وقع بنيّة الندب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ذكر جماعة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يجدّدان نيّة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فيمكن أن يريدوا به نيّة الوجوب لباقي الأفعال، كما ذكرناه أو للوقوف الذي قد حصل الكمال في أثنائه، والأمر فيهما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يريدوا به تجديد نيّة الإحرام على وجه الوجوب؛ لأنه مستمرٌّ إلى أن يأتى بالمحلل، فتكون النيّة في أثنائه واجبةً لما بقي منه، كما لو كان في أثناء الوقوف، وأن يريدوا به نيّة باقي النسك جملة من حجّ أو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نيّة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النيّة التي تُذكَر عند الخروج، فإذا فات بعضها جدّد للباقي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التجديد بهذين المعنيين نظر، وإن كان الأوجه الوجوب في الأوّل والعدم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القائلون بالإجزاء عن حجّة الإسلام ذلك من غير تعرّض لكونه مستطيعاً قبل ذلك للحجّ من حيث الزاد والراحلة وغيرهما أو غير مستطيع، فإن أرادوا ذلك الإطلاق فهو مشكل؛ لأنّ البلوغ والعقل أحد الشرائط الموجبة، كما أنّ الاستطاعة كذلك، فوجود أحدهما دون الآخر غير كافٍ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جماعة من المتأخّرين باشتراطها سابقاً ولاحقاً، وهو ظاهر اختيار الدروس</w:t>
      </w:r>
      <w:r>
        <w:rPr>
          <w:rStyle w:val="FootnoteAnchor"/>
          <w:rtl w:val="true"/>
        </w:rPr>
        <w:footnoteReference w:id="15"/>
      </w:r>
      <w:r>
        <w:rPr>
          <w:rFonts w:ascii="IRNazanin" w:hAnsi="IRNazanin" w:eastAsia="IRNazanin"/>
          <w:color w:val="111111"/>
          <w:sz w:val="28"/>
          <w:sz w:val="28"/>
          <w:szCs w:val="28"/>
          <w:rtl w:val="true"/>
          <w:lang w:bidi="fa-IR"/>
        </w:rPr>
        <w:t>، وهو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مراد المطلق ذلك، بمعنى أن حصول ذلك الشرط في الأثناء كافٍ بالنسبة إليه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يتوجّه في القارن والمفرد حيث إنّ عمرتهما مؤخّرة فيقع بعد ذلك بنية الوجوب، أما في المتمتّع فيقوى الإشكال؛ لوقوع جميع العمرة مندوبة مضافةً إلى بعض الحجّ، فيبعد إجزاؤها عن الواجب مع عدم النصّ عليه خصوصاً على التعليل بأنّ معظم الأفعال بعد واقعة بنية الوجوب، فإنّ المتقدم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وأكبر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والفتوى مطلقة، وكذلك الإجماع المنقول فينبغي استصحابهما في الجميع، ومالَ إليه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إحرام الصبيّ المميّز وإن لم يجب عليه، ويصحّ أن يُحرم عن غير المميّز وليُّه ندباً، وكذا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ويعتدّ بالعمرة المتقدمة لو كان الحجّ تمتّعاً في ظاهر الفتوى</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وقوّى شارح ترددات الكتاب العدم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ويصحّ إحرام الصبيّ المميّز وإن لم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صحة إحرام الصبيّ المميّز من حيث هو مميّز وإن كانت الصحة متوقّفةً على أمرٍ آخر، كإذن الأبوين؛ لأنّ الحجّ المندوب متوقف على إذنهما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القواعد جَعَله موقوفاً على إذن الأب</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توقۀفه عليهما وإن كان مستحبّاً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ذلك بين الصغير والكبير، ويختصّ الصغير باشتراط إذن الولي وإن لم يكن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المجنون وغير المميّز فيُحرم عنهما الولي، لا بمعنى كونه نائباً عنهما، بل بأن يجعلهما مُحرمين، سواء كان محلّاً أم محرماً، فهو في الحقيقة محرم بهما لا عنهما،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أُحرمت بابني هذا، إلى آخر 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صحّ</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المولى عليه حاضراً عنده ويأمره بالتلبية إن أحسنها، وإلا لبى عنه، ويُلبسه الثوبين، ويجنّبه تروك الإحرام، فإذا أراد الطواف فَعَل به صورة الوضوء ثمَّ طاف به ولو في حال طوافه إن لم يمكنه المشي، وكذا يأمره بإيقاع صورة الصلاة إن أمكن، وإلّا صلّى عنه وهكذا القول في جميع الأفعال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والولىّ هو من له ولاية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كالأب، والجد للأب، والوصيّ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ولاية الإحرام بالطفل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ونفقته الزائدة تلزم الولي دون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كالأب والجد للأب، والوصيّ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وكّلوا أحداً صح أن يتولّى ذلك، فإنّ ذلك فعل تدخله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ولاية الإحرام بالطفل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الأصحّ؛ لصحيحة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لها أجره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ونفقته الزائدة تلزم الولى دون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بها ما يغرمه زائداً على ما يغرمه لو كان حاضراً في بلده، كآلات السفر والمركب وغيرهما مما كان مستغنياً عنه في حضره، وإنّما يلزمه ذلك مع بقاء نفقة مأكله ونحوه على ما كان، أما لو نقصت في السفر نقصاناً يقابل الزائد من وجه آخر أو بعضه ففي غرامة المقابل نظر، أظهره مقابلة المجموع بالمجموع لا الأفراد الخاصة، فلا يغرم المقابل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يغرم الوليّ كفارات الإحرام اللاحقة للصبي، اللازمة عمداً وسهواً، كالصيد، وهو منصوص</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اللازمة عمداً لا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كالطيب واللُبس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فعله ناسياً فلا شيء، وعامداً وجهان مبنيّان على أن عمد الصبيّ عمد أو خطأ، فعلى الأوّل يجب على الولي، ولا شيء على الثاني، وقد نصوا على أنّ عمده في الجناية على الآدمي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في التذكرة الثاني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عليهما ما لو وطئ عمداً حيث يفسد به الحجّ، فعلى الثاني لا يجب القضاء بعد البلوغ، وعلى الأوّل يحتمله؛ لأنّه من أحكام العامد</w:t>
      </w:r>
      <w:r>
        <w:rPr>
          <w:rFonts w:eastAsia="Amiri" w:cs="Amiri" w:ascii="Amiri" w:hAnsi="Amiri"/>
          <w:color w:val="111111"/>
          <w:sz w:val="28"/>
          <w:szCs w:val="28"/>
          <w:rtl w:val="true"/>
          <w:lang w:bidi="ar-SA"/>
        </w:rPr>
        <w:t xml:space="preserve">. </w:t>
      </w:r>
      <w:bookmarkStart w:id="32" w:name="pg10216_87694"/>
    </w:p>
    <w:p>
      <w:pPr>
        <w:pStyle w:val="Heading6"/>
        <w:numPr>
          <w:ilvl w:val="5"/>
          <w:numId w:val="1"/>
        </w:numPr>
        <w:rPr/>
      </w:pPr>
      <w:bookmarkStart w:id="33" w:name="__RefHeading___Toc2668849_1067777946"/>
      <w:bookmarkStart w:id="34" w:name="_Toc13"/>
      <w:bookmarkEnd w:id="32"/>
      <w:bookmarkEnd w:id="33"/>
      <w:r>
        <w:rPr>
          <w:rtl w:val="true"/>
        </w:rPr>
        <w:t>الثاني</w:t>
      </w:r>
      <w:r>
        <w:rPr>
          <w:rtl w:val="true"/>
        </w:rPr>
        <w:t xml:space="preserve">: </w:t>
      </w:r>
      <w:r>
        <w:rPr>
          <w:rtl w:val="true"/>
        </w:rPr>
        <w:t>الحُرّيّة</w:t>
      </w:r>
      <w:bookmarkEnd w:id="3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فلا يجب على المملوك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أذن له مولاه، ولو تكلّفه بإذنه صحّ حجّه، لكن لا يجزئه عن حجّة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أدرك الوقوف بالمشعر مُعتَقاً أجزأه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أفسد حجه ثمَّ أُعتق مضى في الفاسد، وعليه بدَنَة، وقضاه، وأجزأه عن حجّة الإسلام وإن اعتق بعد فوات الموقفين وجب القضاء، ولم يجزئ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إيجاب القضاء إنّما يتوجه إلى المكلّف، وهو منتفٍ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أذن له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بمعنى عدم وجوب تلبسه به مع إذنه، لكن لو تلبّس وجب كغيره من أفراد المندوب منه، وحينئذٍ فللسيّد الرجوع في الإذن قبل التلبس لا بعده، ولو لم يعلم العبد برجوعه قبل التلبّس حتّى فَعَله فالظاهر وجوب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أدرك الوقوف بالمشعر معتقاً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جزم بالإجزاء هنا وتردّد في الصبيّ والمجنون؛ لوجود النص فيه</w:t>
      </w:r>
      <w:r>
        <w:rPr>
          <w:rStyle w:val="FootnoteAnchor"/>
          <w:rtl w:val="true"/>
        </w:rPr>
        <w:footnoteReference w:id="23"/>
      </w:r>
      <w:r>
        <w:rPr>
          <w:rFonts w:ascii="IRNazanin" w:hAnsi="IRNazanin" w:eastAsia="IRNazanin"/>
          <w:color w:val="111111"/>
          <w:sz w:val="28"/>
          <w:sz w:val="28"/>
          <w:szCs w:val="28"/>
          <w:rtl w:val="true"/>
          <w:lang w:bidi="fa-IR"/>
        </w:rPr>
        <w:t>، دونهما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في وجوب تجديد نيّة الوجوب وغيره من الأحكام السابقة آت هنا، غير أنّ اشتراط الاستطاعة السابقة هنا أقوى إشكالاً، خصوصاً على القول بإحالة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بعدم اشتراطها سابقاً هنا بخلافهما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وجودها للباقي قطعاً لمشاركته لهما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في الدروس باشتراطها فيه متقدّمةً ولاحقة</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الأكثر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أفسد حجه ثمَّ أُعتق مضى في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يجزئ عن حجّة الإسلام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الحجّ المأذون صحيحاً وإحرامه متعبداً به ترتّب عليه أحكامه، ومن جملتها </w:t>
      </w:r>
      <w:bookmarkStart w:id="35" w:name="pg10216_87695"/>
    </w:p>
    <w:p>
      <w:pPr>
        <w:pStyle w:val="Heading6"/>
        <w:numPr>
          <w:ilvl w:val="5"/>
          <w:numId w:val="1"/>
        </w:numPr>
        <w:rPr/>
      </w:pPr>
      <w:bookmarkStart w:id="36" w:name="__RefHeading___Toc2668851_1067777946"/>
      <w:bookmarkStart w:id="37" w:name="_Toc14"/>
      <w:bookmarkEnd w:id="35"/>
      <w:bookmarkEnd w:id="36"/>
      <w:r>
        <w:rPr>
          <w:rtl w:val="true"/>
        </w:rPr>
        <w:t xml:space="preserve">الثالث </w:t>
      </w:r>
      <w:r>
        <w:rPr>
          <w:rtl w:val="true"/>
        </w:rPr>
        <w:t xml:space="preserve">: </w:t>
      </w:r>
      <w:r>
        <w:rPr>
          <w:rtl w:val="true"/>
        </w:rPr>
        <w:t>الزاد والراحلة</w:t>
      </w:r>
      <w:bookmarkEnd w:id="37"/>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والراحلة، • وهما يعتبران فيمن يفتقر إلى قطع المسافة،</w:t>
      </w:r>
    </w:p>
    <w:p>
      <w:pPr>
        <w:pStyle w:val="BookText"/>
        <w:rPr/>
      </w:pPr>
      <w:r>
        <w:rPr>
          <w:rFonts w:ascii="Amiri" w:hAnsi="Amiri" w:eastAsia="Amiri" w:cs="Amiri"/>
          <w:color w:val="111111"/>
          <w:sz w:val="28"/>
          <w:sz w:val="28"/>
          <w:szCs w:val="28"/>
          <w:rtl w:val="true"/>
          <w:lang w:bidi="ar-SA"/>
        </w:rPr>
        <w:t>وجوب المضيّ فيه مع إفساده، وقضاؤه كالحُرّ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منه القضاء في حال رقّه، وليس للسيد منعه من القضاء؛ لأنّ إذنه في الحجّ إذن في مقتضاه، ومن جملته القضاء لما 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أعتقه بعد التلبس به، فإن كان قبل الوقوف بالمشعر مضى فيه وقضاه وأجزأه عن حجّة الإسلام، سواء جعلنا إكمال الأُولى عقوبةً والثانية حجّة الإسلام، أم عكسنا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فظاهر؛ لوقوع حجّة الإسلام في حال الحُرّيّة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الحجّة لو صحت لأجزأت عن حجّة الإسلام، فكذا إذا أُفسدت</w:t>
      </w:r>
    </w:p>
    <w:p>
      <w:pPr>
        <w:pStyle w:val="BookText"/>
        <w:rPr/>
      </w:pPr>
      <w:r>
        <w:rPr>
          <w:rFonts w:ascii="Amiri" w:hAnsi="Amiri" w:eastAsia="Amiri" w:cs="Amiri"/>
          <w:color w:val="111111"/>
          <w:sz w:val="28"/>
          <w:sz w:val="28"/>
          <w:szCs w:val="28"/>
          <w:rtl w:val="true"/>
          <w:lang w:bidi="ar-SA"/>
        </w:rPr>
        <w:t>فأكملت وقضيت؛ لأن الفعلين قائمان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العتق بعد فوات الموقفين كان عليه إتمام الحجّة، ويلزمه القضاء وحجة الإسلام ويجب عليه البدأة بحجّة الإسلام، فلو قدم القضاء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بحجّة الإسلام؛ لأنّها أكد وكان القضاء في ذمّته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عدم الإجزاء عن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يجب عليه حجّة الإسلام مع حصول الاستطاعة الشرعيّة، فلو لم تكن حاصلةٌ قدّم القضاء؛ إذ يكفي فيه الاستطاعة العاديّة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وهُما معتبران </w:t>
      </w:r>
      <w:r>
        <w:rPr>
          <w:rStyle w:val="FootnoteAnchor"/>
          <w:rtl w:val="true"/>
        </w:rPr>
        <w:footnoteReference w:id="26"/>
      </w:r>
      <w:r>
        <w:rPr>
          <w:rFonts w:ascii="Amiri" w:hAnsi="Amiri" w:eastAsia="Amiri" w:cs="Amiri"/>
          <w:color w:val="111111"/>
          <w:sz w:val="28"/>
          <w:sz w:val="28"/>
          <w:szCs w:val="28"/>
          <w:rtl w:val="true"/>
          <w:lang w:bidi="ar-SA"/>
        </w:rPr>
        <w:t>فيمن يفتقر إلى قطع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بالمفتقر إلى قطع المسافة عن أهل مكّة وما قاربها ممن يمكنه السعي من غير راحلةٍ بحيث لا يشق عليه عادةً، فإنّ الراحلة حينئذٍ غير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يتمكّن من المشي إلى مثل عرفة اعتبر في حقه وجود ما يندفع به حاجته،كالبعيد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البعيد المشي من غير مشقّة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تحديد القُرب الموجب لذلك خفاء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الزاد فيعتبر في الجميع، فمَنْ لم يجده لم يلزمه الحجّ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تباع ثياب مَهْنَته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خادمه ولا دار سكناه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الراحلة والآلات ملك العين، بل التمكن منها تملكاً أو استئجاراً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تباع ثياب مهنته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الخِدمة، ونقل الجوهري عن الكسائي الكسر، وأنكره الأصمعي،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امتهَنْتُ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ابتذلته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بثياب المهنة ما يبتذل منها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بها ثياب التجمّل، فمقتضاه عدم استثنائها واستثنى الأكثر </w:t>
      </w:r>
      <w:r>
        <w:rPr>
          <w:rStyle w:val="FootnoteAnchor"/>
          <w:rtl w:val="true"/>
        </w:rPr>
        <w:footnoteReference w:id="28"/>
      </w:r>
      <w:r>
        <w:rPr>
          <w:rFonts w:ascii="Amiri" w:hAnsi="Amiri" w:eastAsia="Amiri" w:cs="Amiri"/>
          <w:color w:val="111111"/>
          <w:sz w:val="28"/>
          <w:sz w:val="28"/>
          <w:szCs w:val="28"/>
          <w:rtl w:val="true"/>
          <w:lang w:bidi="ar-SA"/>
        </w:rPr>
        <w:t>الثياب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بها ما يليق بعادته بحسب زمانه ومكانه،و شرفه فالزائد عن ذلك ولو في وصفه يباع، والناقص يستثنى قدر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وحُلىّ المرأة المعتاد لها بحسب حالها وزمانها ومكانها في حكم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خادمه ولا دار سكناه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من أهل الخدمة وكان الخادم صالحاً لأمثاله، فلو زاد في الوصف عن عادته وجب الاعتياض عنه بما دونه إن تحصلت من ذلك الاستطاعة، وكذا القول في دار السكني، وكذا يستثنى له فرس الركوب إن كان من أهلها ولا خلاف في استثناء هذه الأربعة، كما ذكره العلّامة في التذكرة </w:t>
      </w:r>
      <w:r>
        <w:rPr>
          <w:rStyle w:val="FootnoteAnchor"/>
          <w:rtl w:val="true"/>
        </w:rPr>
        <w:footnoteReference w:id="29"/>
      </w:r>
      <w:r>
        <w:rPr>
          <w:rFonts w:ascii="Amiri" w:hAnsi="Amiri" w:eastAsia="Amiri" w:cs="Amiri"/>
          <w:color w:val="111111"/>
          <w:sz w:val="28"/>
          <w:sz w:val="28"/>
          <w:szCs w:val="28"/>
          <w:rtl w:val="true"/>
          <w:lang w:bidi="ar-SA"/>
        </w:rPr>
        <w:t>، وإن كانت النصوص غير مصرِّحة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الأصحاب بها كتب علمه مع عدم الغنى عنها، فلو كان له بكتابٍ نسختان بِيع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تكن له هذه المستثنيات استثني له ثمنها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استثناء آلات الصنائع التي يضطر إليها وأمتعة المنزل نظر، أقربه العدم في الأوّل،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بالزاد قدر الكفاية من القوت والمشروب ذهاباً وعوداً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وبالراحلة راحلة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والثبوت فيما يضطر إليه من الثاني كالفراش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يستثنى له غير ذلك من العقار وغيره وإن كان متخذاً للنفقة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بالزاد قدر الكفاية من القوت والمشروب ذهابا وعوداً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فيهما ما يليق بأمثاله بحسب حاله من رفعةٍ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قدرته على عين الزاد مع وجود الباذل له في الطريق، بل يكفي القدرة عليه أو على ثمنه، ولو لم يوجد في الطريق اشترط القدرة على عينه وحمله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القوت والمشروب الكسوة وآلات السفر وأوعيته المحتاج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اعتبار العود بين من له أهل وملك في البلد وغيره عندنا، ولا فرق في الزاد بين ما يحتاج إليه لنفسه ودابّته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التذكرة أنّه لا يجب حمل الماء والعلف من البلد ولا من أقرب البلدان إلى مكّة كأطراف الشام؛ لما فيه من عظم المشقة، وعدم جريان العادة به، وعدم إمكان حمل الماء للدوابّ في جميع الطريق، فإذا لم يوجد في المنازل التي ينزلها على حسب العادة لم يجب الحجّ، بخلاف الطعام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احتاج إلى خادم لزمنه أو رِفْعَته </w:t>
      </w:r>
      <w:r>
        <w:rPr>
          <w:rStyle w:val="FootnoteAnchor"/>
          <w:rtl w:val="true"/>
        </w:rPr>
        <w:footnoteReference w:id="31"/>
      </w:r>
      <w:r>
        <w:rPr>
          <w:rFonts w:ascii="Amiri" w:hAnsi="Amiri" w:eastAsia="Amiri" w:cs="Amiri"/>
          <w:color w:val="111111"/>
          <w:sz w:val="28"/>
          <w:sz w:val="28"/>
          <w:szCs w:val="28"/>
          <w:rtl w:val="true"/>
          <w:lang w:bidi="ar-SA"/>
        </w:rPr>
        <w:t>تصحبه معه في السفر فمؤونته من الزاد والراحلة جزء من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وبالراحلة راحلة مثله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 في راحلة مثله حاله في القوة والضعف، لا في علوّ المنصب،والعادة فإن كان يستمسك على الراحلة من غير محملٍ، ولا يلحقه ضرر ولا مشقّة شديدة لم يعتبر في حقه إلا وجدان الراحلة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شراؤهما ولو كثر الثمن مع وجوده،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زاد عن ثمن المثل لم يجب، والأوّل 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دَيْنُ وهو قادر على اقتضائه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منع منه وليس له سواه سقط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مال وعليه دَيْنُ بقدره لم يجب إلا أن يفضل عن دَينه ما يقوم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شيخاً أو ضعيفاً أو امرأة يحتاجون إلى المحمل اعتبر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في المحمل مشقة عظيمة لا يتحمّل مثلها عادة اعتبرت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شراؤهما وإن كثر الثمن مع وجوده،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زاد عن ثمن المثل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بذلك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يوجب الحجّ على من فقد عين الزاد والراحلة وما يلحق بهما من الآلات ومؤونة عياله، إلا إذا وجدها بثمن المثل بحسب الزمان والمكان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 الوجوب مطلقاً مع القدرة وقيده جماعة بعدم الإجحاف</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دَيْن وهو قادر على اقتضائه 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تتحقّق القدرة عليه بإمكان تحصيله بنفسه لمن يعتاد ذلك، أو بغلامه ومن جرى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احتاج إلى إمداد الحاكم ووجد فهو 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احتاج إلى إمداد حاكم الجور ونحوه وانتفى الضرر على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مُنع منه وليس له سواه سقط الفرض</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بسقوطه عدم تحققه على هذه الحالة إلى أن يقدر عليه، ويتحقّق المنع منه بإعسار المديون، أو العجز عن أخذه منه بأحد الوجوه المتقدمة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الاقتراض للحجّ إلا أن يكون له مال بقدر ما يحتاج إليه زيادةً عمّا استثنيناه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معه قدر ما يحج به فنازعته نفسه إلى النكاح لم يَجُزْ صَرفه في النكاح وإن شق،تركه، وكان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الاقتراض للحجّ إلا أن يكون له مال بقدر ما يحتاج إليه زيادة عمّا استثنيناه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له مال زائد عمّا استثني يمكن الحجّ به لم يتعيّن الاقتراض للحجّ، بل يتخيّر بينه وبين بذل ذلك المال فيه، فإطلاق وجوب الاقتراض على هذا الوجه غير جيّدٍ، بل إنّما يجب إذا لم يمكن الحجّ بدونه، كما لو كان ماله من جنس لا يمكن تحصيل الزاد والراحلة به واحتاج إلى اقتراض الجنس الذي يتأدّى به؛ لصدق التمكن بذلك المقتضي لكونه مستطيعاً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توقّف تحصيل القرض حينئذٍ على بذل زيادة بوجه شرعي وكانت مقدورةً وجب بذلها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تأدّي الحجّ بالقرض وجب في الجملة، سواء كان الوجوب تخييرياً كما لو أمكن به وبغيره، أم عينيّاً كما إذا انحصر فيه، فإطلاق الوجوب في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الاستثناء الاستثناء صحيح على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معه قدر ما يحجّ به فنازعته نفسه إلى النكاح لم يجز صرّفه في النكاح وإن شق تركه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قيّد ذلك جماعة من الأصحاب</w:t>
      </w:r>
      <w:r>
        <w:rPr>
          <w:rStyle w:val="FootnoteAnchor"/>
          <w:rtl w:val="true"/>
        </w:rPr>
        <w:footnoteReference w:id="34"/>
      </w:r>
      <w:r>
        <w:rPr>
          <w:rFonts w:ascii="Amiri" w:hAnsi="Amiri" w:eastAsia="Amiri" w:cs="Amiri"/>
          <w:color w:val="111111"/>
          <w:sz w:val="28"/>
          <w:sz w:val="28"/>
          <w:szCs w:val="28"/>
          <w:rtl w:val="true"/>
          <w:lang w:bidi="ar-SA"/>
        </w:rPr>
        <w:t>، بما إذا لم يلزم من تركه ضرر شديد لا يتحمّل مثله في العادة، أو خشي حدوث مرض أو الوقوع في الزني وإلا قدّم النكاح ولا بأس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بُذل له زاد وراحلة ونفقة له ولعياله 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بُذل له زاد وراحلة ونفقة له ولعياله 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الحكم يقتضي عدم الفرق بين ما لو وثق بالباذل وعدمه، وبين ما لو وجب البذل بنذرٍ وشبهه وعدمه، والنصوص</w:t>
      </w:r>
      <w:r>
        <w:rPr>
          <w:rStyle w:val="FootnoteAnchor"/>
          <w:rtl w:val="true"/>
        </w:rPr>
        <w:footnoteReference w:id="35"/>
      </w:r>
      <w:r>
        <w:rPr>
          <w:rFonts w:ascii="Amiri" w:hAnsi="Amiri" w:eastAsia="Amiri" w:cs="Amiri"/>
          <w:color w:val="111111"/>
          <w:sz w:val="28"/>
          <w:sz w:val="28"/>
          <w:szCs w:val="28"/>
          <w:rtl w:val="true"/>
          <w:lang w:bidi="ar-SA"/>
        </w:rPr>
        <w:t>مطلقة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الوجوب مطلقاً عملاً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ولزوم تعليق الواجب بالجائز يندفع بأنّ الوجوب مشروط بالاستمرار، فلا يمتنع </w:t>
      </w:r>
      <w:r>
        <w:rPr>
          <w:rStyle w:val="FootnoteAnchor"/>
          <w:rtl w:val="true"/>
        </w:rPr>
        <w:footnoteReference w:id="36"/>
      </w:r>
      <w:r>
        <w:rPr>
          <w:rFonts w:ascii="Amiri" w:hAnsi="Amiri" w:eastAsia="Amiri" w:cs="Amiri"/>
          <w:color w:val="111111"/>
          <w:sz w:val="28"/>
          <w:sz w:val="28"/>
          <w:szCs w:val="28"/>
          <w:rtl w:val="true"/>
          <w:lang w:bidi="ar-SA"/>
        </w:rPr>
        <w:t>تعليقه حينئذٍ، إنما يمتنع تعليق الواجب المطلق به، مع أنّ ذلك كلّه لا يقصر عما لو ذهب المال في أثناء الطريق، أو غصب، أو منع من المسير، ونحو ذلك، فإنّ الوجوب المحكوم به ظاهراً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بعض الأصحاب تمليكه إيَّاه</w:t>
      </w:r>
      <w:r>
        <w:rPr>
          <w:rStyle w:val="FootnoteAnchor"/>
          <w:rtl w:val="true"/>
        </w:rPr>
        <w:footnoteReference w:id="37"/>
      </w:r>
      <w:r>
        <w:rPr>
          <w:rFonts w:ascii="Amiri" w:hAnsi="Amiri" w:eastAsia="Amiri" w:cs="Amiri"/>
          <w:color w:val="111111"/>
          <w:sz w:val="28"/>
          <w:sz w:val="28"/>
          <w:szCs w:val="28"/>
          <w:rtl w:val="true"/>
          <w:lang w:bidi="ar-SA"/>
        </w:rPr>
        <w:t>، وآخرون وجوب بذله عليه</w:t>
      </w:r>
      <w:r>
        <w:rPr>
          <w:rStyle w:val="FootnoteAnchor"/>
          <w:rtl w:val="true"/>
        </w:rPr>
        <w:footnoteReference w:id="38"/>
      </w:r>
      <w:r>
        <w:rPr>
          <w:rFonts w:ascii="Amiri" w:hAnsi="Amiri" w:eastAsia="Amiri" w:cs="Amiri"/>
          <w:color w:val="111111"/>
          <w:sz w:val="28"/>
          <w:sz w:val="28"/>
          <w:szCs w:val="28"/>
          <w:rtl w:val="true"/>
          <w:lang w:bidi="ar-SA"/>
        </w:rPr>
        <w:t>، والأجود 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بذل عين الزاد والراحلة، فلو بُذل له أثمانها لم يجب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نذر لمن يحج وأطلق ثم بذله لمعيّن، أو أوصى بمال لمن يحج ثم بذله كذلك؛ لأنّ ذلك يتوقّف على القبول، وهو شرط للواجب المشروط، فلا يجب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يتوقّف الوجوب على بذل جميع ما ذكر إذا لم يملك المبذول له شيئاً زائداً على المستثنيات، وإلّا كفى فيه بذل ما يحصل به الكفاية مضافاً إلى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الوجوب بالبذل عدم الدين أو ملك ما يوفيه به، بل يجب الحجّ وإن بقي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بُذل له ما يكمل به الاستطاعة اشترط في ماله الوفاء بالدَين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وهبه مالاً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عليه الحجّ به، فكالمبذول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وهب له مال لم يجب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وُهب له مال لم يجب قبوله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قبول الهبة نوع من الاكتساب، وهو غير واجب للحجّ؛ لأن وجوبه مشروط بوجود الاستطاعة فلا يجب تحصيل شرطه بخلاف الواجب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ظهر الفرق بین البذل والهبة، فإنّ البذل يكفي فيه نفس الإيقاع في حصول القدرة والتمكّن، فيجب بمجرّده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الدروس أنّ من حجّ في نفقة غيره أجزأه عن حجّة الإسلام بغير خلافٍ، بخلاف ما لو تسكّع</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الوجوب بمجرد البذل؛ لأن الإجزاء فرع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بقي في المسألة بحث، وهو أنه قد عُلم من عدم وجوب قبول الهبة ونحوها من أنواع الاكتسابات أن وجوب الحجّ مشروط، وتقدّم في المسائل السابقة وجوب تحصيل جملة من الشرائط كالزاد والراحلة والآلات عند وجود الثمن وتحصيل المعين للعاجز، ومثله الرحم للمرأة حيث يحتاج إليه، ووجوب ذلك لا يتمّ إلا إذا كان الوجوب مطلقاً ليجب تحصیل،شرطه، وظاهر ذلك التدافع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ودفعه بأنّ موضوع الوجوبين متغاير، فمحلّ الأوّل نفس الشرط، أعنى الاستطاعة ونحوها، ومحلّ الثاني متعلّق الاستطاعة، وهو نفس الزاد والراحلة، وغاية ما يلزم أنّ الشيء الواحد قد يكون وجوبه مطلقاً من وجه مشروطاً من آخر، فالحجّ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الاستطاعة مشروط، فكلّ ما يكون داخلاً في مسمّاها لا يجب تحصيله، ولا يجب الحجّ إلا إذا حصل، وبعد حصولها مع باقي الشرائط يصير الوجوب مطلقاً، فيجب تحصيل ما يتوقّف عليه من الآلات والزاد والراحلة والاقتراض ونحوها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استؤجر للمعونة على السفر، وشُرِط له الزاد والراحلة أو بعضه وكان بيده الباقي مع نفقة أهله وجب عليه، وأجزأه عن الفرض إذا حجّ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عاجزاً عن الحجّ فحج عن غيره لم يجزئه عن فرضه، وكان عليه الحجّ إن وجد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بعضهم بين الأمرين بأن شرط الواجب المشروط الذي لا يجب تحصيله هو الذي قرن به الأمر، أما غيره من الشروط الباقية فإنّ الأمر بالإضافة إليها مطلق</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ذلك وإن تمَّ في الحجّ لا يتم في غيره من الواجبات المشروطة كالزكاة فإنّ وجوبها مشروط بوجود المال ولا يجب اكتسابه، مع أنّ هذا الشرط ليس مقترناً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الأوامر بها من الكتاب والسُنّة متظافرة، وليس فيها ذلك، بخلاف الأمر بالحج، وإنّما استفيد كون وجوب الزكاة مشروطاً من دليل خارج، وأبلغ ما فيها أنها مقترنة غالباً بالصلاة في الأمر مع أنّ وجوب الصلاة مطلق، ووجوب الزكاة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يراد بالواجب المشروط ما ثبت شرعاً توقف الحكم بوجوبه على الشرط، سواء اقترن معه في الأمر أم انفكّ عنه، وبالمطلق ما لا يتوقّف الحكم بوجوبه عليه وإن توقّف وجوده أو صحته على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استؤجر للمعونة على السفر وشرط له الزاد والراحلة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يجب عليه الحجّ مع تحقّق الاستئجار بالإيجاب والقبول، فقبل ذلك لا يجب وإن أمكن؛ لأنّ قبول الإيجاب تحصيل للشرط وهو غير واجبٍ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وقع الاستئجار للمعونة وشُرط له في العقد الزاد والراحلة دائماً لا في وقتٍ مخصوصٍ كحال التعب، أو في وقتٍ، وكان الأجير مالكاً لما يحصل به بقية الشرط وجب عليه الحجّ، وأجزأه عن حجّة الإسلام؛ لتحقق الشرط وهو الاستطاعة، ولو كان الاستئجار لا على هذا الوجه لم يجب</w:t>
      </w:r>
      <w:r>
        <w:rPr>
          <w:rFonts w:eastAsia="Amiri" w:cs="Amiri" w:ascii="Amiri" w:hAnsi="Amiri"/>
          <w:color w:val="111111"/>
          <w:sz w:val="28"/>
          <w:szCs w:val="28"/>
          <w:rtl w:val="true"/>
          <w:lang w:bidi="ar-SA"/>
        </w:rPr>
        <w:t xml:space="preserve">. </w:t>
      </w:r>
      <w:bookmarkStart w:id="38" w:name="pg10216_87703"/>
    </w:p>
    <w:p>
      <w:pPr>
        <w:pStyle w:val="Heading6"/>
        <w:numPr>
          <w:ilvl w:val="5"/>
          <w:numId w:val="1"/>
        </w:numPr>
        <w:rPr/>
      </w:pPr>
      <w:bookmarkStart w:id="39" w:name="__RefHeading___Toc2668853_1067777946"/>
      <w:bookmarkStart w:id="40" w:name="_Toc15"/>
      <w:bookmarkEnd w:id="38"/>
      <w:bookmarkEnd w:id="39"/>
      <w:r>
        <w:rPr>
          <w:rtl w:val="true"/>
        </w:rPr>
        <w:t>الرابع</w:t>
      </w:r>
      <w:r>
        <w:rPr>
          <w:rtl w:val="true"/>
        </w:rPr>
        <w:t xml:space="preserve">: </w:t>
      </w:r>
      <w:r>
        <w:rPr>
          <w:rtl w:val="true"/>
        </w:rPr>
        <w:t>مؤون عیالة</w:t>
      </w:r>
      <w:bookmarkEnd w:id="4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له ما يموّن عياله حتى يرجع، فاضلاً عمّا يحتاج إليه، ولو قصر ماله عن ذلك لم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في المسألة على تقدير الوجوب إشكال، وهو أنّ القصد إلى مكّة والمشاعر حينئذٍ يجب لأجل العمل المستأجر عليه، ووجوب الحجّ يقتضي إيقاعه عن نفسه وإنشاء السفر لأجله، وهما متنافيان فلا يجتمعان، لكن وجوبه للمعونة سابق على الاستطاعة فينبغي أن يقدّم السفر لها على الحجّ الواجب، كما لو نذر الحجّ في سنةٍ معينةٍ ثم استطاع بحجّة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أن السفر لحجة الإسلام يجب بمحض قصده لها، بل الواجب تحصيل السير الذي يتوقّف الحجّ عليه، سواء كان لأجله أم لأجل غيره أم لهما، ومن ثم جاز له قصد التجارة في حجّة الإسلام وإجارة نفسه للمعونة بعد وجوب الحجّ عليه وغيرهما من الأُمور الجائزة، ولم ينافِ الواجب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وجوب السفر لغير الحجّ وبين نذر الحجّ في السنة المعيّنة واضح؛ فإنّ الواجب للإسلام إنّما هو الحجّ، وهو الأفعال المخصوصة في الزمان المخصوص، وإيقاعه لأجل حجّة الإسلام والنذر متنافٍ، بخلاف السفر لغيره ثم إيقاع الأفعال لأجله، فإنّ الغرض من السفر إنّما هو مجرّد انتقال البدن إلى تلك الأمكنة ليتحقّق الفعل فكيفما حصل الانتقال أجزأ، حتى لو تحققت الاستطاعة فانتقل ساهياً أو مجنوناً ونحو ذلك ثم أفاق وذكر عند الشروع في الأفعال صحّ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لو وجب على المكلف الطهارة، والماء في موضع بعيد، فمشى إليه بقصد آخر أو بقصدهما ثمَّ تطهّر فإنّه يمتثل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ذلك أن نيّة الحجّ عند الشروع في السفر شرط لكماله وحصول الثواب به، لا واجبة بحيث يتوقّف عليها الصحة، أو يحصل الإثم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ذلك فوائد أُخر يأتي بعضها إن شاء اللّه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له ما يموّن عياله حتى يرجع فاضلاً عما يحتاج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حجّ عنه من يطيق الحجّ لم يسقط عنه،فرضه، سواء كان واجد الزاد والراحلة أو فاقدهما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تكلّف الحجّ مع عدم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على الولد بذل ماله لوالده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مؤونة واجبي النفقة من العيال خاصةً، ويعتبر فيها الاقتصاد بحسب حالهم من غير إسراف ولا تقتيرٍ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احتاجوا إلى كسوةٍ اعتُبرت أيضاً، ولعلّها داخلة في المؤونة لغةً و إن لم تدخل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وجودها دفعة قبل السفر، بل لو حصلت إدراراً من عقار وغيره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تكلّف الحجّ مع عدم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حجّه كذلك ماشياً أو راكباً؛ لأنّ الحجّ على هذه الحالة غير واجب، فإذا حصل شرط الوجوب الذي هو كالوقت له وجب عليه الحجّ ثانياً، بخلاف ما لو تكلّفه من وجب عليه بالمشي وغيره فإنّه 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على الولد بذل ماله لوالده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أوجب على فاقد الاستطاعة أن يأخذ من مال ولده قدر ما يحجّ به على الاقتصاد، وأفتى به في النهاية</w:t>
      </w:r>
      <w:r>
        <w:rPr>
          <w:rStyle w:val="FootnoteAnchor"/>
          <w:rtl w:val="true"/>
        </w:rPr>
        <w:footnoteReference w:id="41"/>
      </w:r>
      <w:r>
        <w:rPr>
          <w:rFonts w:ascii="Amiri" w:hAnsi="Amiri" w:eastAsia="Amiri" w:cs="Amiri"/>
          <w:color w:val="111111"/>
          <w:sz w:val="28"/>
          <w:sz w:val="28"/>
          <w:szCs w:val="28"/>
          <w:rtl w:val="true"/>
          <w:lang w:bidi="ar-SA"/>
        </w:rPr>
        <w:t>، وجعله في المبسوط والخلاف من مرويات أصحابنا، وادّعى إجماعهم عليها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والمستند صحيحة سعيد بن يسار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وحُملت على الاقتراض منه لمن وجب عليه الحجّ، كما يقترض منه للنفقة، أو على </w:t>
      </w:r>
      <w:bookmarkStart w:id="41" w:name="pg10216_87705"/>
    </w:p>
    <w:p>
      <w:pPr>
        <w:pStyle w:val="Heading6"/>
        <w:numPr>
          <w:ilvl w:val="5"/>
          <w:numId w:val="1"/>
        </w:numPr>
        <w:rPr/>
      </w:pPr>
      <w:bookmarkStart w:id="42" w:name="__RefHeading___Toc2668855_1067777946"/>
      <w:bookmarkStart w:id="43" w:name="_Toc16"/>
      <w:bookmarkEnd w:id="41"/>
      <w:bookmarkEnd w:id="42"/>
      <w:r>
        <w:rPr>
          <w:rtl w:val="true"/>
        </w:rPr>
        <w:t>الخامس</w:t>
      </w:r>
      <w:r>
        <w:rPr>
          <w:rtl w:val="true"/>
        </w:rPr>
        <w:t xml:space="preserve">: </w:t>
      </w:r>
      <w:r>
        <w:rPr>
          <w:rtl w:val="true"/>
        </w:rPr>
        <w:t>إمكان المسير</w:t>
      </w:r>
      <w:bookmarkEnd w:id="4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المسير، وهو يشتمل على الصحة، و• تخلية السرب، والاستمساك على الراحلة، وسعة الوقت لقطع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مريضاً بحيث يتضرّر بالركوب لم يجب، ولا يسقط باعتبار المرض مع إمكان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منعه عدوٌّ، • أو كان معضوباً لا يستمسك على الراحلة، أو عدم المرافق مع اضطراره إليه سقط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تجب الاستنابة مع المانع من مرض أو عدةٍ؟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المرويّ،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بذل الولد ماله للأب ليحج به، كما يستحبّ له إعفافه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تخلية السَرْب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المهملة والراء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والمراد عدم المانع من سلوك الطريق من لصّ وعدةٍ وغيرهما، والمرجع في ذلك إلى ما يعلمه أو يغلب على ظنّه بقرائن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 معضوباً لا يستمسك على 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المعضوب الضعيف، سواء بلغ في الضعف أن لا يستمسك على الراحلة أم لا، وحينئذٍ فوصف الاستمساك على الراحلة في العبارة مخصص لا موضّح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يسقط عنه الحجّ مع عجزه عن الاستمساك عليها، وعجزه عن المحمل ونحوه، فلو أمكن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أمكنه الاستمساك لكن بمشقة عظيمة لا تتحمّل عادةً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مقطوع اليدين أو الرجلين والشيخ الكبير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تجب الاستنابة مع المانع من مرضٍ أو عدوّ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وهو المرويّ،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أحَجَّ نائباً واستمر المانع فلا قضاء، وإن زال وتمكّن وجب عليه ببدنه، ولو مات بعد الاستقرار ولم يؤدّ قُضِي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بذلك ابن إدريس</w:t>
      </w:r>
      <w:r>
        <w:rPr>
          <w:rStyle w:val="FootnoteAnchor"/>
          <w:rtl w:val="true"/>
        </w:rPr>
        <w:footnoteReference w:id="44"/>
      </w:r>
      <w:r>
        <w:rPr>
          <w:rFonts w:ascii="Amiri" w:hAnsi="Amiri" w:eastAsia="Amiri" w:cs="Amiri"/>
          <w:color w:val="111111"/>
          <w:sz w:val="28"/>
          <w:sz w:val="28"/>
          <w:szCs w:val="28"/>
          <w:rtl w:val="true"/>
          <w:lang w:bidi="ar-SA"/>
        </w:rPr>
        <w:t>، وقواه في المختلف</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الوجوب؛ لصحيحة محمد بن مسلم </w:t>
      </w:r>
      <w:r>
        <w:rPr>
          <w:rStyle w:val="FootnoteAnchor"/>
          <w:rtl w:val="true"/>
        </w:rPr>
        <w:footnoteReference w:id="46"/>
      </w:r>
      <w:r>
        <w:rPr>
          <w:rFonts w:ascii="Amiri" w:hAnsi="Amiri" w:eastAsia="Amiri" w:cs="Amiri"/>
          <w:color w:val="111111"/>
          <w:sz w:val="28"/>
          <w:sz w:val="28"/>
          <w:szCs w:val="28"/>
          <w:rtl w:val="true"/>
          <w:lang w:bidi="ar-SA"/>
        </w:rPr>
        <w:t>وغيرها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وموضع الخلاف ما إذا عرض المانع قبل استقرار الوجوب، أما لو استقرّ ثمَّ عرض المانع وجبت الاستنابة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كله بين العاجز لعدةٍ أو مرضٍ أو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تجب الاستنابة مع اليأس من البرء، ومعه فالوجوب فوريٌ كأصل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يحصل اليأس لم تجب وإن استحبّت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الدروس وجوب الاستنابة على التقديرين وإن لم تجب الفوريّة مع عدم اليأس</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أحج نائباً واستمر المانع فلا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يؤد قضي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حصل العذر المانع من الحجّ بنفسه، فإما أن يكون قد سبق استقرار الحجّ في ذمته أو لا، وعلى التقديرين فإما أن ييأس من البرء أو لا، وعلى التقديرات الأربعة فإمّا أن يستنيب للحجّ أو لا، وعلى التقديرات الثمانية إما أن يحصل له البرء قبل الموت بحيث يمكنه الحجّ بنفسه وإن كان على خلاف الغالب أو لا، فالصور ست عشرة، وحكمها مجملةً أنّه متى يئس من البرء وجبت الاستنابة سواء سبق الاستقرار أم لا، وقد تقدّم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يحصل اليأس جازت الاستنابة، ثمَّ إن برئ وأمكنه الحجّ بنفسه وجب، وإن استمرّ المانع أجزأ مع اليأس، ووجبت الاستنابة ثانياً لا معه؛ لعدم الوجوب سابقاً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لا يستمسك خلقةً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الفرض عن نفسه وماله،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تلزمه الاستنابة والأول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احتاج في سفره إلى حركة عنيفة للالتحاق أو الفرار فضعف، سقط الوجوب في عامه، وتوقع المكنة في المستقبل، ولو مات قبل التمكن والحال هذه لم يُقْضَ</w:t>
      </w:r>
    </w:p>
    <w:p>
      <w:pPr>
        <w:pStyle w:val="BookText"/>
        <w:rPr/>
      </w:pPr>
      <w:r>
        <w:rPr>
          <w:rFonts w:ascii="Amiri" w:hAnsi="Amiri" w:eastAsia="Amiri" w:cs="Amiri"/>
          <w:color w:val="111111"/>
          <w:sz w:val="28"/>
          <w:sz w:val="28"/>
          <w:szCs w:val="28"/>
          <w:rtl w:val="true"/>
          <w:lang w:bidi="ar-SA"/>
        </w:rPr>
        <w:t xml:space="preserve">ولو لم يستنب حتى مات وجب القضاء عنه، سواء اتفق برؤه أم لا، وهو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بعد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ما هو أعمّ منه وممن استناب ثمَّ برئ وتمكن من الحجّ بنفسه، فإنّ الوجوب يستقر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لا يستمسك خلقةً،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هذه المسألة كما سبق، بل يمكن ردّها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معضوباً لا يستمسك على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يشمل الخلقي وغيره، وإنّما أعادها لينبه على حكمها بالخصوص، فإنّ ظاهر النصوص </w:t>
      </w:r>
      <w:r>
        <w:rPr>
          <w:rStyle w:val="FootnoteAnchor"/>
          <w:rtl w:val="true"/>
        </w:rPr>
        <w:footnoteReference w:id="49"/>
      </w:r>
      <w:r>
        <w:rPr>
          <w:rFonts w:ascii="Amiri" w:hAnsi="Amiri" w:eastAsia="Amiri" w:cs="Amiri"/>
          <w:color w:val="111111"/>
          <w:sz w:val="28"/>
          <w:sz w:val="28"/>
          <w:szCs w:val="28"/>
          <w:rtl w:val="true"/>
          <w:lang w:bidi="ar-SA"/>
        </w:rPr>
        <w:t>دالٌّ على حكم من عرض له العجز ؛ لأنه فرضه في شيخ كبير وفيمن عرض له مرض، فالعجز الأصلي أبعد عن الحكم؛ لإمكان حمل النصوص على ما لو سبق الوجوب على العجز، بخلاف العاجز الأصلي، فإنّه لا يتصوّر فيه سبق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وجوب الاستنابة في الموضعين؛ لعدم العلم بالقائل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مسلم حال بينه وبين الحجّ أمر يعذره اللّه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يحج عنه من ماله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احتاج في سفره إلى حركة عنيفة للالتحاق أو الفرار فضعف، سقط الوجوب في عامه، وتوقّع المكنة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خلاف في السقوط على تقدير الضعف عن الحركة، بل ولا مع القدرة عليه بمشقّةٍ </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فرض الحج؛ لعدم ما يضطر إليه من الآلات، كالقِرْبَة وأوعية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يتحمّل مثلها عادةً؛ لفقد شرط الوجوب وهو إمكان المسير ومقتضى ذلك أنه لو تكلّف وتحمّل المشقة فأدرك الحجّ لم يجزئه عن حجّة الإسلام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المريض والمعضوب والممنوع بالعدوّ ؛ لأنّ فقد الشرط يستلزم عدم المشروط كما لو تكلّف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في الدروس بين هؤلاء وبين الفقير، فاجتزأ بالحجّ منهم على تقدير التكلّف دونه،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لو تكلّف المريض والمعضوب والممنوع بالعدوّ وتضيق الوقت أجزأ؛ لأن ذلك من باب تحصيل الشرط فإنّه لا يجب، ولو حصله وجب وأجزاً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أدّى ذلك إلى إضرار بالنفس يحرم إنزاله ولو قارن بعض المناسك احتمل عدم الإجزاء</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الأصحاب لم يفرّقوا بين الشرائط، بل حكموا بأن من حجّ مع عدم استكمالها لا يجزئه، فيدخل فيه من تكلّف إمكان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من باب تحصيل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وجه إخراج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إمكان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باقي الشرائط بأنه في معنى الزاد والراحلة؛ لتوقّف الوجوب عليها، ولا يجب تحصيلها، ولو حصلها وجب الحجّ</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كلام الأصحاب 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أنّه لا يجب تحصيل هذه الشرائط، وإمّا على ما يؤدي تحصيلها إلى ارتكاب منهي عنه مضاد للمأمور به، كما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وقارن بعض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 الثاني احتمالاً؛ لإمكان أن يقال بالإجزاء مع ذلك أيضاً، بناءً على ان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عن وصف خارجٍ عن النسك، فلم يتحد متعلّق الأمر والنهي، وقواه في بعض تحقيقاته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طريقان فمنع من إحداهما سلك الأخرى، سواء كانت أبعد أو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الطريق عدو لا يندفع إلا بمال،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التحمّل مع المكنة كان حسناً ولو بذل له باذل وجب عليه الحجّ؛ لزوال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وادفع أنت،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طريقان فمنع من إحداهما سلك الأخرى، سواء كانت أبعد أو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يجب سلوك الأبعد مع وفاء استطاعته بمؤونتها، أما لو وفى بالأقرب خاصّةً توقف الوجوب على إمكانها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في الطريق عدو لا يندفع إلا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الخلاف ما إذا لم يكن قد أحرم، وإلا وجب البذل قطعاً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الخلاف آتٍ فيهما، وسيأتي نقل المصنّف للآخر في باب الصدّ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السقوط هنا فقد الشرط وهو تخلية السرب، وشرط الوجوب لا يجب تحصيله؛ ولأنّه ظلم لا ينبغي الإعانة عليه، ولأنه لو خاف من أخذ المال منه قهراً سقط وإن قلّ المال عند الجميع، وهذا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الوجوب مع الإمكان؛ لتحقّق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يفرّق بين بذل المال بالاختيار وأخذه قهراً، فإنّ الثواب يتحقّق في الأوّل والعوض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وقيده جماعة بعدم الإجحاف</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وادفع أنت لم يجب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أنّه لم يكن مالكاً ما يكفى لما يحتاج إليه مع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تنزيله على القول بعدم وجوب الحجّ للقادر على دفع المال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البحر كطريق البرّ، فإن غلب ظنّ السلامة، وإلّا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الوصول بالبر والبحر، فإن تساويا فى غلبة السلامة كان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اختصّ أحدهما تعيّن، ولو تساويا في رجحان العطب سقط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بعد الإحرام ودخول الحرم برئت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يجتزأ بالإحرام،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قبل ذلك قضيت عنه إن كانت مستقرّةً، وسقطت إن لم تكن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قبوله له وبذله عنه أنّ الأوّل تحصيل للاستطاعة؛ إذ لا يملك إلا بالقبول وهو غير واجب، بخلاف المبذول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وطريق البحر كطريق البرّ فإن غلب ظنّ السلامة، وإلا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طريق البحر السلامة من العدو ونحوه كالبرّ، ومنه بأن لا يخاف الغرق من الهيجان ونحوه بسبب القرائن 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اشتبه الحال وجب كالبرّ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يسقط الحجّ إذا كان الخوف في ابتداء السير، أو في أثنائه والرجوع ليس بمخيفٍ، أمّا لو تساويا مع المقام في الخوف احتُمل ترجيح الذهاب؛ لحصول المرجح فيه بالحج، وسقوط الحجّ، كما لو حصل ابتداء؛ لفقد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غلب ظنّ السلامة وإلا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مشروط بظنّ السلامة، بل بغلبته، فلا يجب مع اشتباه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اشتراط ذلك بل الشرط عدم ترجيح العطب، وهذا هو الذي يقتضيه ظاهر النصّ</w:t>
      </w:r>
      <w:r>
        <w:rPr>
          <w:rStyle w:val="FootnoteAnchor"/>
          <w:rtl w:val="true"/>
        </w:rPr>
        <w:footnoteReference w:id="56"/>
      </w:r>
      <w:r>
        <w:rPr>
          <w:rFonts w:ascii="IRNazanin" w:hAnsi="IRNazanin" w:eastAsia="IRNazanin"/>
          <w:color w:val="111111"/>
          <w:sz w:val="28"/>
          <w:sz w:val="28"/>
          <w:szCs w:val="28"/>
          <w:rtl w:val="true"/>
          <w:lang w:bidi="fa-IR"/>
        </w:rPr>
        <w:t>و 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مات بعد الإحرام ودخول الحرم برئت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يجتزاً بالإحرام، والأوّل أظهر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مات الحاجّ قبل إكمال حجه فإما أن يكون خروجه في عام الاستطاعة أو بعد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ويستقر الحجّ في الذمة إذا استكملت الشرائط فأهمل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استقرار الحجّ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الأوّل برئت ذمته من الحجّ ولم يجب قضاؤه، سواء مات قبل التلبّس أم بعده وسواء كان تمكنه قبل ذلك الإحرام ودخول الحرم فلم يفعل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فإن مات قبل الإحرام ودخول الحرم لم يجزئه، ووجب قضاؤه عنه من موضع الموت وإن قلنا بوجوب القضاء من البلد في غير هذه الصورة؛ لحصول المقدّمة التي وقع الخلاف في فعلها مضافةً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بعد الإحرام وقبل دخول الحرم لم يجزئه أيضاً، لكن يستأجر عنه من الميقات لا من موضع الموت، إلّا أن يتعذّر العود فمن حيث يمكن، وإن كان موته بعد الإحرام ودخول الحرم أجزأه، ولا تجب الاستنابة في إكماله، سواء كان الموت في إحرام العمرة أم الحجّ وسواء مات في الحرم أم الحلّ مُحْرماً أم مُحلّاً، كما لو مات بين الإحرامين، ولا يكفي مجرّد الإحرام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ويستقر الحجّ في الذمة إذا استكملت الشرائط فأهمل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تقييد الإهمال بكونه واقعاً في جميع المدة التي يمكن فيها استيفاء جميع أفعال الحجّ بأقلّ الواجب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واحترزنا بجميع الأفعال من مضيّ زمان يمكن فيه البعض كالإحرام ودخول الحرم، فإنّه غير كافٍ، وإن كان مع إدراكه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الأكثر اعتبار مضيّ جميع الأفعال وإن لم يكن ركناً، كالمبيت بمنى والرمي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اعتبار زمان يمكن فيه تأدي الأركان خاصةً، وهو مضيّ جزء من يوم النحر يمكن فيه الطوافان والسعي واختاره في التذكرة والمهذّب</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قلنا باستحباب أفعال منى المتأخّرة لم يعتبر قطعاً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أهمل من وجب عليه الحجّ إلى أن مضى ذلك الزمان فمات استقرّ في ذمّته وقضي عنه وجوباً، ولو مات قبل ذلك لم يجب</w:t>
      </w:r>
      <w:r>
        <w:rPr>
          <w:rFonts w:eastAsia="Amiri" w:cs="Amiri" w:ascii="Amiri" w:hAnsi="Amiri"/>
          <w:color w:val="111111"/>
          <w:sz w:val="28"/>
          <w:szCs w:val="28"/>
          <w:rtl w:val="true"/>
          <w:lang w:bidi="ar-SA"/>
        </w:rPr>
        <w:t xml:space="preserve">. </w:t>
      </w:r>
      <w:bookmarkStart w:id="44" w:name="pg10216_87712"/>
    </w:p>
    <w:p>
      <w:pPr>
        <w:pStyle w:val="Heading6"/>
        <w:numPr>
          <w:ilvl w:val="5"/>
          <w:numId w:val="1"/>
        </w:numPr>
        <w:rPr/>
      </w:pPr>
      <w:bookmarkStart w:id="45" w:name="__RefHeading___Toc2668857_1067777946"/>
      <w:bookmarkStart w:id="46" w:name="_Toc17"/>
      <w:bookmarkEnd w:id="44"/>
      <w:bookmarkEnd w:id="45"/>
      <w:r>
        <w:rPr>
          <w:rtl w:val="true"/>
        </w:rPr>
        <w:t>یجب الحجّ علی الکافر</w:t>
      </w:r>
      <w:bookmarkEnd w:id="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 يجب عليه الحجّ ولا يصح منه، فلو أحرم ثم أسلم أعاد الإحرام، وإذا لم يتمكّن من العود إلى الميقات أحرم من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يستقر لو بقي حيّاً جامعاً للشرائط إلى رجوع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ذهب ماله قبل إمكان الرجوع ففي استقراره عليه نظر؛ من فوات شرط الاستطاعة التي هي الزاد والراحلة ذهاباً وعوداً، ومن إمكان بقاء المال لو سافر، ولا فرق على التقديرين بين كون ذهابه قبل مضي زمان أفعال الحجّ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في التذكرة بعدم الاستقرار؛ محتجاً بأن نفقة الرجوع لا بد منها في الشرائط</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يتخرّج على الوجهين ما لو وهب ماله في تلك المدة؛ لفوات شرط الوجوب، و من كونه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حصول الإثم بالتأخّر عن السفر على هذه التقادير، وإنما الكلام في الاستقرار، ولكن ظاهر هم هنا عدم السقوط بخلاف ما لو وهبه قبل أوان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والوجهان آتيان أيضاً فيما لو مرض مرضاً لا يستمسك معه على الراحلة، أو يشقّ السفر مشقّةً لا تتحمّل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أحصر الركب الذي كان يمكنه الخروج معه فتحلل لم يستقر الفرض عليه، ولو سلكوا طريقاً آخر بعد ذلك وحجوا استقرّ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والكافر يجب عليه الحجّ ولا يصحّ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أبي حنيفة حيث زعم أن الكافر غير مخاطب بفروع الإسلام، فلا يعذب عليها يوم القيامة، بل يعذب على الكفر خاصّة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والكفر لا يصلح للمانعيّة، كما لا يمنع من الخطاب بالإسلام وهو مقدور له وقد حكى اللّه تعالى عن الكافرين تعليل عذابهم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أحرم بالحجّ وأدرك الوقوف بالمشعر لم يُجزئه، إلا أن يستأنف إحراماً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ضاق الوقت أحرم ولو بعرفات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حجّ المسلم ثمَّ ارتد لم يُعِد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مستطيعاً فصار كذلك في حال ردّته وجب عليه الحجّ، وصحّ منه إذا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بترك فروع الإسلام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ظهر من جملة الكلام أنّ الشرائط على أربعة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شرط في الوجوب، وهو ما عدا الإسلام، وما هو شرط في الصحة خاصّةً، وهو الإسلام، وما هو شرط في المباشرة، وهو الإسلام والتمييز، وما هو شرط في الإجزاء، وهو ما عدا الخامس من الشرائط السابقة عند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كما مرّ تحقيقه، وهذا القسم ساقط عند باقي الأصحاب؛ لأنّ كلّ ما هو شرط في الوجوب والصحة شرط فى الإجزاء عندهم، فالقسمة ثلاثيّة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أحرم بالحجّ وأدرك الوقوف بالمشعر لم يجزئه، إلا أن يستأنف إحراماً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إحرام الكافر لا يصحّ كباقي عباداته، فلا بد من تجديده، ويغتفر له ما مضى من الأفعال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ضاق الوقت أحرم ولو بعرفات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أحرم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حجّه قراناً أو إفراداً فلا إشكال، ويعتمر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فرضه التمتّع وقد قدّم عمرته نوى حجّ الإفراد ويكون هذا من مواضع الضرورة المسوغة للعدول من التمتّع إلى قسيميه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 العبارة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ولو بالمشعر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أبعد ما يمكن فرض الإحرام منه فيحسن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بخلاف عرفة وإن كان الإحرام منها جائزاً أيضاً بل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حجّ المسلم ثمَّ ارتدّ لم يُعِد على الأصحّ</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لم يجب عليه إعادة الحجّ على أصح القولين، وإن كان الأُولى له الإعادة</w:t>
      </w:r>
      <w:r>
        <w:rPr>
          <w:rFonts w:eastAsia="Amiri" w:cs="Amiri" w:ascii="Amiri" w:hAnsi="Amiri"/>
          <w:color w:val="111111"/>
          <w:sz w:val="28"/>
          <w:szCs w:val="28"/>
          <w:rtl w:val="true"/>
          <w:lang w:bidi="ar-SA"/>
        </w:rPr>
        <w:t xml:space="preserve">. </w:t>
      </w:r>
      <w:bookmarkStart w:id="47" w:name="pg10216_87714"/>
    </w:p>
    <w:p>
      <w:pPr>
        <w:pStyle w:val="BookText"/>
        <w:rPr/>
      </w:pPr>
      <w:bookmarkEnd w:id="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أحرم مسلماً ثمَّ ارتد ثم تاب لم يبطل إحرامه على الأصحّ</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2668859_1067777946"/>
      <w:bookmarkStart w:id="49" w:name="_Toc18"/>
      <w:bookmarkEnd w:id="48"/>
      <w:r>
        <w:rPr>
          <w:rtl w:val="true"/>
        </w:rPr>
        <w:t>حکم حجّ المخالف إذا استبصر</w:t>
      </w:r>
      <w:bookmarkEnd w:id="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 إذا استبصر لا يعيد الحجّ، إلا أن يخل بركنٍ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بذلك على خلاف الشيخ، حيث أوجب عليه الإعادة؛ محتجاً بآية الإحباط لمن كفر بعد الإيمان </w:t>
      </w:r>
      <w:r>
        <w:rPr>
          <w:rStyle w:val="FootnoteAnchor"/>
          <w:rtl w:val="true"/>
        </w:rPr>
        <w:footnoteReference w:id="63"/>
      </w:r>
      <w:r>
        <w:rPr>
          <w:rFonts w:ascii="Amiri" w:hAnsi="Amiri" w:eastAsia="Amiri" w:cs="Amiri"/>
          <w:color w:val="111111"/>
          <w:sz w:val="28"/>
          <w:sz w:val="28"/>
          <w:szCs w:val="28"/>
          <w:rtl w:val="true"/>
          <w:lang w:bidi="ar-SA"/>
        </w:rPr>
        <w:t xml:space="preserve">، وبأن المسلم لا يكفر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الإحباط مشروط بالموافاة على الكفر، كما أن الثواب على الإيمان مشروط بالموافاة عليه،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ثُمَّ كَفَرُوا ثُمَّ ءَامَنُواْ ثُمَّ كَفَرُوا</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لهم كفراً بعد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كان مؤمناً فحجّ، ثمَّ أصابه فتنة فكفر، ثم تاب يحسب له كلّ عملِ صالح عمله، ولا يبطل منه شيء</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أحرم مسلماً ثمَّ ارتد ثمَّ تاب لم يبطل إحرامه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في هذه المسألة كالسابقة، فإنّ من مَنَع من كفر المسلم يلزمه بطلان الإحرام هنا؛ لتبيّن وقوعه في حالة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عدم بطلانه، بل يبني على ما مضى منه؛ لعدم الدليل المقتضى للإبطال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تمَّ ما ذكر لزم عدم إعادة المرتدّ ما وقع من العبادات حال ردّته إذا أسلم؛ لأنّه تبيّن بارتداده أنه كافر أصلي، وهو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استُفيد من ذلك أنّ الاستدامة الحكميّة ليست معتبرةً في صحّة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والمخالف إذا استبصر لا يعيد الحجّ، إلا أن يخلّ بركنٍ منه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 بين الأصحاب، والروايات به متظافرة</w:t>
      </w:r>
      <w:r>
        <w:rPr>
          <w:rStyle w:val="FootnoteAnchor"/>
          <w:rtl w:val="true"/>
        </w:rPr>
        <w:footnoteReference w:id="67"/>
      </w:r>
      <w:r>
        <w:rPr>
          <w:rFonts w:ascii="Amiri" w:hAnsi="Amiri" w:eastAsia="Amiri" w:cs="Amiri"/>
          <w:color w:val="111111"/>
          <w:sz w:val="28"/>
          <w:sz w:val="28"/>
          <w:szCs w:val="28"/>
          <w:rtl w:val="true"/>
          <w:lang w:bidi="ar-SA"/>
        </w:rPr>
        <w:t xml:space="preserve">، وهي حجّة على من خالف،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كابن الجنيد وابن البراج، حيث أوجبا عليه الإعادة وإن لم يخل بشيء</w:t>
      </w:r>
      <w:r>
        <w:rPr>
          <w:rStyle w:val="FootnoteAnchor"/>
          <w:rtl w:val="true"/>
        </w:rPr>
        <w:footnoteReference w:id="68"/>
      </w:r>
      <w:r>
        <w:rPr>
          <w:rFonts w:ascii="Amiri" w:hAnsi="Amiri" w:eastAsia="Amiri" w:cs="Amiri"/>
          <w:color w:val="111111"/>
          <w:sz w:val="28"/>
          <w:sz w:val="28"/>
          <w:szCs w:val="28"/>
          <w:rtl w:val="true"/>
          <w:lang w:bidi="ar-SA"/>
        </w:rPr>
        <w:t xml:space="preserve">بناء على أنّ الإيمان شرط العبادة ولم يحصل، وبأخبار أخرى </w:t>
      </w:r>
      <w:r>
        <w:rPr>
          <w:rStyle w:val="FootnoteAnchor"/>
          <w:rtl w:val="true"/>
        </w:rPr>
        <w:footnoteReference w:id="69"/>
      </w:r>
      <w:r>
        <w:rPr>
          <w:rFonts w:ascii="Amiri" w:hAnsi="Amiri" w:eastAsia="Amiri" w:cs="Amiri"/>
          <w:color w:val="111111"/>
          <w:sz w:val="28"/>
          <w:sz w:val="28"/>
          <w:szCs w:val="28"/>
          <w:rtl w:val="true"/>
          <w:lang w:bidi="ar-SA"/>
        </w:rPr>
        <w:t>تدلّ على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أخبارهم على الاستحباب؛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المخالف يقتضي عدم الفرق بين من حكم بكفره كالناصب، وغيره، وقد ورد في بعض الأخبار التصريح بالناصب</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المختلف أنّ الكافر منهم يجب عليه الإعادة؛ لأنه حمل الخبر الدالّ عليها على الناصب</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تقييد الصحّة بعدم الإخلال بركن ليس موجوداً في النصوص، وإنما هو من كلام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وفسّره بعض المتأخّرين </w:t>
      </w:r>
      <w:r>
        <w:rPr>
          <w:rStyle w:val="FootnoteAnchor"/>
          <w:rtl w:val="true"/>
        </w:rPr>
        <w:footnoteReference w:id="72"/>
      </w:r>
      <w:r>
        <w:rPr>
          <w:rFonts w:ascii="Amiri" w:hAnsi="Amiri" w:eastAsia="Amiri" w:cs="Amiri"/>
          <w:color w:val="111111"/>
          <w:sz w:val="28"/>
          <w:sz w:val="28"/>
          <w:szCs w:val="28"/>
          <w:rtl w:val="true"/>
          <w:lang w:bidi="ar-SA"/>
        </w:rPr>
        <w:t>بما هو ركن عندنا لا عندهم، وأطلق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ومبنى ذلك على أنّ عدم وجوب الإعادة عليه هل هو لكونه صحيحاً في نفس الأمر؛ الحصول الشرط وهو الإسلام والإيمان ليس بشرط، أو عدم الإعادة رخصة وتخفيف عنه بالإيمان، كما خُفّف عن الكافر قضاء العبادة التي تركها حال كفره؟ ظاهر الشهيد في الدروس والعلّامة في المختلف الأوّل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فيحسن تقييد الركن بما هو عندنا، والمخالف بكونه غير كافر؛ ليمكن الحكم بالصحّة في الواقع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النصوص وأكثر الفتاوى لا يدلّ إلا على عدم الإعادة، وهي أعمّ من الصحّة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الأخبار تصريح بأن ذلك تخفيف واستتباع للإيمان</w:t>
      </w:r>
      <w:r>
        <w:rPr>
          <w:rStyle w:val="FootnoteAnchor"/>
          <w:rtl w:val="true"/>
        </w:rPr>
        <w:footnoteReference w:id="74"/>
      </w:r>
      <w:r>
        <w:rPr>
          <w:rFonts w:ascii="Amiri" w:hAnsi="Amiri" w:eastAsia="Amiri" w:cs="Amiri"/>
          <w:color w:val="111111"/>
          <w:sz w:val="28"/>
          <w:sz w:val="28"/>
          <w:szCs w:val="28"/>
          <w:rtl w:val="true"/>
          <w:lang w:bidi="ar-SA"/>
        </w:rPr>
        <w:t>، وأنّ الحالة التي كان عليها أعظم ممّا فعله على غير وجهه، وقد قبل منه الإيمان وعفى له عما سلف وحينئذٍ فلا يدلّ على أنّ الإيمان ليس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 لأنّ الإيمان مناط الثواب عندنا، ووقوع العبادة صحيحةً يستلزم الثواب، فلا يمكن الجمع بين حصوله وعدم استحقاق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منها والعلم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على أمرٍ آخر غير معهودٍ في غير الإحباط مع الكفر، وهو غير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وينبّه عليه حكمهم بعدم إعادة الصلاة أيضاً وغيرها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إيقاعها صحيحةً عندهم لا عندنا، فبين القيدين تخالف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صحة هذا الاعتبار دون ما ذكروه هنا أن الصلاة عندهم لا تكاد تتمّ صحيحةً عندنا بوجه؛ لاختلاف الحكم جداً في الشرائط والأفعال، وأيضاً فإن ذلك هو المناسب للعفو عمّا تركه الكافر، فإنّ الكافر لا يعتقد الجرأة على اللّه تعالى بالترك، وكذلك المسلم إذا فَعَل ما هو صحيح عنده، وأمّا إذا فَعَل ما هو صحيح عندنا خاصةً فيحتمل إلحاقه به لمطابقته للواقع، وعدمه وعدمه لأنّه كتركه للعبادة بزعمه فيجب عليه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بذلك أنّ في المسألة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الإيمان في العبادة ووجوب الإعادة، وعدمهما، وشرطيّته مع عدم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عدم الإعادة مع عدم الإخلال إن وافق فعله للنوع الواجب عليه عندنا كالتمتّع وقسيميه فظاهر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حجّ مَنْ فرضه التمتّع إفراداً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الإعادة أيضاً لعدم الإخلال بالركن، وإتيانه بحجّ صحيح عنده، مع احتمال الإعادة؛ لأن النوع أقوى من الركن في الحجّ، لأن الركن لا يبطل الحجّ بتركه سهواً غالباً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الرجوع إلى كفاية من صناعة أو مالٍ أو حرفةٍ شرط في وجوب الحجّ؟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لرواية أبي الربيع،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عملاً بعموم الآية، وهو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اجتمعت الشرائط فحجّ متسكعاً، أو حجّ ماشياً، أو حجّ في نفقة غيره أجزأه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حجّ قراناً على ما فسرناه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تفسيرهم من أن المراد به أن يُقرن بين الحجّ والعمرة في إحرام واحدٍ فتجب الإعادة؛ لا لإخلاله بالركن، بل لإتيانه بحج باطل عندنا مع احتمال الصحة على ما سبق من اعتبار الصحيح عندهم خاصةً، كما ذكروه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الرجوع إلى كفايةٍ من صناعةٍ أو مالٍ أو حرفةٍ شرط في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الاستطاعة فيمن يفتقر إلى قطع المسافة تنقسم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إلى الذهاب إلى الحجّ مستمرّة إلى أن يفرغ من أفعاله، وهي شرط بإجماع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استمرارها إلى أن يرجع إلى وطنه، وهي شرط بإجماع الإمامية، وللعامة في ذلك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مع ذلك إلى كفاية، وهو المبحوث عنه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أكثر المتقدّمين وادعى عليه الشيخ الإجماع</w:t>
      </w:r>
      <w:r>
        <w:rPr>
          <w:rStyle w:val="FootnoteAnchor"/>
          <w:rtl w:val="true"/>
        </w:rPr>
        <w:footnoteReference w:id="75"/>
      </w:r>
      <w:r>
        <w:rPr>
          <w:rFonts w:ascii="Amiri" w:hAnsi="Amiri" w:eastAsia="Amiri" w:cs="Amiri"/>
          <w:color w:val="111111"/>
          <w:sz w:val="28"/>
          <w:sz w:val="28"/>
          <w:szCs w:val="28"/>
          <w:rtl w:val="true"/>
          <w:lang w:bidi="ar-SA"/>
        </w:rPr>
        <w:t xml:space="preserve">، ونقله المرتضى عن الأكثر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الرجوع إلى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بأصالة البراءة، وبرواية أبي الربيع الشامي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 عدم اعتبارها، وهو المشهور بين المتأخّرين؛ لتحقق الاستطاعة التي هي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وجب عليه الحجّ فالمشي أفضل له من الركوب إذا لم يضعف ومع الضعف الركوب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في الآية </w:t>
      </w:r>
      <w:r>
        <w:rPr>
          <w:rStyle w:val="FootnoteAnchor"/>
          <w:rtl w:val="true"/>
        </w:rPr>
        <w:footnoteReference w:id="78"/>
      </w:r>
      <w:r>
        <w:rPr>
          <w:rFonts w:ascii="IRNazanin" w:hAnsi="IRNazanin" w:eastAsia="IRNazanin"/>
          <w:color w:val="111111"/>
          <w:sz w:val="28"/>
          <w:sz w:val="28"/>
          <w:szCs w:val="28"/>
          <w:rtl w:val="true"/>
          <w:lang w:bidi="fa-IR"/>
        </w:rPr>
        <w:t xml:space="preserve">والأخبار </w:t>
      </w:r>
      <w:r>
        <w:rPr>
          <w:rStyle w:val="FootnoteAnchor"/>
          <w:rtl w:val="true"/>
        </w:rPr>
        <w:footnoteReference w:id="79"/>
      </w:r>
      <w:r>
        <w:rPr>
          <w:rFonts w:ascii="Amiri" w:hAnsi="Amiri" w:eastAsia="Amiri" w:cs="Amiri"/>
          <w:color w:val="111111"/>
          <w:sz w:val="28"/>
          <w:sz w:val="28"/>
          <w:szCs w:val="28"/>
          <w:rtl w:val="true"/>
          <w:lang w:bidi="ar-SA"/>
        </w:rPr>
        <w:t>، والرواية لا دلالة فيها على مطلوبهم، بل ظاهرها اعتبار المؤونة ذاهباً وعائداً ومؤونة عياله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بالكفاية عند القائل به؟ ليس في كلامهم تصريح بشيءٍ، فيمكن أن يكون مؤونة السنة قوّةً أو فعلاً؛ لأنّها الكفاية والغنى الشرعيّان، ويمكن اعتبار ما فيه الكفاية عادةً بحيث لا يحوجه صَرف المال في الحجّ إلى سؤال الناس، كما يشعر به رواية أبي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بالصناعة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صناعة أو 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الملكة التي يقتدر بها على أفعال لا تحصل بدون التمرن عليها واستفادتها من مرشدٍ غالباً، كالخياطة، وبالحرفة ما يكتسب به ممّا لا يفتقر إلى ذلك، كالحطب والحشيش والكنس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وجب عليه الحجّ فالمشي أفضل له من الركوب إذا لم 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اختلف الأصحاب وغيرهم في أفضلية المشي على الركوب في الحجّ وعكسه، فذهب الأكثر إلى أنّ المشي أفضل؛ لما روي من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عشرين حجّة ماشياً على قدميه </w:t>
      </w:r>
      <w:r>
        <w:rPr>
          <w:rStyle w:val="FootnoteAnchor"/>
          <w:rtl w:val="true"/>
        </w:rPr>
        <w:footnoteReference w:id="80"/>
      </w:r>
      <w:r>
        <w:rPr>
          <w:rFonts w:ascii="Amiri" w:hAnsi="Amiri" w:eastAsia="Amiri" w:cs="Amiri"/>
          <w:color w:val="111111"/>
          <w:sz w:val="28"/>
          <w:sz w:val="28"/>
          <w:szCs w:val="28"/>
          <w:rtl w:val="true"/>
          <w:lang w:bidi="ar-SA"/>
        </w:rPr>
        <w:t xml:space="preserve">، وهو أعلم بسنّة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عُبد اللّه بشيءٍ أشدّ من المشي ولا أفضل</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من ذهب إلى أفضلية الركوب بحجّ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w:t>
      </w:r>
      <w:r>
        <w:rPr>
          <w:rStyle w:val="FootnoteAnchor"/>
          <w:rtl w:val="true"/>
        </w:rPr>
        <w:footnoteReference w:id="82"/>
      </w:r>
      <w:r>
        <w:rPr>
          <w:rFonts w:ascii="Amiri" w:hAnsi="Amiri" w:eastAsia="Amiri" w:cs="Amiri"/>
          <w:color w:val="111111"/>
          <w:sz w:val="28"/>
          <w:sz w:val="28"/>
          <w:szCs w:val="28"/>
          <w:rtl w:val="true"/>
          <w:lang w:bidi="ar-SA"/>
        </w:rPr>
        <w:t xml:space="preserve">، وقد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الركوب أفضل من المشي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50" w:name="pg10216_87719"/>
    </w:p>
    <w:p>
      <w:pPr>
        <w:pStyle w:val="Heading6"/>
        <w:numPr>
          <w:ilvl w:val="5"/>
          <w:numId w:val="1"/>
        </w:numPr>
        <w:rPr/>
      </w:pPr>
      <w:bookmarkStart w:id="51" w:name="__RefHeading___Toc2668861_1067777946"/>
      <w:bookmarkStart w:id="52" w:name="_Toc19"/>
      <w:bookmarkEnd w:id="50"/>
      <w:bookmarkEnd w:id="51"/>
      <w:r>
        <w:rPr>
          <w:rtl w:val="true"/>
        </w:rPr>
        <w:t>مسائل أربع</w:t>
      </w:r>
      <w:r>
        <w:rPr>
          <w:rtl w:val="true"/>
        </w:rPr>
        <w:t>:</w:t>
      </w:r>
      <w:bookmarkEnd w:id="52"/>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استقر الحجّ في ذمته ثم مات قضى عنه من أصل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عليه دَيْنٌ وضاقت التركة قُسّمت على الدين وأجرة المثل بالحِصص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التفصيل الجامع بين النصوص، وهو أنّ المشي أفضل لمن لا يضعفه عن أداء الفرائض كاملةً والوظائف الشرعيّة من الدعاء والقراءة و الخشوع، فإن ضعف عن شيء من ذلك فالركوب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حين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نمشي أو نركب؟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تركبون أحبّ إِلَيَّ، فإنّ ذلك أقوى على الدعاء والعبادة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وفصّل بعض الأفاضل من وجه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الحامل له على المشي كسر النفس ومشقة العبادة فهو أفضل، وإن كان الحامل عليه توفير المال فالركوب أفضل؛ لأنّ رفع الشح عن النفس من أفضل الطاعات</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داء أدوى من البخل</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وروي أنّه جامع لمساوئ العيوب</w:t>
      </w:r>
      <w:r>
        <w:rPr>
          <w:rStyle w:val="FootnoteAnchor"/>
          <w:rtl w:val="true"/>
        </w:rPr>
        <w:footnoteReference w:id="87"/>
      </w:r>
      <w:r>
        <w:rPr>
          <w:rFonts w:ascii="Amiri" w:hAnsi="Amiri" w:eastAsia="Amiri" w:cs="Amiri"/>
          <w:color w:val="111111"/>
          <w:sz w:val="28"/>
          <w:sz w:val="28"/>
          <w:szCs w:val="28"/>
          <w:rtl w:val="true"/>
          <w:lang w:bidi="ar-SA"/>
        </w:rPr>
        <w:t>، فدفعه أولى من العبادة بالمشي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حسن أيضاً، وأراد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العبادة، وهو التفصيل الأوّل وإن كان مطلق الضعف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أفضليّة المشي وغيره بين حجّة الإسلام وغيرها وإن كانت العبارة تشعر باختصاص الحكم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استقر الحجّ في ذمته ثم مات 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أُجرة المثل بالحصص</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وجوب قضائه من أصل تركته بين أن يوصي به أو لا عندنا، فأُجرة المثل له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يُقضى الحجّ من أقرب الأماكن،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يُستأجر من بلد الميت،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اتّسع المال فمن بلده، وإلّا فمن حيث يمكن،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بمنزلة الدَين، فمع اجتماعهما وقصور التركة عنهما يوزّع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قامت حصّة الحجّ من التوزيع أو من جميع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بأُجرة الحجّ ولو بأقل ما يمكن تحصيله بها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قصرت عن الحجّ والعمرة من أقرب المواقيت ووسعت لأحدهما فالظاهر وجوبه بخلاف ما لو وسع لباقي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تعارضا احتمل تقديم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قصر عن جميع ذلك صُرفت حصة الحجّ في الدين إن كان معه، وإلّا عاد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الحجّ من أقرب الأماكن،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يستأجر من بلد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قضاؤه من أقرب الأماكن مطلقاً، والمراد به الميقات إن أمكن الاستئجار منه، وإلا فأقرب ما يمكن منه إليه، وقد تقدم ما يدل عليه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لم يوص به من البلد، أو بقدر يسعه من البلد، وتدل القرائن الحاليّة والمقاليّة على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فيما لو أوصى بحجّ غير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يجب زيادة على الميقات لو قضي منه أجزاً، لكن يأثم الوارث لو منع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ويملك المال الفاضل، ولا يجب صرفه في نسك أو بعضه أو في وجوه البرّ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المشهور في كتب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كتب المصنّف غير هذا الكتاب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وجب عليه حجّة الإسلام لا يحج عن غيره، لا فرضاً ولا تطوّعاً، وكذا من وجب عليه بنذرٍ أو 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وجود المحرم في النساء، بل يكفى غلبة ظنّها بالسلامة ولا يصحّ حجها تطوّعاً إلا بإذن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قولين، أحدهما الوجوب من الميقات مطلقاً، والثاني من بلده، ومراد صاحب هذا القول أنّ ذلك مع سعة المال، وإلا فمن حيث يمكن، وهنا جَعَل الأقوال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يتحقّق الفرق بين القولين الأخيرين إلا على تقدير القول بسقوط الحجّ مع عدم سعة المال من البلد عند القائل بالثاني،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وجب عليه حجّة الإسلام لا يحج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بنذر أو 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التطوّع فظاهر؛ لأنّ قدرته عليه تستلزم قدرته على الواجب، فيقدّم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حجّه عن غيره فكذلك مع قدرته على الحجّ عن نفسه ولو بمشقة، أمّا مع عجزه وضيق الوقت بحيث لا يمكنه تحصيل المقدّمات عادةً فيجوز له إيجار نفسه للحجّ عن غيره؛ لعدم الفائدة بالتأخير، بل قد يجب ذلك إذا أدّى إلى التكسّب للحجّ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يشترط وجود المحرم في النساء، بل يكفي غلبة ظنّها بالسلامة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المعتبر عدم الخوف على البُضع أو العرض بتركه، ومعه يشترط سفره معها في الوجوب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إجابتها إليه تبرعاً ولا بأجرةٍ، وله طلب الأُجرة والنفقة، فتكونان حينئذٍ جزءاً من استطاعتها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الزوج الخوف عليها أو كونها غير مأمونةٍ عمل بالبينة، ثمَّ بشاهد الحال، فإن انتفيا قدّم قولها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يعتبر اليمين؟ نظر، من أنّها لو اعترفت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في الدروس عدم اليمين عليها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53" w:name="pg10216_87722"/>
    </w:p>
    <w:p>
      <w:pPr>
        <w:pStyle w:val="BookText"/>
        <w:rPr/>
      </w:pPr>
      <w:bookmarkEnd w:id="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ذلك في الواجب كيف كان، وكذا لو كانت في عدّةٍ رجعيّةٍ، وفي البائنة لها المبادرة من دون إذنه</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2668863_1067777946"/>
      <w:bookmarkStart w:id="55" w:name="_Toc20"/>
      <w:bookmarkEnd w:id="54"/>
      <w:r>
        <w:rPr>
          <w:rtl w:val="true"/>
        </w:rPr>
        <w:t>القول في شرائط ما يجب بالنذر واليمين والعهد</w:t>
      </w:r>
      <w:bookmarkEnd w:id="55"/>
    </w:p>
    <w:p>
      <w:pPr>
        <w:pStyle w:val="Heading6"/>
        <w:numPr>
          <w:ilvl w:val="5"/>
          <w:numId w:val="1"/>
        </w:numPr>
        <w:rPr/>
      </w:pPr>
      <w:bookmarkStart w:id="56" w:name="__RefHeading___Toc2668865_1067777946"/>
      <w:bookmarkStart w:id="57" w:name="_Toc21"/>
      <w:bookmarkEnd w:id="56"/>
      <w:r>
        <w:rPr>
          <w:rtl w:val="true"/>
        </w:rPr>
        <w:t>إشارة</w:t>
      </w:r>
      <w:r>
        <w:rPr>
          <w:rtl w:val="true"/>
        </w:rPr>
        <w:t>:</w:t>
      </w:r>
      <w:bookmarkEnd w:id="57"/>
    </w:p>
    <w:p>
      <w:pPr>
        <w:pStyle w:val="BookText"/>
        <w:rPr/>
      </w:pPr>
      <w:r>
        <w:rPr>
          <w:rFonts w:ascii="IRNazanin" w:hAnsi="IRNazanin" w:eastAsia="IRNazanin"/>
          <w:color w:val="111111"/>
          <w:sz w:val="28"/>
          <w:sz w:val="28"/>
          <w:szCs w:val="28"/>
          <w:rtl w:val="true"/>
          <w:lang w:bidi="fa-IR"/>
        </w:rPr>
        <w:t>وشرائطها اثنان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 فلا ينعقد نذر الصبي، ولا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نذر العبد إلا بإذن مولاه، ولو أذن له في النذر فنذر وجب، وجاز له المبادرة ولو نهاه وكذا الحكم في ذات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له حينئذٍ منعها باطناً ؛ لأنه محق عند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بالمحرم الزوج ومن يحرم عليه نكاحها مؤبداً بنسبٍ أو رضاعٍ أو 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فعبدها وزوج الأخت وزوج الأم التي لم يدخل بها ليسوا بمحارم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إسلامه نظر، أقر به العدم إن لم يستحل نكاح المحرم كالمجوسي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ولها ذلك في الواجب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حجّ الإسلام أو النذر المقيد بسنةٍ معينةٍ، أما المنذور مطلقاً ففي جواز منعه منه إلى وقت التضيق قولان ومقتضى العبارة،عدمه، وهو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نذر العبد إلا بإذن مولاه، ولو أذن له في النذر فنذر وجب، وجاز له المبادرة ولو 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ذات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في الولد والمعتبر إذن الوليّ قبل النذر، فلا عبرة بإجازته له بعده، ولا بزوال ولايته بعده قبل الإبطال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العهد واليمين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الزوجة بين الدائم والمستمتّع بها</w:t>
      </w:r>
      <w:r>
        <w:rPr>
          <w:rFonts w:eastAsia="Amiri" w:cs="Amiri" w:ascii="Amiri" w:hAnsi="Amiri"/>
          <w:color w:val="111111"/>
          <w:sz w:val="28"/>
          <w:szCs w:val="28"/>
          <w:rtl w:val="true"/>
          <w:lang w:bidi="ar-SA"/>
        </w:rPr>
        <w:t xml:space="preserve">. </w:t>
      </w:r>
      <w:bookmarkStart w:id="58" w:name="pg10216_87723"/>
    </w:p>
    <w:p>
      <w:pPr>
        <w:pStyle w:val="Heading6"/>
        <w:numPr>
          <w:ilvl w:val="5"/>
          <w:numId w:val="1"/>
        </w:numPr>
        <w:rPr/>
      </w:pPr>
      <w:bookmarkStart w:id="59" w:name="__RefHeading___Toc2668867_1067777946"/>
      <w:bookmarkStart w:id="60" w:name="_Toc22"/>
      <w:bookmarkEnd w:id="58"/>
      <w:bookmarkEnd w:id="59"/>
      <w:r>
        <w:rPr>
          <w:rtl w:val="true"/>
        </w:rPr>
        <w:t>مسائل في الحجّ الواجب بالنذر</w:t>
      </w:r>
      <w:bookmarkEnd w:id="60"/>
    </w:p>
    <w:p>
      <w:pPr>
        <w:pStyle w:val="BookText"/>
        <w:rPr/>
      </w:pPr>
      <w:r>
        <w:rPr>
          <w:rFonts w:ascii="IRNazanin" w:hAnsi="IRNazanin" w:eastAsia="IRNazanin"/>
          <w:color w:val="111111"/>
          <w:sz w:val="28"/>
          <w:sz w:val="28"/>
          <w:szCs w:val="28"/>
          <w:rtl w:val="true"/>
          <w:lang w:bidi="fa-IR"/>
        </w:rPr>
        <w:t xml:space="preserve">مسائل 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الحجّ مطلقاً فمنعه مانع أخّره حتى يزول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تمكّن من أدائه ثم مات قُضي عنه من أصل تركته، ولا يُقضى عنه قبل التمكن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عين الوقت فأخلّ مع القدرة قُضى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نذر الحجّ مطلقاً فمنعه مانع أخره حتى يزول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جواز تأخير المطلق إلى أن يظنّ الوفاة، سواء حصل مانع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المبادرة به مع عدم المانع، فتقييد المصنّف التأخير بالمانع إما في مقابلة استحباب المبادرة، أو لدفع توهّم بطلان النذر مع المانع، لكون المنذور غير مقدور عليه حينئذٍ، وذلك لأنّ المعتبر في بطلانه سلب القدرة في جميع الأوقات التي تدخل تحت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تمكن من أدائه ثم مات قُضي عنه من أصل تركته، ولا يُقضى عنه قبل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في استقرار حجّ النذر ما يعتبر في حجّة الإسلام من مضي مقدار ما يمكنه فيه فعله بجميع واجباته، فإذا أهمل كذلك ومات وجب أن يقضى عنه، ولا يقدح فيه عدم وجوب الفوريّة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حصول مانع عن المطلق اعتبر في الاستقرار القدرة عليه كذلك بعد زوال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الأُجرة من أصل التركة كحج الإسلام؛ لأنه واجب مالي وإن كان مشوباً بالبدني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قضائه عنه من البلد أو الميقات كما مرّ، ويزيد أنه لو قيد النذر من البلد تعين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عيّن الوقت فأخلّ مع القدرة قضي عنه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مع مع القضاء كفّارة خلف النذر، فيخرج من أصل ماله كما يخرج أُجرة الحجّ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منعه عارض لمرض أو عدةٍ حتى مات لم يجب قضاؤه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الحجّ أو أفسد حجّه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عضوب،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يستنيب، وهو حسن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منعه عارض لمرض أو عدةٍ حتى مات لم يجب قضاؤه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واحدٍ ممّن عيّن الوقت وأخلّ به فيجعل قسيماً له، ومَنْ نذر الحجّ مطلقاً وتمكن من أدائه فإنّ الحكم فيهما واحد وهو أنه متى نذر الحجّ ولم يتمكّن من فعله إمّا في المدة التي عينها أو في جميع عمره مع الإطلاق لم يجب قضاؤه عنه، وبطل النذر؛ لأنّ شرطه كونه مقدوراً للناذر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استفيد من هذه المسائل أنّ مرادهم بالقدرة في الزمان الذي يصحّ وقوع المنذور فيه وإن لم تكن حاصلةً حالة النذر، وهو في المطلق العمر وفي المقيد الوقت المعيّن، فغير المقدور الذي لا يصح نذره هو الذي يستحيل القدرة عليه قطعاً، كنذر الطيران ونحوه، أو وقوعاً، كنذر فعل يصلح الناذر للقدرة عليه بحسب جنسه، فإنّ النذر يصحّ، ويراعى فيه تحقّق القدرة في جزء من الزمان يمكن وقوعه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مضى مجموع الزمان الصالح له ولم يقدر عليه بطل النذر حينئذٍ، فمعنى عدم صحة نذر هذا القسم أنّه ممّا يتوجّه الحكم بالبطلان إليه وإن لم يكن حالة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نذر الصدقة بمالٍ كثير لا يملكه ولا شيئاً منه فإنّ النذر يقع مراعى بالتمكّن منه في جميع عمره أو في الزمان المعين له، فإذا مضى ولم يقدر عليه تبين بطلان النذر،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يمتنع القدرة عليه عادةً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البطلان يتوجه إليه ابتداءً</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فتأمل ذلك، فإنه مما يخفى تحريره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الحجّ أو أفسد حجه وهو معضوب،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يستنيب، وهو حسن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مبنىٌّ على وجوب الاستنابة لحجة الإسلام، فإن لم نوجبها ثمّة لم نوجب هنا، </w:t>
      </w:r>
    </w:p>
    <w:p>
      <w:pPr>
        <w:pStyle w:val="BookText"/>
        <w:rPr/>
      </w:pPr>
      <w:r>
        <w:rPr>
          <w:rFonts w:ascii="Amiri" w:hAnsi="Amiri" w:eastAsia="Amiri" w:cs="Amiri"/>
          <w:color w:val="111111"/>
          <w:sz w:val="28"/>
          <w:sz w:val="28"/>
          <w:szCs w:val="28"/>
          <w:rtl w:val="true"/>
          <w:lang w:bidi="ar-SA"/>
        </w:rPr>
        <w:t>الثانية • إذا نذر الحجّ فإن نوى حجّة الإسلام تداخلا،</w:t>
      </w:r>
    </w:p>
    <w:p>
      <w:pPr>
        <w:pStyle w:val="BookText"/>
        <w:rPr/>
      </w:pPr>
      <w:r>
        <w:rPr>
          <w:rFonts w:ascii="Amiri" w:hAnsi="Amiri" w:eastAsia="Amiri" w:cs="Amiri"/>
          <w:color w:val="111111"/>
          <w:sz w:val="28"/>
          <w:sz w:val="28"/>
          <w:szCs w:val="28"/>
          <w:rtl w:val="true"/>
          <w:lang w:bidi="ar-SA"/>
        </w:rPr>
        <w:t xml:space="preserve">وإن أوجبناها احتُمل إلحاقهما بها؛ لتساويهما في الوجه وهو الوجوب،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قصراً فيما خالف الحكم</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المخالف للأصل على مورده؛ إذ الأصل في الاستطاعة أن تكون بالبدن والمال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بالوجوب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وهو يتوجّه في المعضوب؛ لإمكان أن يعرض له المانع بعد الشروع في الحجّ فيفسده، فتجب الاستنابة، خصوصاً على القول بأن الثانية هي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النذر فمع سبق انعقاده على العضب وإمكان فعله فأخر وعُضب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حينئذٍ وجوب الاستنابة والسقوط</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عرض العضب قبل إمكان الفعل بطل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النذر في حال العضب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الخلاف هنا؛ إذ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حالية من الناذر والمفسد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انعقاده فضلاً عن الاستنابة؛ لأنّ شرطه الاستطاعة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فيتوقع مع الإمكان، ويبطل النذر مع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لاحظ في نذره الاستئجار فلا إشكال في وجوب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نذر الحجّ فإن نوى حجّة الإسلام تداخلا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التداخل انعقاد نذر الواجب، وهو أصح القولين في المسألة، وفائدته زيادة الانبعاث على الفعل، ووجوب الكفّارة مع الإخلال، أو التأخير عن السنة المعينة في النذر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عليه حجّة الإسلام حال النذر، أمّا لو لم يكن فإنّه ينعقد أيضاً انعقاداً مراعي بالاستطاعة، فإن حصلت وجبت بالنذر أيضاً، ولا يجب تحصيل الاستطاعة هنا على الأقوى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نوى غيرها لم يتداخلا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قيّد النذر بسنةٍ معينةٍ أو مدةٍ مخصوصة اعتبر في الانعقاد وجود الاستطاعة في تلك المدّة، فلو تأخّرت عنها لم يؤثّر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نوى غيرها لم يتداخلا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مستطيعاً حال النذر، وكانت حجّة النذر مطلقة أو مقيّدةً بزمانٍ متأخّر عن السنة الأولى، قدّم حجّة الإسلام ثمَّ حجّ للنذر بعدها، وإن قيده بسنة الاستطاعة لم ينعقد النذر ؛ لسبق استحقاق الزمان لغيره، فلم يكن ما نذره مقدوراً شرع عافي الزمان المعيّن، لكن يراعى بقاء الاستطاعة إلى خروج القافلة، فلو زالت انعقد النذر وحجّ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نذره قبل حصول الاستطاعة ثمَّ حصلت قبل الفعل، قدّمت حجّة الإسلام مع الإطلاق، أو التقييد بمدّةٍ تزيد عن سنةٍ بحيث يمكن فعله بعد ذلك، أو بسنةٍ متأخّرة عن عام الاستطاعة، ومع تعينه بتلك السنة يقدّم النذر؛ لعدم تحقق الاستطاعة في تلك السنة المعيّنة وحينئذٍ فيراعى في وجوب حجّ الإسلام بقاء الاستطاعة إلى العام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مبنيٌّ على أنّ استطاعة حجّ النذر عقليّة لا شرعيّة، كما هو ظاهر النصّ والفتوى فيه وفي نظائره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إنها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في الدروس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حجّة النذر مع حصول الاستطاعة بعده قبل الفعل وإن كان مطلقاً، وروعي في وجوب حجّة الإسلام الاستطاعة في العام الثاني كما في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أهمل حجّة النذر في العام الأول إلى القابل 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حجّة الإسلام أيضاً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بأنّ المعتبر في الاستطاعة كون المال فاضلاً عما يحتاج إليه ومما قد تعلّق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أطلق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 ونوى النذر أجزأه عن حجّة الإسلام، وإن نوى حجّة الإسلام لم يجزئ عن النذر،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تجزئ إحداهما عن الأخرى،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الحجّ ماشياً وجب،</w:t>
      </w:r>
    </w:p>
    <w:p>
      <w:pPr>
        <w:pStyle w:val="BookText"/>
        <w:rPr/>
      </w:pPr>
      <w:r>
        <w:rPr>
          <w:rFonts w:ascii="Amiri" w:hAnsi="Amiri" w:eastAsia="Amiri" w:cs="Amiri"/>
          <w:color w:val="111111"/>
          <w:sz w:val="28"/>
          <w:sz w:val="28"/>
          <w:szCs w:val="28"/>
          <w:rtl w:val="true"/>
          <w:lang w:bidi="ar-SA"/>
        </w:rPr>
        <w:t>الذمة من الدَين ونحوه بما يقوم بالحج، وإذا حكم بتقديم</w:t>
      </w:r>
      <w:r>
        <w:rPr>
          <w:rStyle w:val="FootnoteAnchor"/>
          <w:rtl w:val="true"/>
        </w:rPr>
        <w:footnoteReference w:id="98"/>
      </w:r>
      <w:r>
        <w:rPr>
          <w:rFonts w:ascii="Amiri" w:hAnsi="Amiri" w:eastAsia="Amiri" w:cs="Amiri"/>
          <w:color w:val="111111"/>
          <w:sz w:val="28"/>
          <w:sz w:val="28"/>
          <w:szCs w:val="28"/>
          <w:rtl w:val="true"/>
          <w:lang w:bidi="ar-SA"/>
        </w:rPr>
        <w:t>النذر واعتبار الاستطاعة فيه فمؤونته حينئذٍ بمنزلة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أطلق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 ونوى النذر أجزأه عن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بالتفصيل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وجماعة؛ استناداً إلى رواية رفاعة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 عدم التداخل؛ لأنهما فرضان مختلفان مختلفا السبب فلا يجزئ أحدهما عن الآخر، وحملت الرواية على نذر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نذر الحجّ ماشياً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انعقاد نذر المشي في الحجّ لأنه طاعة وعبادة مندوب إليها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يضعفه عن العبادة، أو يحصل مانع آخر، كما سبق تفصيله، أو قلنا إن المشي أفضل مطلقاً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الركوب أفضل مطلقاً أو بالتفصيل، ولم يحصل موجب الرجحان في المشي ففي انعقاده نظر؛ من اشتراط كون المنذور طاعةً وهي منتفية على هذا التقدير فلا ينعقد، وبه جزم العلّامة</w:t>
      </w:r>
      <w:r>
        <w:rPr>
          <w:rStyle w:val="FootnoteAnchor"/>
          <w:rtl w:val="true"/>
        </w:rPr>
        <w:footnoteReference w:id="101"/>
      </w:r>
      <w:r>
        <w:rPr>
          <w:rFonts w:ascii="Amiri" w:hAnsi="Amiri" w:eastAsia="Amiri" w:cs="Amiri"/>
          <w:color w:val="111111"/>
          <w:sz w:val="28"/>
          <w:sz w:val="28"/>
          <w:szCs w:val="28"/>
          <w:rtl w:val="true"/>
          <w:lang w:bidi="ar-SA"/>
        </w:rPr>
        <w:t xml:space="preserve">، ومن أنّ الحجّ في نفسه عبادة، وهي تتأدى بالمشي والركوب وغيرهما من أنواع الأكوان الموجبة لانتقاله إلى المشاعر المخصوصة فنذره على إحدى الكيفيات نذر عبادة في الجملة وإن كان غيرها أرجح منها؛ إذ لا يشترط في انعقاد نذر شيء كونه أعلى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مرتبة من جميع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نذر الصلاة في الزمان والمكان الخاليين عن المزية، أو المشتملين على مزيةٍ ناقصة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الحجّ راكباً، فإن قلنا بأفضليته مطلقاً أو في حالة واتفقت للناذر، فلا إشكال في الانعقاد أيضاً، وإلا بنى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فنذر أصل الحجّ منعقد إجماعاً، وإنّما الكلام في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حُكم بانعقاد نذر المشي ففي مبدئه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الناذر، وهو الذي اختاره المصنّف في كتاب النذر </w:t>
      </w:r>
      <w:r>
        <w:rPr>
          <w:rStyle w:val="FootnoteAnchor"/>
          <w:rtl w:val="true"/>
        </w:rPr>
        <w:footnoteReference w:id="102"/>
      </w:r>
      <w:r>
        <w:rPr>
          <w:rFonts w:ascii="Amiri" w:hAnsi="Amiri" w:eastAsia="Amiri" w:cs="Amiri"/>
          <w:color w:val="111111"/>
          <w:sz w:val="28"/>
          <w:sz w:val="28"/>
          <w:szCs w:val="28"/>
          <w:rtl w:val="true"/>
          <w:lang w:bidi="ar-SA"/>
        </w:rPr>
        <w:t xml:space="preserve">وجماعة </w:t>
      </w:r>
      <w:r>
        <w:rPr>
          <w:rStyle w:val="FootnoteAnchor"/>
          <w:rtl w:val="true"/>
        </w:rPr>
        <w:footnoteReference w:id="103"/>
      </w:r>
      <w:r>
        <w:rPr>
          <w:rFonts w:ascii="Amiri" w:hAnsi="Amiri" w:eastAsia="Amiri" w:cs="Amiri"/>
          <w:color w:val="111111"/>
          <w:sz w:val="28"/>
          <w:sz w:val="28"/>
          <w:szCs w:val="28"/>
          <w:rtl w:val="true"/>
          <w:lang w:bidi="ar-SA"/>
        </w:rPr>
        <w:t>لأنّ ذلك هو المتعارف من الحجّ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الميقات؛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الحاج، فهو وصف له، وإنما يصدق حقيقةً حال تلبسه، به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ماشياً فإنّه إنما يصدق حقيقةً حال الفعل، لا قبله ولا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بني القولان على أنّ الحجّ هل هو القصد إلى المشاعر، أو الأفعال المخصوصة؟ فعلى الأوّل يلزم من البلد، وعلى الثاني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الخلاف في الاستئجار عن الميت من البلد أو من الميقات، والمبنى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اتباع قصده في ذلك، فإن انتفى فالعرف، وهو الآن دالٌّ على أنّه من البلد، فإن انتفى فالثاني أوجه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ويسقط الوصف بعد طواف النساء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أنه بعد رمي الجمار؛ لأنّه آخر أفعاله الواجبة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في مواضع العبور، فإن ركب طريقه قضى، • وإن ركب بعضاً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ويمشي مواضع ركوبه،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يقضي ماشياً ؛ لإخلاله بالصفة المشترطة،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ويقوم في مواضع العبور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يقف في السفينة لو اضطر إلى العبور بها؛ لرواية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ولأنّ الواجب على الماشي القيام وحركة الرجلين، فإذا فقد أحدهما بقي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جماعة </w:t>
      </w:r>
      <w:r>
        <w:rPr>
          <w:rStyle w:val="FootnoteAnchor"/>
          <w:rtl w:val="true"/>
        </w:rPr>
        <w:footnoteReference w:id="105"/>
      </w:r>
      <w:r>
        <w:rPr>
          <w:rFonts w:ascii="Amiri" w:hAnsi="Amiri" w:eastAsia="Amiri" w:cs="Amiri"/>
          <w:color w:val="111111"/>
          <w:sz w:val="28"/>
          <w:sz w:val="28"/>
          <w:szCs w:val="28"/>
          <w:rtl w:val="true"/>
          <w:lang w:bidi="ar-SA"/>
        </w:rPr>
        <w:t>إلى أنّ ذلك على وجه الوجوب؛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الاستحباب؛ خروجا من خلافهم؛ لضعف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 بالوجوب لو أخلّ به هل يقدح في صحّة الحجّ ؟ يحتمله، كما لو ركب،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بعض الموجبين </w:t>
      </w:r>
      <w:r>
        <w:rPr>
          <w:rStyle w:val="FootnoteAnchor"/>
        </w:rPr>
        <w:footnoteReference w:id="10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لخروجه عن حقيقة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المشي كذلك، ولا يقولون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تعارض في النهر العبور على قنطرة وسفينةٍ، فالظاهر تقديم ما يحصل معه المشي؛ لقدرته على فعل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ركب بعضاً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ويمشي مواضع ركوبه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الأول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 وبه أثر </w:t>
      </w:r>
      <w:r>
        <w:rPr>
          <w:rStyle w:val="FootnoteAnchor"/>
          <w:rtl w:val="true"/>
        </w:rPr>
        <w:footnoteReference w:id="108"/>
      </w:r>
      <w:r>
        <w:rPr>
          <w:rFonts w:ascii="Amiri" w:hAnsi="Amiri" w:eastAsia="Amiri" w:cs="Amiri"/>
          <w:color w:val="111111"/>
          <w:sz w:val="28"/>
          <w:sz w:val="28"/>
          <w:szCs w:val="28"/>
          <w:rtl w:val="true"/>
          <w:lang w:bidi="ar-SA"/>
        </w:rPr>
        <w:t>لا يبلغ حد العمل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ويسوق بَدَنَةٌ،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ولا يسوق،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مطلقاً توقع المكنة من الصفة، وإن كان معيناً بوقت سقط فرضه لعجزه، والمرويّ الأوّل، والسياق 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أنه مع تعيين السنة يقضي ماشياً، ويكفّر؛ لإخلاله بالمنذور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عدم صحة الحجّ أصلاً؛ لأن ما نواه لم يقع، وغيره غير منوي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مطلقاً أعاده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المصنّف في المعتبر إجزاء الحجّ مع التعيين وإن وجبت الكفّارة </w:t>
      </w:r>
      <w:r>
        <w:rPr>
          <w:rStyle w:val="FootnoteAnchor"/>
          <w:rtl w:val="true"/>
        </w:rPr>
        <w:footnoteReference w:id="109"/>
      </w:r>
      <w:r>
        <w:rPr>
          <w:rFonts w:ascii="Amiri" w:hAnsi="Amiri" w:eastAsia="Amiri" w:cs="Amiri"/>
          <w:color w:val="111111"/>
          <w:sz w:val="28"/>
          <w:sz w:val="28"/>
          <w:szCs w:val="28"/>
          <w:rtl w:val="true"/>
          <w:lang w:bidi="ar-SA"/>
        </w:rPr>
        <w:t>بناءً على أن المنذور هنا في قوة شيئين، أحدهما الحجّ، والآخر المشي، فإذا أتى بأحدهما خاصةً برئت ذمته منه ويبقى الآخر، والحجّ هنا مأتيٌّ به حقيقة، ولا طريق إلى قضاء المشي مجرّداً، فإنّه حينئذٍ ليس بعبادة فيلزم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يتوجه إذا نذر الحجّ والمشي غير مقيّد أحدهما بالآخر وإن اجتمعا، والمسألة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عجز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 ويسوق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فرضه لعجزه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الركوب في الجملة قد ورد في النصوص الصحيحة</w:t>
      </w:r>
      <w:r>
        <w:rPr>
          <w:rStyle w:val="FootnoteAnchor"/>
          <w:rtl w:val="true"/>
        </w:rPr>
        <w:footnoteReference w:id="110"/>
      </w:r>
      <w:r>
        <w:rPr>
          <w:rFonts w:ascii="Amiri" w:hAnsi="Amiri" w:eastAsia="Amiri" w:cs="Amiri"/>
          <w:color w:val="111111"/>
          <w:sz w:val="28"/>
          <w:sz w:val="28"/>
          <w:szCs w:val="28"/>
          <w:rtl w:val="true"/>
          <w:lang w:bidi="ar-SA"/>
        </w:rPr>
        <w:t>، والأصحّ استحباب السوق معه؛ لأنّه طريق الجمع بين الأخبار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الثالث هو الأقوى في صورة الإطلاق، ثمَّ إن استمر العجز وجب الحجّ راكباً، كما ورد به النصّ </w:t>
      </w:r>
      <w:r>
        <w:rPr>
          <w:rStyle w:val="FootnoteAnchor"/>
          <w:rtl w:val="true"/>
        </w:rPr>
        <w:footnoteReference w:id="111"/>
      </w:r>
      <w:r>
        <w:rPr>
          <w:rFonts w:ascii="Amiri" w:hAnsi="Amiri" w:eastAsia="Amiri" w:cs="Amiri"/>
          <w:color w:val="111111"/>
          <w:sz w:val="28"/>
          <w:sz w:val="28"/>
          <w:szCs w:val="28"/>
          <w:rtl w:val="true"/>
          <w:lang w:bidi="ar-SA"/>
        </w:rPr>
        <w:t>، وأما مع التعيين فوجوب الحجّ راكباً أقوى</w:t>
      </w:r>
      <w:r>
        <w:rPr>
          <w:rFonts w:eastAsia="Amiri" w:cs="Amiri" w:ascii="Amiri" w:hAnsi="Amiri"/>
          <w:color w:val="111111"/>
          <w:sz w:val="28"/>
          <w:szCs w:val="28"/>
          <w:rtl w:val="true"/>
          <w:lang w:bidi="ar-SA"/>
        </w:rPr>
        <w:t xml:space="preserve">. </w:t>
      </w:r>
      <w:bookmarkStart w:id="61" w:name="pg10216_87731"/>
    </w:p>
    <w:p>
      <w:pPr>
        <w:pStyle w:val="Heading5"/>
        <w:numPr>
          <w:ilvl w:val="4"/>
          <w:numId w:val="1"/>
        </w:numPr>
        <w:rPr/>
      </w:pPr>
      <w:bookmarkStart w:id="62" w:name="__RefHeading___Toc2668869_1067777946"/>
      <w:bookmarkStart w:id="63" w:name="_Toc23"/>
      <w:bookmarkEnd w:id="61"/>
      <w:bookmarkEnd w:id="62"/>
      <w:r>
        <w:rPr>
          <w:rtl w:val="true"/>
        </w:rPr>
        <w:t>القول في النيابة وشرائط النائب ثلاثة</w:t>
      </w:r>
      <w:bookmarkEnd w:id="63"/>
    </w:p>
    <w:p>
      <w:pPr>
        <w:pStyle w:val="Heading6"/>
        <w:numPr>
          <w:ilvl w:val="5"/>
          <w:numId w:val="1"/>
        </w:numPr>
        <w:rPr/>
      </w:pPr>
      <w:bookmarkStart w:id="64" w:name="__RefHeading___Toc2668871_1067777946"/>
      <w:bookmarkStart w:id="65" w:name="_Toc24"/>
      <w:bookmarkEnd w:id="64"/>
      <w:r>
        <w:rPr>
          <w:rtl w:val="true"/>
        </w:rPr>
        <w:t>إشارة</w:t>
      </w:r>
      <w:r>
        <w:rPr>
          <w:rtl w:val="true"/>
        </w:rPr>
        <w:t>:</w:t>
      </w:r>
      <w:bookmarkEnd w:id="65"/>
    </w:p>
    <w:p>
      <w:pPr>
        <w:pStyle w:val="BookText"/>
        <w:rPr/>
      </w:pPr>
      <w:r>
        <w:rPr>
          <w:rFonts w:ascii="Amiri" w:hAnsi="Amiri" w:eastAsia="Amiri" w:cs="Amiri"/>
          <w:color w:val="111111"/>
          <w:sz w:val="28"/>
          <w:sz w:val="28"/>
          <w:szCs w:val="28"/>
          <w:rtl w:val="true"/>
          <w:lang w:bidi="ar-SA"/>
        </w:rPr>
        <w:t>القول في النيابة وشرائط النائب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وكمال العقل، • وأن لا يكون عليه حجّ واجب،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تصحّ نيابة الكافر ؛ لعجزه عن نيّة القربة، ولا نيابة المسلم عن</w:t>
      </w:r>
    </w:p>
    <w:p>
      <w:pPr>
        <w:pStyle w:val="BookText"/>
        <w:rPr/>
      </w:pPr>
      <w:r>
        <w:rPr>
          <w:rFonts w:ascii="Amiri" w:hAnsi="Amiri" w:eastAsia="Amiri" w:cs="Amiri"/>
          <w:color w:val="111111"/>
          <w:sz w:val="28"/>
          <w:sz w:val="28"/>
          <w:szCs w:val="28"/>
          <w:rtl w:val="true"/>
          <w:lang w:bidi="ar-SA"/>
        </w:rPr>
        <w:t>هذا كلّه مع إطلاق نذر الحجّ ماشياً، أو نذرهما لا على معنى جعل المشي شرطاً في الحجّ، وإلا سقط الحجّ أيضاً مع العجز عن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يكون عليه حجّ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قدرته على أدائه، وإلا جازت نيابته،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أيضاً في نيابة الواجب موت المنوب أو عجزه، وعدالة الأجير، لا بمعنى أن الفاسق لا يصحّ حجه، بل لا يُقبل إخباره به، فلا تحصل البراءة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الصلاة والصوم والزيارة، وغيرها من العبادات المتوقفة على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حجّ الفاسق عن غيره تبرّعاً، فإنّ حجّه صحيح، وتبرأ ذمّة المنوب عنه، وكذا لو استؤجر؛ لظهور عدالته مع فسقه في نفس الأمر، فإن عبادته صحيحة، ويستحقّ تمام الأُجرة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أيضاً علمه بأفعال الحجّ إجمالاً وأخذها من دلائلها أو بالتقليد لأهله، وكذا يجب ذلك على كل حاج كغيره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تصحّ نيابة الكافر؛ لعجزه عن نيّة القربة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لعجزه عنها ما دام كافراً؛ لأنّ الفرض كون الحاج كافراً، وذلك لا ينافي قدرته عليها بتقديم الإسلام، فإنّه خروج عن محلّ الفرض فليس فى العبارة تساهل، كما زعم بعضهم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أنه قادر على الإسلام لامتناع الجبر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الكافر، • ولا عن المسلم المخالف إلّا أن يكون أبا النائب، ولا نيابة المجنون؛ لانغمار عقله بالمرض المانع من القصد، وكذا الصبيّ 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عن المسلم المخالف إلا أن يكون أبا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العبارة يقتضي عدم الفرق بين الناصب وغيره في تحريم الحجّ عنه إذا لم يكن أباً، وإباحته إذا كان أباً، وبهذا عبر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دلّت عليه رواية وهب بن عبد ربه </w:t>
      </w:r>
      <w:r>
        <w:rPr>
          <w:rStyle w:val="FootnoteAnchor"/>
          <w:rtl w:val="true"/>
        </w:rPr>
        <w:footnoteReference w:id="11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الحجّ عن الناصب إلا أن يكون أباً </w:t>
      </w:r>
      <w:r>
        <w:rPr>
          <w:rStyle w:val="FootnoteAnchor"/>
          <w:rtl w:val="true"/>
        </w:rPr>
        <w:footnoteReference w:id="114"/>
      </w:r>
      <w:r>
        <w:rPr>
          <w:rFonts w:ascii="Amiri" w:hAnsi="Amiri" w:eastAsia="Amiri" w:cs="Amiri"/>
          <w:color w:val="111111"/>
          <w:sz w:val="28"/>
          <w:sz w:val="28"/>
          <w:szCs w:val="28"/>
          <w:rtl w:val="true"/>
          <w:lang w:bidi="ar-SA"/>
        </w:rPr>
        <w:t>، وبمضمونها عمل الشهيد في الدروس فجوّز الحجّ عن كلّ مخالف إذا لم يكن ناصباً، وعنه إذا كان أباً خاصةً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دلالة في الحديث على جواز الحجّ عن المخالف، بل على المنع من الناصب غير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في التذكرة عموم المنع من الحجّ عن غير الأب من المخالفين بأن الذي يستحقّ به الثواب الدائم هو الإيمان، فغير المؤمن لا يستحقّ ثواباً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وعنى بذلك أن صحة العبادة تقتضي حصول الثواب لمن وقعت له؛ لأنّ ذلك لازمها، ولا ثواب إلا في الجنّة، والمخالف لا يدخلها، فلا يقع عنه الحجّ، وهذا يقتضي المنع من إيقاع جميع العبادات عنه وإهداء الطاعات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وعمّم ابن إدريس المنع من الجميع حتى الأب</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إن لم يصحّ الخبر بجواز النيابة عن الأب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العمل بالمشهور من المنع عن غيره مطلقاً لما ذُكر من الدليل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من جوّز الحجّ عن غير الناصب بأنّ المخالف مخاطَب بالواجب، فيعاقب على تركه، وفعله صحيح لنفسه إذا لم يُخلّ بشيءٍ من أركانه، فتصح النيابة عنه كذلك؛ لفائدة سقوط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ذلك يتوقّف على تحقيق معنى الصحة في العبادة، فعلى المشهور من أنّها موافقة الأمر وحصول ما يستلزم الثواب لا يتصوّر الصحة هنا عن المخالف الميت مطلقاً لعدم إمكان حصول الثواب له، ويبنى الجواز عن الحيّ على أن عبادته هل هي صحيحة مراعاة بموته على الإيمان، أو باطلة لكن يعفى عنها مع إيمانه إذا كان قد فعلها ؟ فعلى الأوّل تجوز النيابة عنه، وتظهر الفائدة مع استبصاره، وعلى الثاني لا يصح؛ لانتفاء الفائدة، وقد تقدم الكلام في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اختاره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الصحة في العبادة توجب سقوط العقاب، ولا تستلزم الثواب</w:t>
      </w:r>
      <w:r>
        <w:rPr>
          <w:rStyle w:val="FootnoteAnchor"/>
          <w:rtl w:val="true"/>
        </w:rPr>
        <w:footnoteReference w:id="118"/>
      </w:r>
      <w:r>
        <w:rPr>
          <w:rFonts w:ascii="Amiri" w:hAnsi="Amiri" w:eastAsia="Amiri" w:cs="Amiri"/>
          <w:color w:val="111111"/>
          <w:sz w:val="28"/>
          <w:sz w:val="28"/>
          <w:szCs w:val="28"/>
          <w:rtl w:val="true"/>
          <w:lang w:bidi="ar-SA"/>
        </w:rPr>
        <w:t xml:space="preserve">، وإنّما يستلزمه قبول العبادة، وهو أمر زائد على الإجزاء والصحّة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بجواز النيابة عنه؛ لفائدة إسقاط العقاب عنه بسببها، إلا أنّ هذا لو تمَّ لاقتضى جوازها عن كلّ مخالف بل عن الكافر؛ لتحقق الفائدة،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الكافر بالإجماع،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المنع من غير الأب المخالف؛ جمعاً بين النص والدليل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الحجّ، وأمّا في غيره من العبادات فمقتضى دليل المجوّز جوازه أيضاً، والظاهر المنع مطلقاً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يلحق الجدّ للأب به؟ يحتمله؛ لأنه أب، ولهذا تثبت ولايته كالأب، وبه قطع في الدروس</w:t>
      </w:r>
      <w:r>
        <w:rPr>
          <w:rStyle w:val="FootnoteAnchor"/>
          <w:rtl w:val="true"/>
        </w:rPr>
        <w:footnoteReference w:id="119"/>
      </w:r>
      <w:r>
        <w:rPr>
          <w:rFonts w:ascii="Amiri" w:hAnsi="Amiri" w:eastAsia="Amiri" w:cs="Amiri"/>
          <w:color w:val="111111"/>
          <w:sz w:val="28"/>
          <w:sz w:val="28"/>
          <w:szCs w:val="28"/>
          <w:rtl w:val="true"/>
          <w:lang w:bidi="ar-SA"/>
        </w:rPr>
        <w:t xml:space="preserve">، وعدمه؛ لأنّه ليس أباً حقيقةً لاستلزامه الاشتراك، والمجاز خير منه،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تصح نيابة المميّز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لاتصافه بما يوجب رفع القلم،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قادر على الاستقلال بالحجّ ندبا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نيّة النيابة وتعيين المنوب عنه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مبادرة المعنى إلى الذهن عند الإطلاق، ولأنّ الحكم على خلاف الأصل، فيقتصر فيه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الجدّ للأُمّ فلا إشكال في عدم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الأُمّ كذلك؛ لعدم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يؤيّد ما أسلفناء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تصح نيابة المميّز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قادر على الاستقلال بالحجّ ندياً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الأوّل؛ لأنّ عمله ليس شرعيّاً، فلا يترتب عليه أثره، ومطلق الاستقلال أعمّ من المطلوب فلا يتم؛ لأن التمرين لا يقوم مقام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الواجب والندب والمتبرّع به والمعوّض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من نيّة النيابة وتعيين المنوب عنه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بنيّة النيابة قصد كون الحجّ نيابة لا أصالة، وذلك أعم من كونه عن شخص معيّنٍ، فمن ثَمَّ احتيج إلى تعيين المنوب مع ذلك، فينوي في كل فعلٍ من أفعاله المفتقرة إلى النيّة كونه نيابة عن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اقتصر على تعيين المنوب بأن ينوي أنّه عن فلان فالظاهر الإجزاء؛ لأنّ ذلك يستلزم النيابة عنه، ولأنّ الغرض تميّزه عن حجّة الإسلام وغيره، وهو حاصل، وإن كان المتعارف أولى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يفتقر إلى التعيين لفظاً إجماعاً وجوباً ولا استحباباً، وإنما المستحبّ ذكر المنوب عنه لفظاً في المواطن وعند الأفعال بلفظ خاص، كما سيأتي، وهو أمر آخر غير النيّة، فقول بعضهم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تعيينه لفظاً مستحبٌّ</w:t>
      </w:r>
      <w:r>
        <w:rPr>
          <w:rStyle w:val="FootnoteAnchor"/>
          <w:rtl w:val="true"/>
        </w:rPr>
        <w:footnoteReference w:id="120"/>
      </w:r>
      <w:r>
        <w:rPr>
          <w:rFonts w:ascii="Amiri" w:hAnsi="Amiri" w:eastAsia="Amiri" w:cs="Amiri"/>
          <w:color w:val="111111"/>
          <w:sz w:val="28"/>
          <w:sz w:val="28"/>
          <w:szCs w:val="28"/>
          <w:rtl w:val="true"/>
          <w:lang w:bidi="ar-SA"/>
        </w:rPr>
        <w:t>، غير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وتصحّ نيابة المملوك بإذن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نيابة من وجب عليه الحجّ واستقر، إلا مع العجز عن الحجّ ولو مشياً، وكذا لا يصح حجّه تطوّعاً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تطوّع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عن حجّة الإسلام، وهو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حجّ عن غيره لم يجزئ عن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تصحّ نيابة من وجب عليه الحجّ واستقرّ، إلّا مع العجز عن الحجّ ولو مشياً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مَن استقر الحجّ عليه لا يعتبر في حقه الاستطاعة الشرعيّة</w:t>
      </w:r>
      <w:r>
        <w:rPr>
          <w:rStyle w:val="FootnoteAnchor"/>
          <w:rtl w:val="true"/>
        </w:rPr>
        <w:footnoteReference w:id="121"/>
      </w:r>
      <w:r>
        <w:rPr>
          <w:rFonts w:ascii="Amiri" w:hAnsi="Amiri" w:eastAsia="Amiri" w:cs="Amiri"/>
          <w:color w:val="111111"/>
          <w:sz w:val="28"/>
          <w:sz w:val="28"/>
          <w:szCs w:val="28"/>
          <w:rtl w:val="true"/>
          <w:lang w:bidi="ar-SA"/>
        </w:rPr>
        <w:t>، فيجب عليه تكلّفه ولو بالمشي، فمع العجز عنه بكلّ وجهٍ تجوز نيابته، لكن يراعى في الجواز ضيق الوقت بحيث لا يحتمل تجدد الاستطاعة عادةً، فلو استؤجر حينئذٍ فاتفقت الاستطاعة على خلاف العادة لم تنفسخ، وكذا لو تجدّدت الاستطاعة لحج الإسلام بعدها، فيقدّم حجّ النيابة على التقديرين ويراعى في وجوب حجّ الإسلام في الثاني بقاؤها إلى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تطوّع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عن حجّة الإسلام، وهو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للشيخ في المبسوط </w:t>
      </w:r>
      <w:r>
        <w:rPr>
          <w:rStyle w:val="FootnoteAnchor"/>
          <w:rtl w:val="true"/>
        </w:rPr>
        <w:footnoteReference w:id="122"/>
      </w:r>
      <w:r>
        <w:rPr>
          <w:rFonts w:ascii="Amiri" w:hAnsi="Amiri" w:eastAsia="Amiri" w:cs="Amiri"/>
          <w:color w:val="111111"/>
          <w:sz w:val="28"/>
          <w:sz w:val="28"/>
          <w:szCs w:val="28"/>
          <w:rtl w:val="true"/>
          <w:lang w:bidi="ar-SA"/>
        </w:rPr>
        <w:t>، ووجهه اشتراكهما في أصل الرجحان، وحصول نيّة القربة، فيصرف إلى ما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قول آخر في الخلاف، وهو أنه يقع تطوعاً، وتبقى حجّة الإسلام في ذمّته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عدم وقوعه عنهما، أما عن حجّة الإسلام فلعدم نينه، وإنما لكلّ امرئٍ ما نوى</w:t>
      </w:r>
      <w:r>
        <w:rPr>
          <w:rStyle w:val="FootnoteAnchor"/>
          <w:rtl w:val="true"/>
        </w:rPr>
        <w:footnoteReference w:id="124"/>
      </w:r>
      <w:r>
        <w:rPr>
          <w:rFonts w:ascii="Amiri" w:hAnsi="Amiri" w:eastAsia="Amiri" w:cs="Amiri"/>
          <w:color w:val="111111"/>
          <w:sz w:val="28"/>
          <w:sz w:val="28"/>
          <w:szCs w:val="28"/>
          <w:rtl w:val="true"/>
          <w:lang w:bidi="ar-SA"/>
        </w:rPr>
        <w:t>، وأمّا عن التطوّع فلوجوب حجّ الإسلام على الفور المقتضي للنهي عن غيره، الموجب للفساد في العبادة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حجّ أن يعتمر عن غيره إذا لم يجب عليه العمرة، وكذا لمن اعتمر أن يحجّ عن غيره إذا لم يجب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نيابة من لم يستكمل الشرائط وإن كان 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حجّ أن يعتمر عن غيره إذا لم يجب عليه العمرة، وكذا لمن اعتمر أن يحجّ عن غيره إذا لم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الإطلاق نظير ما تقدّم مراراً من عدم جواز النيابة في الحجّ لمن عليه حجّ واجب، وألحق به النيابة في العمرة كذلك، وقد عرفت أن الحكم ليس على إطلاقه ويزيد هنا مناقشة تقييده الجواز بمن فعل ما استؤجر عليه بأن ذلك ليس بشرط في صحة النيابة وإن كان الحكم كذلك صحيحاً، وبذلك عبر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كتبه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في تحرير حكم المسألة أن من لم يجب عليه في وقت معين وجوباً مضيقاً الحجّ يجوز استئجاره له، وكذا العمرة، سواء كان قد فَعَل ما استؤجر عليه أو قسيمه، أم لم يكن فَعَل فيجوز لمن وجب عليه العُمرة المفردة قبل أوان الحجّ أن يؤجر نفسه للحجّ بعدها، سواء كان قبل فعله لها أم بعده؛ لعدم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لمن وجب عليه حجّ الإفراد أن يؤجر للعمرة بعده كذلك إذا لم يكن ذلك واجباً عليه، ويتحقّق ذلك بالنذر وشبهه والاستئجار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وجب عليه أحد النسكين ولم يكن فوريّاً جاز أن يؤجر نفسه له أيضاً قبل فعله، وقد تبيّن بذلك ما فات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 نيابة من لم يستكمل الشرائط وإن كان صرورةً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لم يستكمل شرائط وجوب الحجّ عليه مع استكماله لشرائط النيابة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تحج المرأة عن الرجل وعن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يحجّ،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صرورة وامرأة 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 عدم الحجّ ليس مانعاً من جواز النيابة بشبهة أنه لم يتحقّق تفاصيل الأفعال ومحالّ الحركات فكان استئجاره عليه كالاستئجار على العمل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المعتبر العلم الإجمالي بأن يعلم أنّ محلّ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المخصوص و واجباته كذا، والتحلّل منه بفعل كذا، والطواف حول البيت سبعة أشواط على الوجه المعتبر،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تتوقّف صحة فعله في محلّه على الاعتماد على مرشدِ عَدْلٍ أو ما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وجواز نيابة الصرورة إذا كان ذكراً موضع وفاقٍ، وإنما نبه به على خلاف بعض العامّة حيث منع منه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كان أُنثى، فللشيخ قول يمنع نيابتها عن الرجل </w:t>
      </w:r>
      <w:r>
        <w:rPr>
          <w:rStyle w:val="FootnoteAnchor"/>
          <w:rtl w:val="true"/>
        </w:rPr>
        <w:footnoteReference w:id="127"/>
      </w:r>
      <w:r>
        <w:rPr>
          <w:rFonts w:ascii="Amiri" w:hAnsi="Amiri" w:eastAsia="Amiri" w:cs="Amiri"/>
          <w:color w:val="111111"/>
          <w:sz w:val="28"/>
          <w:sz w:val="28"/>
          <w:szCs w:val="28"/>
          <w:rtl w:val="true"/>
          <w:lang w:bidi="ar-SA"/>
        </w:rPr>
        <w:t>، وفي المبسوط بمنعها مطلقاً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والمشهور الجواز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تحجّ المرأة عن الرجل وعن المرأة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تخصيص المرأة بالذكر بعد دخولها في الحكم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عام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لتعيين موضع النزاع عندنا باعتبار خلاف الشيخ، المتقدم، وفي الحقيقة لم يتعين مطلقاً، فإنّ محلّه المرأة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نبه بخصوص المرأة على قول بعض المخالفين، حيث منع من نيابتها مطلقاً</w:t>
      </w:r>
      <w:r>
        <w:rPr>
          <w:rStyle w:val="FootnoteAnchor"/>
          <w:rtl w:val="true"/>
        </w:rPr>
        <w:footnoteReference w:id="129"/>
      </w:r>
      <w:r>
        <w:rPr>
          <w:rFonts w:ascii="Amiri" w:hAnsi="Amiri" w:eastAsia="Amiri" w:cs="Amiri"/>
          <w:color w:val="111111"/>
          <w:sz w:val="28"/>
          <w:sz w:val="28"/>
          <w:szCs w:val="28"/>
          <w:rtl w:val="true"/>
          <w:lang w:bidi="ar-SA"/>
        </w:rPr>
        <w:t>، وقد أطبق الكلّ على خلافه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استؤجر فمات في الطريق فإن أحرم ودخل الحرم فقد أجزأت عمن حجّ عنه، ولو مات قبل ذلك لم يجزئ وعليه أن يعيد من الأُجرة ما قابل المتخلَّف من الطريق ذاهباً وعائداً، و من الفقهاء من اجتزأ بالإحرام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استؤجر فمات في الطريق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الحجّ عبارة عن الأفعال المخصوصة الواقعة في المشاعر المعينة، والذهاب إليها وإن كان واجباً فهو من باب المقدّمة، وليس جزءاً من الحجّ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إلى الوطن بعد الفراغ من الحجّ لا مدخل له فيه لا على وجه الذات ولا 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المقدّمات كلّها إجماعيّة، لكن قد اعتبر كلّ واحدٍ من الذهاب والعود في الحجّ بوجه من الوجوه، كما اعتبر الذهاب بحكمه عند من أوجب الاستئجار عن الميت من البلد واعتبر العود بحكمه باعتبار اشتراط الاستطاعة له، كما يعتبر الاستطاعة للذهاب والأفعال وإلا لم يجب، إلا أن لحوق هذه الأحكام لا يوجب إلحاق جميع أحكامهما به، وأن من استؤجر على عمل مخصوص فالأُجرة موزّعة على جميع أجزائه الذاتية، ولا تُوزع على مقدّماته وما يتوقّف عليه، كمن استؤجر على عمل سرير فقرب أخشابه وجمعها وهيّاً أسباب العمل ونقل الآلة إلى موضع العمل ونحو ذلك، فإنّ ذلك كله لا مدخل له في استحقاق الأُجرة، ولا يوزّع عليه وإن توقف العمل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فَعَل بعض العمل الذي استؤجر عليه ثمَّ عرض له عارض منعه من إكماله بموتٍ ونحوه إنّما يستحقّ من الأُجرة بنسبة ما عمل لا الجميع، إلا أن يدلّ الدليل على خلافه، وهذه المقدّمات كلّها واضحة مسلّمة لا نزاع فيها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تقرّرت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الأحكام اللازمة عنها أن من استؤجر على فعل الحجّ عن غيره فسعى إليه ومات في الطريق قبل الشروع فيه لا يستحقّ شيئاً؛ لأنّ الحجّ عبارة عن الأفعال المخصوصة، ولم يفعل منها شيئاً، وإنّما أخذ في المقدّمات التي لا يمكن الفعل بدونها، فيكون بمنزلة من استؤجر على عمل سرير في مكان بعيد عن بيت الأجير، فأخذ آلات العمل وخرج إليه فمات في الطريق، فإنه لا يستحقّ شيئاً قطعاً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مات في أثناء الفعل فإن كان قد أحرم ودخل الحرم فمقتضى الأصل أن لا يستحقّ إلّا بالنسبة لكن قد وردت النصوص </w:t>
      </w:r>
      <w:r>
        <w:rPr>
          <w:rStyle w:val="FootnoteAnchor"/>
          <w:rtl w:val="true"/>
        </w:rPr>
        <w:footnoteReference w:id="130"/>
      </w:r>
      <w:r>
        <w:rPr>
          <w:rFonts w:ascii="Amiri" w:hAnsi="Amiri" w:eastAsia="Amiri" w:cs="Amiri"/>
          <w:color w:val="111111"/>
          <w:sz w:val="28"/>
          <w:sz w:val="28"/>
          <w:szCs w:val="28"/>
          <w:rtl w:val="true"/>
          <w:lang w:bidi="ar-SA"/>
        </w:rPr>
        <w:t>بإجزاء الحجّ عن المنوب وبراءة ذمة الأجير، واتّفق الأصحاب على استحقاقه جميع الأُجرة، فهذا الحكم ثبت على خلاف الأصل، فلا مجال للطعن فيه بعد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 الإحرام وقبل دخول الحرم فعدم استحقاقه الجميع ثابت بطريق أولى، ولا دليل هنا صالح لإثبات ما خالف الأصل المتقدّم، فيُعمل بالقواعد السالفة، ويثبت له بحساب ما عمل خاصة على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حكم ما لو دخل الحرم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قد حكم فيمن مات قبل الإحرام ودخول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قد أحرم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يستحقّ بنسبة ما عمل من الأفعال إن كان، ومن الحركة من البلد إلى حيث مات، وأن يعاد من تركته بنسبة ما بقي من الذهاب وجميع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مشكل؛ لما قد علمته من المقدّمات، فإنّ العود لا مدخل له في الحجّ أصلاً، والذهاب وإن كان مقدّمة لكن لا يدخل في حقيقة ما استؤجر عليه، ومن ثم يجب الاستئجار عن الميت لتمام أفعال الحجّ من غير أن ينقص عنه شيء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يوافق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قوليه والعلّامة في التذكرة </w:t>
      </w:r>
      <w:r>
        <w:rPr>
          <w:rStyle w:val="FootnoteAnchor"/>
          <w:rtl w:val="true"/>
        </w:rPr>
        <w:footnoteReference w:id="132"/>
      </w:r>
      <w:r>
        <w:rPr>
          <w:rFonts w:ascii="Amiri" w:hAnsi="Amiri" w:eastAsia="Amiri" w:cs="Amiri"/>
          <w:color w:val="111111"/>
          <w:sz w:val="28"/>
          <w:sz w:val="28"/>
          <w:szCs w:val="28"/>
          <w:rtl w:val="true"/>
          <w:lang w:bidi="ar-SA"/>
        </w:rPr>
        <w:t xml:space="preserve">وجماعة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الأجير إن كان قد استؤجر للحجّ خاصةً أو له بقول مطلق، ولم تدلّ القرائن السالفة على دخول الذهاب لم يستحقّ مع موته قبل الإحرام شيئاً، وبعده يستحقّ بنسبة ما فَعَل من الأفعال إلى الجملة، ولا يوزّع للعود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أن يأتي بما شرط عليه من تمتّع أو قرانٍ أو 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استؤجر لقطع المسافة ذاهباً وعائداً والحجّ وزّعت الأُجرة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استؤجر لقطع المسافة ذاهباً والحجّ وُزّع عليهما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توجيه واضح، وعليه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حينئذٍ في الأجير بين أن يكون من أهل الحرم وغيره، ولا بين أن يكون ناوياً بعد الحجّ للإقامة بمكّة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قول المصنّف يشكل الحكم في جميع ما ذكر خصوصاً في توزيع الأُجرة على الرجوع لمن لا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أجير الزيارة، فإنّ التفصيل كلّه آتٍ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بحثٌ آخَر، وهو أنه مع موته قبل أن يحج أو ما يقوم مقامه هل يُحكم ببطلان الإجارة ورجوع الحال إلى ما كان عليه، فإن كانت الحجّة عن ميّتٍ تعلّقت بماله وكلّف بها وصيه أو وارثه، وإن كانت عن حي عاجز تعلّق الوجوب به، وإن كانت عن متبرع رجعت إلى أصلها وتخيّر فى الاستنابة ثانياً، أم تبقى لازمة لذمّة الميت، وإنما يكلف بها وصيه أو وارثه؟ ظاهر الفتاوى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لحكمهم بإعادة الأُجرة أو ما قابل المتخلف، ولو كانت الإجارة صحيحة والحق لازماً لولي الميت لم يكن لذلك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تقتضيه الأُصول أنّ الإجارة لا تنفسخ بموت الأجير، إلا أن يشترط عليه العمل بنفسه، وحينئذٍ فالواجب على وليه أن يستأجر من ماله لمن يحج عن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آتٍ في موت أجير الصلاة والزيارة أيضاً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غير مناف لما ذكره الأصحاب هنا؛ لأنهم ذكروا المسألة فيمن استؤجر ليحجّ عن غيره، وهذا يقتضي المباشرة بنفسه؛ لأن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استأجرتك لتحجّ، أو أجرتك نفسي لأحجّ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لتفعل الحجّ، أو لأفعله، وهو صريح في المباشرة، فلا يحتاج إلى أن يضم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ذكر كان تأكيداً، وكذا القول في الصلاة، فعلى هذا تبطل الإجارة بموته ويرجع الحكم إلى ما كان أوّلاً، فإن كانت الاستنابة عن ميّتٍ تولّاها ثانياً وصيّه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إذا أُمر أن يحج مفرداً أو قارناً فحج متمتّعاً جاز؛ لعدوله إلى الأفضل، وهذا يصحّ إذا كان الحجّ مندوباً، أو قصد المستأجر الإتيان بالأفضل، لا مع تعلّق الغرض بالقرآن أو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وإلّا الحاكم، ومع تعذرهما فآحاد المؤمنين،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إذا أمر أن يحج مفرداً أو قارناً فحج متمتّعاً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بالقران أو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شرائط النيابة تعيين نوع الحج؛ لاختلاف أنواعه واختلاف الأغراض فيها، فإذا عيّن التمتّع لم يجز العدول عنه إلى قسيميه مطلقاً؛ عملاً بمقتضى التعيين، ولأنّه أفضل منهما فلا يقومان مقامه، ولا يستحقّ الأجير أُجرة لو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عيّن القرآن لم يجز العدول إلى الإفراد؛ لعين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عيّن الإفراد فقد روى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العدول إلى التمتّع؛ لأنه خالف إلى الفضل</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به القران للمشاركة في العلّة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يتمّ مع تخيّر المستأجر بين الأنواع كالمتطوّع، وذي المنزلين المتساويين في الإقامة بمكّة وناء، وناذر الحجّ مطلقاً، وإلا لم يجز، كما لو كان فرضه أحدهما، وعليه تُنزّل الرواية</w:t>
      </w:r>
      <w:r>
        <w:rPr>
          <w:rStyle w:val="FootnoteAnchor"/>
          <w:rtl w:val="true"/>
        </w:rPr>
        <w:footnoteReference w:id="136"/>
      </w:r>
      <w:r>
        <w:rPr>
          <w:rFonts w:ascii="Amiri" w:hAnsi="Amiri" w:eastAsia="Amiri" w:cs="Amiri"/>
          <w:color w:val="111111"/>
          <w:sz w:val="28"/>
          <w:sz w:val="28"/>
          <w:szCs w:val="28"/>
          <w:rtl w:val="true"/>
          <w:lang w:bidi="ar-SA"/>
        </w:rPr>
        <w:t>، بل هي صريحة فيه؛ لأن التمتّع لا يكون أفضل إلّا في الصورة الأُولى، أما مع التعيّن فلا يجزئ اختياراً فضلاً عن أن يكون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عدل عن الإفراد إلى القران فقد استقرب في التذكرة الجواز أيضاً؛ لأنّه أفضل</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حسن؛ عملاً بمقتضى العلّة، بناءً على تعدية منصوص العلّة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الحجّ على طريقٍ معيّن لم يجز العدول إن تعلّق بذلك غرض،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هنا بحث، وهو أن جماعة من الأصحاب</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قيّدوا جواز العدول بما إذا قصد المستأجر الأفضل، وإلا لم يجز العدول، وعليه نزلوا الرواية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التقييد والتنزيل نظر؛ لأنّ موجب القول بجواز التخطّي عن المعين إنّما هو الرواية، وقد علّل فيها الجواز بأنه خالف إلى الفضل، كما حكيناه سابقاً، وهو لفظ الرواية، وهي 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العدول إلى الأفضل جائز وإن لم يخطر ذلك ببال المستأجر، فكيف تُنزّل على ما هو أخصّ من ذلك، وأمّا التقييد فإنّه تبع للرواية، بل الأُولى أن يقال بجواز العدول متى كان المعدول إليه أفضل، ولا يكون أفضل إلا مع تخيير المستأجر بين المعدول عنه وإليه، كما في الفروض المتقدمة، ولا فرق في ذلك بين أن يقصد المستأجر الأفضل أو لا؛ عملاً بالتعليل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وبقي في 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من وجه آخر، وهو أنه قيّد جواز العدول يكون الحجّ مندوباً، أو قصد المستأجر الأفضل، فمقتضاه أن الشرط أحد الأمرين، فمتى كان أصله مندوباً جاز العدول وإن لم يقصد الأفضل، وإن كان واجباً اعتبر قصد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 مشاركته لغيره في المناقشة في الشرط الثاني لا وجه لفصل المندوب فيه عن نظائره، بل الحكم فيها واحد، إما كون المعدول إليه أفضل، أو قصده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مرادهم ما حرّرناه وإن قصرت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جاز العدول استحقّ الأجير تمام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الحجّ على طريق معين لم يجز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مطلقاً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مستند الجواز رواية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والتفصيل أقوى، والرواية لا تنافيه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الغرض بين كونه دينياً كمشقة الطريق وبعدها، فإنهما يوجبان زيادة الثواب بسبب زيادة المشقة، وبُعد الإحرام، ومروره على مشاهد مشرّفة كالمدينة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عليه زيارتها كلما 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أو دنيوياً كتجارة، ويرجع في ذلك إلى قرائن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العدول فالأقوى صحّة الحجّ مطلقاً؛ لأنه داخل على كل حال، فهو بعض ما استؤجر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ظهر بين الطريقين تفاوت ردّ من الأُجرة ما قابله إن كان نقصه، وإن كان زاده استحقّ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معرفته أن يُنظر أُجرة المثل لكلّ منهما، ويُنسب التفاوت إلى أُجرة المشترط ويؤخذ من المسمّى بتلك النسبة، كذا فصله جماعة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واستقرب في التذكرة مع المخالفة فيما تعلّق به الغرض الرجوع إلى أُجرة المثل وفساد المسمّى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كلّ واحدٍ من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الطريق التي استؤجر لسلوكها وجعل لها حصة من الأُجرة لم يفعل منه شيئاً، والذي فَعَله من السلوك غير مستأجر عليه، فإدخاله في التقدير وتقسيط الأُجرة عليه غير واضحٍ</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فلأنّ الحجّ مستأجر عليه على التقديرين؛ لأنه بعض الجملة المعيّنة، بل هو الركن الأعظم والغرض الأقصى منه، وقد فَعَله، وذلك يقتضي أنه يستحقّ حصّةً من المسمّى، لا أُجرة المثل له، سواء تعلق الغرض مع ذلك بالطريق أم لا، وحينئذٍ فالقول بثبوت ما يخصه من المسمّى خاصةً أوجه إن لم يقع الإجماع على خلافه، وإلا فقول الجماعة؛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استؤجر بحجّة لم يجز أن يُؤجر نفسه لأُخرى حتى يأتي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بالجواز إن كان لسنةٍ غير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عملاً بالرواية الصحيحة</w:t>
      </w:r>
      <w:r>
        <w:rPr>
          <w:rStyle w:val="FootnoteAnchor"/>
          <w:rtl w:val="true"/>
        </w:rPr>
        <w:footnoteReference w:id="143"/>
      </w:r>
      <w:r>
        <w:rPr>
          <w:rFonts w:ascii="Amiri" w:hAnsi="Amiri" w:eastAsia="Amiri" w:cs="Amiri"/>
          <w:color w:val="111111"/>
          <w:sz w:val="28"/>
          <w:sz w:val="28"/>
          <w:szCs w:val="28"/>
          <w:rtl w:val="true"/>
          <w:lang w:bidi="ar-SA"/>
        </w:rPr>
        <w:t>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ما لو أحصر الأجير قبل الإحرام مع مخالفته في الطريق المشروط، فإنّه لا يستحقّ شيئاً على الأخيرين</w:t>
      </w:r>
    </w:p>
    <w:p>
      <w:pPr>
        <w:pStyle w:val="BookText"/>
        <w:rPr/>
      </w:pPr>
      <w:r>
        <w:rPr>
          <w:rFonts w:ascii="Amiri" w:hAnsi="Amiri" w:eastAsia="Amiri" w:cs="Amiri"/>
          <w:color w:val="111111"/>
          <w:sz w:val="28"/>
          <w:sz w:val="28"/>
          <w:szCs w:val="28"/>
          <w:rtl w:val="true"/>
          <w:lang w:bidi="ar-SA"/>
        </w:rPr>
        <w:t>أمّا على ما بيّنّاه فظاهر؛ لأنه لم يفعل شيئاً مما استؤجر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بثبوت أُجرة المثل فإنّها لا تُستحق إلا بفعل المقصود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في التذكرة أيضاً بعدم ثبوت شيء حينئذٍ، سواء تعلق به غرض أم لا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ظاهرُ على ما بيّناه، وعلى ما بيّنه يشكل الحكم بثبوت أُجرة المثل على الطريق مع فعل الحجّ وعدم شيء، لا معه، وقد مضى فيما لو مات النائب قبل الإحرام ما يرشد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قول الجماعة ينبغي أن يثبت مع عدم الفرض حصة ما قطع من الطريق، وهذا كلّه مع تعيين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تتمة أحكام ما لو أحصر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استؤجر بحجّة لم يجز أن يؤجر نفسه 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 غير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استؤجر الأجير ليحج عن غيره فإما أن يعيّن له السنة التي يحجّ فيها أو لا، فمع التعيين لا يصحّ له أن يؤجر نفسه ليحج عن آخر تلك السنة قطعاً؛ لاستحقاق الأوّل منافعه في تلك السنة لأجل الحج؛ إذ لا يمكن أن يفعله عن اثنين، فيقع الثاني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استئجاره لسنةٍ غيرها على الأقوى؛ لعدم المنافاة، لكن يشترط كون المستأجر متبرّعاً، أو كون ما عليه واجباً موسعاً، كالنذر المطلق حيث يسوع الاستنابة عنه، وإلا لم يصحّ؛ لوجوب الفوريّة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عدم تعيين الزمان في الإجارة الأُولى يجب على الأجير المبادرة إلى الفعل من أوّل سنة على المشهور بين الأصحاب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وفرّعوا عليه عدم جواز إيجاره نفسه لحجةٍ أُخرى حتى يأتي بالأُولى؛ لتنافي الواجبين في السنة الأُولى كما في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المصنّف جواز الثانية إن كان الاستئجار لسنة غير الأُولى،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 جوز المطلقتين، وحمل الأُولى على السنة الأُولى والثانية على الثانية؛ عملاً بأصالة الجواز، ودفع اقتضاء التعجيل في الثانية بسبق استحقاق الأُولى</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تقييده بما تقدّم في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استأجره الأول للسنة الثانية جاز استئجار الثاني له مطلقاً ومقيّداً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تحقيقاته أنّ الإطلاق في كلّ الإجارات يقتضي التعجيل، فتجب المبادرة إلى الفعل وإن كان مجرداً عن المدّة </w:t>
      </w:r>
      <w:r>
        <w:rPr>
          <w:rStyle w:val="FootnoteAnchor"/>
          <w:rtl w:val="true"/>
        </w:rPr>
        <w:footnoteReference w:id="146"/>
      </w:r>
      <w:r>
        <w:rPr>
          <w:rFonts w:ascii="Amiri" w:hAnsi="Amiri" w:eastAsia="Amiri" w:cs="Amiri"/>
          <w:color w:val="111111"/>
          <w:sz w:val="28"/>
          <w:sz w:val="28"/>
          <w:szCs w:val="28"/>
          <w:rtl w:val="true"/>
          <w:lang w:bidi="ar-SA"/>
        </w:rPr>
        <w:t>، وهو مؤيّد لما ذكروه، هنا، لكن دليله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عدم جواز الإجارة ممن استؤجر على زيارة أو صلاة ونحوهما لثانيةٍ مطلقاً حتى يأتي بالأولى؛ لاشتراك الجميع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 الأجير في المطلقة عن السنة الأُولى اختياراً ثم حجّ بعد ذلك أجزاً عن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يستحقّ أُجرة؟ قطع في الدروس بعدمه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خصوصاً مع علم المستأجر بالحال ولم يفسخ</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انعكس الفرض بأن قدّم الحجّ عن السنة المعيّنة ففي الصحة وجهان، من أنّه زاد خيراً، ومن مخالفة المشروط، وإمكان تعلّق الغرض بالتأخير، فإن مراتب الأغراض لا تنحصر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صُدَّ قبل الإحرام ودخول الحرم استعيد من الأُجرة بنسبة المتخلف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ضمن الحجّ في المستقبل لم تلزم إجابته،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استؤجر فقصرت الأُجرة لم يلزم الإتمام، وكذا لو فضلت عن النفقة لم يرجع المستأجر عليه بالفاضل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 في التذكرة الإجزاء</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إن علم انتفاء الغرض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صدّ قبل الإحرام ودخول الحرم استعيد من الأُجرة بنسبة المتخلّف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الأُجرة موزّعة على الطريق وأفعال الحجّ، أو مع إدخاله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سبق من مختار المصنّف يعتبر جميع المتخلف من الأفعال وبقية الذهاب والعود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الإحرام ودخول الحرم أنه لو كان بعدهما لم يستعد شيء كالميّت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كذلك لما تقدم من أنّ الأصل يقتضي توزيعها على مجموع المستأجر عليه، وأنّه لا يستحقّ إلا بنسبة ما فَعَل، وخروج الميّت بدليلٍ خارج لا يقتضي إلحاق غيره به، فلا فرق حينئذٍ بين صدّه قبل الشروع، وبعده قبل الإكمال مطلقاً، ولا قائل بما أفهمه كلام المصنّف لكن اتفقت العبارة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تكون فائدة القيد الاحتراز عمّا لو كان بعد الإحرام ودخول الحرم، فإنّه لا تتحقّق استعادة الأُجرة مطلقاً، بل يبقى على الإحرام إلى أن يأتي ببقية المناسك مع الإمكان، إلّا أن قيد دخول الحرم لا مدخل له في ذلك، بل مجرد الإحرام كاف فيه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استعيد من الأُجرة بنسبة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مع كون الإجارة مقيدة بتلك السنة؛ لانفساخ الإجارة بالصدّ المانع من الحجّ إلى أن تنقضى أيّامه، ولا تلزم إجابته لو ضمن الحجّ في السنة المستقبلة، أما لو كانت مطلقةً لم تنفسخ بالصدّ، بل يثبت لكلّ منهما الفسخ كما لو منع من السفر ابتداء في 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النيابة في الطواف الواجب للحاضر إلا مع العذر، كالإغماء أو البَطَن وما شابههما، ويجب أن يتولّى ذلك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حمله حامل فطاف به أمكن أن يحتسب لكلّ منهما طوافه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تجوز النيابة في الطواف للحاضر إلا مع العذر، كالإغماء أو البطن وما شابههما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البَطْن بالإسكان والمراد به الذي لا يمكنه التحفّظ والطواف بنفسه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الذي لا يمكن أن يطوف بنفسه ولا يطاف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عموم العبارة الحائض؛ لأنّ عذرها مانع شرعي من دخول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يتصوّر لحوقها مع ضيق الوقت بالحجّ بالنسبة إلى طواف العمرة، أو خروج القافلة بالنسبة إلى طواف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استنابتها حينئذٍ نظر ؛ لانتفاء النصّ الدالّ على ذلك، بل قد حكم الأكثر بعدولها إلى حجّ الإفراد عند ضيق الوقت عن الطواف وإتمام عمرة التمتّع، ورواه جميل بن درّاج في الصحيح</w:t>
      </w:r>
      <w:r>
        <w:rPr>
          <w:rStyle w:val="FootnoteAnchor"/>
          <w:rtl w:val="true"/>
        </w:rPr>
        <w:footnoteReference w:id="149"/>
      </w:r>
      <w:r>
        <w:rPr>
          <w:rFonts w:ascii="Amiri" w:hAnsi="Amiri" w:eastAsia="Amiri" w:cs="Amiri"/>
          <w:color w:val="111111"/>
          <w:sz w:val="28"/>
          <w:sz w:val="28"/>
          <w:szCs w:val="28"/>
          <w:rtl w:val="true"/>
          <w:lang w:bidi="ar-SA"/>
        </w:rPr>
        <w:t>، وهو يقتضي عدم جواز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بجواز الاستنابة مع الضرورة الشديدة اللازمة بانقطاعها عن أهلها في البلاد البعيدة 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حمله حامل فطاف به أمكن أن يحتسب لكلّ منهما طوافه عن نفسه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الحامل متبرّعاً، أو حاملاً بجعالة، أو مستأجراً للحمل في طوافه، أمّا لو استؤجر للحمل مطلقاً لم يحتسب للحامل؛ لأن الحركة المخصوصة قد صارت مستحقة عليه لغيره، فلا يجوز صرفها إلى نفسه، وفي المسألة أقوال، هذا أجودها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تبرّع إنسان بالحجّ عن غيره بعد موته برئت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يلزم النائب من كفّارةٍ ففي 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أفسده 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يُعاد بالأُجرة عليه؟ يبنى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أطلق الإجارة اقتضى التعجيل ما لم يشترط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تبرّع إنسان بالحجّ عن غيره بعد موته برئت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المتبرّع بين كونه ولياً أو غيره، ولا بين كونه عدلاً أو فاسقاً وإن كان الفاسق لا تجوز استنابته ابتداء، فإنّ المانع عدم قبول خبره بالفعل لا عدم صحة فعله في نفسه، فعلى هذا لو كان هو الوارث وقعت عن مورّثه، وبرئت ذمته من استئجار غيره ما لم يكن الميت قد أوصى إلى غيره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أفسده حجّ من قابل، وهل يعاد بالأُجرة عليه؟ يبنى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اللام في القولين للعهد الذهني، وهو المشهور بين الفقهاء في هذه المسألة ونظائرها من أنّ المفسد للحجّ إذا قضاه هل تكون الأُولى فرضه وقضاؤها عقوبة، أو بالعكس؟ فإن قلنا بالأوّل لم تعد الأُجرة؛ لأنه فعل ما استؤجر عليه في وقته، فاستحق الأُجرة، وإن قلنا بالثاني لم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السنة معيّنة، ولو كانت مطلقة وقلنا بأنّ الأُولى فرضه، فكذلك،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الثانية فيبني استحقاق الأُجرة أيضاً على أن التأخير عن السنة الأُولى في المطلقة مع عدم الفسخ، وفعله بعد ذلك لا لعذر هل يوجب استحقاق الأُجرة أم لا؟ فعلى الأوّل يستحقّ هنا وعلى الثاني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الشهيد حكم بعدم استحقاق المؤخّر لا لعذرٍ أُجرة، فيكون هنا عنده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 الأُولى فرض المفسد و الثانية عقوبة، فيستحقّ الأُجرة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المصنّف لم يفرّق بين المعينة والمطلقة في ظاهر كلامه، بل بنى استحقاق الأُجرة على القولين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في المعيّنة واضح، وفي المطلقة إنّما يتمّ عدم استحقاق الأُجرة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الثانية فرضه على مذهب الشهيد فلعلّه يرى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أن ينوب عن اثنين في عام، ولو استأجراه لعام صحّ الأسبق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اقترن العقدان وزمان الإيقاع 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أغرب العلّامة في القواعد، فأوجب في المطلقة قضاء الفاسدة في السنة الثانية والحجّ عن النيابة بعد ذلك</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غير واضح؛ لأنه على تقدير كون الفاسدة عقوبة تكون الثانية هي الفرض، فلا مقتضي لوجوب حجّ آخر، ولو قلنا بأن الأُولى فرضه، فعدم إيجاب الثالثة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يصح أن ينوب عن اثنين 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المستناب فيه واجباً، أو أريد فعل الحجّ عن كلّ واحدٍ منهما، أما لو كان مندوباً وأُريد إيقاع الفعل عنهما معاً ليشتركا في ثوابه صح، وقد يتفق ذلك في الواجب بأن ينذر جماعة الاشتراك في حجّ يستنيبون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بطلان الإيقاع عن اثنين لو نوى عنهما لم يقع عنهما، وفي وقوعه عنه وجه ضعيف لعدم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اقترن العقدان وزمان الإيقاع 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زمان الإيقاع صحا إلا مع فوريّة وجوب الحجّ المتأخّر، وإمكان استنابة من يعجله في ذلك العام، فيبطل العقد المؤخّر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اقترن العقدان مع إطلاق زمان الإيقاع احتمل البطلان لاقتضاء كلّ واحدٍ التعجيل فيقع التنافي كما لو عيّنا الزمان والصحّة؛ لعدم التنافي بحسب التعيين، والمبادرة إنّما تجب بحسب الإمكان، وهو هنا غير ممكن، ومن ثم لو تعاقب العقدان صحّا كما مرّ، وبدأ بالأوّل فالأوّل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الصحة يحتمل تخيير الأجير في البدأة بأيهما شاء؛ لاستحالة الترجيح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أُحصر تحلّل بالهدي، ولا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مرجّح، والقرعة؛ لأنّها لكلّ أمرٍ مشكلٍ</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استفيد من ذلك كله أن صُور المسألة ستّ؛ لأن العقدين إمّا أن يتّحدا زماناً أو يتعاقبا، وعلى التقديرين فإما أن يتّحد زمان الإيقاع، أو يختلف، أو يطلق، فالمطلقان يصحان مطلقاً إلا على الاحتمال، وكذا المتعددان والمتحدان عقداً لا إيقاعاً، وبالعكس يبطل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يبطل المتّحدان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أحصر تحلّل بالهدي، ولا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وجوب القضاء إنّما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المعينة؛ لانفساخ الإجارة حينئذٍ، وأمّا في المطلقة فإن قلنا بعدم جواز الفسخ بالتأخير مع المانع لهما أو لا معه للمستأجر وجب القضاء؛ لبقاء الإجارة، كما لو لم يبادر في السنة الأُولى، وإن قلنا بجواز الفسخ على وجه أمكن حمل القضاء المنفي على القضاء المتعيّن الحتمي، فإنه حينئذٍ لا يتحقّق، بل قد يجب، كما إذا لم تُفسخ، وقد لا يجب، كما إذا فُسخت، أما إطلاق نفي القضاء بحيث يراد به النفي الكلّي فليس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المصنّف يرى ثبوت التخيير في الفسخ على ذلك الوجه، كما اختاره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وجماعة </w:t>
      </w:r>
      <w:r>
        <w:rPr>
          <w:rStyle w:val="FootnoteAnchor"/>
          <w:rtl w:val="true"/>
        </w:rPr>
        <w:footnoteReference w:id="153"/>
      </w:r>
      <w:r>
        <w:rPr>
          <w:rFonts w:ascii="Amiri" w:hAnsi="Amiri" w:eastAsia="Amiri" w:cs="Amiri"/>
          <w:color w:val="111111"/>
          <w:sz w:val="28"/>
          <w:sz w:val="28"/>
          <w:szCs w:val="28"/>
          <w:rtl w:val="true"/>
          <w:lang w:bidi="ar-SA"/>
        </w:rPr>
        <w:t>، فيتوجّه نفي القضاء على الوجه الذي بيّناه، أو يُحمل على المعينة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وللشيخ قولٌ بانفساخ العقد حينئذٍ من غير فسخٍ،</w:t>
      </w:r>
      <w:r>
        <w:rPr>
          <w:rStyle w:val="FootnoteAnchor"/>
          <w:rtl w:val="true"/>
        </w:rPr>
        <w:footnoteReference w:id="154"/>
      </w:r>
      <w:r>
        <w:rPr>
          <w:rFonts w:ascii="Amiri" w:hAnsi="Amiri" w:eastAsia="Amiri" w:cs="Amiri"/>
          <w:color w:val="111111"/>
          <w:sz w:val="28"/>
          <w:sz w:val="28"/>
          <w:szCs w:val="28"/>
          <w:rtl w:val="true"/>
          <w:lang w:bidi="ar-SA"/>
        </w:rPr>
        <w:t>فينتفي عليه وجوب القضاء بكل وجه، ويتم الكلام معه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وجب عليه حجان مختلفان كحجّة الإسلام والنذر، فمَنَعه عارض جاز أن يستأجر أجيرين لهما في 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وجب عليه حجان مختلفان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يستأجر أجيرين لهما في 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جاز الاستئجار لهما في عام واحدٍ مع أنّ المنوب لم يكن له إيقاعهما في عام، بل يجب عليه تقديم حجّة الإسلام إما مطلقاً، أو مع سبق الاستطاعة، وتقديم حجّة النذر مع سبق سببها عليها؛ لأنّ المعتبر في تقديم المقدَّم من ذلك أن لا يتقدم غيره عليه، وهو هنا حاصل، ولما كان ذلك غير ممكن من المنوب اتّفاقاً وأمكن من النائب المتعدّد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هذا الحكم جماعة من الأصحاب كذلك، منهم المصنّف والعلّامة في كتبه </w:t>
      </w:r>
      <w:r>
        <w:rPr>
          <w:rStyle w:val="FootnoteAnchor"/>
          <w:rtl w:val="true"/>
        </w:rPr>
        <w:footnoteReference w:id="155"/>
      </w:r>
      <w:r>
        <w:rPr>
          <w:rFonts w:ascii="Amiri" w:hAnsi="Amiri" w:eastAsia="Amiri" w:cs="Amiri"/>
          <w:color w:val="111111"/>
          <w:sz w:val="28"/>
          <w:sz w:val="28"/>
          <w:szCs w:val="28"/>
          <w:rtl w:val="true"/>
          <w:lang w:bidi="ar-SA"/>
        </w:rPr>
        <w:t>جازمين بحكمه، وفي التذكرة نسب الجواز إلينا، ثم حكى عن الشافعي فيه وجهين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وينقدح في هذا الحكم إشكال؛ لأن الترتيب إذا كان واجباً بين الحجّين لم يتحقّق بدون تقديم المتقدّم منهما بكماله، لا بعدم تأخيره كما ذُكر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 إليه ما سلف في الوضوء</w:t>
      </w:r>
      <w:r>
        <w:rPr>
          <w:rStyle w:val="FootnoteAnchor"/>
          <w:rtl w:val="true"/>
        </w:rPr>
        <w:footnoteReference w:id="157"/>
      </w:r>
      <w:r>
        <w:rPr>
          <w:rFonts w:ascii="Amiri" w:hAnsi="Amiri" w:eastAsia="Amiri" w:cs="Amiri"/>
          <w:color w:val="111111"/>
          <w:sz w:val="28"/>
          <w:sz w:val="28"/>
          <w:szCs w:val="28"/>
          <w:rtl w:val="true"/>
          <w:lang w:bidi="ar-SA"/>
        </w:rPr>
        <w:t>، فإنّهم لم يجوّزوا غسل الأعضاء ولا مسحها دفعةً واحدةً مع تحقّق المعنى المذكور، وهو عدم تقديم المؤخّر، محتجين على ذلك بأن المعتبر تقديم المقدَّم، لا عدم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حكموا في النائبين عن الميت في الصلاة اليوميّة أنّه لا يجوز إيقاعهما الفعل دفعة، بل لا بد من التعاقب، إلّا أن يّدعى في هذا الترتيب معنىً مغايراً لذلك، وهو غير متحقّقٍ؛ لاشتراك الجميع في وجوب تقديم بعضها على بعض من الفاعل، ولا معنى للترتيب إلا ذلك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الدروس أن في جواز النائبين هنا في عام واحد خلافاً؛ لأنّه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الإجزاء</w:t>
      </w:r>
      <w:r>
        <w:rPr>
          <w:rStyle w:val="FootnoteAnchor"/>
          <w:rtl w:val="true"/>
        </w:rPr>
        <w:footnoteReference w:id="158"/>
      </w:r>
      <w:r>
        <w:rPr>
          <w:rFonts w:ascii="Amiri" w:hAnsi="Amiri" w:eastAsia="Amiri" w:cs="Amiri"/>
          <w:color w:val="111111"/>
          <w:sz w:val="28"/>
          <w:sz w:val="28"/>
          <w:szCs w:val="28"/>
          <w:rtl w:val="true"/>
          <w:lang w:bidi="ar-SA"/>
        </w:rPr>
        <w:t>، وهو يدلّ على الخلاف،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بوجوب تقديم حجّة الإسلام،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يذكر النائب من ينوب عنه باسمه في المواطن وعند كلّ فعلٍ</w:t>
      </w:r>
    </w:p>
    <w:p>
      <w:pPr>
        <w:pStyle w:val="BookText"/>
        <w:rPr/>
      </w:pPr>
      <w:r>
        <w:rPr>
          <w:rFonts w:ascii="Amiri" w:hAnsi="Amiri" w:eastAsia="Amiri" w:cs="Amiri"/>
          <w:color w:val="111111"/>
          <w:sz w:val="28"/>
          <w:sz w:val="28"/>
          <w:szCs w:val="28"/>
          <w:rtl w:val="true"/>
          <w:lang w:bidi="ar-SA"/>
        </w:rPr>
        <w:t>إمّا لسبق وجوبها أو مطلقاً، ففي وجوب تقديمها من النائب نظر</w:t>
      </w:r>
      <w:r>
        <w:rPr>
          <w:rStyle w:val="FootnoteAnchor"/>
          <w:rtl w:val="true"/>
        </w:rPr>
        <w:footnoteReference w:id="159"/>
      </w:r>
      <w:r>
        <w:rPr>
          <w:rFonts w:ascii="Amiri" w:hAnsi="Amiri" w:eastAsia="Amiri" w:cs="Amiri"/>
          <w:color w:val="111111"/>
          <w:sz w:val="28"/>
          <w:sz w:val="28"/>
          <w:szCs w:val="28"/>
          <w:rtl w:val="true"/>
          <w:lang w:bidi="ar-SA"/>
        </w:rPr>
        <w:t>، وعنى بذلك وجوب تقديم إحرام نائب المتقدّمة على إحرام الآخر؛ تنزيلاً لهما منزلته، ووجوب ذلك مع اقترانهما في باقيه غير واضح؛ لأن المعتبر إن كان وقوع الأُولى بكمالها قبل الثانية لم يتحقّق هنا، وإن كان عدم تقديمها كذلك فهو متحقّق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أصل الإشكال بأن هذا ليس من باب الواجب المرتَّب، بل من باب تعارض الواجبين، وفرقٌ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أنّ حجّ الإسلام واجب مضيّق؛ لأنّ وجوبه فوري، وحج النذر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موسَّع، فالسنة الأُولى بالنسبة إلى الواجبين تصلح لكلٍّ منهما، فمن ثمّ لو انفرد كلّ واحدٍ عن الآخر أمكن فعله فيها، فإذا اجتمعا ولم يمكن الجمع بينهما قدم الواجب المضيق وفاء لحق الواجبين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يرشد إلى ذلك أنه لو اجتمع على المكلّف واجبان كذلك وأمكن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كصوم يوم مطلق وصلاة مائة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معين كهذا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الجمع بينهما مع الإمكان، ولو لم يمكن قدّم المضيق وهو الصلاة، وهذا بخلاف الواجب المرتب، فإنّه لا يجوز فيه الجمع وإن أمكن كالوضوء والصلاة، ومن ثم لم يجز غمس الأعضاء دفعةً ولا مسحها كذلك، ولما لم يمكن في الحجّ الجمع من المباشر الواحد قدّم المضيق، فإذا أمكن بفعل النائب جاز الجمع بينهما في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بذلك قوّة 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أن يذكر النائب من ينوب عنه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يستحبّ ذكره لفظاً، وإلا فإنّ ذكره نيّة واجب عند كل فعل يتوقّف على النيّة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اللفظ ما رواه الحلبي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ما أصابني في </w:t>
      </w:r>
    </w:p>
    <w:p>
      <w:pPr>
        <w:pStyle w:val="BookText"/>
        <w:rPr/>
      </w:pPr>
      <w:r>
        <w:rPr>
          <w:rFonts w:ascii="Amiri" w:hAnsi="Amiri" w:eastAsia="Amiri" w:cs="Amiri"/>
          <w:color w:val="111111"/>
          <w:sz w:val="28"/>
          <w:sz w:val="28"/>
          <w:szCs w:val="28"/>
          <w:rtl w:val="true"/>
          <w:lang w:bidi="ar-SA"/>
        </w:rPr>
        <w:t>من أفعال الحجّ والعمرة، وأن يعيد ما يفضل معه من الأُجرة بعد حجّه، • وأن يعيد المخالِفُ حجّه إذا استبصر وإن كانت مجزئةً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تنوب المرأة إذا كانت 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سفري هذا من تعب أو شدّةٍ أو بلاء أو شعث فآجر فلاناً فيه، وأجرني في قضائي عنه</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ومحلّ هذا القول بعد نيّة الإحرام وكلّ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يعيد المخالف حجّه إذا استبصر وإن كانت مجزئة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الإتيان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الوصليّة يقتضى استحباب الإعادة لو كانت غير مجزئة بطريق أولى، كما في قولهم أحبك وإن كنت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ذلك بأن شرط اجتزائه بالحجّة السابقة وقوعها مجزئة كما مرّ، فإذا لم تكن مجزئة كانت الإعادة واجبةً لا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حله بأنّ المراد بالإجزاء هنا التنبيه على ما سبق الخلاف فيه من أنّ عدم الإعادة هل هو لصحّة الحجّة في نفسها، أو تخفيف وإسقاط تكليف كما في الكافر إذا أسلم ؟ فعلى القول بالفساد وسقوط القضاء تخفيفاً تظهر فائدة استحباب إعادتها، وعلى القول بأنها مجزئة صحيحة قد يشكل اختصاصه باستحباب الإعادة من بين مطلق الحاجّ؛ لاشتراك الجميع في الإجزاء، فنبه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مجزئة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الفرد الأخفى من شقي المسألة على تقدير استحباب الإعادة؛ إذ لا يخفى أنّ الاستحباب على تقدير الإجزاء أخفى منه على تقدير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تنوب المرأة إذا كانت صرورةٌ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نبّه بذلك على خلاف الشيخ وابن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منعا من نيابتها </w:t>
      </w:r>
      <w:bookmarkStart w:id="66" w:name="pg10216_87754"/>
    </w:p>
    <w:p>
      <w:pPr>
        <w:pStyle w:val="Heading6"/>
        <w:numPr>
          <w:ilvl w:val="5"/>
          <w:numId w:val="1"/>
        </w:numPr>
        <w:rPr/>
      </w:pPr>
      <w:bookmarkStart w:id="67" w:name="__RefHeading___Toc2668873_1067777946"/>
      <w:bookmarkStart w:id="68" w:name="_Toc25"/>
      <w:bookmarkEnd w:id="66"/>
      <w:bookmarkEnd w:id="67"/>
      <w:r>
        <w:rPr>
          <w:rtl w:val="true"/>
        </w:rPr>
        <w:t>مسائل فی نیابة الحجّ</w:t>
      </w:r>
      <w:bookmarkEnd w:id="68"/>
    </w:p>
    <w:p>
      <w:pPr>
        <w:pStyle w:val="BookText"/>
        <w:rPr/>
      </w:pPr>
      <w:r>
        <w:rPr>
          <w:rFonts w:ascii="IRNazanin" w:hAnsi="IRNazanin" w:eastAsia="IRNazanin"/>
          <w:color w:val="111111"/>
          <w:sz w:val="28"/>
          <w:sz w:val="28"/>
          <w:szCs w:val="28"/>
          <w:rtl w:val="true"/>
          <w:lang w:bidi="fa-IR"/>
        </w:rPr>
        <w:t xml:space="preserve">مسائل 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أن يحج عنه ولم يعيّن الأُجرة انصرف ذلك إلى 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من الأصل إذا كانت واجبةً، ومن الثلث إذا كانت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صرورةٌ</w:t>
      </w:r>
      <w:r>
        <w:rPr>
          <w:rStyle w:val="FootnoteAnchor"/>
          <w:rtl w:val="true"/>
        </w:rPr>
        <w:footnoteReference w:id="162"/>
      </w:r>
      <w:r>
        <w:rPr>
          <w:rFonts w:ascii="Amiri" w:hAnsi="Amiri" w:eastAsia="Amiri" w:cs="Amiri"/>
          <w:color w:val="111111"/>
          <w:sz w:val="28"/>
          <w:sz w:val="28"/>
          <w:szCs w:val="28"/>
          <w:rtl w:val="true"/>
          <w:lang w:bidi="ar-SA"/>
        </w:rPr>
        <w:t xml:space="preserve">، و به روايات </w:t>
      </w:r>
      <w:r>
        <w:rPr>
          <w:rStyle w:val="FootnoteAnchor"/>
          <w:rtl w:val="true"/>
        </w:rPr>
        <w:footnoteReference w:id="163"/>
      </w:r>
      <w:r>
        <w:rPr>
          <w:rFonts w:ascii="Amiri" w:hAnsi="Amiri" w:eastAsia="Amiri" w:cs="Amiri"/>
          <w:color w:val="111111"/>
          <w:sz w:val="28"/>
          <w:sz w:val="28"/>
          <w:szCs w:val="28"/>
          <w:rtl w:val="true"/>
          <w:lang w:bidi="ar-SA"/>
        </w:rPr>
        <w:t>حَمْلها على الكراهة طريق الجمع بينها وبين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يكره ذلك للرجل عندنا وإن كان بعض العامة قد منع منه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أوصى أن يحج عنه ولم يعيّن الأُجرة انصرف ذلك إلى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بأُجرة المثل ما يُبذل فى الغالب للفعل، وهو الحجّ هنا لمن استجمع شرائط النيابة في أدنى مراتبها، وإنما ينصرف إلى أُجرة المثل إذا لم يوجد من يأخذ أقل منها اتّفاقاً، وإلا اقتصر عليه، والظاهر أنه لا يجب تكلّف تحصيل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الحجّ من أقرب الأماكن على ما اخترناه، إلّا مع إرادة خلافه صريحاً أو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وتخرج من الأصل إذا كانت واجبةً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ضابط كلّي في هذا الباب</w:t>
      </w:r>
      <w:r>
        <w:rPr>
          <w:rStyle w:val="FootnoteAnchor"/>
          <w:rtl w:val="true"/>
        </w:rPr>
        <w:footnoteReference w:id="165"/>
      </w:r>
      <w:r>
        <w:rPr>
          <w:rFonts w:ascii="Amiri" w:hAnsi="Amiri" w:eastAsia="Amiri" w:cs="Amiri"/>
          <w:color w:val="111111"/>
          <w:sz w:val="28"/>
          <w:sz w:val="28"/>
          <w:szCs w:val="28"/>
          <w:rtl w:val="true"/>
          <w:lang w:bidi="ar-SA"/>
        </w:rPr>
        <w:t xml:space="preserve">، وهو أنّ كلّ واجب متعلّق بالمال في حال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ماليّاً محضاً كالزكاة والخمس والكفّارة، أم ماليّاً مشوباً بالبدن كالحجّ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يخرج من أصل التركة، سواء وصى به الميت أم لم يوص، وما لم يكن ماليّاً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يخرج من الثلث مع وصيّة الميّت به ولو لم يوص به لم يخرج عنه، بل يبقى في عهدته، وكذا المندوب يخرج من الثلث مع الوصية به، والذي يخرج من الأصل في القسم الأول هو أُجرة مثله، فلو أوصى الميت بأزيد من أُجرة المثل له كان قدر الأُجرة محسوباً من الأصل، والزائد وصيّة يحسب من الثلث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ويستحقّها الأجير بالعقد، • فإن خالف ما شُرط قيل كان له أُجرة المثل، والوجه أنّه لا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ويستحقّها الأجير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يملكها، حتى لو كانت عيناً فزادت بعد العقد أو نمت فهما للأجير، لكن لا يجب تسليمها إلا بعد العمل، كما سيأتي إن شاء اللّه تعالى، فعلى هذا لا يجوز للوصيّ تسليم الأُجرة قبل العمل، فلو سلّم كان ضامناً إلا مع الإذن صريحاً أو بشاهد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توقف عمل الأجير على دفع الأُجرة إليه ولم يدفع إليه احتُمل جواز فسخه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قربه في الدروس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انتظار وقت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خالف ما شرط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أُجرة المثل والوجه أنّه لا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الوجه وجيه؛ لأنه متبرع بما أتى به، لكن يستثنى منه ما سبق في الطريق والنوع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موضوع هذه المسألة أعم مما سبق؛ لأنها شاملة لمن استؤجر على الوجهين المتقدّمين فخالف، أو على الحجّ فاعتمر، أو بالعكس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 بثبوت الأُجرة في جميع الموارد غير معلوم، خصوصاً في القسمين الأخيرين، فإنّ الخلاف فيهما إنّما وقع في صحّة ما فَعَله من حيث إتيانه بخلاف ما أمر به، فهو منهيٌّ عنه، وهو يقتضي بطلان العبادة، ومن حيث إنّ النهي إنّما يتوجّه إلى الضدّ العامّ لا الخاصّ</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الأُجرة فظاهرهم الإجماع على سقوطها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صحته في المخالفة في وصفٍ خارجٍ عن حقيقة ما استؤجر عليه، كالمشي، والإحرام من ميقات مخصوص، والطواف على وجه مخصوص، ونحو ذلك، فإنّ القول بثبوت أُجرة المثل محتمل من حيث إنه بعض المأمور به، كما لو خالف في الطريق مع الغرض، فقد قال العلّامة بثبوت الأُجرة في بعض موارده كما مرّ </w:t>
      </w:r>
      <w:r>
        <w:rPr>
          <w:rStyle w:val="FootnoteAnchor"/>
          <w:rtl w:val="true"/>
        </w:rPr>
        <w:footnoteReference w:id="168"/>
      </w:r>
      <w:r>
        <w:rPr>
          <w:rFonts w:ascii="Amiri" w:hAnsi="Amiri" w:eastAsia="Amiri" w:cs="Amiri"/>
          <w:color w:val="111111"/>
          <w:sz w:val="28"/>
          <w:sz w:val="28"/>
          <w:szCs w:val="28"/>
          <w:rtl w:val="true"/>
          <w:lang w:bidi="ar-SA"/>
        </w:rPr>
        <w:t>، وإن كان في الحكم بأجرة المثل ثَمَّ،نظر، فإنّ المتّجه استحقاقه من المسمّى بنسبة ما عمل ممّا عيّن له، وقد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 من أوصى أن يُحج عنه ولم يعيّن المرّات، فإن لم يُعلم منه إرادة التكرار اقتصر على المرّة،• وإن عُلم إرادة التكرار حجّ عنه حتّى يستوفى الثلث من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الميت أن يُحجّ عنه كلّ سنةٍ بقدرٍ معين فقصر جمع نصيبُ سنتين واستؤجر به لسنةٍ، وكذا لو قصر ذلك أضيف إليه من نصيب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عُلم منه</w:t>
      </w:r>
      <w:r>
        <w:rPr>
          <w:rStyle w:val="FootnoteAnchor"/>
          <w:rtl w:val="true"/>
        </w:rPr>
        <w:footnoteReference w:id="169"/>
      </w:r>
      <w:r>
        <w:rPr>
          <w:rFonts w:ascii="Amiri" w:hAnsi="Amiri" w:eastAsia="Amiri" w:cs="Amiri"/>
          <w:color w:val="111111"/>
          <w:sz w:val="28"/>
          <w:sz w:val="28"/>
          <w:szCs w:val="28"/>
          <w:rtl w:val="true"/>
          <w:lang w:bidi="ar-SA"/>
        </w:rPr>
        <w:t>إرادة التكرار حجّ عنه حتى يستوفي الثلث من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علم منه إرادة تكرار لا يقف على حدٍ، أو يسع الثلث فصاعداً، فلو علم منه تكرار ينقص عن الثلث اقتصر عليه مع أنّه داخل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في الحجّ الموصى به حجّ واجب بالنذر أو الإسلام، لم يحتسب من الثلث، بل يخرج من الأصل أوّلاً ثمّ يكرّر الحجّ بقدر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بالحجّ الموصى به المندوب خاصة بقرينة إخراجه من الثلث، فمن ثُمَّ أطلق خروجه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يُحج عنه كلّ سنةٍ بقدر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نصيب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في ذلك أن يجمع مما زاد على السنة ما يكمل به أُجرة المثل لسنةٍ ثمَّ يضمّ الزائد إلى ما بعده، وهكذا، ولا يتقدّر بجمع سنتين ولا أزيد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السنون معيّنةً ففضل منها فضلة لا تفي بالحجّ أصلاً، ففي صرفه في وجوه البرّ أو عوده إلى الورثة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في اعتبار الحجّ من البلد أو من الميقات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ذلك القدر المعيّن للحجّ غلة بستان مثلاً فمؤونتها على الوارث؛ لأنّ الأصل ملكه، إلا أن يصرّح بخلافه، أو تدل القرائن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إخراجها من الغلة مقدّمة على الوصيّة؛ لتوقفها عليها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الموصى به جميع المال الذي له الغلّة فلا إشكال في تقديم مؤونته على 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عند إنسان وديعة ومات صاحبها وعليه حجّة الإسلام، وعرف أنّ الورثة لا يؤدون جاز أن يقتطع قدر أُجرة الحجّ فيستأجر به؛ لأنّه خارج عن ملك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امتنع الوارث من الإنفاق عليه، ولم يكن هناك من يُجبره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عند إنسان وديعة ومات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ملك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في هذه المسألة ما رواه بريد العجلي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استودعنى مالاً فهلك وليس لولده شيء، ولم يحج حجّة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عنه، وما فضل فأعطهم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اشتملت الرواية على كون المال وديعة، كما حكاه الأصحاب، وعلى كون الحجّ حجّة الإسلام، وعلى كون المستودع مباشراً للحجّ، واقتطاع الأُجرة من الأصل، وقد قيّدها الأصحاب بعلم المستودع أنّ الورثة لا يؤدون، وإلا وجب استئذانهم؛ لأن الأصل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التصرف في مال الغير بغير إذنه، خرج منه ما لو علم عدم أدائهم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وطرّدوا الحكم في غير الوديعة من الحقوق المالية كالدين والغصب والأمانة الشرعيّة؛ لاشتراك الجميع في كونه مال الميت الذي يجب إخراج الحجّ منه قبل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طرده في غير حجّة الإسلام، كالنذر، والعمرة، وقضاء الدين، وكلّ حقّ ماليٍ يجب إخراجه عن الميّت وإن لم يوص به، كالزكاة والخمس</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بعضهم وجوب استئذان الحاكم مع إمكانه</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مع القدرة على إثبات الحق عنده؛ لأن ولاية إخراج ذلك قهراً على الوارث وغيره إليه، ولو لم يمكن فالعدم أحسن؛ حذراً من تعطيل الحق الذى يعلم من بيده المال،ثبوته وإطلاق النصّ</w:t>
      </w:r>
      <w:r>
        <w:rPr>
          <w:rStyle w:val="FootnoteAnchor"/>
          <w:rtl w:val="true"/>
        </w:rPr>
        <w:footnoteReference w:id="172"/>
      </w:r>
      <w:r>
        <w:rPr>
          <w:rFonts w:ascii="IRNazanin" w:hAnsi="IRNazanin" w:eastAsia="IRNazanin"/>
          <w:color w:val="111111"/>
          <w:sz w:val="28"/>
          <w:sz w:val="28"/>
          <w:szCs w:val="28"/>
          <w:rtl w:val="true"/>
          <w:lang w:bidi="fa-IR"/>
        </w:rPr>
        <w:t xml:space="preserve">إذن له، والظاهر جواز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عقد الإحرام عن المستأجر عنه ثم نقل النيّة إلى نفسه لم يصحّ، فإذا أكمل الحجّة وقعت عن المستأجر عنه ويستحقّ الأُجرة، ويظهر لى أنّها لا تجزئ عن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استنابته فيه كما تجوز 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في كون الحجّ هنا من الميقات أو من البلد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الودعي وعلم بعضهم ببعض توازعوا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أخرجها بعضهم بإذن الباقين فالظاهر الإجزاء؛ لاشتراك الجميع في كونه مال الميت الذي يقدّم إخراج ذلك منه على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يعلم بعضهم ببعضٍ وأخرجوا جميعاً أو حجّوا فلا ضمان مع الاجتهاد على الأقوى، ولا معه ضمنوا ما زاد على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علموا في الأثناء سقط من وديعة كلّ منهم ما يخصّه من الأُجرة، وتحلّلوا ما عدا واحداً بالقرعة إن كان بعد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حجّ كلٌّ منهم عالماً بالآخر صح السابق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أحرموا دفعةً سقط من وديعة كلّ واحدٍ منهم ما يخصه من الأُجرة الموزّعة وغرم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أنّ بعض الورثة يؤدي دون بعض، فإن كان نصيبه يفي بأجرة الحجّ والحق بحيث يعلم حصول الغرض وجب الدفع إليه وإلا فلا، ولو أمكن استئذان من يؤدّي من غير صَرفٍ إليه ومباشرته الإخراج 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بالعلم هنا الظنّ الغالب المستند إلى قرائن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دفعه إليهم والحال هذه ضمن إن لم يتفق منهم الأداء، فإنّ المراد بالجواز هنا معناه الأعم والمراد منه الوجوب؛ لأنّه من باب الحسبة والمعاونة على البر والتقوى، والأمر في الرواية </w:t>
      </w:r>
      <w:r>
        <w:rPr>
          <w:rStyle w:val="FootnoteAnchor"/>
          <w:rtl w:val="true"/>
        </w:rPr>
        <w:footnoteReference w:id="173"/>
      </w:r>
      <w:r>
        <w:rPr>
          <w:rFonts w:ascii="Amiri" w:hAnsi="Amiri" w:eastAsia="Amiri" w:cs="Amiri"/>
          <w:color w:val="111111"/>
          <w:sz w:val="28"/>
          <w:sz w:val="28"/>
          <w:szCs w:val="28"/>
          <w:rtl w:val="true"/>
          <w:lang w:bidi="ar-SA"/>
        </w:rPr>
        <w:t>دالّ عليه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عقد الإحرام عن المستأجر عنه ثمَّ نقل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تجزئ عن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أن يُحجَّ عنه وعيَّن المبلغ، فإن كان بقدر ثلث التركة أو أقل صح، واجباً كان أو مندوباً، وإن كان أزيد وكان واجباً ولم يُجز الورثة كانت جرة المثل من أصل المال والزائد من الثلث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ندباً حجّ عنه من بلده إن احتمل الثلث، وإن قصر حجّ عنه من بعض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وتبعه عليه المصنّف في المعتبر</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أنّ نيّة الإحرام كافية عن نيّة باقي الأفعال، وأنّ الإحرام يستتبع الباقي، وأن النقل فاسد؛ لمكان النهي، فيبقى على ما أحرم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النائب عن نفسه وقع عن المنوب</w:t>
      </w:r>
      <w:r>
        <w:rPr>
          <w:rStyle w:val="FootnoteAnchor"/>
          <w:rtl w:val="true"/>
        </w:rPr>
        <w:footnoteReference w:id="177"/>
      </w:r>
      <w:r>
        <w:rPr>
          <w:rFonts w:ascii="Amiri" w:hAnsi="Amiri" w:eastAsia="Amiri" w:cs="Amiri"/>
          <w:color w:val="111111"/>
          <w:sz w:val="28"/>
          <w:sz w:val="28"/>
          <w:szCs w:val="28"/>
          <w:rtl w:val="true"/>
          <w:lang w:bidi="ar-SA"/>
        </w:rPr>
        <w:t>، وهو أبلغ من 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ما اختاره المصنّف هنا من عدم وقوعها عن أحدهما؛ أمّا عن المستأجر فلعدم نيّته بعد النقل، وأمّا عن نفسه فلعدم جواز العدول، وعدم وقوع الإحرام عنه، وللنهي عن إيقاع باقي الأفعال عن نفسه المقتضي للفساد، فلا يستحقّ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ندباً حجّ عنه من بلده إن احتمل الثلث، وإن قصر حجّ عنه من بعض الطريق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من المصنّف اختيار أنّ الحجّ الواجب يُقضى من الميقات، وهنا أوجب قضاء المندوب من البلد مع اتّساع الثلث له، والخلاف واقع فيهما، وإنما فرّق المصنّف بينهما في الحكم؛ جمعاً بين الدليل الدالّ على أن الطريق لا يُحتسب من الحجّ، وقد تقدم، وبين رواية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فيوصي بالحجّ من أين يحجّ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قدر ماله، إن وسعه ماله فمن منزله، وإن لم يسعه ماله من منزله فمن الكوفة، فإن لم يسعه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قصر عن الحجّ حتى لا يرغب فيه أجير صرف في وجوه البرّ،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 فمن المدينة</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ليس في حكم المصنّف هنا رجوع عما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تساوي الواجب والندب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عنه من 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لا يتعيّن الميقات عند تعذّر البلد، بل يجب بحسب الممكن، وعلى أنّه لا يتعين ميقات بلد الميّت، بل لو أمكن إخراج الحجّ من ميقات أقرب إلى مكّة لقلة المال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قصر عن أُجرة المثل </w:t>
      </w:r>
      <w:r>
        <w:rPr>
          <w:rStyle w:val="FootnoteAnchor"/>
          <w:rtl w:val="true"/>
        </w:rPr>
        <w:footnoteReference w:id="179"/>
      </w:r>
      <w:r>
        <w:rPr>
          <w:rFonts w:ascii="Amiri" w:hAnsi="Amiri" w:eastAsia="Amiri" w:cs="Amiri"/>
          <w:color w:val="111111"/>
          <w:sz w:val="28"/>
          <w:sz w:val="28"/>
          <w:szCs w:val="28"/>
          <w:rtl w:val="true"/>
          <w:lang w:bidi="ar-SA"/>
        </w:rPr>
        <w:t>حتى لا يرغب فيه أجير إلى قوله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 خروجه عن ملك الوارث بالوصية؛ لأنّ الإرث بعد الوصية، فإذا تعذّر المصرف الخاص بقي العامّ الداخل ضمناً، وهو مطلق ما يتقرب به، فيصرف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 كون العامّ غير مقصود، وإنّما أخرجه عن الورثة بشرط صرفه في الوجه المعين، فإذا تعذّر عاد ميراثاً، بل كشف عن سبق الميراث له من حين الموت، وإنّما عاد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بعضهم جيّداً،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قصوره حصل ابتداءً بحيث لم يمكن صرفه في الحجّ في وقتٍ ما فكونه ميراثاً أقوى؛ لما ذكر، وإن كان ممكناً ثم طرأ القصور بعد ذلك لطروء زيادة الأُجرة ونحوه فإنّه لا يعود ميراثاً؛ لصحة الوصية ابتداء، فخرج بالموت عن الوارث، فلا يعود إليه إلا بدليل، فإذا تعذّر المصرف المعيّن صُرف في البرّ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أمكن استنماؤه بالتجارة وصرفه في الحجّ بعد مدة فالظاهر وجوبه، وكذا لو رجا إخراجه في 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يُصرف فى البرّ مع اليأس من صَرفه في الحجّ</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ولهذه المسألة نظائر كثيرة في تضاعيف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في حجّ وغيره قدم الواجب،• فإن كان الكل واجباً وقصرت التركة قسمت على الجميع بالحصص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 حجّة الإسلام ونذر أخرى ثم مات بعد الاستقرار أُخرجت حجّة الإسلام من الأصل والمنذورة من الثلث، ولو ضاق المال إلّا عن حجّة الإسلام اقتصر عليها، ويستحبّ أن يحج عنه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سوّى بين المنذورة وحجة الإسلام في الإخراج من الأصل والقسمة مع قصور التركة،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الكل واجباً وقصرت التركة قسّمت على الجميع بالحصص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الواجبات كلّها ماليّةً كالدين والكفّارات والحج، فلو كان بعض الواجبات بدنياً كالصلاة قدم المالي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سوّى بين المنذورة وحجة الإسلام في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الأول رواية ضريس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وهي التي نقلها بعد ذلك، فالعبارة في قوة المكرّرة، وإنّما صنع ذلك؛ لأنّ الرواية وردت في مادّةٍ مخصوصة، فتحرج المصنّف من جعلها عامةً وإن كان القول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التسوية اشتراك الحجتين في كونهما حقاً مالياً، فيخرجان من الأصل، ويتحاصّان مع القصور، وهو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وحُملت الرواية على نذرٍ غير لازم، كالواقع في المرض</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قصر التحاص عن إخراج كل واحدة منهما من أقرب الأماكن ووسع الحجّ خاصة أو العمرة صُرف فيه، فإن قصر عنهما احتمل تركهما معاً، وتقديم حجّة الإسلام إن وسع لأحدهما، والقرعة</w:t>
      </w:r>
      <w:r>
        <w:rPr>
          <w:rFonts w:eastAsia="Amiri" w:cs="Amiri" w:ascii="Amiri" w:hAnsi="Amiri"/>
          <w:color w:val="111111"/>
          <w:sz w:val="28"/>
          <w:szCs w:val="28"/>
          <w:rtl w:val="true"/>
          <w:lang w:bidi="ar-SA"/>
        </w:rPr>
        <w:t xml:space="preserve">. </w:t>
      </w:r>
      <w:bookmarkStart w:id="69" w:name="pg10216_87762"/>
    </w:p>
    <w:p>
      <w:pPr>
        <w:pStyle w:val="BookText"/>
        <w:rPr/>
      </w:pPr>
      <w:bookmarkEnd w:id="69"/>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يحجّ رجلاً ومات وعليه حجّة الإسلام أخرجت حجّة الإسلام من الأصل وما نذره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التسوية؛ لأنهما دَيْنُ</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2668875_1067777946"/>
      <w:bookmarkStart w:id="71" w:name="_Toc26"/>
      <w:bookmarkEnd w:id="70"/>
      <w:r>
        <w:rPr>
          <w:rtl w:val="true"/>
        </w:rPr>
        <w:t>المقدّمة الثالثة في أقسام الحجّ</w:t>
      </w:r>
      <w:bookmarkEnd w:id="71"/>
    </w:p>
    <w:p>
      <w:pPr>
        <w:pStyle w:val="Heading5"/>
        <w:numPr>
          <w:ilvl w:val="4"/>
          <w:numId w:val="1"/>
        </w:numPr>
        <w:rPr/>
      </w:pPr>
      <w:bookmarkStart w:id="72" w:name="__RefHeading___Toc2668877_1067777946"/>
      <w:bookmarkStart w:id="73" w:name="_Toc27"/>
      <w:bookmarkEnd w:id="72"/>
      <w:r>
        <w:rPr/>
        <w:t>1</w:t>
      </w:r>
      <w:r>
        <w:rPr>
          <w:rtl w:val="true"/>
        </w:rPr>
        <w:t xml:space="preserve">. </w:t>
      </w:r>
      <w:r>
        <w:rPr>
          <w:rtl w:val="true"/>
        </w:rPr>
        <w:t>حجّ التمتّع</w:t>
      </w:r>
      <w:bookmarkEnd w:id="73"/>
    </w:p>
    <w:p>
      <w:pPr>
        <w:pStyle w:val="Heading6"/>
        <w:numPr>
          <w:ilvl w:val="5"/>
          <w:numId w:val="1"/>
        </w:numPr>
        <w:rPr/>
      </w:pPr>
      <w:bookmarkStart w:id="74" w:name="__RefHeading___Toc2668879_1067777946"/>
      <w:bookmarkStart w:id="75" w:name="_Toc28"/>
      <w:bookmarkEnd w:id="74"/>
      <w:r>
        <w:rPr>
          <w:rtl w:val="true"/>
        </w:rPr>
        <w:t>إشارة</w:t>
      </w:r>
      <w:r>
        <w:rPr>
          <w:rtl w:val="true"/>
        </w:rPr>
        <w:t>:</w:t>
      </w:r>
      <w:bookmarkEnd w:id="75"/>
    </w:p>
    <w:p>
      <w:pPr>
        <w:pStyle w:val="BookText"/>
        <w:rPr/>
      </w:pP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تمتّع،وقران وإفراد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التمتّع فصورته أن يُحرم من الميقات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بالعُمرة المتمتّع بها، ثم يدخل مكّة فيطوف سبعاً بالبيت، ويصلي ركعتيه بالمقام، ثمَّ يسعى بين الصفا والمروة سبعاً، ويقصر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التمتّع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والتلذّذ</w:t>
      </w:r>
      <w:r>
        <w:rPr>
          <w:rStyle w:val="FootnoteAnchor"/>
          <w:rtl w:val="true"/>
        </w:rPr>
        <w:footnoteReference w:id="182"/>
      </w:r>
      <w:r>
        <w:rPr>
          <w:rFonts w:ascii="Amiri" w:hAnsi="Amiri" w:eastAsia="Amiri" w:cs="Amiri"/>
          <w:color w:val="111111"/>
          <w:sz w:val="28"/>
          <w:sz w:val="28"/>
          <w:szCs w:val="28"/>
          <w:rtl w:val="true"/>
          <w:lang w:bidi="ar-SA"/>
        </w:rPr>
        <w:t>، ومنه يأكلون ويتمتّعون</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سُمّي هذا النوع بذلك؛ لما يتخلّل بين عمرته وحجّه من التحلّل الموجب لجواز الانتفاع والتلذّذ بما كان قد حرمه الإحرام قبله واختص بالاسم مع اشتراك الجميع فيه؛ لشدّة ارتباط ما بين حجّه وعمرته، فكانا لذلك كالشيء الواحد، فإذا حصل بينهما تمتّع فكأنه قد حصل في أثناء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وعنى به عمرة التمتّع وحجّه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بالعمرة المتمتّع بها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المنتفع بها إلى الحجّ، كما وصفها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xml:space="preserve">ومعنى التمتّع بها إلى الحجّ الانتفاع بثوابها والتقرّب بها إلى اللّه تعالى قبل الانتفاع بالحجّ إلى </w:t>
      </w:r>
    </w:p>
    <w:p>
      <w:pPr>
        <w:pStyle w:val="BookText"/>
        <w:rPr/>
      </w:pPr>
      <w:r>
        <w:rPr>
          <w:rFonts w:ascii="Amiri" w:hAnsi="Amiri" w:eastAsia="Amiri" w:cs="Amiri"/>
          <w:color w:val="111111"/>
          <w:sz w:val="28"/>
          <w:sz w:val="28"/>
          <w:szCs w:val="28"/>
          <w:rtl w:val="true"/>
          <w:lang w:bidi="ar-SA"/>
        </w:rPr>
        <w:t>ثمَّ ينشئ إحراماً للحجّ من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التروية على الأفضل، وإلّا بقدر ما يعلم أنّه يدرك الوقوف، ثمَّ يأتي عرفات فيقف بها إلى الغروب، ثمّ يفيض إلى المشعر فيقف به بعد طلوع الفجر، ثمَّ يفيض إلى منى فيحلق بها يوم النحر، ويذبح هديه، ويرمي 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شاء أتى مكّة ليومه أو لغده، فطاف طواف الحجّ وصلّى ركعتيه وسعى سعيه، وطاف طواف النساء، وصلى ركعتيه، ثم عاد إلى منى ليرمي ما تخلّف عليه من الجمار، وإن شاء أقام بمنى حتى يرمي جماره الثلاث يوم الحادي عشر ومثله يوم الثاني عشر، ثمَّ ينفر بعد الزوال، • وإن أقام إلى النفر الثاني جاز أيضاً، وعاد إلى مكّة للطوافين والسعي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الحجّ، فيجتمع حينئذٍ التقرّبان، أو المنتفع بها إذا فرغ منها باستباحة ما كان محرَّماً إلى وقت التلبس بالحج، فالباء سببيّة، والمعنيان ذكرهما في الكشّاف</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الثامن من ذي الحجّة، سمّي بذلك؛ لأنّ الناس كانوا يتروّون فيه الماء ويحملونه إلى عرفة، رواه الصدوق في العلل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سُمّي يوم التروية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لم يكن بعرفات ماء، وكانوا يستقون من مكّة من الماء ريَّهم، وكان 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تروّيتم تروّيتم؟ فسُمّي يوم التروية لذلك</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أقام إلى النفر الثانى جاز أيضاً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الإقامة بمنى أيّام التشريق قبل الطوافين والسعي للمتمتّع وغيره هو أصحّ القولين، وبه أخبار صحيحة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فرض من كان بين منزله ومكة اثنا عشر ميلاً فما زاد من كلّ جانبٍ،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وأربعون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منها مما ظاهره النهي عن التأخّر</w:t>
      </w:r>
      <w:r>
        <w:rPr>
          <w:rStyle w:val="FootnoteAnchor"/>
          <w:rtl w:val="true"/>
        </w:rPr>
        <w:footnoteReference w:id="189"/>
      </w:r>
      <w:r>
        <w:rPr>
          <w:rFonts w:ascii="Amiri" w:hAnsi="Amiri" w:eastAsia="Amiri" w:cs="Amiri"/>
          <w:color w:val="111111"/>
          <w:sz w:val="28"/>
          <w:sz w:val="28"/>
          <w:szCs w:val="28"/>
          <w:rtl w:val="true"/>
          <w:lang w:bidi="ar-SA"/>
        </w:rPr>
        <w:t>محمول على الكراهة؛ جمعاً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القول يجوز تأخيرها طول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بجواز تأخير المتمتّع عن يوم النحر إلى الغد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الأخبار بحمل أخبار التأخير على غير المتمتّع وأخبار النهي عليه </w:t>
      </w:r>
      <w:r>
        <w:rPr>
          <w:rStyle w:val="FootnoteAnchor"/>
          <w:rtl w:val="true"/>
        </w:rPr>
        <w:footnoteReference w:id="190"/>
      </w:r>
      <w:r>
        <w:rPr>
          <w:rFonts w:ascii="IRNazanin" w:hAnsi="IRNazanin" w:eastAsia="IRNazanin"/>
          <w:color w:val="111111"/>
          <w:sz w:val="28"/>
          <w:sz w:val="28"/>
          <w:szCs w:val="28"/>
          <w:rtl w:val="true"/>
          <w:lang w:bidi="fa-IR"/>
        </w:rPr>
        <w:t>، وما قدمناه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أنّه سيأتي في كلام المصنّف اختيار المنع عن الغد من غير إشارة إلى خلاف، وهنا اختار الجواز كذلك، وكأنّه رجوع عن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حُمل الجواز هنا على معنى الإجزاء، فإنّ الفعل مع التأخير مجزئ وإن حصل الإثم، و هو فائدة الخلاف، وهو حمل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القسم فرض من كان بين منزله ومكّة اثنا عشر ميلاً فما زاد من كل جانبٍ،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وأربعون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هو الأقوى لصحيحة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وغيرها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اختاره المصنّف ذهب إليه جماعة من الأصحاب</w:t>
      </w:r>
      <w:r>
        <w:rPr>
          <w:rStyle w:val="FootnoteAnchor"/>
          <w:rtl w:val="true"/>
        </w:rPr>
        <w:footnoteReference w:id="193"/>
      </w:r>
      <w:r>
        <w:rPr>
          <w:rFonts w:ascii="Amiri" w:hAnsi="Amiri" w:eastAsia="Amiri" w:cs="Amiri"/>
          <w:color w:val="111111"/>
          <w:sz w:val="28"/>
          <w:sz w:val="28"/>
          <w:szCs w:val="28"/>
          <w:rtl w:val="true"/>
          <w:lang w:bidi="ar-SA"/>
        </w:rPr>
        <w:t>، منهم الطبرسي في التفسير</w:t>
      </w:r>
      <w:r>
        <w:rPr>
          <w:rStyle w:val="FootnoteAnchor"/>
          <w:rtl w:val="true"/>
        </w:rPr>
        <w:footnoteReference w:id="194"/>
      </w:r>
      <w:r>
        <w:rPr>
          <w:rFonts w:ascii="Amiri" w:hAnsi="Amiri" w:eastAsia="Amiri" w:cs="Amiri"/>
          <w:color w:val="111111"/>
          <w:sz w:val="28"/>
          <w:sz w:val="28"/>
          <w:szCs w:val="28"/>
          <w:rtl w:val="true"/>
          <w:lang w:bidi="ar-SA"/>
        </w:rPr>
        <w:t>، ولا نعلم مستنده، وربما وُجه بأن الثمانية والأربعين المذكورة في الرواية موزعة على الأربع جهات فيختص كلّ واحدٍ اثنا عشر</w:t>
      </w:r>
      <w:r>
        <w:rPr>
          <w:rFonts w:eastAsia="Amiri" w:cs="Amiri" w:ascii="Amiri" w:hAnsi="Amiri"/>
          <w:color w:val="111111"/>
          <w:sz w:val="28"/>
          <w:szCs w:val="28"/>
          <w:rtl w:val="true"/>
          <w:lang w:bidi="ar-SA"/>
        </w:rPr>
        <w:t xml:space="preserve">. </w:t>
      </w:r>
      <w:bookmarkStart w:id="76" w:name="pg10216_87765"/>
    </w:p>
    <w:p>
      <w:pPr>
        <w:pStyle w:val="BookText"/>
        <w:rPr/>
      </w:pPr>
      <w:bookmarkEnd w:id="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عدل هؤلاء إلى القران أو الإفراد في حجّة الإسلام اختياراً لم يجز،</w:t>
      </w:r>
    </w:p>
    <w:p>
      <w:pPr>
        <w:pStyle w:val="BookText"/>
        <w:rPr/>
      </w:pPr>
      <w:r>
        <w:rPr>
          <w:rFonts w:ascii="Amiri" w:hAnsi="Amiri" w:eastAsia="Amiri" w:cs="Amiri"/>
          <w:color w:val="111111"/>
          <w:sz w:val="28"/>
          <w:sz w:val="28"/>
          <w:szCs w:val="28"/>
          <w:rtl w:val="true"/>
          <w:lang w:bidi="ar-SA"/>
        </w:rPr>
        <w:t>ويجوز مع الاضطرار</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2668881_1067777946"/>
      <w:bookmarkStart w:id="78" w:name="_Toc29"/>
      <w:bookmarkEnd w:id="77"/>
      <w:r>
        <w:rPr>
          <w:rtl w:val="true"/>
        </w:rPr>
        <w:t>شروط حجّ التمتّع</w:t>
      </w:r>
      <w:bookmarkEnd w:id="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وشروطه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p>
    <w:p>
      <w:pPr>
        <w:pStyle w:val="BookText"/>
        <w:rPr/>
      </w:pPr>
      <w:r>
        <w:rPr>
          <w:rFonts w:ascii="Amiri" w:hAnsi="Amiri" w:eastAsia="Amiri" w:cs="Amiri"/>
          <w:color w:val="111111"/>
          <w:sz w:val="28"/>
          <w:sz w:val="28"/>
          <w:szCs w:val="28"/>
          <w:rtl w:val="true"/>
          <w:lang w:bidi="ar-SA"/>
        </w:rPr>
        <w:t xml:space="preserve">وعلى هذا القول تنتفي فائدة قولهم في القارن والمفرد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يُحرمان من دويرة أهلهما إن كانت أقرب من الميقات، فإنّ معنى ذلك أنّها لو كانت أبعد كان إحرامهما من الميقات وهذا لا يتفق؛ لأن أقرب المواقيت إلى مكّة يزيد على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عدل هؤلاء إلى القران أو الإفراد في حجّة الإسلام اختياراً لم يجز، ويجوز مع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كخوف الحيض المتقدم على طواف العمرة إذا خيف ضيق وقت الوقوف الاختياري بعرفة، أو خيف التخلّف عن الرفقة إلى عرفة حيث يحتاج إليها وإن كان الوقت متسعاً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الاضطرار خوف المُحرم بالعمرة من دخول مكّة قبل الوقوف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ضيق الوقت عن الإتيان بأفعال العمرة قبل الوقوف،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وشروطه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تكرر ذكر النيّة هنا في كلامهم، وظاهرهم أنّ المراد بها نيّة الحجّ بجملته، وفي وجوبها كذلك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يريدوا بها نيّة الإحرام، وهو حسن، إلّا أنّه كالمستغنى عنه، فإنّه من جملة الأفعال، وكما تجب النيّة له تجب لغيره، ولم يتعرّضوا لها في غيره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للإحرام مزيّةٌ على غيره باستمراره، وكثرة أحكامه، وشدّة التكليف به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في الدروس بأن المراد بها نيّة الإحرام</w:t>
      </w:r>
      <w:r>
        <w:rPr>
          <w:rStyle w:val="FootnoteAnchor"/>
          <w:rtl w:val="true"/>
        </w:rPr>
        <w:footnoteReference w:id="195"/>
      </w:r>
      <w:r>
        <w:rPr>
          <w:rFonts w:ascii="Amiri" w:hAnsi="Amiri" w:eastAsia="Amiri" w:cs="Amiri"/>
          <w:color w:val="111111"/>
          <w:sz w:val="28"/>
          <w:sz w:val="28"/>
          <w:szCs w:val="28"/>
          <w:rtl w:val="true"/>
          <w:lang w:bidi="ar-SA"/>
        </w:rPr>
        <w:t>، ويظهر من سلار في الرسالة أنّ المراد بها نيّة الخروج</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ووقوعه في أشهر الحجّ وهي شوّال وذو القعدة وذو الحجّة،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وعشرة من ذي الحجّة،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وتسعة من ذي الحجّة،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طلوع الفجر من يوم النحر وضابط وقت الإنشاء ما يعلم أنه يدرك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ووقوعه في أشهر الحجّ وهي شوّال وذو القعدة وذو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يدرك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المرويّ </w:t>
      </w:r>
      <w:r>
        <w:rPr>
          <w:rStyle w:val="FootnoteAnchor"/>
          <w:rtl w:val="true"/>
        </w:rPr>
        <w:footnoteReference w:id="197"/>
      </w:r>
      <w:r>
        <w:rPr>
          <w:rFonts w:ascii="Amiri" w:hAnsi="Amiri" w:eastAsia="Amiri" w:cs="Amiri"/>
          <w:color w:val="111111"/>
          <w:sz w:val="28"/>
          <w:sz w:val="28"/>
          <w:szCs w:val="28"/>
          <w:rtl w:val="true"/>
          <w:lang w:bidi="ar-SA"/>
        </w:rPr>
        <w:t>والأقوى هو القول الأول؛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مَّعْلُومَت</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والأشهر صيغة جمع لا يصدق حقيقة بدون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 الحجّة</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وباقي الأقوال ينظر إلى عدم إمكان إنشاء الحجّ بعد المدة المذكورة فيها إمّا اختياراً أو اضطراراً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حقّق المتأخّرون أنّ النزاع لفظيٌ؛ إذ عند تحرير الحال يرتفع الخلاف والإشكال، فإنّ من أفعال الحجّ ما يقع في مجموع ذي الحجّة، كالطوافين والسعي فإن أريد بأشهر الحجّ هذا المعنى فلا إشكال في أنّها الثلاثة، ولكن لا يمكن إنشاؤه في جميع ذي الحجّة، بل لا بدّ في إجزائه من إدراك الوقوفين أو أحدهما اختياراً أو اضطراري المشعر على وجه سيأتي تحقيقه، وحينئذٍ فإن أُريد بأشهر الحجّ ما يمكن إنشاؤه فيها فلا إشكال في فواته بطلوع الشمس من يوم النحر أو بزواله، فالاعتبارات التي قد رتبت عليها هذه الأقوال لا مشاحة فيها، وحينئذٍ فما اختاره المصنّف من أن أشهر الحجّ هي الثلاثة ووقت الإنشاء ما يمكن إدراك المناسك المعتبرة في الصحة هو الأقوى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يأتي بالحجّ والعمرة في سنة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يحرم بالحجّ له من بطن مكة، وأفضلها المسجد، وأفضله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أحرم بالعُمرة المتمتّع بها في غير أشهر الحجّ لم يجز له التمتّع بها،</w:t>
      </w:r>
    </w:p>
    <w:p>
      <w:pPr>
        <w:pStyle w:val="BookText"/>
        <w:rPr/>
      </w:pPr>
      <w:r>
        <w:rPr>
          <w:rFonts w:ascii="Amiri" w:hAnsi="Amiri" w:eastAsia="Amiri" w:cs="Amiri"/>
          <w:color w:val="111111"/>
          <w:sz w:val="28"/>
          <w:sz w:val="28"/>
          <w:szCs w:val="28"/>
          <w:rtl w:val="true"/>
          <w:lang w:bidi="ar-SA"/>
        </w:rPr>
        <w:t>وقد تظهر فائدة الخلاف فيما لو نذر الصدقة أو غيرها من العبادات في الأشهر المعلومات أو في أشهر الحجّ، فإنّ جواز تأخيره إلى ما بعد التاسع يبنى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يحرم بالحجّ له من بطن مكة، وأفضلها المسجد، وأفضله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ببطن مكّة ما دخل عن شيء من بنائها، وأقله سورها، فيجوز الإحرام من داخل سورها مطلقاً، لكنّ الأفضل كونه من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داخل الحجر؛ لرواية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المصنّف أنّ المقام أفضل، وهو اختيار الدروس</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لمن أحرم بالحجر أن يكون تحت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أحرم بالعمرة المتمتّع بها</w:t>
      </w:r>
      <w:r>
        <w:rPr>
          <w:rStyle w:val="FootnoteAnchor"/>
          <w:rtl w:val="true"/>
        </w:rPr>
        <w:footnoteReference w:id="202"/>
      </w:r>
      <w:r>
        <w:rPr>
          <w:rFonts w:ascii="Amiri" w:hAnsi="Amiri" w:eastAsia="Amiri" w:cs="Amiri"/>
          <w:color w:val="111111"/>
          <w:sz w:val="28"/>
          <w:sz w:val="28"/>
          <w:szCs w:val="28"/>
          <w:rtl w:val="true"/>
          <w:lang w:bidi="ar-SA"/>
        </w:rPr>
        <w:t>في غير أشهر الحجّ لم يجز له التمتّع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العبارة يشعر بكونها تقع صحيحةً لكن لا يتمتّع بها؛ لفقد الشرط، وهو وقوعها في أشهره، وهو الذي صرح به العلّامة في التذكرة، وجزم بأنها تنعقد مبتولة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ووجهه تحقق القربة بالإحرام المعين، فإذا فات التعين لعارض بقي المطلق، بل اختار ما هو أعظم من ذلك، وهو أنه لو أتى بالحجّ في غير أشهره ينعقد عمرةً مبتولةٌ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وفيهما معاً نظر؛ لفقد النيّة التي هي شرط العبادة، وما نواه من المعين لم يحصل، والمطلق غير مقصود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فَعَل بعضها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يلزمه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والإحرام من الميقات مع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أحرم بحج التمتّع من غير مكّة لم يجزه ولو دخل مكّة بإحرامه على الأشبه،</w:t>
      </w:r>
    </w:p>
    <w:p>
      <w:pPr>
        <w:pStyle w:val="BookText"/>
        <w:rPr/>
      </w:pPr>
      <w:r>
        <w:rPr>
          <w:rFonts w:ascii="Amiri" w:hAnsi="Amiri" w:eastAsia="Amiri" w:cs="Amiri"/>
          <w:color w:val="111111"/>
          <w:sz w:val="28"/>
          <w:sz w:val="28"/>
          <w:szCs w:val="28"/>
          <w:rtl w:val="true"/>
          <w:lang w:bidi="ar-SA"/>
        </w:rPr>
        <w:t xml:space="preserve">واستدلّ له العلّامة </w:t>
      </w:r>
      <w:r>
        <w:rPr>
          <w:rStyle w:val="FootnoteAnchor"/>
          <w:rtl w:val="true"/>
        </w:rPr>
        <w:footnoteReference w:id="204"/>
      </w:r>
      <w:r>
        <w:rPr>
          <w:rFonts w:ascii="Amiri" w:hAnsi="Amiri" w:eastAsia="Amiri" w:cs="Amiri"/>
          <w:color w:val="111111"/>
          <w:sz w:val="28"/>
          <w:sz w:val="28"/>
          <w:szCs w:val="28"/>
          <w:rtl w:val="true"/>
          <w:lang w:bidi="ar-SA"/>
        </w:rPr>
        <w:t xml:space="preserve">برواية </w:t>
      </w:r>
      <w:r>
        <w:rPr>
          <w:rStyle w:val="FootnoteAnchor"/>
          <w:rtl w:val="true"/>
        </w:rPr>
        <w:footnoteReference w:id="205"/>
      </w:r>
      <w:r>
        <w:rPr>
          <w:rFonts w:ascii="Amiri" w:hAnsi="Amiri" w:eastAsia="Amiri" w:cs="Amiri"/>
          <w:color w:val="111111"/>
          <w:sz w:val="28"/>
          <w:sz w:val="28"/>
          <w:szCs w:val="28"/>
          <w:rtl w:val="true"/>
          <w:lang w:bidi="ar-SA"/>
        </w:rPr>
        <w:t>تبعد عن الدلالة،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فَعَل بعضها في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بذلك على خلاف جماعة من العامّة</w:t>
      </w:r>
      <w:r>
        <w:rPr>
          <w:rStyle w:val="FootnoteAnchor"/>
          <w:rtl w:val="true"/>
        </w:rPr>
        <w:footnoteReference w:id="206"/>
      </w:r>
      <w:r>
        <w:rPr>
          <w:rFonts w:ascii="Amiri" w:hAnsi="Amiri" w:eastAsia="Amiri" w:cs="Amiri"/>
          <w:color w:val="111111"/>
          <w:sz w:val="28"/>
          <w:sz w:val="28"/>
          <w:szCs w:val="28"/>
          <w:rtl w:val="true"/>
          <w:lang w:bidi="ar-SA"/>
        </w:rPr>
        <w:t>، حيث اعتبروا الإحلال في أشهر الحجّ، وبعضهم أكثر الأفعال</w:t>
      </w:r>
      <w:r>
        <w:rPr>
          <w:rStyle w:val="FootnoteAnchor"/>
          <w:rtl w:val="true"/>
        </w:rPr>
        <w:footnoteReference w:id="207"/>
      </w:r>
      <w:r>
        <w:rPr>
          <w:rFonts w:ascii="IRNazanin" w:hAnsi="IRNazanin" w:eastAsia="IRNazanin"/>
          <w:color w:val="111111"/>
          <w:sz w:val="28"/>
          <w:sz w:val="28"/>
          <w:szCs w:val="28"/>
          <w:rtl w:val="true"/>
          <w:lang w:bidi="fa-IR"/>
        </w:rPr>
        <w:t>، وعندنا الاعتبار بالإحلال لا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يلزمه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لزومه من توابع وقوع التمتّع، فحيث لم يقع لم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العامّة يلزم الهدي تفريعاً على وقوعها لما نواه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والإحرام من الميقات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شرط آخر أعم من الرابع، فإنّه مخصوص ببيان ميقات حجّ التمتّع، وهذا يشمل عمرته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مخصوصاً بعمرة التمتّع بمعنى أن شرطها وقوعها في زمانها، وهو أشهر الحجّ، كما مرّ، ومكانها، وهو ميقاتها المخصوص بها، فلا يجوز الإحرام من غيره مع الاختيار، ويجوز مع الاضطرار على بعض الوجوه وسيأتي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أحرم بحج التمتّع من غير مكّة لم يجزه ولو دخل مكّة بإحرامه على الأشبه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عدم جواز الإحرام من غير محله إلا في موضعين يأتي ذكرهما، ولا فرق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 استئنافه منها ولو تعذّر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والوجه أنه يستأنفه حيث أمكن ولو بعرفة إن لم يتعمّد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يسقط الدم والحال هذه ؟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بين أن يمرّ بعد ذلك على الميقات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لم يذكر في غير هذا الكتاب فيها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أنكر شارح ترددات الكتاب الخلاف أيضاً، ونقل عن شيخه أن المصنّف قد يشير في كتابه إلى خلاف الجمهور، أو إلى ما يختاره من غير أن يكون خلافه مذهباً لأحدٍ من الأصحاب، فيظنّ أنّ فيه خلافاً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والمخالف هنا من العامة الشافعي، فإنّه جوّز له الإحرام من أحد المواقيت كما يجوّز له الإحرام من مكّة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ووجب استئنافه منها، ولو تعذّر ذلك قيل يجزئه، والوجه أنه يستأنف حيث أمكن ولو بعرفة إن لم يتعمّد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المحكيّ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اختاره المصنّف هو الأقوى مع الجهل أو النسيان، والمتعمّد يجب عليه العود إلى مكة، فإن تعذّر فلا حجّ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يسقط الدم والحال هذه؟ فيه تردّد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الخلاف في هذه المسألة وبيان التردّد يتوقّف على تحرير مقدّمة، هي أنّ دم هدي التمتّع هل وجب على المتمتّع نسكاً من المناسك، أعني عبادةً خاصةً كالطواف والسعي وغيرهما من المناسك الواجبة بالأصالة، أم وجب جبراناً للإحرام حيث لم يقع من أحد المواقيت الستة الخارجة عن مكة؟ خلاف، فالمشهور بين أصحابنا الأوّل، بل ادّعى الشيخ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الخلاف عليه الإجماع، واحتج له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جَعَلْنَهَا لَكُم مِّن شَعَتَبرٍ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والاحتجاج بالآية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جعلها من الشعائر، أي من العبادات التي يُعبد اللّه تعالى بها، فتكون عبادة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بالأكل منها، ولو كانت جبراً لما جاز ذلك، كما لا يجوز الأكل من كفارات الصيد، التي وجبت جبراً للإحرام مما وقع فيه من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المبسوط اختيار أنّه جبران؛ حيث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أحرم المتمتّع من مكّة ومضى إلى الميقات ومنه إلى عرفات صحَّ، واعتدَّ بالإحرام من الميقات، ولا يلزمه دم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الدروس بعد حكاية قول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يشعر بأنه لو أنشأ إحرامه من الميقات لادم عليه بطريق أولى، وهذا بناء على أن دم التمتّع جبران لا نسك، وقد قطع في المبسوط بأنه نسك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ذكره في المبسوط مذهب الشافعي، فإنه شرط في وجوب هدي التمتّع شروطاً، منها أن لا يعود إلى الميقات، كما إذا أحرم من جوف مكّة واستمرّ عليه، فإن عاد إلى ميقاته الذي أنشأ العمرة منه وأحرم بالحجّ فلا دم عليه، وكذا لو رجع إلى مثل مسافة ذلك الميقات فأحرم منه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ولهم وجهان فيمن أحرم من مكّة ثم عاد إلى الميقات محرماً</w:t>
      </w:r>
      <w:r>
        <w:rPr>
          <w:rStyle w:val="FootnoteAnchor"/>
          <w:rtl w:val="true"/>
        </w:rPr>
        <w:footnoteReference w:id="217"/>
      </w:r>
      <w:r>
        <w:rPr>
          <w:rFonts w:ascii="Amiri" w:hAnsi="Amiri" w:eastAsia="Amiri" w:cs="Amiri"/>
          <w:color w:val="111111"/>
          <w:sz w:val="28"/>
          <w:sz w:val="28"/>
          <w:szCs w:val="28"/>
          <w:rtl w:val="true"/>
          <w:lang w:bidi="ar-SA"/>
        </w:rPr>
        <w:t>، كمسألة الشيخ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للمتمتّع الخروج من مكّة حتى يأتي بالحج؛ لأنّه صار مرتبطاً به، إلّا على وجه لا يفتقر إلى تجديد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من مكّة وخرج إلى عرفة من غير أن يمر بميقاتٍ فلا إشكال في وجوب الهدي ولا خلاف فيه عند الجميع على التقديرين، وكذا لو ترك الإحرام من مكّة ناسياً أو جاهلاً كذلك وتعذر عليه العود بل وجوبه هنا أولى لأنّه أدخل في الجبران حيث كانت مسافة الإحرام أقصر من مكة، وفوات الميقات حاصل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تظهر فائدة الخلاف فيما لو خرج إلى الميقات مُحرماً من مكّة أو مطلقاً ثم انتقل إلى عرفة، فعلى القول بالجبران يسقط الهدي هنا؛ لتحقّق الإحرام من الميقات، أو دخول مسافةٍ في ضمن تلك المسافة، وعلى القول بأنه نسك من مناسك المتمتّع لا يسقط، وحيث كان القول بالجبران ضعيفاً عندنا أو باطلاً بما تقدّم من الأدلّة كان القول بعدم سقوط الدم مطلقاً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عبارة المصنّف واعلم أنّ حكايته الخلاف فيمن خرج إلى عرفة بغير إحرامٍ ثم أحرم فيها أو في بعض الطريق لا يتوجه بعد الإحاطة بما قررناه، وإنّما هو من مواضع القطع بعدم سقوط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يمكن توجيهه بالعناية أن يكون الخلاف في ذلك من حيث الإطلاق المتناول لكلّ فرد من أفراد الخروج كذلك؛ إذ من جملته ما لو مر على الميقات فيأتي فيه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الفرد الظاهر من العبارة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فالقول بالسقوط ضعيف، ليس موضع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للمتمتّع الخروج من مكّة حتى يأتي بالحج؛ لأنه صار مرتبطاً به، إلّا على وجه لا يفتقر إلى تجديد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جملة الوجوه الدالة على دخول عمرة التمتّع في الحجّ حتى سُمّي التحلّل الذي بينهما تمتّعاً، كما بيناه سابقاً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يفتقر إلى تجديد عمرةٍ أن يخرج منها محرماً، أو يرجع قبل شهر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جدّد عُمرةً تمتّع بالأخيرة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 بعمرته إلى مكّة وخشي ضيق الوقت جاز له نقل النيّة إلى الإفراد، وكان عليه عمرة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الحائض والنفساء إذا منعهما عذرهما عن التحلل وإنشاء الإحرام بالحج؛ لضيق الوقت عن التربّص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جدد عمره تمتّع بالأخيرة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لو خرج إلى وجه يفتقر إلى التجديد فجدّد صارت الثانية عمرة التمتّع، ليتحقّق الارتباط بينهما، وتصير الأُولى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تفتقر الأُولى إلى استدراك طواف النساء؟ نظر، من أن مقتضى إفرادها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الخروج منها سابقاً وحلّ النساء منها بالتقصير، فلا يعود التحريم، وإنّما صارت بحكم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دخل بعمرته إلى مكّة وخشي ضيق الوقت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الكلام في ذلك، وهذا القول هو المشهور بين الأصحاب، ويشهد له صحيحة جميل بن درّاج</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جماعة من الأصحاب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البراج في المهذّب،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الحائض تسعى ثمَّ تُحرم بالحجّ وتقضي طواف العمرة مع طواف الحجّ، وأكثر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شاهدة به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ينتقل إلى الإفراد بمجرّد العذر، بل لا بد من نيّة العدول، وهو ظاهر الفتاوى، وحينئذٍ فينوي العدول من إحرام عمرة التمتّع عمرة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حجّ الإفراد حجّ الإسلام لوجوبه قربةٌ إلى اللّه، ولا يجب عليه تجديد الإحرام قطعاً، بل يبنى على إحرامه الأوّل</w:t>
      </w:r>
      <w:r>
        <w:rPr>
          <w:rFonts w:eastAsia="Amiri" w:cs="Amiri" w:ascii="Amiri" w:hAnsi="Amiri"/>
          <w:color w:val="111111"/>
          <w:sz w:val="28"/>
          <w:szCs w:val="28"/>
          <w:rtl w:val="true"/>
          <w:lang w:bidi="ar-SA"/>
        </w:rPr>
        <w:t xml:space="preserve">. </w:t>
      </w:r>
      <w:bookmarkStart w:id="79" w:name="pg10216_87773"/>
    </w:p>
    <w:p>
      <w:pPr>
        <w:pStyle w:val="BookText"/>
        <w:rPr/>
      </w:pPr>
      <w:bookmarkEnd w:id="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تجدد العذر وقد طافت أربعاً صحت متعتها وأتت بالسعي وبقيّة المناسك، وقضت بعد طهرها ما بقي من طوافها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التمتّع سقطت العمرة المفردة</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2668883_1067777946"/>
      <w:bookmarkStart w:id="81" w:name="_Toc30"/>
      <w:bookmarkEnd w:id="80"/>
      <w:r>
        <w:rPr/>
        <w:t>2</w:t>
      </w:r>
      <w:r>
        <w:rPr>
          <w:rtl w:val="true"/>
        </w:rPr>
        <w:t xml:space="preserve">. </w:t>
      </w:r>
      <w:r>
        <w:rPr>
          <w:rtl w:val="true"/>
        </w:rPr>
        <w:t>حجّ الإفراد</w:t>
      </w:r>
      <w:bookmarkEnd w:id="81"/>
    </w:p>
    <w:p>
      <w:pPr>
        <w:pStyle w:val="BookText"/>
        <w:rPr/>
      </w:pPr>
      <w:r>
        <w:rPr>
          <w:rFonts w:ascii="Amiri" w:hAnsi="Amiri" w:eastAsia="Amiri" w:cs="Amiri"/>
          <w:color w:val="111111"/>
          <w:sz w:val="28"/>
          <w:sz w:val="28"/>
          <w:szCs w:val="28"/>
          <w:rtl w:val="true"/>
          <w:lang w:bidi="ar-SA"/>
        </w:rPr>
        <w:t xml:space="preserve">وصورة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الإفراد • أن يُحرم من الميقات أو من حيث يسوغ له الإحرام بالحجّ، ثمَّ يمضي إلى عرفات فيقف بها ثمَّ يمضي إلى المشعر فيقف به، ثم إلى منى فيقضي مناسكه بها، ثمَّ يطوف بالبيت ويصلي ركعتيه، ويسعى بين الصفا والمروة،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تجدّد العذر وقد طافت أربعاً صحت متعتها وأتت بالسعى وبقية المناسك، وقضت بعد طهرها ما بقي من طوافها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خص الحائض بالذكر؛ لأنّها مورد النصّ</w:t>
      </w:r>
      <w:r>
        <w:rPr>
          <w:rStyle w:val="FootnoteAnchor"/>
          <w:rtl w:val="true"/>
        </w:rPr>
        <w:footnoteReference w:id="220"/>
      </w:r>
      <w:r>
        <w:rPr>
          <w:rFonts w:ascii="Amiri" w:hAnsi="Amiri" w:eastAsia="Amiri" w:cs="Amiri"/>
          <w:color w:val="111111"/>
          <w:sz w:val="28"/>
          <w:sz w:val="28"/>
          <w:szCs w:val="28"/>
          <w:rtl w:val="true"/>
          <w:lang w:bidi="ar-SA"/>
        </w:rPr>
        <w:t>، ويتعدّى الحكم إلى غيرها من ذوي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ببقية المناسك التقصير، ولو عبر به كان أقصر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بقضاء ما بقي الإتيان به،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مَّنَسِكَكُم</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إذ الطواف ليس من العبادات المؤقّتة بحيث يفتقر إلى الأداء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تقديم ما بقي من طواف العمرة على طواف الحجّ عند زوال العذر، وكذا تقديم صلاة الطواف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صح التمتّع سقطت 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السقوط لا يأتى عندنا حقيقةً إلا في ذي الموطنين بمكّة وناء، أو الناذر للحجّ مطلقاً، أما من فرضه التمتّع ابتداءً فإن سقوط المفردة في حقه مجاز؛ إذ لم يجب حتّى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يتوجّه ذلك على مذهب العامة؛ لتخييرهم بين الأنواع الثلاثة مطلقاً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يُحرم من الميقات أو من حيث يسوغ له الإحرام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ويطوف طواف النساء ويصلّى ركعتيه، وعليه عمرة مفردة بعد الحجّ والإحلال منه،• يأتي بها من أدنى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وقوعها في غير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أحرم بها من دون ذلك ثمَّ خرج إلى أدنى الحِلّ لم يجزئه الإحرام الأوّل، وافتقر إلى استئنافه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بالموضع الذي يسوغ منه الإحرام المجعول قسيماً للميقات هو دُويرة أهل المفرد، كما صرح به المصنّف فيما سيأتي، وغيره</w:t>
      </w:r>
      <w:r>
        <w:rPr>
          <w:rStyle w:val="FootnoteAnchor"/>
          <w:rtl w:val="true"/>
        </w:rPr>
        <w:footnoteReference w:id="222"/>
      </w:r>
      <w:r>
        <w:rPr>
          <w:rFonts w:ascii="Amiri" w:hAnsi="Amiri" w:eastAsia="Amiri" w:cs="Amiri"/>
          <w:color w:val="111111"/>
          <w:sz w:val="28"/>
          <w:sz w:val="28"/>
          <w:szCs w:val="28"/>
          <w:rtl w:val="true"/>
          <w:lang w:bidi="ar-SA"/>
        </w:rPr>
        <w:t xml:space="preserve">، وفي الحقيقة دويرة الأهل أحد المواقيت الستة المشهورة بالنصّ </w:t>
      </w:r>
      <w:r>
        <w:rPr>
          <w:rStyle w:val="FootnoteAnchor"/>
          <w:rtl w:val="true"/>
        </w:rPr>
        <w:footnoteReference w:id="223"/>
      </w:r>
      <w:r>
        <w:rPr>
          <w:rFonts w:ascii="Amiri" w:hAnsi="Amiri" w:eastAsia="Amiri" w:cs="Amiri"/>
          <w:color w:val="111111"/>
          <w:sz w:val="28"/>
          <w:sz w:val="28"/>
          <w:szCs w:val="28"/>
          <w:rtl w:val="true"/>
          <w:lang w:bidi="ar-SA"/>
        </w:rPr>
        <w:t>والفتوى، فلا وجه لجعلها قسيمة لها، وكأنّه أخرجها عنها؛ لاشتهارها في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بالموضع ما يمكن الإحرام منه غير المواقيت الستّة، كما في ناسي الإحرام، وجاهل تعيين الميقات، ونحوهما، فإنه يُحرم مع تعذّر العود إليه من حيث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بها من أدنى الحِلّ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بأدنى الحِلّ أقربه إلى الحرم وألصقه به والمعتبر منه ما قارب الحرم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كثيرٍ من كتب الفتاوى ميقاتها خارج الحرم، وهو يشمل البعيد من الحِلّ والقريب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خير بين الإحرام من أدنى الحِلّ وبين الإحرام من أحد المواقيت </w:t>
      </w:r>
      <w:r>
        <w:rPr>
          <w:rStyle w:val="FootnoteAnchor"/>
          <w:rtl w:val="true"/>
        </w:rPr>
        <w:footnoteReference w:id="224"/>
      </w:r>
      <w:r>
        <w:rPr>
          <w:rFonts w:ascii="Amiri" w:hAnsi="Amiri" w:eastAsia="Amiri" w:cs="Amiri"/>
          <w:color w:val="111111"/>
          <w:sz w:val="28"/>
          <w:sz w:val="28"/>
          <w:szCs w:val="28"/>
          <w:rtl w:val="true"/>
          <w:lang w:bidi="ar-SA"/>
        </w:rPr>
        <w:t>، ومثله في الدروس</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القول في كلّ عمرةٍ مفردةٍ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القسم والقران فرض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بينه وبينها دون اثني عشر ميلاً من كل جانب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عدل هؤلاء إلى التمتّع اضطراراً جاز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اختياراً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الأكثر،</w:t>
      </w:r>
    </w:p>
    <w:p>
      <w:pPr>
        <w:pStyle w:val="BookText"/>
        <w:rPr/>
      </w:pPr>
      <w:r>
        <w:rPr>
          <w:rFonts w:ascii="Amiri" w:hAnsi="Amiri" w:eastAsia="Amiri" w:cs="Amiri"/>
          <w:color w:val="111111"/>
          <w:sz w:val="28"/>
          <w:sz w:val="28"/>
          <w:szCs w:val="28"/>
          <w:rtl w:val="true"/>
          <w:lang w:bidi="ar-SA"/>
        </w:rPr>
        <w:t>وفي إجزاء ما خرج من الحِلَّ عن حد القرب عرفاً وعن أحد المواقيت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بينه وبينها دون اثني عشر ميلاً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أنّ الأصح اعتبار ثمانية وأربعين ميلاً،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منتهى عمّارة مكّة إلى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عدل هؤلاء إلى التمتّع اضطراراً 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كخوف الحيض المتأخّر عن النفر، وخوف فوت الرفقة قبل أن تطهر، وكذا لو خاف عدوّاً بعد الحجّ، أو فوت الصحبة بحيث يعجز معه عن الاعتمار بعده، فإنّه يجوز في ذلك وأشباهه العدول ابتداء إلى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اختياراً؟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هل يجوز لأهل مكّة ومن في حكمهم أن يؤدوا فرضهم من حجّ الإسلام بالتمتّع أم لا يجزئهم إلا أحد الأمرين؟ قولان، منشؤهما اختلاف الروايات</w:t>
      </w:r>
      <w:r>
        <w:rPr>
          <w:rStyle w:val="FootnoteAnchor"/>
          <w:rtl w:val="true"/>
        </w:rPr>
        <w:footnoteReference w:id="226"/>
      </w:r>
      <w:r>
        <w:rPr>
          <w:rFonts w:ascii="Amiri" w:hAnsi="Amiri" w:eastAsia="Amiri" w:cs="Amiri"/>
          <w:color w:val="111111"/>
          <w:sz w:val="28"/>
          <w:sz w:val="28"/>
          <w:szCs w:val="28"/>
          <w:rtl w:val="true"/>
          <w:lang w:bidi="ar-SA"/>
        </w:rPr>
        <w:t xml:space="preserve">ظاهراً، فذهب الأكثر </w:t>
      </w:r>
      <w:r>
        <w:rPr>
          <w:rStyle w:val="FootnoteAnchor"/>
          <w:rtl w:val="true"/>
        </w:rPr>
        <w:footnoteReference w:id="227"/>
      </w:r>
      <w:r>
        <w:rPr>
          <w:rFonts w:ascii="Amiri" w:hAnsi="Amiri" w:eastAsia="Amiri" w:cs="Amiri"/>
          <w:color w:val="111111"/>
          <w:sz w:val="28"/>
          <w:sz w:val="28"/>
          <w:szCs w:val="28"/>
          <w:rtl w:val="true"/>
          <w:lang w:bidi="ar-SA"/>
        </w:rPr>
        <w:t xml:space="preserve">إلى المنع؛ عملاً بظاهر الآية </w:t>
      </w:r>
      <w:r>
        <w:rPr>
          <w:rStyle w:val="FootnoteAnchor"/>
          <w:rtl w:val="true"/>
        </w:rPr>
        <w:footnoteReference w:id="228"/>
      </w:r>
      <w:r>
        <w:rPr>
          <w:rFonts w:ascii="Amiri" w:hAnsi="Amiri" w:eastAsia="Amiri" w:cs="Amiri"/>
          <w:color w:val="111111"/>
          <w:sz w:val="28"/>
          <w:sz w:val="28"/>
          <w:szCs w:val="28"/>
          <w:rtl w:val="true"/>
          <w:lang w:bidi="ar-SA"/>
        </w:rPr>
        <w:t>حيث دلّت بمفهومها على اختصاص التمتّع بمن لم يكن أهله حاضري المسجد الحرام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وموضع الخلاف حجّة الإسلام، أما الندب والمنذور المطلق فيتخير بين الثلاثة</w:t>
      </w:r>
      <w:r>
        <w:rPr>
          <w:rFonts w:eastAsia="Amiri" w:cs="Amiri" w:ascii="Amiri" w:hAnsi="Amiri"/>
          <w:color w:val="111111"/>
          <w:sz w:val="28"/>
          <w:szCs w:val="28"/>
          <w:rtl w:val="true"/>
          <w:lang w:bidi="ar-SA"/>
        </w:rPr>
        <w:t xml:space="preserve">. </w:t>
      </w:r>
      <w:bookmarkStart w:id="82" w:name="pg10216_87776"/>
    </w:p>
    <w:p>
      <w:pPr>
        <w:pStyle w:val="BookText"/>
        <w:rPr/>
      </w:pPr>
      <w:bookmarkEnd w:id="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بالجواز لم يلزمهم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وشروطه ثلاثة النيّة، وأن يقع في أشهر الحجّ، وأن يعقد إحرامه من ميقاته، أو</w:t>
      </w:r>
    </w:p>
    <w:p>
      <w:pPr>
        <w:pStyle w:val="BookText"/>
        <w:rPr/>
      </w:pPr>
      <w:r>
        <w:rPr>
          <w:rFonts w:ascii="Amiri" w:hAnsi="Amiri" w:eastAsia="Amiri" w:cs="Amiri"/>
          <w:color w:val="111111"/>
          <w:sz w:val="28"/>
          <w:sz w:val="28"/>
          <w:szCs w:val="28"/>
          <w:rtl w:val="true"/>
          <w:lang w:bidi="ar-SA"/>
        </w:rPr>
        <w:t>من دُويرة أهله • إن كان منزله دون الميقات</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2668885_1067777946"/>
      <w:bookmarkStart w:id="84" w:name="_Toc31"/>
      <w:bookmarkEnd w:id="83"/>
      <w:r>
        <w:rPr/>
        <w:t>3</w:t>
      </w:r>
      <w:r>
        <w:rPr>
          <w:rtl w:val="true"/>
        </w:rPr>
        <w:t xml:space="preserve">. </w:t>
      </w:r>
      <w:r>
        <w:rPr>
          <w:rtl w:val="true"/>
        </w:rPr>
        <w:t>حجّ القِران</w:t>
      </w:r>
      <w:bookmarkEnd w:id="84"/>
    </w:p>
    <w:p>
      <w:pPr>
        <w:pStyle w:val="BookText"/>
        <w:rPr/>
      </w:pPr>
      <w:r>
        <w:rPr>
          <w:rFonts w:ascii="Amiri" w:hAnsi="Amiri" w:eastAsia="Amiri" w:cs="Amiri"/>
          <w:color w:val="111111"/>
          <w:sz w:val="28"/>
          <w:sz w:val="28"/>
          <w:szCs w:val="28"/>
          <w:rtl w:val="true"/>
          <w:lang w:bidi="ar-SA"/>
        </w:rPr>
        <w:t>وأفعال القارن وشروطه كالمُفرِد، غير أنه يتميز عنه بسياق الهدي عند إحرامه، وإذا لبّى استحبّ له إشعار ما يسوقه من البدن يشقّ سنامه من الجانب الأيمن • ويلطّخ صفحته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معه بُدن دخل بينها وأشعرها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بالجواز لم يلزمهم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الأصح وجوب الهدي على المتمتّع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الخلاف من احتمال عود الإشارة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إلى الهدي، أو إلى النوع، فعلى الأوّل لا يلزم الهدي للمكّي وإن تمتّع، وعلى الثاني يلزم المتمتّع مطلقاً،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منزله دون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التقييد بكون المنزل دون الميقات يقتضي أنه لو كان محاذياً له يجب عليه الإحرام من الميقات، وهو كذلك، والنصوص </w:t>
      </w:r>
      <w:r>
        <w:rPr>
          <w:rStyle w:val="FootnoteAnchor"/>
          <w:rtl w:val="true"/>
        </w:rPr>
        <w:footnoteReference w:id="230"/>
      </w:r>
      <w:r>
        <w:rPr>
          <w:rFonts w:ascii="Amiri" w:hAnsi="Amiri" w:eastAsia="Amiri" w:cs="Amiri"/>
          <w:color w:val="111111"/>
          <w:sz w:val="28"/>
          <w:sz w:val="28"/>
          <w:szCs w:val="28"/>
          <w:rtl w:val="true"/>
          <w:lang w:bidi="ar-SA"/>
        </w:rPr>
        <w:t>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ويلطّخ صفحته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صفحة سنامه من جانب الشق، لا جميع صفحة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معه بدن دخل بينها وأشعرها يميناً وشمالاً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أنّه يشعر هذه في يمينها وهذه في شمالها من غير أن يرتبها ترتيباً يوجب الإشعار في اليمين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قوة الاستثناء ممّا قبله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يشعرها في الأيمن إلّا أن يكون بُدناً، وذلك نوع تخفيف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والتقليد • أن يعلّق في رقبة المسوق نعلاً قد 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والإشعار والتقليد للبدن ويختصّ البقر والغنم بالتقليد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القارن أو المفرد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الطواف جاز، • لكن يجدّدان التلبية عند كلّ طواف لئلا يُحلّا على قول،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 المفرد دون السائق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لا يُحلّ أحدهما إلا بالنيّة، لكن الأُولى تجديد التلبية عقيب صلاة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يعلّق في رقبة المسوق نعلاً قد 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للمعلوم، وضميره المستتر يعود إلى السائق، كما يشهد به الرواية، فيعتبر في النعل كون السائق قد صلّى فيه، فلا تكفي صلاة غيره؛ عملاً بمدلول النص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الصلاة مسمّاها، فتكفي الواحدة ولو 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وأراد الطواف 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طواف الحجّ بأن يقدماه على الوقوف، وكذا يجوز لهما تقديم صلاته والسعي، دون طواف النساء إلا مع الضرورة، وكذا يجوز لهما الطواف ندباً، وهو داخل في إطلاق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يجدّدان التلبية عند كلّ 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لا يحلّ أحدهما إلا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توقّف انعقاد الإحرام على تجديد التلبية بعد الطواف ؛ للنصوص الكثيرة </w:t>
      </w:r>
      <w:r>
        <w:rPr>
          <w:rStyle w:val="FootnoteAnchor"/>
          <w:rtl w:val="true"/>
        </w:rPr>
        <w:footnoteReference w:id="231"/>
      </w:r>
      <w:r>
        <w:rPr>
          <w:rFonts w:ascii="Amiri" w:hAnsi="Amiri" w:eastAsia="Amiri" w:cs="Amiri"/>
          <w:color w:val="111111"/>
          <w:sz w:val="28"/>
          <w:sz w:val="28"/>
          <w:szCs w:val="28"/>
          <w:rtl w:val="true"/>
          <w:lang w:bidi="ar-SA"/>
        </w:rPr>
        <w:t>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الفورية بها عقيبه، وبدونها يحلّان من غير فرقٍ بينهما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يفتقر إلى إعادة نيّة الإحرام قبلها بناءً على أنّ التلبية كتكبيرة الإحرام لا يعتبر بدونها؛ لما سيأتي من ضعف ذلك، بل هذا الحكم دالّ على فساد المبني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للمفرد إذا دخل مكّة أن يعدل إلى التمتّع، ولا يجوز ذلك للقارن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أخلّا بالتلبية صار حجهما عمرةً وانقلب تمتّعاً، كما صرح به جماعة</w:t>
      </w:r>
      <w:r>
        <w:rPr>
          <w:rStyle w:val="FootnoteAnchor"/>
          <w:rtl w:val="true"/>
        </w:rPr>
        <w:footnoteReference w:id="232"/>
      </w:r>
      <w:r>
        <w:rPr>
          <w:rFonts w:ascii="Amiri" w:hAnsi="Amiri" w:eastAsia="Amiri" w:cs="Amiri"/>
          <w:color w:val="111111"/>
          <w:sz w:val="28"/>
          <w:sz w:val="28"/>
          <w:szCs w:val="28"/>
          <w:rtl w:val="true"/>
          <w:lang w:bidi="ar-SA"/>
        </w:rPr>
        <w:t>، ولا يجزئ عن فرضه؛ لأنه عدول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نسي التلبية أمكن القول بالانحلال والعدول الاضطراري، ويحتمل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الطواف بين الواجب والندب، فمن ثُمَّ عمّم المصنّف الحكم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المتقدّم من فرضه إنما هو طواف الحجّ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جواز تقديم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بالقسمين المذكورين اختياراً، أمّا المتمتّع فلا يجوز له تقديمه مع الاختيار، ويجوز مع الاضطرار، وحينئذٍ يجب عليه تجديد التلبية؛ 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 الطواف ندباً قبل الوقوف؟</w:t>
      </w:r>
    </w:p>
    <w:p>
      <w:pPr>
        <w:pStyle w:val="BookText"/>
        <w:rPr/>
      </w:pPr>
      <w:r>
        <w:rPr>
          <w:rFonts w:ascii="IRNazanin" w:hAnsi="IRNazanin" w:eastAsia="IRNazanin"/>
          <w:color w:val="111111"/>
          <w:sz w:val="28"/>
          <w:sz w:val="28"/>
          <w:szCs w:val="28"/>
          <w:rtl w:val="true"/>
          <w:lang w:bidi="fa-IR"/>
        </w:rPr>
        <w:t>المشهور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بطلان الإحرام بفعله عمداً وجهان، أوضحهما العدم، لكن يجدد التلبية،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للمفرد إذا دخل مكّة أن يعدل إلى التمتّع، ولا يجوز ذلك للقارن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وردت النصوص المتظافرة </w:t>
      </w:r>
      <w:r>
        <w:rPr>
          <w:rStyle w:val="FootnoteAnchor"/>
          <w:rtl w:val="true"/>
        </w:rPr>
        <w:footnoteReference w:id="233"/>
      </w:r>
      <w:r>
        <w:rPr>
          <w:rFonts w:ascii="Amiri" w:hAnsi="Amiri" w:eastAsia="Amiri" w:cs="Amiri"/>
          <w:color w:val="111111"/>
          <w:sz w:val="28"/>
          <w:sz w:val="28"/>
          <w:szCs w:val="28"/>
          <w:rtl w:val="true"/>
          <w:lang w:bidi="ar-SA"/>
        </w:rPr>
        <w:t xml:space="preserve">، وبه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حجّ وبقي هو على إحرامه؛ معللاً بأنه ساق الهدي</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المتعة التي أنكرها الثاني كما هو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الحكم بجواز العدول هنا اختياراً مع عدم جوازه ابتداء؛ لعدم الفرق، بل هذا دالّ على جواز الأوّل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خصّه المتأخّرون في الموضعين بما إذا لم يتعين عليه الإفراد وقسيمه، كالمندوب والمنذور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عن ظاهر النصّ وإن كان الوقوف معه 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والمكي إذا بَعد عن أهله وحجّ حجّة الإسلام على ميقاتٍ أحرم منه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أقام مَنْ فرضه التمتّع بمكّة سنة أو سنتين لم ينتقل فرضه، وكان عليه الخروج إلى الميقات إذا أراد حجّة الإسلام، ولو لم يتمكّن من ذلك خرج إلى خارج الحرم، فإن تعذّر أحرم من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في الثالثة مقيماً ثم حجّ انتقل فرضه إلى القرآن أو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والمكي إذا بَعد عن أهله وحجّ حجّة الإسلام على ميقات أحرم منه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يُحرم بفرضه منه وإن كان ميقاته في الأصل دويرة أهله؛ إذ لا يجوز لأحدٍ مجاوزة الميقات اختياراً إلا مُحرماً، وقد صار هذا ميقاته باعتبار مروره عليه، كغيره إذا مرّ على غير ميقاته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أقام مَنْ فرضه التمتّع بمكّة سنة أو سنتين لم ينتقل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يتعين عليه الخروج إلى ميقات بلده، بل يجوز له الخروج إلى أيّ ميقاتٍ شاء مع الإمكان، ومع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حصول المشقة التي لا تتحمّل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خارج الحرم، فإن تعذّر جميع ذلك أحرم للعمرة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يجب عليه أن يأتى بالممكن ممّا بين المواضع الثلاثة؟ نظر،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منه ما استطعتم</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وأصالة البراءة، مع انتفاء الفائدة حينئذٍ في تخصيص المحلّين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دخل في الثالثة مقيماً ثم حجّ انتقل فرضه إلى القران أو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وعليه دلّت النصوص</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وللشيخ قول باعتبار إقامته ثلاثاً</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الإقامة الموجبة لانتقال الفرض بين كونها بنية الدوام أو المفارقة أو لا بنية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عملاً بإطلاق النصوص، فإنّ الحكم معلّق في بعضها على الإقامة</w:t>
      </w:r>
      <w:r>
        <w:rPr>
          <w:rStyle w:val="FootnoteAnchor"/>
          <w:rtl w:val="true"/>
        </w:rPr>
        <w:footnoteReference w:id="238"/>
      </w:r>
      <w:r>
        <w:rPr>
          <w:rFonts w:ascii="Amiri" w:hAnsi="Amiri" w:eastAsia="Amiri" w:cs="Amiri"/>
          <w:color w:val="111111"/>
          <w:sz w:val="28"/>
          <w:sz w:val="28"/>
          <w:szCs w:val="28"/>
          <w:rtl w:val="true"/>
          <w:lang w:bidi="ar-SA"/>
        </w:rPr>
        <w:t xml:space="preserve">، وفي بعضها على المجاورة </w:t>
      </w:r>
      <w:r>
        <w:rPr>
          <w:rStyle w:val="FootnoteAnchor"/>
          <w:rtl w:val="true"/>
        </w:rPr>
        <w:footnoteReference w:id="239"/>
      </w:r>
      <w:r>
        <w:rPr>
          <w:rFonts w:ascii="Amiri" w:hAnsi="Amiri" w:eastAsia="Amiri" w:cs="Amiri"/>
          <w:color w:val="111111"/>
          <w:sz w:val="28"/>
          <w:sz w:val="28"/>
          <w:szCs w:val="28"/>
          <w:rtl w:val="true"/>
          <w:lang w:bidi="ar-SA"/>
        </w:rPr>
        <w:t xml:space="preserve">، وفي بعضها على القطن </w:t>
      </w:r>
      <w:r>
        <w:rPr>
          <w:rStyle w:val="FootnoteAnchor"/>
          <w:rtl w:val="true"/>
        </w:rPr>
        <w:footnoteReference w:id="240"/>
      </w:r>
      <w:r>
        <w:rPr>
          <w:rFonts w:ascii="Amiri" w:hAnsi="Amiri" w:eastAsia="Amiri" w:cs="Amiri"/>
          <w:color w:val="111111"/>
          <w:sz w:val="28"/>
          <w:sz w:val="28"/>
          <w:szCs w:val="28"/>
          <w:rtl w:val="true"/>
          <w:lang w:bidi="ar-SA"/>
        </w:rPr>
        <w:t>، وهي حاصلة على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ينتقل حكم الاستطاعة من البلد كذلك؟ وجهان أقربهما ذلك، خصوصاً مع كون الإقامة بنية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من أصله مخصوص بالمجاور بغير نيّة الإقامة، أما لو كان بنيتها انتقل حكمه من أوّل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النص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 العكس</w:t>
      </w:r>
      <w:r>
        <w:rPr>
          <w:rStyle w:val="FootnoteAnchor"/>
          <w:rtl w:val="true"/>
        </w:rPr>
        <w:footnoteReference w:id="241"/>
      </w:r>
      <w:r>
        <w:rPr>
          <w:rFonts w:ascii="IRNazanin" w:hAnsi="IRNazanin" w:eastAsia="IRNazanin"/>
          <w:color w:val="111111"/>
          <w:sz w:val="28"/>
          <w:sz w:val="28"/>
          <w:szCs w:val="28"/>
          <w:rtl w:val="true"/>
          <w:lang w:bidi="fa-IR"/>
        </w:rPr>
        <w:t>، فهو باطل، بل مخالف للنص 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الاستطاعة تنتقل مع نيّة الدوام من ابتداء الإقامة أمكن لفقد النصّ المنافي هنا، لكن يبعد حينئذٍ فرض انتقال الفرض بعد مضي سنتين مع عدم الاستطاعة، فإنّ استطاعة مكّة سهلة غالباً لا تتوقف على زمان طويل، لكن الفرض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إذا تجدّدت الاستطاعة في زمن الإقامة، فلو كانت سابقة في النائي لم ينتقل الفرض وإن طالت الإقامة؛ لاستقرار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الفرض بأن أقام المكي في الآفاق احتُمل كونه كذلك؛ لاتحاد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قياس، وليس في النص 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هنا الفرق بين كون الإقامة بنيّة الدوام وعدمه، فينتقل في الأول بأول سنةٍ، ولا ينتقل في الثاني وإن طال؛ عملاً باللغة والعرف حيث انتفى النص، وهذا إذا لم تسبق الاستطاعة في مكّة،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فى انتقال الاستطاعة وعدمه كما سبق</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انتقال النائي من بلد إلى أُخرى اعتبر في استطاعته من الثانية نيّة الإقامة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 على الدوام، وإلا فالاعتبار بالأُولى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عدم الفرق بين الإقامة في زمن التكليف وعدمه، وبين الاختياريّة والاضطراريّة؛ عملاً بإطلاق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الفروع غير محرّرة في كلام الأصحاب، فينبغي إمعان 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حكم المصنّف بأنّ إقامة سنتين لا توجب انتقال الفرض يوجب الدخول في الثالثة ليتحقّق الحكم عليه، حال كون السنتين كاملةً متحققة، وهو ينافي ظاهراً 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دخل في الثالثة انتقل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ودفعه بأنّ الحكم لا يتوقّف على حصول القيد في المحكوم عليه بالفعل، بل يكفي التقدير، وهو متحقّق هنا، بمعنى أن من أقام دون السنتين يُحكم عليه بأنّ تمام السنتين لا يكفي في انتقال فرضه بحيث لو أحرم بعد انتهائهما بلا فصل لم يتغير فرضه، وإنّما ينتقل لو تحققت الزيادة في الإقامة عن السنتين قبل الإحرام، فيتم الكلام من غير احتياج إلى المجاز بحمل السنتين على الضرب في الثانية من دون أن يُكملها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في العبارة إشكال من حيث الحكم، فإنّ اشتراط حصول جزء من الثالثة مقيماً مضافاً إلى السنتين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رواه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بمكّة سنتين فهو من أهل مكّة لا متعة له</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الاكتفاء بالسنتين، فيكفي وقوع الإحرام بالحجّ بعدها بلا فصل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أن المدة المذكورة لا تتحقّق ظاهراً إلا بدخول جزء من الثالثة قبل الإحرام اعتبره منها، كما اعتبر في العدّة بالأقراء لحظة بعد القرء الثالث؛ ليتحقّق العدد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منزلان بمكّة وغيرها من البلاد لزمه فرض أغلبهما عليه، وإن تساويا كان له الحجّ بأي الأنواع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منزلان بمكّة وغيرها من البلاد لزمه فرض أغلبهما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بغير مكّة ما كان نائياً عنها بحيث يوجب مغايرة حكمه لها في نوع الحجّ، وهو البعيد عنها بالمسافة المتقدمة، وإن كانت العبارة أعم من ذلك، والحال أنّه يقيم في كلّ منهما مدةً، فإن غلبت إقامته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كانت أزيد من إقامته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حكمه في نوع الحجّ، وإن تساويا في الإقامة تخيّر بين الأنواع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ذلك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في آخرها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له أهل بالعراق وأهل بمكّة؟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أيهما الغالب عليه فهو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يتمّ إذا لم تكن إقامته في مكّة سنتين متواليتين، وحصلت الاستطاعة فيها، فإنّه حينئذٍ يلزمه حكم أهل مكّة وإن كان إقامته في النائي أكثر؛ لما تقدم من أنّ إقامة السنتين يوجب انتقال حكم النائي الذي ليس له بمكّة مسكن أصلاً، فمَنْ له مسكن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كان موجباً لتخصيص هذا الحكم في بعض موارده إلا أن فيه جمعاً بين النصوص</w:t>
      </w:r>
      <w:r>
        <w:rPr>
          <w:rStyle w:val="FootnoteAnchor"/>
          <w:rtl w:val="true"/>
        </w:rPr>
        <w:footnoteReference w:id="244"/>
      </w:r>
      <w:r>
        <w:rPr>
          <w:rFonts w:ascii="Amiri" w:hAnsi="Amiri" w:eastAsia="Amiri" w:cs="Amiri"/>
          <w:color w:val="111111"/>
          <w:sz w:val="28"/>
          <w:sz w:val="28"/>
          <w:szCs w:val="28"/>
          <w:rtl w:val="true"/>
          <w:lang w:bidi="ar-SA"/>
        </w:rPr>
        <w:t>وموافقة للأصول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الحكم بأن كانت إقامته في مكّة أغلب، ولكنه استطاع وهو في النائي لزمه حكم الأغلب؛ لعدم حصول ما ينافي هذا الحكم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حالة التساوي فإنّه متى كانت الاستطاعة بمكّة حال إقامتها البالغة سنتين يلزم حكمها في النوع من غير تخيير، وإنما يتخيّر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فرق في الإقامة بين ما وقع منه حال التكليف وغيره؛ عملاً بالإطلاق</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يعتبر في الإقامة تمام الصلاة؛ لعدم تقييد ذلك في الرواية </w:t>
      </w:r>
      <w:r>
        <w:rPr>
          <w:rStyle w:val="FootnoteAnchor"/>
          <w:rtl w:val="true"/>
        </w:rPr>
        <w:footnoteReference w:id="245"/>
      </w:r>
      <w:r>
        <w:rPr>
          <w:rFonts w:ascii="Amiri" w:hAnsi="Amiri" w:eastAsia="Amiri" w:cs="Amiri"/>
          <w:color w:val="111111"/>
          <w:sz w:val="28"/>
          <w:sz w:val="28"/>
          <w:szCs w:val="28"/>
          <w:rtl w:val="true"/>
          <w:lang w:bidi="ar-SA"/>
        </w:rPr>
        <w:t xml:space="preserve">، بل علّق الحكم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الهدي عن القارن والمفرد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تسقط التضحية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 الغلبة وإن كان ظاهر العبارة يقتضي اعتبار الإقامة التي لا يصدق شرعاً إلا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ومسافة السفر من كلّ منهما إلى الآخر لا يحتسب منهما، بل هو كالإقامة والسفر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الإقامة بين الاختياريّة والاضطراريّة، ولا بين المنزل المملوك والمغصوب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أن يكون بين المنزلين مسافة القصر، بل يكفي اختلافهما في الحكم بالنسبة إلى نوع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حكم باللحوق بأحد المنزلين اعتبرت الاستطاعة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الحال فلم يدر أيهما أغلب سواء تحقق الغلبة في الجملة أم احتمل التساوي، فالظاهر التخيير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تقديم التمتّع؛ لما تقدّم من القول بجوازه لأهل مكّة ابتداء، فكيف مع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الاستطاعة حينئذٍ إشكال من أصالة براءة الذمة من الوجوب حيث لا يتحقّق الزائد، ومن أنّ جواز النوع الخاص يقتضي الحكم باستطاعته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تقدير التخيير أن يكون إيجاب الحجّ باختيار المكلّف لو فرضت استطاعته من مكّة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الهدي عن القارن والمفرد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لا يجب عليهما هدي؛ لاختصاصه بالمتمتّع، لا أنه كان واجباً فسقط بفعلهما، والتقييد بالوجوب يُخرج هدي القرآن فإنّه مستحبٌّ للقارن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الأضحيّة فإنّها وإن كانت مستحبة لهما لكنّها لا تدخل في مسمّى الهدي، فلا يحتاج إلى الاحتراز عنها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تسقط الأُضحيّة</w:t>
      </w:r>
      <w:r>
        <w:rPr>
          <w:rStyle w:val="FootnoteAnchor"/>
          <w:rtl w:val="true"/>
        </w:rPr>
        <w:footnoteReference w:id="246"/>
      </w: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القرآن بين الحجّ والعمرة بنيّة واحدة، • ولا إدخال أحدهما على الآخر،</w:t>
      </w:r>
    </w:p>
    <w:p>
      <w:pPr>
        <w:pStyle w:val="BookText"/>
        <w:rPr/>
      </w:pPr>
      <w:r>
        <w:rPr>
          <w:rFonts w:ascii="Amiri" w:hAnsi="Amiri" w:eastAsia="Amiri" w:cs="Amiri"/>
          <w:color w:val="111111"/>
          <w:sz w:val="28"/>
          <w:sz w:val="28"/>
          <w:szCs w:val="28"/>
          <w:rtl w:val="true"/>
          <w:lang w:bidi="ar-SA"/>
        </w:rPr>
        <w:t>أي لا تسقط عن القارن والمفرد كما يسقط عنهما الهدي، بخلاف المتمتّع فإن هديه يجزئ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هي لا تسقط عنه أيضاً، بل يستحب له الجمع بينهما كما سيأتي، إلا أنه لا يتأكّد استحبابها له كغيره ؛ ولذلك أفردهما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بمطلق الحاج، فيعم المتمتّع، فإنّ إخراجه غير متوجه، لكن السياق يأباه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القرآن بين الحجّ والعمرة بنية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بذلك على خلاف ابن أبي عقيل، حيث جوّز ذلك وجعله تفسيراً للقِران مع سياق الهدي</w:t>
      </w:r>
      <w:r>
        <w:rPr>
          <w:rStyle w:val="FootnoteAnchor"/>
          <w:rtl w:val="true"/>
        </w:rPr>
        <w:footnoteReference w:id="247"/>
      </w:r>
      <w:r>
        <w:rPr>
          <w:rFonts w:ascii="Amiri" w:hAnsi="Amiri" w:eastAsia="Amiri" w:cs="Amiri"/>
          <w:color w:val="111111"/>
          <w:sz w:val="28"/>
          <w:sz w:val="28"/>
          <w:szCs w:val="28"/>
          <w:rtl w:val="true"/>
          <w:lang w:bidi="ar-SA"/>
        </w:rPr>
        <w:t>، وهو مذهب العامة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المشهور فوجه تسميته قراناً كونه يُقرن إحرامه بسياق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المشهور لو قرن بينهما بنيّةٍ واحدة بطلا للنهى المفسد للعبادة، كما لو نوى صلاتين، خلافاً للخلاف،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الحجّ خاصةً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الفائدة فيما لو أفسد فلا شيء عليه على المشهور، وعلى الخلاف يقضي الحجّ، وعلى قول الحسن يقضيهما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إدخال أحدهما على الآخر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ينوي الإحرام بالحجّ قبل التحلّل من العمرة، أو بالعمرة قبل الفراغ من أفعال الحجّ وإن تحلّل، فإنّ ذلك لا يجوز إجماعاً، فيقع الثاني باطلاً للنهي، وعدم صلاحية الزمان له</w:t>
      </w:r>
      <w:r>
        <w:rPr>
          <w:rFonts w:eastAsia="Amiri" w:cs="Amiri" w:ascii="Amiri" w:hAnsi="Amiri"/>
          <w:color w:val="111111"/>
          <w:sz w:val="28"/>
          <w:szCs w:val="28"/>
          <w:rtl w:val="true"/>
          <w:lang w:bidi="ar-SA"/>
        </w:rPr>
        <w:t xml:space="preserve">. </w:t>
      </w:r>
      <w:bookmarkStart w:id="85" w:name="pg10216_87785"/>
    </w:p>
    <w:p>
      <w:pPr>
        <w:pStyle w:val="BookText"/>
        <w:rPr/>
      </w:pPr>
      <w:bookmarkEnd w:id="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بنيّة حجّتين ولا عمرتين، ولو فَعَل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واحدةً، وفيه تردّد</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668887_1067777946"/>
      <w:bookmarkStart w:id="87" w:name="_Toc32"/>
      <w:bookmarkEnd w:id="86"/>
      <w:r>
        <w:rPr>
          <w:rtl w:val="true"/>
        </w:rPr>
        <w:t>المقدّمة الرابعة</w:t>
      </w:r>
      <w:r>
        <w:rPr>
          <w:rtl w:val="true"/>
        </w:rPr>
        <w:t xml:space="preserve">: </w:t>
      </w:r>
      <w:r>
        <w:rPr>
          <w:rtl w:val="true"/>
        </w:rPr>
        <w:t>في المواقيت</w:t>
      </w:r>
      <w:bookmarkEnd w:id="87"/>
    </w:p>
    <w:p>
      <w:pPr>
        <w:pStyle w:val="Heading5"/>
        <w:numPr>
          <w:ilvl w:val="4"/>
          <w:numId w:val="1"/>
        </w:numPr>
        <w:rPr/>
      </w:pPr>
      <w:bookmarkStart w:id="88" w:name="__RefHeading___Toc2668889_1067777946"/>
      <w:bookmarkStart w:id="89" w:name="_Toc33"/>
      <w:bookmarkEnd w:id="88"/>
      <w:r>
        <w:rPr>
          <w:rtl w:val="true"/>
        </w:rPr>
        <w:t>أقسام المواقیت</w:t>
      </w:r>
      <w:bookmarkEnd w:id="89"/>
    </w:p>
    <w:p>
      <w:pPr>
        <w:pStyle w:val="BookText"/>
        <w:rPr/>
      </w:pPr>
      <w:r>
        <w:rPr>
          <w:rFonts w:ascii="Amiri" w:hAnsi="Amiri" w:eastAsia="Amiri" w:cs="Amiri"/>
          <w:color w:val="111111"/>
          <w:sz w:val="28"/>
          <w:sz w:val="28"/>
          <w:szCs w:val="28"/>
          <w:rtl w:val="true"/>
          <w:lang w:bidi="ar-SA"/>
        </w:rPr>
        <w:t>والكلام في أقسامها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تعذّر على المعتمر إتمامها فإنّه يعدل إلى الحجّ، أو تعذّر على الحاج إتمامه فإنّه يعدل إلى العمرة، وقد تقدّم، لكن ذلك في الحقيقة ليس إدخالاً، بل هو عدول، فلا يحتاج إلى استثنائه</w:t>
      </w:r>
    </w:p>
    <w:p>
      <w:pPr>
        <w:pStyle w:val="BookText"/>
        <w:rPr/>
      </w:pPr>
      <w:r>
        <w:rPr>
          <w:rFonts w:ascii="Amiri" w:hAnsi="Amiri" w:eastAsia="Amiri" w:cs="Amiri"/>
          <w:color w:val="111111"/>
          <w:sz w:val="28"/>
          <w:sz w:val="28"/>
          <w:szCs w:val="28"/>
          <w:rtl w:val="true"/>
          <w:lang w:bidi="ar-SA"/>
        </w:rPr>
        <w:t>ويستثنى من الحكم بفساد الثاني ما لو أحرم بالحجّ بعد السعي وقبل التقصير منها، فإنّه يصحّ في المشهور، ويصير الحجّة مفردةً، وسيأتي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بنية حجّتين ولا عمرتين، ولو فَعَل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واحدةً،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ومنشأ التردّد من اشتمال النيّة على الأمرين معاً، فإذا بطل أحدهما وقع الآخر صحيحاً، وهما متساويان؛ إذ لو كانا مختلفين كان ترجيح أحدهما على الآخر باطلاً ومن تساويهما في الصحة والبطلان، فبطلان أحدهما دون الآخر ترجيح من غير مرجّح، كالمختلفين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بطلانهما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المواقيت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واحدها ميقات يطلق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الوقت المضروب للفعل، والموضع المعيّن له</w:t>
      </w:r>
      <w:r>
        <w:rPr>
          <w:rStyle w:val="FootnoteAnchor"/>
          <w:rtl w:val="true"/>
        </w:rPr>
        <w:footnoteReference w:id="250"/>
      </w:r>
      <w:r>
        <w:rPr>
          <w:rFonts w:ascii="Amiri" w:hAnsi="Amiri" w:eastAsia="Amiri" w:cs="Amiri"/>
          <w:color w:val="111111"/>
          <w:sz w:val="28"/>
          <w:sz w:val="28"/>
          <w:szCs w:val="28"/>
          <w:rtl w:val="true"/>
          <w:lang w:bidi="ar-SA"/>
        </w:rPr>
        <w:t>، وإن كان الأول هو الموافق للقياس، والمراد هنا الثاني، وهو المستعمل شرعاً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العراق العقيق، وأفضله المسلخ، ويليه غمرة، وآخره 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المواقيت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حصر المواقيت في الستة هو المشهور في عبارات الأصحاب، وبعضهم جعلها خمسةً </w:t>
      </w:r>
      <w:r>
        <w:rPr>
          <w:rStyle w:val="FootnoteAnchor"/>
          <w:rtl w:val="true"/>
        </w:rPr>
        <w:footnoteReference w:id="251"/>
      </w:r>
      <w:r>
        <w:rPr>
          <w:rFonts w:ascii="Amiri" w:hAnsi="Amiri" w:eastAsia="Amiri" w:cs="Amiri"/>
          <w:color w:val="111111"/>
          <w:sz w:val="28"/>
          <w:sz w:val="28"/>
          <w:szCs w:val="28"/>
          <w:rtl w:val="true"/>
          <w:lang w:bidi="ar-SA"/>
        </w:rPr>
        <w:t xml:space="preserve">بإسقاط دويرة الأهل، وفي الحقيقة هي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ذكرناه من تعريفها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الستة التي ذكرها المصنّف ومكّة لحجّ التمتّع، ومحاذاة الميقات لمن لم يمر عليه، وفخ لإحرام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خصها بالسِتّة؛ لأنها هي المشهورة في النصوص </w:t>
      </w:r>
      <w:r>
        <w:rPr>
          <w:rStyle w:val="FootnoteAnchor"/>
          <w:rtl w:val="true"/>
        </w:rPr>
        <w:footnoteReference w:id="252"/>
      </w:r>
      <w:r>
        <w:rPr>
          <w:rFonts w:ascii="Amiri" w:hAnsi="Amiri" w:eastAsia="Amiri" w:cs="Amiri"/>
          <w:color w:val="111111"/>
          <w:sz w:val="28"/>
          <w:sz w:val="28"/>
          <w:szCs w:val="28"/>
          <w:rtl w:val="true"/>
          <w:lang w:bidi="ar-SA"/>
        </w:rPr>
        <w:t>، ومكّة وإن ساوتها في ذلك لكن اكتفى بتقديم ذكرها، وأما محاذاة الميقات ففيه خلاف يأتي؛ فلذا تركه، وكذا فخ،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محل تجريدهم خاصّةً </w:t>
      </w:r>
      <w:r>
        <w:rPr>
          <w:rStyle w:val="FootnoteAnchor"/>
          <w:rtl w:val="true"/>
        </w:rPr>
        <w:footnoteReference w:id="253"/>
      </w:r>
      <w:r>
        <w:rPr>
          <w:rFonts w:ascii="Amiri" w:hAnsi="Amiri" w:eastAsia="Amiri" w:cs="Amiri"/>
          <w:color w:val="111111"/>
          <w:sz w:val="28"/>
          <w:sz w:val="28"/>
          <w:szCs w:val="28"/>
          <w:rtl w:val="true"/>
          <w:lang w:bidi="ar-SA"/>
        </w:rPr>
        <w:t xml:space="preserve">، وسيأتي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لأهل العراق 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وادٍ بظاهر المدينة؛ وكلّ مسيل شقه ماء السيل فوسعه فهو عقيق</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في الأخبار لهذا الوادي طرفان ووسط</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 من جهة العراق المسلخ، وليس في ضبطه شيء يُعتمد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بالسين والحاء المهملتين،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واحد المسالح، وهو المواضع العالية، كأنّه مأخوذ من السلاح، وهو ما شهر من آلة الحرب</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ضبطه بعضهم بالخاء المعجمة</w:t>
      </w:r>
      <w:r>
        <w:rPr>
          <w:rStyle w:val="FootnoteAnchor"/>
          <w:rtl w:val="true"/>
        </w:rPr>
        <w:footnoteReference w:id="258"/>
      </w:r>
      <w:r>
        <w:rPr>
          <w:rFonts w:ascii="Amiri" w:hAnsi="Amiri" w:eastAsia="Amiri" w:cs="Amiri"/>
          <w:color w:val="111111"/>
          <w:sz w:val="28"/>
          <w:sz w:val="28"/>
          <w:szCs w:val="28"/>
          <w:rtl w:val="true"/>
          <w:lang w:bidi="ar-SA"/>
        </w:rPr>
        <w:t xml:space="preserve">، وكأنّه من السلخ، وهو النزع؛ لأنّه يُنزع فيه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ولأهل المدينة مسجد الشجرة،</w:t>
      </w:r>
    </w:p>
    <w:p>
      <w:pPr>
        <w:pStyle w:val="BookText"/>
        <w:rPr/>
      </w:pPr>
      <w:r>
        <w:rPr>
          <w:rFonts w:ascii="Amiri" w:hAnsi="Amiri" w:eastAsia="Amiri" w:cs="Amiri"/>
          <w:color w:val="111111"/>
          <w:sz w:val="28"/>
          <w:sz w:val="28"/>
          <w:szCs w:val="28"/>
          <w:rtl w:val="true"/>
          <w:lang w:bidi="ar-SA"/>
        </w:rPr>
        <w:t>الثياب للإحرام، لكن هذا إنّما يتمّ لو كان الاسم طارئاً على وضعه ميقاتاً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وأوسطه غمرة، وليس لها ضبط معتمد، وفي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لزحمة الناس فيها</w:t>
      </w:r>
      <w:r>
        <w:rPr>
          <w:rStyle w:val="FootnoteAnchor"/>
          <w:rtl w:val="true"/>
        </w:rPr>
        <w:footnoteReference w:id="259"/>
      </w:r>
      <w:r>
        <w:rPr>
          <w:rFonts w:ascii="Amiri" w:hAnsi="Amiri" w:eastAsia="Amiri" w:cs="Amiri"/>
          <w:color w:val="111111"/>
          <w:sz w:val="28"/>
          <w:sz w:val="28"/>
          <w:szCs w:val="28"/>
          <w:rtl w:val="true"/>
          <w:lang w:bidi="ar-SA"/>
        </w:rPr>
        <w:t>، والكلام على ذلك كما قلناه في المسلخ بالمعجمة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أقربه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عرق، وهي 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العلّامة في المنتهى والتذكرة عن سعيد بن جبير أنه رأى رجلاً يريد أن يُحرم من ذات عرق، فأخذ يده حتى أخرجه من البيوت وقطع به الوادي، فأتى به المقابر،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ذات عرق الأُولى</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حالها مشتبه فينبغي الاحتياط في الإحرام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المواضع الثلاثة وما بينها كلها ميقات، فيجوز الإحرام من جميع الوادي وكلّما بعدت مسافة الإحرام فيه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ولأهل المدينة مسجد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كلام الأصحاب في ميقات المدينة بسبب اختلاف الروايات </w:t>
      </w:r>
      <w:r>
        <w:rPr>
          <w:rStyle w:val="FootnoteAnchor"/>
          <w:rtl w:val="true"/>
        </w:rPr>
        <w:footnoteReference w:id="261"/>
      </w:r>
      <w:r>
        <w:rPr>
          <w:rFonts w:ascii="IRNazanin" w:hAnsi="IRNazanin" w:eastAsia="IRNazanin"/>
          <w:color w:val="111111"/>
          <w:sz w:val="28"/>
          <w:sz w:val="28"/>
          <w:szCs w:val="28"/>
          <w:rtl w:val="true"/>
          <w:lang w:bidi="fa-IR"/>
        </w:rPr>
        <w:t xml:space="preserve">ظاهراً، فجعله بعضهم </w:t>
      </w:r>
      <w:r>
        <w:rPr>
          <w:rStyle w:val="FootnoteAnchor"/>
          <w:rtl w:val="true"/>
        </w:rPr>
        <w:footnoteReference w:id="262"/>
      </w:r>
      <w:r>
        <w:rPr>
          <w:rFonts w:ascii="Amiri" w:hAnsi="Amiri" w:eastAsia="Amiri" w:cs="Amiri"/>
          <w:color w:val="111111"/>
          <w:sz w:val="28"/>
          <w:sz w:val="28"/>
          <w:szCs w:val="28"/>
          <w:rtl w:val="true"/>
          <w:lang w:bidi="ar-SA"/>
        </w:rPr>
        <w:t xml:space="preserve">ذا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وفتح اللام، وبالهاء بعد الفاء بغير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ماء على ستة أميال من المدينة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لأنّه اجتمع فيه قوم من العرب فتحالفوا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الضرورة الجحفة، • ولأهل الشام الجحفة،</w:t>
      </w:r>
    </w:p>
    <w:p>
      <w:pPr>
        <w:pStyle w:val="BookText"/>
        <w:rPr/>
      </w:pPr>
      <w:r>
        <w:rPr>
          <w:rFonts w:ascii="Amiri" w:hAnsi="Amiri" w:eastAsia="Amiri" w:cs="Amiri"/>
          <w:color w:val="111111"/>
          <w:sz w:val="28"/>
          <w:sz w:val="28"/>
          <w:szCs w:val="28"/>
          <w:rtl w:val="true"/>
          <w:lang w:bidi="ar-SA"/>
        </w:rPr>
        <w:t>والمراد به الموضع الذي فيه الماء، ومسجد الشجرة 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مسجد الشجرة على ميل من المدينة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وخصّه بعضهم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بالمسجد، وهو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ورواية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بين الأخبار؛ لأنه فسّر فيها ذا الحليفة بمسجد الشجرة</w:t>
      </w:r>
      <w:r>
        <w:rPr>
          <w:rStyle w:val="FootnoteAnchor"/>
          <w:rtl w:val="true"/>
        </w:rPr>
        <w:footnoteReference w:id="267"/>
      </w:r>
      <w:r>
        <w:rPr>
          <w:rFonts w:ascii="Amiri" w:hAnsi="Amiri" w:eastAsia="Amiri" w:cs="Amiri"/>
          <w:color w:val="111111"/>
          <w:sz w:val="28"/>
          <w:sz w:val="28"/>
          <w:szCs w:val="28"/>
          <w:rtl w:val="true"/>
          <w:lang w:bidi="ar-SA"/>
        </w:rPr>
        <w:t>، فعلى هذا يجب الإحرام من داخله والجنب والحائض يُحرمان منه اجتيازاً، فإن تعذّر أحرما من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الضرورة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الاضطرار المرض الذي يشق معه الإحرام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تاركاً لجميع التروك من اللُبس وكشف الرأس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مشقةً لا يتحمّل عادةً، وحينئذٍ فيتخيّر بين التأخير إلى الجحفة والإحرام من المسجد مع فعل ما يضطرّ إليه والفداء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يتوقّف التأخير على الضرورة مع مروره على الميقات الأوّل، فلو عدل ابتداء عن طريقه جاز، وكان الإحرام من الجحفة اختيارياً، فإن عدل عنها فمن 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مرّ على ميقاته وأخر الإحرام عنه عمداً ثم أحرم من الآخر كالجحفة أثم وأجزاً على الأقوى؛ لأنّ كلّ واحدٍ منهما ميقات لأهله ومن 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 إطلاق جواز التأخير من مسجد الشجرة إلى الجحفة</w:t>
      </w:r>
      <w:r>
        <w:rPr>
          <w:rStyle w:val="FootnoteAnchor"/>
          <w:rtl w:val="true"/>
        </w:rPr>
        <w:footnoteReference w:id="268"/>
      </w:r>
      <w:r>
        <w:rPr>
          <w:rFonts w:ascii="Amiri" w:hAnsi="Amiri" w:eastAsia="Amiri" w:cs="Amiri"/>
          <w:color w:val="111111"/>
          <w:sz w:val="28"/>
          <w:sz w:val="28"/>
          <w:szCs w:val="28"/>
          <w:rtl w:val="true"/>
          <w:lang w:bidi="ar-SA"/>
        </w:rPr>
        <w:t>، من غير تقييدٍ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عليها؛ جمعاً، أو على معنى الإجزاء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ولأهل الشام الجحفة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مدينة قد خربت، فيجب الإحرام من محلّها إن مر بها، وإلا فعند محاذاتها كما هو الآن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ولأهل اليمن يلملم، ولأهل الطائف قرن المنازل، • وميقات من منزله أقرب من الميقات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حجّ على ميقات لزمه الإحرام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بذلك؛ لإجحاف السيل بها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تسمّى المَهيَعة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الهاء وفتح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المكان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ولأهل اليمن يَلَمْلَم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جبل، ويقال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على مرحلتين قاصدتين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قرن المنازل،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الصحاح أن الراء مفتوحة، وأن أويساً منسوب إليه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وخطّأه الفاضل الصغاني وغيره، وذكروا أن أويساً يمني منسوب إلى قرن بطن من مراد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الأخبار </w:t>
      </w:r>
      <w:r>
        <w:rPr>
          <w:rStyle w:val="FootnoteAnchor"/>
          <w:rtl w:val="true"/>
        </w:rPr>
        <w:footnoteReference w:id="273"/>
      </w:r>
      <w:r>
        <w:rPr>
          <w:rFonts w:ascii="Amiri" w:hAnsi="Amiri" w:eastAsia="Amiri" w:cs="Amiri"/>
          <w:color w:val="111111"/>
          <w:sz w:val="28"/>
          <w:sz w:val="28"/>
          <w:szCs w:val="28"/>
          <w:rtl w:val="true"/>
          <w:lang w:bidi="ar-SA"/>
        </w:rPr>
        <w:t>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وميقات من منزله أقرب من الميقات منزله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أنّه أقرب إلى مكّة من المواقيت كما نطقت به الأخبار</w:t>
      </w:r>
      <w:r>
        <w:rPr>
          <w:rStyle w:val="FootnoteAnchor"/>
          <w:rtl w:val="true"/>
        </w:rPr>
        <w:footnoteReference w:id="274"/>
      </w:r>
      <w:r>
        <w:rPr>
          <w:rFonts w:ascii="Amiri" w:hAnsi="Amiri" w:eastAsia="Amiri" w:cs="Amiri"/>
          <w:color w:val="111111"/>
          <w:sz w:val="28"/>
          <w:sz w:val="28"/>
          <w:szCs w:val="28"/>
          <w:rtl w:val="true"/>
          <w:lang w:bidi="ar-SA"/>
        </w:rPr>
        <w:t>، من غير فرق بين الحجّ والعمرة، ولو لا ذلك أمكن اختصاص القرب في العمرة بمكّة، وفي الحجّ بعرفة؛ إذ لا يجب المرور على مكّة في إحرام الحجّ من المواقيت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حجّ على طريقٍ لا يُفضي إلى أحد المواقيت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إذا غلب على ظنّه محاذاة أقرب المواقيت إلى مكة، وكذا من حجّ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والعمرة يتساويان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حجّ على طريقٍ لا يفضي إلى أحد المواقيت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إذا غلب على ظنّه محاذاة أقرب المواقيت إلى مكة، وكذا من حجّ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موضع الخلاف ما لو لم يحاذ ميقاتاً، فإنّه يُحرم عند محاذاته علماً أو ظنّاً؛ لصحيحة عبداللّه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غلبة الظن بمحاذاة أقرب المواقيت حينئذٍ بلوغ محلّ بينه وبين مكّة بقدر ما بين مكّة وأقرب المواقيت إليها، وهو مرحلتان علماً أو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هذا القول أنّ هذه المسافة لا يجوز لأحدٍ قطعها إلا مُحْرماً من أي جهةٍ دخل، وإنّما الاختلاف يقع فيما زاد عليها فهي قدر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الآخر أن يُحرم من أدنى الحِلّ؛ عملاً بأصالة البراءة من الزائد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ويتفرّع عليه أنّه لو أحرم كذلك بالظنّ ثمَّ ظهر له التقدّم أعاد، ولو ظهر التأخّر وأنّه لم يكن مُحْرماً عند محاذاته فالأقوى عدم وجوب الرجوع؛ لأنه متعبد بظنّه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من حجّ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خلاف ابن إدريس في ذلك؛ حيث زعم أن من سلك في البحر يُحرم من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وفتح الدال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المدينة المعروفة، وكذا جعلها ميقات أهل مصر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يُعلم مستنده، بل إنّما يصح إن كانت محاذية لأقرب المواقيت لذلك، لا لخصوصيّتها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أهل مصر ومن مرّ بطريقهم فميقاتهم الجحفة بالنصّ</w:t>
      </w:r>
      <w:r>
        <w:rPr>
          <w:rStyle w:val="FootnoteAnchor"/>
          <w:rtl w:val="true"/>
        </w:rPr>
        <w:footnoteReference w:id="277"/>
      </w:r>
      <w:r>
        <w:rPr>
          <w:rFonts w:ascii="Amiri" w:hAnsi="Amiri" w:eastAsia="Amiri" w:cs="Amiri"/>
          <w:color w:val="111111"/>
          <w:sz w:val="28"/>
          <w:sz w:val="28"/>
          <w:szCs w:val="28"/>
          <w:rtl w:val="true"/>
          <w:lang w:bidi="ar-SA"/>
        </w:rPr>
        <w:t>، فلا يُسمع خلافه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ويُجرَّد الصبيان من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طريقهم الآن منحرفة عنها نحو الجنوب، فيُحرمون عند محاذاتها، كما مرّ، أو يُحرمون قبلها من رابغ</w:t>
      </w:r>
      <w:r>
        <w:rPr>
          <w:rStyle w:val="FootnoteAnchor"/>
          <w:rtl w:val="true"/>
        </w:rPr>
        <w:footnoteReference w:id="278"/>
      </w:r>
      <w:r>
        <w:rPr>
          <w:rFonts w:ascii="Amiri" w:hAnsi="Amiri" w:eastAsia="Amiri" w:cs="Amiri"/>
          <w:color w:val="111111"/>
          <w:sz w:val="28"/>
          <w:sz w:val="28"/>
          <w:szCs w:val="28"/>
          <w:rtl w:val="true"/>
          <w:lang w:bidi="ar-SA"/>
        </w:rPr>
        <w:t>بالنذر،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جمع بين الأمرين كان أحوط؛ خروجاً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أخروا الإحرام إلى العقيق أجزاً أيضاً، وفي جوازه اختياراً نظر يُعلم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ويُجرّد الصبيان من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بئر على نحو فرسخ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العبارة أن تجريدهم منه من المخيط وإحرامهم من الميقات كغيرهم، فيكون ذلك رخصةً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عموم الأمر بالإحرام من الميقات </w:t>
      </w:r>
      <w:r>
        <w:rPr>
          <w:rStyle w:val="FootnoteAnchor"/>
          <w:rtl w:val="true"/>
        </w:rPr>
        <w:footnoteReference w:id="279"/>
      </w:r>
      <w:r>
        <w:rPr>
          <w:rFonts w:ascii="Amiri" w:hAnsi="Amiri" w:eastAsia="Amiri" w:cs="Amiri"/>
          <w:color w:val="111111"/>
          <w:sz w:val="28"/>
          <w:sz w:val="28"/>
          <w:szCs w:val="28"/>
          <w:rtl w:val="true"/>
          <w:lang w:bidi="ar-SA"/>
        </w:rPr>
        <w:t>، فلا يتجاوزه أحد إلا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تضمن من الأخبار تأخير تجريدهم إلى فخّ </w:t>
      </w:r>
      <w:r>
        <w:rPr>
          <w:rStyle w:val="FootnoteAnchor"/>
          <w:rtl w:val="true"/>
        </w:rPr>
        <w:footnoteReference w:id="280"/>
      </w:r>
      <w:r>
        <w:rPr>
          <w:rFonts w:ascii="Amiri" w:hAnsi="Amiri" w:eastAsia="Amiri" w:cs="Amiri"/>
          <w:color w:val="111111"/>
          <w:sz w:val="28"/>
          <w:sz w:val="28"/>
          <w:szCs w:val="28"/>
          <w:rtl w:val="true"/>
          <w:lang w:bidi="ar-SA"/>
        </w:rPr>
        <w:t>لا ينافيه ؛ لأن التجريد أمرٌ آخر غير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المصنّف في المعتبر والشهيد في الدروس</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 تأخير إحرامهم أيضاً إليه، وجعلوا التجريد الواقع في الأخبار كناية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وإن كان الأوّل أولى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من كان معكم من الصبيان إلى الجحفة أو إلى بطن مرّ، ثمّ يصنع بهم، ما يصنع بالمُحرم، ويطاف بهم ويسعى بهم</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90" w:name="pg10216_87792"/>
    </w:p>
    <w:p>
      <w:pPr>
        <w:pStyle w:val="Heading5"/>
        <w:numPr>
          <w:ilvl w:val="4"/>
          <w:numId w:val="1"/>
        </w:numPr>
        <w:rPr/>
      </w:pPr>
      <w:bookmarkStart w:id="91" w:name="__RefHeading___Toc2668891_1067777946"/>
      <w:bookmarkStart w:id="92" w:name="_Toc34"/>
      <w:bookmarkEnd w:id="90"/>
      <w:bookmarkEnd w:id="91"/>
      <w:r>
        <w:rPr>
          <w:rtl w:val="true"/>
        </w:rPr>
        <w:t>أحکام المواقیت</w:t>
      </w:r>
      <w:bookmarkEnd w:id="92"/>
    </w:p>
    <w:p>
      <w:pPr>
        <w:pStyle w:val="BookText"/>
        <w:rPr/>
      </w:pPr>
      <w:r>
        <w:rPr>
          <w:rFonts w:ascii="Amiri" w:hAnsi="Amiri" w:eastAsia="Amiri" w:cs="Amiri"/>
          <w:color w:val="111111"/>
          <w:sz w:val="28"/>
          <w:sz w:val="28"/>
          <w:szCs w:val="28"/>
          <w:rtl w:val="true"/>
          <w:lang w:bidi="ar-SA"/>
        </w:rPr>
        <w:t>وأمّا أحكامها ففيه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أحرم قبل هذه المواقيت لم ينعقد إحرامه، إلا لناذر بشرط أن يقع الحجّ في أشهره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فما ورد من التجريد في غيره يُحمل عليه، وإنما يتم حمل التجريد على حقيقته خاصةً لو لم يكن غيره، وحينئذٍ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التأخير، فلو قدمه من غيره صحّ أيضاً، بل كان أفضل، كما ذكر في الخبر، خصوصاً من ميقات كالجحفة والعقيق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مخصوص بمن حجّ على تلك الطريق، وإلا كانوا كغيرهم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أحرم قبل هذه المواقيت لم ينعقد إحرامه، إلا لناذرٍ بشرط أن يقع الحجّ في أشهره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بين الأصحاب، ومستنده أخبار كثيرة، أوضحها دلالة صحيحة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اللّه عليه شكراً أن يُحرم من 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فليُحرم من الكوفة، وليف اللّه بما قال</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ومنع منه جماعة منهم ابن إدريس</w:t>
      </w:r>
      <w:r>
        <w:rPr>
          <w:rStyle w:val="FootnoteAnchor"/>
          <w:rtl w:val="true"/>
        </w:rPr>
        <w:footnoteReference w:id="284"/>
      </w:r>
      <w:r>
        <w:rPr>
          <w:rFonts w:ascii="Amiri" w:hAnsi="Amiri" w:eastAsia="Amiri" w:cs="Amiri"/>
          <w:color w:val="111111"/>
          <w:sz w:val="28"/>
          <w:sz w:val="28"/>
          <w:szCs w:val="28"/>
          <w:rtl w:val="true"/>
          <w:lang w:bidi="ar-SA"/>
        </w:rPr>
        <w:t>، والعلّامة في المختلف</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وعذر ابن إدريس واضح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العلّامة فنقل على الجواز حديثين ثمَّ ضعّف سندهما</w:t>
      </w:r>
      <w:r>
        <w:rPr>
          <w:rStyle w:val="FootnoteAnchor"/>
          <w:rtl w:val="true"/>
        </w:rPr>
        <w:footnoteReference w:id="286"/>
      </w:r>
      <w:r>
        <w:rPr>
          <w:rFonts w:ascii="Amiri" w:hAnsi="Amiri" w:eastAsia="Amiri" w:cs="Amiri"/>
          <w:color w:val="111111"/>
          <w:sz w:val="28"/>
          <w:sz w:val="28"/>
          <w:szCs w:val="28"/>
          <w:rtl w:val="true"/>
          <w:lang w:bidi="ar-SA"/>
        </w:rPr>
        <w:t>، ولم يذكر صحيحة الحلبي، وهي مستند واضح</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أنّه في المنتهى والتذكرة أفتى بالجواز مستدلاً بها</w:t>
      </w:r>
      <w:r>
        <w:rPr>
          <w:rStyle w:val="FootnoteAnchor"/>
          <w:rtl w:val="true"/>
        </w:rPr>
        <w:footnoteReference w:id="287"/>
      </w:r>
      <w:r>
        <w:rPr>
          <w:rFonts w:ascii="Amiri" w:hAnsi="Amiri" w:eastAsia="Amiri" w:cs="Amiri"/>
          <w:color w:val="111111"/>
          <w:sz w:val="28"/>
          <w:sz w:val="28"/>
          <w:szCs w:val="28"/>
          <w:rtl w:val="true"/>
          <w:lang w:bidi="ar-SA"/>
        </w:rPr>
        <w:t>، ولم يذكر غيرها، وحينئذٍ فالجواز أقوى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الفرق في ذلك بين النذر و أخويه وإن كان النذر هو المستعمل فيه؛ لأنّ النصوص شاملة لها، فإنّها مفروضة فيمن جعل ذلك عليه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تجديد الإحرام عند بلوغ الميقات أو ما في حكمه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خروجاً من خلاف بعض الأصحاب</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شرط وقوع الحجّ في أشهُره، ولم يسوّغ تقديمه عليها بالنذر أيضاً؛ لأن الأصل والدليل يقتضي منع تقديم الإحرام على الميقات الزماني والمكاني، خرج من ذلك تقديمه على المكاني بالنذر للنصّ المذكور </w:t>
      </w:r>
      <w:r>
        <w:rPr>
          <w:rStyle w:val="FootnoteAnchor"/>
          <w:rtl w:val="true"/>
        </w:rPr>
        <w:footnoteReference w:id="289"/>
      </w:r>
      <w:r>
        <w:rPr>
          <w:rFonts w:ascii="Amiri" w:hAnsi="Amiri" w:eastAsia="Amiri" w:cs="Amiri"/>
          <w:color w:val="111111"/>
          <w:sz w:val="28"/>
          <w:sz w:val="28"/>
          <w:szCs w:val="28"/>
          <w:rtl w:val="true"/>
          <w:lang w:bidi="ar-SA"/>
        </w:rPr>
        <w:t>، فيبقى الباقي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الحجّ عمرة التمتّع ؛ لأنها موقتة بحسب الزمان أيضاً، بخلاف 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تكلّف للفرق بين الميقات الزماني والمكاني حيث جاز أحدهما بالنذر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ميقات الزمان 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مَّعْلُومَتُ</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وقد تقرّر في الأُصول والمعاني أن المبتدأ منحصر في الخبر، دون العكس،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تحريمها التكبير وتحليلها التسليم</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فإنّ التحريم والتحليل منحصر فيهما من غير عكس، فحينئذٍ زمان الحجّ منحصر في الأشهرُ، فلا يوجد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ميقات المكان فمأخوذ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المواقيت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لهن ولمن أتى عليهن من غير أهلهنّ</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المواقيت وهو المبتدأ،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أهلهنّ وهو الخبر، فتنحصر المواقيت فيهم من غير عكسٍ</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الفرق إنّما يتمّ على مذهب العامة القائلين بجواز تقديم الإحرام على الميقات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لمن أراد العُمرة المفردة في رجب وخشي تقضيّه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إذا أحرم قبل الميقات لم ينعقد، ولا يكفي مروره فيه ما لم يجدّد الإحرام من رأس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أخره عن الميقات لمانع ثم زال المانع عاد إلى الميقات، فإن تعذّر جدد الإحرام حيث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المكانى مطلقاً؛ لأنّه مقتضى الدليل، أما عندنا فلا؛ لتظافر نصوصنا بالمنع منه بوجه أصرح من دلالة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فالوجه في الفرق ما أسلفناه، مع أنّ في دعوى انحصار المبتدأ في خبره منعاً، بل الحقّ جواز مساواته وعمومه وتحقيقه في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لمن أراد العمرة المفردة في رجب وخشي تقضيّه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العمرة الرجبية تلى الحجّ في الفضل</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 وأنها فيه أفضل من غيره </w:t>
      </w:r>
      <w:r>
        <w:rPr>
          <w:rStyle w:val="FootnoteAnchor"/>
          <w:rtl w:val="true"/>
        </w:rPr>
        <w:footnoteReference w:id="294"/>
      </w:r>
      <w:r>
        <w:rPr>
          <w:rFonts w:ascii="Amiri" w:hAnsi="Amiri" w:eastAsia="Amiri" w:cs="Amiri"/>
          <w:color w:val="111111"/>
          <w:sz w:val="28"/>
          <w:sz w:val="28"/>
          <w:szCs w:val="28"/>
          <w:rtl w:val="true"/>
          <w:lang w:bidi="ar-SA"/>
        </w:rPr>
        <w:t xml:space="preserve">، وأن الاعتمار فيه يحصل بالإهلال فيه وإن وقعت الأفعال في غيره، فإذا خرج لها فضاق الوقت عن إدراك الميقات فيه أحرم في آخره حيث كان وأجزاً، وهو موضع نصٍ </w:t>
      </w:r>
      <w:r>
        <w:rPr>
          <w:rStyle w:val="FootnoteAnchor"/>
          <w:rtl w:val="true"/>
        </w:rPr>
        <w:footnoteReference w:id="295"/>
      </w:r>
      <w:r>
        <w:rPr>
          <w:rFonts w:ascii="IRNazanin" w:hAnsi="IRNazanin" w:eastAsia="IRNazanin"/>
          <w:color w:val="111111"/>
          <w:sz w:val="28"/>
          <w:sz w:val="28"/>
          <w:szCs w:val="28"/>
          <w:rtl w:val="true"/>
          <w:lang w:bidi="fa-IR"/>
        </w:rPr>
        <w:t>ووفاق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يشترط إيقاع الإحرام في آخر جزء منه، بل المعتبر وقوعه فيه؛ عملاً بإطلاق النص، وإن كان آخره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أخره عن الميقات لمانع ثمَّ زال المانع عاد إلى الميقات، فإن تعذّر جدّد الإحرام حيث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يجب العود إذا لم يكن في طريقه ميقات آخر، وإلا لم يجب، كما مر بل يُحرم من الآخر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يجب الإحرام حيث زال المانع والحال هذه، بل لا يجوز، وأخره إلى الميقات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دخل مكّة خرج إلى الميقات، فإن تعذّر خرج إلى خارج الحرم، ولو تعذّر أحرم من مكّة، • وكذا لو ترك الإحرام ناسياً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لم يرد النسك، وكذا المقيم بمكّة إذا كان فرضه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وجب العود فتعذّر ففي وجوب العود إلى ما أمكن من الطريق وجه؛ لوجوب قطع تلك المسافة مُحْرماً، فلا يسقط الميسور بالمعسور وظاهر الفتاوى عدم وجوب العود لمن لا يتمكّن من نفس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وجوب الخروج إلى أدنى الحلّ لمن دخل مكّة عند تعذّره، وإلا فمن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يجوز تأخيره عن الميقات لعذر إذا لم يتمكّن من نيّته أصلاً وإن كان الفرض بعيداً، فلو تمكّن منها وإنّما تعذّر عليه توابعه من نزع المخيط و نحوه وجب عليه الإحرام، وأخر ما يتعذّر خاصّةً؛ إذ لا مدخل له في حقيقة الإحرام، ولا يسقط الممكن بالمتعذّر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ترك الإحرام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 الجاهل بوجوب الإحرام، وهو مرويّ</w:t>
      </w:r>
      <w:r>
        <w:rPr>
          <w:rStyle w:val="FootnoteAnchor"/>
          <w:rtl w:val="true"/>
        </w:rPr>
        <w:footnoteReference w:id="296"/>
      </w:r>
      <w:r>
        <w:rPr>
          <w:rFonts w:ascii="Amiri" w:hAnsi="Amiri" w:eastAsia="Amiri" w:cs="Amiri"/>
          <w:color w:val="111111"/>
          <w:sz w:val="28"/>
          <w:sz w:val="28"/>
          <w:szCs w:val="28"/>
          <w:rtl w:val="true"/>
          <w:lang w:bidi="ar-SA"/>
        </w:rPr>
        <w:t>، كالناسي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يرد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وجوب الإحرام عليه كالمتكرّر، ومن دخل مكّة لقتال، أو لم يكن قاصداً لمكة عند مروره على الميقات ثمَّ تجدّد له قصدها، وإلّا وجب عليه الإحرام وإن لم يرد النسك؛ إذ لا يجوز لأحدٍ دخول مكّة إلّا مُحرماً بحجّ أو عمرة، عدا ما استثني فإن أخره حينئذٍ أثم، بخلاف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أن حكمه بعد ذلك يصير كالناسي في إحرامه من حيث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إلحاقه بالعامد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حكم من لا يريد النسك غير المكلف بالحجّ، كالصبيّ والعبد والكافر إذا أسلم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أخره عامداً لم يصح إحرامه حتّى يعود إلى الميقات، ولو تعذّر لم يصحّ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مجاوزة الميقات، أو بلغ الصبي، أو أعتق العبد وأراد الإحرام، فإنّه يرجع إلى الميقات مع الإمكان، وإلّا أحرم 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صور التعذر ضيق الوقت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أخره عامداً لم يصح إحرامه حتى يعود إلى الميقات، ولو تعذّر لم يصح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بتأخيره عامداً مع إرادة النسك ليجعل قسيماً للسابق، فإنه حينئذٍ يجب عليه العود إلى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الأخبار </w:t>
      </w:r>
      <w:r>
        <w:rPr>
          <w:rStyle w:val="FootnoteAnchor"/>
          <w:rtl w:val="true"/>
        </w:rPr>
        <w:footnoteReference w:id="297"/>
      </w:r>
      <w:r>
        <w:rPr>
          <w:rFonts w:ascii="Amiri" w:hAnsi="Amiri" w:eastAsia="Amiri" w:cs="Amiri"/>
          <w:color w:val="111111"/>
          <w:sz w:val="28"/>
          <w:sz w:val="28"/>
          <w:szCs w:val="28"/>
          <w:rtl w:val="true"/>
          <w:lang w:bidi="ar-SA"/>
        </w:rPr>
        <w:t>أنّه يرجع إلى ميقاته في جميع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غير متعيّن، بل يجزئ رجوعه إلى أيّ ميقاتٍ شاء؛ لأنّها مواقيت لمن مرّ بها، وهو عند وصوله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يتعذّر رجوعه مع التعمّد يبطل نسكه، ويجب عليه قضاؤه وإن لم يكن مستطيعاً للنسك، بل كان وجوبه بسبب إرادة دخول الحرم، فإنّ ذلك موجب للإحرام، فإذا لم يأت به وجب قضاؤه، كالمنذور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رجع بعد تجاوز الميقات ولما يدخل الحرم فلا قضاء عليه وإن أثم بتأخير الإحرام، وادّعى العلّامة في التذكرة الإجماع عليه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منزله دون الميقات فحكمه في مجاوزة قريته إلى ما يلي الحرم حكم المجاوز للميقات في الأحوال السابقة؛ لأنّ موضعه ميقاته، فهو في حقه كأحد المواقيت الخمسة في حقّ الآفاقي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نسى الإحرام ولم يذكر حتى أكمل مناسكه قيل يقضي إن كان واجباً،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وهو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نسي الإحرام ولم يذكر حتى أكمل مناسكه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إن كان واجباً،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وهو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بالمقضي ما كان يريد الإحرام له من حجّ أو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بقضائه الإتيان به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مَّنَنسِكَكُمْ</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بوجوب القضاء لابن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عليه بأنّ فقد الإحرام يجعل باقي الأفعال في حكم المعدوم باعتبار وقوعها في غير محلها، فإنّ محلّها بعد ابتداء الإحرام في زمان استدامته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ذلك لو تمّ اقتضى بطلان الحجّ بنسيان أي فعل كان من الأفعال المترتّبة، فإنّ محلّ كلّ واحدٍ منها إنما يكون بعد السابق عليه، ولا يقول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والأصحّ ما اختاره المعظم، و وردت به النصوص </w:t>
      </w:r>
      <w:r>
        <w:rPr>
          <w:rStyle w:val="FootnoteAnchor"/>
          <w:rtl w:val="true"/>
        </w:rPr>
        <w:footnoteReference w:id="301"/>
      </w:r>
      <w:r>
        <w:rPr>
          <w:rFonts w:ascii="Amiri" w:hAnsi="Amiri" w:eastAsia="Amiri" w:cs="Amiri"/>
          <w:color w:val="111111"/>
          <w:sz w:val="28"/>
          <w:sz w:val="28"/>
          <w:szCs w:val="28"/>
          <w:rtl w:val="true"/>
          <w:lang w:bidi="ar-SA"/>
        </w:rPr>
        <w:t>، وهو الصحة؛ إلحاقاً له بباقي الأركان، فإنّ الحجّ لا يبطل بفواتها سهواً إجماعاً عدا نسيان الموقفين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جهل المتمتّع الإحرام يوم التروية بالحجّ حتّى رجع إلى بلده ما حاله؟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المناسك كلّها فقد تمَّ حجّه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جميل 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الإحرام أو جهل وقد شهد المناسك كلّها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تجزئه نيّته إذا كان قد نوى ذلك، وقد تم حجّه وإن لم يهلّ</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فقد اختلف في حقيقة الإحرام الذي نسيانه موضع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ماهية مركبة من النيّة والتلبية ولبس الثوبين</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يلزم فواته بفوات أحد أجزائه الثلاثة، لكن كون اللُبس جزءاً منه في غاية البغد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مركب من النيّة والتلبية خاصةً </w:t>
      </w:r>
      <w:r>
        <w:rPr>
          <w:rStyle w:val="FootnoteAnchor"/>
          <w:rtl w:val="true"/>
        </w:rPr>
        <w:footnoteReference w:id="305"/>
      </w:r>
      <w:r>
        <w:rPr>
          <w:rFonts w:ascii="Amiri" w:hAnsi="Amiri" w:eastAsia="Amiri" w:cs="Amiri"/>
          <w:color w:val="111111"/>
          <w:sz w:val="28"/>
          <w:sz w:val="28"/>
          <w:szCs w:val="28"/>
          <w:rtl w:val="true"/>
          <w:lang w:bidi="ar-SA"/>
        </w:rPr>
        <w:t>، فيفوت بقوات أحدهما، ولا يفوت بقوات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مبنيٌّ على وجوب كون التلبية مقارنة للنية، كتكبيرة الإحرام، فتفوت النيّة بفوات التلبية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تقدير تماميته في دلالة ذلك على جزئيّة التلبية نظر بيّن، يرشد إليه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واحد بسيط، وهو النيّة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 ؛ لضعف دليل وجوب المقارنة وليس ثمَّ معنى آخر يصلح لحمله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رابع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الإحرام توطين النفس على ترك المنهيات المعهودة إلى أن يأتي بالمحلل، والتلبية هي الرابطة لذلك التوطين، نسبتها إليه كنسبة التحريمة إلى الصلاة والأفعال هي المزيلة لذلك الربط، وإطلاق الإحرام بالحقيقة ليس إلا على ذلك التوطين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التفسير راجع إلى النيّة؛ لأنّ التوطين أمر نفساني، ولا يجب تحصيله في مجموع زمان الأفعال ولا بعضها إجماعاً، بل إنّما يجب حال نيّة الإحرام، بل هو قد فسّر النيّة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أُوطّن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يبقى على هذين إطلاق الإحرام في باقي الزمان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فَعَل وهو مُحرم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ترك كذا على سبيل المجاز؛ إقامة لاستدامته الحكميّة مقامه بل الاستدامة الحكميّة أيضاً غير معتبرة فيه، ومن ثُمَّ لو رفض الإحرام بعد عقده لم يبطل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الخلاف متفرّع على هذه الأقوال، فالمنسيّ على الأوّل أحد الثلاثة، وعلى الثاني أحد الأمرين، وعلى الأخيرين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الرواية الثانية </w:t>
      </w:r>
      <w:r>
        <w:rPr>
          <w:rStyle w:val="FootnoteAnchor"/>
          <w:rtl w:val="true"/>
        </w:rPr>
        <w:footnoteReference w:id="309"/>
      </w:r>
      <w:r>
        <w:rPr>
          <w:rFonts w:ascii="Amiri" w:hAnsi="Amiri" w:eastAsia="Amiri" w:cs="Amiri"/>
          <w:color w:val="111111"/>
          <w:sz w:val="28"/>
          <w:sz w:val="28"/>
          <w:szCs w:val="28"/>
          <w:rtl w:val="true"/>
          <w:lang w:bidi="ar-SA"/>
        </w:rPr>
        <w:t>أنّ المنسيّ هو التلبية؛ لأنّ الإهلال لغةً هو رفع الصوت</w:t>
      </w:r>
      <w:r>
        <w:rPr>
          <w:rStyle w:val="FootnoteAnchor"/>
          <w:rtl w:val="true"/>
        </w:rPr>
        <w:footnoteReference w:id="310"/>
      </w:r>
      <w:r>
        <w:rPr>
          <w:rFonts w:ascii="Amiri" w:hAnsi="Amiri" w:eastAsia="Amiri" w:cs="Amiri"/>
          <w:color w:val="111111"/>
          <w:sz w:val="28"/>
          <w:sz w:val="28"/>
          <w:szCs w:val="28"/>
          <w:rtl w:val="true"/>
          <w:lang w:bidi="ar-SA"/>
        </w:rPr>
        <w:t>، وهو هنا كناية عن التلفّظ بالتلبية، لكن كثيراً ما يطلق على مطلق الإحرام، فيعود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أكمل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ذكره قبل الإكمال فَعَله من غير 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يتمّ مع ذكره قبل الأفعال الموجبة للإحلال، أما بعدها ففيه إشكال، ولم نقف لأحدٍ من الأصحاب في ذلك على شيء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فرض المصنّف وغيره </w:t>
      </w:r>
      <w:r>
        <w:rPr>
          <w:rStyle w:val="FootnoteAnchor"/>
          <w:rtl w:val="true"/>
        </w:rPr>
        <w:footnoteReference w:id="311"/>
      </w:r>
      <w:r>
        <w:rPr>
          <w:rFonts w:ascii="Amiri" w:hAnsi="Amiri" w:eastAsia="Amiri" w:cs="Amiri"/>
          <w:color w:val="111111"/>
          <w:sz w:val="28"/>
          <w:sz w:val="28"/>
          <w:szCs w:val="28"/>
          <w:rtl w:val="true"/>
          <w:lang w:bidi="ar-SA"/>
        </w:rPr>
        <w:t>المسألة فيمن ترك الإحرام ناسياً، وفي مرسلة جميل أنّ الجاهل كذلك</w:t>
      </w:r>
      <w:r>
        <w:rPr>
          <w:rStyle w:val="FootnoteAnchor"/>
          <w:rtl w:val="true"/>
        </w:rPr>
        <w:footnoteReference w:id="312"/>
      </w:r>
      <w:r>
        <w:rPr>
          <w:rFonts w:ascii="Amiri" w:hAnsi="Amiri" w:eastAsia="Amiri" w:cs="Amiri"/>
          <w:color w:val="111111"/>
          <w:sz w:val="28"/>
          <w:sz w:val="28"/>
          <w:szCs w:val="28"/>
          <w:rtl w:val="true"/>
          <w:lang w:bidi="ar-SA"/>
        </w:rPr>
        <w:t>، ورواية علي بن جعفر</w:t>
      </w:r>
      <w:r>
        <w:rPr>
          <w:rStyle w:val="FootnoteAnchor"/>
          <w:rtl w:val="true"/>
        </w:rPr>
        <w:footnoteReference w:id="313"/>
      </w:r>
      <w:r>
        <w:rPr>
          <w:rFonts w:ascii="Amiri" w:hAnsi="Amiri" w:eastAsia="Amiri" w:cs="Amiri"/>
          <w:color w:val="111111"/>
          <w:sz w:val="28"/>
          <w:sz w:val="28"/>
          <w:szCs w:val="28"/>
          <w:rtl w:val="true"/>
          <w:lang w:bidi="ar-SA"/>
        </w:rPr>
        <w:t>صريحة فيه أيضاً، ولم يتعرضوا لحكمه، وإلحاقه بالناسي لا يخلو من وجه، بل الدلالة عليه أقوى</w:t>
      </w:r>
      <w:r>
        <w:rPr>
          <w:rFonts w:eastAsia="Amiri" w:cs="Amiri" w:ascii="Amiri" w:hAnsi="Amiri"/>
          <w:color w:val="111111"/>
          <w:sz w:val="28"/>
          <w:szCs w:val="28"/>
          <w:rtl w:val="true"/>
          <w:lang w:bidi="ar-SA"/>
        </w:rPr>
        <w:t xml:space="preserve">. </w:t>
      </w:r>
      <w:bookmarkStart w:id="93" w:name="pg10216_87800"/>
    </w:p>
    <w:p>
      <w:pPr>
        <w:pStyle w:val="Heading3"/>
        <w:numPr>
          <w:ilvl w:val="2"/>
          <w:numId w:val="1"/>
        </w:numPr>
        <w:rPr/>
      </w:pPr>
      <w:bookmarkStart w:id="94" w:name="__RefHeading___Toc2668893_1067777946"/>
      <w:bookmarkStart w:id="95" w:name="_Toc35"/>
      <w:bookmarkEnd w:id="93"/>
      <w:bookmarkEnd w:id="94"/>
      <w:r>
        <w:rPr>
          <w:rtl w:val="true"/>
        </w:rPr>
        <w:t>الرکن الثاني في أفعال الحجّ</w:t>
      </w:r>
      <w:bookmarkEnd w:id="95"/>
    </w:p>
    <w:p>
      <w:pPr>
        <w:pStyle w:val="Heading4"/>
        <w:numPr>
          <w:ilvl w:val="3"/>
          <w:numId w:val="1"/>
        </w:numPr>
        <w:rPr/>
      </w:pPr>
      <w:bookmarkStart w:id="96" w:name="__RefHeading___Toc2668895_1067777946"/>
      <w:bookmarkStart w:id="97" w:name="_Toc36"/>
      <w:bookmarkEnd w:id="96"/>
      <w:r>
        <w:rPr>
          <w:rtl w:val="true"/>
        </w:rPr>
        <w:t>إشارة</w:t>
      </w:r>
      <w:r>
        <w:rPr>
          <w:rtl w:val="true"/>
        </w:rPr>
        <w:t>:</w:t>
      </w:r>
      <w:bookmarkEnd w:id="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اثنا عشر الإحرام، والوقوف بعرفات، والوقوف بالمشعر، ونزول منى، والرمي، والذبح والحلق بها أو التقصير والطواف، وركعتاه، والسعى، وطواف النساء، وركعتاه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أفعال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الواجبات منها ما هو ركن يبطل الحجّ بتركه عمداً لا سهواً، ومنها ما هو فعل لا يبطل الحجّ بتركه مطلقاً وإن حصل الإثم، فالأركان منها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والوقوفان، والطواف الأوّل، والسعي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النيّة</w:t>
      </w:r>
      <w:r>
        <w:rPr>
          <w:rStyle w:val="FootnoteAnchor"/>
          <w:rtl w:val="true"/>
        </w:rPr>
        <w:footnoteReference w:id="314"/>
      </w:r>
      <w:r>
        <w:rPr>
          <w:rFonts w:ascii="Amiri" w:hAnsi="Amiri" w:eastAsia="Amiri" w:cs="Amiri"/>
          <w:color w:val="111111"/>
          <w:sz w:val="28"/>
          <w:sz w:val="28"/>
          <w:szCs w:val="28"/>
          <w:rtl w:val="true"/>
          <w:lang w:bidi="ar-SA"/>
        </w:rPr>
        <w:t xml:space="preserve">، فإن عنى نيّة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لاختصاصها؛ لأنّ نيّات الأركان كلّها كذلك يبطل الركن بفواتها، فيفوت الركن، ثمَّ هذا لا يقتضي ركنيتها؛ لأنّ البطلان جاء من قبل فوات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فقد تقدّم أنّ الإحرام ليس أمراً زائداً على النيّة مطلقاً، أو على التوطين الملزوم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ركنية التلبية،خلاف، ويقوى ركنيتها إن أوجبنا مقارنتها للنيّة، وجعلنا الانعقاد موقوفاً عليها، كتكبيرة الإحرام والتقريب ما تقدّم في نيّة الإحرام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معاوية بن عمّار مشعرة بركنيتها؛ حيث جعل تحقق الإحرام موقوفاً عليها أو على الإشعار أو التقليد </w:t>
      </w:r>
      <w:r>
        <w:rPr>
          <w:rStyle w:val="FootnoteAnchor"/>
          <w:rtl w:val="true"/>
        </w:rPr>
        <w:footnoteReference w:id="315"/>
      </w:r>
      <w:r>
        <w:rPr>
          <w:rFonts w:ascii="Amiri" w:hAnsi="Amiri" w:eastAsia="Amiri" w:cs="Amiri"/>
          <w:color w:val="111111"/>
          <w:sz w:val="28"/>
          <w:sz w:val="28"/>
          <w:szCs w:val="28"/>
          <w:rtl w:val="true"/>
          <w:lang w:bidi="ar-SA"/>
        </w:rPr>
        <w:t>، وتعليق الحكم على الوصف يقتضي عدمه عند عدمه، والإخلال بالإحرام مبطل إجماعاً</w:t>
      </w:r>
      <w:r>
        <w:rPr>
          <w:rFonts w:eastAsia="Amiri" w:cs="Amiri" w:ascii="Amiri" w:hAnsi="Amiri"/>
          <w:color w:val="111111"/>
          <w:sz w:val="28"/>
          <w:szCs w:val="28"/>
          <w:rtl w:val="true"/>
          <w:lang w:bidi="ar-SA"/>
        </w:rPr>
        <w:t xml:space="preserve">. </w:t>
      </w:r>
      <w:bookmarkStart w:id="98" w:name="pg10216_87801"/>
    </w:p>
    <w:p>
      <w:pPr>
        <w:pStyle w:val="BookText"/>
        <w:rPr/>
      </w:pPr>
      <w:bookmarkEnd w:id="98"/>
      <w:r>
        <w:rPr>
          <w:rFonts w:ascii="Amiri" w:hAnsi="Amiri" w:eastAsia="Amiri" w:cs="Amiri"/>
          <w:color w:val="111111"/>
          <w:sz w:val="28"/>
          <w:sz w:val="28"/>
          <w:szCs w:val="28"/>
          <w:rtl w:val="true"/>
          <w:lang w:bidi="ar-SA"/>
        </w:rPr>
        <w:t>ويستحب أمام التوجه الصدقة، وصلاة ركعتين، • وأن يقف على باب داره ويقرأ فاتحة الكتاب أمامه وعن يمينه وعن شماله، وآية الكرسي كذلك، وأن يدعو بكلمات الفرج، وبالأدعية المأثورة، وأن يقول إذا جعل رجله بالركاب بسم اللّه الرحمن الرحيم بسم اللّه واللّه أكبر، فإذا استوى على راحلته دعا بالدعاء المأثور</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668897_1067777946"/>
      <w:bookmarkStart w:id="100" w:name="_Toc37"/>
      <w:bookmarkEnd w:id="99"/>
      <w:r>
        <w:rPr>
          <w:rtl w:val="true"/>
        </w:rPr>
        <w:t>القول في الإحرام</w:t>
      </w:r>
      <w:bookmarkEnd w:id="100"/>
    </w:p>
    <w:p>
      <w:pPr>
        <w:pStyle w:val="Heading5"/>
        <w:numPr>
          <w:ilvl w:val="4"/>
          <w:numId w:val="1"/>
        </w:numPr>
        <w:rPr/>
      </w:pPr>
      <w:bookmarkStart w:id="101" w:name="__RefHeading___Toc2668899_1067777946"/>
      <w:bookmarkStart w:id="102" w:name="_Toc38"/>
      <w:bookmarkEnd w:id="101"/>
      <w:r>
        <w:rPr>
          <w:rtl w:val="true"/>
        </w:rPr>
        <w:t>مقدّمات الإحرام</w:t>
      </w:r>
      <w:bookmarkEnd w:id="102"/>
    </w:p>
    <w:p>
      <w:pPr>
        <w:pStyle w:val="BookText"/>
        <w:rPr/>
      </w:pPr>
      <w:r>
        <w:rPr>
          <w:rFonts w:ascii="Amiri" w:hAnsi="Amiri" w:eastAsia="Amiri" w:cs="Amiri"/>
          <w:color w:val="111111"/>
          <w:sz w:val="28"/>
          <w:sz w:val="28"/>
          <w:szCs w:val="28"/>
          <w:rtl w:val="true"/>
          <w:lang w:bidi="ar-SA"/>
        </w:rPr>
        <w:t>والنظر في مقدّماته، وكيفيته، وأحكامه</w:t>
      </w:r>
    </w:p>
    <w:p>
      <w:pPr>
        <w:pStyle w:val="BookText"/>
        <w:rPr/>
      </w:pPr>
      <w:r>
        <w:rPr>
          <w:rFonts w:ascii="Amiri" w:hAnsi="Amiri" w:eastAsia="Amiri" w:cs="Amiri"/>
          <w:color w:val="111111"/>
          <w:sz w:val="28"/>
          <w:sz w:val="28"/>
          <w:szCs w:val="28"/>
          <w:rtl w:val="true"/>
          <w:lang w:bidi="ar-SA"/>
        </w:rPr>
        <w:t>والمقدّمات كلّها مستحبّة، وهي توفير شعر رأسه من أوّل ذي القعدة • إذا أراد التمتّع، ويتأكد عند هلال ذي الحجّة على الأشبه، وأن ينظف جسده،</w:t>
      </w:r>
    </w:p>
    <w:p>
      <w:pPr>
        <w:pStyle w:val="BookText"/>
        <w:rPr/>
      </w:pPr>
      <w:r>
        <w:rPr>
          <w:rFonts w:ascii="Amiri" w:hAnsi="Amiri" w:eastAsia="Amiri" w:cs="Amiri"/>
          <w:color w:val="111111"/>
          <w:sz w:val="28"/>
          <w:sz w:val="28"/>
          <w:szCs w:val="28"/>
          <w:rtl w:val="true"/>
          <w:lang w:bidi="ar-SA"/>
        </w:rPr>
        <w:t>ويستثنى من عدم بطلان الحجّ بفوات الركن سهواً ما لو فات الوقوفان معاً، فإنّ الحجّ يبطل مطلقاً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يقف على باب داره ويقرأ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مستقبلاً بوجهه الوجه الذي يتوجه نحوه، وهو الطريق، وقول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فرق في ذلك بين التمتّع وغيره من الأنواع؛ لشمول النصّ </w:t>
      </w:r>
      <w:r>
        <w:rPr>
          <w:rStyle w:val="FootnoteAnchor"/>
          <w:rtl w:val="true"/>
        </w:rPr>
        <w:footnoteReference w:id="316"/>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أراد العمرة المفردة استحب توفيره شهراً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وأوجب بعض الأصحاب التوفير في الأوّل ؛ عملاً بظاهر الأمر، وأوجب مع الإخلال به دم شاة</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الاستحباب </w:t>
      </w:r>
    </w:p>
    <w:p>
      <w:pPr>
        <w:pStyle w:val="BookText"/>
        <w:rPr/>
      </w:pPr>
      <w:r>
        <w:rPr>
          <w:rFonts w:ascii="Amiri" w:hAnsi="Amiri" w:eastAsia="Amiri" w:cs="Amiri"/>
          <w:color w:val="111111"/>
          <w:sz w:val="28"/>
          <w:sz w:val="28"/>
          <w:szCs w:val="28"/>
          <w:rtl w:val="true"/>
          <w:lang w:bidi="ar-SA"/>
        </w:rPr>
        <w:t xml:space="preserve">ويقص أظفاره ويأخذ من شاربه، • ويزيل الشعر عن جسده وإبطيه مطلياً، • ولو كان أطلى أجزأه ما لم يمض خمسة عشر يوماً، • والغسل للإحرام،•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يجد ماء تيمّم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ويزيل الشعر عن جسده مطلياً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من الضمير والعامل فيه يزيل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يزيله بالإطلاء، وهذا هو الأفضل، فلو أزاله بغيره كالحلق تأدّت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أطلى أجزأه ما لم يمض 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الإطلاء أفضل وإن قرب العهد به لكن لو قصرت مدة الأوّل عن خمسة عشر يوماً لم يتأكّد الاستحباب تأكده لو كان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والغسل للإحرام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الحسن إلى وجوبه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والأصحّ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ومكانه الميقات إن كان متّسعاً، و لو كان مسجداً فقر به عرفاً، ووقته يوم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يجد ماءً تيمّم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للشيخ </w:t>
      </w:r>
      <w:r>
        <w:rPr>
          <w:rStyle w:val="FootnoteAnchor"/>
          <w:rtl w:val="true"/>
        </w:rPr>
        <w:footnoteReference w:id="319"/>
      </w:r>
      <w:r>
        <w:rPr>
          <w:rFonts w:ascii="Amiri" w:hAnsi="Amiri" w:eastAsia="Amiri" w:cs="Amiri"/>
          <w:color w:val="111111"/>
          <w:sz w:val="28"/>
          <w:sz w:val="28"/>
          <w:szCs w:val="28"/>
          <w:rtl w:val="true"/>
          <w:lang w:bidi="ar-SA"/>
        </w:rPr>
        <w:t xml:space="preserve">وجماعة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المصنّف من عدم النص، وأن الغرض من الغسل المندوب التنظيف؛ لأنّه لا يرفع الحدث وهو مفقود مع التيمم، ومن شرعيته بدلاً لما هو أقوى، وعموم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الصعيد طهور المؤمن</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انسحاب الحكم على باقي الأغسال المندوبة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اغتسل وأكل أو لبس ما لا يجوز للمُحرم أكله ولا لبسه أعاد الغسل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 تقديمه على الميقات إذا خاف عوز الماء فيه، ولو وجده استحبّ له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ويُجزئ الغسل في أوّل النهار ليومه، وفي أوّل الليل لليلته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بالتيمم هنا، فإنّ مدارك السنن يتسامح فيها، كيف وقد اختاره جماعة من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اغتسل وأكل أو لبس ما لا يجوز للمحرم أكله ولا لبسه أعاد الغسل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أضاف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التطيّب</w:t>
      </w:r>
      <w:r>
        <w:rPr>
          <w:rStyle w:val="FootnoteAnchor"/>
          <w:rtl w:val="true"/>
        </w:rPr>
        <w:footnoteReference w:id="322"/>
      </w:r>
      <w:r>
        <w:rPr>
          <w:rFonts w:ascii="Amiri" w:hAnsi="Amiri" w:eastAsia="Amiri" w:cs="Amiri"/>
          <w:color w:val="111111"/>
          <w:sz w:val="28"/>
          <w:sz w:val="28"/>
          <w:szCs w:val="28"/>
          <w:rtl w:val="true"/>
          <w:lang w:bidi="ar-SA"/>
        </w:rPr>
        <w:t>، ولم يتعرّضوا لباقي محرمات الإحرام، مع أنّ منها ما هو أقوى من هذه؛ لعدم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أن من قص أظفاره لا يعيده، ولكن يمسحها بالماء</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تقديمه على الميقات إذا خاف عوز الماء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الاقتصار في التقديم على موضع الحاجة، فيقدّم من أقرب أوقات الإمكان إليه، ومتى قدّمه لبس ثوبي الإحرام بعده إلى الميقات، فلو لبس المخيط بعده بطل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 النوم من بين الأحداث؛ لأنّه مورد النصّ</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تعدّيه إلى غيره قول</w:t>
      </w:r>
      <w:r>
        <w:rPr>
          <w:rStyle w:val="FootnoteAnchor"/>
          <w:rtl w:val="true"/>
        </w:rPr>
        <w:footnoteReference w:id="325"/>
      </w:r>
      <w:r>
        <w:rPr>
          <w:rFonts w:ascii="Amiri" w:hAnsi="Amiri" w:eastAsia="Amiri" w:cs="Amiri"/>
          <w:color w:val="111111"/>
          <w:sz w:val="28"/>
          <w:sz w:val="28"/>
          <w:szCs w:val="28"/>
          <w:rtl w:val="true"/>
          <w:lang w:bidi="ar-SA"/>
        </w:rPr>
        <w:t>، مأخذه مساواته في الحكم، وأنه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أحرم بغير غسل أو صلاةٍ ثم ذكر • تدارك ما تركه، وأعاد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يُحرم عقيب فريضة الظهر، أو فريضة، وإن لم يتفق صلّى للإحرام ست ركعات، وأقله ركعتان يقرأ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القوّة الاتفاق على نقض الحدث غيره مطلقاً، والخلاف فيه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تدارك ما تركه وأعاد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والأقوى أن تداركه على وجه الاستحباب؛ ليقع على أكمل أحواله وللرواية</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الوجوب</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والمعتبر هو الأول؛ إذ لا سبيل إلى إبطال الإحرام بعد انعقاده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كونه الثاني ؛ بناءً على عدم الفائدة لولاه فيكون كإعادة الصلاة مع نسيان الأذان والإقامة وذكرهما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المقامين واضح؛ فإنّ الصلاة تقبل الإبطال،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العلّامة </w:t>
      </w:r>
      <w:r>
        <w:rPr>
          <w:rStyle w:val="FootnoteAnchor"/>
          <w:rtl w:val="true"/>
        </w:rPr>
        <w:footnoteReference w:id="328"/>
      </w:r>
      <w:r>
        <w:rPr>
          <w:rFonts w:ascii="Amiri" w:hAnsi="Amiri" w:eastAsia="Amiri" w:cs="Amiri"/>
          <w:color w:val="111111"/>
          <w:sz w:val="28"/>
          <w:sz w:val="28"/>
          <w:szCs w:val="28"/>
          <w:rtl w:val="true"/>
          <w:lang w:bidi="ar-SA"/>
        </w:rPr>
        <w:t>أنّ وجوب الكفّارة للمتخلّل بينهما لا خلاف فيه، فعلى هذا يكون اعتبار الثاني على تقديره إنّما هو في بعض الموارد، كاحتساب الشهر بين العمرتين، والعدول إلى عمرة التمتّع لو وقع الثاني في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يُحرم عقيب فريضة الظهر أو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وأقله ركعتان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العبارة يقتضي أنه مع صلاة الفريضة لا يحتاج إلى ستة الإحرام، وإنما يكون عند عدم فعل الظهر أو فريضة، وليس كذلك، وإنّما السُنّة أن يصلّي ستة الإحرام أولاً، ثم يصلّي الظهر أو غيرها من الفرائض، ثمَّ يُحرم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ويوقع نافلة الإحرام تبعاً له ولو كان وقت فريضة، مقدماً للنافلة ما لم يتضيّق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يتّفق ثُمَّ فريضة اقتصر على سُنّة الإحرام الستة أو الركعتين، وأحرم عقيبهما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الفريضة بين اليومية وغيرها، ولا بين المؤدّاة والمقضيّة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أكثر العبارات على القصور عن تأدية المراد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أن يقرأ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عكس الأولى، وكلاهما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ويوقع نافلة الإحرام تبعاً له ولو كان وقت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تابعة للإحرام، فلا يكره ولا يحرم فعلها في وقت الفريضة قبل أن يصلّي الفريضة، كما لا يحرم أو يكره فعل النوافل التابعة للفرائض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خرجت هذه بالنصّ </w:t>
      </w:r>
      <w:r>
        <w:rPr>
          <w:rStyle w:val="FootnoteAnchor"/>
          <w:rtl w:val="true"/>
        </w:rPr>
        <w:footnoteReference w:id="330"/>
      </w:r>
      <w:r>
        <w:rPr>
          <w:rFonts w:ascii="Amiri" w:hAnsi="Amiri" w:eastAsia="Amiri" w:cs="Amiri"/>
          <w:color w:val="111111"/>
          <w:sz w:val="28"/>
          <w:sz w:val="28"/>
          <w:szCs w:val="28"/>
          <w:rtl w:val="true"/>
          <w:lang w:bidi="ar-SA"/>
        </w:rPr>
        <w:t>، كما خرجت تلك، فإنّ إيقاع الإحرام في وقت الفريضة بعدها وبعد النافلة يقتضي ذلك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التبس معنى التبعية هنا على جماعة</w:t>
      </w:r>
      <w:r>
        <w:rPr>
          <w:rStyle w:val="FootnoteAnchor"/>
          <w:rtl w:val="true"/>
        </w:rPr>
        <w:footnoteReference w:id="331"/>
      </w:r>
      <w:r>
        <w:rPr>
          <w:rFonts w:ascii="Amiri" w:hAnsi="Amiri" w:eastAsia="Amiri" w:cs="Amiri"/>
          <w:color w:val="111111"/>
          <w:sz w:val="28"/>
          <w:sz w:val="28"/>
          <w:szCs w:val="28"/>
          <w:rtl w:val="true"/>
          <w:lang w:bidi="ar-SA"/>
        </w:rPr>
        <w:t>، فتكلّموا عليها بما خطر لهم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وشارح التردّدات جعل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إلى الغسل</w:t>
      </w:r>
      <w:r>
        <w:rPr>
          <w:rStyle w:val="FootnoteAnchor"/>
          <w:rtl w:val="true"/>
        </w:rPr>
        <w:footnoteReference w:id="332"/>
      </w:r>
      <w:r>
        <w:rPr>
          <w:rFonts w:ascii="Amiri" w:hAnsi="Amiri" w:eastAsia="Amiri" w:cs="Amiri"/>
          <w:color w:val="111111"/>
          <w:sz w:val="28"/>
          <w:sz w:val="28"/>
          <w:szCs w:val="28"/>
          <w:rtl w:val="true"/>
          <w:lang w:bidi="ar-SA"/>
        </w:rPr>
        <w:t>، أي يوقع النافلة تابعة للغسل لا يتراخى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bookmarkStart w:id="103" w:name="pg10216_87806"/>
    </w:p>
    <w:p>
      <w:pPr>
        <w:pStyle w:val="Heading5"/>
        <w:numPr>
          <w:ilvl w:val="4"/>
          <w:numId w:val="1"/>
        </w:numPr>
        <w:rPr/>
      </w:pPr>
      <w:bookmarkStart w:id="104" w:name="__RefHeading___Toc2668901_1067777946"/>
      <w:bookmarkStart w:id="105" w:name="_Toc39"/>
      <w:bookmarkEnd w:id="103"/>
      <w:bookmarkEnd w:id="104"/>
      <w:r>
        <w:rPr>
          <w:rtl w:val="true"/>
        </w:rPr>
        <w:t>كيفيته الإحرام</w:t>
      </w:r>
      <w:bookmarkEnd w:id="105"/>
    </w:p>
    <w:p>
      <w:pPr>
        <w:pStyle w:val="Heading6"/>
        <w:numPr>
          <w:ilvl w:val="5"/>
          <w:numId w:val="1"/>
        </w:numPr>
        <w:rPr/>
      </w:pPr>
      <w:bookmarkStart w:id="106" w:name="__RefHeading___Toc2668903_1067777946"/>
      <w:bookmarkStart w:id="107" w:name="_Toc40"/>
      <w:bookmarkEnd w:id="106"/>
      <w:r>
        <w:rPr>
          <w:rtl w:val="true"/>
        </w:rPr>
        <w:t>إشارة</w:t>
      </w:r>
      <w:r>
        <w:rPr>
          <w:rtl w:val="true"/>
        </w:rPr>
        <w:t>:</w:t>
      </w:r>
      <w:bookmarkEnd w:id="107"/>
    </w:p>
    <w:p>
      <w:pPr>
        <w:pStyle w:val="BookText"/>
        <w:rPr/>
      </w:pPr>
      <w:r>
        <w:rPr>
          <w:rFonts w:ascii="Amiri" w:hAnsi="Amiri" w:eastAsia="Amiri" w:cs="Amiri"/>
          <w:color w:val="111111"/>
          <w:sz w:val="28"/>
          <w:sz w:val="28"/>
          <w:szCs w:val="28"/>
          <w:rtl w:val="true"/>
          <w:lang w:bidi="ar-SA"/>
        </w:rPr>
        <w:t xml:space="preserve">وأما كيفيته، فتشتمل على واجب ومندوب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فالواجبات ثلاثة</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2668905_1067777946"/>
      <w:bookmarkStart w:id="109" w:name="_Toc41"/>
      <w:bookmarkEnd w:id="108"/>
      <w:r>
        <w:rPr>
          <w:rtl w:val="true"/>
        </w:rPr>
        <w:t>النيّة</w:t>
      </w:r>
      <w:bookmarkEnd w:id="10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وهي أن يقصد بقلبه إلى أمور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به من حجّ أو عمرةٍ متقرباً، ونوعه من تمتّع أو قرانٍ أو إفراد، وصفته من وجوبٍ أو ندبٍ، وما يُحرم له من حجّة الإسلام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نوعاً ونطق بغيره عمل على نيته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أخلّ بالنيّة عمداً أو سهواً لم يصحّ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أن يقصد بقلبه إلى 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به من حجّ أو عمرة متقرّباً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اعتبار إحضار الفعل الموصوف بالصفات الأربعة بالبال ؛ ليتحقّق القصد إليه إلا أنّه لا شيء من الأربعة بداخل في النيّة، وإنّما هي مشخصات الشيء المنوي، والنيّة عبارة عن القصد إليه، وهي شيء واحد لا يقع التعدّد إلا في معروضه، وقد تقدم الكلام في ذلك في نيّة الصلاة</w:t>
      </w:r>
      <w:r>
        <w:rPr>
          <w:rStyle w:val="FootnoteAnchor"/>
          <w:rtl w:val="true"/>
        </w:rPr>
        <w:footnoteReference w:id="333"/>
      </w:r>
      <w:r>
        <w:rPr>
          <w:rFonts w:ascii="Amiri" w:hAnsi="Amiri" w:eastAsia="Amiri" w:cs="Amiri"/>
          <w:color w:val="111111"/>
          <w:sz w:val="28"/>
          <w:sz w:val="28"/>
          <w:szCs w:val="28"/>
          <w:rtl w:val="true"/>
          <w:lang w:bidi="ar-SA"/>
        </w:rPr>
        <w:t>، ففي العبارة تساهل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أخل بالنيّة عمداً أو سهواً لم يصح إحرامه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ذلك أنّ الإحرام أمرٌ آخر غير النيّة، كما هو المعلوم في غيره من العبادات، فإنّ النيّة أمر آخر غير المنوي، وكأنه يريد به ترك الأمور الآتية، أو إيجاد نقيضها، أو نحو ذلك، وقد تقدّم الكلام في المسألة، وفي حكمها، وليست المسألة مكرّرة؛ لأنّه هناك نسي الإحرام وجميع توابعه من التلبية ونزع المخيط ولبس الثوبين، كما هو الظاهر وإن كان التحقيق اقتضى اختصاصه بشيءٍ آخر، وهنا نسي النيّة لا غير، ولأنه هناك ذكر حكم الحجّ من حيث الصحّة والبطلان، وهنا ذكر بطلان الإحرام خاصةً، وذلك أعمّ من بطلان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أحرم بالحجّ والعمرة، وكان في أشهر الحجّ كان مخيراً بين الحجّ والعمرة إذا لم يتعين عليه أحدهما، وإن كان في غير أشهر الحجّ تعين للعمرة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بالبطلان في الأول ولزوم تجديد النيّة كان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كإحرام فلان، وكان عالماً بماذا أحرم صبح، وإن كان جاهلاً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وعدمه، ولا منافاة بين الحكم بصحة المناسك المجرّدة عن الإحرام، وبين بطلان الإحرام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أحرم بالحجّ والعمرة، وكان في أشهر الحجّ كان مخيراً بين الحجّ والعمرة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بالبطلان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بالأول الإحرام بهما في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 بالصحة فيه ابن أبي عقيل </w:t>
      </w:r>
      <w:r>
        <w:rPr>
          <w:rStyle w:val="FootnoteAnchor"/>
          <w:rtl w:val="true"/>
        </w:rPr>
        <w:footnoteReference w:id="334"/>
      </w:r>
      <w:r>
        <w:rPr>
          <w:rFonts w:ascii="Amiri" w:hAnsi="Amiri" w:eastAsia="Amiri" w:cs="Amiri"/>
          <w:color w:val="111111"/>
          <w:sz w:val="28"/>
          <w:sz w:val="28"/>
          <w:szCs w:val="28"/>
          <w:rtl w:val="true"/>
          <w:lang w:bidi="ar-SA"/>
        </w:rPr>
        <w:t xml:space="preserve">وجماعة </w:t>
      </w:r>
      <w:r>
        <w:rPr>
          <w:rStyle w:val="FootnoteAnchor"/>
          <w:rtl w:val="true"/>
        </w:rPr>
        <w:footnoteReference w:id="335"/>
      </w:r>
      <w:r>
        <w:rPr>
          <w:rFonts w:ascii="IRNazanin" w:hAnsi="IRNazanin" w:eastAsia="IRNazanin"/>
          <w:color w:val="111111"/>
          <w:sz w:val="28"/>
          <w:sz w:val="28"/>
          <w:szCs w:val="28"/>
          <w:rtl w:val="true"/>
          <w:lang w:bidi="fa-IR"/>
        </w:rPr>
        <w:t>، وله شواهد من الأخبار</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ومقتضى العبارة أنّ الثاني صحيح، وهو الإحرام بهما في غير أشهر الحجّ، فتصحّ عمرةً مفردةً لا غير؛ إذ لا يقبل الزمان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البطلان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كإحرام فلان، وكان عالماً بما ذا أحرم صحّ، وإن كان جاهلاً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احتياطاً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في هذه المسألة ما 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كإحرام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 وكان غير عالم </w:t>
      </w:r>
      <w:bookmarkStart w:id="110" w:name="pg10216_87808"/>
    </w:p>
    <w:p>
      <w:pPr>
        <w:pStyle w:val="BookText"/>
        <w:rPr/>
      </w:pPr>
      <w:bookmarkEnd w:id="1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 بماذا أحرم كان مخيراً بين الحجّ والعمرة إذا لم يلزمه أحدهما</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2668907_1067777946"/>
      <w:bookmarkStart w:id="112" w:name="_Toc42"/>
      <w:bookmarkEnd w:id="111"/>
      <w:r>
        <w:rPr>
          <w:rtl w:val="true"/>
        </w:rPr>
        <w:t>التلبيات الأربع</w:t>
      </w:r>
      <w:bookmarkEnd w:id="11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التلبيات الأربع، • فلا ينعقد الإحرام لمتمتّع ولا لمفردٍ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أحرم به حين الإحرام، فالأصح حينئذٍ الجواز مطلقاً، وهو اختيار الدروس</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انكشف له الحال قبل الطواف كما اتّفق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وإلا فقال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احتياطاً </w:t>
      </w:r>
      <w:r>
        <w:rPr>
          <w:rStyle w:val="FootnoteAnchor"/>
          <w:rtl w:val="true"/>
        </w:rPr>
        <w:footnoteReference w:id="339"/>
      </w:r>
      <w:r>
        <w:rPr>
          <w:rFonts w:ascii="Amiri" w:hAnsi="Amiri" w:eastAsia="Amiri" w:cs="Amiri"/>
          <w:color w:val="111111"/>
          <w:sz w:val="28"/>
          <w:sz w:val="28"/>
          <w:szCs w:val="28"/>
          <w:rtl w:val="true"/>
          <w:lang w:bidi="ar-SA"/>
        </w:rPr>
        <w:t>؛ لأنه إن كان متمتّعاً فقد وافق، وإن كان غيره فالعدول منه إلى التمتّع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الإحرام</w:t>
      </w:r>
      <w:r>
        <w:rPr>
          <w:rStyle w:val="FootnoteAnchor"/>
          <w:rtl w:val="true"/>
        </w:rPr>
        <w:footnoteReference w:id="340"/>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نسي بماذا أحرم كان مخيراً بين الحجّ والعمرة إذا لم يلزمه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التخيير انعقاد الإحرام ابتداءً، فلا سبيل إلى الخروج منه، فيتخيّر إن لم يلزمه أحدهما، وإلا صرف إليه؛ عملاً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وللشيخ قول بأنه مع عدم التعيين ينعقد عمرة تمتّع</w:t>
      </w:r>
      <w:r>
        <w:rPr>
          <w:rStyle w:val="FootnoteAnchor"/>
          <w:rtl w:val="true"/>
        </w:rPr>
        <w:footnoteReference w:id="341"/>
      </w:r>
      <w:r>
        <w:rPr>
          <w:rFonts w:ascii="Amiri" w:hAnsi="Amiri" w:eastAsia="Amiri" w:cs="Amiri"/>
          <w:color w:val="111111"/>
          <w:sz w:val="28"/>
          <w:sz w:val="28"/>
          <w:szCs w:val="28"/>
          <w:rtl w:val="true"/>
          <w:lang w:bidi="ar-SA"/>
        </w:rPr>
        <w:t>، كما مر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ينعقد الإحرام لمتمتّع ولا لمفرد إلّا بها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توقف انعقاد الإحرام عليها، إنّما الكلام في اشتراط مقارنتها للنية، فشرطها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إدريس</w:t>
      </w:r>
      <w:r>
        <w:rPr>
          <w:rStyle w:val="FootnoteAnchor"/>
          <w:rtl w:val="true"/>
        </w:rPr>
        <w:footnoteReference w:id="342"/>
      </w:r>
      <w:r>
        <w:rPr>
          <w:rFonts w:ascii="Amiri" w:hAnsi="Amiri" w:eastAsia="Amiri" w:cs="Amiri"/>
          <w:color w:val="111111"/>
          <w:sz w:val="28"/>
          <w:sz w:val="28"/>
          <w:szCs w:val="28"/>
          <w:rtl w:val="true"/>
          <w:lang w:bidi="ar-SA"/>
        </w:rPr>
        <w:t>، وتبعهما الشيخ عليّ</w:t>
      </w:r>
      <w:r>
        <w:rPr>
          <w:rStyle w:val="FootnoteAnchor"/>
          <w:rtl w:val="true"/>
        </w:rPr>
        <w:footnoteReference w:id="343"/>
      </w:r>
      <w:r>
        <w:rPr>
          <w:rFonts w:ascii="Amiri" w:hAnsi="Amiri" w:eastAsia="Amiri" w:cs="Amiri"/>
          <w:color w:val="111111"/>
          <w:sz w:val="28"/>
          <w:sz w:val="28"/>
          <w:szCs w:val="28"/>
          <w:rtl w:val="true"/>
          <w:lang w:bidi="ar-SA"/>
        </w:rPr>
        <w:t>، وجعلوها مقارنةً للنيّة كتكبير الإحرام للصلاة وكلام باقي الأصحاب خالٍ من الاشتراط وبعضهم صرّح بعدمه</w:t>
      </w:r>
      <w:r>
        <w:rPr>
          <w:rStyle w:val="FootnoteAnchor"/>
          <w:rtl w:val="true"/>
        </w:rPr>
        <w:footnoteReference w:id="344"/>
      </w:r>
      <w:r>
        <w:rPr>
          <w:rFonts w:ascii="Amiri" w:hAnsi="Amiri" w:eastAsia="Amiri" w:cs="Amiri"/>
          <w:color w:val="111111"/>
          <w:sz w:val="28"/>
          <w:sz w:val="28"/>
          <w:szCs w:val="28"/>
          <w:rtl w:val="true"/>
          <w:lang w:bidi="ar-SA"/>
        </w:rPr>
        <w:t>، وكلام المصنّف يشعر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بالإشارة للأخرس مع عقد قلبه بها والقارن بالخيار إن شاء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إحرامه بها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قلّد أو أشعر على الأظهر، • وبأيّهما بدأ كان الآخر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خالية من الاشتراط، بل كثير منها صريح في الانفكاك، كرواية معاوية بن عمّار وعبد اللّه بن سنان، بعد دعاء الإحرام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فامش هنيئةً، فإذا استوت بك الأرض فلَبّ</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الدروس بعد إيجابه المقارنة ويظهر من الرواية والفتوى جواز تأخير التلبية عنها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اعتبار المقارنة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بالإشارة للأخرس مع عقد قلبه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بها إشارته بإصبعه، ويجب تحريك لسانه بها أيضاً؛ للرواية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شاء قلّد أو أشعر على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نبّه بذلك على خلاف المرتضى وابن إدريس، حيث اعتبرا في عقد الإحرام في الجميع التلبية</w:t>
      </w:r>
      <w:r>
        <w:rPr>
          <w:rStyle w:val="FootnoteAnchor"/>
          <w:rtl w:val="true"/>
        </w:rPr>
        <w:footnoteReference w:id="348"/>
      </w:r>
      <w:r>
        <w:rPr>
          <w:rFonts w:ascii="IRNazanin" w:hAnsi="IRNazanin" w:eastAsia="IRNazanin"/>
          <w:color w:val="111111"/>
          <w:sz w:val="28"/>
          <w:sz w:val="28"/>
          <w:szCs w:val="28"/>
          <w:rtl w:val="true"/>
          <w:lang w:bidi="fa-IR"/>
        </w:rPr>
        <w:t>، وما اختاره المصنّف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وبأ يهما بدأ كان الآخر مستحبّاً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أنّه إن بدأ بالتلبية كان الإشعار أو التقليد مستحبّاً، وإن بدأ بأحدهما كانت التلبية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إطلاق أنّ البدأة بأحد الثلاثة يوجب استحباب الآخر إجمال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والنعمة لك والملك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إن الحمد والنعمة لك والملك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عقد نيّة الإحرام ولبس ثوبيه ثمَّ لم يُلَبِّ وفَعَل ما لا يحل للمُحرم فعله لم يلزمه بذلك كفّارة إذا كان متمتّعاً أو مفرداً، وكذا لو كان قارناً ولم يُشعر ولم يُقلّد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أن الواجب هو التلبيات الأربع بالعبارة الأولى، 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إقامتين على طاعتك، إقامة بعد إقامة، أو مواجهتين لك، مواجهة بعد مواجهة؛ لأنّه إما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به، أو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فلان تلبّ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تحاذيها، ونصب على المصدر،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لله وشكراً، وكان حقه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 لك، وثُنّي تأكيداً، أي إلباباً لك بعد إلباب، وإقامة بعد 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أصله لغةً</w:t>
      </w:r>
      <w:r>
        <w:rPr>
          <w:rStyle w:val="FootnoteAnchor"/>
          <w:rtl w:val="true"/>
        </w:rPr>
        <w:footnoteReference w:id="349"/>
      </w:r>
      <w:r>
        <w:rPr>
          <w:rFonts w:ascii="Amiri" w:hAnsi="Amiri" w:eastAsia="Amiri" w:cs="Amiri"/>
          <w:color w:val="111111"/>
          <w:sz w:val="28"/>
          <w:sz w:val="28"/>
          <w:szCs w:val="28"/>
          <w:rtl w:val="true"/>
          <w:lang w:bidi="ar-SA"/>
        </w:rPr>
        <w:t>، لكنّه قد صار موضوعاً للإجابة، وعبّر عنها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جواب عن النداء القديم الذي أمر اللّه به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بنائه البيت، فصعد أبا قبيس ونادى الناس، فأجابه من في أصلاب الرجال وأرحام النساء، كما ورد في الخبر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كسر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الاستئناف، وفتحها بنزع الخافض وهو لام التعليل، والأوّل أجود؛ لاقتضائه تعميم التلبية في حالة استحقاقه الحمد وعدمها، واقتضاء الفتح تخصيصها، أي لبّيك بسبب أن الحمد 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عقد نيّة الإحرام ولبس ثوبيه ثمَّ لم يلبّ وفَعَل ما لا يحل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يلزمه بذلك كفّارة</w:t>
      </w:r>
      <w:r>
        <w:rPr>
          <w:rFonts w:eastAsia="Amiri" w:cs="Amiri" w:ascii="Amiri" w:hAnsi="Amiri"/>
          <w:color w:val="111111"/>
          <w:sz w:val="28"/>
          <w:szCs w:val="28"/>
          <w:rtl w:val="true"/>
          <w:lang w:bidi="ar-SA"/>
        </w:rPr>
        <w:t xml:space="preserve">». </w:t>
      </w:r>
      <w:bookmarkStart w:id="113" w:name="pg10216_87811"/>
    </w:p>
    <w:p>
      <w:pPr>
        <w:pStyle w:val="Heading6"/>
        <w:numPr>
          <w:ilvl w:val="5"/>
          <w:numId w:val="1"/>
        </w:numPr>
        <w:rPr/>
      </w:pPr>
      <w:bookmarkStart w:id="114" w:name="__RefHeading___Toc2668909_1067777946"/>
      <w:bookmarkStart w:id="115" w:name="_Toc43"/>
      <w:bookmarkEnd w:id="113"/>
      <w:bookmarkEnd w:id="114"/>
      <w:r>
        <w:rPr>
          <w:rtl w:val="true"/>
        </w:rPr>
        <w:t>لُبس ثوبي الإحرام</w:t>
      </w:r>
      <w:bookmarkEnd w:id="11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ثوبي الإحرام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وهما واجبان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الإحرام فيما لا يجوز لبسه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عقد الإحرام موقوف على التلبية، فلا يحرم عليه المحرّمات المذكورة بدونه، سواء أوجبنا مقارنتها للنيّة أم لا، لكن إن أوجبنا المقارنة ففعل بينهما ما يحرم على المحرم بطل الإحرام للتراخي، كما لو لم يفعل شيئاً، بل 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جوّزنا التراخي ففعل ذلك هل يبطل الإحرام ؟ ليس في كلامهم ما يدلّ عليه، بل أكثر العبارات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يلزمه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كثير من الروايات </w:t>
      </w:r>
      <w:r>
        <w:rPr>
          <w:rStyle w:val="FootnoteAnchor"/>
          <w:rtl w:val="true"/>
        </w:rPr>
        <w:footnoteReference w:id="351"/>
      </w:r>
      <w:r>
        <w:rPr>
          <w:rFonts w:ascii="Amiri" w:hAnsi="Amiri" w:eastAsia="Amiri" w:cs="Amiri"/>
          <w:color w:val="111111"/>
          <w:sz w:val="28"/>
          <w:sz w:val="28"/>
          <w:szCs w:val="28"/>
          <w:rtl w:val="true"/>
          <w:lang w:bidi="ar-SA"/>
        </w:rPr>
        <w:t>دليل على عدم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البطلان بذلك، وفي بعض الأخبار </w:t>
      </w:r>
      <w:r>
        <w:rPr>
          <w:rStyle w:val="FootnoteAnchor"/>
          <w:rtl w:val="true"/>
        </w:rPr>
        <w:footnoteReference w:id="352"/>
      </w:r>
      <w:r>
        <w:rPr>
          <w:rFonts w:ascii="Amiri" w:hAnsi="Amiri" w:eastAsia="Amiri" w:cs="Amiri"/>
          <w:color w:val="111111"/>
          <w:sz w:val="28"/>
          <w:sz w:val="28"/>
          <w:szCs w:val="28"/>
          <w:rtl w:val="true"/>
          <w:lang w:bidi="ar-SA"/>
        </w:rPr>
        <w:t>دلالة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وهُما واجبان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إشكال في وجوبهما، وكون أحدهما إزاراً يستر العورتين وما بين السرّة والركبة، والآخر رداء يوضع على المنكبين أو وشاحاً يوضع على أحدهما، وإنما الكلام في توقّف تحقق الإحرام عليهما، وقد تقدّم ما يحقق المقام، وأنّ الأقوى خروجهما عن حقيقته، فلا يبطل بالإخلال بهما وإن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الإحرام فيما لا يجوز لبسه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كجلد ما لا يؤكل لحمه وإن ذُكِّي ودُبغ والحرير للرجال، وما يحكي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فيه النجس نجاسة غير معفو عنها في الصلاة، فلا يصحّ الإحرام فيه أيضاً، وهو الأقوى؛ عملاً بظاهر النصّ</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بالجواز</w:t>
      </w:r>
      <w:r>
        <w:rPr>
          <w:rStyle w:val="FootnoteAnchor"/>
          <w:rtl w:val="true"/>
        </w:rPr>
        <w:footnoteReference w:id="354"/>
      </w:r>
      <w:r>
        <w:rPr>
          <w:rFonts w:ascii="Amiri" w:hAnsi="Amiri" w:eastAsia="Amiri" w:cs="Amiri"/>
          <w:color w:val="111111"/>
          <w:sz w:val="28"/>
          <w:sz w:val="28"/>
          <w:szCs w:val="28"/>
          <w:rtl w:val="true"/>
          <w:lang w:bidi="ar-SA"/>
        </w:rPr>
        <w:t xml:space="preserve">؛ نظراً إلى أنّ المراد بكونه مما تصح الصلاة فيه بحسب ذاته، لا بحسب عوارضه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الإحرام في الحرير للنساء؟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لجواز لبسهن له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يلبس المُحْرم أكثر من ثوبين وأن يبدل ثياب إحرامه، فإذا أراد الطواف فالأفضل أن يطوف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مع الإنسان ثوبا الإحرام وكان معه قباء جاز لُبسه مقلوباً ويجعل ذيله على كتفيه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الإحرام في الحرير للنساء؟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لجواز لبسهنّ له في الصلاة،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القولين النصوص </w:t>
      </w:r>
      <w:r>
        <w:rPr>
          <w:rStyle w:val="FootnoteAnchor"/>
          <w:rtl w:val="true"/>
        </w:rPr>
        <w:footnoteReference w:id="355"/>
      </w:r>
      <w:r>
        <w:rPr>
          <w:rFonts w:ascii="Amiri" w:hAnsi="Amiri" w:eastAsia="Amiri" w:cs="Amiri"/>
          <w:color w:val="111111"/>
          <w:sz w:val="28"/>
          <w:sz w:val="28"/>
          <w:szCs w:val="28"/>
          <w:rtl w:val="true"/>
          <w:lang w:bidi="ar-SA"/>
        </w:rPr>
        <w:t>المتعارضة ظاهراً، ومنها صحيح من الجانبين، وحينئذٍ فالأقوى الكراهة؛ جمعاً بينها بحمل أحاديث النهي على الكراهة؛ حذراً من اطراح أخبار الجواز لو قيل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الخنثى في ذلك بالرجل أو بالمرأة؟ نظر، من تعارض الأصل والاحتياط، بل الإشكال في أصل جواز لبسه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يكن مع الإنسان ثوبا الإحرام وكان معه قباء جاز لبسه مقلوباً، ويجعل ذيله على كتفيه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للقلب هنا تفسيران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ذيله على الكتفين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باطنه ظاهره، ولا يُخرج يديه من كُمّيه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الاجتزاء بكلّ واحدٍ منهما؛ لدلالة النصوص </w:t>
      </w:r>
      <w:r>
        <w:rPr>
          <w:rStyle w:val="FootnoteAnchor"/>
          <w:rtl w:val="true"/>
        </w:rPr>
        <w:footnoteReference w:id="356"/>
      </w:r>
      <w:r>
        <w:rPr>
          <w:rFonts w:ascii="Amiri" w:hAnsi="Amiri" w:eastAsia="Amiri" w:cs="Amiri"/>
          <w:color w:val="111111"/>
          <w:sz w:val="28"/>
          <w:sz w:val="28"/>
          <w:szCs w:val="28"/>
          <w:rtl w:val="true"/>
          <w:lang w:bidi="ar-SA"/>
        </w:rPr>
        <w:t xml:space="preserve">عليهما، وإن كان الأوّل أولى بل </w:t>
      </w:r>
      <w:bookmarkStart w:id="116" w:name="pg10216_87813"/>
    </w:p>
    <w:p>
      <w:pPr>
        <w:pStyle w:val="Heading5"/>
        <w:numPr>
          <w:ilvl w:val="4"/>
          <w:numId w:val="1"/>
        </w:numPr>
        <w:rPr/>
      </w:pPr>
      <w:bookmarkStart w:id="117" w:name="__RefHeading___Toc2668911_1067777946"/>
      <w:bookmarkStart w:id="118" w:name="_Toc44"/>
      <w:bookmarkEnd w:id="116"/>
      <w:bookmarkEnd w:id="117"/>
      <w:r>
        <w:rPr>
          <w:rtl w:val="true"/>
        </w:rPr>
        <w:t>أحکام الإحرام</w:t>
      </w:r>
      <w:bookmarkEnd w:id="118"/>
    </w:p>
    <w:p>
      <w:pPr>
        <w:pStyle w:val="Heading6"/>
        <w:numPr>
          <w:ilvl w:val="5"/>
          <w:numId w:val="1"/>
        </w:numPr>
        <w:rPr/>
      </w:pPr>
      <w:bookmarkStart w:id="119" w:name="__RefHeading___Toc2668913_1067777946"/>
      <w:bookmarkStart w:id="120" w:name="_Toc45"/>
      <w:bookmarkEnd w:id="119"/>
      <w:r>
        <w:rPr>
          <w:rtl w:val="true"/>
        </w:rPr>
        <w:t>إشارة</w:t>
      </w:r>
      <w:r>
        <w:rPr>
          <w:rtl w:val="true"/>
        </w:rPr>
        <w:t>:</w:t>
      </w:r>
      <w:bookmarkEnd w:id="120"/>
    </w:p>
    <w:p>
      <w:pPr>
        <w:pStyle w:val="BookText"/>
        <w:rPr/>
      </w:pPr>
      <w:r>
        <w:rPr>
          <w:rFonts w:ascii="Amiri" w:hAnsi="Amiri" w:eastAsia="Amiri" w:cs="Amiri"/>
          <w:color w:val="111111"/>
          <w:sz w:val="28"/>
          <w:sz w:val="28"/>
          <w:szCs w:val="28"/>
          <w:rtl w:val="true"/>
          <w:lang w:bidi="ar-SA"/>
        </w:rPr>
        <w:t>وأما أحكامه فمسائل</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أحرم أن ينشئ إحراماً آخر حتى يكمل أفعال ما أحرم له،</w:t>
      </w:r>
    </w:p>
    <w:p>
      <w:pPr>
        <w:pStyle w:val="BookText"/>
        <w:rPr/>
      </w:pPr>
      <w:r>
        <w:rPr>
          <w:rFonts w:ascii="Amiri" w:hAnsi="Amiri" w:eastAsia="Amiri" w:cs="Amiri"/>
          <w:color w:val="111111"/>
          <w:sz w:val="28"/>
          <w:sz w:val="28"/>
          <w:szCs w:val="28"/>
          <w:rtl w:val="true"/>
          <w:lang w:bidi="ar-SA"/>
        </w:rPr>
        <w:t>خصه ابن إدريس به</w:t>
      </w:r>
      <w:r>
        <w:rPr>
          <w:rStyle w:val="FootnoteAnchor"/>
          <w:rtl w:val="true"/>
        </w:rPr>
        <w:footnoteReference w:id="357"/>
      </w:r>
      <w:r>
        <w:rPr>
          <w:rFonts w:ascii="Amiri" w:hAnsi="Amiri" w:eastAsia="Amiri" w:cs="Amiri"/>
          <w:color w:val="111111"/>
          <w:sz w:val="28"/>
          <w:sz w:val="28"/>
          <w:szCs w:val="28"/>
          <w:rtl w:val="true"/>
          <w:lang w:bidi="ar-SA"/>
        </w:rPr>
        <w:t xml:space="preserve">، واختاره في الدروس </w:t>
      </w:r>
      <w:r>
        <w:rPr>
          <w:rStyle w:val="FootnoteAnchor"/>
          <w:rtl w:val="true"/>
        </w:rPr>
        <w:footnoteReference w:id="358"/>
      </w:r>
      <w:r>
        <w:rPr>
          <w:rFonts w:ascii="Amiri" w:hAnsi="Amiri" w:eastAsia="Amiri" w:cs="Amiri"/>
          <w:color w:val="111111"/>
          <w:sz w:val="28"/>
          <w:sz w:val="28"/>
          <w:szCs w:val="28"/>
          <w:rtl w:val="true"/>
          <w:lang w:bidi="ar-SA"/>
        </w:rPr>
        <w:t>، فهو حينئذٍ مجزئ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وأكمل منه الجمع بينهما ؛ عملاً بمدلول النص من الجانبين وإن لم يقل أحد بتحتم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المصنّف بعد الحكم بقلبه ويجعل ذيله على 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تفسيراً للقلب بالمعنى الأوّل المتفق عليه، وهو الأولى، ويمكن كونه إشارة إلى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فتعليق الحكم بذلك على فقد الثوبين يشعر بأنَّ واجد أحدهما لا يجوز له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جوازه مع فقد أحدهما خاصةً، خصوصاً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 في الدروس بفقده، وجعل السراويل بدلاً عن الإزار</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بالجواز هنا معناه الأعم، والمراد منه الوجوب؛ لأنه بدل عن الواجب، وعملاً بظاهر الأمر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اختصاص الحكم بالقباء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عمر بن يزيد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معه رداء طرح قميصه على عنقه أو قباء بعد أن ينكسه</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واختاره في الدروس</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أخلّ بالقلب، أو أدخل يده في كُمّه لزمه كفارة لُبس المخيط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أحرم متمتّعاً ودخل مكّة وأحرم بالحجّ قبل التقصير ناسياً لم يكن عليه شيء، وقيل عليه،دم، وحمله على الاستحباب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 ذلك عامداً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عمرته فصارت حجّة مبتولة،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على إحرامه الأوّل، وكان الثاني باطلاً، والأول هو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أحرم متمتّعاً ودخل مكّة وأحرم بالحجّ قبل التقصير ناسياً لم يكن عليه شيء، وقيل عليه،دم، وحَمْله على الاستحباب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المُحرم بحج التمتّع ناسياً قبل التقصير من عمرته يستمرّ على إحرامه، ويصحّ حجه، ولا يلزمه قضاء التقصير من عمرته للنصّ</w:t>
      </w:r>
      <w:r>
        <w:rPr>
          <w:rStyle w:val="FootnoteAnchor"/>
          <w:rtl w:val="true"/>
        </w:rPr>
        <w:footnoteReference w:id="362"/>
      </w:r>
      <w:r>
        <w:rPr>
          <w:rFonts w:ascii="Amiri" w:hAnsi="Amiri" w:eastAsia="Amiri" w:cs="Amiri"/>
          <w:color w:val="111111"/>
          <w:sz w:val="28"/>
          <w:sz w:val="28"/>
          <w:szCs w:val="28"/>
          <w:rtl w:val="true"/>
          <w:lang w:bidi="ar-SA"/>
        </w:rPr>
        <w:t>، ولأن التقصير ليس جزءاً، بل محلّل من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الدم مستحبّاً هو الأقوى؛ جمعاً بين الأخبار، فإنّ رواية معاوية بن عمّار مصرِّحة بعدم وجوب شيء</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الإحرام قبل إكمال السعي بطل، ووجب إكمال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فَعَل ذلك عامداً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عمرته فصارت حجّة مبتولة،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على إحرامه الأوّل، وكان الثانى باطلاً، والأوّل مرويّ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 ببطلان الثاني ابن إدريس</w:t>
      </w:r>
      <w:r>
        <w:rPr>
          <w:rStyle w:val="FootnoteAnchor"/>
          <w:rtl w:val="true"/>
        </w:rPr>
        <w:footnoteReference w:id="364"/>
      </w:r>
      <w:r>
        <w:rPr>
          <w:rFonts w:ascii="Amiri" w:hAnsi="Amiri" w:eastAsia="Amiri" w:cs="Amiri"/>
          <w:color w:val="111111"/>
          <w:sz w:val="28"/>
          <w:sz w:val="28"/>
          <w:szCs w:val="28"/>
          <w:rtl w:val="true"/>
          <w:lang w:bidi="ar-SA"/>
        </w:rPr>
        <w:t>، وتبعه العلّامة</w:t>
      </w:r>
      <w:r>
        <w:rPr>
          <w:rStyle w:val="FootnoteAnchor"/>
          <w:rtl w:val="true"/>
        </w:rPr>
        <w:footnoteReference w:id="365"/>
      </w:r>
      <w:r>
        <w:rPr>
          <w:rFonts w:ascii="Amiri" w:hAnsi="Amiri" w:eastAsia="Amiri" w:cs="Amiri"/>
          <w:color w:val="111111"/>
          <w:sz w:val="28"/>
          <w:sz w:val="28"/>
          <w:szCs w:val="28"/>
          <w:rtl w:val="true"/>
          <w:lang w:bidi="ar-SA"/>
        </w:rPr>
        <w:t>للنهي عن إدخال الحجّ على العمرة فيفسد الإحرام، ولأنه لم يفعل المأمور به على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الإفراد ثم دخل مكّة جاز أن يطوف ويسعى ويقصر، • ويجعلها عمرةً يتمتّع بها ما لم يُلبّ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لبّى انعقد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بالتلبية، وإنما هو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النهي عن وصف خارج عن ماهية الإحرام، وبمنع تحقق الإدخال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التقصير ليس جزءاً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العمل بالمرويّ</w:t>
      </w:r>
      <w:r>
        <w:rPr>
          <w:rStyle w:val="FootnoteAnchor"/>
          <w:rtl w:val="true"/>
        </w:rPr>
        <w:footnoteReference w:id="367"/>
      </w:r>
      <w:r>
        <w:rPr>
          <w:rFonts w:ascii="Amiri" w:hAnsi="Amiri" w:eastAsia="Amiri" w:cs="Amiri"/>
          <w:color w:val="111111"/>
          <w:sz w:val="28"/>
          <w:sz w:val="28"/>
          <w:szCs w:val="28"/>
          <w:rtl w:val="true"/>
          <w:lang w:bidi="ar-SA"/>
        </w:rPr>
        <w:t xml:space="preserve">، وهو المشهور، ورواية أبي بصير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عليه، وإطلاقها منزّل على العمد؛ جمعاً بينها وبين حسنة معاوية بن عمّار، المتضمنة أنّ من دخل في الحجّ قبل التقصير ناسياً لا شيء عليه</w:t>
      </w:r>
      <w:r>
        <w:rPr>
          <w:rStyle w:val="FootnoteAnchor"/>
          <w:rtl w:val="true"/>
        </w:rPr>
        <w:footnoteReference w:id="369"/>
      </w:r>
      <w:r>
        <w:rPr>
          <w:rFonts w:ascii="Amiri" w:hAnsi="Amiri" w:eastAsia="Amiri" w:cs="Amiri"/>
          <w:color w:val="111111"/>
          <w:sz w:val="28"/>
          <w:sz w:val="28"/>
          <w:szCs w:val="28"/>
          <w:rtl w:val="true"/>
          <w:lang w:bidi="ar-SA"/>
        </w:rPr>
        <w:t>، فحينئذٍ يُكمل حجّ الإفراد، ويأتي بعمرة مفردة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 لا يجزئه عن فرضه؛ لأنه عدول اختياري، ولم يأت بالمأمور به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الجاهل بمنزلة العامد؛ لدخوله في إطلاق صحيحة أبي بصير، وإنما خرج الناسي بنص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ويجعلها عمرةً يتمتّع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ذلك في غير حجّة الإسلام كالنذر المطلق، والمتبرّع به، وإلّا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لَبّى انعقد إحرامه،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بالتلبية، وإنما هو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بالتفصيل هو المشهور والأقوى لصحيحة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قول ابن إدريس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الوليّ بالصبي جرده من فح، وفَعَل به ما يجب على المُحرم، وجنبه ما يجتنبه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الصبيّ ما يجب به الكفّارة لزم ذلك الولي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يعجز عنه الصبيّ يتولاه الولي من تلبيةٍ وطواف وسعى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الولي الهدي من ماله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مقصوده من النيّة احتمالان</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أنّ الاعتبار بقصده أوّلاً إلى المتعة، فلا عبرة بالتلبية الواقعة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بقصد الإهلال بالتلبية، لا بالتلبية وحدها، فإذا لبى قاصداً إلى عقد الإحرام بالتلبية بطلت المتعة حينئذٍ، لا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الوجهين معاً تحكّم واضح، ومصادرة للنص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فَعَل الصبيّ ما يجب به الكفّارة لزم ذلك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فعل ما يجب به الكفّارة على المكلّف، فإنّ الصبيّ لا يجب عليه شيء، بل لا يجب عليه اجتناب موجبها، وإنّما يجب على الوليّ أن يجنّبه ذلك ويحضه عليه، فإن فعل الصبيّ شيئاً يوجبها لو كان مكلّفاً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قتل صيداً مطلقاً، أو تعمّد لبس المخيط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الكفّارة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فظاهر؛ لاستواء العامد والناسي والجاهل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فربما توجّه فيه عدم الوجوب؛ بناءً على أن عمد الصبيّ خطأ، كما ذكروه في باب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قصر ذلك الحكم على محلّه، ووجوب الكفّارة هنا على الوليّ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فَعَل ذلك سهواً أو جهلاً لم يجب 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الصبيّ مميزاً جاز أمره بالصيام عن الهدي، ولو لم يقدر على الصيام صام الوليّ عنه مع العجز عن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في إحرامه أن يحله حيث حبسه ثمَّ أُحصر تحلّل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يسقط الهدى؟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الاشتراط جواز التحلّل عند الإحصار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التحلّل من غير شرط،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إذا كان الصبيّ مميزاً جاز أمره بالصيام عن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يجب على الوليّ الهدي مع قدرته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عجز عنه جاز له الصوم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أمره به حينئذٍ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يسقط الهدي؟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بالسقوط للمرتضى، وتبعه ابن إدريس، وجعلاه فائدة الاشتراط</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عدم السقوط؛ لعموم الآية</w:t>
      </w:r>
      <w:r>
        <w:rPr>
          <w:rStyle w:val="FootnoteAnchor"/>
          <w:rtl w:val="true"/>
        </w:rPr>
        <w:footnoteReference w:id="373"/>
      </w:r>
      <w:r>
        <w:rPr>
          <w:rFonts w:ascii="Amiri" w:hAnsi="Amiri" w:eastAsia="Amiri" w:cs="Amiri"/>
          <w:color w:val="111111"/>
          <w:sz w:val="28"/>
          <w:sz w:val="28"/>
          <w:szCs w:val="28"/>
          <w:rtl w:val="true"/>
          <w:lang w:bidi="ar-SA"/>
        </w:rPr>
        <w:t>، والسقوط يحتاج إلى دليل، وحصر الفائدة فيه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وفائدة الاشتراط جواز التحلّل عند الإحصار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التحلّل من غير شرطٍ،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سؤال مقدّرٍ، وهو أن هدي التحلّل إذا كان يجب على المعذور وإن اشترط على ربّه أن يُحلّه حيث حبسه، فأي فائدة للاشتراط ؟ وهذا هو الذي اعترض به ابن إدريس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وإذا لم يكن للشرط فائدة انتفت شرعيّته، وأنتم لا تقولون به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المصنّف بأنّ فائدته جواز التحلّل، أي تعجيله للمحصر عند الإحصار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تربّص إلى أن يبلغ الهدي محلّه، فإنّه لو لم يشترط لم يجز له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التفسير صرّح المصنّف في النافع</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من العبارة تخصيصه الحكم بالمحصر، فإنّ المصدود يجوز له التعجيل من غير شرط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فهمه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من عبارة الكتاب، وتبعه عليه الشيخ علي في حاشيته </w:t>
      </w:r>
      <w:r>
        <w:rPr>
          <w:rStyle w:val="FootnoteAnchor"/>
          <w:rtl w:val="true"/>
        </w:rPr>
        <w:footnoteReference w:id="376"/>
      </w:r>
      <w:r>
        <w:rPr>
          <w:rFonts w:ascii="Amiri" w:hAnsi="Amiri" w:eastAsia="Amiri" w:cs="Amiri"/>
          <w:color w:val="111111"/>
          <w:sz w:val="28"/>
          <w:sz w:val="28"/>
          <w:szCs w:val="28"/>
          <w:rtl w:val="true"/>
          <w:lang w:bidi="ar-SA"/>
        </w:rPr>
        <w:t>أن مراده بالفائدة ثبوت أصل التحلّل</w:t>
      </w:r>
      <w:r>
        <w:rPr>
          <w:rStyle w:val="FootnoteAnchor"/>
          <w:rtl w:val="true"/>
        </w:rPr>
        <w:footnoteReference w:id="377"/>
      </w:r>
      <w:r>
        <w:rPr>
          <w:rFonts w:ascii="Amiri" w:hAnsi="Amiri" w:eastAsia="Amiri" w:cs="Amiri"/>
          <w:color w:val="111111"/>
          <w:sz w:val="28"/>
          <w:sz w:val="28"/>
          <w:szCs w:val="28"/>
          <w:rtl w:val="true"/>
          <w:lang w:bidi="ar-SA"/>
        </w:rPr>
        <w:t>، وكأنّهم يريدون بذلك أن التحلل وإن كان ثابتاً أيضاً بالإحصار والصد بسبب العذر لكن ذلك رخصة على خلاف الأصل، فإذا شرط صار الجواز ثابتاً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تخصيص الحصر يشعر بخلافه، فإنّ ما ذكروه آت فيهما، اللّهمّ إلّا أن يريد بالحصر هنا ما يشمل الصدّ، وبأنّ المصنّف قد جعل الفائدة نفس التحلّل، وعلى ما ذكراه إنّما هى ثبوته أصالة، وأحدهما غير الآخر وإن أمكن التجوّز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جعل الفائدة سقوط قضاء الحجّ لمتمتّع فاته الموقفان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واحدة من هذه الفوائد لا تأتي على جميع الأفراد التي يستحب فيها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سقوط الهدي فمخصوص بغير السائق؛ إذ لو كان قد ساق هدياً لم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تعجيل التحلّل فمخصوص بالمحصر دون المصدود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كلام التهذيب فمخصوص بالمتمتّع، وظاهرُ أنّ ثبوت التحلّل بالأصل، والعارض لا مدخل له في شيء من الأحكام، واستحباب الاشتراط ثابت لجميع أفراد الحاج، ومن الجائز كونه تعبداً، أو دعاء مأموراً به يترتب على فعله الثواب</w:t>
      </w:r>
      <w:r>
        <w:rPr>
          <w:rFonts w:eastAsia="Amiri" w:cs="Amiri" w:ascii="Amiri" w:hAnsi="Amiri"/>
          <w:color w:val="111111"/>
          <w:sz w:val="28"/>
          <w:szCs w:val="28"/>
          <w:rtl w:val="true"/>
          <w:lang w:bidi="ar-SA"/>
        </w:rPr>
        <w:t xml:space="preserve">. </w:t>
      </w:r>
      <w:bookmarkStart w:id="121" w:name="pg10216_87819"/>
    </w:p>
    <w:p>
      <w:pPr>
        <w:pStyle w:val="Heading6"/>
        <w:numPr>
          <w:ilvl w:val="5"/>
          <w:numId w:val="1"/>
        </w:numPr>
        <w:rPr/>
      </w:pPr>
      <w:bookmarkStart w:id="122" w:name="__RefHeading___Toc2668915_1067777946"/>
      <w:bookmarkStart w:id="123" w:name="_Toc46"/>
      <w:bookmarkEnd w:id="121"/>
      <w:bookmarkEnd w:id="122"/>
      <w:r>
        <w:rPr>
          <w:rtl w:val="true"/>
        </w:rPr>
        <w:t>مندوبات الإحرام</w:t>
      </w:r>
      <w:bookmarkEnd w:id="123"/>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تحلّل المحصور لا يسقط الحجّ عنه في القابل إن كان واجباً، ويسقط إن كان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والمندوبات • رفع الصوت بالتلبية للرجال وتكرارها عند نومه و استيقاظه، • وعند علوّ الآكام ونزول الأهضام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حاجّاً • فإلى يوم عرفة عند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تحلّل المحصور لا يسقط الحجّ عنه في القابل إن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الواجب مستقراً في الذمة قبل عام،الحصر، أما لو كان واجب عامه، فإنّه بالإحصار تبين انتفاء الوجوب في نفس الأمر؛ لأنّ تخلية السرب وإمكان الفعل الذي له مدخل في تحقق الحجّ شرط في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الصوت بالتلبية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الحالة التي يستحب فيها الجهر، كما سيأتي بيانه، ولا يستحبّ ذلك للمرأة، بل يستحب لها السرّ مطلقاً، ولو جهرت حيث لا يسمعها الأجنبي جاز، وكذا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علوّ الآكام ونزول الأهضام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الآكام جمع، فإن كان بكسر الهمزة الواحدة فهو جمع أَكَم بالفتح، والأَكم جمع أكمة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التلّ، وإن كان بفتح الهمزة الأُولى وقلب الثانية حرف مد فهي جمع أُكُم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عُنُق وأعناق، والأُكُم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إكام بالكسر، وهو الجمع المتقدم، مثل كتاب وكتب، فالآكام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رابع، وهو ثالث جمع الجمع، كما ذكره الجوهري</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والأهضام جمع 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وفتحها، والأوّل أجود، وسكون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المطمئن من الأرض، وبطن الوادي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فإلى يوم عرفة عند الزوال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معتمراً بمتعة • فإذا شاهد بيوت مكّة • وإن كان بعمرة مفردةٍ،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مخيراً في قطع التلبية عند دخول الحرم، أو مشاهدة الكعبة،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خرج من مكّة للإحرام فإذا شاهد الكعبة، وإن كان ممن أحرم من خارج فإذا دخل الحرم، والكلّ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بلغ ذلك قطعها وجوباً عند الشيخ </w:t>
      </w:r>
      <w:r>
        <w:rPr>
          <w:rStyle w:val="FootnoteAnchor"/>
          <w:rtl w:val="true"/>
        </w:rPr>
        <w:footnoteReference w:id="380"/>
      </w:r>
      <w:r>
        <w:rPr>
          <w:rFonts w:ascii="Amiri" w:hAnsi="Amiri" w:eastAsia="Amiri" w:cs="Amiri"/>
          <w:color w:val="111111"/>
          <w:sz w:val="28"/>
          <w:sz w:val="28"/>
          <w:szCs w:val="28"/>
          <w:rtl w:val="true"/>
          <w:lang w:bidi="ar-SA"/>
        </w:rPr>
        <w:t xml:space="preserve">وجماعة </w:t>
      </w:r>
      <w:r>
        <w:rPr>
          <w:rStyle w:val="FootnoteAnchor"/>
          <w:rtl w:val="true"/>
        </w:rPr>
        <w:footnoteReference w:id="381"/>
      </w:r>
      <w:r>
        <w:rPr>
          <w:rFonts w:ascii="IRNazanin" w:hAnsi="IRNazanin" w:eastAsia="IRNazanin"/>
          <w:color w:val="111111"/>
          <w:sz w:val="28"/>
          <w:sz w:val="28"/>
          <w:szCs w:val="28"/>
          <w:rtl w:val="true"/>
          <w:lang w:bidi="fa-IR"/>
        </w:rPr>
        <w:t>عملاً بظاهر الأمر</w:t>
      </w:r>
      <w:r>
        <w:rPr>
          <w:rStyle w:val="FootnoteAnchor"/>
          <w:rtl w:val="true"/>
        </w:rPr>
        <w:footnoteReference w:id="382"/>
      </w:r>
      <w:r>
        <w:rPr>
          <w:rFonts w:ascii="Amiri" w:hAnsi="Amiri" w:eastAsia="Amiri" w:cs="Amiri"/>
          <w:color w:val="111111"/>
          <w:sz w:val="28"/>
          <w:sz w:val="28"/>
          <w:szCs w:val="28"/>
          <w:rtl w:val="true"/>
          <w:lang w:bidi="ar-SA"/>
        </w:rPr>
        <w:t>، ولا شك أنه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شاهد بيوت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 ذلك عقبة المدنيين إن دخلها من أعلاها، وعقبة ذي طوى إن دخلها </w:t>
      </w:r>
      <w:r>
        <w:rPr>
          <w:rStyle w:val="FootnoteAnchor"/>
          <w:rtl w:val="true"/>
        </w:rPr>
        <w:footnoteReference w:id="383"/>
      </w:r>
      <w:r>
        <w:rPr>
          <w:rFonts w:ascii="IRNazanin" w:hAnsi="IRNazanin" w:eastAsia="IRNazanin"/>
          <w:color w:val="111111"/>
          <w:sz w:val="28"/>
          <w:sz w:val="28"/>
          <w:szCs w:val="28"/>
          <w:rtl w:val="true"/>
          <w:lang w:bidi="fa-IR"/>
        </w:rPr>
        <w:t>من أسفلها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الشيخ الإجماع على أنّ المتمتّع يقطعها وجوباً عند مشاهدة مكّة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بعمرة مفردة،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بالتخيير للصدوق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تنزيلاً للأخبار </w:t>
      </w:r>
      <w:r>
        <w:rPr>
          <w:rStyle w:val="FootnoteAnchor"/>
          <w:rtl w:val="true"/>
        </w:rPr>
        <w:footnoteReference w:id="386"/>
      </w:r>
      <w:r>
        <w:rPr>
          <w:rFonts w:ascii="Amiri" w:hAnsi="Amiri" w:eastAsia="Amiri" w:cs="Amiri"/>
          <w:color w:val="111111"/>
          <w:sz w:val="28"/>
          <w:sz w:val="28"/>
          <w:szCs w:val="28"/>
          <w:rtl w:val="true"/>
          <w:lang w:bidi="ar-SA"/>
        </w:rPr>
        <w:t>المختلفة عليه، لظنّه تنافيها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والتفصيل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تنزيلاً لاختلاف الأخبار على اختلاف حال المعتمر</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قد قد خرج من مكّة للإحرام بالعمرة المفردة من خارج الحرم فلا سبيل إلى العمل بمدلول الأخبار المتضمّنة لقطعها إذا دخل الحرم</w:t>
      </w:r>
      <w:r>
        <w:rPr>
          <w:rStyle w:val="FootnoteAnchor"/>
          <w:rtl w:val="true"/>
        </w:rPr>
        <w:footnoteReference w:id="388"/>
      </w:r>
      <w:r>
        <w:rPr>
          <w:rFonts w:ascii="Amiri" w:hAnsi="Amiri" w:eastAsia="Amiri" w:cs="Amiri"/>
          <w:color w:val="111111"/>
          <w:sz w:val="28"/>
          <w:sz w:val="28"/>
          <w:szCs w:val="28"/>
          <w:rtl w:val="true"/>
          <w:lang w:bidi="ar-SA"/>
        </w:rPr>
        <w:t xml:space="preserve">، فإنّه قد لا يكون بين موضع الإحرام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 صوته بالتلبية إذا حجّ على طريق المدينة إذا علت راحلته البيداء، فإن كان راجلاً فحيث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التلفظ بما يعزم عليه،</w:t>
      </w:r>
    </w:p>
    <w:p>
      <w:pPr>
        <w:pStyle w:val="BookText"/>
        <w:rPr/>
      </w:pPr>
      <w:r>
        <w:rPr>
          <w:rFonts w:ascii="Amiri" w:hAnsi="Amiri" w:eastAsia="Amiri" w:cs="Amiri"/>
          <w:color w:val="111111"/>
          <w:sz w:val="28"/>
          <w:sz w:val="28"/>
          <w:szCs w:val="28"/>
          <w:rtl w:val="true"/>
          <w:lang w:bidi="ar-SA"/>
        </w:rPr>
        <w:t>وأوّل الحرم مسافة توجب التفصيل، فيقطعها إذا شاهد الكعبة، وإن كان قد جاء مُحْرماً بها من أحد المواقيت فإذا دخل الحرم، وهذا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ويرفع صوته بالتلبية إذا حجّ على طريق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فحيث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تفصيل ما أجمله في استحباب رفع الصوت بالتلبية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الحاج على طريق المدينة إن كان راكباً فلا يرفع صوته بها حتى تصل راحلته البيداء، وهي الأرض التي تخسف بجيش السفياني فيها، على ميل من مسجد الشجرة عن يسار الطريق اقتداء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أوجبنا مقارنة التلبية للنية أسر بها عندها، وأخّر الجهر إلى ذلك المحلّ، وإلا جاز تأخيرها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الأخبار </w:t>
      </w:r>
      <w:r>
        <w:rPr>
          <w:rStyle w:val="FootnoteAnchor"/>
          <w:rtl w:val="true"/>
        </w:rPr>
        <w:footnoteReference w:id="389"/>
      </w:r>
      <w:r>
        <w:rPr>
          <w:rFonts w:ascii="Amiri" w:hAnsi="Amiri" w:eastAsia="Amiri" w:cs="Amiri"/>
          <w:color w:val="111111"/>
          <w:sz w:val="28"/>
          <w:sz w:val="28"/>
          <w:szCs w:val="28"/>
          <w:rtl w:val="true"/>
          <w:lang w:bidi="ar-SA"/>
        </w:rPr>
        <w:t>أنّ أوّل التلبية للراكب يكون في البيداء، والأوّل أولى، فتكون هذه التلبية غير التي يعقد بها الإحرام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راجلاً رفع بها صوته حيث يُحرم، فليس له تلبية تقع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حجّ على غير طريق المدينة يرفع صوته موضع إحرامه، راكباً كان أم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يؤخّرها حتى يمشي خطوات</w:t>
      </w:r>
      <w:r>
        <w:rPr>
          <w:rStyle w:val="FootnoteAnchor"/>
          <w:rtl w:val="true"/>
        </w:rPr>
        <w:footnoteReference w:id="390"/>
      </w:r>
      <w:r>
        <w:rPr>
          <w:rFonts w:ascii="Amiri" w:hAnsi="Amiri" w:eastAsia="Amiri" w:cs="Amiri"/>
          <w:color w:val="111111"/>
          <w:sz w:val="28"/>
          <w:sz w:val="28"/>
          <w:szCs w:val="28"/>
          <w:rtl w:val="true"/>
          <w:lang w:bidi="ar-SA"/>
        </w:rPr>
        <w:t>، واختاره في التحرير</w:t>
      </w:r>
      <w:r>
        <w:rPr>
          <w:rStyle w:val="FootnoteAnchor"/>
          <w:rtl w:val="true"/>
        </w:rPr>
        <w:footnoteReference w:id="391"/>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التلفظ بما يعزم عليه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التلفظ به في التلبية، بأن يقول من جملة التلبيات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بالعمرة المتمتّع بها إلى الحجّ لبّيك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والاشتراط أن يحله حيث حبسه، وإن لم يكن حجّة فعمرة وأن يُحرم في الثياب القطن، وأفضله البيض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أحرم بالحجّ من مكّة رفع صوته بالتلبية إذا أشرف على الأبطح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غيرها ذكره بلفظه أيضاً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القصد إليه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والاشتراط أن يُحلّه حيث حبسه، وإن لم يكن حجّة فعمرة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يستحب الاشتراط كذلك، ومحله قبل النيّة متّصلاً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ذكره في خلال النيّة حيث لا يخل بواجباتها صح أيضاً، كالاعتكاف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ولفظه المرويّ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أريد التمتّع بالعمرة إلى الحجّ على كتابك وسُنّة نبيّك، فإن عرض لي شيء يحبسني فحلني حيث حبستني لقدرك الذي قدَّرت علَيَّ، اللّهم إن لم تكن، النساء حجّة فعمرة، أحرم لك شعري وبشري ولحمي ودمي وعظامي ومُخي وعصبي من والثياب والطيب، أبتغي بذلك وجهك والدار الآخرة، ثمَّ قُمْ فامش هنيئةً ثمَّ لبّ</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دلالة على ما تقدّم من عدم وجوب مقارنة النيّة للتلبية، لكن الأُولى المقارنة، وإعادتها جهراً بعد ذلك على ما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أحرم بالحجّ من مكّة رفع صوته بالتلبية إذا أشرف على الأبطح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هم هنا عدم الفرق بين الراكب والماشي، كما لم يفرّق بينهما في إحرام العمرة من غير مسجد الشجرة، وحسنة معاوية بن عمّار </w:t>
      </w:r>
      <w:r>
        <w:rPr>
          <w:rStyle w:val="FootnoteAnchor"/>
          <w:rtl w:val="true"/>
        </w:rPr>
        <w:footnoteReference w:id="393"/>
      </w:r>
      <w:r>
        <w:rPr>
          <w:rFonts w:ascii="Amiri" w:hAnsi="Amiri" w:eastAsia="Amiri" w:cs="Amiri"/>
          <w:color w:val="111111"/>
          <w:sz w:val="28"/>
          <w:sz w:val="28"/>
          <w:szCs w:val="28"/>
          <w:rtl w:val="true"/>
          <w:lang w:bidi="ar-SA"/>
        </w:rPr>
        <w:t>وغيره دالّة بإطلاقها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مخصوص بالراكب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التلبية التي يعقد بها الإحرام كما مرّ فيلبي سراً بعد النيّة، ويؤخر الجهر إلى الأبطح</w:t>
      </w:r>
      <w:r>
        <w:rPr>
          <w:rFonts w:eastAsia="Amiri" w:cs="Amiri" w:ascii="Amiri" w:hAnsi="Amiri"/>
          <w:color w:val="111111"/>
          <w:sz w:val="28"/>
          <w:szCs w:val="28"/>
          <w:rtl w:val="true"/>
          <w:lang w:bidi="ar-SA"/>
        </w:rPr>
        <w:t xml:space="preserve">. </w:t>
      </w:r>
      <w:bookmarkStart w:id="124" w:name="pg10216_87823"/>
    </w:p>
    <w:p>
      <w:pPr>
        <w:pStyle w:val="Heading6"/>
        <w:numPr>
          <w:ilvl w:val="5"/>
          <w:numId w:val="1"/>
        </w:numPr>
        <w:rPr/>
      </w:pPr>
      <w:bookmarkStart w:id="125" w:name="__RefHeading___Toc2668917_1067777946"/>
      <w:bookmarkStart w:id="126" w:name="_Toc47"/>
      <w:bookmarkEnd w:id="124"/>
      <w:bookmarkEnd w:id="125"/>
      <w:r>
        <w:rPr>
          <w:rtl w:val="true"/>
        </w:rPr>
        <w:t>تروك الإحرام</w:t>
      </w:r>
      <w:bookmarkEnd w:id="126"/>
    </w:p>
    <w:p>
      <w:pPr>
        <w:pStyle w:val="Heading6"/>
        <w:numPr>
          <w:ilvl w:val="5"/>
          <w:numId w:val="1"/>
        </w:numPr>
        <w:rPr/>
      </w:pPr>
      <w:bookmarkStart w:id="127" w:name="__RefHeading___Toc2668919_1067777946"/>
      <w:bookmarkStart w:id="128" w:name="_Toc48"/>
      <w:bookmarkEnd w:id="127"/>
      <w:r>
        <w:rPr>
          <w:rtl w:val="true"/>
        </w:rPr>
        <w:t>إشارة</w:t>
      </w:r>
      <w:r>
        <w:rPr>
          <w:rtl w:val="true"/>
        </w:rPr>
        <w:t>:</w:t>
      </w:r>
      <w:bookmarkEnd w:id="128"/>
    </w:p>
    <w:p>
      <w:pPr>
        <w:pStyle w:val="BookText"/>
        <w:rPr/>
      </w:pPr>
      <w:r>
        <w:rPr>
          <w:rFonts w:ascii="Amiri" w:hAnsi="Amiri" w:eastAsia="Amiri" w:cs="Amiri"/>
          <w:color w:val="111111"/>
          <w:sz w:val="28"/>
          <w:sz w:val="28"/>
          <w:szCs w:val="28"/>
          <w:rtl w:val="true"/>
          <w:lang w:bidi="ar-SA"/>
        </w:rPr>
        <w:t>ويلحق بذلك تروك الإحرام</w:t>
      </w:r>
    </w:p>
    <w:p>
      <w:pPr>
        <w:pStyle w:val="BookText"/>
        <w:rPr/>
      </w:pPr>
      <w:r>
        <w:rPr>
          <w:rFonts w:ascii="Amiri" w:hAnsi="Amiri" w:eastAsia="Amiri" w:cs="Amiri"/>
          <w:color w:val="111111"/>
          <w:sz w:val="28"/>
          <w:sz w:val="28"/>
          <w:szCs w:val="28"/>
          <w:rtl w:val="true"/>
          <w:lang w:bidi="ar-SA"/>
        </w:rPr>
        <w:t>وهي محرّمات ومكروهات</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2668921_1067777946"/>
      <w:bookmarkStart w:id="130" w:name="_Toc49"/>
      <w:bookmarkEnd w:id="129"/>
      <w:r>
        <w:rPr>
          <w:rtl w:val="true"/>
        </w:rPr>
        <w:t>محرّمات الإحرام</w:t>
      </w:r>
      <w:r>
        <w:rPr>
          <w:rtl w:val="true"/>
        </w:rPr>
        <w:t>:</w:t>
      </w:r>
      <w:bookmarkEnd w:id="130"/>
    </w:p>
    <w:p>
      <w:pPr>
        <w:pStyle w:val="Heading6"/>
        <w:numPr>
          <w:ilvl w:val="5"/>
          <w:numId w:val="1"/>
        </w:numPr>
        <w:rPr/>
      </w:pPr>
      <w:bookmarkStart w:id="131" w:name="__RefHeading___Toc2668923_1067777946"/>
      <w:bookmarkStart w:id="132" w:name="_Toc50"/>
      <w:bookmarkEnd w:id="131"/>
      <w:r>
        <w:rPr/>
        <w:t>1</w:t>
      </w:r>
      <w:r>
        <w:rPr>
          <w:rtl w:val="true"/>
        </w:rPr>
        <w:t xml:space="preserve">. </w:t>
      </w:r>
      <w:r>
        <w:rPr>
          <w:rtl w:val="true"/>
        </w:rPr>
        <w:t>صيد البرّ، اصطياداً وأكلاً</w:t>
      </w:r>
      <w:bookmarkEnd w:id="132"/>
    </w:p>
    <w:p>
      <w:pPr>
        <w:pStyle w:val="BookText"/>
        <w:rPr/>
      </w:pPr>
      <w:r>
        <w:rPr>
          <w:rFonts w:ascii="Amiri" w:hAnsi="Amiri" w:eastAsia="Amiri" w:cs="Amiri"/>
          <w:color w:val="111111"/>
          <w:sz w:val="28"/>
          <w:sz w:val="28"/>
          <w:szCs w:val="28"/>
          <w:rtl w:val="true"/>
          <w:lang w:bidi="ar-SA"/>
        </w:rPr>
        <w:t>فالمحرمات عشرون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مصيد البرّ، اصطياداً وأكلاً ولو صاده مُحلَّ وإشارةً، ودلالةً، وإغلاقاً، وذبحاً، ولو ذبحه كان ميتةً حراماً على المُحلّ والمُحرم، وكذا يحرم فرخه وبيضه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مصيد البر اصطياداً وأكلاً، ولو صاده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جعله محلّ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أوضح من تعبير غيره عنه بالصيد الذي هو المصدر، فإنّ تحريم المصيد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الحيوان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هو معلق على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يريد به الأكل، أو غيره من الأفعال، فتفسيرها بعد ذلك بما ذكر حسن، بخلاف جعل المحرَّم هو المصدر الذي هو الصيد، فإنّه لا يقتضي إدخال غيره من الدلالة والإشارة والأكل وغيرها معه، بل ينافيه والعذر عنه أنه يريد بالمصدر اسم المفعول، أعني المصيد،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ضرب الأمير، وثوب نسج اليمن، أعني مضروبه ومنسوجه، لا الاسم الذي يشتق منه تلك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وإشارةً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أعمّ من الإشارة مطلقاً لتحققها بالإشارة والكتابة والقول وغيرها، واختصاص الإشارة بأجزاء البدن كاليد والعين والرأس، وذكر العام بعد الخاص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تحريم الدلالة على المُحرم بين كون المدلول محرماً أو محلاً، لكن متى كانا مُحرمين ضمناه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الفرض بأن كان الدالّ مُحلّاً، فإن كان المدلول أيضاً محلاً فلا شيء، ولو كان محرماً لزمه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المُحلّ ذلك أثم؛ لأنّها معاونة على الإثم والعدوان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الدلالة بين الخفية والواضحة، وإنما يؤثر مع جهالة المدلول بالصيد، فلو كان عالماً به ولم تفده زيادة فلا حكم لها</w:t>
      </w:r>
      <w:r>
        <w:rPr>
          <w:rFonts w:eastAsia="Amiri" w:cs="Amiri" w:ascii="Amiri" w:hAnsi="Amiri"/>
          <w:color w:val="111111"/>
          <w:sz w:val="28"/>
          <w:szCs w:val="28"/>
          <w:rtl w:val="true"/>
          <w:lang w:bidi="ar-SA"/>
        </w:rPr>
        <w:t xml:space="preserve">. </w:t>
      </w:r>
      <w:bookmarkStart w:id="133" w:name="pg10216_87824"/>
    </w:p>
    <w:p>
      <w:pPr>
        <w:pStyle w:val="BookText"/>
        <w:rPr/>
      </w:pPr>
      <w:bookmarkEnd w:id="1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والجراد في معنى الصيد البرّي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صيد البحر، وهو ما يبيض ويفرخ في الماء</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2668925_1067777946"/>
      <w:bookmarkStart w:id="135" w:name="_Toc51"/>
      <w:bookmarkEnd w:id="134"/>
      <w:r>
        <w:rPr/>
        <w:t>2</w:t>
      </w:r>
      <w:r>
        <w:rPr>
          <w:rtl w:val="true"/>
        </w:rPr>
        <w:t xml:space="preserve">. </w:t>
      </w:r>
      <w:r>
        <w:rPr>
          <w:rtl w:val="true"/>
        </w:rPr>
        <w:t>والنساء، وطءاً وعقداً</w:t>
      </w:r>
      <w:bookmarkEnd w:id="135"/>
    </w:p>
    <w:p>
      <w:pPr>
        <w:pStyle w:val="BookText"/>
        <w:rPr/>
      </w:pPr>
      <w:r>
        <w:rPr>
          <w:rFonts w:ascii="Amiri" w:hAnsi="Amiri" w:eastAsia="Amiri" w:cs="Amiri"/>
          <w:color w:val="111111"/>
          <w:sz w:val="28"/>
          <w:sz w:val="28"/>
          <w:szCs w:val="28"/>
          <w:rtl w:val="true"/>
          <w:lang w:bidi="ar-SA"/>
        </w:rPr>
        <w:t>والنساء، وطءاً وعقداً لنفسه ولغيره، وشهادةً على العقد،• وإقامة ولو تحمّلها محلاً، ولا بأس به بعد الإحلال وتقبيلاً،• ونظراً بشهوة، وكذا الاستمناء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والجراد في معنى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ذلك عندنا، وإنما نبه على خلاف الشافعي، حيث ذهب إلى أنّه من صيد البحر؛ لأنّه يتولّد من روث السمك</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يحرم صيد البحر وهو ما يبيض ويفرخ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كون الماء محلّاً للفرخ والبيض، فما يبيض ويفرخ في البرّ صيد وإن لازم الماء كالبطّ، فمحلّ البيض هو المعيار لمن يتردّد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جنس الحيوان، كالسلحفاة، فإنّ منها بريّة ومنها بحريّة، فلكل جنس حكم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والمتولّد بين الصيد وغيره يتبع الاسم، فإن انتفى عنه الاسمان وكان ممتنعاً فهو صيد، إن لم يخص التحريم في المُحرم بالستة الأنواع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اعتبر في ذلك كونه ملحقاً بأحدها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وإقامةً ولو تحملها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إقامةً للشهادة على النكاح وإن كان في عقد بين مُحلّين، وسواء تحمّلها محلاً أم مُحْرماً، 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قيد التحريم بما إذا تحمّلها وهو محرم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يحرم عليه إقامتها إذا لم يترتب على تركها،مُحرَّم، فلو خاف به وقوع الزنى المحرَّم وجب عليه تنبيه الحاكم على أنّ عنده شهادةً؛ ليوقف الحكم إلى إحلاله، فإن لم يندفع إلا بالشهادة جازت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ونظراً بشهوة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تفریعان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الزوجان في العقد فادّعى أحدهما وقوعه في الإحرام وأنكر الآخر فالقول قول من يدعي الإحلال؛ ترجيحاً لجانب الصحّة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إن كان المنكر المرأة كان لها نصف المهر؛ لاعترافه بما يمنع من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لها المهر كله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ذلك بين الزوجة والأجنبية بالنسبة إلى النظرة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جوزناها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إلى المخطوبة، وإلا فالحكم مخصوص بالزوجة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اختلف الزوجان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ترجيحاً لجانب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القول قول من يدّعي وقوعه حالة الإحلال؛ لأنّ الأصل في العقد الواقع كونه صحيحاً، فمدّعي الفساد يحتاج إلى البينة، ولأنهما مختلفان في وصف زائد على أركان العقد المتفق على حصولها يقتضي الفساد، وهو وقوع العقد في حالة الإحرام فالقول قول منكره فيحلف، ويُحكم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إن كان المنكر المرأة كان لها نصف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الحكم بتقديم قول مدّعي الصحة يقتضي بقاء حكم النكاح الذي من جملته جواز الاستمتاع واستحقاق جميع المهر، وكان الحكم بهما غير تام على الإطلاق، استدرك الحكم السابق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إن كان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وتحقيقه أنّ مدّعي وقوع العقد في الإحرام لو كان هو الزوج وأنكرت المرأة لزمه حكم البطلان فيما يختص به، فيحكم بتحريمها عليه؛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الزوج يملك الفرقة، فإذا اعترف بما يتضمنها قبل ولا يُقبل قوله في حقّها، فلها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المطالبة بحقّ الاستمتاع والنفقة، فما يمكن فعله منه كأداء النفقة يكلّف به، وما لا يمكن كالوطء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بزعمه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يتعارض فيه الحقان فلا يكلّف به، بل ينبغي التخلّص من ذلك بإيقاع صيغة الطلاق ولو معلّقة على شرط،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زوجتي فهي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الشيخ انفساخ العقد من غير احتياج إلى فاسخ من طلاق أو غيره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ويستحقّ عليه نصف المهر إن كان قبل المسيس؛ لأنه وإن وجب جميعه بالعقد الذي قد حكم بصحته إلّا أنّ الفرقة الحاصلة بإقرار الزوج الذي تضمنه دعواه حيث كانت قبل الدخول أوجبت تنصيف المهر، كالطلاق، وهذا قول الشيخ </w:t>
      </w:r>
      <w:r>
        <w:rPr>
          <w:rStyle w:val="FootnoteAnchor"/>
          <w:rtl w:val="true"/>
        </w:rPr>
        <w:footnoteReference w:id="398"/>
      </w:r>
      <w:r>
        <w:rPr>
          <w:rFonts w:ascii="Amiri" w:hAnsi="Amiri" w:eastAsia="Amiri" w:cs="Amiri"/>
          <w:color w:val="111111"/>
          <w:sz w:val="28"/>
          <w:sz w:val="28"/>
          <w:szCs w:val="28"/>
          <w:rtl w:val="true"/>
          <w:lang w:bidi="ar-SA"/>
        </w:rPr>
        <w:t>أيضاً، وبناؤه على الحكم بالانفساخ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ما حسّنه المصنّف من لزوم جميع المهر؛ لثبوته بالعقد، وكون تنصيفه بالطلاق على خلاف الأصل، فيقتصر فيه على موضع الوفاق والنصّ، فلا يلحق به ما أشبهه من الفراق لبطلان القياس والمراد بالجميع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بعد الدخول وجب المسمّى بأجمعه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يختصّ بها من الأحكام المترتبة على دعواها يلزمها قبل الطلاق فلا يحلّ لها التزويج بغيره، ولا الأفعال المتوقفة على إذنه بدونه، ويجوز له التزويج بأختها وخامسة ونحو ذلك من لوازم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الظاهر، وأما فيما بينهما وبين اللّه تعالى فيلزمهما حكم ما هو الواقع في نفس الأمر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انعكست الدعوى، بأن كان هو مدعي الوقوع في الإحلال، وهي تدّعي وقوعه في الإحرام، وحلف، استقرّ النكاح له ظاهراً، وعليه النفقة والمبيت عندها، ويحرم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 في حال إحرامه فأوقع فإن كان قبل إحلال الموكل بطل، وإن كان بعده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مراجعة المطلقة الرجعيّة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وشراء الإماء في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التزويج بالخامسة والأخت وليس لها المطالبة بحقوق الزوجية من النفقة والمبيت عندها، وعليها القيام بحقوق الزوجيّة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عليها فيما بينها وبين اللّه تعالى أن تعمل بما تعلم أنه الحق بحسب الإمكان ولو بالهرب أو استدعاء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المهر فإن كان ذلك قبل الدخول فليس لها المطالبة به ؛ لاعترافها بعدم استحقاقه، وبعده تطالب بأقل الأمرين من المسمّى ومهر المثل مع جهلها إن لم تكن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علمها بالحال لا شيء لها ظاهراً، ويجب عليه التوصل إلى براءة ذمته منه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جمعنا بين هذه الأحكام المتنافية مع أنّ اجتماعها في الواقع ممتنع؛ جمعاً بين الحقّين المبنيّين على المضايقة المحضة وعملاً في كلّ سبب بمقتضاه حيث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مراجعة المطلقة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الرجعة ليست ابتداء نكاح، وإنّما هي رفع للسبب الطارئ، واستدامة للنكاح السابق، فإنّها في حكم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المطلقة تبرّعاً، والمختلعة إذا رجعت في البذل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وشراء الإماء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قصد بشرائهنّ الخدمة أم التسري؛ قصراً للمنع على مورده، وهو عقد النكاح، وإنّما المُحرّم في غيره نفس النكاح، فلو قصده عند الشراء في حالة الإحرام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يبطل الشراء؟ فيه وجه منشؤه النهي عنه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العدم؛ لأنه عقد لا عبادة</w:t>
      </w:r>
      <w:r>
        <w:rPr>
          <w:rFonts w:eastAsia="Amiri" w:cs="Amiri" w:ascii="Amiri" w:hAnsi="Amiri"/>
          <w:color w:val="111111"/>
          <w:sz w:val="28"/>
          <w:szCs w:val="28"/>
          <w:rtl w:val="true"/>
          <w:lang w:bidi="ar-SA"/>
        </w:rPr>
        <w:t xml:space="preserve">. </w:t>
      </w:r>
      <w:bookmarkStart w:id="136" w:name="pg10216_87828"/>
    </w:p>
    <w:p>
      <w:pPr>
        <w:pStyle w:val="Heading6"/>
        <w:numPr>
          <w:ilvl w:val="5"/>
          <w:numId w:val="1"/>
        </w:numPr>
        <w:rPr/>
      </w:pPr>
      <w:bookmarkStart w:id="137" w:name="__RefHeading___Toc2668927_1067777946"/>
      <w:bookmarkStart w:id="138" w:name="_Toc52"/>
      <w:bookmarkEnd w:id="136"/>
      <w:bookmarkEnd w:id="137"/>
      <w:r>
        <w:rPr/>
        <w:t>3</w:t>
      </w:r>
      <w:r>
        <w:rPr>
          <w:rtl w:val="true"/>
        </w:rPr>
        <w:t xml:space="preserve">. </w:t>
      </w:r>
      <w:r>
        <w:rPr>
          <w:rtl w:val="true"/>
        </w:rPr>
        <w:t>الطيب على العموم</w:t>
      </w:r>
      <w:bookmarkEnd w:id="1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خلوق الكعبة،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والطيب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الطيب جسم ذو ريح طيبة متخذ للشمّ غالباً، غير الرياحين، كالمسك والعنبر والزعفران والورد والكافور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الاتِّخاذ للشمّ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يطلب منه الأكل والتداوي غالباً، كالقرنفل والسنبل والدارصيني والجوزة والمصطكى، وسائر الأبازير الطيبة، فلا يحرم شمّه، وكذا ما لا ينبت للطيب كالشيح والقيصوم والخزامى والإذخر والفوتنج والحِنّاء والعصفر وإن أطلق عليه اسم الرياحين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يُقصد شمّه ويُتّخذ منه الطيب، كالياسمين والورد والنيلوفر، فإن كان رطباً فهو ريحان سيأتي حكمه، وإن كان يابساً ففي تحريمه إن لم نقل بتحريم أخضره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العلّامة في التذكرة تحريمه، ووجوب الفدية به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تقرّر ذلك فالمراد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أي على الإطلاق مجازا، فإنّ الطيب،مطلق لا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العموم باعتبار النص الوارد فيه، ففي صحيحة حريز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يمسّ المُحْرم شيئاً من الطيب</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ونحوه في رواية معاوية بن عمّار</w:t>
      </w:r>
      <w:r>
        <w:rPr>
          <w:rStyle w:val="FootnoteAnchor"/>
          <w:rtl w:val="true"/>
        </w:rPr>
        <w:footnoteReference w:id="401"/>
      </w:r>
      <w:r>
        <w:rPr>
          <w:rFonts w:ascii="Amiri" w:hAnsi="Amiri" w:eastAsia="Amiri" w:cs="Amiri"/>
          <w:color w:val="111111"/>
          <w:sz w:val="28"/>
          <w:sz w:val="28"/>
          <w:szCs w:val="28"/>
          <w:rtl w:val="true"/>
          <w:lang w:bidi="ar-SA"/>
        </w:rPr>
        <w:t>، فإن النكرة في سياق النفي تفيد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تحريمه مطلقاً لما ذكرناه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عدا خلوق الكعبة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أخلاط خاصة من الطيب، منها الزعفران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اضطر إلى أكل ما فيه طيب أو لمس الطيب قبض على أنفه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يحرم المسك والعنبر والزعفران والعود والكافور والوَرْس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يقتصر بعض على أربع المسك والعنبر والزعفران والورس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لو كان طيب الكعبة غيرها،حرم كما لو جُمّرت الكعبة، لكن لا يحرم عليه الجلوس فيها وعندها حينئذٍ، وإنما يحرم الشمّ، ولا كذلك الجلوس في سوق العطارين، وعند المتطيّب، فإنّه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في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بقاء كيفيته من لون وطعم ورائحة، فلو انتفت الثلاثة واستهلكت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انتفى بعضها فإن بقيت الرائحة فهو كما لو بقي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انتفت وبقي أحد الأمرين ففي تحريمه وجهان، أجودهما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اضطر إلى أكل ما فيه طيب أو لمس الطيب قبض على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وجوباً، فلو لم يقبض كان كما لو تطيب فتجب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يحرم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للشيخ في الخلاف والنهاية</w:t>
      </w:r>
      <w:r>
        <w:rPr>
          <w:rStyle w:val="FootnoteAnchor"/>
          <w:rtl w:val="true"/>
        </w:rPr>
        <w:footnoteReference w:id="402"/>
      </w:r>
      <w:r>
        <w:rPr>
          <w:rFonts w:ascii="Amiri" w:hAnsi="Amiri" w:eastAsia="Amiri" w:cs="Amiri"/>
          <w:color w:val="111111"/>
          <w:sz w:val="28"/>
          <w:sz w:val="28"/>
          <w:szCs w:val="28"/>
          <w:rtl w:val="true"/>
          <w:lang w:bidi="ar-SA"/>
        </w:rPr>
        <w:t>، وكذا القول الذي بعده، فإنّه مختاره في التهذيب</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 الأوّل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نبت أحمر </w:t>
      </w:r>
      <w:r>
        <w:rPr>
          <w:rStyle w:val="FootnoteAnchor"/>
          <w:rtl w:val="true"/>
        </w:rPr>
        <w:footnoteReference w:id="404"/>
      </w:r>
      <w:r>
        <w:rPr>
          <w:rFonts w:ascii="Amiri" w:hAnsi="Amiri" w:eastAsia="Amiri" w:cs="Amiri"/>
          <w:color w:val="111111"/>
          <w:sz w:val="28"/>
          <w:sz w:val="28"/>
          <w:szCs w:val="28"/>
          <w:rtl w:val="true"/>
          <w:lang w:bidi="ar-SA"/>
        </w:rPr>
        <w:t>يوجد على قشور شجر يكون باليمن</w:t>
      </w:r>
      <w:r>
        <w:rPr>
          <w:rFonts w:eastAsia="Amiri" w:cs="Amiri" w:ascii="Amiri" w:hAnsi="Amiri"/>
          <w:color w:val="111111"/>
          <w:sz w:val="28"/>
          <w:szCs w:val="28"/>
          <w:rtl w:val="true"/>
          <w:lang w:bidi="ar-SA"/>
        </w:rPr>
        <w:t xml:space="preserve">. </w:t>
      </w:r>
      <w:bookmarkStart w:id="139" w:name="pg10216_87830"/>
    </w:p>
    <w:p>
      <w:pPr>
        <w:pStyle w:val="Heading6"/>
        <w:numPr>
          <w:ilvl w:val="5"/>
          <w:numId w:val="1"/>
        </w:numPr>
        <w:rPr/>
      </w:pPr>
      <w:bookmarkStart w:id="140" w:name="__RefHeading___Toc2668929_1067777946"/>
      <w:bookmarkStart w:id="141" w:name="_Toc53"/>
      <w:bookmarkEnd w:id="139"/>
      <w:bookmarkEnd w:id="140"/>
      <w:r>
        <w:rPr/>
        <w:t>4</w:t>
      </w:r>
      <w:r>
        <w:rPr>
          <w:rtl w:val="true"/>
        </w:rPr>
        <w:t xml:space="preserve">. </w:t>
      </w:r>
      <w:r>
        <w:rPr>
          <w:rtl w:val="true"/>
        </w:rPr>
        <w:t>لُبس المخيط للرجال</w:t>
      </w:r>
      <w:bookmarkEnd w:id="1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المخيط للرجال،• وفي النساء خلاف، والأظهر الجواز اضطراراً واختياراً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الغلالة للحائض فجائزة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لبس السراويل للرجل إذا لم يجد إزاراً،• وكذا لبس طيلسان له أزرار، لكن لا يزره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ولبس المخيط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المعتبر في المنع مسمّى الخياطة وإن قلت، ولا يشترط إحاطته بالبدن، ويلحق بالمخيط ما أشبهه كالدرع المنسوج، وجُبّة الكبد والملصق بعضه ببعض؛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تلبس وأنت تريد الإحرام ثوباً تزره، ولا تدرعه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ويلحق بالخياطة ما أشبهها من العقد والزرّ والخلال للرداء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عقد الإزار والهميان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النساء خلاف، والأظهر الجواز، اضطراراً واختياراً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أظهر بل ادّعى عليه العلّامة في التذكرة الإجماع</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الغلالة للحائض فجائزة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رقيق يُلبس تحت الثياب، يجوز لُبسه للحائض وإن منعناها من لُبس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لبس السراويل للرجل إذا لم يجد إزاراً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فدية عليه حينئذٍ، نص عليه جماعة </w:t>
      </w:r>
      <w:r>
        <w:rPr>
          <w:rStyle w:val="FootnoteAnchor"/>
          <w:rtl w:val="true"/>
        </w:rPr>
        <w:footnoteReference w:id="407"/>
      </w:r>
      <w:r>
        <w:rPr>
          <w:rFonts w:ascii="Amiri" w:hAnsi="Amiri" w:eastAsia="Amiri" w:cs="Amiri"/>
          <w:color w:val="111111"/>
          <w:sz w:val="28"/>
          <w:sz w:val="28"/>
          <w:szCs w:val="28"/>
          <w:rtl w:val="true"/>
          <w:lang w:bidi="ar-SA"/>
        </w:rPr>
        <w:t xml:space="preserve">، ونسبه في التذكرة إلى علمائنا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لُبْس طيلسان له أزرار لكن لا يزره على نفسه</w:t>
      </w:r>
      <w:r>
        <w:rPr>
          <w:rFonts w:eastAsia="Amiri" w:cs="Amiri" w:ascii="Amiri" w:hAnsi="Amiri"/>
          <w:color w:val="111111"/>
          <w:sz w:val="28"/>
          <w:szCs w:val="28"/>
          <w:rtl w:val="true"/>
          <w:lang w:bidi="ar-SA"/>
        </w:rPr>
        <w:t xml:space="preserve">. </w:t>
      </w:r>
      <w:bookmarkStart w:id="142" w:name="pg10216_87831"/>
    </w:p>
    <w:p>
      <w:pPr>
        <w:pStyle w:val="Heading6"/>
        <w:numPr>
          <w:ilvl w:val="5"/>
          <w:numId w:val="1"/>
        </w:numPr>
        <w:rPr/>
      </w:pPr>
      <w:bookmarkStart w:id="143" w:name="__RefHeading___Toc2668931_1067777946"/>
      <w:bookmarkStart w:id="144" w:name="_Toc54"/>
      <w:bookmarkEnd w:id="142"/>
      <w:bookmarkEnd w:id="143"/>
      <w:r>
        <w:rPr/>
        <w:t>5</w:t>
      </w:r>
      <w:r>
        <w:rPr>
          <w:rtl w:val="true"/>
        </w:rPr>
        <w:t xml:space="preserve">. </w:t>
      </w:r>
      <w:r>
        <w:rPr>
          <w:rtl w:val="true"/>
        </w:rPr>
        <w:t>والاكتحال بالسواد وبما فيه طيبٌ</w:t>
      </w:r>
      <w:bookmarkEnd w:id="1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والاكتحال بالسواد على 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فيه طيب، ويستوي في ذلك الرجل والمرأة</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2668933_1067777946"/>
      <w:bookmarkStart w:id="146" w:name="_Toc55"/>
      <w:bookmarkEnd w:id="145"/>
      <w:r>
        <w:rPr/>
        <w:t>6</w:t>
      </w:r>
      <w:r>
        <w:rPr>
          <w:rtl w:val="true"/>
        </w:rPr>
        <w:t xml:space="preserve">. </w:t>
      </w:r>
      <w:r>
        <w:rPr>
          <w:rtl w:val="true"/>
        </w:rPr>
        <w:t>النظر في المرآة</w:t>
      </w:r>
      <w:bookmarkEnd w:id="1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النظر في المرآة،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الطيلسان ثوب منسوج محيط بالبدن مستثنى من عدم جواز لبس المخيط، ولا يجوز زرّه؛ للنصّ عليه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يستفاد بالإيماء عدم جواز عقد ثوب الإحرام الذي يكون على المنكبين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زرّه أو عقد الثوب فالظاهر أنه كلُبس المخيط، فتجب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والاكتحال بالسواد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بتحريمه قوي لصحيحة حريز ؛ معللاً بكونه زينةً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الآخر للخلاف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مكروه</w:t>
      </w:r>
      <w:r>
        <w:rPr>
          <w:rStyle w:val="FootnoteAnchor"/>
          <w:rtl w:val="true"/>
        </w:rPr>
        <w:footnoteReference w:id="411"/>
      </w:r>
      <w:r>
        <w:rPr>
          <w:rFonts w:ascii="Amiri" w:hAnsi="Amiri" w:eastAsia="Amiri" w:cs="Amiri"/>
          <w:color w:val="111111"/>
          <w:sz w:val="28"/>
          <w:sz w:val="28"/>
          <w:szCs w:val="28"/>
          <w:rtl w:val="true"/>
          <w:lang w:bidi="ar-SA"/>
        </w:rPr>
        <w:t>عملاً بالأصل وظاهر النهي في الأخبار</w:t>
      </w:r>
      <w:r>
        <w:rPr>
          <w:rStyle w:val="FootnoteAnchor"/>
          <w:rtl w:val="true"/>
        </w:rPr>
        <w:footnoteReference w:id="412"/>
      </w:r>
      <w:r>
        <w:rPr>
          <w:rFonts w:ascii="Amiri" w:hAnsi="Amiri" w:eastAsia="Amiri" w:cs="Amiri"/>
          <w:color w:val="111111"/>
          <w:sz w:val="28"/>
          <w:sz w:val="28"/>
          <w:szCs w:val="28"/>
          <w:rtl w:val="true"/>
          <w:lang w:bidi="ar-SA"/>
        </w:rPr>
        <w:t>،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القولين لا فدية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وبما فيه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عطفه على ما فيه الخلاف غير ناقل فيه الخلاف مشعر بعدم الخلاف فيه مع أنّه فيه متحقّق، فإنّ ابن الجنيد وابن البراج كرهاه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 التحريم، بل نقل عليه في التذكرة الإجماع</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وفديته فدية الطيب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النظر في المرآة على الأشهر</w:t>
      </w:r>
      <w:r>
        <w:rPr>
          <w:rFonts w:eastAsia="Amiri" w:cs="Amiri" w:ascii="Amiri" w:hAnsi="Amiri"/>
          <w:color w:val="111111"/>
          <w:sz w:val="28"/>
          <w:szCs w:val="28"/>
          <w:rtl w:val="true"/>
          <w:lang w:bidi="ar-SA"/>
        </w:rPr>
        <w:t xml:space="preserve">». </w:t>
      </w:r>
      <w:bookmarkStart w:id="147" w:name="pg10216_87832"/>
    </w:p>
    <w:p>
      <w:pPr>
        <w:pStyle w:val="Heading6"/>
        <w:numPr>
          <w:ilvl w:val="5"/>
          <w:numId w:val="1"/>
        </w:numPr>
        <w:rPr/>
      </w:pPr>
      <w:bookmarkStart w:id="148" w:name="__RefHeading___Toc2668935_1067777946"/>
      <w:bookmarkStart w:id="149" w:name="_Toc56"/>
      <w:bookmarkEnd w:id="147"/>
      <w:bookmarkEnd w:id="148"/>
      <w:r>
        <w:rPr/>
        <w:t>7</w:t>
      </w:r>
      <w:r>
        <w:rPr>
          <w:rtl w:val="true"/>
        </w:rPr>
        <w:t xml:space="preserve">. </w:t>
      </w:r>
      <w:r>
        <w:rPr>
          <w:rtl w:val="true"/>
        </w:rPr>
        <w:t>لُبس الخفّين</w:t>
      </w:r>
      <w:bookmarkEnd w:id="1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الخفّين، وما يستر ظهر القدم،</w:t>
      </w:r>
    </w:p>
    <w:p>
      <w:pPr>
        <w:pStyle w:val="BookText"/>
        <w:rPr/>
      </w:pPr>
      <w:r>
        <w:rPr>
          <w:rFonts w:ascii="Amiri" w:hAnsi="Amiri" w:eastAsia="Amiri" w:cs="Amiri"/>
          <w:color w:val="111111"/>
          <w:sz w:val="28"/>
          <w:sz w:val="28"/>
          <w:szCs w:val="28"/>
          <w:rtl w:val="true"/>
          <w:lang w:bidi="ar-SA"/>
        </w:rPr>
        <w:t>المشبّه به المشار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التحريم على الرجل والمرأة، وهذا هو الأصحّ؛ لصحيحة حمّاد</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w:t>
      </w:r>
      <w:r>
        <w:rPr>
          <w:rStyle w:val="FootnoteAnchor"/>
          <w:rtl w:val="true"/>
        </w:rPr>
        <w:footnoteReference w:id="416"/>
      </w:r>
      <w:r>
        <w:rPr>
          <w:rFonts w:ascii="Amiri" w:hAnsi="Amiri" w:eastAsia="Amiri" w:cs="Amiri"/>
          <w:color w:val="111111"/>
          <w:sz w:val="28"/>
          <w:sz w:val="28"/>
          <w:szCs w:val="28"/>
          <w:rtl w:val="true"/>
          <w:lang w:bidi="ar-SA"/>
        </w:rPr>
        <w:t>إلى الجواز؛ تمسكاً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 فدية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والمرآة بكسر الميم، وبعد الهمزة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ولُبْس الخُفّين، وما يستر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من ذلك ما يُسمّى لُبْساً عليهما، فلا يحرم سترهما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الستر المحرَّم هو المستوعب للظهر أم مسمّى الساتر ؟ يحتمل الأوّل؛ لورود الحكم في النصوص ممثلاً بالخُفّين ونحوهما </w:t>
      </w:r>
      <w:r>
        <w:rPr>
          <w:rStyle w:val="FootnoteAnchor"/>
          <w:rtl w:val="true"/>
        </w:rPr>
        <w:footnoteReference w:id="417"/>
      </w:r>
      <w:r>
        <w:rPr>
          <w:rFonts w:ascii="Amiri" w:hAnsi="Amiri" w:eastAsia="Amiri" w:cs="Amiri"/>
          <w:color w:val="111111"/>
          <w:sz w:val="28"/>
          <w:sz w:val="28"/>
          <w:szCs w:val="28"/>
          <w:rtl w:val="true"/>
          <w:lang w:bidi="ar-SA"/>
        </w:rPr>
        <w:t>مما يقع الستر به بجميع الظَهْر، ولأنه لو حرم ستر أي جزء كان لما أمكن لُبس شيء في الرجل؛ لأنّ النعلين يفتقران إلى سيور تستر بعض الظهر والاكتفاء بشق الخُفّين عند تعذّر النعلين، وإنّما يلزم منه بروز شيء من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ذلك لا يكفى اختياراً، بل هو مشروط بتعذر النعلين، فلا دلالة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 أنّ كلّ جزء من الظهر ليس أولى من غيره بتحريم الستر، فلو لم يعمّ التحريم لزم الترجيح من غير مرجّحٍ، ولأن الرأس يحرم ستر جميع أجزائه بغير إشكال، ولا فرق بينهما في المعنى، ولا ريب أن القدر الذي يتوقّف عليه لبس النعلين ونحوهما مستثنى، وينبغي الاقتصار عليه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يجب تخفيف الشراك والشسع إلى قدر يندفع به الحاجة لإطلاق الأمر بلُبسهما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150" w:name="pg10216_87833"/>
    </w:p>
    <w:p>
      <w:pPr>
        <w:pStyle w:val="BookText"/>
        <w:rPr/>
      </w:pPr>
      <w:bookmarkEnd w:id="1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اضطرّ جاز،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متروك</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2668937_1067777946"/>
      <w:bookmarkStart w:id="152" w:name="_Toc57"/>
      <w:bookmarkEnd w:id="151"/>
      <w:r>
        <w:rPr/>
        <w:t>8</w:t>
      </w:r>
      <w:r>
        <w:rPr>
          <w:rtl w:val="true"/>
        </w:rPr>
        <w:t xml:space="preserve">. </w:t>
      </w:r>
      <w:r>
        <w:rPr>
          <w:rtl w:val="true"/>
        </w:rPr>
        <w:t>الفسوق</w:t>
      </w:r>
      <w:bookmarkEnd w:id="1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والفسوق، وهو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في التذكرة عن بعض العامة إيجاب ذلك</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اضطرّ جاز،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متروك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القول هو الأجود؛ لورود الأمر به </w:t>
      </w:r>
      <w:r>
        <w:rPr>
          <w:rStyle w:val="FootnoteAnchor"/>
          <w:rtl w:val="true"/>
        </w:rPr>
        <w:footnoteReference w:id="420"/>
      </w:r>
      <w:r>
        <w:rPr>
          <w:rFonts w:ascii="Amiri" w:hAnsi="Amiri" w:eastAsia="Amiri" w:cs="Amiri"/>
          <w:color w:val="111111"/>
          <w:sz w:val="28"/>
          <w:sz w:val="28"/>
          <w:szCs w:val="28"/>
          <w:rtl w:val="true"/>
          <w:lang w:bidi="ar-SA"/>
        </w:rPr>
        <w:t>، ولتحريم ستر الظهر، فالشق مؤد إلى كشف بعضه، فيجب مع الإمكان، ولا يكفي الشق مع وجود النعلين؛ لأن جوازه مشروط بعدمهما في النصوص</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فدية في لبس الخُفّ عند الضرورة عند علمائنا، نص عليه في التذكرة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والفسوق، وهو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السباب؛ لصحيحة معاوية</w:t>
      </w:r>
      <w:r>
        <w:rPr>
          <w:rStyle w:val="FootnoteAnchor"/>
          <w:rtl w:val="true"/>
        </w:rPr>
        <w:footnoteReference w:id="423"/>
      </w:r>
      <w:r>
        <w:rPr>
          <w:rFonts w:ascii="Amiri" w:hAnsi="Amiri" w:eastAsia="Amiri" w:cs="Amiri"/>
          <w:color w:val="111111"/>
          <w:sz w:val="28"/>
          <w:sz w:val="28"/>
          <w:szCs w:val="28"/>
          <w:rtl w:val="true"/>
          <w:lang w:bidi="ar-SA"/>
        </w:rPr>
        <w:t xml:space="preserve">، 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المسلم فسوق</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وفي صحيحة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الكذب والمفاخرة</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وجميع ذلك محرم يجب الاحتراز عنه في الإحرام وغيره لكنّه فيه أكد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كفارة في الفسوق سوى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يُفسد الإحرام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153" w:name="pg10216_87834"/>
    </w:p>
    <w:p>
      <w:pPr>
        <w:pStyle w:val="Heading6"/>
        <w:numPr>
          <w:ilvl w:val="5"/>
          <w:numId w:val="1"/>
        </w:numPr>
        <w:rPr/>
      </w:pPr>
      <w:bookmarkStart w:id="154" w:name="__RefHeading___Toc2668939_1067777946"/>
      <w:bookmarkStart w:id="155" w:name="_Toc58"/>
      <w:bookmarkEnd w:id="153"/>
      <w:bookmarkEnd w:id="154"/>
      <w:r>
        <w:rPr/>
        <w:t>9</w:t>
      </w:r>
      <w:r>
        <w:rPr>
          <w:rtl w:val="true"/>
        </w:rPr>
        <w:t xml:space="preserve">. </w:t>
      </w:r>
      <w:r>
        <w:rPr>
          <w:rtl w:val="true"/>
        </w:rPr>
        <w:t>الجدال</w:t>
      </w:r>
      <w:bookmarkEnd w:id="1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والجدال، وهو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وبلى واللّه</w:t>
      </w:r>
      <w:r>
        <w:rPr>
          <w:rFonts w:eastAsia="IRNazanin" w:cs="IRNazanin"/>
          <w:color w:val="111111"/>
          <w:sz w:val="28"/>
          <w:szCs w:val="28"/>
          <w:rtl w:val="true"/>
          <w:lang w:bidi="fa-IR"/>
        </w:rPr>
        <w:t>.</w:t>
      </w:r>
    </w:p>
    <w:p>
      <w:pPr>
        <w:pStyle w:val="Heading6"/>
        <w:numPr>
          <w:ilvl w:val="5"/>
          <w:numId w:val="1"/>
        </w:numPr>
        <w:rPr/>
      </w:pPr>
      <w:bookmarkStart w:id="156" w:name="__RefHeading___Toc2668941_1067777946"/>
      <w:bookmarkStart w:id="157" w:name="_Toc59"/>
      <w:bookmarkEnd w:id="156"/>
      <w:r>
        <w:rPr/>
        <w:t>10</w:t>
      </w:r>
      <w:r>
        <w:rPr>
          <w:rtl w:val="true"/>
        </w:rPr>
        <w:t xml:space="preserve">. </w:t>
      </w:r>
      <w:r>
        <w:rPr>
          <w:rtl w:val="true"/>
        </w:rPr>
        <w:t>قتل هوّام الجسد</w:t>
      </w:r>
      <w:bookmarkEnd w:id="1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هوّام الجسد حتى 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نقله من مكان إلى آخر من جسده،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والجدال، وهو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وبلى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فسّره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 واختاره المصنّف والفاضل</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إلى كلّ ما يُسمّى يميناً</w:t>
      </w:r>
      <w:r>
        <w:rPr>
          <w:rStyle w:val="FootnoteAnchor"/>
          <w:rtl w:val="true"/>
        </w:rPr>
        <w:footnoteReference w:id="429"/>
      </w:r>
      <w:r>
        <w:rPr>
          <w:rFonts w:ascii="Amiri" w:hAnsi="Amiri" w:eastAsia="Amiri" w:cs="Amiri"/>
          <w:color w:val="111111"/>
          <w:sz w:val="28"/>
          <w:sz w:val="28"/>
          <w:szCs w:val="28"/>
          <w:rtl w:val="true"/>
          <w:lang w:bidi="ar-SA"/>
        </w:rPr>
        <w:t xml:space="preserve">، واختاره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 وهو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يحرم مع عدم الحاجة إليه، أما لو اضطر إليه لإثبات حق أو تفي باطل فالأقوى جوازه، ولا 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 هوام الجسد حتى القُمّل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دوابه، والأصل أن لا يطلق إلّا على المخوف من الأحناش قاله الجوهري</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والقُمّل من هوام الجسد، وكذا القراد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كون البرغوث منها قولان، والظاهر العدم، وهو مروي أيضاً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تحريم قتل الهوام بين كونه بالمباشرة أو التسبيب كوضع الزيبق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نقله من مكان إلى آخر من جسده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النصّ </w:t>
      </w:r>
      <w:r>
        <w:rPr>
          <w:rStyle w:val="FootnoteAnchor"/>
          <w:rtl w:val="true"/>
        </w:rPr>
        <w:footnoteReference w:id="433"/>
      </w:r>
      <w:r>
        <w:rPr>
          <w:rFonts w:ascii="Amiri" w:hAnsi="Amiri" w:eastAsia="Amiri" w:cs="Amiri"/>
          <w:color w:val="111111"/>
          <w:sz w:val="28"/>
          <w:sz w:val="28"/>
          <w:szCs w:val="28"/>
          <w:rtl w:val="true"/>
          <w:lang w:bidi="ar-SA"/>
        </w:rPr>
        <w:t>والفتوى يقتضي عدم الفرق بين نقله إلى مكان أحرز مما كان فيه أو غيره</w:t>
      </w:r>
      <w:r>
        <w:rPr>
          <w:rFonts w:eastAsia="Amiri" w:cs="Amiri" w:ascii="Amiri" w:hAnsi="Amiri"/>
          <w:color w:val="111111"/>
          <w:sz w:val="28"/>
          <w:szCs w:val="28"/>
          <w:rtl w:val="true"/>
          <w:lang w:bidi="ar-SA"/>
        </w:rPr>
        <w:t xml:space="preserve">. </w:t>
      </w:r>
      <w:bookmarkStart w:id="158" w:name="pg10216_87835"/>
    </w:p>
    <w:p>
      <w:pPr>
        <w:pStyle w:val="BookText"/>
        <w:rPr/>
      </w:pPr>
      <w:bookmarkEnd w:id="1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إلقاء القراد والحلم</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2668943_1067777946"/>
      <w:bookmarkStart w:id="160" w:name="_Toc60"/>
      <w:bookmarkEnd w:id="159"/>
      <w:r>
        <w:rPr/>
        <w:t>11</w:t>
      </w:r>
      <w:r>
        <w:rPr>
          <w:rtl w:val="true"/>
        </w:rPr>
        <w:t xml:space="preserve">. </w:t>
      </w:r>
      <w:r>
        <w:rPr>
          <w:rtl w:val="true"/>
        </w:rPr>
        <w:t>لبس الخاتم للزينة، ولبس المرأة الحُليّ للزينة</w:t>
      </w:r>
      <w:bookmarkEnd w:id="1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لبس الخاتم للزينة، ويجوز للسُنّة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المرأة الحُليّ للزينة، وما لم يعتد لبسه منه على الأولى، ولا بأس بما كان معتاداً لها، لكن يحرم عليها إظهاره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وقيده بعض الأصحاب بالمساوي أو الأحرز</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يكفي وضعه في موضع يكون معرضاً لسقوطه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إلقاء القراد والحلم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واللام، واحده حلمة بالفتح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 العظيم، قاله الجوهري</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إلقاؤهما عن نفسه وبعيره، لا قتلهما، بخلاف القَمْلة، فإنّه لا يجوز إلقاؤها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لبس الخاتم للزينة، ويجوز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كونه للزينة أو السُنّة إلى قصد اللابس، وليس لذلك هيئة مخصوصة يكون بها سُنّةً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ولبس المرأة الحُليّ للزينة، وما لم يعتد لبسه منه على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إظهاره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على المرأة لبس الحُليّ للزينة مطلقاً، كالخاتم، وكذا غير المعتاد لها وإن لم يكن للزينة، وأمّا المعتاد لها إذا لبسته لغير الزينة فلا بأس به، لكن يحرم عليها حينئذٍ إظهاره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وتخصيص المصنّف تحريم إظهاره بالزوج يشعر بعدم تحريمه لغيره من المحارم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أن تُظهره للرجال</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وهو عامٌّ</w:t>
      </w:r>
      <w:r>
        <w:rPr>
          <w:rFonts w:eastAsia="Amiri" w:cs="Amiri" w:ascii="Amiri" w:hAnsi="Amiri"/>
          <w:color w:val="111111"/>
          <w:sz w:val="28"/>
          <w:szCs w:val="28"/>
          <w:rtl w:val="true"/>
          <w:lang w:bidi="ar-SA"/>
        </w:rPr>
        <w:t xml:space="preserve">. </w:t>
      </w:r>
      <w:bookmarkStart w:id="161" w:name="pg10216_87836"/>
    </w:p>
    <w:p>
      <w:pPr>
        <w:pStyle w:val="Heading6"/>
        <w:numPr>
          <w:ilvl w:val="5"/>
          <w:numId w:val="1"/>
        </w:numPr>
        <w:rPr/>
      </w:pPr>
      <w:bookmarkStart w:id="162" w:name="__RefHeading___Toc2668945_1067777946"/>
      <w:bookmarkStart w:id="163" w:name="_Toc61"/>
      <w:bookmarkEnd w:id="161"/>
      <w:bookmarkEnd w:id="162"/>
      <w:r>
        <w:rPr/>
        <w:t>12</w:t>
      </w:r>
      <w:r>
        <w:rPr>
          <w:rtl w:val="true"/>
        </w:rPr>
        <w:t xml:space="preserve">. </w:t>
      </w:r>
      <w:r>
        <w:rPr>
          <w:rtl w:val="true"/>
        </w:rPr>
        <w:t>التدهین بما فيه طيب محرَّم بعد الإحرام</w:t>
      </w:r>
      <w:bookmarkEnd w:id="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 دهن فيه طيب محرَّم بعد الإحرام، وقبله إذا كان ريحه يبقى إلى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ليس بطيب اختياراً بعد الإحرام،</w:t>
      </w:r>
    </w:p>
    <w:p>
      <w:pPr>
        <w:pStyle w:val="BookText"/>
        <w:rPr/>
      </w:pPr>
      <w:r>
        <w:rPr>
          <w:rFonts w:ascii="Amiri" w:hAnsi="Amiri" w:eastAsia="Amiri" w:cs="Amiri"/>
          <w:color w:val="111111"/>
          <w:sz w:val="28"/>
          <w:sz w:val="28"/>
          <w:szCs w:val="28"/>
          <w:rtl w:val="true"/>
          <w:lang w:bidi="ar-SA"/>
        </w:rPr>
        <w:t xml:space="preserve">وقول المصنّف في غير المعتاد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بعدم جزمه بتحريمه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عدم دلالة النصوص عليه صريحاً، بل في بعضها تعميم الإباحة لكلّ حُلي لا يقصد به الزينة</w:t>
      </w:r>
      <w:r>
        <w:rPr>
          <w:rStyle w:val="FootnoteAnchor"/>
          <w:rtl w:val="true"/>
        </w:rPr>
        <w:footnoteReference w:id="437"/>
      </w:r>
      <w:r>
        <w:rPr>
          <w:rFonts w:ascii="Amiri" w:hAnsi="Amiri" w:eastAsia="Amiri" w:cs="Amiri"/>
          <w:color w:val="111111"/>
          <w:sz w:val="28"/>
          <w:sz w:val="28"/>
          <w:szCs w:val="28"/>
          <w:rtl w:val="true"/>
          <w:lang w:bidi="ar-SA"/>
        </w:rPr>
        <w:t>، وإنّما كان أولى ؛ لأنّه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شيء في لُبس الحُلي والخاتم المحرمين سوى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استعمال دهن فيه طيب محرّم بعد الإحرام، وقبله إذا كان ريحه يبقى إلى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ببعدية الإحرام هنا ما بعد نيته قبل الإحلال منه، وهو معنى مجازي قد سبق نظيره في نسيان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تحريمه قبله أنّه وسيلة إلى المحرَّم، وهو المستدام منه بعد النيّة، والوسيلة إلى المحرّم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يتحقّق التحريم مع وجوب الإحرام على الفور، أما لو لم يكن واجباً أو كان غير فوري ففي تحريم الطيب قبله نظر من إقامة العزم عليه مقام وجوبه الفوري؛ ولأن الإحرام يحرّم هذه الأشياء وإن كان مندوباً، ومن أن فعله لما لم يكن متعيّناً لم يكن منافياً للطيب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ما ليس بطيب اختياراً بعد الإحرام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يحرم الادهان بدهن غير مطيب، لا استعماله مطلقاً، فإن أكله جائز إجماعاً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وتحريم الادهان بعد الإحرام ثابت بالمطيب وغيره أما قبله إذا لم يكن مطيّباً فلا لإطلاق النصّ</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الفرق بين ما يبقى أثره بعد الإحرام وما يبقى طيبه نظر؛ فإن استدامة الدهن الباقي أثره حاصلة، كما أن استدامة الطيب فيه كذلك، والابتداء منفى فيهما، لكن النصّ هنا مطلق وقد ادعى العلّامة عليه الإجماع في التذكرة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القول بجوازه وإن بقي أثره، بخلاف الطيب، فقد ورد النهي عن المتقدّم منه إذا كان يبقى إليه، ففي 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تدّهن حين تريد أن تحرم بدهن فيه مسك ولا عنبر؛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بقاء الرائحة</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ابن حمزة هنا الكراهة في المتقدّم</w:t>
      </w:r>
      <w:r>
        <w:rPr>
          <w:rStyle w:val="FootnoteAnchor"/>
          <w:rtl w:val="true"/>
        </w:rPr>
        <w:footnoteReference w:id="441"/>
      </w:r>
      <w:r>
        <w:rPr>
          <w:rFonts w:ascii="IRNazanin" w:hAnsi="IRNazanin" w:eastAsia="IRNazanin"/>
          <w:color w:val="111111"/>
          <w:sz w:val="28"/>
          <w:sz w:val="28"/>
          <w:szCs w:val="28"/>
          <w:rtl w:val="true"/>
          <w:lang w:bidi="fa-IR"/>
        </w:rPr>
        <w:t>، وهو ظاهر الخلاف</w:t>
      </w:r>
      <w:r>
        <w:rPr>
          <w:rStyle w:val="FootnoteAnchor"/>
          <w:rtl w:val="true"/>
        </w:rPr>
        <w:footnoteReference w:id="442"/>
      </w:r>
      <w:r>
        <w:rPr>
          <w:rFonts w:ascii="Amiri" w:hAnsi="Amiri" w:eastAsia="Amiri" w:cs="Amiri"/>
          <w:color w:val="111111"/>
          <w:sz w:val="28"/>
          <w:sz w:val="28"/>
          <w:szCs w:val="28"/>
          <w:rtl w:val="true"/>
          <w:lang w:bidi="ar-SA"/>
        </w:rPr>
        <w:t>، فيكون الحكم في المطيّب كغيره، والاعتماد على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ليس بطيب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دهن فيه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التخفيف يقتضي اختصاص التحريم بدهن فيه ما ليس بطيبٍ مع أن مصاحبة شيء للدهن غير شرط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مع الضرورة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جوازه مع الضرورة، كمداواة الجرح به إنما الكلام في وجوب الكفارة </w:t>
      </w:r>
      <w:bookmarkStart w:id="164" w:name="pg10216_87838"/>
    </w:p>
    <w:p>
      <w:pPr>
        <w:pStyle w:val="Heading6"/>
        <w:numPr>
          <w:ilvl w:val="5"/>
          <w:numId w:val="1"/>
        </w:numPr>
        <w:rPr/>
      </w:pPr>
      <w:bookmarkStart w:id="165" w:name="__RefHeading___Toc2668947_1067777946"/>
      <w:bookmarkStart w:id="166" w:name="_Toc62"/>
      <w:bookmarkEnd w:id="164"/>
      <w:bookmarkEnd w:id="165"/>
      <w:r>
        <w:rPr/>
        <w:t>13</w:t>
      </w:r>
      <w:r>
        <w:rPr>
          <w:rtl w:val="true"/>
        </w:rPr>
        <w:t xml:space="preserve">. </w:t>
      </w:r>
      <w:r>
        <w:rPr>
          <w:rtl w:val="true"/>
        </w:rPr>
        <w:t>إزالة الشعر</w:t>
      </w:r>
      <w:bookmarkEnd w:id="1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وإزالة الشعر قليله وكثيره، ومع الضرورة لا إثم</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2668949_1067777946"/>
      <w:bookmarkStart w:id="168" w:name="_Toc63"/>
      <w:bookmarkEnd w:id="167"/>
      <w:r>
        <w:rPr/>
        <w:t>14</w:t>
      </w:r>
      <w:r>
        <w:rPr>
          <w:rtl w:val="true"/>
        </w:rPr>
        <w:t xml:space="preserve">. </w:t>
      </w:r>
      <w:r>
        <w:rPr>
          <w:rtl w:val="true"/>
        </w:rPr>
        <w:t>تغطية الرأس</w:t>
      </w:r>
      <w:bookmarkEnd w:id="1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وتغطية الرأس،</w:t>
      </w:r>
    </w:p>
    <w:p>
      <w:pPr>
        <w:pStyle w:val="BookText"/>
        <w:rPr/>
      </w:pPr>
      <w:r>
        <w:rPr>
          <w:rFonts w:ascii="Amiri" w:hAnsi="Amiri" w:eastAsia="Amiri" w:cs="Amiri"/>
          <w:color w:val="111111"/>
          <w:sz w:val="28"/>
          <w:sz w:val="28"/>
          <w:szCs w:val="28"/>
          <w:rtl w:val="true"/>
          <w:lang w:bidi="ar-SA"/>
        </w:rPr>
        <w:t>حينئذٍ، فإنها قد تجامع الضرورة، كما تجامع الاختيار</w:t>
      </w:r>
    </w:p>
    <w:p>
      <w:pPr>
        <w:pStyle w:val="BookText"/>
        <w:rPr/>
      </w:pPr>
      <w:r>
        <w:rPr>
          <w:rFonts w:ascii="Amiri" w:hAnsi="Amiri" w:eastAsia="Amiri" w:cs="Amiri"/>
          <w:color w:val="111111"/>
          <w:sz w:val="28"/>
          <w:sz w:val="28"/>
          <w:szCs w:val="28"/>
          <w:rtl w:val="true"/>
          <w:lang w:bidi="ar-SA"/>
        </w:rPr>
        <w:t>والحقّ أن الدهن إن كان مطيِّباً وجبت، وإلا فلا؛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وإزالة الشعر قليله وكثيره، ومع الضرورة لا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التعبير بالإزالة يشمل الحلق والنتف وإزالته بالنورة وانسلاله بالتمشط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بالضرورة عمّا لو نبت في عينه شعر، فإنّه يجوز إزالته،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التأذي به لكثرته في الحرّ، أو كثرة القمل فيه جاز أيضاً، لكن يجب الفداء هنا؛ لأنّه ليس نفس المؤذي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اليد أو كشط جلدة عليها شعر فلا شيء في الشعر؛ لأنّ الشعر غير مقصود بالإبانة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وتغطية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تغطيته بين أن يكون بثوب أو قلنسوة أو غيرهما مما لا يعتاد التغطية به، كالزنبيل، وفي حكمه خضب الرأس بالحنّاء، وستره بالطين، وحمل متاع يستره،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وضع عصام القربة عليه لحملها، فقد ورد به الإذن</w:t>
      </w:r>
      <w:r>
        <w:rPr>
          <w:rStyle w:val="FootnoteAnchor"/>
          <w:rtl w:val="true"/>
        </w:rPr>
        <w:footnoteReference w:id="444"/>
      </w:r>
      <w:r>
        <w:rPr>
          <w:rFonts w:ascii="Amiri" w:hAnsi="Amiri" w:eastAsia="Amiri" w:cs="Amiri"/>
          <w:color w:val="111111"/>
          <w:sz w:val="28"/>
          <w:sz w:val="28"/>
          <w:szCs w:val="28"/>
          <w:rtl w:val="true"/>
          <w:lang w:bidi="ar-SA"/>
        </w:rPr>
        <w:t>، وكذا العصابة للصداع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ستر جميع الرأس وبعضه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 التوسد بوسادة وإن كانت نحو العمامة؛ لعدم صدق التغطية بذلك، ولأنّه موضع ضرورة في الجملة، ولا يتقيد بها، بل يجوز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من الغطاء ما كان ملاصقاً، فلو رفعه عن الرأس بآلة بحيث يستر عنه الشمس و لم يصبه فالظاهر جوازه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ستر بعض رأسه بيديه ففي التحريم إشكال من صدق اسم التغطية، ومن أنّ الستر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الارتماس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غطّى رأسه ألقى الغطاء واجباً، وجدّد التلبية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بمتّصل لا يثبت له حكمه، ومن ثُمَّ لا يكفي وضع يديه على عورته في الصلاة وإن حصل بهما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العلّامة بجوازه في موضع من التذكرة</w:t>
      </w:r>
      <w:r>
        <w:rPr>
          <w:rStyle w:val="FootnoteAnchor"/>
          <w:rtl w:val="true"/>
        </w:rPr>
        <w:footnoteReference w:id="445"/>
      </w:r>
      <w:r>
        <w:rPr>
          <w:rFonts w:ascii="IRNazanin" w:hAnsi="IRNazanin" w:eastAsia="IRNazanin"/>
          <w:color w:val="111111"/>
          <w:sz w:val="28"/>
          <w:sz w:val="28"/>
          <w:szCs w:val="28"/>
          <w:rtl w:val="true"/>
          <w:lang w:bidi="fa-IR"/>
        </w:rPr>
        <w:t xml:space="preserve">، وتوقف فى آخر منها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يجوز له حك رأسه بيده ودلكه، وهو مرويٌّ</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الرأس هنا اسم لمنابت الشعر حقيقة أو حكماً، فالأذنان ليستا منه خلافاً للتحرير</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معناه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الدخول تحت الماء بحيث يستر رأسه، وفي معناه ستره خاصة بالماء دفعة وإن بقي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 غسل رأسه بغير الارتماس، وإفاضة الماء عليه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المُحْرم من الجنابة صبّ على رأسه الماء، يميّز الشعر بأنامله بعضه من بعض</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غطّى رأسه ألقى الغطاء واجباً، وجدد التلبية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إلقاء الغطاء على الفور عند الذكر؛ فلأن استدامة التغطية كالابتداء، بل أقوى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استحباب التلبية فلصحيحة حريز عن الصادق في المُحرم يغطي رأسه ناسياً أو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ذلك للمرأة، لكن عليها أن تسفر عن وجهها، ولو أسدلت قناعها على رأسها إلى طرف أنفها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نائماً،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يلبي إذا ذكر</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ولأنّ التغطية تنافي الإحرام، فاستحب تجديد ما ينعقد به، وهو التلبية، ولا يفتقر تجديدها إلى تجديد نيّة الإحرام؛ 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ذلك للمرأة، لكن عليها أن تسفر عن وجهها ولو أسدلت قناعها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وجهها بين جميعه وبعضه كرأس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وضع اليدين عليه ما مرّ في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نومها على وجهها نظر من عدم تسميته ستراً عرفاً كالرأس، ومن استثناء الرأس لضرورة النوم الطبيعي، بخلاف الوجه، وقد اجتمع في المرأة فعلان واجبان متنافيان في الحدود،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فإنّه يجب كشفه، والرأس فإنّه يجب ستره، ولا مفصل محسوس بينهما، ومقدّمة الواجب متعارضة فيهما، والظاهر أنّ حق الرأس مقدّم؛ لأن الستر أحوط من الكشف، ولأن حق الصلاة 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فيجوز لها أن تُسدِل ثوباً على وجهها فوق رأسها إلى طرف أنفها، وهو موضع وفاق، ورواه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أن تفعل ذلك لحاجةٍ من حرّ أو بردٍ أو ستر عن غير محرم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تجب عليها مجافاته عن وجهها بخشبة وشبهها؟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452"/>
      </w:r>
      <w:r>
        <w:rPr>
          <w:rFonts w:ascii="Amiri" w:hAnsi="Amiri" w:eastAsia="Amiri" w:cs="Amiri"/>
          <w:color w:val="111111"/>
          <w:sz w:val="28"/>
          <w:sz w:val="28"/>
          <w:szCs w:val="28"/>
          <w:rtl w:val="true"/>
          <w:lang w:bidi="ar-SA"/>
        </w:rPr>
        <w:t>، لتحريم الستر واندفاع الضرورة بذلك، فتصير حينئذٍ كتظليل المُحرم 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مطلق، وإطلاق الإذن فيه الذي لا يكاد يسلم من إصابة البشرة مع وجوب البيان </w:t>
      </w:r>
      <w:bookmarkStart w:id="169" w:name="pg10216_87841"/>
    </w:p>
    <w:p>
      <w:pPr>
        <w:pStyle w:val="Heading6"/>
        <w:numPr>
          <w:ilvl w:val="5"/>
          <w:numId w:val="1"/>
        </w:numPr>
        <w:rPr/>
      </w:pPr>
      <w:bookmarkStart w:id="170" w:name="__RefHeading___Toc2668951_1067777946"/>
      <w:bookmarkStart w:id="171" w:name="_Toc64"/>
      <w:bookmarkEnd w:id="169"/>
      <w:bookmarkEnd w:id="170"/>
      <w:r>
        <w:rPr/>
        <w:t>15</w:t>
      </w:r>
      <w:r>
        <w:rPr>
          <w:rtl w:val="true"/>
        </w:rPr>
        <w:t xml:space="preserve">. </w:t>
      </w:r>
      <w:r>
        <w:rPr>
          <w:rtl w:val="true"/>
        </w:rPr>
        <w:t>تظليل</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وتظليل المُحرم عليه سائراً، ولو اضطر لم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زامل عليلاً أو امرأةً اختصّ العليل والمرأة بجواز التظليل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وقت الحاجة يؤذن بعدم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وجوب مجافاته عن البشرة لا وجه لاختصاصه بالوصول إلى الأنف؛ لعدم تحقّق الستر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والخنثى المشكل تتخيّر إحدى الوظيفتين، فتغطّي الرأس أو الوجه، ولو جمعت بينهما كفّرت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وتظليل المُحرم عليه سائراً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التظليل بكون ما يوجب الظلّ فوق رأسه كالمحمل، فلا يقدح فيه المشي في ظلّ المحمل ونحوه عند ميل الشمس إلى أحد جانبيه، وإن كان قد يطلق عليه التظليل لغةً وإنّما يحرم حالة الركوب فلو مشى تحت الظل، كما لو مر تحت الحمل والمحمل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بالمحرم الذكر، فلا يحرم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في العبارة الصبي، ولا بد من إخراجه، فإنّه هنا كالمرأة، رواه حريز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بالقبة على النساء والصبيان وهُمْ مُحْرمون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خارج من حيث إن الكلام على المحرمات، وهي لا تتحقّق في حقه؛ لعدم التكليف، لأنّ ذلك يوجب خروجه من جميع ما تقدم، وليس كذلك، فإنّ هذه التروك معتبرة في حقّه أيضاً تمريناً، وإنما خرج هنا بالنصّ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يحرم الظلال مع الاختيار، فلو اضطر إليه لمرض ونحوه جاز ووجب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وتتحقّق الضرورة بحصول مشقةٍ في تركه لا تتحمل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زامل عليلاً أو امرأةً اختصّ العليل والمرأة بجواز التظليل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زامله أي عادله على البعير وكان اللازم إلحاق علامة التأنيث للعامل؛ لأن المؤنث </w:t>
      </w:r>
      <w:bookmarkStart w:id="172" w:name="pg10216_87842"/>
    </w:p>
    <w:p>
      <w:pPr>
        <w:pStyle w:val="Heading6"/>
        <w:numPr>
          <w:ilvl w:val="5"/>
          <w:numId w:val="1"/>
        </w:numPr>
        <w:rPr/>
      </w:pPr>
      <w:bookmarkStart w:id="173" w:name="__RefHeading___Toc2668953_1067777946"/>
      <w:bookmarkStart w:id="174" w:name="_Toc65"/>
      <w:bookmarkEnd w:id="172"/>
      <w:bookmarkEnd w:id="173"/>
      <w:r>
        <w:rPr/>
        <w:t>16</w:t>
      </w:r>
      <w:r>
        <w:rPr>
          <w:rtl w:val="true"/>
        </w:rPr>
        <w:t xml:space="preserve">. </w:t>
      </w:r>
      <w:r>
        <w:rPr>
          <w:rtl w:val="true"/>
        </w:rPr>
        <w:t>إخراج الدم</w:t>
      </w:r>
      <w:bookmarkEnd w:id="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 الدم إلا عند الضرورة،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وكذا قيل في حكّ الجسد المفضي إلى إدمائه، وكذا فى السواك، والكراهية أظهر</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2668955_1067777946"/>
      <w:bookmarkStart w:id="176" w:name="_Toc66"/>
      <w:bookmarkEnd w:id="175"/>
      <w:r>
        <w:rPr/>
        <w:t>17</w:t>
      </w:r>
      <w:r>
        <w:rPr>
          <w:rtl w:val="true"/>
        </w:rPr>
        <w:t xml:space="preserve">. </w:t>
      </w:r>
      <w:r>
        <w:rPr>
          <w:rtl w:val="true"/>
        </w:rPr>
        <w:t>قص الأظفار</w:t>
      </w:r>
      <w:bookmarkEnd w:id="1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 الأظفار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حقيقي غير منفصل عنه، وكأنه استسهل الخطب؛ لمشاركة العليل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العليل والمرأة بالظل دون الصحيح هو المشهور، 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تشريك العليل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زامل صبياً فكالمرأة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وإخراج الدم إلا عند الضرورة،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وكذا قيل في حك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والكراهية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تحريم إخراج الدم مطلقاً وإن كان بحك الجسد والسواك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به كفّارة؟ نقل في الدروس عن بعض الأصحاب وجوب شاةٍ</w:t>
      </w:r>
      <w:r>
        <w:rPr>
          <w:rStyle w:val="FootnoteAnchor"/>
          <w:rtl w:val="true"/>
        </w:rPr>
        <w:footnoteReference w:id="455"/>
      </w:r>
      <w:r>
        <w:rPr>
          <w:rFonts w:ascii="Amiri" w:hAnsi="Amiri" w:eastAsia="Amiri" w:cs="Amiri"/>
          <w:color w:val="111111"/>
          <w:sz w:val="28"/>
          <w:sz w:val="28"/>
          <w:szCs w:val="28"/>
          <w:rtl w:val="true"/>
          <w:lang w:bidi="ar-SA"/>
        </w:rPr>
        <w:t>، ومستنده غير واضح، وأصالة البراءة تقتضي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جوازه عند الضرورة، كبط الجرح، وشق الدمل، والحجامة عند الحاجة إليها، ولا فدية إجماعاً، نقله في التذكرة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وقصّ الأظفار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 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قطعها بالمقصّ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هنا ليس مقصوراً على قطعها به، بل بمطلق الإزالة حتّى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الجزء والكلّ كالشعر، فلو أزال بعض الظفر تعلّق به ما يتعلّق بجميعه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انكسر ظفره فهل يجوز له إزالته ؟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فعل أطعم مسكيناً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177" w:name="pg10216_87843"/>
    </w:p>
    <w:p>
      <w:pPr>
        <w:pStyle w:val="Heading6"/>
        <w:numPr>
          <w:ilvl w:val="5"/>
          <w:numId w:val="1"/>
        </w:numPr>
        <w:rPr/>
      </w:pPr>
      <w:bookmarkStart w:id="178" w:name="__RefHeading___Toc2668957_1067777946"/>
      <w:bookmarkStart w:id="179" w:name="_Toc67"/>
      <w:bookmarkEnd w:id="177"/>
      <w:bookmarkEnd w:id="178"/>
      <w:r>
        <w:rPr/>
        <w:t>18</w:t>
      </w:r>
      <w:r>
        <w:rPr>
          <w:rtl w:val="true"/>
        </w:rPr>
        <w:t xml:space="preserve">. </w:t>
      </w:r>
      <w:r>
        <w:rPr>
          <w:rtl w:val="true"/>
        </w:rPr>
        <w:t>قطع الشجر والحشيش</w:t>
      </w:r>
      <w:bookmarkEnd w:id="1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الشجر والحشيش، إلا أن ينبت في ملكه، ويجوز قلع شجر الفواكه والإذخر، والنخل، وعُودي المحالة على روايةٍ</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2668959_1067777946"/>
      <w:bookmarkStart w:id="181" w:name="_Toc68"/>
      <w:bookmarkEnd w:id="180"/>
      <w:r>
        <w:rPr/>
        <w:t>19</w:t>
      </w:r>
      <w:r>
        <w:rPr>
          <w:rtl w:val="true"/>
        </w:rPr>
        <w:t xml:space="preserve">. </w:t>
      </w:r>
      <w:r>
        <w:rPr>
          <w:rtl w:val="true"/>
        </w:rPr>
        <w:t>تغسيل المُحرم لو مات بالكافور</w:t>
      </w:r>
      <w:bookmarkEnd w:id="1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وتغسيل المُحرم لو مات بالكافور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ادّعى الإجماع على جواز إزالته، وتوقف في الفدية، من أصالة البراءة، ومشابهته للصيد الصائل، ومن الرواية الصحيحة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سأله معاوية بن عمّار عن المُحرم تطول أظفاره إلى أن ينكسر بعضها فيؤذيه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فليقصّها وليطعم مكان كلّ ظفر مدّاً </w:t>
      </w:r>
      <w:r>
        <w:rPr>
          <w:rStyle w:val="FootnoteAnchor"/>
          <w:rtl w:val="true"/>
        </w:rPr>
        <w:footnoteReference w:id="458"/>
      </w:r>
      <w:r>
        <w:rPr>
          <w:rFonts w:ascii="IRNazanin" w:hAnsi="IRNazanin" w:eastAsia="IRNazanin"/>
          <w:color w:val="111111"/>
          <w:sz w:val="28"/>
          <w:sz w:val="28"/>
          <w:szCs w:val="28"/>
          <w:rtl w:val="true"/>
          <w:lang w:bidi="fa-IR"/>
        </w:rPr>
        <w:t>من طعام</w:t>
      </w:r>
      <w:r>
        <w:rPr>
          <w:rFonts w:eastAsia="IRNazanin" w:cs="IRNazanin"/>
          <w:color w:val="111111"/>
          <w:sz w:val="28"/>
          <w:szCs w:val="28"/>
          <w:rtl w:val="true"/>
          <w:lang w:bidi="fa-IR"/>
        </w:rPr>
        <w:t xml:space="preserve">» </w:t>
      </w:r>
      <w:r>
        <w:rPr>
          <w:rStyle w:val="FootnoteAnchor"/>
          <w:rtl w:val="true"/>
        </w:rPr>
        <w:footnoteReference w:id="459"/>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والعمل بالرواية متعيّن، وهي رافعة لأصالة البراءة، والقياس على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أزال المنكسر خاصةً، فلو أضاف إليه شيئاً من الباقى تبعاً أو استقلالاً ضمن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وقطع الشجر والحشيش، إلا أن ينبت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يحرم قطع الأخضر منها دون اليابس وإن كان متّصلاً بالأخضر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والإذخر بكسر الهمزة والخاء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معروف والمحالة بفتح الميم، نصّ عليه الجوهري</w:t>
      </w:r>
      <w:r>
        <w:rPr>
          <w:rStyle w:val="FootnoteAnchor"/>
          <w:rtl w:val="true"/>
        </w:rPr>
        <w:footnoteReference w:id="461"/>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بكسرها</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البكرة العظيمة، وعوداها اللذان يُجعل عليهما ليستقى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المذكورة رواها الشيخ بإسناده إلى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عودي المحالة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البكرة التي يستقى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 الحرم</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للمُحرم أن يترك إبله ليرعى الحشيش وإن حرم عليه قطعه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وتغسيل المُحرِم لو مات بالكافور</w:t>
      </w:r>
      <w:r>
        <w:rPr>
          <w:rFonts w:eastAsia="Amiri" w:cs="Amiri" w:ascii="Amiri" w:hAnsi="Amiri"/>
          <w:color w:val="111111"/>
          <w:sz w:val="28"/>
          <w:szCs w:val="28"/>
          <w:rtl w:val="true"/>
          <w:lang w:bidi="ar-SA"/>
        </w:rPr>
        <w:t xml:space="preserve">». </w:t>
      </w:r>
      <w:bookmarkStart w:id="182" w:name="pg10216_87844"/>
    </w:p>
    <w:p>
      <w:pPr>
        <w:pStyle w:val="Heading6"/>
        <w:numPr>
          <w:ilvl w:val="5"/>
          <w:numId w:val="1"/>
        </w:numPr>
        <w:rPr/>
      </w:pPr>
      <w:bookmarkStart w:id="183" w:name="__RefHeading___Toc2668961_1067777946"/>
      <w:bookmarkStart w:id="184" w:name="_Toc69"/>
      <w:bookmarkEnd w:id="182"/>
      <w:bookmarkEnd w:id="183"/>
      <w:r>
        <w:rPr/>
        <w:t>20</w:t>
      </w:r>
      <w:r>
        <w:rPr>
          <w:rtl w:val="true"/>
        </w:rPr>
        <w:t xml:space="preserve">. </w:t>
      </w:r>
      <w:r>
        <w:rPr>
          <w:rtl w:val="true"/>
        </w:rPr>
        <w:t>لبس السلاح لغير الضرورة</w:t>
      </w:r>
      <w:bookmarkEnd w:id="1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السلاح لغير الضرورة،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أشبه</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2668963_1067777946"/>
      <w:bookmarkStart w:id="186" w:name="_Toc70"/>
      <w:bookmarkEnd w:id="185"/>
      <w:r>
        <w:rPr>
          <w:rtl w:val="true"/>
        </w:rPr>
        <w:t>مکروهات الإحرام</w:t>
      </w:r>
      <w:bookmarkEnd w:id="186"/>
    </w:p>
    <w:p>
      <w:pPr>
        <w:pStyle w:val="BookText"/>
        <w:rPr/>
      </w:pPr>
      <w:r>
        <w:rPr>
          <w:rFonts w:ascii="Amiri" w:hAnsi="Amiri" w:eastAsia="Amiri" w:cs="Amiri"/>
          <w:color w:val="111111"/>
          <w:sz w:val="28"/>
          <w:sz w:val="28"/>
          <w:szCs w:val="28"/>
          <w:rtl w:val="true"/>
          <w:lang w:bidi="ar-SA"/>
        </w:rPr>
        <w:t>والمكروهات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في الثياب المصبوغة بالسواد أو العصفر وشبهه، ويتأكد في السواد، والنوم عليها،• وفي الثياب الوسخة وإن كانت طاهرةً،• ولُبْس الثياب المُعْلَمة،• واستعمال الحنّاء للزينة، وكذا للمرأة ولو قبل الإحرام إذا قارنته،</w:t>
      </w:r>
    </w:p>
    <w:p>
      <w:pPr>
        <w:pStyle w:val="BookText"/>
        <w:rPr/>
      </w:pPr>
      <w:r>
        <w:rPr>
          <w:rFonts w:ascii="Amiri" w:hAnsi="Amiri" w:eastAsia="Amiri" w:cs="Amiri"/>
          <w:color w:val="111111"/>
          <w:sz w:val="28"/>
          <w:sz w:val="28"/>
          <w:szCs w:val="28"/>
          <w:rtl w:val="true"/>
          <w:lang w:bidi="ar-SA"/>
        </w:rPr>
        <w:t>أى لا يجوز ذلك ؛ لأنّ الكافور طيب، وكذا لا يجوز تحنيطه به، بل يغسل مرّةً بالسدر</w:t>
      </w:r>
    </w:p>
    <w:p>
      <w:pPr>
        <w:pStyle w:val="BookText"/>
        <w:rPr/>
      </w:pPr>
      <w:r>
        <w:rPr>
          <w:rFonts w:ascii="Amiri" w:hAnsi="Amiri" w:eastAsia="Amiri" w:cs="Amiri"/>
          <w:color w:val="111111"/>
          <w:sz w:val="28"/>
          <w:sz w:val="28"/>
          <w:szCs w:val="28"/>
          <w:rtl w:val="true"/>
          <w:lang w:bidi="ar-SA"/>
        </w:rPr>
        <w:t>ومرتين بالقراح إحداهما في موضع ماء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بمسّه حينئذٍ غسل ؟ يحتمله ؛ لنقصه كما لو فقد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العدم ؛ لأنّ هذا غسل اختياري تام بالنسبة إلى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السلاح لغير الضرورة،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تحريم لبسه، والقول بالكراهة نادر، لكن دليل التحريم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الثياب الوسخة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الوسخ،ابتداءً، أما لو عرض في أثناء الإحرام فيها لم يغسل ما دامت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ولبس الثياب المُعْلَمة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الثوب المعلم المشتمل على علم، وهو لون يخالف لونه ليعرف 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القصّار الثوب فهو معلم بالبناء للفاعل، والثوب معلم بسكون العين وفتح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كونه معمولاً بعد علمه وقبله، كالثوب المحوك من لونين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واستعمال الحِنّاء للزينة، وكذا للمرأة ولو قبل الإحرام إذا قارنته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كراهة الحنّاء للزينة هو المشهور بين الأصحاب، وصحيحة عبد اللّه بن سنان</w:t>
      </w:r>
      <w:r>
        <w:rPr>
          <w:rStyle w:val="FootnoteAnchor"/>
          <w:rtl w:val="true"/>
        </w:rPr>
        <w:footnoteReference w:id="464"/>
      </w:r>
      <w:r>
        <w:rPr>
          <w:rFonts w:ascii="Amiri" w:hAnsi="Amiri" w:eastAsia="Amiri" w:cs="Amiri"/>
          <w:color w:val="111111"/>
          <w:sz w:val="28"/>
          <w:sz w:val="28"/>
          <w:szCs w:val="28"/>
          <w:rtl w:val="true"/>
          <w:lang w:bidi="ar-SA"/>
        </w:rPr>
        <w:t>تدلّ عليه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w:t>
      </w:r>
      <w:r>
        <w:rPr>
          <w:rStyle w:val="FootnoteAnchor"/>
          <w:rtl w:val="true"/>
        </w:rPr>
        <w:footnoteReference w:id="465"/>
      </w:r>
      <w:r>
        <w:rPr>
          <w:rFonts w:ascii="Amiri" w:hAnsi="Amiri" w:eastAsia="Amiri" w:cs="Amiri"/>
          <w:color w:val="111111"/>
          <w:sz w:val="28"/>
          <w:sz w:val="28"/>
          <w:szCs w:val="28"/>
          <w:rtl w:val="true"/>
          <w:lang w:bidi="ar-SA"/>
        </w:rPr>
        <w:t>إلى التحريم؛ لأنه زينة، وحملوا الرواية على غير الزينة، وهو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اتّخذه للسُنّة فلا تحريم ولا كراهة والفارق القصد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والنقاب للمرأة على تردّد، ودخول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وتدليك الجسد فيه، • وتلبية من يناديه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 الرياحين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كله بين الرجل والمرأة، ولا بين الواقع بعد نيّة الإحرام وبين السابق عليه إذا كان يبقى بعده، وهو الذي عبّر عنه المصنّف بالمقارنة، والمراد أنّه يبقى معه آناً</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 xml:space="preserve">وأنّث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إعادته إلى الزينة التي هي علّة الحِنّاء، ولو ذكره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والنقاب للمرأة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منشؤه أصالة الجواز ومنافاته لكشف الوجه والأقوى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وتدليك الجسد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غيره ولو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وتلبية من يناديه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 لأنه في مقام التلبية لله فلا يشرك غيره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للمُحْرم أن يُلَبّي مَنْ دعاه حتى ينقضي إحرامه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يقول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واستعمال الرياحين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بتحريمها أقوى، عدا الشيح والخُزامى والإذخر والقيصوم؛ جمعاً بين صحيحي حريز </w:t>
      </w:r>
      <w:r>
        <w:rPr>
          <w:rStyle w:val="FootnoteAnchor"/>
          <w:rtl w:val="true"/>
        </w:rPr>
        <w:footnoteReference w:id="467"/>
      </w:r>
      <w:r>
        <w:rPr>
          <w:rFonts w:ascii="Amiri" w:hAnsi="Amiri" w:eastAsia="Amiri" w:cs="Amiri"/>
          <w:color w:val="111111"/>
          <w:sz w:val="28"/>
          <w:sz w:val="28"/>
          <w:szCs w:val="28"/>
          <w:rtl w:val="true"/>
          <w:lang w:bidi="ar-SA"/>
        </w:rPr>
        <w:t>ومعاوية بن عمّار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w:t>
      </w:r>
      <w:r>
        <w:rPr>
          <w:rStyle w:val="FootnoteAnchor"/>
          <w:rtl w:val="true"/>
        </w:rPr>
        <w:footnoteReference w:id="469"/>
      </w:r>
      <w:r>
        <w:rPr>
          <w:rFonts w:ascii="Amiri" w:hAnsi="Amiri" w:eastAsia="Amiri" w:cs="Amiri"/>
          <w:color w:val="111111"/>
          <w:sz w:val="28"/>
          <w:sz w:val="28"/>
          <w:szCs w:val="28"/>
          <w:rtl w:val="true"/>
          <w:lang w:bidi="ar-SA"/>
        </w:rPr>
        <w:t>جمعوا بينهما بحمل النهي في الأُولى على الكراهة، وهذا لا يتمّ إلا مع التنافي، وهو منفيٌّ</w:t>
      </w:r>
      <w:r>
        <w:rPr>
          <w:rFonts w:eastAsia="Amiri" w:cs="Amiri" w:ascii="Amiri" w:hAnsi="Amiri"/>
          <w:color w:val="111111"/>
          <w:sz w:val="28"/>
          <w:szCs w:val="28"/>
          <w:rtl w:val="true"/>
          <w:lang w:bidi="ar-SA"/>
        </w:rPr>
        <w:t xml:space="preserve">. </w:t>
      </w:r>
      <w:bookmarkStart w:id="187" w:name="pg10216_87846"/>
    </w:p>
    <w:p>
      <w:pPr>
        <w:pStyle w:val="Heading6"/>
        <w:numPr>
          <w:ilvl w:val="5"/>
          <w:numId w:val="1"/>
        </w:numPr>
        <w:rPr/>
      </w:pPr>
      <w:bookmarkStart w:id="188" w:name="__RefHeading___Toc2668965_1067777946"/>
      <w:bookmarkStart w:id="189" w:name="_Toc71"/>
      <w:bookmarkEnd w:id="187"/>
      <w:bookmarkEnd w:id="188"/>
      <w:r>
        <w:rPr>
          <w:rtl w:val="true"/>
        </w:rPr>
        <w:t>وجوب الإحرام لدخول مكّة</w:t>
      </w:r>
      <w:bookmarkEnd w:id="189"/>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دخل مكّة وجب أن يكون مُحْرماً، إلا أن يكون دخوله بعد إحرامٍ قبل مضي شهر، أو يتكرر كالحطاب والحشاش،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دخلها لقتال جاز أن يدخل محلّاً، كما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الفتح وعليه المِغْفَر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وإحرام المرأة كإحرام الرجل إلا فيما استثنيناه، ولو حضرت الميقات جاز لها أن تُحرم ولو كانت حائضاً، لكن لا تصلي صلاة الإحرام، ولو تركت الإحرام ظناً أنه لا يجوز رجعت إلى الميقات وأنشأت الإحرام، ولو منعها مانع أحرمت من موضعها، ولو دخلت مكّة خرجت إلى أدنى الحِلّ، ولو منعها مانع أحرمت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دخل مكّة وجب أن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استثني من ذلك العبد، فإنّ إحرامه موقوف على إذن سيده، ثم على تقدير وجوب الإحرام لو تركه أثم، ولا يجب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دخوله بعد إحرام قبل مضي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بالشهر الهلالي، كما هو المتعارف عند إطلاقه، ولو وقع الإحرام في أثناء الشهر اعتبر بالعدد وهل المعتبر كون الشهر من حين الإهلال أم من حين الإحلال؟ إشكال ومنشؤه إطلاق النصوص</w:t>
      </w:r>
      <w:r>
        <w:rPr>
          <w:rStyle w:val="FootnoteAnchor"/>
          <w:rtl w:val="true"/>
        </w:rPr>
        <w:footnoteReference w:id="470"/>
      </w:r>
      <w:r>
        <w:rPr>
          <w:rFonts w:ascii="Amiri" w:hAnsi="Amiri" w:eastAsia="Amiri" w:cs="Amiri"/>
          <w:color w:val="111111"/>
          <w:sz w:val="28"/>
          <w:sz w:val="28"/>
          <w:szCs w:val="28"/>
          <w:rtl w:val="true"/>
          <w:lang w:bidi="ar-SA"/>
        </w:rPr>
        <w:t>، واحتمالها الأمرين معاً، واعتبار الثاني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دخلها لقتال جاز أن يدخل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القول هو المشهور، وأكثر الأصحاب لم يذكروا هنا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وإحرام المرأة كإحرام الرجل إلا فيما استثنيناه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استثني من ذلك جواز لبس المخيط، والحرير على أحد القولين وستر الرأس والقدم، والتظليل، ووجوب كشف الوجه، وسقوط استحباب رفع الصوت بالتلبية</w:t>
      </w:r>
      <w:r>
        <w:rPr>
          <w:rFonts w:eastAsia="Amiri" w:cs="Amiri" w:ascii="Amiri" w:hAnsi="Amiri"/>
          <w:color w:val="111111"/>
          <w:sz w:val="28"/>
          <w:szCs w:val="28"/>
          <w:rtl w:val="true"/>
          <w:lang w:bidi="ar-SA"/>
        </w:rPr>
        <w:t xml:space="preserve">. </w:t>
      </w:r>
      <w:bookmarkStart w:id="190" w:name="pg10216_87847"/>
    </w:p>
    <w:p>
      <w:pPr>
        <w:pStyle w:val="Heading4"/>
        <w:numPr>
          <w:ilvl w:val="3"/>
          <w:numId w:val="1"/>
        </w:numPr>
        <w:rPr/>
      </w:pPr>
      <w:bookmarkStart w:id="191" w:name="__RefHeading___Toc2668967_1067777946"/>
      <w:bookmarkStart w:id="192" w:name="_Toc72"/>
      <w:bookmarkEnd w:id="190"/>
      <w:bookmarkEnd w:id="191"/>
      <w:r>
        <w:rPr>
          <w:rtl w:val="true"/>
        </w:rPr>
        <w:t>القول في الوقوف بعرفات</w:t>
      </w:r>
      <w:bookmarkEnd w:id="192"/>
    </w:p>
    <w:p>
      <w:pPr>
        <w:pStyle w:val="Heading5"/>
        <w:numPr>
          <w:ilvl w:val="4"/>
          <w:numId w:val="1"/>
        </w:numPr>
        <w:rPr/>
      </w:pPr>
      <w:bookmarkStart w:id="193" w:name="__RefHeading___Toc2668969_1067777946"/>
      <w:bookmarkStart w:id="194" w:name="_Toc73"/>
      <w:bookmarkEnd w:id="193"/>
      <w:r>
        <w:rPr>
          <w:rtl w:val="true"/>
        </w:rPr>
        <w:t>إشارة</w:t>
      </w:r>
      <w:r>
        <w:rPr>
          <w:rtl w:val="true"/>
        </w:rPr>
        <w:t>:</w:t>
      </w:r>
      <w:bookmarkEnd w:id="194"/>
    </w:p>
    <w:p>
      <w:pPr>
        <w:pStyle w:val="BookText"/>
        <w:rPr/>
      </w:pPr>
      <w:r>
        <w:rPr>
          <w:rFonts w:ascii="Amiri" w:hAnsi="Amiri" w:eastAsia="Amiri" w:cs="Amiri"/>
          <w:color w:val="111111"/>
          <w:sz w:val="28"/>
          <w:sz w:val="28"/>
          <w:szCs w:val="28"/>
          <w:rtl w:val="true"/>
          <w:lang w:bidi="ar-SA"/>
        </w:rPr>
        <w:t>والنظر في مقدّمته، وكيفيّته، ولواحقه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فيستحبّ للمتمتّع أن يخرج إلى عرفات يوم التروية بعد أن يصلّى الظهرين، إلا لمضطرّ كالشيخ الهم ومن يخشى الزحام، وأن يمضي إلى منى،</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بعرفات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الواجب في عرفات هو الكون بها كما سيأتي، وإنما عبر بالوقوف كغيره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للقرآن العزيز </w:t>
      </w:r>
      <w:r>
        <w:rPr>
          <w:rStyle w:val="FootnoteAnchor"/>
          <w:rtl w:val="true"/>
        </w:rPr>
        <w:footnoteReference w:id="472"/>
      </w:r>
      <w:r>
        <w:rPr>
          <w:rFonts w:ascii="Amiri" w:hAnsi="Amiri" w:eastAsia="Amiri" w:cs="Amiri"/>
          <w:color w:val="111111"/>
          <w:sz w:val="28"/>
          <w:sz w:val="28"/>
          <w:szCs w:val="28"/>
          <w:rtl w:val="true"/>
          <w:lang w:bidi="ar-SA"/>
        </w:rPr>
        <w:t>، وإطلاقاً لأشرف أفراد الكون وأفضلها هناك، وهو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فيستحبّ للمتمتّع أن يخرج إلى عرفات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 المتمتّع بالذكر؛ لأنّ استحباب إحرامه يوم التروية موضع وفاقي من المسلمين، وأما القارن والمفرد فليس فيه تصريح من الأكثر، وقد ذكر بعض الأصحاب أنّه كذلك </w:t>
      </w:r>
      <w:r>
        <w:rPr>
          <w:rStyle w:val="FootnoteAnchor"/>
          <w:rtl w:val="true"/>
        </w:rPr>
        <w:footnoteReference w:id="473"/>
      </w:r>
      <w:r>
        <w:rPr>
          <w:rFonts w:ascii="IRNazanin" w:hAnsi="IRNazanin" w:eastAsia="IRNazanin"/>
          <w:color w:val="111111"/>
          <w:sz w:val="28"/>
          <w:sz w:val="28"/>
          <w:szCs w:val="28"/>
          <w:rtl w:val="true"/>
          <w:lang w:bidi="fa-IR"/>
        </w:rPr>
        <w:t xml:space="preserve">، وهو ظاهر إطلاق بعضهم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التذكرة نقل الحكم في المتمتّع عن الجميع، ثمَّ نقل خلاف العامة في وقت إحرام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ويبيت بها ليلته إلى طلوع الفجر من يوم عرفة،</w:t>
      </w:r>
    </w:p>
    <w:p>
      <w:pPr>
        <w:pStyle w:val="BookText"/>
        <w:rPr/>
      </w:pPr>
      <w:r>
        <w:rPr>
          <w:rFonts w:ascii="Amiri" w:hAnsi="Amiri" w:eastAsia="Amiri" w:cs="Amiri"/>
          <w:color w:val="111111"/>
          <w:sz w:val="28"/>
          <w:sz w:val="28"/>
          <w:szCs w:val="28"/>
          <w:rtl w:val="true"/>
          <w:lang w:bidi="ar-SA"/>
        </w:rPr>
        <w:t>الباقي هل هو كذلك أم في أوّل ذي الحجّة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وصحيحة معاوية بن عمّار </w:t>
      </w:r>
      <w:r>
        <w:rPr>
          <w:rStyle w:val="FootnoteAnchor"/>
          <w:rtl w:val="true"/>
        </w:rPr>
        <w:footnoteReference w:id="476"/>
      </w:r>
      <w:r>
        <w:rPr>
          <w:rFonts w:ascii="Amiri" w:hAnsi="Amiri" w:eastAsia="Amiri" w:cs="Amiri"/>
          <w:color w:val="111111"/>
          <w:sz w:val="28"/>
          <w:sz w:val="28"/>
          <w:szCs w:val="28"/>
          <w:rtl w:val="true"/>
          <w:lang w:bidi="ar-SA"/>
        </w:rPr>
        <w:t>مشعرة بأنّ ذلك للمتمتّع، كما 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التروية هو ثامن ذي الحجّة، وكما يستحبّ الخروج فيه يستحبّ إيقاع الإحرام فيه كذلك، ولعلّ إطلاقه الخروج كناية عنه، وذهب بعض الأصحاب إلى وجوب إيقاعه فيه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وكونه بعد الظهرين مخصوص بغير الإمام، أما هو فيستحب تقديمه ليصلّي الظهرين بمنى، وبه يُجمع بين ما أطلق من الأخبار </w:t>
      </w:r>
      <w:r>
        <w:rPr>
          <w:rStyle w:val="FootnoteAnchor"/>
          <w:rtl w:val="true"/>
        </w:rPr>
        <w:footnoteReference w:id="478"/>
      </w:r>
      <w:r>
        <w:rPr>
          <w:rFonts w:ascii="Amiri" w:hAnsi="Amiri" w:eastAsia="Amiri" w:cs="Amiri"/>
          <w:color w:val="111111"/>
          <w:sz w:val="28"/>
          <w:sz w:val="28"/>
          <w:szCs w:val="28"/>
          <w:rtl w:val="true"/>
          <w:lang w:bidi="ar-SA"/>
        </w:rPr>
        <w:t>في الجانبين، وباعتبار إطلاقها ذهب المفيد و المرتضى إلى صلاة الظهرين بمنى لمطلق الحاجّ</w:t>
      </w:r>
      <w:r>
        <w:rPr>
          <w:rStyle w:val="FootnoteAnchor"/>
          <w:rtl w:val="true"/>
        </w:rPr>
        <w:footnoteReference w:id="479"/>
      </w:r>
      <w:r>
        <w:rPr>
          <w:rFonts w:ascii="Amiri" w:hAnsi="Amiri" w:eastAsia="Amiri" w:cs="Amiri"/>
          <w:color w:val="111111"/>
          <w:sz w:val="28"/>
          <w:sz w:val="28"/>
          <w:szCs w:val="28"/>
          <w:rtl w:val="true"/>
          <w:lang w:bidi="ar-SA"/>
        </w:rPr>
        <w:t>، وآخرون إلى خروج الجميع بعد الظهرين، والتفصيل طريق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كالهم والمريض والمرأة وخائف الزحام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له الخروج من مكّة قبل الظهر بيوم أو يومين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ويبيت بها ليلته إلى طلوع الفجر من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يستحبّ المبيت بها ليلة التاسع ناوياً ذلك؛ لأنّه عبادة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تُوهّم من قول العلّامة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للاستراحة</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للترفّه</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عدم كونه على حد المستحبّات الدينيّة</w:t>
      </w:r>
      <w:r>
        <w:rPr>
          <w:rFonts w:eastAsia="Amiri" w:cs="Amiri" w:ascii="Amiri" w:hAnsi="Amiri"/>
          <w:color w:val="111111"/>
          <w:sz w:val="28"/>
          <w:szCs w:val="28"/>
          <w:rtl w:val="true"/>
          <w:lang w:bidi="ar-SA"/>
        </w:rPr>
        <w:t xml:space="preserve">. </w:t>
      </w:r>
      <w:bookmarkStart w:id="195" w:name="pg10216_87849"/>
    </w:p>
    <w:p>
      <w:pPr>
        <w:pStyle w:val="BookText"/>
        <w:rPr/>
      </w:pPr>
      <w:bookmarkEnd w:id="1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يجوز وادي محسّر إلا بعد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الخروج قبل الفجر، إلا للضرورة، كالمريض والخائف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يستحبّ له الإقامة بها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الدعاء بالمرسوم عند الخروج، • وأن يغتسل للوقوف</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2668971_1067777946"/>
      <w:bookmarkStart w:id="197" w:name="_Toc74"/>
      <w:bookmarkEnd w:id="196"/>
      <w:r>
        <w:rPr>
          <w:rtl w:val="true"/>
        </w:rPr>
        <w:t>كيفيّة الوقوف بعرفات</w:t>
      </w:r>
      <w:bookmarkEnd w:id="197"/>
    </w:p>
    <w:p>
      <w:pPr>
        <w:pStyle w:val="BookText"/>
        <w:rPr/>
      </w:pPr>
      <w:r>
        <w:rPr>
          <w:rFonts w:ascii="Amiri" w:hAnsi="Amiri" w:eastAsia="Amiri" w:cs="Amiri"/>
          <w:color w:val="111111"/>
          <w:sz w:val="28"/>
          <w:sz w:val="28"/>
          <w:szCs w:val="28"/>
          <w:rtl w:val="true"/>
          <w:lang w:bidi="ar-SA"/>
        </w:rPr>
        <w:t>وأمّا الكيفيّة فتشتمل على واجب وندبٍ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النيّة، والكون بها إلى الغروب،</w:t>
      </w:r>
    </w:p>
    <w:p>
      <w:pPr>
        <w:pStyle w:val="BookText"/>
        <w:rPr/>
      </w:pPr>
      <w:r>
        <w:rPr>
          <w:rFonts w:ascii="Amiri" w:hAnsi="Amiri" w:eastAsia="Amiri" w:cs="Amiri"/>
          <w:color w:val="111111"/>
          <w:sz w:val="28"/>
          <w:sz w:val="28"/>
          <w:szCs w:val="28"/>
          <w:rtl w:val="true"/>
          <w:lang w:bidi="ar-SA"/>
        </w:rPr>
        <w:t>وهو فاسد؛ إذ لا منافاة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المبيت على وجه الاستحباب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بعض الأصحاب</w:t>
      </w:r>
      <w:r>
        <w:rPr>
          <w:rStyle w:val="FootnoteAnchor"/>
          <w:rtl w:val="true"/>
        </w:rPr>
        <w:footnoteReference w:id="482"/>
      </w:r>
      <w:r>
        <w:rPr>
          <w:rFonts w:ascii="Amiri" w:hAnsi="Amiri" w:eastAsia="Amiri" w:cs="Amiri"/>
          <w:color w:val="111111"/>
          <w:sz w:val="28"/>
          <w:sz w:val="28"/>
          <w:szCs w:val="28"/>
          <w:rtl w:val="true"/>
          <w:lang w:bidi="ar-SA"/>
        </w:rPr>
        <w:t xml:space="preserve">إلى وجوب الكون بمنى إلى طلوع الشمس، وآخرون </w:t>
      </w:r>
      <w:r>
        <w:rPr>
          <w:rStyle w:val="FootnoteAnchor"/>
          <w:rtl w:val="true"/>
        </w:rPr>
        <w:footnoteReference w:id="483"/>
      </w:r>
      <w:r>
        <w:rPr>
          <w:rFonts w:ascii="Amiri" w:hAnsi="Amiri" w:eastAsia="Amiri" w:cs="Amiri"/>
          <w:color w:val="111111"/>
          <w:sz w:val="28"/>
          <w:sz w:val="28"/>
          <w:szCs w:val="28"/>
          <w:rtl w:val="true"/>
          <w:lang w:bidi="ar-SA"/>
        </w:rPr>
        <w:t>إلى طلوع الفجر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يجوز وادي مُحسّر إلا بعد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،استحباباً، فيكره قبله،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منى ذكره الجوهري</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الخروج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يكره الخروج من منى قبله،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يغتسل للوقوف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الغسل بعد زوال الشمس، فعلى هذا تكون نيّة الوقوف قبله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النيّة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وقف بنمرة أو عُرَنة أو ثويّة أو ذي المجاز أو تحت الأراك لم يجزئه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أفاض قبل الغروب جاهلاً أو ناسياً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عامداً جَبَره ببدنةٍ،</w:t>
      </w:r>
    </w:p>
    <w:p>
      <w:pPr>
        <w:pStyle w:val="BookText"/>
        <w:rPr/>
      </w:pPr>
      <w:r>
        <w:rPr>
          <w:rFonts w:ascii="Amiri" w:hAnsi="Amiri" w:eastAsia="Amiri" w:cs="Amiri"/>
          <w:color w:val="111111"/>
          <w:sz w:val="28"/>
          <w:sz w:val="28"/>
          <w:szCs w:val="28"/>
          <w:rtl w:val="true"/>
          <w:lang w:bidi="ar-SA"/>
        </w:rPr>
        <w:t xml:space="preserve">ويجب كونها بعد الزوال في أوّل أوقات تحققه؛ ليقع الوقوف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بين الزوال والغروب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 بعد النيّة، ولو تأخرت عن ذلك أثم وأجزاً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فيها قصد الفعل و تعيين نوع الحجّ والوجه والقربة والاستدامة الحكميّة، 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اعتبار نيّة الوجه هنا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وقف بنمرة أو عُرَنة أو ثوية أو ذي المجاز أو تحت الأراك لم 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الأماكن الخمسة حدود عرفة، وهي راجعة إلى أربعة، كما هو المعروف من الحدود؛ لأنّ نمرة بطن عُرَنة، كما ورد في حديث معاوية بن عمّار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يقدح في ذلك كون كلّ واحدة منهما حداً، فإنّ إحداهما ألصق من الأُخرى، وغيرُهما وإن شاركهما باعتبار اتّساعه في إمكان جَعْله كذلك لكن ليس لأجزائه أسماء خاصّة بخلاف عرنة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ونَمِرَة بفتح النون وكسر الميم وفتح الراء، وعُرَنة بضم العين المهملة وفتح الراء والنون وثوية بفتح الثاء المثلثة وكسر الواو وتشديد الياء المثناة من تحت المفتوحة، والأراك بفتح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أفاض قبل الغروب جاهلاً أو ناسياً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يعلم بالحكم قبل الغروب، فلو علم وجب عليه العود مع الإمكان، فإن أخلّ به فهو عاماً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عامدا جَبَره ببدنةٍ</w:t>
      </w:r>
      <w:r>
        <w:rPr>
          <w:rFonts w:eastAsia="Amiri" w:cs="Amiri" w:ascii="Amiri" w:hAnsi="Amiri"/>
          <w:color w:val="111111"/>
          <w:sz w:val="28"/>
          <w:szCs w:val="28"/>
          <w:rtl w:val="true"/>
          <w:lang w:bidi="ar-SA"/>
        </w:rPr>
        <w:t xml:space="preserve">». </w:t>
      </w:r>
      <w:bookmarkStart w:id="198" w:name="pg10216_87851"/>
    </w:p>
    <w:p>
      <w:pPr>
        <w:pStyle w:val="BookText"/>
        <w:rPr/>
      </w:pPr>
      <w:bookmarkEnd w:id="1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صام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عاد قبل الغروب لم يلزمه شيء</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2668973_1067777946"/>
      <w:bookmarkStart w:id="200" w:name="_Toc75"/>
      <w:bookmarkEnd w:id="199"/>
      <w:r>
        <w:rPr>
          <w:rtl w:val="true"/>
        </w:rPr>
        <w:t>أحکام الوقوف بعرفات</w:t>
      </w:r>
      <w:bookmarkEnd w:id="200"/>
    </w:p>
    <w:p>
      <w:pPr>
        <w:pStyle w:val="BookText"/>
        <w:rPr/>
      </w:pPr>
      <w:r>
        <w:rPr>
          <w:rFonts w:ascii="Amiri" w:hAnsi="Amiri" w:eastAsia="Amiri" w:cs="Amiri"/>
          <w:color w:val="111111"/>
          <w:sz w:val="28"/>
          <w:sz w:val="28"/>
          <w:szCs w:val="28"/>
          <w:rtl w:val="true"/>
          <w:lang w:bidi="ar-SA"/>
        </w:rPr>
        <w:t>وأما أحكامه، فمسائل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بعرفات ركن</w:t>
      </w:r>
    </w:p>
    <w:p>
      <w:pPr>
        <w:pStyle w:val="BookText"/>
        <w:rPr/>
      </w:pPr>
      <w:r>
        <w:rPr>
          <w:rFonts w:ascii="Amiri" w:hAnsi="Amiri" w:eastAsia="Amiri" w:cs="Amiri"/>
          <w:color w:val="111111"/>
          <w:sz w:val="28"/>
          <w:sz w:val="28"/>
          <w:szCs w:val="28"/>
          <w:rtl w:val="true"/>
          <w:lang w:bidi="ar-SA"/>
        </w:rPr>
        <w:t xml:space="preserve">لا ريب في وجوب البدنة بالإفاضة عمداً قبل الغروب إذا لم يَعُدْ، أما لو عاد إلى عرفة، فإن كان بعد المغرب فلا أثر له، وإن كان قبله ففي وجوب البدنة، أو استقرار الوجوب إن كان قد حصل قبل ذلك نظر، من صدق الإفاضة المحرَّمة قبله، ووجوب البدنة في رواية ضريس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عليها</w:t>
      </w:r>
      <w:r>
        <w:rPr>
          <w:rStyle w:val="FootnoteAnchor"/>
          <w:rtl w:val="true"/>
        </w:rPr>
        <w:footnoteReference w:id="488"/>
      </w:r>
      <w:r>
        <w:rPr>
          <w:rFonts w:ascii="Amiri" w:hAnsi="Amiri" w:eastAsia="Amiri" w:cs="Amiri"/>
          <w:color w:val="111111"/>
          <w:sz w:val="28"/>
          <w:sz w:val="28"/>
          <w:szCs w:val="28"/>
          <w:rtl w:val="true"/>
          <w:lang w:bidi="ar-SA"/>
        </w:rPr>
        <w:t>، فيحتاج رفعه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عدم الوجوب هنا لصدق الإقامة إلى الغروب، كما لو تجاوز الميقات ثمَّ رجع فأحرم منه، ولأنه لو لم يقف أولاً ثم أتى قبل غروب الشمس ووقف حتى تغرب لم يجب عليه شيء، فكذا هنا و به جزم المصنّف هنا والعلّامة </w:t>
      </w:r>
      <w:r>
        <w:rPr>
          <w:rStyle w:val="FootnoteAnchor"/>
          <w:rtl w:val="true"/>
        </w:rPr>
        <w:footnoteReference w:id="489"/>
      </w:r>
      <w:r>
        <w:rPr>
          <w:rFonts w:ascii="Amiri" w:hAnsi="Amiri" w:eastAsia="Amiri" w:cs="Amiri"/>
          <w:color w:val="111111"/>
          <w:sz w:val="28"/>
          <w:sz w:val="28"/>
          <w:szCs w:val="28"/>
          <w:rtl w:val="true"/>
          <w:lang w:bidi="ar-SA"/>
        </w:rPr>
        <w:t xml:space="preserve">وجماعة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يقدر صام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فعلها سفراً وحضراً، وهل يجب فيها المتابعة؟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واختاره في الدروس</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الوجوب متجه وإن كان 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بعرفات ركن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الركن منه مسمّى الوقوف، ومن ثمَّ صح حجّ المفيض قبل الغروب عمداً، ومن أخلّ به أوّل الوقت وأمّا استيعاب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بين الزوال والغروب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فهو موصوف بالوجوب لا غير، فيأثم بتركه، ولا يختص الركن بجزء معين منه، بل الأمر الكلّي، وهذا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فيه الكلّ، وفي الإجزاء الكلّي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تركه عامداً فلا حجّ له، ومن تركه ناسياً تداركه ما دام وقته باقياً، ولو فاته الوقوف بها اجتزاً بالوقوف بالمشعر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وقت الاختيار لعرفة من زوال الشمس إلى الغروب، من تركه عامداً فسد حجّه، • ووقت الاضطرار إلى طلوع الفجر من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نسى الوقوف بعرفة رجع، فوقف بها ولو إلى طلوع الفجر من يوم النحر • إذا عرف أنه يدرك المشعر قبل طلوع الشمس، فلو غلب على ظنّه الفوات اقتصر على إدراك المشعر قبل طلوع الشمس، وقد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تركه عامدا فلا حجّ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حكم ترك الركن في الحجّ، فمن ثُمَّ أتى بالفاء</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الوقوفان، فإنّ الإخلال بهما معاً مبطل وإن لم يكن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الجاهل في ذلك كالعامد، بل هو في الحقيقة 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 الاضطرار إلى طلوع الفجر من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من هذا الوقوف الأمر الكلي، وهو مسمّى الكون بها فيه، ولا يجب الاستيعاب إجماعاً، ولاستلزامه فوات وقت الوقوف بالمشعر اختياراً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الليلة أيضاً وقت اضطراري للوقوف بالمشعر، بل فيه شائبة من الوقوف الاختياري؛ لجواز الإفاضة قبل الفجر للمرأة والراعي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 أنه يدرك المشعر قبل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بالمعرفة هنا الظنّ الغالب المستند إلى قرائن الأحوال، كما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غلب على ظنّه الفوات اقتصر على إدراك المشعر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تردّد في إدراك المشعر احتمل تقديم الوجوب الحاضر، فيرجع إلى عرفة، وتقديم المشعر ؛ لأنّه اختياري، وفي تركه تعرّض لفوات الاختياريين الموجب هنا لفوات الحجّ، ولعله أقوى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نسي الوقوف بعرفات ولم يذكر إلا بعد الوقوف بالمشعر قبل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بعرفات قبل الغروب، ولم يتفق له إدراك المشعر إلى قبل الزوال صحّ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يتفق له الوقوف بعرفات نهاراً فوقف ليلاً، ثم لم يدرك المشعر حتّى تطلع الشمس فقد فاته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يدركه ولو قبل الزوال، وهو حسن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نسي الوقوف بعرفات ولم يذكر إلا بعد الوقوف بالمشعر قبل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المشبه به في السابق، المشار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تمام الحجّ، أي وكذا يتم الحجّ لو نسي الوقوف بعرفات وأدرك اختياري المشعر، وإنّما فرض فوات عرفات في النسيان؛ لأنه لو فات عمداً ولو بالتقصير بطل الحجّ، وقيد إدراك المشعر بقبلية طلوع الشمس؛ ليتحقّق إدراك اختياريه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أدرك الاضطراري خاصةً فالمشهور فيه عدم الإجزاء وسيأتي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 بعرفات قبل الغروب ولم يتفق له إدراك المشعر إلى قبل الزوال صحّ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الصحة حينئذٍ ؛ لإدراك اختياري عرفة، بل لو فُرض عدم إدراكه المشعر أصلاً صحّ أيضاً، فإنّ اختياري أحدهما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يتفق له الوقوف بعرفات نهاراً فوقف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من أدرك الوقوفين اضطراراً، وأصح القولين فيه الصحّة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رواه بخصوصه الحسن العطار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الحجّ في عرفات قبل طلوع الفجر، فأقبل من عرفات، ولم يدرك الناس بجمع ووجدهم قد أفاضوا، فليقف قليلاً بالمشعر ليلحق الناس بمنى ولا شيء عليه</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صحيحة عبد اللّه بن مسكان </w:t>
      </w:r>
      <w:r>
        <w:rPr>
          <w:rStyle w:val="FootnoteAnchor"/>
          <w:rtl w:val="true"/>
        </w:rPr>
        <w:footnoteReference w:id="494"/>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أدرك مزدلفة فوقف بها قبل أن تزول الشمس فقد أدرك الحجّ</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حسنة جميل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دالان على الاجتزاء باضطراري المشعر وحده في صحة الحجّ، وهو خيرة ابن الجنيد</w:t>
      </w:r>
      <w:r>
        <w:rPr>
          <w:rStyle w:val="FootnoteAnchor"/>
          <w:rtl w:val="true"/>
        </w:rPr>
        <w:footnoteReference w:id="497"/>
      </w:r>
      <w:r>
        <w:rPr>
          <w:rFonts w:ascii="Amiri" w:hAnsi="Amiri" w:eastAsia="Amiri" w:cs="Amiri"/>
          <w:color w:val="111111"/>
          <w:sz w:val="28"/>
          <w:sz w:val="28"/>
          <w:szCs w:val="28"/>
          <w:rtl w:val="true"/>
          <w:lang w:bidi="ar-SA"/>
        </w:rPr>
        <w:t xml:space="preserve">من المتقدّمين، والشهيد </w:t>
      </w:r>
      <w:r>
        <w:rPr>
          <w:rStyle w:val="FootnoteAnchor"/>
          <w:rtl w:val="true"/>
        </w:rPr>
        <w:footnoteReference w:id="498"/>
      </w:r>
      <w:r>
        <w:rPr>
          <w:rFonts w:ascii="Amiri" w:hAnsi="Amiri" w:eastAsia="Amiri" w:cs="Amiri"/>
          <w:color w:val="111111"/>
          <w:sz w:val="28"/>
          <w:sz w:val="28"/>
          <w:szCs w:val="28"/>
          <w:rtl w:val="true"/>
          <w:lang w:bidi="ar-SA"/>
        </w:rPr>
        <w:t>من المتأخّرين،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عبرة بادعاء صاحب التنقيح الإجماع على خلافه </w:t>
      </w:r>
      <w:r>
        <w:rPr>
          <w:rStyle w:val="FootnoteAnchor"/>
          <w:rtl w:val="true"/>
        </w:rPr>
        <w:footnoteReference w:id="499"/>
      </w:r>
      <w:r>
        <w:rPr>
          <w:rFonts w:ascii="Amiri" w:hAnsi="Amiri" w:eastAsia="Amiri" w:cs="Amiri"/>
          <w:color w:val="111111"/>
          <w:sz w:val="28"/>
          <w:sz w:val="28"/>
          <w:szCs w:val="28"/>
          <w:rtl w:val="true"/>
          <w:lang w:bidi="ar-SA"/>
        </w:rPr>
        <w:t>مع تحقق الخلاف والدليل المتين، وإذا اجتزأنا باضطراري المشعر بعد طلوع الشمس نجتزئ به ليلاً بطريق أولى؛ لأنه مشوب بالاختياري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تأوّل العلّامة</w:t>
      </w:r>
      <w:r>
        <w:rPr>
          <w:rStyle w:val="FootnoteAnchor"/>
          <w:rtl w:val="true"/>
        </w:rPr>
        <w:footnoteReference w:id="500"/>
      </w:r>
      <w:r>
        <w:rPr>
          <w:rFonts w:ascii="Amiri" w:hAnsi="Amiri" w:eastAsia="Amiri" w:cs="Amiri"/>
          <w:color w:val="111111"/>
          <w:sz w:val="28"/>
          <w:sz w:val="28"/>
          <w:szCs w:val="28"/>
          <w:rtl w:val="true"/>
          <w:lang w:bidi="ar-SA"/>
        </w:rPr>
        <w:t xml:space="preserve">وجماعة </w:t>
      </w:r>
      <w:r>
        <w:rPr>
          <w:rStyle w:val="FootnoteAnchor"/>
          <w:rtl w:val="true"/>
        </w:rPr>
        <w:footnoteReference w:id="501"/>
      </w:r>
      <w:r>
        <w:rPr>
          <w:rFonts w:ascii="Amiri" w:hAnsi="Amiri" w:eastAsia="Amiri" w:cs="Amiri"/>
          <w:color w:val="111111"/>
          <w:sz w:val="28"/>
          <w:sz w:val="28"/>
          <w:szCs w:val="28"/>
          <w:rtl w:val="true"/>
          <w:lang w:bidi="ar-SA"/>
        </w:rPr>
        <w:t>الخبرين بحملهما على من أدرك اضطراري العرفة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اضطراري المشعر؛ جمعاً بينهما وبين خبر العطّار، مع أنّه لا منافاة بينهما حتى يجب التأويل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قد استفيد من تضاعيف هذه المسائل أن أقسام الوقوفين بالنسبة إلى الاختياري والاضطراري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مفردة، وهي كل واحد من الاختياريين والاضطراريين وأربعة مركّبة وهى الاختياريّان والاضطراريّان، واختياري عرفة مع اضطراري المشعر وبالعكس، والصور كلّها مجزئة، إلا اضطراري عرفة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والمندوبات • الوقوف في ميسرة الجبل فى السفح والدعاء المتلقّى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من الأدعية، • وأن يدعو لنفسه ولوالديه وللمؤمنين، • وأن يضرب خباءه بنمرة،</w:t>
      </w:r>
    </w:p>
    <w:p>
      <w:pPr>
        <w:pStyle w:val="BookText"/>
        <w:rPr/>
      </w:pPr>
      <w:r>
        <w:rPr>
          <w:rFonts w:ascii="Amiri" w:hAnsi="Amiri" w:eastAsia="Amiri" w:cs="Amiri"/>
          <w:color w:val="111111"/>
          <w:sz w:val="28"/>
          <w:sz w:val="28"/>
          <w:szCs w:val="28"/>
          <w:rtl w:val="true"/>
          <w:lang w:bidi="ar-SA"/>
        </w:rPr>
        <w:t>الاضطراريّين، واضطراري المشعر وحده ما مرّ من الخلاف والباقية مجزئة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في ميسرة الجبل في السفح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ميسرته بالإضافة إلى القادم إليه من مكة؛ لأنّ هذا الحكم متعلّق بالمكلّف في تلك الحالة، وخلاف ذلك غير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وسفح الجبل أسفله، حيث ينسفح فيه الماء وهو مضجعه، قاله الجوهري</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يدعو لنفسه ولوالديه وللمؤمنين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يوم دعاء ومسألة ومحل 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يجمع فيه بين الصلاتين ليتفرّغ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جندب بالموقف، فلم أر موقفاً كان أحسن من موقفه، ما زال ماداً يديه إلى السماء، ودموعه تسيل على خديه حتى تبلغ الأرض، فلما انصرف الناس قلت يا أبا محمد ما رأيت موقفاً قط أحسن من موقفك،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دعوتُ إلّا لإخواني، وذلك أنّ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أنّه من دعا لأخيه بظهر الغيب نودي من العرش ولك مائة ألف ضعف مثله فكرهتُ أن أدع مائة ألف ضعف مضمونة لواحد لا أدري يستجاب أم لا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روي عن جماعة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يضرب خِباءه نَمِرة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يقف على السهل، • وأن يجمع رحله، • ويسد الخلل به وبنفسه،</w:t>
      </w:r>
    </w:p>
    <w:p>
      <w:pPr>
        <w:pStyle w:val="BookText"/>
        <w:rPr/>
      </w:pPr>
      <w:r>
        <w:rPr>
          <w:rFonts w:ascii="Amiri" w:hAnsi="Amiri" w:eastAsia="Amiri" w:cs="Amiri"/>
          <w:color w:val="111111"/>
          <w:sz w:val="28"/>
          <w:sz w:val="28"/>
          <w:szCs w:val="28"/>
          <w:rtl w:val="true"/>
          <w:lang w:bidi="ar-SA"/>
        </w:rPr>
        <w:t xml:space="preserve">الخِباء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الخيمة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نمرة من حدود عرفة، خارجة عنها، فيضربه بها قبل الزوال، ثم ينتقل عنده إلى عرفة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عرفات إلى الزوال </w:t>
      </w:r>
      <w:r>
        <w:rPr>
          <w:rStyle w:val="FootnoteAnchor"/>
          <w:rtl w:val="true"/>
        </w:rPr>
        <w:footnoteReference w:id="506"/>
      </w:r>
      <w:r>
        <w:rPr>
          <w:rFonts w:ascii="Amiri" w:hAnsi="Amiri" w:eastAsia="Amiri" w:cs="Amiri"/>
          <w:color w:val="111111"/>
          <w:sz w:val="28"/>
          <w:sz w:val="28"/>
          <w:szCs w:val="28"/>
          <w:rtl w:val="true"/>
          <w:lang w:bidi="ar-SA"/>
        </w:rPr>
        <w:t xml:space="preserve">، وفي الرواية إشارة إليه،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ينبغي الوقوف تحت الأراك، فأما النزول تحته حتّى تزول الشمس وينهض إلى الموقف فلا بأس</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بفوات جزء من الوقوف الواجب 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أن لا تزول الشمس عليه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يقف على السهل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بالسهل هنا ما يقابل الجبل، فيكون هو الوقوف في السفح، إلّا أنه 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به ما يقابل الأرض الخربة، وهذا المعنى وإن كان لا دليل عليه ولم يذكره أيضاً جماعة لكن لاستحبابه وجه ؛ إذ يستحبّ الاجتماع في الموقف، والتضامّ، وجمع الرحل والراحلة، كما سيأتي، وغير السهل لا يؤدي ذلك إلا بتكلف وضرر ينافي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يجمع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يضمّ أمتعته بعضها إلى بعض؛ ليأمن عليها الذهاب، ويتوجه بقلبه إلى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ویسد الخلل به وبنفسه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برحله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يقتضيه 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يدع بينه وبين أصحابه فرجةً ولا بين متاعه، لتستتر الأرض التي يقفون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يدعو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الوقوف في أعلى الجبل، وراكباً وقاعداً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خللاً فتقدّم وسدّه بنفسك وراحلتك، فإنّ اللّه يحبّ أن تسدّ تلك الخلال</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فى التذكرة والمنتهى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بُنْيَنٌ مَّرْصُوصٌ</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 فوصفهم بالاجتماع</w:t>
      </w:r>
      <w:r>
        <w:rPr>
          <w:rStyle w:val="FootnoteAnchor"/>
          <w:rtl w:val="true"/>
        </w:rPr>
        <w:footnoteReference w:id="510"/>
      </w:r>
      <w:r>
        <w:rPr>
          <w:rFonts w:ascii="Amiri" w:hAnsi="Amiri" w:eastAsia="Amiri" w:cs="Amiri"/>
          <w:color w:val="111111"/>
          <w:sz w:val="28"/>
          <w:sz w:val="28"/>
          <w:szCs w:val="28"/>
          <w:rtl w:val="true"/>
          <w:lang w:bidi="ar-SA"/>
        </w:rPr>
        <w:t>، فعلى هذا متعلّق الجارّ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علّق بمحذوف صفة للخلل، أي يسدّ الخلل الكائن بنفسه وبرحله، بأن يأكل إن كان جائعاً، ويشرب إن كان عطشاناً، وهكذا يصنع بعيره، ويزيل الشواغل المانعة عن الإقبال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في نفسه، إلا أنّ ظاهر النقل في سدّ الخلل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يدعو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قائماً على الأرض، فهو أفضل أفراد الكون، وباعتباره أطلق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ذلك حيث لا ينافي الخشوع لشدّة التعب ونحوه، وإلا سقطت وظيفة القيام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الوقوف في أعلى الجبل، وراكباً وقاعداً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كل ذلك مع عدم الضرورة، كالزحام، وإلا فلا حرج</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مع الوقوف في أسفل الجبل الدنو منه ما أمكن</w:t>
      </w:r>
      <w:r>
        <w:rPr>
          <w:rFonts w:eastAsia="Amiri" w:cs="Amiri" w:ascii="Amiri" w:hAnsi="Amiri"/>
          <w:color w:val="111111"/>
          <w:sz w:val="28"/>
          <w:szCs w:val="28"/>
          <w:rtl w:val="true"/>
          <w:lang w:bidi="ar-SA"/>
        </w:rPr>
        <w:t xml:space="preserve">. </w:t>
      </w:r>
      <w:bookmarkStart w:id="201" w:name="pg10216_87858"/>
    </w:p>
    <w:p>
      <w:pPr>
        <w:pStyle w:val="Heading4"/>
        <w:numPr>
          <w:ilvl w:val="3"/>
          <w:numId w:val="1"/>
        </w:numPr>
        <w:rPr/>
      </w:pPr>
      <w:bookmarkStart w:id="202" w:name="__RefHeading___Toc2668975_1067777946"/>
      <w:bookmarkStart w:id="203" w:name="_Toc76"/>
      <w:bookmarkEnd w:id="201"/>
      <w:bookmarkEnd w:id="202"/>
      <w:r>
        <w:rPr>
          <w:rtl w:val="true"/>
        </w:rPr>
        <w:t>القول في الوقوف بالمشعر</w:t>
      </w:r>
      <w:bookmarkEnd w:id="203"/>
    </w:p>
    <w:p>
      <w:pPr>
        <w:pStyle w:val="Heading5"/>
        <w:numPr>
          <w:ilvl w:val="4"/>
          <w:numId w:val="1"/>
        </w:numPr>
        <w:rPr/>
      </w:pPr>
      <w:bookmarkStart w:id="204" w:name="__RefHeading___Toc2668977_1067777946"/>
      <w:bookmarkStart w:id="205" w:name="_Toc77"/>
      <w:bookmarkEnd w:id="204"/>
      <w:r>
        <w:rPr>
          <w:rtl w:val="true"/>
        </w:rPr>
        <w:t>إشارة</w:t>
      </w:r>
      <w:r>
        <w:rPr>
          <w:rtl w:val="true"/>
        </w:rPr>
        <w:t>:</w:t>
      </w:r>
      <w:bookmarkEnd w:id="205"/>
    </w:p>
    <w:p>
      <w:pPr>
        <w:pStyle w:val="BookText"/>
        <w:rPr/>
      </w:pPr>
      <w:r>
        <w:rPr>
          <w:rFonts w:ascii="Amiri" w:hAnsi="Amiri" w:eastAsia="Amiri" w:cs="Amiri"/>
          <w:color w:val="111111"/>
          <w:sz w:val="28"/>
          <w:sz w:val="28"/>
          <w:szCs w:val="28"/>
          <w:rtl w:val="true"/>
          <w:lang w:bidi="ar-SA"/>
        </w:rPr>
        <w:t>والنظر في مقدّمته، وكيفيّته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 فيستحب الاقتصاد في سيره إلى المشعر، • وأن يقول إذا بلغ الكثيب الأحمر عن يمين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موقفي، وزِدْ في عملي، وسلّم لي ديني، وتقبل مناسكي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يؤخّر المغرب والعشاء إلى المزدلفة،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فيستحب الاقتصاد في 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افتعال من القصد، وهو التوسط في السير والاعتدال فيه، والمراد السير متوسطاً بين السرعة والبطء، وهو المعبّر عنه بالسكينة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يقول إذا بلغ الكثيب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الكثيب فعيل بمعنى مفعول،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كثبت الشيء جمعته، وانكتب الرمل، أي اجتمع، فهو كثيب، أي مكتوب ومجتمع في مكانٍ واحد، والجمع كثبان، وهي تلال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والكثيب الأحمر على يمين الطريق للمفيض من عرفة إلى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يؤخّر المغرب والعشاء إلى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وسكون الزاي المعجمة وفتح الدالّ وكسر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الازدلاف، وهو التقدم،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تزلّف القوم وازدلفوا، أي تقدّموا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في العلل بإسناده إلى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مزدلفة؛ لأنّهم از دلفوا إليها من عرفات</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صار إلى ربع الليل، وإن منعه مانع صلّى في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يجمع بين المغرب والعشاء بأذانٍ واحدٍ وإقامتين من غير نوافل بينهما، ويؤخر نوافل المغرب إلى ما بعد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13"/>
      </w:r>
      <w:r>
        <w:rPr>
          <w:rFonts w:ascii="Amiri" w:hAnsi="Amiri" w:eastAsia="Amiri" w:cs="Amiri"/>
          <w:color w:val="111111"/>
          <w:sz w:val="28"/>
          <w:sz w:val="28"/>
          <w:szCs w:val="28"/>
          <w:rtl w:val="true"/>
          <w:lang w:bidi="ar-SA"/>
        </w:rPr>
        <w:t>إلى الموقف، وأقام به حتى غربت الشمس، ثمّ أفاض به، فقال يا إبراهيم از دلف إلى المشعر الحرام، فسمّيت مزدلفة</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ويُسمّى أيضاً جَمْعاً بفتح الجيم وسكون الميم؛ لأنّ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فيها بين الصلاتين المغرب والعشاء، روي ذلك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صار إلى ربع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ولو صار إلى ثلثه روى ذلك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أن يصلّي قبل حط الرحال؛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يجمع بين المغرب والعشاء بأذان واحد وإقامتين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والأذان الثاني هنا بدعة على أجود القولين، سواء جمع بين الصلاتين أم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نوافل المغرب فالأفضل تأخيرها عن العشاء كما ذكر، لكن لو قدمها عليها، إمّا مع تفريق الصلاتين أم لا، جاز، وإن كان أدون فضلاً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تقدير تأخيرها يصلّيها أداءً مع بقاء وقتها، وقضاء لا معه، لكنّ الأغلب عدم الوصول إلى المشعر إلا بعد العشاء، فلا يتحقّق الأداء حينئذٍ على المختار من أنّ وقت نافلة المغرب يمتدّ إلى ذهاب الحمرة</w:t>
      </w:r>
      <w:r>
        <w:rPr>
          <w:rFonts w:eastAsia="Amiri" w:cs="Amiri" w:ascii="Amiri" w:hAnsi="Amiri"/>
          <w:color w:val="111111"/>
          <w:sz w:val="28"/>
          <w:szCs w:val="28"/>
          <w:rtl w:val="true"/>
          <w:lang w:bidi="ar-SA"/>
        </w:rPr>
        <w:t xml:space="preserve">. </w:t>
      </w:r>
      <w:bookmarkStart w:id="206" w:name="pg10216_87860"/>
    </w:p>
    <w:p>
      <w:pPr>
        <w:pStyle w:val="Heading5"/>
        <w:numPr>
          <w:ilvl w:val="4"/>
          <w:numId w:val="1"/>
        </w:numPr>
        <w:rPr/>
      </w:pPr>
      <w:bookmarkStart w:id="207" w:name="__RefHeading___Toc2668979_1067777946"/>
      <w:bookmarkStart w:id="208" w:name="_Toc78"/>
      <w:bookmarkEnd w:id="206"/>
      <w:bookmarkEnd w:id="207"/>
      <w:r>
        <w:rPr>
          <w:rtl w:val="true"/>
        </w:rPr>
        <w:t>كيفيّة الوقوف بالمشعر</w:t>
      </w:r>
      <w:bookmarkEnd w:id="208"/>
    </w:p>
    <w:p>
      <w:pPr>
        <w:pStyle w:val="BookText"/>
        <w:rPr/>
      </w:pPr>
      <w:r>
        <w:rPr>
          <w:rFonts w:ascii="Amiri" w:hAnsi="Amiri" w:eastAsia="Amiri" w:cs="Amiri"/>
          <w:color w:val="111111"/>
          <w:sz w:val="28"/>
          <w:sz w:val="28"/>
          <w:szCs w:val="28"/>
          <w:rtl w:val="true"/>
          <w:lang w:bidi="ar-SA"/>
        </w:rPr>
        <w:t>وأما الكيفيّة • فالواجب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والوقوف بالمشعر، • وحدّه ما بين المأزمين إلى الحياض إلى وادي محسّر، ولا يقف بغير المشعر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مع الزحام الارتفاع إلى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اشتمالها على نيّة الوجه والتقرّب، وكون الوقوف لحج الإسلام أو غيره، ونوع الحجّ، كما مرّ في الوقوف بعرفة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والوقوف بالمشعر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كالمستغنى عنه، فإنّه في قوّة يجب في الوقوف بالمشعر الوقوف بالمشعر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والموجب لذكره كذلك التنبيه على حدود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 ما بين المأزمين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المأزم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الساكنة، ثمَّ كسر الزاي المعجمة كلّ طريق ضيق بين 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سُمّي الموضع الذي بين جمع وعرفة مأزمين قاله الجوهري</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مع الزحام الارتفاع إلى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ظاهره أنّ الصعود مع عدم الضرورة محرم، وبذلك عبّر جماعة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الجواز اختياراً، وهو اختيار الشهيد </w:t>
      </w:r>
      <w:r>
        <w:rPr>
          <w:rStyle w:val="FootnoteAnchor"/>
          <w:rtl w:val="true"/>
        </w:rPr>
        <w:footnoteReference w:id="520"/>
      </w:r>
      <w:r>
        <w:rPr>
          <w:rFonts w:ascii="Amiri" w:hAnsi="Amiri" w:eastAsia="Amiri" w:cs="Amiri"/>
          <w:color w:val="111111"/>
          <w:sz w:val="28"/>
          <w:sz w:val="28"/>
          <w:szCs w:val="28"/>
          <w:rtl w:val="true"/>
          <w:lang w:bidi="ar-SA"/>
        </w:rPr>
        <w:t>وجماعة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حمل الجواز في العبارة على عدم الكراهة أي أنّ الصعود مع الضرورة غير مكروه ولا معها يكره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نوى الوقوف ثمَّ نام أو جنَّ أو أغمي عليه صح وقوفه،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والأوّل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الوقوف بعد طلوع الفجر،</w:t>
      </w:r>
    </w:p>
    <w:p>
      <w:pPr>
        <w:pStyle w:val="BookText"/>
        <w:rPr/>
      </w:pPr>
      <w:r>
        <w:rPr>
          <w:rFonts w:ascii="Amiri" w:hAnsi="Amiri" w:eastAsia="Amiri" w:cs="Amiri"/>
          <w:color w:val="111111"/>
          <w:sz w:val="28"/>
          <w:sz w:val="28"/>
          <w:szCs w:val="28"/>
          <w:rtl w:val="true"/>
          <w:lang w:bidi="ar-SA"/>
        </w:rPr>
        <w:t xml:space="preserve">قال في الدروس والظاهر أنّ ما أقبل من الجبال من المشعر دون ما أدبر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نوى الوقوف ثمَّ نام أو جُنَّ أو أغمي عليه صح وقوفه،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الصحّة أقوى؛ فإنّ الركن من الوقوف مسمّاه، وهو يحصل بآن يسير بعد النيّة، واستيعاب الوقت لا دَخْل له في الركنية، فيتم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الوقوف بعد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الوقوف الواجب، فيجب كون النيّة عند تحقّق الطلوع، وظاهر العبارة أن الوقوف ليلاً غير واجب و به صرّح في التذكرة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وجوب المبيت ليلاً، والنيّة له عند الوصول، والمراد به الكون بالمشعر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لم نقل بوجوبه فلا إشكال في وجوب النيّة للكون عند الفجر، وإن أوجبنا المبيت فقدم النيّة عنده ففي وجوب تجديدها عند الفجر نظر، ويظهر من الدروس عدم الوجوب</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أن يكون موضع النزاع ما لو كانت النيّة للكون به مطلقاً، أمّا لو نواه ليلاً أو نوى المبيت كما هو الشائع في كتب النيّات المعدة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الاجتزاء بها عن نيّة الوقوف نهاراً؛ لأنّ الكون ليلاً والمبيت مطلقاً لا يتضمنان النهار، فلا بد له من نيّة أخرى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نيّة الكون به عند الوصول كافية عن النيّة نهاراً؛ لأنه فعل واحد إلى طلوع الشمس، كالوقوف بعرفة، وليس في النصوص ما يدلّ على خلاف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أفاض قبله عامداً بعد أن كان به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يبطل حجّه إذا كان وقف بعرفات، وجبره بشاة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الإفاضة قبل الفجر للمرأة، ومن يخاف على نفسه من غير جبران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أفاض ناسياً لم يكن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الوقوف بعد أن يصلي الفجر، وأن يدعو بالدعاء المرسوم، أو ما يتضمن الحمد لله، والثناء عليه، والصلاة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أفاض قبله عامداً بعد أن كان به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يبطل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المصنّف الاجتزاء بذلك مع جعله الوقوف الواجب بعد طلوع الفجر لا يخلو من تكلّف، بل يستفاد من إجزائه كذلك كونه واجباً؛ لأن المستحب لا يجزئ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وقف بعرفات أن الوقوف بالمشعر ليلاً ليس اختيارياً محضاً، وإلّا لأجزأ وإن لم يقف بعرفة إذا لم يكن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اخترناه من إجزاء اضطراري المشعر وحده يجزئ هنا بطريق أولى؛ لأن الوقوف الليلي للمشعر فيه شائبة الاختياري للاكتفاء به للمرأة اختياراً وللمضطرّ وللمتعمد مطلقاً مع جبره بشاة، والاضطراري المحض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وتجوز الإفاضة قبل الفجر للمرأة ومن يخاف على نفسه من غير جبران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الجواز لكلّ مضطرّ إليه، كالراعي، والخائف، والمريض، والمرأة، والصبي مطلقاً، ومن المضطرّ رفيق المرأة، الذي لا يمكن مفارقته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مع النيّة ليلاً،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أفاض ناسياً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الجاهل يلحق بالعامد أم بالناسي ؟ خلاف، وكونه كالعامد متّجه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الوقوف بعد أن يصلي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يراد بهذا الوقوف القيام للدعاء والذكر، كما تقدم في عرفة، وأمّا الوقوف </w:t>
      </w:r>
      <w:bookmarkStart w:id="209" w:name="pg10216_87863"/>
    </w:p>
    <w:p>
      <w:pPr>
        <w:pStyle w:val="BookText"/>
        <w:rPr/>
      </w:pPr>
      <w:bookmarkEnd w:id="2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يطأ الضرورة المشعر برجله،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الصعود على قُزح وذكر اللّه عليه</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2668981_1067777946"/>
      <w:bookmarkStart w:id="211" w:name="_Toc79"/>
      <w:bookmarkEnd w:id="210"/>
      <w:r>
        <w:rPr>
          <w:rtl w:val="true"/>
        </w:rPr>
        <w:t>مسائل خمس</w:t>
      </w:r>
      <w:r>
        <w:rPr>
          <w:rtl w:val="true"/>
        </w:rPr>
        <w:t>:</w:t>
      </w:r>
      <w:bookmarkEnd w:id="211"/>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الوقوف بالمشعر ما بين طلوع الفجر إلى طلوع الشمس، وللمضطر إلى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واجب من أول الفجر، ولا يجوز تأخير نيته إلى أن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يطأ الصرورة المشعر برجله،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الصعود على قزح وذكر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المراد بالصرورة من لم يحج، والمراد بوطئه برجله أن يعلو عليه بنفسه، فإن لم يكن فببعيره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الوطء بالرِجل يتحقّق مع النعل والحفاء؛ إذ الاكتفاء بوطء البعير ينبّه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وقُزح بضم القاف وفتح الزاي المعجمة والحاء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المشعر الحرام، وهو جبل هناك يستحبّ الصعود عليه وذكر اللّه عنده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قُزَح، وهو الموقف، وجمع كلّها موقف</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يكون جمعاً أعم من المشعر، وظاهر العبارة يدلّ عليه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به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الموجود الآن</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يقف بالمشعر ليلاً ولا بعد الفجر عامداً بطل حجّه، • ولو ترك ذلك ناسياً لم يبطل إن كان وقف بعرفة، ولو تركهما جميعاً بطل حجه، عمداً أو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يقف بعرفات وأدرك المشعر قبل طلوع الشمس صحّ حجّه، ولو فاته بطل و لو وقف بعرفات جاز له تدارك المشعر إلى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فاته الحجّ تحلّل بعمرةٍ مفردةٍ،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ترك ذلك ناسياً لم يبطل إن كان وقف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ذلك القطع بإدراك الحجّ باختياري عرفة وحده، كما يُجتزاً باختياري المشعر وحده من غير العامد وهذا هو المعروف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العلّامة استشكل الأوّل في كثير من كتبه، مع حكمه بالاجتزاء باختياري المشعر</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استشكاله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فاتتك المزدلفة فاتك الحجّ</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 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الوقوف بالمشعر فريضة وبعرفة سُنّة</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وبما تقدّم من الأخبار الصحيحة الدالّة على الاجتزاء بالمشعر</w:t>
      </w:r>
    </w:p>
    <w:p>
      <w:pPr>
        <w:pStyle w:val="BookText"/>
        <w:rPr/>
      </w:pPr>
      <w:r>
        <w:rPr>
          <w:rFonts w:ascii="Amiri" w:hAnsi="Amiri" w:eastAsia="Amiri" w:cs="Amiri"/>
          <w:color w:val="111111"/>
          <w:sz w:val="28"/>
          <w:sz w:val="28"/>
          <w:szCs w:val="28"/>
          <w:rtl w:val="true"/>
          <w:lang w:bidi="ar-SA"/>
        </w:rPr>
        <w:t>والأصحّ المشهور، ولا يتحقّق فى ذلك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فاته الحجّ تحلّل بعمرة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ينقل إحرامه بالنيّة من الحجّ إلى العمرة المفردة، ثم يأتي بأفعالها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انتقاله إليها بمجرّد الفوات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القول في المنتقل من التمتّع إلى قسيميه عند ضيق الوقت كالحائض</w:t>
      </w:r>
      <w:r>
        <w:rPr>
          <w:rFonts w:eastAsia="Amiri" w:cs="Amiri" w:ascii="Amiri" w:hAnsi="Amiri"/>
          <w:color w:val="111111"/>
          <w:sz w:val="28"/>
          <w:szCs w:val="28"/>
          <w:rtl w:val="true"/>
          <w:lang w:bidi="ar-SA"/>
        </w:rPr>
        <w:t xml:space="preserve">. </w:t>
      </w:r>
      <w:bookmarkStart w:id="212" w:name="pg10216_87865"/>
    </w:p>
    <w:p>
      <w:pPr>
        <w:pStyle w:val="BookText"/>
        <w:rPr/>
      </w:pPr>
      <w:bookmarkEnd w:id="2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الصفة التي وجبت تمتّعاً أو قراناً أو إفراداً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الحجّ سقطت عنه أفعاله، ويستحب له الإقامة بمنى إلى انقضاء أيّام التشريق، ثم يأتي بأفعال العمرة التي يتحلّل بها</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2668983_1067777946"/>
      <w:bookmarkStart w:id="214" w:name="_Toc80"/>
      <w:bookmarkEnd w:id="213"/>
      <w:r>
        <w:rPr>
          <w:rtl w:val="true"/>
        </w:rPr>
        <w:t>التقاط الحصى المشعر</w:t>
      </w:r>
      <w:bookmarkEnd w:id="214"/>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ورد المشعر استحب له التقاط الحصى منه، • وهو سبعون 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أخذه من غيره جاز، • لكن من الحرم عدا المساجد،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المسجد الحرام ومسجد الخيف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الصفة التي وجبت تمتّعاً أو قراناً أو إفراداً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يجب قضاؤه إذا كان وجوبه مستقراً قبل عامه، أو مع تفريطه فيه، فلو حجّ عام الوجوب ففاته الحجّ بغير تفريط لم يجب القضاء؛ لعدم استقراره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سبعون 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المذكّر يعود إلى الملقوط المدلول عليه بالالتقاط، ولو أنثه لكان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والسبعون حصاة هي الواجب، ولو التقط أزيد منها احتياطاً؛ حذراً من سقوط بعضها أو عدم إصابته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من الحرم عدا المساجد،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المسجد الحرام ومسجد الخيف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تحريم أخذها من جميع المساجد؛ لتساويها في تحريم إخراج الحصى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باختصاصه بالمسجدين مستند إلى رواية حنّان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تخصيصهما لأنهما الفرد المعروف الكامل من المساجد في الحرم، لا لبيان الانحصار، مع أنّ تخصيصهما لا ينفي الحكم عمّا عداهما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ويجب فيه شروط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مما يسمّى حجراً،• ومن الحرم، • وأبكاراً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يكون برشاً رخوةً بقدر الأنملة، كُحليّةً منقطةٌ ملتقطةً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ممّا يُسمّى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باشتراط تسميتها حجراً عن نحو الجواهر، والكحل، والزرنيخ، والعقيق، فإنّها لا تجزئ، خلافاً للخلاف</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ويدخل فيه الحجر الكبير الذي لا يُسمّى حصاةً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اختار الرمي به الشهيد في الدروس</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 الأوامر الواردة إنّما دلّت على الحصاة</w:t>
      </w:r>
      <w:r>
        <w:rPr>
          <w:rStyle w:val="FootnoteAnchor"/>
          <w:rtl w:val="true"/>
        </w:rPr>
        <w:footnoteReference w:id="535"/>
      </w:r>
      <w:r>
        <w:rPr>
          <w:rFonts w:ascii="Amiri" w:hAnsi="Amiri" w:eastAsia="Amiri" w:cs="Amiri"/>
          <w:color w:val="111111"/>
          <w:sz w:val="28"/>
          <w:sz w:val="28"/>
          <w:szCs w:val="28"/>
          <w:rtl w:val="true"/>
          <w:lang w:bidi="ar-SA"/>
        </w:rPr>
        <w:t>، ولعل المصنّف أراد بيان جنس الحصاة، لا الاجتزاء بمطلق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القول في الصغيرة جداً، بحيث لا يقع عليها اسم الحصاة، فإنّها لا تجزئ أيضاً وإن كانت من جنس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وأبكاراً</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لم يُرم بها قبل ذلك رمياً صحيحاً، فلو رُمي بها بغير نيّة أو لم تصب الجمرة ونحو ذلك جاز الرمي بها ثانياً، ولم يخرج عن كونها بكراً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ثانياً بعد أن استفيد حكمه من قوله لكن من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للتنبيه على الشرطيّة بخصوصها؛ إذ الأوّل أعم منها، ففي الثاني تأكيد في الوجوب لا يستفاد من الأوّل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يكون برشاً رخوة بقدر الأنملة، كحليّة منقّطة ملتقطةً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تكون صلبةً، أو مكسّرةً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لمن عدا الإمام الإفاضة قبل طلوع الشمس بقليل، • ولكن لا يجوز وادي محسّر إلا بعد طلوعها، والإمام يتأخر حتى تطلع،</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البَرَش في الفرس نكت صغار تخالف سائر لونها</w:t>
      </w:r>
      <w:r>
        <w:rPr>
          <w:rStyle w:val="FootnoteAnchor"/>
          <w:rtl w:val="true"/>
        </w:rPr>
        <w:footnoteReference w:id="537"/>
      </w:r>
      <w:r>
        <w:rPr>
          <w:rFonts w:ascii="Amiri" w:hAnsi="Amiri" w:eastAsia="Amiri" w:cs="Amiri"/>
          <w:color w:val="111111"/>
          <w:sz w:val="28"/>
          <w:sz w:val="28"/>
          <w:szCs w:val="28"/>
          <w:rtl w:val="true"/>
          <w:lang w:bidi="ar-SA"/>
        </w:rPr>
        <w:t>، فعلى هذا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الحصى اختلاف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البرش والمنقطة، مع اشتراكهما في اختلاف الألوان أن الاختلاف في الأوّل في جملة الحصاة، والثاني في الحصاة نفسها، ويجوز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هشام بن الحكم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حصى الجمار،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 الصُمّ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البرش</w:t>
      </w:r>
      <w:r>
        <w:rPr>
          <w:rFonts w:eastAsia="Amiri" w:cs="Amiri" w:ascii="Amiri" w:hAnsi="Amiri"/>
          <w:color w:val="111111"/>
          <w:sz w:val="28"/>
          <w:szCs w:val="28"/>
          <w:rtl w:val="true"/>
          <w:lang w:bidi="ar-SA"/>
        </w:rPr>
        <w:t xml:space="preserve">» </w:t>
      </w:r>
      <w:r>
        <w:rPr>
          <w:rStyle w:val="FootnoteAnchor"/>
          <w:rtl w:val="true"/>
        </w:rPr>
        <w:footnoteReference w:id="538"/>
      </w:r>
      <w:r>
        <w:rPr>
          <w:rFonts w:ascii="IRNazanin" w:hAnsi="IRNazanin" w:eastAsia="IRNazanin"/>
          <w:color w:val="111111"/>
          <w:sz w:val="28"/>
          <w:sz w:val="28"/>
          <w:szCs w:val="28"/>
          <w:rtl w:val="true"/>
          <w:lang w:bidi="fa-IR"/>
        </w:rPr>
        <w:t>، وأراد بالصم اللون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أشكل ذلك بقوله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تكون بيضاً ولا سوداً ولا حمراً، كما ورد في حديث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فاختلاف الألوان مع كونها كحلية بعيد، إلا أن يمكن اختلاف لون الكحليّة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واحدة منها مأخوذةً على حِدتها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بها عن المكسّرة بأن يأخذ حجراً واحداً ويكسره حصى؛ لرواية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التقط الحصى ولا تكسرنّ منه شيئاً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تكون صلبة أو مكسّرة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الصلبة مقابلة للرخوة، والمكسّرة للملتقطة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يجوز وادي محسّر إلّا بعد طلوعها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يقطعه ولا بعضه إلى طلوعها؛ لأنّ وادي محسّر ليس من المشعر، فلا يجوز دخوله قبل طلوع الشمس، بناءً على وجوب استيعاب الوقت الذي بين طلوع الفجر والشمس بالكون في المشعر، فإنّه أصح القولين، ولو جاوزه قبل الطلوع أثم ولا كفّارة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بوادي محسّر، وهو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 عهدي، واقبل توبتي، وأجب دعوتي، واخلفني فيمن تركت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السعي فيه رجع فسعى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والسعي بوادي محسّر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الهرولة للماشي، والراكب بتحريك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قدرها مائة ذراع</w:t>
      </w:r>
      <w:r>
        <w:rPr>
          <w:rStyle w:val="FootnoteAnchor"/>
          <w:rtl w:val="true"/>
        </w:rPr>
        <w:footnoteReference w:id="541"/>
      </w:r>
      <w:r>
        <w:rPr>
          <w:rFonts w:ascii="Amiri" w:hAnsi="Amiri" w:eastAsia="Amiri" w:cs="Amiri"/>
          <w:color w:val="111111"/>
          <w:sz w:val="28"/>
          <w:sz w:val="28"/>
          <w:szCs w:val="28"/>
          <w:rtl w:val="true"/>
          <w:lang w:bidi="ar-SA"/>
        </w:rPr>
        <w:t>، وروي مائة خطوة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ترك السعي فيه رجع فسعى استحباباً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الرجوع للناسي يتناول من وصل إلى منى، بل إلى مكة، وهو كذلك، فقد 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لم يسع بوادي محسّر بعد انصرافه إلى مكّة أن يرجع إليه فيسعى</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215" w:name="pg10216_87869"/>
    </w:p>
    <w:p>
      <w:pPr>
        <w:pStyle w:val="Heading4"/>
        <w:numPr>
          <w:ilvl w:val="3"/>
          <w:numId w:val="1"/>
        </w:numPr>
        <w:rPr/>
      </w:pPr>
      <w:bookmarkStart w:id="216" w:name="__RefHeading___Toc2668985_1067777946"/>
      <w:bookmarkStart w:id="217" w:name="_Toc81"/>
      <w:bookmarkEnd w:id="215"/>
      <w:bookmarkEnd w:id="216"/>
      <w:r>
        <w:rPr>
          <w:rtl w:val="true"/>
        </w:rPr>
        <w:t>القول في نزول منى وما بها من المناسك</w:t>
      </w:r>
      <w:bookmarkEnd w:id="217"/>
    </w:p>
    <w:p>
      <w:pPr>
        <w:pStyle w:val="Heading5"/>
        <w:numPr>
          <w:ilvl w:val="4"/>
          <w:numId w:val="1"/>
        </w:numPr>
        <w:rPr/>
      </w:pPr>
      <w:bookmarkStart w:id="218" w:name="__RefHeading___Toc2668987_1067777946"/>
      <w:bookmarkStart w:id="219" w:name="_Toc82"/>
      <w:bookmarkEnd w:id="218"/>
      <w:r>
        <w:rPr>
          <w:rtl w:val="true"/>
        </w:rPr>
        <w:t>مناسك یوم النحر</w:t>
      </w:r>
      <w:r>
        <w:rPr>
          <w:rtl w:val="true"/>
        </w:rPr>
        <w:t>:</w:t>
      </w:r>
      <w:bookmarkEnd w:id="219"/>
    </w:p>
    <w:p>
      <w:pPr>
        <w:pStyle w:val="Heading6"/>
        <w:numPr>
          <w:ilvl w:val="5"/>
          <w:numId w:val="1"/>
        </w:numPr>
        <w:rPr/>
      </w:pPr>
      <w:bookmarkStart w:id="220" w:name="__RefHeading___Toc2668989_1067777946"/>
      <w:bookmarkStart w:id="221" w:name="_Toc83"/>
      <w:bookmarkEnd w:id="220"/>
      <w:r>
        <w:rPr>
          <w:rtl w:val="true"/>
        </w:rPr>
        <w:t>إشارة</w:t>
      </w:r>
      <w:r>
        <w:rPr>
          <w:rtl w:val="true"/>
        </w:rPr>
        <w:t>:</w:t>
      </w:r>
      <w:bookmarkEnd w:id="221"/>
    </w:p>
    <w:p>
      <w:pPr>
        <w:pStyle w:val="BookText"/>
        <w:rPr/>
      </w:pPr>
      <w:r>
        <w:rPr>
          <w:rFonts w:ascii="IRNazanin" w:hAnsi="IRNazanin" w:eastAsia="IRNazanin"/>
          <w:color w:val="111111"/>
          <w:sz w:val="28"/>
          <w:sz w:val="28"/>
          <w:szCs w:val="28"/>
          <w:rtl w:val="true"/>
          <w:lang w:bidi="fa-IR"/>
        </w:rPr>
        <w:t>فإذا هبط بمنى استحبّ له الدعاء بالمرسوم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ومناسكه بها يوم النحر ثلاثة رمى جمرة العقبة، ثم الذبح، ثم الحلق</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2668991_1067777946"/>
      <w:bookmarkStart w:id="223" w:name="_Toc84"/>
      <w:bookmarkEnd w:id="222"/>
      <w:r>
        <w:rPr>
          <w:rtl w:val="true"/>
        </w:rPr>
        <w:t>الأوّل</w:t>
      </w:r>
      <w:r>
        <w:rPr>
          <w:rtl w:val="true"/>
        </w:rPr>
        <w:t xml:space="preserve">: </w:t>
      </w:r>
      <w:r>
        <w:rPr>
          <w:rtl w:val="true"/>
        </w:rPr>
        <w:t>رمي جمرة العقبة</w:t>
      </w:r>
      <w:bookmarkEnd w:id="223"/>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فيه النيّة، والعدد، وهو سبع، وإلقاؤها بما يُسمّى رمياً،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منصرف مذكر، قاله الجوهري</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سُمّي المكان المخصوص بذلك؛ لأن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هناك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تمنّ على ربّك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فتمنى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أن يجعل اللّه مكان ابنه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كبشاً يأمره بذبحه فداء له، فأعطى مناه</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 فيه النيّة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اشتمالها على تعيين الفعل، ووجهه، وكونه في حجّ الإسلام أو غيره، والقربة، والمقارنة لأوّل الرمي، والاستدامة حكماً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وإصابة الجمرة بها بفعله فلو وقعت على شيء وانحدرت على الجمرة جاز، ولو قصرت فتمّمها حركة غيره من حيوان أو إنسان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فلم يعلم وصلت الجمرة أم لا، ولو طرحها على الجمرة من غير رمى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والمستحب فيه ستة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والدعاء عند إرادة الرمي، وأن يكون بينه وبين الجمرة عشرة أذرع إلى خمسة عشر ذراعاً، • وأن يرميها خذفاً، والدعاء مع كلّ حصاة، وأن يكون ماشيا، ولو رمى راكبا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التعرّض للأداء، فإنّه ممّا يقع على وجهي الأداء والقضاء، وعلى هذا لو تداركه بعد فواته نوى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التعرّض للعدد؟ يحتمله؛ لأنّ الرمي في الجملة يقع بأعداد مختلفة كما في ناسي الإكمال ووجه العدم أنّه لا يقع على وجهين إلا إذا اجتمعا ولا ريب أنه أولى كالأداء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باستحباب الطهارة هو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من المتقدّمين </w:t>
      </w:r>
      <w:r>
        <w:rPr>
          <w:rStyle w:val="FootnoteAnchor"/>
          <w:rtl w:val="true"/>
        </w:rPr>
        <w:footnoteReference w:id="547"/>
      </w:r>
      <w:r>
        <w:rPr>
          <w:rFonts w:ascii="Amiri" w:hAnsi="Amiri" w:eastAsia="Amiri" w:cs="Amiri"/>
          <w:color w:val="111111"/>
          <w:sz w:val="28"/>
          <w:sz w:val="28"/>
          <w:szCs w:val="28"/>
          <w:rtl w:val="true"/>
          <w:lang w:bidi="ar-SA"/>
        </w:rPr>
        <w:t xml:space="preserve">منهم المفيد والمرتضى </w:t>
      </w:r>
      <w:r>
        <w:rPr>
          <w:rStyle w:val="FootnoteAnchor"/>
          <w:rtl w:val="true"/>
        </w:rPr>
        <w:footnoteReference w:id="548"/>
      </w:r>
      <w:r>
        <w:rPr>
          <w:rFonts w:ascii="Amiri" w:hAnsi="Amiri" w:eastAsia="Amiri" w:cs="Amiri"/>
          <w:color w:val="111111"/>
          <w:sz w:val="28"/>
          <w:sz w:val="28"/>
          <w:szCs w:val="28"/>
          <w:rtl w:val="true"/>
          <w:lang w:bidi="ar-SA"/>
        </w:rPr>
        <w:t xml:space="preserve">إلى وجوبها؛ لصحيحة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ترم الجمار إلّا وأنت على طهر</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وحُملت على الأفضلية؛ جمعاً بينها وبين رواية أبي غسان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بجوازه على غير طهرٍ</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وعندي في ذلك نظر؛ لأن في سند هذه الرواية مجاهيل، فلا تتحقّق المعارضة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يرميها خذفاً</w:t>
      </w:r>
      <w:r>
        <w:rPr>
          <w:rFonts w:eastAsia="Amiri" w:cs="Amiri" w:ascii="Amiri" w:hAnsi="Amiri"/>
          <w:color w:val="111111"/>
          <w:sz w:val="28"/>
          <w:szCs w:val="28"/>
          <w:rtl w:val="true"/>
          <w:lang w:bidi="ar-SA"/>
        </w:rPr>
        <w:t xml:space="preserve">». </w:t>
      </w:r>
      <w:bookmarkStart w:id="224" w:name="pg10216_87871"/>
    </w:p>
    <w:p>
      <w:pPr>
        <w:pStyle w:val="BookText"/>
        <w:rPr/>
      </w:pPr>
      <w:bookmarkEnd w:id="2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جمرة العقبة يستقبلها ويستدبر القبلة، وفي غيرها يستقبلها ويستقبل القبلة</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2668993_1067777946"/>
      <w:bookmarkStart w:id="226" w:name="_Toc85"/>
      <w:bookmarkEnd w:id="225"/>
      <w:r>
        <w:rPr>
          <w:rtl w:val="true"/>
        </w:rPr>
        <w:t>الثاني</w:t>
      </w:r>
      <w:r>
        <w:rPr>
          <w:rtl w:val="true"/>
        </w:rPr>
        <w:t xml:space="preserve">: </w:t>
      </w:r>
      <w:r>
        <w:rPr>
          <w:rtl w:val="true"/>
        </w:rPr>
        <w:t>ذبح الهدي</w:t>
      </w:r>
      <w:bookmarkEnd w:id="226"/>
    </w:p>
    <w:p>
      <w:pPr>
        <w:pStyle w:val="Heading6"/>
        <w:numPr>
          <w:ilvl w:val="5"/>
          <w:numId w:val="1"/>
        </w:numPr>
        <w:rPr/>
      </w:pPr>
      <w:bookmarkStart w:id="227" w:name="__RefHeading___Toc2668995_1067777946"/>
      <w:bookmarkStart w:id="228" w:name="_Toc86"/>
      <w:bookmarkEnd w:id="227"/>
      <w:r>
        <w:rPr>
          <w:rtl w:val="true"/>
        </w:rPr>
        <w:t>إشارة</w:t>
      </w:r>
      <w:r>
        <w:rPr>
          <w:rtl w:val="true"/>
        </w:rPr>
        <w:t>:</w:t>
      </w:r>
      <w:bookmarkEnd w:id="228"/>
    </w:p>
    <w:p>
      <w:pPr>
        <w:pStyle w:val="BookText"/>
        <w:rPr/>
      </w:pPr>
      <w:r>
        <w:rPr>
          <w:rFonts w:ascii="Amiri" w:hAnsi="Amiri" w:eastAsia="Amiri" w:cs="Amiri"/>
          <w:color w:val="111111"/>
          <w:sz w:val="28"/>
          <w:sz w:val="28"/>
          <w:szCs w:val="28"/>
          <w:rtl w:val="true"/>
          <w:lang w:bidi="ar-SA"/>
        </w:rPr>
        <w:t>وأمّا الثاني وهو الذبح، فيشتمل على 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الهدي، وهو واجب على المتمتّع، ولا يجب على غيره، سواء كان مفترضاً أو متنقلاً،، ولو تمتّع المكي وجب عليه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استحبابه، وأنه وضع الحصاة على بطن إبهام اليد اليمنى ودفعها بظفر 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وأوجبه جماعة منهم ابن إدريس </w:t>
      </w:r>
      <w:r>
        <w:rPr>
          <w:rStyle w:val="FootnoteAnchor"/>
          <w:rtl w:val="true"/>
        </w:rPr>
        <w:footnoteReference w:id="551"/>
      </w:r>
      <w:r>
        <w:rPr>
          <w:rFonts w:ascii="Amiri" w:hAnsi="Amiri" w:eastAsia="Amiri" w:cs="Amiri"/>
          <w:color w:val="111111"/>
          <w:sz w:val="28"/>
          <w:sz w:val="28"/>
          <w:szCs w:val="28"/>
          <w:rtl w:val="true"/>
          <w:lang w:bidi="ar-SA"/>
        </w:rPr>
        <w:t>بهذا المعنى والمرتضى لكن جعل الدفع بظفر الوسطى مدعياً الإجماع</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والعمل على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روى كيفيته أحمد بن أبي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والموجود من معناه في اللغة أعم من التفسيرين 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الخذف بالحصى الرمي به بالأصابع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جمرة العقبة يستقبلها ويستدبر القبلة وفي غيرها يستقبلها ويستقبل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 هنا بيان كيفيّة رمي جمرة العقبة، وأما غيرها فذكره استطراداً؛ إذ ليس البحث عنه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استقبال القبلة واستدبارها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استقبال الجمرة فالمراد أن يكون مقابلاً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عالياً عليها ونحوه ممّا لا يُعد استقبالاً، إذ ليس لها وجه خاص يتحقّق به الاستقبال إلا بما فرضناه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تمتّع المكي وجب عليه الهدي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المتمتّع مملوكاً بإذن مولاه كان مولاه بالخيار بين أن يهدي عنه، وأن يأمره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أدرك المملوك أحد الموقفين معتقاً لزمه الهدي مع القدرة، ومع التعذّر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 شرط في الذبح، ويجوز أن يتولاها عنه الذابح، ويجب ذبحه بمنى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يجزئ واحد في الواجب إلا عن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مع الضرورة عن خمسة، وعن سبعة إذا كانوا أهل خوان واحد،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ذلك فى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الكلام فيه وأنّ فيه قولاً بعدم الوجوب عليه </w:t>
      </w:r>
      <w:r>
        <w:rPr>
          <w:rStyle w:val="FootnoteAnchor"/>
          <w:rtl w:val="true"/>
        </w:rPr>
        <w:footnoteReference w:id="555"/>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والنيّة شرط في الذبح ويجوز أن يتولاها عنه الذابح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فيها تعيين الحجّ الذي يذبح فيه والوجه والقربة، والمقارنة لأوّل الذبح، والاستدامة حكماً إلى الفراغ، ولو كان نائباً نوى فيه النيابة عن المنوب المعيّن، وتجوز الاستنابة في النيّة والذبح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يجزئ واحد في الواجب إلا عن واحدٍ،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مع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المعجمة ككتاب، ذكره الجوهري</w:t>
      </w:r>
      <w:r>
        <w:rPr>
          <w:rStyle w:val="FootnoteAnchor"/>
          <w:rtl w:val="true"/>
        </w:rPr>
        <w:footnoteReference w:id="556"/>
      </w:r>
      <w:r>
        <w:rPr>
          <w:rFonts w:ascii="Amiri" w:hAnsi="Amiri" w:eastAsia="Amiri" w:cs="Amiri"/>
          <w:color w:val="111111"/>
          <w:sz w:val="28"/>
          <w:sz w:val="28"/>
          <w:szCs w:val="28"/>
          <w:rtl w:val="true"/>
          <w:lang w:bidi="ar-SA"/>
        </w:rPr>
        <w:t xml:space="preserve">، وزاد في القاموس ضمها أيضاً، كغراب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عليه الطعام</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بكونهم أهل خوان واحد أن يكونوا رفقةً مختلطين في المأكل واعتبر بعضهم أن يكونوا أهل بيت</w:t>
      </w:r>
      <w:r>
        <w:rPr>
          <w:rStyle w:val="FootnoteAnchor"/>
          <w:rtl w:val="true"/>
        </w:rPr>
        <w:footnoteReference w:id="558"/>
      </w:r>
      <w:r>
        <w:rPr>
          <w:rFonts w:ascii="Amiri" w:hAnsi="Amiri" w:eastAsia="Amiri" w:cs="Amiri"/>
          <w:color w:val="111111"/>
          <w:sz w:val="28"/>
          <w:sz w:val="28"/>
          <w:szCs w:val="28"/>
          <w:rtl w:val="true"/>
          <w:lang w:bidi="ar-SA"/>
        </w:rPr>
        <w:t>، وجعل الخوان كناية عنه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عدم إجزاء الواحد عن غير الواحد مطلقاً في الواجب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بيع ثياب التجمّل في الهدي، بل يقتصر على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ضلّ الهدي فذبحه غير صاحبه لم يجزئ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مندوباً كالأُضحية، والمبعوث من الآفاق، والمتبرّع به في السياق إذا لم يتعيّن بالإشعار أو التقليد أجزاً عن أهل الخوان، بمعنى أنّه يحصل التعبد به للجماعة وامتثال الأمر؛ وهذا هو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ذلك في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به الهدي في الحجّ المندوب؛ لأنه يجب بالشروع فيه، كما مرّ، فيكون الهدي واجباً، كما يجب في الواجب بأصل الشرع، فلا يجزئ إلا عن واحد، بل المراد بالندب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بيع ثياب التجمّل في الهدي، بل يقتصر على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الصوم عليه حينئذٍ واجباً عينياً، بل يتخيّر بينه وبين الهدي، بأن يبيع الثياب فيه وإن لم يجب عليه ذلك، ولا يخرجه عدم الوجوب عن الإجزاء وتعيّن الصوم، ولهذا لو تبرّع متبرّع بالهدي عنه أجزاً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ضلّ الهدي فذبحه غير صاحبه لم يجزئ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لم يتعيّن بالشراء للذبح، فلا يقع من غير المالك أو وكيله، سواء كان ذلك في الحلّ أو الحرم، وسواء بلغ محلّه أم لا، وهذا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الإجزاء إذا ذبحه عن صاحبه؛ لصحيحة محمّد بن مسلم</w:t>
      </w:r>
      <w:r>
        <w:rPr>
          <w:rStyle w:val="FootnoteAnchor"/>
          <w:rtl w:val="true"/>
        </w:rPr>
        <w:footnoteReference w:id="559"/>
      </w:r>
      <w:r>
        <w:rPr>
          <w:rFonts w:ascii="Amiri" w:hAnsi="Amiri" w:eastAsia="Amiri" w:cs="Amiri"/>
          <w:color w:val="111111"/>
          <w:sz w:val="28"/>
          <w:sz w:val="28"/>
          <w:szCs w:val="28"/>
          <w:rtl w:val="true"/>
          <w:lang w:bidi="ar-SA"/>
        </w:rPr>
        <w:t xml:space="preserve">، ورواية منصور بن حازم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الأُولى أنه يعرفه ثلاثة أيّام، يوم النحر ويومان بعده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يصرّح أحد بالوجوب، وفي الدروس أنه مستحبٌّ</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عدم الوجوب لإجزائه عن مالكه، فلا يحصل بترك التعريف ضرر عليه ويشكل بوجوب ذبح عوضه عليه ما لم يعلم بذبحه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إخراج شيء ممّا يذبحه عن منى، بل يخرج إلى مصرفه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ذبحه يوم النحر مقدّماً على الحلق، فلو أخره أثم وأجزأ، وكذا لو ذبحه في بقية ذي الحجّة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في صفاته والواجب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ويجب أن يكون من النّعم • الإبل، أو البقر، أو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بعدم الوجوب قبل الذبح، لكن يجب بعده ليعلم المالك، فيترك الذبح ثانياً أخذاً بالجهتين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الإجزاء لا إشكال في وجوب الصدقة والإهداء، أمّا الأكل فهل يقوم الواجد مقام المالك فيه، فيجب عليه أن يأكل منه أم يسقط ؟ فيه نظر، ولعلّ السقوط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إخراج شيء مما يذبحه عن منى، بل يخرج إلى مصرفه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ذلك بين اللحم والجلد وغيرهما من الأطراف والأمعاء، بل تجب الصدقة بجميع ذلك؛ لفعل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يحرم الإخراج إذا وجد مصرفه بها، فلو تعذّر فالظاهر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ذبحه يوم النحر مقدّماً على الحلق، ولو أخره أثم وأجزأ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الترتيب بين الثلاثة واجب وليس بشرط، فيأثم بالمخالفة ويجزئ، سواء في ذلك تقديم الذبح على الرمي، وتقديم الحلق عليهما وعلى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الإبل أو البقر أو الغنم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أفضله البدن، ثمَّ البقر، ثمَّ الغنم، وأقلّ المخرج واحد، ولا حد للأكثر، فقد نحر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 وستين بدنة، ونحر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المائة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الثانى السنّ، فلا يجزئ من الإبل إلا الثني وهو الذي له خمس ودخل في السادسة، ومن البقر والمعز ما له سنة ودخل في الثانية، • ويجزئ من الضأن الجذع لسنته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تامّاً،• فلا تجزئ العوراء،• ولا العرجاء البين عرجها، • ولا التي انكسر قرنها الداخل، • ولا المقطوعة الأُذن،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ويجزئ من الضأن الجذع لسنته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الضأن ما كمل له سبعة أشهر ودخل في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الصحاح أن ولد الضأن يجذع لستة أشهر</w:t>
      </w:r>
      <w:r>
        <w:rPr>
          <w:rStyle w:val="FootnoteAnchor"/>
          <w:rtl w:val="true"/>
        </w:rPr>
        <w:footnoteReference w:id="564"/>
      </w:r>
      <w:r>
        <w:rPr>
          <w:rFonts w:ascii="Amiri" w:hAnsi="Amiri" w:eastAsia="Amiri" w:cs="Amiri"/>
          <w:color w:val="111111"/>
          <w:sz w:val="28"/>
          <w:sz w:val="28"/>
          <w:szCs w:val="28"/>
          <w:rtl w:val="true"/>
          <w:lang w:bidi="ar-SA"/>
        </w:rPr>
        <w:t>، واختاره في التحرير</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فلا تجزئ العوراء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بين كون العور بينا كمنخسفة العين، وغيرها كمن على عينها بياض وإن لم يستوعب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العرجاء البيّن عرجها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الذي لا يمكنها بسببه أن تسير مع القطيع، فيفوتها العلف والمرعى، فتهزل لذلك</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التي انكسر قرنها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الأبيض الذي في وسط الخارج، أما الخارج فلا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المقطوعة الأُذن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بعضها، بخلاف مثقوبتها ومشقوقتها إذا لم يذهب من الأذن شيء، فإنّها تجزئ وكذا المكوية عليها، أو على غيرها، وفاقدتها، وصغيرتها، وفاقدة القرن، فإنّها مجزئة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الهرم الذي قد سقطت ثناياه الصحيحة العيص</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الخُصيّ من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المهزولة، وهي التي ليس على كليتيها شحم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اشتراها على أنّها مهزولة، فخرجت كذلك لم تجزئه، ولو خرجت سمينةً أجزأته، وكذا لو اشتراها على أنّها سمينة فخرجت مهزولةً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العيب الجرب والمرض وإن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الخُصيّ من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مسلول الخُصية، بضم الخاء وكسرها، بخلاف الموجوء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مرضوض عروق الخصيتين حتى تفسدا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كراهية،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المهزولة، وهي التي ليس على كليتيها 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الكلية بضمّ الكاف، والمرجع في ذلك إلى ظنّ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والسلامة من هذه العيوب شرط مع الإمكان، فلو تعذّر إلا المعيب، ففي إجزائه أو الانتقال إلى الصوم قولان، اختار أولهما في الدروس</w:t>
      </w:r>
      <w:r>
        <w:rPr>
          <w:rStyle w:val="FootnoteAnchor"/>
          <w:rtl w:val="true"/>
        </w:rPr>
        <w:footnoteReference w:id="568"/>
      </w:r>
      <w:r>
        <w:rPr>
          <w:rFonts w:ascii="Amiri" w:hAnsi="Amiri" w:eastAsia="Amiri" w:cs="Amiri"/>
          <w:color w:val="111111"/>
          <w:sz w:val="28"/>
          <w:sz w:val="28"/>
          <w:szCs w:val="28"/>
          <w:rtl w:val="true"/>
          <w:lang w:bidi="ar-SA"/>
        </w:rPr>
        <w:t>، وثانيهما الشيخ عليّ</w:t>
      </w:r>
      <w:r>
        <w:rPr>
          <w:rStyle w:val="FootnoteAnchor"/>
          <w:rtl w:val="true"/>
        </w:rPr>
        <w:footnoteReference w:id="569"/>
      </w:r>
      <w:r>
        <w:rPr>
          <w:rFonts w:ascii="Amiri" w:hAnsi="Amiri" w:eastAsia="Amiri" w:cs="Amiri"/>
          <w:color w:val="111111"/>
          <w:sz w:val="28"/>
          <w:sz w:val="28"/>
          <w:szCs w:val="28"/>
          <w:rtl w:val="true"/>
          <w:lang w:bidi="ar-SA"/>
        </w:rPr>
        <w:t xml:space="preserve">، والثاني لا يخلو من وجه، إلّا أنّ الأقوى الأوّل؛ لحسنة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لم تجد فما تيسّر لك</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اشتراها على أنّها مهزولة فخرجت كذلك لم تجزئه ولو خرجت سمينةً أجزأته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 المسألة ثمان؛ لأنّه إمّا أن يشتريها على أنها سمينة أو مهزولة، ثمَّ إمّا أن يظهر الموافقة أو المخالفة، قبل الذبح أو بعده، فمتى اشتراها على أنها سمينة فخرجت كذلك أجزأت مطلقاً، وكذا لو خرجت مهزولة بعد الذبح ولو اشتراها مهزولة فخرجت كذلك لم تجزئ مطلقاً، وإن خرجت سمينة قبل الذبح أجزأت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صورتان، وهما ما لو ظهرت سمينةً بعد الذبح، أو السمينة مهزولة قبله، وفي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إجزائه فيهما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لموافقة الواقع، وحصول المقتضي في الأُولى، ولامتثاله الأمر، وتعبّده بظنه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للأوّل صحيحة العيص بن القاسم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اشتريته مهزولاً فوجدته سميناً أجزاك</w:t>
      </w:r>
      <w:r>
        <w:rPr>
          <w:rFonts w:eastAsia="Amiri" w:cs="Amiri" w:ascii="Amiri" w:hAnsi="Amiri"/>
          <w:color w:val="111111"/>
          <w:sz w:val="28"/>
          <w:szCs w:val="28"/>
          <w:rtl w:val="true"/>
          <w:lang w:bidi="ar-SA"/>
        </w:rPr>
        <w:t>»</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خروجها بعد الذبح، ولو ادعي الإطلاق عملنا به لعدم المعارض، ومثلها رواية منصور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ولهما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اشترى أضحيّةً وهو ينوي أنّها سمينة فخرجت مهزولة أجزأت عنه، وإن نواها مهزولةً فخرجت سمينة أجزأت عنه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والأُضحيّة تطلق على الهدي؛ لاشتراكهما في النسبة إلى عيد الأضحى، وإن كان إطلاقها على غيره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لكن بلفظ الهدي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بعض الأصحاب إلى عدم الإجزاء فيهما</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الأول؛ فلأنّ ذبح ما يعتقده مهزولاً غير متقرب به إلى اللّه؛ إذ لا يتقرب بذلك، بل ذبحه على ذلك الوجه منهيٌّ عنه </w:t>
      </w:r>
      <w:r>
        <w:rPr>
          <w:rStyle w:val="FootnoteAnchor"/>
          <w:rtl w:val="true"/>
        </w:rPr>
        <w:footnoteReference w:id="576"/>
      </w:r>
      <w:r>
        <w:rPr>
          <w:rFonts w:ascii="Amiri" w:hAnsi="Amiri" w:eastAsia="Amiri" w:cs="Amiri"/>
          <w:color w:val="111111"/>
          <w:sz w:val="28"/>
          <w:sz w:val="28"/>
          <w:szCs w:val="28"/>
          <w:rtl w:val="true"/>
          <w:lang w:bidi="ar-SA"/>
        </w:rPr>
        <w:t>فينافي القربة، فينتفي الإجزاء؛ إذ ظهور السمن لا يكفي مع عدم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في مقابلة النص، ونمنع عدم التعبد بالمظنون الهزال مطلقاً، بل مع عدم ظهور خلافه، فيمكن التعبد به حال الاشتباه رجاء الموافقة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فللنهي عن المهزول</w:t>
      </w:r>
      <w:r>
        <w:rPr>
          <w:rStyle w:val="FootnoteAnchor"/>
          <w:rtl w:val="true"/>
        </w:rPr>
        <w:footnoteReference w:id="577"/>
      </w:r>
      <w:r>
        <w:rPr>
          <w:rFonts w:ascii="IRNazanin" w:hAnsi="IRNazanin" w:eastAsia="IRNazanin"/>
          <w:color w:val="111111"/>
          <w:sz w:val="28"/>
          <w:sz w:val="28"/>
          <w:szCs w:val="28"/>
          <w:rtl w:val="true"/>
          <w:lang w:bidi="fa-IR"/>
        </w:rPr>
        <w:t>، وهو متحقق حال ذبحه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اشتراها على أنّها تامة فبانت ناقصةً لم تجزئه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والمستحب أن تكون سمينة تنظر في سواد وتبرك في سواد، وتمشي في مثله، أي يكون لها ظل تمشي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المواضع منها سودا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هذا القول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اشتراها على أنّها تامة فبانت ناقصةً لم تجزئه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هنا بين ظهور المخالفة قبل الذبح وبعده، والفرق بين العيب والهزال ظهور الأوّل وخفاء الثاني، فإنه مبنى على الظنّ والتخمين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الفرض هنا بأن اشتراها ناقصةً فظهرت تامّة قبل الذبح أجزأت،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والمستحبّ أن تكون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سمناً زائداً على القدر المعتبر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به السمن الخاص، وهو كونها تنظر في سواد وتبرك في سواد وتمشي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لها ظلُّ تمشي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ظلّ عظيم باعتبار عظم جنّتها وسمنها، لا مطلق الظل، فإنّه لازم لكلّ جسم كثيف، وأما المشى فيه فليس بلازم، وإنّما هو من تتمة المبالغة في عظم الظلّ، فإنّ المشي فيه حقيقةً لا يتحقّق إلا عند مسامتة الشمس لرأس الشخص، وحينئذٍ يتساوى الجسم الكبير والصغير في الظل باعتبار مطابقته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التفسير الثاني، وهو أنّ المراد كون هذه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العين والقوائم والبطن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سواداً، فتطبيقه على معنى السمن بعيد، بل يكون وصفاً مغايراً للسمن، بمعنى جمعها بين الأمرين، كما اعتبرناه أولاً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تفسير ثالث، وهو أن يكون السواد كناية عن المرعى والنبت، فإنّه يطلق عليه ذلك لغة، ومنه سُمّيت أرض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شجرها وزرعها عند الفتح، وهو وقت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ممّا 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الهدى من البدن والبقر الإناث، ومن الضأن والمعز الذكران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ينحر الإبل قائمةً قد ربطت بين الخفّ والركبة، • ويطعنها من الجانب الأيمن،</w:t>
      </w:r>
    </w:p>
    <w:p>
      <w:pPr>
        <w:pStyle w:val="BookText"/>
        <w:rPr/>
      </w:pPr>
      <w:r>
        <w:rPr>
          <w:rFonts w:ascii="Amiri" w:hAnsi="Amiri" w:eastAsia="Amiri" w:cs="Amiri"/>
          <w:color w:val="111111"/>
          <w:sz w:val="28"/>
          <w:sz w:val="28"/>
          <w:szCs w:val="28"/>
          <w:rtl w:val="true"/>
          <w:lang w:bidi="ar-SA"/>
        </w:rPr>
        <w:t>التسمية، والمعنى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الهدي رعى ومشى ونظر وبرك في الخضرة والمرعى فسمن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والتفسيرات الثلاثة مروية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تكون ممّا 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يكون حضر عرفات في وقت الوقوف، ويكفي قول بائعه في ذلك، وفي الاكتفاء بقوله في سنّه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ينحر الإبل قائمةً قد ربطت بين الخفّ والركبة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ذلك وجهان مرويّان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يربط يداها معاً مجتمعين من الخفّ إلى الركبة؛ ليمتنع من الاضطراب، رواه أبو الصباح الكناني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يعقل يدها اليسرى من الخفّ إلى الركبة، ويوقفها على اليمين</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ويطعنها من الجانب الأيمن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يقف الذابح من جانبها الأيمن، ويطعنها في موضع النحر، فإنّه متحد لا أيمن له إلّا بتكلّف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يدعو اللّه تعالى عند الذبح، • ويترك يده مع يد الذابح، وأفضل منه أن يتولّى الذبح بنفسه إذا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يقسمه أثلاثاً، يأكل ثلثه، ويتصدق بثلثه، ويهدي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الأكل منه وهو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التضحية بالجاموس، وبالثور، وبالموجوء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بهذا المعنى في رواية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بدنته معقولةً يدها اليسرى، ثمَّ يقوم من جانب يدها اليمنى، إلى آخره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ويترك يده مع يد الذابح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وينويان معاً استحباباً، ولو نوى الذابح وحده أجزاً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نيّة المالك وحده حينئذٍ غير مجزئة؛ لأنّ النيّة تقارن أوّل الفعل من الفاعل، وهو منتف مع احتمال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يقسمه أثلاثاً، يأكل ثلثه، ويتصدق بثلثه، ويهدي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وجوب الأُمور الثلاثة، والاكتفاء بمسمّى الأكل، وإهداء الثلث، والصدقة بالثلث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المهدى إليه الإيمان، وفي المتصدق عليه الإيمان والفقر، ويكفي دفعهما</w:t>
      </w:r>
    </w:p>
    <w:p>
      <w:pPr>
        <w:pStyle w:val="BookText"/>
        <w:rPr/>
      </w:pPr>
      <w:r>
        <w:rPr>
          <w:rFonts w:ascii="Amiri" w:hAnsi="Amiri" w:eastAsia="Amiri" w:cs="Amiri"/>
          <w:color w:val="111111"/>
          <w:sz w:val="28"/>
          <w:sz w:val="28"/>
          <w:szCs w:val="28"/>
          <w:rtl w:val="true"/>
          <w:lang w:bidi="ar-SA"/>
        </w:rPr>
        <w:t>إلى الواحد الجامع للشرطين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النيّة في كلّ من الأمور الثلاثة مقارنة لأوّل الفعل، ويعتبر فيها قصد ذلك الفعل على وجهه، وتعيين الحجّ المأتي به، والقربة، ومتى خالف أثم وضمن ما أخل به من الصدقة والإهداء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 عوض الإهداء صدقة فالظاهر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التضحية بالجاموس وبالثور وبالموجوء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يريد بالتضحية هنا الإهداء، فإنّ الهدي يكره كونه كذلك</w:t>
      </w:r>
      <w:r>
        <w:rPr>
          <w:rFonts w:eastAsia="Amiri" w:cs="Amiri" w:ascii="Amiri" w:hAnsi="Amiri"/>
          <w:color w:val="111111"/>
          <w:sz w:val="28"/>
          <w:szCs w:val="28"/>
          <w:rtl w:val="true"/>
          <w:lang w:bidi="ar-SA"/>
        </w:rPr>
        <w:t xml:space="preserve">. </w:t>
      </w:r>
      <w:bookmarkStart w:id="229" w:name="pg10216_87881"/>
    </w:p>
    <w:p>
      <w:pPr>
        <w:pStyle w:val="Heading6"/>
        <w:numPr>
          <w:ilvl w:val="5"/>
          <w:numId w:val="1"/>
        </w:numPr>
        <w:rPr/>
      </w:pPr>
      <w:bookmarkStart w:id="230" w:name="__RefHeading___Toc2668997_1067777946"/>
      <w:bookmarkStart w:id="231" w:name="_Toc87"/>
      <w:bookmarkEnd w:id="229"/>
      <w:bookmarkEnd w:id="230"/>
      <w:r>
        <w:rPr>
          <w:rtl w:val="true"/>
        </w:rPr>
        <w:t>بدل الهدي</w:t>
      </w:r>
      <w:bookmarkEnd w:id="23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البدل</w:t>
      </w:r>
    </w:p>
    <w:p>
      <w:pPr>
        <w:pStyle w:val="BookText"/>
        <w:rPr/>
      </w:pPr>
      <w:r>
        <w:rPr>
          <w:rFonts w:ascii="Amiri" w:hAnsi="Amiri" w:eastAsia="Amiri" w:cs="Amiri"/>
          <w:color w:val="111111"/>
          <w:sz w:val="28"/>
          <w:sz w:val="28"/>
          <w:szCs w:val="28"/>
          <w:rtl w:val="true"/>
          <w:lang w:bidi="ar-SA"/>
        </w:rPr>
        <w:t>من فقد الهدي ووجد ثمنه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يخلّفه عند من يشتريه طول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فرضه إلى الصوم، وهو الأشبه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فقدهما صام عشرة أيّام، ثلاثةً فى الحجّ متتابعات، يوماً قبل التروية،</w:t>
      </w:r>
    </w:p>
    <w:p>
      <w:pPr>
        <w:pStyle w:val="BookText"/>
        <w:rPr/>
      </w:pPr>
      <w:r>
        <w:rPr>
          <w:rFonts w:ascii="Amiri" w:hAnsi="Amiri" w:eastAsia="Amiri" w:cs="Amiri"/>
          <w:color w:val="111111"/>
          <w:sz w:val="28"/>
          <w:sz w:val="28"/>
          <w:szCs w:val="28"/>
          <w:rtl w:val="true"/>
          <w:lang w:bidi="ar-SA"/>
        </w:rPr>
        <w:t>وكذا يكره كونه 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به الأضحية المسنونة، فإنّ حكمها كذلك، إلا أن استطراد هذا القدر خاصةً من أحكامها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عبّر المصنّف بذلك تبعاً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 سألته عن الأضاحي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الأضاحي في الحجّ الإبل والبقر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ذوو الأرحام، ولا تضح بثورٍ ولا جمل</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دالّ على أن المراد بالتضحية الإهداء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تضح إلا بما عرّف به</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وهو دالّ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المراد بالموجوء مرضوض الخصيتين حتى تفسدا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يخلّفه عند من يشتريه طول ذي الحجّة،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فرضه إلى الصوم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الأوّل أشبه؛ لرواية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ولأن الوجدان يتحقّق بذلك، فلا ينتقل إلى الصوم ما دام الوقت باقياً، وهو ذو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فقدهما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الهدي وثمنه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العجز عن الثمن بأن لا يقدر على تحصيله ولو بتكسّبٍ يليق بحاله، ولا ببيع ما زاد على المستثنى في الدين والمعتبر القدرة في موضعه لا في بلده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ويوم التروية، ويوم عرفة، • ولو لم يتفق اقتصر على التروية وعرفة، ثمّ صام الثالث في بعد النفر، ولو فاته يوم التروية أخره إلى بعد النفر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تقديمها من أوّل ذي الحجّة بعد أن يتلبس بالمتعة، • ويجوز صومها طول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صام يومين وأفطر الثالث لم يجزئه واستأنف، إلا أن يكون ذلك هو العيد، فيأتي بالثالث بعد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صوم هذه الثلاثة إلا في ذي الحجّة بعد التلبّس بالمتعة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تمكن من بيع ما في بلده ولو بدون ثمن المثل، أو من الاستدانة عليه فالأقوى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يتفق اقتصر على التروية وعرفة، ثمّ صام الثالث بعد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جعل الثلاثة يومي التروية وعرفة واليوم الذي قبلهما أفضل، فإن أخل بما قبلهما جاز له الاقتصار على صومهما وتأخير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من علم أنّ الثالث العيد ابتداءً وغيره؛ لإطلاق النصّ</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تقديمها من أوّل ذي الحجّة بعد أن يتلبس بالمتعة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التلبس بها بالشروع في العمرة،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w:t>
      </w:r>
      <w:r>
        <w:rPr>
          <w:rStyle w:val="FootnoteAnchor"/>
          <w:rtl w:val="true"/>
        </w:rPr>
        <w:footnoteReference w:id="586"/>
      </w:r>
      <w:r>
        <w:rPr>
          <w:rFonts w:ascii="Amiri" w:hAnsi="Amiri" w:eastAsia="Amiri" w:cs="Amiri"/>
          <w:color w:val="111111"/>
          <w:sz w:val="28"/>
          <w:sz w:val="28"/>
          <w:szCs w:val="28"/>
          <w:rtl w:val="true"/>
          <w:lang w:bidi="ar-SA"/>
        </w:rPr>
        <w:t>، وبناه في الدروس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أنّ الحجّ المندوب هل يجب بالشروع في العمرة أم لا ؟</w:t>
      </w:r>
      <w:r>
        <w:rPr>
          <w:rStyle w:val="FootnoteAnchor"/>
          <w:rtl w:val="true"/>
        </w:rPr>
        <w:footnoteReference w:id="587"/>
      </w:r>
      <w:r>
        <w:rPr>
          <w:rFonts w:ascii="Amiri" w:hAnsi="Amiri" w:eastAsia="Amiri" w:cs="Amiri"/>
          <w:color w:val="111111"/>
          <w:sz w:val="28"/>
          <w:sz w:val="28"/>
          <w:szCs w:val="28"/>
          <w:rtl w:val="true"/>
          <w:lang w:bidi="ar-SA"/>
        </w:rPr>
        <w:t>فعلى الأوّل يكفي الشروع في العمرة،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صومها طول ذى الحجّة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لإطلاق الآية،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xml:space="preserve">، فإنّ الظرفية تصدق بمجموع الشهر؛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 ذو الحجّة ولم يصمها تعيّن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صامها ثم وجد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قبل التلبس بالسبعة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عليه الهدي، وكان له المضى على الصوم، ولو رجع إلى الهدي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وصوم السبعة بعد وصوله إلى أهله، • ولا يشترط فيها الموالاة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وقت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الحجّة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خرج ذو الحجّة ولم يصمها تعيّن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استقر في ذمته إلى حين التمكن منه، سواء كان تأخير الصوم عن ذي الحجّة لعذر أو غيره،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صامها ثمَّ وجد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Style w:val="FootnoteAnchor"/>
          <w:rtl w:val="true"/>
        </w:rPr>
        <w:footnoteReference w:id="590"/>
      </w:r>
      <w:r>
        <w:rPr>
          <w:rFonts w:ascii="Amiri" w:hAnsi="Amiri" w:eastAsia="Amiri" w:cs="Amiri"/>
          <w:color w:val="111111"/>
          <w:sz w:val="28"/>
          <w:sz w:val="28"/>
          <w:szCs w:val="28"/>
          <w:rtl w:val="true"/>
          <w:lang w:bidi="ar-SA"/>
        </w:rPr>
        <w:t xml:space="preserve">قبل التلبس بالسبعة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عليه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لا فرق في عدم وجوب الهدي حينئذٍ بين أن يجده في وقته أو لا، على أصحّ القولين؛ لتحقّق الامتثال المقتضي للإجزاء، ولأنّ التكليف لا يتحقّق بالبدل والمبدل معاً، ولرواية حمّاد بن عثمان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لا فرق بين أن يكون قد تلبس بالسبعة أو لا، إلا أنّ الرجوع إلى الهدي أفضل على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أنّه أفضل الواجبين منه ومن الصوم فإن اختاره نوى به الوجوب، وإلا وجب عليه إكمال الصوم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فيها الموالاة على الأصحّ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أقام بمكّة انتظر قدر وصوله إلى أهله، ما لم يزد على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من وجب عليه الصوم ولم يصم وجب أن يصوم عنه وليه الثلاثة، دون السبعة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بوجوب قضاء الجميع، وهو الأشبه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وجب عليه بدنة في نذر أو كفّارة ولم يجد كان عليه سبع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لأصالة البراءة وإن كانت الموالاة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أقام بمكّة انتظر قدر وصوله إلى أهله ما لم يزد على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زاد قدر وصوله إلى أهله عن شهر كفى مضيّ الشهر، والمراد بقدر وصوله إليهم مُضيّ مدّة يمكن فيها وصوله إليهم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يكفى الشهر إذا كانت إقامته بمكّة، وإلا تعيّن الانتظار مقدار الوصول إلى أهله كيف كان اقتصاراً على مورد النصّ</w:t>
      </w:r>
      <w:r>
        <w:rPr>
          <w:rStyle w:val="FootnoteAnchor"/>
          <w:rtl w:val="true"/>
        </w:rPr>
        <w:footnoteReference w:id="592"/>
      </w:r>
      <w:r>
        <w:rPr>
          <w:rFonts w:ascii="Amiri" w:hAnsi="Amiri" w:eastAsia="Amiri" w:cs="Amiri"/>
          <w:color w:val="111111"/>
          <w:sz w:val="28"/>
          <w:sz w:val="28"/>
          <w:szCs w:val="28"/>
          <w:rtl w:val="true"/>
          <w:lang w:bidi="ar-SA"/>
        </w:rPr>
        <w:t>، وتمسكاً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وَسَبْعَةٍ إِذَا رَجَعْتُمْ</w:t>
      </w:r>
      <w:r>
        <w:rPr>
          <w:rFonts w:eastAsia="Amiri" w:cs="Amiri" w:ascii="Amiri" w:hAnsi="Amiri"/>
          <w:color w:val="111111"/>
          <w:sz w:val="28"/>
          <w:szCs w:val="28"/>
          <w:rtl w:val="true"/>
          <w:lang w:bidi="ar-SA"/>
        </w:rPr>
        <w:t>»</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للرجوع على ما يكون حقيقة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ومبدأ الشهر من انقضاء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بوجوب قضاء الجميع،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الأشبه أشبه، لكن لا يجب قضاء إلا ما تمكن من فعله فلم 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التمكّن بوصوله إلى أهله، أو مضي المدة المشترطة إن أقام بغير بلده، ومضي قدرٍ يمكنه فيه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تمكن من البعض وجب قضاؤه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وجب عليه بدنة في نذر أو كفّارةٍ ولم يجد كان عليه سبع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وردت الرواية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 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يقدر صام ثمانية عشر يوماً بمكّة أو في منزله</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ذلك في غير ما له بدل منصوص كالبدنة في كفّارة النعامة، فإنه مع العجز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تعين الهدي فمات من وجب عليه أخرج من أصل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عنها ينتقل إلى أبدالها المذكورة هناك، ومع العجز عن السبع شياه يجب صوم ثمانية عشر يوماً؛ للرواية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ويتحقّق العجز عنها بالعجز عن الجميع، فلو قدر على البعض خاصة انتقل إلى الصوم؛ عملاً بظاهر الرواية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وإجزاء هذه الأبدال إنّما هو بالنصّ، فلا يتعدّى إلى غيرها، كما لو وجب عليه بقرة، وإن كانت السبع شياه تجزئ عما هو أعظم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قرّب في التذكرة إجزاء البدنة عن البقرة في غير النذر؛ لأنها أكثر لحماً وأوفر، وفيه يتعين ما نذره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وجب عليه سبع شياه لم يجزئ البدنة وإن كان السبع بدلاً منها، ووافق في التذكرة على ذلك</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لزمه إجزاؤها؛ لأنها أقوى باعتبار كونها مبدلاً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تعيّن الهدي فمات من وجب عليه أخرج من أصل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حقٌّ مالي، فيخرج من الأصل كالدين، ويقدّم على الوصايا، ولو قصرت التركة عنه وعن الدين والحقوق الواجبة المالية وُزّعت التركة على الجميع بالحصص، فإن لم تف حصته بأقل هدي وجب إخراج جزء من هدي مع الإمكان؛ لعموم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بأمر فأتوا منه ما استطعتم</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يمكن إخراج جزء ففي الصدقة به أو عوده ميراثاً وجهان، وقد تقدّم نظيره في أوّل الحجّ</w:t>
      </w:r>
      <w:r>
        <w:rPr>
          <w:rFonts w:eastAsia="Amiri" w:cs="Amiri" w:ascii="Amiri" w:hAnsi="Amiri"/>
          <w:color w:val="111111"/>
          <w:sz w:val="28"/>
          <w:szCs w:val="28"/>
          <w:rtl w:val="true"/>
          <w:lang w:bidi="ar-SA"/>
        </w:rPr>
        <w:t xml:space="preserve">. </w:t>
      </w:r>
      <w:bookmarkStart w:id="232" w:name="pg10216_87886"/>
    </w:p>
    <w:p>
      <w:pPr>
        <w:pStyle w:val="Heading6"/>
        <w:numPr>
          <w:ilvl w:val="5"/>
          <w:numId w:val="1"/>
        </w:numPr>
        <w:rPr/>
      </w:pPr>
      <w:bookmarkStart w:id="233" w:name="__RefHeading___Toc2668999_1067777946"/>
      <w:bookmarkStart w:id="234" w:name="_Toc88"/>
      <w:bookmarkEnd w:id="232"/>
      <w:bookmarkEnd w:id="233"/>
      <w:r>
        <w:rPr>
          <w:rtl w:val="true"/>
        </w:rPr>
        <w:t>هدي القرآن</w:t>
      </w:r>
      <w:bookmarkEnd w:id="234"/>
    </w:p>
    <w:p>
      <w:pPr>
        <w:pStyle w:val="BookText"/>
        <w:rPr/>
      </w:pPr>
      <w:r>
        <w:rPr>
          <w:rFonts w:ascii="Amiri" w:hAnsi="Amiri" w:eastAsia="Amiri" w:cs="Amiri"/>
          <w:color w:val="111111"/>
          <w:sz w:val="28"/>
          <w:sz w:val="28"/>
          <w:szCs w:val="28"/>
          <w:rtl w:val="true"/>
          <w:lang w:bidi="ar-SA"/>
        </w:rPr>
        <w:t>الرابع في هدي القران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هدي القران عن ملك سائقه، وله إبداله والتصرف فيه وإن أشعره أو قلّده، لكن متى ساقه فلا بد من نحره بمنى إن كان لإحرام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يخرج هدي القران عن ملك سائقه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هدي القران لا يخرج عن ملك مالكه بشرائه أو إعداده وسوقه لأجل ذلك قبل عقد الإحرام به إجماعاً، وأما إذا عقد إحرامه به بأن أشعره أو قلّده تعين عليه ذبحه أو نحره، ولم يجز له إبداله على ما يظهر من جماعة من الأصحاب</w:t>
      </w:r>
      <w:r>
        <w:rPr>
          <w:rStyle w:val="FootnoteAnchor"/>
          <w:rtl w:val="true"/>
        </w:rPr>
        <w:footnoteReference w:id="601"/>
      </w:r>
      <w:r>
        <w:rPr>
          <w:rFonts w:ascii="Amiri" w:hAnsi="Amiri" w:eastAsia="Amiri" w:cs="Amiri"/>
          <w:color w:val="111111"/>
          <w:sz w:val="28"/>
          <w:sz w:val="28"/>
          <w:szCs w:val="28"/>
          <w:rtl w:val="true"/>
          <w:lang w:bidi="ar-SA"/>
        </w:rPr>
        <w:t xml:space="preserve">، ويدلّ عليه أيضاً صحيحة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أشعرها نحرها</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يجب ذبحه لو ضلّ فأقام غيره ثمَّ وجده قبل ذبح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مع ذلك لا يخرج عن ملكه وإن تعين الذبح؛ لأصالة بقاء الملك، ووجوب الذبح أو النحر لا ينافيه، وتظهر الفائدة في جواز ركوبه، وشرب لبنه، وإنما يمتنع إبداله وإتلافه، ويجب حفظه حتى يفعل به ما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فعبارة المصنّف لا تخلو ظاهراً من التدافع، حيث ذكر أولاً أنه لا يخرج عن ملك سائقه، وأنّ له إبداله والتصرف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متى ساقه فلا بد من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يقتضي عدم جواز الإبدال والتصرّف بعد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على هذه العبارة العلّامة في أكثر كتبه </w:t>
      </w:r>
      <w:r>
        <w:rPr>
          <w:rStyle w:val="FootnoteAnchor"/>
          <w:rtl w:val="true"/>
        </w:rPr>
        <w:footnoteReference w:id="603"/>
      </w:r>
      <w:r>
        <w:rPr>
          <w:rFonts w:ascii="Amiri" w:hAnsi="Amiri" w:eastAsia="Amiri" w:cs="Amiri"/>
          <w:color w:val="111111"/>
          <w:sz w:val="28"/>
          <w:sz w:val="28"/>
          <w:szCs w:val="28"/>
          <w:rtl w:val="true"/>
          <w:lang w:bidi="ar-SA"/>
        </w:rPr>
        <w:t>، وعبارة الأولين خالية من ذلك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تنزيل العبارة على ما يوافق الحكم الذي قدمناه بأن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يخرج عن ملك سائقه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يخرج عن ملكه بمجرّد إعداده للسوق، وشرائه لذلك ونحوه، وإن نوى عليه كونه هدي سياق، وتسميته سائقاً إما مجاز باعتبار ما يؤول إليه، أو حقيقة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لغويّة، وحينئذٍ له إبداله والتصرف فيه،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أشعره أو 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لقوله وله إبداله والتصرف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بينهما معترض، والتقدير أنه لا يخرج عن ملكه وإن أشعره أو قلّده، وتعيّن ذبحه، كما قلناه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جواز ركوبه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والموجب لتعبيره كذلك محاولة الجمع بين الحكمين المختلفين، أعني جواز التصرّف فيه قبل الإشعار، وعدم الخروج عن ملكه بعده، فاتفق تعقيد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قدم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وله إبداله لصح من هذه الجهة، لكن لا يتم بعده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إبداله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لإيهامه حينئذٍ أنّ له ذلك بعد الإشعار، بخلاف ما لو قدم جواز الإبدال، وغاية الأمر أن يتساويا في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متى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عينه للسياق بالإشعار أو التقليد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تعيّن لذلك وإن لم يخرج عن ملكه كما مرّ، والعبارة في قوة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متى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أشعره أو قلّده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نحره، ولم يجز إبداله ولا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يزيل احتمال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وصليّاً لجواز إبداله حذراً من التدافع؛ إذ لا معنى لسياقه شرعاً إلا عقد الإحرام به بالإشعار أو التقليد هذا أجود ما ينزل عليه العبارة، على ما فيها من التعقيد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ونزلها المحقّق الشيخ علي في حاشيته على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أشعره أو 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إشعاراً أو تقليداً على غير الوجه المعتبر، وهو الذي يعقد به الإحرام؛ بناءً على أنه يتعيّن ذبحه ولا يجوز إبداله لو كانا معتبرين،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متى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أشعره أو قلده عاقداً به إحرامه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المعنى مصحح للعبارة، لكنّه خلاف الظاهر، وخلاف مقتضى الإشعار والتقليد الشرعيّين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وهاهنا تنزيل ثالث غریب ذكره بعض فضلائنا </w:t>
      </w:r>
      <w:r>
        <w:rPr>
          <w:rStyle w:val="FootnoteAnchor"/>
          <w:rtl w:val="true"/>
        </w:rPr>
        <w:footnoteReference w:id="605"/>
      </w:r>
      <w:r>
        <w:rPr>
          <w:rFonts w:ascii="IRNazanin" w:hAnsi="IRNazanin" w:eastAsia="IRNazanin"/>
          <w:color w:val="111111"/>
          <w:sz w:val="28"/>
          <w:sz w:val="28"/>
          <w:szCs w:val="28"/>
          <w:rtl w:val="true"/>
          <w:lang w:bidi="fa-IR"/>
        </w:rPr>
        <w:t xml:space="preserve">، وهو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إبداله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للعمرة فبفناء الكعبة بالحَزْوَرَة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هلك لم تجب إقامة بدله؛ لأنه ليس بمضمون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مضموناً كالكفارات وجب إقامة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أشعره أو 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إبداله حينئذٍ وإن عقد به إحرامه؛ لعدم خروجه عن ملكه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متى ساقه فلا بد من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متى ساقه بأن أشعره أو قلّده عاقداً به إحرامه وجب عليه ذبح هدي، سواء كان هو المسوق أم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البدل يصيّره هدي قرآن؛ لأنّه عوضه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والحامل له على ذلك الجمع بين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إبداله وإن أشعره أو 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ساقه فلا بد من نحره أو ذبحه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التنزيل مع بُعده لا دليل على حكمه، فإنّ الرواية الصحيحة دالة على تعيّن نحر ما أشعره، كما تقدّم، فعدم جواز الإبدال بعد الإشعار متعين بالنص، فيجب ردّ ما خرج عنه إليه، أو اطراحه لا ردّ الحكم إلى عباراتهم كيف أتفق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إذا لم يعينه بالنذر، وإلا تعين وإن لم يشعره أو يقلده، ولم يجز له إبداله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للعمرة فبفناء الكعبة بالحَزْوَرَة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امتد من جوانب الدار قاله الجوهري</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التلّ، وهي خارج المسجد بين الصفا والمروة، وهي أفضل مواضع الذبح بمكّة، وإلّا فمكة بأجمعها محلّ لما يذبح في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هلك لم تجب إقامة بدله؛ لأنه ليس بمضمون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تلفه بغير تفريط، وإلا ضمنه ووجب إقامة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مضموناً كالكفارات وجب إقامة بدله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عود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هدي السياق، أي لو كان هدي السياق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هدي السياق عن الوصول جاز أن يُنحر أو يُذبح، ويُعلَّم بما يدلّ على أنه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مضموناً، إلى آخره، فيستفاد منه أن هدي السياق لا يشترط أن يكون متبرّعاً به ابتداءً، بل لو كان مستحقاً بالنذر أو الكفّارة تأدّت به وظيفة السياق، والفائدة تعينه للنذر أو الكفّارة بالسياق بعد أن كان أمراً كلّيّاً في الذمّة لا ينحصر فيما ساقه قبل تعيّنه به، وهذا المعنى يظهر من أكثر عبارات الجماعة من غير 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صرّح به الشهيد في الدروس،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ساق مضموناً كالكفّارة ضمنه، ويتأدّى السياق المستحب بها وبالمنذور</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الضمير عائداً إلى مطلق الهدي وأدخله في باب هدي القران تبعاً، كما أدخل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هدي واجب كالكفارات لا يجوز أن يعطى الجزار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هذا الحكم لا يختص بالمسوق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 هدي السياق عن الوصول جاز أن يُنحر أو يُذبح، ويعلَّم بما يدلّ على أنّه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بالجواز هنا معناه الأعم، والمقصود منه الوجوب، فإنّ هدي السياق إذا تعيّن للذبح يجب التوصل إلى ما يجب، وهو ذبحه في مكانه، فإذا تعذّر المكان بقي مطلق الذبح؛ وللنصّ على ذلك</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تجب مقارنة النيّة لذبحه المشتملة على قصد الفعل في الحجّ المعيّن، والوجه، والقربة كغيره، والأكل منه إن أو جبناه من هدي السياق، والعلّامة بما يدلّ على أنّه هدي، بأن يغمس نعله في دمه، ويضرب بها صفحة سنامه، أو يكتب رقعةً ويضعها عنده، تؤذن بأنّه هدي كلّ ذلك عند تعذّر المستحق ثمّة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أصابه كسر جاز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أن يتصدق بثمنه أو يقيم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التعويل عليهما هنا في الحكم بالتذكية وإباحة الأكل؛ للنصّ</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 النيّة الأُولى عن المقارنة لتناول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الإقامة عنده إلى أن يوجد المستحق وإن أمكنت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أصابه كسر جاز بيعه والأفضل أن يتصدق بثمنه أو يقيم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السياق أنّ الكلام في هدي السياق وفيما قد تعيّن ذبحه منه لكونه قد أشعره أو قلده ليظهر لجواز البيع فائدة؛ إذ لو كان قبل ذلك كان ملكاً من أملاكه، وإنّما جاز معه لأنّ الواجب كان ذبحه بمحلّه لا غير، والصدقة به أو فعل ما يفعل بهدي التمتّع مستحبٌّ عند المصنّف، فإذا تعذّر فعل ما وجب سقط فيجوز بيعه، ويستحبّ التصدق بثمنه، كما يستحبّ الصدقة ببعض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ذكره المصنّف والعلّامة </w:t>
      </w:r>
      <w:r>
        <w:rPr>
          <w:rStyle w:val="FootnoteAnchor"/>
          <w:rtl w:val="true"/>
        </w:rPr>
        <w:footnoteReference w:id="610"/>
      </w:r>
      <w:r>
        <w:rPr>
          <w:rFonts w:ascii="Amiri" w:hAnsi="Amiri" w:eastAsia="Amiri" w:cs="Amiri"/>
          <w:color w:val="111111"/>
          <w:sz w:val="28"/>
          <w:sz w:val="28"/>
          <w:szCs w:val="28"/>
          <w:rtl w:val="true"/>
          <w:lang w:bidi="ar-SA"/>
        </w:rPr>
        <w:t xml:space="preserve">وجماعة </w:t>
      </w:r>
      <w:r>
        <w:rPr>
          <w:rStyle w:val="FootnoteAnchor"/>
          <w:rtl w:val="true"/>
        </w:rPr>
        <w:footnoteReference w:id="611"/>
      </w:r>
      <w:r>
        <w:rPr>
          <w:rFonts w:ascii="Amiri" w:hAnsi="Amiri" w:eastAsia="Amiri" w:cs="Amiri"/>
          <w:color w:val="111111"/>
          <w:sz w:val="28"/>
          <w:sz w:val="28"/>
          <w:szCs w:val="28"/>
          <w:rtl w:val="true"/>
          <w:lang w:bidi="ar-SA"/>
        </w:rPr>
        <w:t>، وينبغي تقييده بما لو لم يكن مضموناً، كالكفّارات والمنذور، فإنّه يجب حينئذٍ إقامة،بدله، وهذا النوع يمكن جعله فرداً من أفراد هدي السياق كما مرّ، فلابد من استثنائه، إلا أن يُحمل على الغالب الظاهر من كون هدي السياق هو المتبرّع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 على الحكمين معاً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الهدي الذي يقلد أو يشعر ثمَّ يعطب،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تطوّعاً فليس عليه غيره، وإن كان جزاء أو نذراً فعليه بدله</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حسنة الحلبي أطلق بيعه والصدقة بثمنه، وإهداء هدي آخره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يتعيّن هدي السياق للصدقة إلا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سُرق من غير تفريط لم يضمن</w:t>
      </w:r>
    </w:p>
    <w:p>
      <w:pPr>
        <w:pStyle w:val="BookText"/>
        <w:rPr/>
      </w:pPr>
      <w:r>
        <w:rPr>
          <w:rFonts w:ascii="Amiri" w:hAnsi="Amiri" w:eastAsia="Amiri" w:cs="Amiri"/>
          <w:color w:val="111111"/>
          <w:sz w:val="28"/>
          <w:sz w:val="28"/>
          <w:szCs w:val="28"/>
          <w:rtl w:val="true"/>
          <w:lang w:bidi="ar-SA"/>
        </w:rPr>
        <w:t>وحُملت على الاستحباب، مع أنها مقطوعة، فلا حجّة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المحقّق الشيخ علي في حاشيته الحكم المذكور في الكتاب بأنّ هدي السياق صار متعيّناً نحره، فكيف يجوز بيعه؟</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مدافعته للنّص الصحيح فلا يُسمع، أن الواجب إنما هو ذبحه في محلّه، وقد تعدّر فيسقط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أشكل بما تقدّم من وجوب ذبحه عند عجزه، وهو قريب من الكسر، بل العجز أعمّ منه، لكن النص قد ورد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يتعيّن هدي السياق للصدقة إلّا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العبارة وكلام الأكثر أن الواجب في هدي السياق هو النحر أو الذبح خاصةً، فإذا فَعَل ذلك صنع به ما شاء إن لم يكن منذوراً للصدقة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جماعة </w:t>
      </w:r>
      <w:r>
        <w:rPr>
          <w:rStyle w:val="FootnoteAnchor"/>
          <w:rtl w:val="true"/>
        </w:rPr>
        <w:footnoteReference w:id="615"/>
      </w:r>
      <w:r>
        <w:rPr>
          <w:rFonts w:ascii="Amiri" w:hAnsi="Amiri" w:eastAsia="Amiri" w:cs="Amiri"/>
          <w:color w:val="111111"/>
          <w:sz w:val="28"/>
          <w:sz w:val="28"/>
          <w:szCs w:val="28"/>
          <w:rtl w:val="true"/>
          <w:lang w:bidi="ar-SA"/>
        </w:rPr>
        <w:t>فيه ما يجب في هدي التمتّع، وهو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سُرق من غير تفريط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ذلك صحيحة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سأله عن رجل اشترى أُضحيّةً فماتت أو سرقت قبل أن يذبحها،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وإن أبدلها فهو أفضل</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بالأُضحيّة ما يعم الهدي كما تقدّم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ذلك بين أن يكون الهدي متبرعاً به، أو متعيّناً بالنذر وشبهه؛ لإطلاق النصّ وعدم التفريط</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ضلّ فذبحه الواجد عن صاحبه أجزأ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تقييده بما إذا لم يكن مضموناً في الذمة، وقد خصصه بالمعيَّن، فإنه بتلفه يرجع الواجب إلى الذمة، أما لو كان المنذور هو المعيّن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ذهابه بتفريطه ضمنه مطلقاً، كما يشعر به مفهوم القيد</w:t>
      </w:r>
    </w:p>
    <w:p>
      <w:pPr>
        <w:pStyle w:val="BookText"/>
        <w:rPr/>
      </w:pPr>
      <w:r>
        <w:rPr>
          <w:rFonts w:ascii="Amiri" w:hAnsi="Amiri" w:eastAsia="Amiri" w:cs="Amiri"/>
          <w:color w:val="111111"/>
          <w:sz w:val="28"/>
          <w:sz w:val="28"/>
          <w:szCs w:val="28"/>
          <w:rtl w:val="true"/>
          <w:lang w:bidi="ar-SA"/>
        </w:rPr>
        <w:t xml:space="preserve">وأورد عليه المحقّق في حاشيته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منافٍ لما سبق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يتعيّن هدي السياق للصدقة إلا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لم يتعيّن للصدقة جاز التصرّف فيه أيّ تصرّف شاء، فكيف يضمنه مع التفريط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 على أنه مضمون في الذمة لوجب إقامة بدله مطلقاً، فرّط أم لا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 منع المنافاة، فإنّ هدي السياق وإن لم يتعيّن للصدقة لكن يجب نحره أو ذبحه، فإذا فرّط فيه قبل فعل الواجب ضمنه ليذبح البدل أو ينحره تأديةً للواجب وإن لم تجب الصدقة به، وهذا أمر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ضلّ فذبحه الواجد عن صاحبه أجزأ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سياق العبارة يقتضي كون المراد به هدي السياق، وهو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للمتبرّع به، والمضمون بالنذر وشبهه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بإجزائه في الأول واضح، خصوصاً بعد ثبوته في هدي التمتّع، كما مرّ، مع أنه لم يتعيّن للذبح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المضمون فقد استشكل المحقّق المحشّى حكمه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في المنذور المطلق والكفّارة في محلّه، أما المعين فلا، بل هو كهدي السياق المتعين بالإشعار او التقليد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تمشي الحكم في الجميع؛ نظراً إلى إطلاق رواية </w:t>
      </w:r>
      <w:r>
        <w:rPr>
          <w:rStyle w:val="FootnoteAnchor"/>
          <w:rtl w:val="true"/>
        </w:rPr>
        <w:footnoteReference w:id="619"/>
      </w:r>
      <w:r>
        <w:rPr>
          <w:rFonts w:ascii="Amiri" w:hAnsi="Amiri" w:eastAsia="Amiri" w:cs="Amiri"/>
          <w:color w:val="111111"/>
          <w:sz w:val="28"/>
          <w:sz w:val="28"/>
          <w:szCs w:val="28"/>
          <w:rtl w:val="true"/>
          <w:lang w:bidi="ar-SA"/>
        </w:rPr>
        <w:t xml:space="preserve">منصور بن حازم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يضل هديه فيجده رجل آخر فينحره،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نحره بمنى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ضاع فأقام بدله ثم وجد الأوّل ذبحه، ولم يجب ذبح الأخير، ولو ذبح الأخير ذبح الأوّل ندباً، إلا أن يكون منذوراً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أجزأ عن صاحبه الذي ضلّ عنه، وإن كان نحره في غير منى لم يجزئ عن صاحبه</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الهدي يشمل المتمتّع به والمسوق تبرّعاً، والمجعول سياقاً بعد أن كان منذوراً أو كفارة كما مرّ، فيجزئ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وتعلق الكفارة والنذر المطلق بالذمة آت في هدي التمتّع، فإنه لا يتعين بوجه قبل ذبحه بالنيّة، وقد حكم بإجزائه عملاً بالنصّ، فلتكن الكفّارة ونحوها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بذبح الواجد له عن صاحبه عمّا لو ذبحه لا عنه إما عن نفسه أو لا، فإنّه لا يجزئ عنهما قطعاً، كما دلّت عليه مرسلة جميل</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ضاع فأقام بدله ثم وجد الأوّل 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منذوراً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ثابت في الجملة ذكره الجماعة مطلقين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مستنده صحيحة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كبشاً فهلك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يشتري مكانه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اشترى مكانه آخر ثم وجد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كانا جميعاً قائمين فليذبح الأوّل، وليبع الآخر، وإن شاء ذبحه، وإن كان قد ذبح الأخير ذبح الأول معه</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الحكم به على الإطلاق كما ذكره الجماعة واقتضاه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لأنّ الهدي إن كان هدي السياق المتبرّع به كما هو الظاهر من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إقامة بدله كما لو هلك وقد تقدّم</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ركوب الهدي ما لم يضر به وشرب لبنه ما لم يضرّ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إقامته ووجدان الأول بعد ذبح البدل، يشكل عدم وجوب ذبحه ؛ لتعيّنه للذبح بالإشعار أو التقليد، فلا يقوم البدل الذي ليس بواجب مقامه مع أنّ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وجد الأوّل 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يجده وجب ذبح الأخير، وهو يشعر بوجوب إقامة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أن يراد به المنذور؛ لأنه استثناه منه، وهو يقتضي كون المراد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به هدي التمتّع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تهافت المقام، وعدم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غير منحصر فيه بوجه، فلا تتحقّق البدلية في الثاني، بل الواجب كما يتأدى بالأوّل يتأدى به؛ لأنّه أمر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فطريق التخلّص من الإشكال إما بالحكم بوجوب إقامة بدل هدي السياق المتعيّن لو ضاع؛ عملاً بالنصّ </w:t>
      </w:r>
      <w:r>
        <w:rPr>
          <w:rStyle w:val="FootnoteAnchor"/>
          <w:rtl w:val="true"/>
        </w:rPr>
        <w:footnoteReference w:id="624"/>
      </w:r>
      <w:r>
        <w:rPr>
          <w:rFonts w:ascii="Amiri" w:hAnsi="Amiri" w:eastAsia="Amiri" w:cs="Amiri"/>
          <w:color w:val="111111"/>
          <w:sz w:val="28"/>
          <w:sz w:val="28"/>
          <w:szCs w:val="28"/>
          <w:rtl w:val="true"/>
          <w:lang w:bidi="ar-SA"/>
        </w:rPr>
        <w:t>، وتخصيص عدم وجوب البدل بالهلاك والسرقة، كما هو الواقع في العبارة، وحينئذٍ فلا منافاة ولا يُعد في ذلك بعد ورود النص، وإما بحمل الوجوب على ما لو ضاع بتفريطه، فإنّه تجب إقامة بدله؛ لكونه حينئذٍ مضموناً عليه، ويترتب باقي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ركوب الهدي ما لم يضرّ به، وشرب لبنه ما لم يضر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الهدي المتبرّع به بعد تعيّنه بالسياق؛ لعدم خروجه عن ملكه فيجوز له الانتفاع بما لا ينافي الذبح، ولا ينقصه ويضرّ به أو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يتبعها في وجوب الذبح، وهو كذلك إذا كان موجوداً حال السياق مقصوداً بالسوق، أو متجدّداً بعده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 بالأُمّ أو بالولد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الولد تابعاً لها في الحكم لم يضمن ما يضرّ به وإن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الهدي 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كالكفارات والنذور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تناول شيء منه ولا الانتفاع به مطلقاً، فإن فَعَل ضمن قيمته أو مثله لمستحق أصله، وهو مساكين الحرم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الصوف والشعر فإن كان موجوداً عند التعيّن،تبعه ولم يجز إزالته، إلا أن يضرّ 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هدي واجب كالكفارات لا يجوز أن يعطى الجزار منها شيئاً، ولا أخذ شيء من جلودها، ولا أكل شيء منها، فإن أكل تصدّق بثمن ما أكل ومن نذر أن ينحر بدنةً، فإن عيّن موضعاً وجب، وإن أطلق نحرها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يأكل من هدي السياق، وأن يهدي ثلثه ويتصدق بثلثه كهدي التمتّع، وكذا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فيزيله ويتصدّق به على الفقراء، وليس له التصرف فيه، ولو تجدّد بعد التعيين احتمل كونه كالولد وكاللبن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هدى واجب كالكفارات لا يجوز أن يعطى الجزار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في الكلية الهدي المتعين بالإشعار أو التقليد، فإنّه هدي واجب، وقد تقدّم أنّ الواجب فيه الذبح خاصةً، فيجوز أن يصنع به ما شاء للجزار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كون الجار والمجرور صفةً للواجب، أي الهدي الواجب الذي هو كالكفارات، بأن يكون خارجاً عن الملك، فإنّه يتعيّن الصدقة بجميعه،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خالف ضمن بالقيمة، كما لو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الواجب الذي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كالمتبرّع به المتعين بالسياق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حظر في تناوله بعد الذبح، مع مراعاة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المراد إعطاء الجزار على وجه الأُجرة أو التبرع، أما إعطاؤه صدقةً إذا كان مستحقاً فإنه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أن يأكل من هدي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كهدي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تقدّم من أن الواجب الذبح خاصّةً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وجوب ذلك، كهدي التمتّع للرواية</w:t>
      </w:r>
      <w:r>
        <w:rPr>
          <w:rStyle w:val="FootnoteAnchor"/>
          <w:rtl w:val="true"/>
        </w:rPr>
        <w:footnoteReference w:id="625"/>
      </w:r>
      <w:r>
        <w:rPr>
          <w:rFonts w:ascii="Amiri" w:hAnsi="Amiri" w:eastAsia="Amiri" w:cs="Amiri"/>
          <w:color w:val="111111"/>
          <w:sz w:val="28"/>
          <w:sz w:val="28"/>
          <w:szCs w:val="28"/>
          <w:rtl w:val="true"/>
          <w:lang w:bidi="ar-SA"/>
        </w:rPr>
        <w:t xml:space="preserve">، وهو مقرَّب الدروس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235" w:name="pg10216_87896"/>
    </w:p>
    <w:p>
      <w:pPr>
        <w:pStyle w:val="Heading6"/>
        <w:numPr>
          <w:ilvl w:val="5"/>
          <w:numId w:val="1"/>
        </w:numPr>
        <w:rPr/>
      </w:pPr>
      <w:bookmarkStart w:id="236" w:name="__RefHeading___Toc2669001_1067777946"/>
      <w:bookmarkStart w:id="237" w:name="_Toc89"/>
      <w:bookmarkEnd w:id="235"/>
      <w:bookmarkEnd w:id="236"/>
      <w:r>
        <w:rPr>
          <w:rtl w:val="true"/>
        </w:rPr>
        <w:t>الأُضحیة</w:t>
      </w:r>
      <w:bookmarkEnd w:id="237"/>
    </w:p>
    <w:p>
      <w:pPr>
        <w:pStyle w:val="BookText"/>
        <w:rPr/>
      </w:pPr>
      <w:r>
        <w:rPr>
          <w:rFonts w:ascii="Amiri" w:hAnsi="Amiri" w:eastAsia="Amiri" w:cs="Amiri"/>
          <w:color w:val="111111"/>
          <w:sz w:val="28"/>
          <w:sz w:val="28"/>
          <w:szCs w:val="28"/>
          <w:rtl w:val="true"/>
          <w:lang w:bidi="ar-SA"/>
        </w:rPr>
        <w:t>الخامس • في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ووقتها بمنى أربعة أيّام، أوّلها يوم النحر، وفي الأمصار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بادخار لحمها، ويكره أن يخرج به من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بهدي السياق المتبرّع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الواجب كفارة أو بنذرٍ إذا جعله سياقاً فلا يصح تناول شيء منه وإن كان بعد ذلك قد صار هدي سياق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وكسرها، وتشديد الياء المفتوحة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يُذبح يوم عيد الأضحى تبرعاً، وهي مستحبة استحباباً مؤكداً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وأوجبها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منا وجماعة من العامّة</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وردت أخبار </w:t>
      </w:r>
      <w:r>
        <w:rPr>
          <w:rStyle w:val="FootnoteAnchor"/>
          <w:rtl w:val="true"/>
        </w:rPr>
        <w:footnoteReference w:id="629"/>
      </w:r>
      <w:r>
        <w:rPr>
          <w:rFonts w:ascii="Amiri" w:hAnsi="Amiri" w:eastAsia="Amiri" w:cs="Amiri"/>
          <w:color w:val="111111"/>
          <w:sz w:val="28"/>
          <w:sz w:val="28"/>
          <w:szCs w:val="28"/>
          <w:rtl w:val="true"/>
          <w:lang w:bidi="ar-SA"/>
        </w:rPr>
        <w:t>تدلّ على الوجوب، حملت على الاستحباب المؤكّد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استحباب الاقتراض لها، وأنّه دَين مقضىّ</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وقتها بمنى أربعة أيّام، أولها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أنّ أوّل وقتها يوم الأضحى، وهو طلوع الفجر إن لم يدخل الليلة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تجوّز، وإنّما أوّل وقتها بعد طلوع الشمس ومضي قدر صلاة العيد والخطبتين، سواء صلّى الإمام العيد أم لم يصلّ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بادخار لحمها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مطلق ادخار لحمها ليس موضع توهم البأس حتى ينفى عنه، وإنما موضعه ادّخاره بعد ثلاث، فقد كان محرَّماً في صدر الإسلام ثمَّ نُسخ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بإخراج ما يضحيه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ويجزئ الهدي الواجب عن الأضحيّة، والجمع بينهما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يجد الأضحيّة تصدق بثمنها،• فإن اختلفت أثمانها جمع الأعلى والأوسط والأدون، وتصدق بثلث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تكون التضحية بما يشتريه، ويكره بما يربيّه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يأخذ شيئاً من جلود الأضاحي، وأن يعطيها الجزّار،</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لحوم الأضاحي بعد ثلاث ثمَّ أذن فيها</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بإخراج ما يضحيّه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كونه اشتراه أو أهدي إليه، وكذا لا بأس بإخراج السنام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اختلفت أثمانها جمع الأعلى والأوسط والأدون، وتصدق بثلث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القيم ثلاثاً، وإلّا لم ينحصر في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اقتصر المصنّف على الثلث؛ تبعاً لرواية هشام عن الكاظم، التابعة لواقعته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والضابط الشامل لجميع أفراد الاختلاف أن يجمع القيمتين أو القيم المختلفة، ويتصدّق بقيمةٍ نسبتها إليها نسبة الواحد إلى عددها، فمن الاثنين النصف، ومن الثلاث الثلث ومن الأربع الربع،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يأخذ من جلود الأضاحي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يكره أن يأخذ شيئاً من جِلالها وقلائدها؛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238" w:name="pg10216_87898"/>
    </w:p>
    <w:p>
      <w:pPr>
        <w:pStyle w:val="BookText"/>
        <w:rPr/>
      </w:pPr>
      <w:bookmarkEnd w:id="2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أن يتصدّق بها</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2669003_1067777946"/>
      <w:bookmarkStart w:id="240" w:name="_Toc90"/>
      <w:bookmarkEnd w:id="239"/>
      <w:r>
        <w:rPr>
          <w:rtl w:val="true"/>
        </w:rPr>
        <w:t>الثالث</w:t>
      </w:r>
      <w:r>
        <w:rPr>
          <w:rtl w:val="true"/>
        </w:rPr>
        <w:t xml:space="preserve">: </w:t>
      </w:r>
      <w:r>
        <w:rPr>
          <w:rtl w:val="true"/>
        </w:rPr>
        <w:t>في الحلق والتقصير</w:t>
      </w:r>
      <w:bookmarkEnd w:id="240"/>
    </w:p>
    <w:p>
      <w:pPr>
        <w:pStyle w:val="Heading6"/>
        <w:numPr>
          <w:ilvl w:val="5"/>
          <w:numId w:val="1"/>
        </w:numPr>
        <w:rPr/>
      </w:pPr>
      <w:bookmarkStart w:id="241" w:name="__RefHeading___Toc2669005_1067777946"/>
      <w:bookmarkStart w:id="242" w:name="_Toc91"/>
      <w:bookmarkEnd w:id="241"/>
      <w:r>
        <w:rPr>
          <w:rtl w:val="true"/>
        </w:rPr>
        <w:t>إشارة</w:t>
      </w:r>
      <w:r>
        <w:rPr>
          <w:rtl w:val="true"/>
        </w:rPr>
        <w:t>:</w:t>
      </w:r>
      <w:bookmarkEnd w:id="242"/>
    </w:p>
    <w:p>
      <w:pPr>
        <w:pStyle w:val="BookText"/>
        <w:rPr/>
      </w:pPr>
      <w:r>
        <w:rPr>
          <w:rFonts w:ascii="Amiri" w:hAnsi="Amiri" w:eastAsia="Amiri" w:cs="Amiri"/>
          <w:color w:val="111111"/>
          <w:sz w:val="28"/>
          <w:sz w:val="28"/>
          <w:szCs w:val="28"/>
          <w:rtl w:val="true"/>
          <w:lang w:bidi="ar-SA"/>
        </w:rPr>
        <w:t>فإذا فرغ من الذبح فهو مخيّر إن شاء حلق، وإن شاء قصّر، • والحلق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يكره بيعها، وغيره من أسباب النقل، عدا الصدقة به، ومنه إعطاؤها الجزّار أُجرةً، أمّا صدقةً إذا اتصف بها فلا، وكذا لو أعطاه من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والأفضل أن يتصدّق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عود الضمير إلى الجلود، فإنّ الصدقة بها مستحبّة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معاوية بن عمّار، 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الإهاب</w:t>
      </w:r>
      <w:r>
        <w:rPr>
          <w:rStyle w:val="FootnoteAnchor"/>
          <w:rtl w:val="true"/>
        </w:rPr>
        <w:footnoteReference w:id="63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به، أو تجعله مصلّى يُنتفع به في البيت، ولا تعطي الجزّارين</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الأُضحيّة فيستحب أن يأكل منها قسماً ؛ عملاً بالآية</w:t>
      </w:r>
      <w:r>
        <w:rPr>
          <w:rStyle w:val="FootnoteAnchor"/>
          <w:rtl w:val="true"/>
        </w:rPr>
        <w:footnoteReference w:id="636"/>
      </w:r>
      <w:r>
        <w:rPr>
          <w:rFonts w:ascii="Amiri" w:hAnsi="Amiri" w:eastAsia="Amiri" w:cs="Amiri"/>
          <w:color w:val="111111"/>
          <w:sz w:val="28"/>
          <w:sz w:val="28"/>
          <w:szCs w:val="28"/>
          <w:rtl w:val="true"/>
          <w:lang w:bidi="ar-SA"/>
        </w:rPr>
        <w:t xml:space="preserve">، وتأسياً بالنبيّ </w:t>
      </w:r>
      <w:r>
        <w:rPr>
          <w:rStyle w:val="FootnoteAnchor"/>
          <w:rtl w:val="true"/>
        </w:rPr>
        <w:footnoteReference w:id="637"/>
      </w:r>
      <w:r>
        <w:rPr>
          <w:rFonts w:ascii="Amiri" w:hAnsi="Amiri" w:eastAsia="Amiri" w:cs="Amiri"/>
          <w:color w:val="111111"/>
          <w:sz w:val="28"/>
          <w:sz w:val="28"/>
          <w:szCs w:val="28"/>
          <w:rtl w:val="true"/>
          <w:lang w:bidi="ar-SA"/>
        </w:rPr>
        <w:t>، ويتصدّق بقسم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استحباب الصدقة بأكثرها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الصدقة بالجميع أفضل</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وأطلق جماعة من الأصحاب </w:t>
      </w:r>
      <w:r>
        <w:rPr>
          <w:rStyle w:val="FootnoteAnchor"/>
          <w:rtl w:val="true"/>
        </w:rPr>
        <w:footnoteReference w:id="639"/>
      </w:r>
      <w:r>
        <w:rPr>
          <w:rFonts w:ascii="Amiri" w:hAnsi="Amiri" w:eastAsia="Amiri" w:cs="Amiri"/>
          <w:color w:val="111111"/>
          <w:sz w:val="28"/>
          <w:sz w:val="28"/>
          <w:szCs w:val="28"/>
          <w:rtl w:val="true"/>
          <w:lang w:bidi="ar-SA"/>
        </w:rPr>
        <w:t>تحريم بيع لحمها من غير تقييد بوجوبها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والحلق أفضل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أنه أفضل الفردين الواجبين على التخيير، فينوي به الوجوب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ويتأكد في حق الصرورة ومن لبَّدَ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يجزئه إلا الحلق، والأوّل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النساء حلق، ويتعيّن في حقهنّ التقصير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ويجزئهنّ منه ولو مثل الأنملة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تقديم التقصير على زيارة البيت لطواف الحجّ والسعي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ويتأكّد في حق الصرورة، ومن لبّد شعره،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يجزئه إلا الحلق، والأوّل أشبه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تلبيد الشعر أن يأخذ عَسلاً وصمغاً، ويجعله في رأسه ؛ لئلّا يقمل أو يتّسخ بسبب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اختاره المصنّف هو الأقوى، فيجزئهم التقصير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على النساء حلق، ويتعين في حقهنّ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الحلق عن النساء في صدر العبارة يدلّ بظاهره على أن سقوطه عنهنّ رخصة، وتعيّن التقصير عليهنّ يقتضي عدم إجزاء الحلق، 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العلّامة في المختلف الإجماع على تحريم الحلق عليهنّ</w:t>
      </w:r>
      <w:r>
        <w:rPr>
          <w:rStyle w:val="FootnoteAnchor"/>
          <w:rtl w:val="true"/>
        </w:rPr>
        <w:footnoteReference w:id="641"/>
      </w:r>
      <w:r>
        <w:rPr>
          <w:rFonts w:ascii="Amiri" w:hAnsi="Amiri" w:eastAsia="Amiri" w:cs="Amiri"/>
          <w:color w:val="111111"/>
          <w:sz w:val="28"/>
          <w:sz w:val="28"/>
          <w:szCs w:val="28"/>
          <w:rtl w:val="true"/>
          <w:lang w:bidi="ar-SA"/>
        </w:rPr>
        <w:t>، وحينئذٍ يظهر وجه عدم الإجزاء؛ لأنّ النهي في العبادة يقتضي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ويجزئهنّ منه ولو قدر الأنملة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ذلك بين الرجال والنساء، وإنّما خصّهنّ لأنّهنّ في هذا التقدير مورد النصّ، رواه ابن أبي عمير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من ذلك ما يقع عليه اسمه عرفاً، والتقدير بالأنملة كناية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قدم ذلك على التقصير عامداً جبره بشاة، ولو كان ناسياً لم يكن عليه شيء، وعليه إعادة الطواف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يحلق بمنى، فلو رحل رجع فحلق بها، فإن لم يتمكّن • حلق أو قصّر مكانه وبعث بشعره ليدفن بها، ولو لم يمكنه لم يكن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ليس على رأسه شعر أجزأه إمرار الموسى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بالتقصير إبانة مسمّى الشعر أو الظفر بحلق أو نتف أو قرض بالسنّ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قدّم ذلك على التقصير عامداً جبره بشاة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المشار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الطواف والسعي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إعادة الطواف على العامد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الجاهل به قول و ظاهر الرواية </w:t>
      </w:r>
      <w:r>
        <w:rPr>
          <w:rStyle w:val="FootnoteAnchor"/>
          <w:rtl w:val="true"/>
        </w:rPr>
        <w:footnoteReference w:id="643"/>
      </w:r>
      <w:r>
        <w:rPr>
          <w:rFonts w:ascii="Amiri" w:hAnsi="Amiri" w:eastAsia="Amiri" w:cs="Amiri"/>
          <w:color w:val="111111"/>
          <w:sz w:val="28"/>
          <w:sz w:val="28"/>
          <w:szCs w:val="28"/>
          <w:rtl w:val="true"/>
          <w:lang w:bidi="ar-SA"/>
        </w:rPr>
        <w:t>تدلّ على العدم والأجود وجوب الإعادة عليه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الناسي وجهان أجودهما الإعادة أيضاً وإن لم تجب عليه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إعادة السعي حيث تجب إعادة الطواف ؟ يُفهم من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العلّامة في التذكرة إعادته</w:t>
      </w:r>
      <w:r>
        <w:rPr>
          <w:rStyle w:val="FootnoteAnchor"/>
          <w:rtl w:val="true"/>
        </w:rPr>
        <w:footnoteReference w:id="644"/>
      </w:r>
      <w:r>
        <w:rPr>
          <w:rFonts w:ascii="IRNazanin" w:hAnsi="IRNazanin" w:eastAsia="IRNazanin"/>
          <w:color w:val="111111"/>
          <w:sz w:val="28"/>
          <w:sz w:val="28"/>
          <w:szCs w:val="28"/>
          <w:rtl w:val="true"/>
          <w:lang w:bidi="fa-IR"/>
        </w:rPr>
        <w:t>، وهو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قدّم الطواف على الذبح أو على الرمي، ففي إلحاقه بالتقصير نظر، من تساويهما في التقدّم عليه، ومن عدم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حلق أو قصر مكانه وبعث بشعره ليدفن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الحلق أو التقصير واجب، وبعث الشعر ليدفن بها مستحبّ، وهو في قوّة مستحبّين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والدفن، فلو اقتصر على أحدهما تأدت السنّة، والجمع أفضل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ليس على رأسه شعر أجزأه إمرار الموسى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ثبوت الإمرار عليه في الجملة إجماعي، وممن ادعاء العلّامة في التذكرة</w:t>
      </w:r>
      <w:r>
        <w:rPr>
          <w:rStyle w:val="FootnoteAnchor"/>
          <w:rtl w:val="true"/>
        </w:rPr>
        <w:footnoteReference w:id="645"/>
      </w:r>
      <w:r>
        <w:rPr>
          <w:rFonts w:ascii="Amiri" w:hAnsi="Amiri" w:eastAsia="Amiri" w:cs="Amiri"/>
          <w:color w:val="111111"/>
          <w:sz w:val="28"/>
          <w:sz w:val="28"/>
          <w:szCs w:val="28"/>
          <w:rtl w:val="true"/>
          <w:lang w:bidi="ar-SA"/>
        </w:rPr>
        <w:t>، وإنما الخلاف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هل هو على جهة الوجوب مطلقاً، أو الاستحباب مطلقاً، أو بالتفصيل بوجوبه على من حلق في إحرام العمرة، والاستحباب على الأقرع؟ قيل بالأوّل </w:t>
      </w:r>
      <w:r>
        <w:rPr>
          <w:rStyle w:val="FootnoteAnchor"/>
          <w:rtl w:val="true"/>
        </w:rPr>
        <w:footnoteReference w:id="646"/>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أمرتكم بأمرٍ فأتوا منه ما استطعتم</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وهذا لو كان له شعر لكان الواجب عليه إزالته، وإمرار الموسى على رأسه، فلا يسقط الأخير بفوات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أقرع خراسان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بالثاني</w:t>
      </w:r>
      <w:r>
        <w:rPr>
          <w:rStyle w:val="FootnoteAnchor"/>
          <w:rtl w:val="true"/>
        </w:rPr>
        <w:footnoteReference w:id="649"/>
      </w:r>
      <w:r>
        <w:rPr>
          <w:rFonts w:ascii="Amiri" w:hAnsi="Amiri" w:eastAsia="Amiri" w:cs="Amiri"/>
          <w:color w:val="111111"/>
          <w:sz w:val="28"/>
          <w:sz w:val="28"/>
          <w:szCs w:val="28"/>
          <w:rtl w:val="true"/>
          <w:lang w:bidi="ar-SA"/>
        </w:rPr>
        <w:t>، بل ادّعى عليه في الخلاف الإجماع</w:t>
      </w:r>
      <w:r>
        <w:rPr>
          <w:rStyle w:val="FootnoteAnchor"/>
          <w:rtl w:val="true"/>
        </w:rPr>
        <w:footnoteReference w:id="650"/>
      </w:r>
      <w:r>
        <w:rPr>
          <w:rFonts w:ascii="Amiri" w:hAnsi="Amiri" w:eastAsia="Amiri" w:cs="Amiri"/>
          <w:color w:val="111111"/>
          <w:sz w:val="28"/>
          <w:sz w:val="28"/>
          <w:szCs w:val="28"/>
          <w:rtl w:val="true"/>
          <w:lang w:bidi="ar-SA"/>
        </w:rPr>
        <w:t>لأنّ محلّ الحلق الشعر وقد فات فيسقط بقوات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وبالتفصيل رواية</w:t>
      </w:r>
      <w:r>
        <w:rPr>
          <w:rStyle w:val="FootnoteAnchor"/>
          <w:rtl w:val="true"/>
        </w:rPr>
        <w:footnoteReference w:id="651"/>
      </w:r>
      <w:r>
        <w:rPr>
          <w:rFonts w:ascii="IRNazanin" w:hAnsi="IRNazanin" w:eastAsia="IRNazanin"/>
          <w:color w:val="111111"/>
          <w:sz w:val="28"/>
          <w:sz w:val="28"/>
          <w:szCs w:val="28"/>
          <w:rtl w:val="true"/>
          <w:lang w:bidi="fa-IR"/>
        </w:rPr>
        <w:t>، والعمل بها أولى</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الوجوب مطلقاً أو على وجه هل يجزئ عن التقصير من غيره؟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652"/>
      </w:r>
      <w:r>
        <w:rPr>
          <w:rFonts w:ascii="Amiri" w:hAnsi="Amiri" w:eastAsia="Amiri" w:cs="Amiri"/>
          <w:color w:val="111111"/>
          <w:sz w:val="28"/>
          <w:sz w:val="28"/>
          <w:szCs w:val="28"/>
          <w:rtl w:val="true"/>
          <w:lang w:bidi="ar-SA"/>
        </w:rPr>
        <w:t>لانتفاء الفائدة،بدونه، ولأنّ الأمر يقتضي الإجزاء، ولعدم توجّه الجمع بين الحلق والتقصير والإمرار قائم مقام الأوّل، وظاهر الخبر يدلّ عليه</w:t>
      </w:r>
      <w:r>
        <w:rPr>
          <w:rFonts w:eastAsia="Amiri" w:cs="Amiri" w:ascii="Amiri" w:hAnsi="Amiri"/>
          <w:color w:val="111111"/>
          <w:sz w:val="28"/>
          <w:szCs w:val="28"/>
          <w:rtl w:val="true"/>
          <w:lang w:bidi="ar-SA"/>
        </w:rPr>
        <w:t xml:space="preserve">. </w:t>
      </w:r>
      <w:bookmarkStart w:id="243" w:name="pg10216_87902"/>
    </w:p>
    <w:p>
      <w:pPr>
        <w:pStyle w:val="BookText"/>
        <w:rPr/>
      </w:pPr>
      <w:bookmarkEnd w:id="2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وترتيب هذه المناسك واجب يوم النحر الرمي ثمَّ الذبح ثمَّ الحلق، فلو قدّم بعضاً على بعض أثم ولا 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244" w:name="__RefHeading___Toc2669007_1067777946"/>
      <w:bookmarkStart w:id="245" w:name="_Toc92"/>
      <w:bookmarkEnd w:id="244"/>
      <w:r>
        <w:rPr>
          <w:rtl w:val="true"/>
        </w:rPr>
        <w:t>مواطن التحلّل</w:t>
      </w:r>
      <w:bookmarkEnd w:id="245"/>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 التحلّل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عقيب الحلق أو التقصير يحلّ من كلّ شيء، إلّا الطيب والنساء والصيد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وجوب التقصير؛ لأنه واجب اختياري قسيم للحلق، والإمرار بدل اضطراريٌ ولا يُعقل الاجتزاء بالبدل الاضطراري مع القدرة على الاختياري، ولا يمتنع وجوب الأمرين على الحالق في إحرام العمرة عقوبةً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وترتيب هذه المناسك واجب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قدم بعضاً على بعض أثم ولا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الترتيب بينها هو الأولى، والمشهور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الأكثر إلى استحبابه، وهو خيرة المختلف </w:t>
      </w:r>
      <w:r>
        <w:rPr>
          <w:rStyle w:val="FootnoteAnchor"/>
          <w:rtl w:val="true"/>
        </w:rPr>
        <w:footnoteReference w:id="653"/>
      </w:r>
      <w:r>
        <w:rPr>
          <w:rFonts w:ascii="Amiri" w:hAnsi="Amiri" w:eastAsia="Amiri" w:cs="Amiri"/>
          <w:color w:val="111111"/>
          <w:sz w:val="28"/>
          <w:sz w:val="28"/>
          <w:szCs w:val="28"/>
          <w:rtl w:val="true"/>
          <w:lang w:bidi="ar-SA"/>
        </w:rPr>
        <w:t xml:space="preserve">، والأخبار الصحيحة </w:t>
      </w:r>
      <w:r>
        <w:rPr>
          <w:rStyle w:val="FootnoteAnchor"/>
          <w:rtl w:val="true"/>
        </w:rPr>
        <w:footnoteReference w:id="654"/>
      </w:r>
      <w:r>
        <w:rPr>
          <w:rFonts w:ascii="Amiri" w:hAnsi="Amiri" w:eastAsia="Amiri" w:cs="Amiri"/>
          <w:color w:val="111111"/>
          <w:sz w:val="28"/>
          <w:sz w:val="28"/>
          <w:szCs w:val="28"/>
          <w:rtl w:val="true"/>
          <w:lang w:bidi="ar-SA"/>
        </w:rPr>
        <w:t>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الوجوب تقع صحيحةً مع الإثم لدلالة الأخبار </w:t>
      </w:r>
      <w:r>
        <w:rPr>
          <w:rStyle w:val="FootnoteAnchor"/>
          <w:rtl w:val="true"/>
        </w:rPr>
        <w:footnoteReference w:id="655"/>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عقيب الحلق أو التقصير يحلّ من كلّ شيء إلا الطيب والنساء والصيد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وقع أحدهما عقيب الرمي والذبح، أما إذا وقع قبلهما أو بينهما ففى التحلّل به أو توقفه على فعل الثلاثة قولان أقربهما الثاني؛ لأصالة بقاء التحريم الحاصل بالإحرام، ولأنّه الآن محرم فيحرم عليه محرّماته إلى أن يتحقّق المخرج، خصوصاً على القول بوجوب الترتيب، فإنّ النص الدال على التحلّل بأحدهما</w:t>
      </w:r>
      <w:r>
        <w:rPr>
          <w:rStyle w:val="FootnoteAnchor"/>
          <w:rtl w:val="true"/>
        </w:rPr>
        <w:footnoteReference w:id="656"/>
      </w:r>
      <w:r>
        <w:rPr>
          <w:rFonts w:ascii="Amiri" w:hAnsi="Amiri" w:eastAsia="Amiri" w:cs="Amiri"/>
          <w:color w:val="111111"/>
          <w:sz w:val="28"/>
          <w:sz w:val="28"/>
          <w:szCs w:val="28"/>
          <w:rtl w:val="true"/>
          <w:lang w:bidi="ar-SA"/>
        </w:rPr>
        <w:t>مبني على سبق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طاف طواف الزيارة حلّ له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طاف طواف النساء حلّ له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لُبس المخيط حتّى يفرغ من طواف الزيارة، وكذا يكره الطيب حتى يفرغ من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طاف طواف الزيارة 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الأصحّ توقف حلّ الطيب على السعي بعد طواف الحج؛ عملاً بالاستصحاب، ولرواية منصور بن حازم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إذا أخّر الطواف والسعي عن الوقوفين وأفعال منى كما ذُكر، أما لو قدّمهما، كالمفرد والقارن مطلقاً والمتمتّع مع الاضطرار، ففي حلّه من حين فعلهما وجهان، أجودهما ذلك؛ عملاً بإطلاق النصوص</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طاف طواف النساء حلّ له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الحكم ظاهر فى الرجل لأن تحريم النساء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الصبيّ في حكمه وإن لم يتعلّق به تحريم، حيث إنّه من باب خطاب الشرع المنفي في حقه، فيَحْرُمْنَ عليه بعد البلوغ إلى أن يأتي به كتحريم الصلاة بالحدث السابق، فإن الإحرام سبب في ذلك يمكن تعلّقه به كما يتعلّق بالمكلّف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المرأة فلا إشكال في تحريم الرجال عليها بالإحرام، لكن هل يكون طواف النساء هو المحلّل لها كالرجال؟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خيرة الدروس</w:t>
      </w:r>
      <w:r>
        <w:rPr>
          <w:rStyle w:val="FootnoteAnchor"/>
          <w:rtl w:val="true"/>
        </w:rPr>
        <w:footnoteReference w:id="659"/>
      </w:r>
      <w:r>
        <w:rPr>
          <w:rFonts w:ascii="Amiri" w:hAnsi="Amiri" w:eastAsia="Amiri" w:cs="Amiri"/>
          <w:color w:val="111111"/>
          <w:sz w:val="28"/>
          <w:sz w:val="28"/>
          <w:szCs w:val="28"/>
          <w:rtl w:val="true"/>
          <w:lang w:bidi="ar-SA"/>
        </w:rPr>
        <w:t>، ونقله في المختلف عن ابن أبي عقيل وابن بابويه، واستشكله لعدم الدليل عليه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الإشكال ظاهر؛ إذ ليس في النصوص ما يدل على غير حكم الرجل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عليه بأن الإحرام قد حرم عليهن ذلك فيجب استصحابه إلى أن يثبت المزيل، وهو غير متحقق قبل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الأخبار الدالّة على حلّ كلّ ما عدا الطيب والنساء والصيد بالحلق، وما عدا النساء بالطواف </w:t>
      </w:r>
      <w:r>
        <w:rPr>
          <w:rStyle w:val="FootnoteAnchor"/>
          <w:rtl w:val="true"/>
        </w:rPr>
        <w:footnoteReference w:id="661"/>
      </w:r>
      <w:r>
        <w:rPr>
          <w:rFonts w:ascii="Amiri" w:hAnsi="Amiri" w:eastAsia="Amiri" w:cs="Amiri"/>
          <w:color w:val="111111"/>
          <w:sz w:val="28"/>
          <w:sz w:val="28"/>
          <w:szCs w:val="28"/>
          <w:rtl w:val="true"/>
          <w:lang w:bidi="ar-SA"/>
        </w:rPr>
        <w:t>متناولة للمرأة، ومن جملة ذلك حلّ الرجال، فالمسألة موضع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الحاج طواف النساء حيث يسوغ له ذلك ففي حلّهنَّ بفعله، أو توقّفه على الحلق أو التقصير نظر؛ من تعليق الحلّ عليه مطلقاً، ومن إمكان كون المحلل هو المركّب من الأفعال السابقة على الطواف ومنه، جَعْلاً له آخر العلة المركبة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حلّ الطيب بتقديم طواف الحجّ ما يرشد إلى قوّة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يلزم على هذا أن يكون المحلّلات ثلاثة، سواء قدّم الطوافين أم أخرهما أم قدّم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الأصحاب أنه على تقدير تقديمهما يكون له محلِّل واحد عقيب الحلق</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مبنيّ على عدم التحلّل بهما حينئذٍ ممّا يعلّق عليهما على تقدير تأخيرهما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التحلّل بالطوافين على صلاتهما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طواف النساء فظاهر؛ إذ لا مدخل لصلاته في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طواف الزيارة فإن أوقفنا التحلّل على السعي توقف على الصلاة أيضاً؛ لأنّها متقدّمة عليه، وإلّا لم يتوقّف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بعدم التوقف عليها وإن حكم بوجوب تقديمها على السعي ؛ لأنّ ذلك وجب من حيث ترتيب الأفعال، لا من حيث الشرطية في الحلّ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الفائدة فيما لو نسيهما إلى أن سعى، فعلى كونهما جزءاً من الشرط يتوقّف الحلّ عليهما، وعلى العدم لا، وهو الأجود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مناسكه يوم النحر فالأفضل المضي إلى مكّة للطواف والسعي ليومه، فإن أخره فمن غده، ويتأكد ذلك في حق المتمتّع، • فإن أخره أثم، ويجزئه طوافه وسعيه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للقارن والمفرد تأخير ذلك طول ذي الحجّة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لمن مضى إلى مكّة للطواف والسعى الغسل، وتقليم الأظفار، وأخذ الشارب، والدعاء إذا وقف على باب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الحلق أو التقصير يحلّل من كلّ شيء إلا الطيب والنساء والصيد، والطواف الأوّل يحلّل من الطيب والثاني من النساء، فنفي الصيد غير معلوم من العبارة، وشاركها في ذلك أكثر العبارات تبعاً لإطلاق النصوص</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حكمه حينئذٍ خلاف، فذكر العلّامة أنّه يحلّ بطواف النساء، وذكر أنّه مذهب علمائنا </w:t>
      </w:r>
      <w:r>
        <w:rPr>
          <w:rStyle w:val="FootnoteAnchor"/>
          <w:rtl w:val="true"/>
        </w:rPr>
        <w:footnoteReference w:id="664"/>
      </w:r>
      <w:r>
        <w:rPr>
          <w:rFonts w:ascii="Amiri" w:hAnsi="Amiri" w:eastAsia="Amiri" w:cs="Amiri"/>
          <w:color w:val="111111"/>
          <w:sz w:val="28"/>
          <w:sz w:val="28"/>
          <w:szCs w:val="28"/>
          <w:rtl w:val="true"/>
          <w:lang w:bidi="ar-SA"/>
        </w:rPr>
        <w:t>، وتبعه عليه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تحريم الصيد بعد طواف النساء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ابن الجنيد بتحريم الصيد أيّام منى وإن أحلّ </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والمختار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حكم الصيد الذي حرمه الإحرام، وأما الذي حُرّم بالحرم فهو باق ما دام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أخره أثم، ويجزئه طوافه وسعيه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أخّره عن الغد، وهو الحادي عشر، وقد تقدّم في كلام المصنّف جواز تأخيره إلى النفر الثاني، وأنّ الأصحّ جواز تأخيره طول ذي الحجّة على كراهية، كالقارن والمفرد</w:t>
      </w:r>
      <w:r>
        <w:rPr>
          <w:rFonts w:eastAsia="Amiri" w:cs="Amiri" w:ascii="Amiri" w:hAnsi="Amiri"/>
          <w:color w:val="111111"/>
          <w:sz w:val="28"/>
          <w:szCs w:val="28"/>
          <w:rtl w:val="true"/>
          <w:lang w:bidi="ar-SA"/>
        </w:rPr>
        <w:t xml:space="preserve">. </w:t>
      </w:r>
      <w:bookmarkStart w:id="246" w:name="pg10216_87906"/>
    </w:p>
    <w:p>
      <w:pPr>
        <w:pStyle w:val="Heading4"/>
        <w:numPr>
          <w:ilvl w:val="3"/>
          <w:numId w:val="1"/>
        </w:numPr>
        <w:rPr/>
      </w:pPr>
      <w:bookmarkStart w:id="247" w:name="__RefHeading___Toc2669009_1067777946"/>
      <w:bookmarkStart w:id="248" w:name="_Toc93"/>
      <w:bookmarkEnd w:id="246"/>
      <w:bookmarkEnd w:id="247"/>
      <w:r>
        <w:rPr>
          <w:rtl w:val="true"/>
        </w:rPr>
        <w:t>القول في الطواف</w:t>
      </w:r>
      <w:bookmarkEnd w:id="248"/>
    </w:p>
    <w:p>
      <w:pPr>
        <w:pStyle w:val="Heading5"/>
        <w:numPr>
          <w:ilvl w:val="4"/>
          <w:numId w:val="1"/>
        </w:numPr>
        <w:rPr/>
      </w:pPr>
      <w:bookmarkStart w:id="249" w:name="__RefHeading___Toc2669011_1067777946"/>
      <w:bookmarkStart w:id="250" w:name="_Toc94"/>
      <w:bookmarkEnd w:id="249"/>
      <w:r>
        <w:rPr>
          <w:rtl w:val="true"/>
        </w:rPr>
        <w:t>إشارة</w:t>
      </w:r>
      <w:r>
        <w:rPr>
          <w:rtl w:val="true"/>
        </w:rPr>
        <w:t>:</w:t>
      </w:r>
      <w:bookmarkEnd w:id="250"/>
    </w:p>
    <w:p>
      <w:pPr>
        <w:pStyle w:val="BookText"/>
        <w:rPr/>
      </w:pPr>
      <w:r>
        <w:rPr>
          <w:rFonts w:ascii="Amiri" w:hAnsi="Amiri" w:eastAsia="Amiri" w:cs="Amiri"/>
          <w:color w:val="111111"/>
          <w:sz w:val="28"/>
          <w:sz w:val="28"/>
          <w:szCs w:val="28"/>
          <w:rtl w:val="true"/>
          <w:lang w:bidi="ar-SA"/>
        </w:rPr>
        <w:t>وفيه ثلاثة مقاصد</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2669013_1067777946"/>
      <w:bookmarkStart w:id="252" w:name="_Toc95"/>
      <w:bookmarkEnd w:id="251"/>
      <w:r>
        <w:rPr>
          <w:rtl w:val="true"/>
        </w:rPr>
        <w:t xml:space="preserve">[ </w:t>
      </w:r>
      <w:r>
        <w:rPr>
          <w:rtl w:val="true"/>
        </w:rPr>
        <w:t xml:space="preserve">المقصد </w:t>
      </w:r>
      <w:r>
        <w:rPr>
          <w:rtl w:val="true"/>
        </w:rPr>
        <w:t xml:space="preserve">] </w:t>
      </w:r>
      <w:r>
        <w:rPr>
          <w:rtl w:val="true"/>
        </w:rPr>
        <w:t>الأوّل في المقدّمات الطواف</w:t>
      </w:r>
      <w:bookmarkEnd w:id="252"/>
    </w:p>
    <w:p>
      <w:pPr>
        <w:pStyle w:val="BookText"/>
        <w:rPr/>
      </w:pPr>
      <w:r>
        <w:rPr>
          <w:rFonts w:ascii="Amiri" w:hAnsi="Amiri" w:eastAsia="Amiri" w:cs="Amiri"/>
          <w:color w:val="111111"/>
          <w:sz w:val="28"/>
          <w:sz w:val="28"/>
          <w:szCs w:val="28"/>
          <w:rtl w:val="true"/>
          <w:lang w:bidi="ar-SA"/>
        </w:rPr>
        <w:t>وهي واجبة ومندوبة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فالواجبات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وإزالة النجاسة عن الثوب والبدن،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فالواجبات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البحث الطواف الواجب، ووجوب الطهارة له واشتراطها فيه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الطواف المندوب فهي من كماله على الأقوى، وجَعَلها العلّامة في النهاية من شرطه</w:t>
      </w:r>
      <w:r>
        <w:rPr>
          <w:rStyle w:val="FootnoteAnchor"/>
          <w:rtl w:val="true"/>
        </w:rPr>
        <w:footnoteReference w:id="667"/>
      </w:r>
      <w:r>
        <w:rPr>
          <w:rFonts w:ascii="Amiri" w:hAnsi="Amiri" w:eastAsia="Amiri" w:cs="Amiri"/>
          <w:color w:val="111111"/>
          <w:sz w:val="28"/>
          <w:sz w:val="28"/>
          <w:szCs w:val="28"/>
          <w:rtl w:val="true"/>
          <w:lang w:bidi="ar-SA"/>
        </w:rPr>
        <w:t xml:space="preserve">، تبعاً لأبي الصلاح </w:t>
      </w:r>
      <w:r>
        <w:rPr>
          <w:rStyle w:val="FootnoteAnchor"/>
          <w:rtl w:val="true"/>
        </w:rPr>
        <w:footnoteReference w:id="668"/>
      </w:r>
      <w:r>
        <w:rPr>
          <w:rFonts w:ascii="Amiri" w:hAnsi="Amiri" w:eastAsia="Amiri" w:cs="Amiri"/>
          <w:color w:val="111111"/>
          <w:sz w:val="28"/>
          <w:sz w:val="28"/>
          <w:szCs w:val="28"/>
          <w:rtl w:val="true"/>
          <w:lang w:bidi="ar-SA"/>
        </w:rPr>
        <w:t xml:space="preserve">؛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وخصوص رواية محمد بن مسلم وزرارة وابنه عبيد</w:t>
      </w:r>
      <w:r>
        <w:rPr>
          <w:rStyle w:val="FootnoteAnchor"/>
          <w:rtl w:val="true"/>
        </w:rPr>
        <w:footnoteReference w:id="670"/>
      </w:r>
      <w:r>
        <w:rPr>
          <w:rFonts w:ascii="Amiri" w:hAnsi="Amiri" w:eastAsia="Amiri" w:cs="Amiri"/>
          <w:color w:val="111111"/>
          <w:sz w:val="28"/>
          <w:sz w:val="28"/>
          <w:szCs w:val="28"/>
          <w:rtl w:val="true"/>
          <w:lang w:bidi="ar-SA"/>
        </w:rPr>
        <w:t>، مقيد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الطهارة المائية والترابية عند تعذّرها، ولا بين طهارة دائم الحدث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وإزالة النجاسة عن الثوب والبدن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هنا بين الطواف الواجب والمندوب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مختوناً، ولا يعتبر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والمندوبات ثمانية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لدخول مكة، فلو حصل عذر اغتسل بعد دخوله،</w:t>
      </w:r>
    </w:p>
    <w:p>
      <w:pPr>
        <w:pStyle w:val="BookText"/>
        <w:rPr/>
      </w:pPr>
      <w:r>
        <w:rPr>
          <w:rFonts w:ascii="Amiri" w:hAnsi="Amiri" w:eastAsia="Amiri" w:cs="Amiri"/>
          <w:color w:val="111111"/>
          <w:sz w:val="28"/>
          <w:sz w:val="28"/>
          <w:szCs w:val="28"/>
          <w:rtl w:val="true"/>
          <w:lang w:bidi="ar-SA"/>
        </w:rPr>
        <w:t>ولو كانت النجاسة ممّا يُعفى عنه في الصلاة ففي العفو عنها هنا قولان، أجودهما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ابن إدريس والعلّامة بعدمه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يتوجّه على أصلهما من تحريم إدخال النجاسة إلى المسجد وإن لم تكن ملوّثةً، فيكون الطواف حينئذٍ منهياً عنه، وهو يقتضي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الكلام في الصلاة في المسجد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العلّامة ببطلانها في الخاتم النجس فيه، فضلا عن غيره؛ لمكان النهي</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قيّدت النجاسة بالملوّثة توجه العفو عنها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مختوناً، ولا يعتبر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يعتبر الختان مع إمكانه، فلو تعذّر ولو بضيق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كخوف فوت 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إخراج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اعتباره في مطلق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استواء الرجل والصبي و الخنثى في ذلك، وفائدته في الصبيّ مع عدم التكليف في حقه بالختان كونه شرطاً في صحته، كالطهارة بالنسبة إلى الصلاة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الدروس عكس العبارة، فجعل الختان شرطاً في الرجل المتمكن خاصّةً </w:t>
      </w:r>
      <w:r>
        <w:rPr>
          <w:rStyle w:val="FootnoteAnchor"/>
          <w:rtl w:val="true"/>
        </w:rPr>
        <w:footnoteReference w:id="673"/>
      </w:r>
      <w:r>
        <w:rPr>
          <w:rFonts w:ascii="Amiri" w:hAnsi="Amiri" w:eastAsia="Amiri" w:cs="Amiri"/>
          <w:color w:val="111111"/>
          <w:sz w:val="28"/>
          <w:sz w:val="28"/>
          <w:szCs w:val="28"/>
          <w:rtl w:val="true"/>
          <w:lang w:bidi="ar-SA"/>
        </w:rPr>
        <w:t xml:space="preserve">، فيخرج </w:t>
      </w:r>
      <w:r>
        <w:rPr>
          <w:rStyle w:val="FootnoteAnchor"/>
          <w:rtl w:val="true"/>
        </w:rPr>
        <w:footnoteReference w:id="674"/>
      </w:r>
      <w:r>
        <w:rPr>
          <w:rFonts w:ascii="Amiri" w:hAnsi="Amiri" w:eastAsia="Amiri" w:cs="Amiri"/>
          <w:color w:val="111111"/>
          <w:sz w:val="28"/>
          <w:sz w:val="28"/>
          <w:szCs w:val="28"/>
          <w:rtl w:val="true"/>
          <w:lang w:bidi="ar-SA"/>
        </w:rPr>
        <w:t>منه الصبيّ والخنثى، كما خرجت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خالية من غير الرجل والمرأة</w:t>
      </w:r>
      <w:r>
        <w:rPr>
          <w:rStyle w:val="FootnoteAnchor"/>
          <w:rtl w:val="true"/>
        </w:rPr>
        <w:footnoteReference w:id="675"/>
      </w:r>
      <w:r>
        <w:rPr>
          <w:rFonts w:ascii="Amiri" w:hAnsi="Amiri" w:eastAsia="Amiri" w:cs="Amiri"/>
          <w:color w:val="111111"/>
          <w:sz w:val="28"/>
          <w:sz w:val="28"/>
          <w:szCs w:val="28"/>
          <w:rtl w:val="true"/>
          <w:lang w:bidi="ar-SA"/>
        </w:rPr>
        <w:t>، ولعلّ مختار الكتاب هو الأقوى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لدخول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والأفضل أن يغتسل • من بئر ميمون أو من فخٍّ، وإلا ففي منزله، ومضغ الإذخر، • وأن يدخل مكّة من أعلاها،</w:t>
      </w:r>
    </w:p>
    <w:p>
      <w:pPr>
        <w:pStyle w:val="BookText"/>
        <w:rPr/>
      </w:pPr>
      <w:r>
        <w:rPr>
          <w:rFonts w:ascii="Amiri" w:hAnsi="Amiri" w:eastAsia="Amiri" w:cs="Amiri"/>
          <w:color w:val="111111"/>
          <w:sz w:val="28"/>
          <w:sz w:val="28"/>
          <w:szCs w:val="28"/>
          <w:rtl w:val="true"/>
          <w:lang w:bidi="ar-SA"/>
        </w:rPr>
        <w:t xml:space="preserve">ويشترط في حصول وظيفته أن لا يحدث ما يوجب الوضوء بعده قبل الدخول، وإلّا أعاده، روى ذلك عبد الرحمن بن الحجاج في الصحيح، وإسحاق بن عمّار،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لا بن إدريس حيث لم يعتبره </w:t>
      </w:r>
      <w:r>
        <w:rPr>
          <w:rStyle w:val="FootnoteAnchor"/>
          <w:rtl w:val="true"/>
        </w:rPr>
        <w:footnoteReference w:id="677"/>
      </w:r>
      <w:r>
        <w:rPr>
          <w:rFonts w:ascii="Amiri" w:hAnsi="Amiri" w:eastAsia="Amiri" w:cs="Amiri"/>
          <w:color w:val="111111"/>
          <w:sz w:val="28"/>
          <w:sz w:val="28"/>
          <w:szCs w:val="28"/>
          <w:rtl w:val="true"/>
          <w:lang w:bidi="ar-SA"/>
        </w:rPr>
        <w:t>تمسكاً بأصالة البراءة، وجوابه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بئر ميمون أو من فخ وإلّا ففى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ميمون بالأبطح، وهو ميمون بن الحضرمي، حفره في الجاهلية، وفخٍّ على رأس فرسخ من مكّة للقادم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تعذّر الغسل من هذه المواضع أو غيرها مما هو خارج عن مكّة اغتسل في منزله الذي ينزل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 ما لو ترك الغسل خارجاً اختياراً، فإنه يغتسل في منزله وإن كان أقل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دخوله في العبارة بأن يقدّر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لا يغتسل من هذه المواضع، أعمّ من كونه لعذرٍ وغيره،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هي المركبة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والفاء هي الداخلة على جواب الشرط رابطة، وحينئذٍ فكما يمكن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لا يمكن الغسل في هذه المواضع اغتسل في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لا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الأوّل هو المشهور في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يدخل مكّة من أعلاها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عقبة المدنيين؛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المدني والشامي وغيرهما؛ خلافاً للفاضل</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bookmarkStart w:id="253" w:name="pg10216_87909"/>
    </w:p>
    <w:p>
      <w:pPr>
        <w:pStyle w:val="BookText"/>
        <w:rPr/>
      </w:pPr>
      <w:bookmarkEnd w:id="2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حافياً على سكينة ووقار، ويغتسل لدخول المسجد الحرام، • ويدخل من باب بني شيبة • بعد أن يقف عندها، ويسلّم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ويدعو بالمأثور</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2669015_1067777946"/>
      <w:bookmarkStart w:id="255" w:name="_Toc96"/>
      <w:bookmarkEnd w:id="254"/>
      <w:r>
        <w:rPr>
          <w:rtl w:val="true"/>
        </w:rPr>
        <w:t>[</w:t>
      </w:r>
      <w:r>
        <w:rPr>
          <w:rtl w:val="true"/>
        </w:rPr>
        <w:t>المقصد</w:t>
      </w:r>
      <w:r>
        <w:rPr>
          <w:rtl w:val="true"/>
        </w:rPr>
        <w:t xml:space="preserve">] </w:t>
      </w:r>
      <w:r>
        <w:rPr>
          <w:rtl w:val="true"/>
        </w:rPr>
        <w:t>الثاني في كيفيّة الطواف</w:t>
      </w:r>
      <w:bookmarkEnd w:id="255"/>
    </w:p>
    <w:p>
      <w:pPr>
        <w:pStyle w:val="Heading6"/>
        <w:numPr>
          <w:ilvl w:val="5"/>
          <w:numId w:val="1"/>
        </w:numPr>
        <w:rPr/>
      </w:pPr>
      <w:bookmarkStart w:id="256" w:name="__RefHeading___Toc2669017_1067777946"/>
      <w:bookmarkStart w:id="257" w:name="_Toc97"/>
      <w:bookmarkEnd w:id="256"/>
      <w:r>
        <w:rPr>
          <w:rtl w:val="true"/>
        </w:rPr>
        <w:t>إشارة</w:t>
      </w:r>
      <w:r>
        <w:rPr>
          <w:rtl w:val="true"/>
        </w:rPr>
        <w:t>:</w:t>
      </w:r>
      <w:bookmarkEnd w:id="257"/>
    </w:p>
    <w:p>
      <w:pPr>
        <w:pStyle w:val="BookText"/>
        <w:rPr/>
      </w:pPr>
      <w:r>
        <w:rPr>
          <w:rFonts w:ascii="Amiri" w:hAnsi="Amiri" w:eastAsia="Amiri" w:cs="Amiri"/>
          <w:color w:val="111111"/>
          <w:sz w:val="28"/>
          <w:sz w:val="28"/>
          <w:szCs w:val="28"/>
          <w:rtl w:val="true"/>
          <w:lang w:bidi="ar-SA"/>
        </w:rPr>
        <w:t>وهو يشتمل على واجب وندب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سبعة • النيّة، • والبداءة بالحَجَر،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يكون نعله بيده، لا بيد غلامه، ولا في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ويدخل من باب بني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الآن داخل في المسجد بإزاء باب السلام وليس له علامة يخصه، فليدخل من باب السلام على الاستقامة إلى أن يتجاوز الأساطين، فإنّ توسعة المسجد من قربها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عُلّل استحباب الدخول منه أنّ 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الهاء، وهو أعظم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تحت عتبته، فإذا دخل منه وطئه برِجْله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يقف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عند الباب المذكور، وهو باب بني شيبة، وتأنيث الباب غير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فيها قصد الطواف بالبيت في الحجّ المعين من كونه إسلاميّاً أو غيره، تمتّعاً أو أحد قسيميه، وكذا القول في طواف العمرة، والوجه، والقربة، والمقارنة للحركة في الجزء الأوّل من الشوط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والبدأة بالحَجَر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يكون أوّل جزء منه محاذياً لأوّل جزء من مقاديم بدنه، بحيث يمرّ عليه بعد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والختم به، وأن يطوف على يساره</w:t>
      </w:r>
    </w:p>
    <w:p>
      <w:pPr>
        <w:pStyle w:val="BookText"/>
        <w:rPr/>
      </w:pPr>
      <w:r>
        <w:rPr>
          <w:rFonts w:ascii="Amiri" w:hAnsi="Amiri" w:eastAsia="Amiri" w:cs="Amiri"/>
          <w:color w:val="111111"/>
          <w:sz w:val="28"/>
          <w:sz w:val="28"/>
          <w:szCs w:val="28"/>
          <w:rtl w:val="true"/>
          <w:lang w:bidi="ar-SA"/>
        </w:rPr>
        <w:t>النيّة بجميع بدنه علماً أو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أن يستقبله حال النيّة بوجهه، ثم يأخذ في الحركة عقيب النيّة بغير فصل جاعلاً له على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جعله على يساره ابتداء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بأفضلية الاستقبال جماعة من الأصحاب </w:t>
      </w:r>
      <w:r>
        <w:rPr>
          <w:rStyle w:val="FootnoteAnchor"/>
          <w:rtl w:val="true"/>
        </w:rPr>
        <w:footnoteReference w:id="681"/>
      </w:r>
      <w:r>
        <w:rPr>
          <w:rFonts w:ascii="Amiri" w:hAnsi="Amiri" w:eastAsia="Amiri" w:cs="Amiri"/>
          <w:color w:val="111111"/>
          <w:sz w:val="28"/>
          <w:sz w:val="28"/>
          <w:szCs w:val="28"/>
          <w:rtl w:val="true"/>
          <w:lang w:bidi="ar-SA"/>
        </w:rPr>
        <w:t xml:space="preserve">، منهم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Style w:val="FootnoteAnchor"/>
          <w:rtl w:val="true"/>
        </w:rPr>
        <w:footnoteReference w:id="682"/>
      </w:r>
      <w:r>
        <w:rPr>
          <w:rFonts w:ascii="Amiri" w:hAnsi="Amiri" w:eastAsia="Amiri" w:cs="Amiri"/>
          <w:color w:val="111111"/>
          <w:sz w:val="28"/>
          <w:sz w:val="28"/>
          <w:szCs w:val="28"/>
          <w:rtl w:val="true"/>
          <w:lang w:bidi="ar-SA"/>
        </w:rPr>
        <w:t xml:space="preserve">، وحكاه في المختلف عن جماعة </w:t>
      </w:r>
      <w:r>
        <w:rPr>
          <w:rStyle w:val="FootnoteAnchor"/>
          <w:rtl w:val="true"/>
        </w:rPr>
        <w:footnoteReference w:id="683"/>
      </w:r>
      <w:r>
        <w:rPr>
          <w:rFonts w:ascii="Amiri" w:hAnsi="Amiri" w:eastAsia="Amiri" w:cs="Amiri"/>
          <w:color w:val="111111"/>
          <w:sz w:val="28"/>
          <w:sz w:val="28"/>
          <w:szCs w:val="28"/>
          <w:rtl w:val="true"/>
          <w:lang w:bidi="ar-SA"/>
        </w:rPr>
        <w:t>ساكتاً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فيه من الفضل إلا ملاحظة التقيّة لكفى فيه، بل في وجوبه، كيف وقد اختاره أجلاء الأصحاب على غيره، وهو ظاهر الأخبار</w:t>
      </w:r>
      <w:r>
        <w:rPr>
          <w:rStyle w:val="FootnoteAnchor"/>
          <w:rtl w:val="true"/>
        </w:rPr>
        <w:footnoteReference w:id="684"/>
      </w:r>
      <w:r>
        <w:rPr>
          <w:rFonts w:ascii="Amiri" w:hAnsi="Amiri" w:eastAsia="Amiri" w:cs="Amiri"/>
          <w:color w:val="111111"/>
          <w:sz w:val="28"/>
          <w:sz w:val="28"/>
          <w:szCs w:val="28"/>
          <w:rtl w:val="true"/>
          <w:lang w:bidi="ar-SA"/>
        </w:rPr>
        <w:t>، فإنّ النيّة لا تُذكر له فيها صريحاً كغيره من الأعمال على الخصوص، وإنّما يذكرون استقبال الحجر عند إرادة الطواف، وهو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أشار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في المختلف</w:t>
      </w:r>
      <w:r>
        <w:rPr>
          <w:rStyle w:val="FootnoteAnchor"/>
          <w:rtl w:val="true"/>
        </w:rPr>
        <w:footnoteReference w:id="685"/>
      </w:r>
      <w:r>
        <w:rPr>
          <w:rFonts w:ascii="Amiri" w:hAnsi="Amiri" w:eastAsia="Amiri" w:cs="Amiri"/>
          <w:color w:val="111111"/>
          <w:sz w:val="28"/>
          <w:sz w:val="28"/>
          <w:szCs w:val="28"/>
          <w:rtl w:val="true"/>
          <w:lang w:bidi="ar-SA"/>
        </w:rPr>
        <w:t>، أعني في تنزيل الأخبار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والختم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يحاذيه في آخر شوطٍ كما ابتدأ أوّلاً؛ ليكمل الشوط من غير زيادة ولا نقصانٍ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الختم بين كونه على المحل الذي ابتدأ به، أم على غيره ممّا شاركه في المعنى، فلا يكفي تجاوزه بنيّة أنّ ما زاد على الشوط لا يكون جزءاً منه على وجه الإجمال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يقتضيه كلام الجماعة وإن كان الاكتفاء بذلك محتملاً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يُدخل الحجر في الطواف، وأن يُكمله سبعاً، • وأن يكون بين البيت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يُدخل الحجر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 ذلك الأخبار الصحيحة</w:t>
      </w:r>
      <w:r>
        <w:rPr>
          <w:rStyle w:val="FootnoteAnchor"/>
          <w:rtl w:val="true"/>
        </w:rPr>
        <w:footnoteReference w:id="687"/>
      </w:r>
      <w:r>
        <w:rPr>
          <w:rFonts w:ascii="Amiri" w:hAnsi="Amiri" w:eastAsia="Amiri" w:cs="Amiri"/>
          <w:color w:val="111111"/>
          <w:sz w:val="28"/>
          <w:sz w:val="28"/>
          <w:szCs w:val="28"/>
          <w:rtl w:val="true"/>
          <w:lang w:bidi="ar-SA"/>
        </w:rPr>
        <w:t xml:space="preserve">، والتأسي بالنبيّ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عندنا معلّلاً بكونه من البيت، بل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أخبارنا تعليل ذلك بكون أُم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مدفونة فيه، وفيه قبور أنبياء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في الفقيه والعلل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في الحجر شيء من البيت ولا قلامة ظفر</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 ورواه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العامة عن عائشة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الحجر ستّة أذرع متّصلة بالبيت منه</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فمُنعوا من سلوك ذلك، واختلفوا فيما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فالإجماع واقع من المسلمين على أنّه ليس خارج الحجر شيء آخر يجب الخروج عنه، فيجوز الطواف خلفه ملاصقاً بحائطه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نبّهنا على ذلك؛ لأنه قد اشتهر بين العامة هناك اجتناب محلٍّ لا أصل له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بين البيت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كون الطواف في المحل الخارج عن جميع البيت والداخل عن جميع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مراعاة هذه النسبة من جميع الجهات، فلو خرج عنها ولو قليلاً بطل، ومن جهة الحِجر يحتسب المسافة من خارجه بأن ينزله منزلة البيت وإن قلنا بخروجه عنه، مع احتمال احتسابه منها على القول بخروجه وإن لم يجز سلوكه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المقام حقيقةً هو العمود من الصخر الذي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يصعد عليه عند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مشى على أساس البيت أو حائط الحِجر لم يجزئه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لوازمه ركعتا الطواف وهما واجبتان في الطواف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بنائه البيت ولكنّ اليوم عليه بناء يطلق على جميعه مع ما في داخله المقام عرفاً، وقد يستعمله الفقهاء في بعض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أطلقوا هنا كون الطواف بين البيت و المقام، وكذلك النصوص</w:t>
      </w:r>
      <w:r>
        <w:rPr>
          <w:rStyle w:val="FootnoteAnchor"/>
          <w:rtl w:val="true"/>
        </w:rPr>
        <w:footnoteReference w:id="692"/>
      </w:r>
      <w:r>
        <w:rPr>
          <w:rFonts w:ascii="Amiri" w:hAnsi="Amiri" w:eastAsia="Amiri" w:cs="Amiri"/>
          <w:color w:val="111111"/>
          <w:sz w:val="28"/>
          <w:sz w:val="28"/>
          <w:szCs w:val="28"/>
          <w:rtl w:val="true"/>
          <w:lang w:bidi="ar-SA"/>
        </w:rPr>
        <w:t>، فهل المعتبر كونه بين البيت وحائط البناء الذي على المقام الأصلي، أم بينه وبين العمود المخصوص ؟ كلُّ محتمل، وإن كان الاستعمال الشرعي في الثاني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مشى على أساس الحائط أو حائط الحجر لم 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به القدر الباقي من الحائط خارجاً، بعد عمّارته أخيراً، ويُسمّى الشاذروان، وظاهر الحال أنّه محيط بالبيت من جميع الجهات ولكن ذكر العلّامة في التذكرة أنه من الركن العراقي إلى الشامي </w:t>
      </w:r>
      <w:r>
        <w:rPr>
          <w:rStyle w:val="FootnoteAnchor"/>
          <w:rtl w:val="true"/>
        </w:rPr>
        <w:footnoteReference w:id="693"/>
      </w:r>
      <w:r>
        <w:rPr>
          <w:rFonts w:ascii="Amiri" w:hAnsi="Amiri" w:eastAsia="Amiri" w:cs="Amiri"/>
          <w:color w:val="111111"/>
          <w:sz w:val="28"/>
          <w:sz w:val="28"/>
          <w:szCs w:val="28"/>
          <w:rtl w:val="true"/>
          <w:lang w:bidi="ar-SA"/>
        </w:rPr>
        <w:t>، وهو ظاهر عبارته في باقي كتبه؛ لأنه جعل الممنوع منه مسّ الحائط عند موازاة الشاذروان، وذلك يقتضي ظاهراً أنّ له محلاً آخر لا يوازيه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لوازمه ركعتا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من لوازمه شرعاً، وجوباً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وندباً في المندوب، لا يتخلّف وجوبهما أو ندبهما عنه وإن تخلّف فعلهما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فيهما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كباقي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تعيين الصلاة، والطواف المنسوب إلى الحجّ المخصوص أو العمرة، وكون الطواف للمنسك المعين أو للنساء، والوجه، والقربة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اشتراط نيّة الأداء وجهان، أصحهما العدم؛ لعدم وقوعهما على وجهين، فإنّ إطلاق القضاء عليهما عند تأخيرهما عن السعي مجاز لا حقيقة؛ إذ ليس لهما وقت مضروب شرعاً، ولا ريب أنّه 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نسيهما وجب عليه الرجوع، ولو شقّ قضاهما حيث ذكر • ولو مات قضاهما الولى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نسيهما وجب عليه الرجوع، ولو شق قضاهما حيث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المرجع في المشقة إلى العرف ولا يشترط التعذر، كما ذهب إليه بعض الأصحاب، منهم الشهيد في الدروس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تساوي الأقطار في جواز فعلهما عند مشقّة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العود إلى الحرم عند تعذّر العود إلى المقام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والجاهل في ذلك كالناسي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العامد فلم يتعرّضوا لذكره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الأصل أن يجب عليه العود مع الإمكان، ومع التعذّر يصلّيها حيث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وأوجب العلّامة الاستنابة في فعلها فيه عند تعذّر العود، وجعلها مما يستثنى من الصلاة الواجبة من عدم جواز النيابة فيها حال الحياة </w:t>
      </w:r>
      <w:r>
        <w:rPr>
          <w:rStyle w:val="FootnoteAnchor"/>
          <w:rtl w:val="true"/>
        </w:rPr>
        <w:footnoteReference w:id="696"/>
      </w:r>
      <w:r>
        <w:rPr>
          <w:rFonts w:ascii="Amiri" w:hAnsi="Amiri" w:eastAsia="Amiri" w:cs="Amiri"/>
          <w:color w:val="111111"/>
          <w:sz w:val="28"/>
          <w:sz w:val="28"/>
          <w:szCs w:val="28"/>
          <w:rtl w:val="true"/>
          <w:lang w:bidi="ar-SA"/>
        </w:rPr>
        <w:t xml:space="preserve">، وفي بعض الأخبار </w:t>
      </w:r>
      <w:r>
        <w:rPr>
          <w:rStyle w:val="FootnoteAnchor"/>
          <w:rtl w:val="true"/>
        </w:rPr>
        <w:footnoteReference w:id="697"/>
      </w:r>
      <w:r>
        <w:rPr>
          <w:rFonts w:ascii="Amiri" w:hAnsi="Amiri" w:eastAsia="Amiri" w:cs="Amiri"/>
          <w:color w:val="111111"/>
          <w:sz w:val="28"/>
          <w:sz w:val="28"/>
          <w:szCs w:val="28"/>
          <w:rtl w:val="true"/>
          <w:lang w:bidi="ar-SA"/>
        </w:rPr>
        <w:t>دلالة عليه، وإن كان فعلها مباشرةً حيث أمكن أقوى وأصحّ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في فعلها حينئذٍ كونه في أشهر الحجّ؟ الظاهر ذلك، والنصوص والفتوى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هذه الأحكام بين ركعتي طواف الحجّ والنساء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قضاهما الولي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الوليّ الذي يقضي الصوم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بيانه في الصوم</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تركهما الميت خاصةً، ولو ترك معهما الطواف ففي وجوبهما حينئذٍ عليه ويستنيب في الطواف، أم يستنيب عليهما معاً من ماله وجهان</w:t>
      </w:r>
      <w:r>
        <w:rPr>
          <w:rFonts w:eastAsia="Amiri" w:cs="Amiri" w:ascii="Amiri" w:hAnsi="Amiri"/>
          <w:color w:val="111111"/>
          <w:sz w:val="28"/>
          <w:szCs w:val="28"/>
          <w:rtl w:val="true"/>
          <w:lang w:bidi="ar-SA"/>
        </w:rPr>
        <w:t xml:space="preserve">. </w:t>
      </w:r>
      <w:bookmarkStart w:id="258" w:name="pg10216_87914"/>
    </w:p>
    <w:p>
      <w:pPr>
        <w:pStyle w:val="Heading6"/>
        <w:numPr>
          <w:ilvl w:val="5"/>
          <w:numId w:val="1"/>
        </w:numPr>
        <w:rPr/>
      </w:pPr>
      <w:bookmarkStart w:id="259" w:name="__RefHeading___Toc2669019_1067777946"/>
      <w:bookmarkStart w:id="260" w:name="_Toc98"/>
      <w:bookmarkEnd w:id="258"/>
      <w:bookmarkEnd w:id="259"/>
      <w:r>
        <w:rPr>
          <w:rtl w:val="true"/>
        </w:rPr>
        <w:t>مسائل ستّ</w:t>
      </w:r>
      <w:r>
        <w:rPr>
          <w:rtl w:val="true"/>
        </w:rPr>
        <w:t>:</w:t>
      </w:r>
      <w:bookmarkEnd w:id="260"/>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الزيادة على السبع في الطواف الواجب محظورة على الأظهر، وفي النافلة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شرط في الواجب، دون الندب، حتى أنه يجوز ابتداءً المندوب مع عدم الطهارة وإن كانت الطهارة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يصلي ركعتي الطواف في المقام حيث هو الآن، ولا يجوز</w:t>
      </w:r>
    </w:p>
    <w:p>
      <w:pPr>
        <w:pStyle w:val="BookText"/>
        <w:rPr/>
      </w:pPr>
      <w:r>
        <w:rPr>
          <w:rFonts w:ascii="Amiri" w:hAnsi="Amiri" w:eastAsia="Amiri" w:cs="Amiri"/>
          <w:color w:val="111111"/>
          <w:sz w:val="28"/>
          <w:sz w:val="28"/>
          <w:szCs w:val="28"/>
          <w:rtl w:val="true"/>
          <w:lang w:bidi="ar-SA"/>
        </w:rPr>
        <w:t>ولعلّ وجوبهما عليه مطلقاً أقوى؛ لعموم قضاء ما فاته من الصلوات الواجبة</w:t>
      </w:r>
      <w:r>
        <w:rPr>
          <w:rStyle w:val="FootnoteAnchor"/>
          <w:rtl w:val="true"/>
        </w:rPr>
        <w:footnoteReference w:id="699"/>
      </w:r>
      <w:r>
        <w:rPr>
          <w:rFonts w:ascii="Amiri" w:hAnsi="Amiri" w:eastAsia="Amiri" w:cs="Amiri"/>
          <w:color w:val="111111"/>
          <w:sz w:val="28"/>
          <w:sz w:val="28"/>
          <w:szCs w:val="28"/>
          <w:rtl w:val="true"/>
          <w:lang w:bidi="ar-SA"/>
        </w:rPr>
        <w:t>، أمّا الطواف فلا يجب عليه قضاؤه عنه قطعاً وإن كان بحكم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قضائه عنه في المكان والزمان كما مر في فعله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الزيادة على السبع في الطواف الواجب محظورة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وتتحقّق الزيادة ولو بخطوة، ويبطل بها الطواف إن وقعت عمداً، ولو كان سهواً لم يبطل، وسيأتي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الجاهل هنا كالعامد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 شرط في الواجب دون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وقد تقدّم الكلام فيه، أمّا صلاة الطواف فيستوي واجبها ومندوبها في اشتراط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أن يصلي ركعتي الطواف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جانبيه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في المقام أنّه العمود الصخر الذي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عليه حين بنائه للبيت، وأثر قدميه فيه إلى الآن، وقد كان في زمن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ملاصقاً للبيت، بحذاء الموضع الذي هو فيه اليوم، ثمَّ نقله الناس بعده إلى موضعه الآن، فلمّا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إلى الموضع </w:t>
      </w:r>
    </w:p>
    <w:p>
      <w:pPr>
        <w:pStyle w:val="BookText"/>
        <w:rPr/>
      </w:pPr>
      <w:r>
        <w:rPr>
          <w:rFonts w:ascii="Amiri" w:hAnsi="Amiri" w:eastAsia="Amiri" w:cs="Amiri"/>
          <w:color w:val="111111"/>
          <w:sz w:val="28"/>
          <w:sz w:val="28"/>
          <w:szCs w:val="28"/>
          <w:rtl w:val="true"/>
          <w:lang w:bidi="ar-SA"/>
        </w:rPr>
        <w:t>في غيره، فإن منعه زحام صلّى وراءه، أو إلى أحد جانبيه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وضعه فيه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زال فيه حتى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زمن الأول وبعض زمن الثاني، ثمَّ ردّه بعد ذلك إلى الموضع الذي هو فيه الآن، روى ذلك كلّه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ثم بعد ذلك بنوا حوله بناء، وأطلقوا اسم المقام على ذلك البناء بسبب المجاورة، حتى صار إطلاقه على البناء كأنّه حقيقة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احترز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هو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موضعه القديم، فإنّها غير مجزئة، وهو مصرَّح في النصوص</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المقام بالمعنى الأوّل لا يصلح ظرفاً مكانياً للصلاة على جهة الحقيقة؛ لعدم إمكان الصلاة عليه، وإنّما يصلى خلفه، أو إلى أحد جانبيه، وأمّا المقام بالمعنى الثاني فيمكن الصلاة فيه وفي أحد جانبيه وخلفه، 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يصلّي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به المعنى الأوّل أشكل من جهة جعله ظرفاً مكانيّاً، ومن جهة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الصلاة خلفه وعن أحد جانبيه جائزة بل متعيّنة، ومن جهة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منعه زحام صلّى وراءه أو إلى أحد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في هذين جائزة مع الزحام وغيره، ولو حُملت الصلاة فيه على الصلاة حوله مجازاً؛ تسمية له باسمه بسبب المجاورة، كان المقصود بالذات من الكلام الصلاة خلفه أو إلى أحد الجانبين مع الاختيار، فيشكل شرطه بعد ذلك جواز الصلاة فيهما بالاضطرار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يتكلّف لقوله خلفه أو إلى أحد جانبيه بما زاد عمّا حوله ممّا يقاربه عرفاً، و تصحّ الصلاة إليه اختياراً، بأن يجعل ذلك كله عبارة عن المقام مجازاً، وما خرج عن ذلك من المسجد الذي يناسب الخلف وأحد الجانبين يكون محلاً للصلاة مع الاضطرار والزحام، إلا أنّ هذا معنى بعيد وتكلّف زائد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أراد المقام بالمعنى الثاني، وهو البناء المحيط بالصخرة المخصوصة، صح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يشكل بالأمرين الآخرين، فإنّ الصلاة في غيره أيضاً جائزة اختياراً، وهو ما جاوره عن أحد جانبيه وخلفه ممّا لا يخرج عن قرب الصخرة عرفاً، ولا يشترط فيه الزحام، بل هو الواقع لجميع الناس في أكثر الأعصُر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إرادة البناء فساد آخر، وهو أن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كون الصلاة خلفه أو عن أحد جانبيه، ومتى أطلق على البناء وفُرضت الصلاة إلى أحد جانبيه صح من غير اعتبار أن يكون عن جانب الصخرة، وهذا لا يصح؛ لأنّ المعتبر في ذلك إنما هو بالصخرة لا بالبناء، فإنّه هو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وموضع الشرف، وموضع إطلاق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هو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عن محله قديماً كما تقدّم، والمقام المنقول هو الصخرة لا البناء كما لا يخفى</w:t>
      </w:r>
    </w:p>
    <w:p>
      <w:pPr>
        <w:pStyle w:val="BookText"/>
        <w:rPr/>
      </w:pPr>
      <w:r>
        <w:rPr>
          <w:rFonts w:ascii="Amiri" w:hAnsi="Amiri" w:eastAsia="Amiri" w:cs="Amiri"/>
          <w:color w:val="111111"/>
          <w:sz w:val="28"/>
          <w:sz w:val="28"/>
          <w:szCs w:val="28"/>
          <w:rtl w:val="true"/>
          <w:lang w:bidi="ar-SA"/>
        </w:rPr>
        <w:t>وهذا الإجمال أو القصور في المعنى مشترك بين أكثر العبارات وإن تفاوتت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يصلي خلف المقام أو إلى أحد جانبيه، فإن منعه زحام جاز التباعد عنه مع مراعاة الجانبين والوراء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وجوب الصلاة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بين الأصحاب، وعليه إطباق المتأخّرين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في الخلاف إلى جواز فعلهما في غير المقام </w:t>
      </w:r>
      <w:r>
        <w:rPr>
          <w:rStyle w:val="FootnoteAnchor"/>
          <w:rtl w:val="true"/>
        </w:rPr>
        <w:footnoteReference w:id="702"/>
      </w:r>
      <w:r>
        <w:rPr>
          <w:rFonts w:ascii="IRNazanin" w:hAnsi="IRNazanin" w:eastAsia="IRNazanin"/>
          <w:color w:val="111111"/>
          <w:sz w:val="28"/>
          <w:sz w:val="28"/>
          <w:szCs w:val="28"/>
          <w:rtl w:val="true"/>
          <w:lang w:bidi="fa-IR"/>
        </w:rPr>
        <w:t xml:space="preserve">، وأبو الصلاح جعل محلّهما المسجد الحرام مطلقاً </w:t>
      </w:r>
      <w:r>
        <w:rPr>
          <w:rStyle w:val="FootnoteAnchor"/>
          <w:rtl w:val="true"/>
        </w:rPr>
        <w:footnoteReference w:id="703"/>
      </w:r>
      <w:r>
        <w:rPr>
          <w:rFonts w:ascii="Amiri" w:hAnsi="Amiri" w:eastAsia="Amiri" w:cs="Amiri"/>
          <w:color w:val="111111"/>
          <w:sz w:val="28"/>
          <w:sz w:val="28"/>
          <w:szCs w:val="28"/>
          <w:rtl w:val="true"/>
          <w:lang w:bidi="ar-SA"/>
        </w:rPr>
        <w:t xml:space="preserve">، ووافقه ابنا بابويه في ركعتي طواف النساء خاصّة </w:t>
      </w:r>
      <w:r>
        <w:rPr>
          <w:rStyle w:val="FootnoteAnchor"/>
          <w:rtl w:val="true"/>
        </w:rPr>
        <w:footnoteReference w:id="704"/>
      </w:r>
      <w:r>
        <w:rPr>
          <w:rFonts w:ascii="IRNazanin" w:hAnsi="IRNazanin" w:eastAsia="IRNazanin"/>
          <w:color w:val="111111"/>
          <w:sz w:val="28"/>
          <w:sz w:val="28"/>
          <w:szCs w:val="28"/>
          <w:rtl w:val="true"/>
          <w:lang w:bidi="fa-IR"/>
        </w:rPr>
        <w:t>، والعمل على المشهور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في صلاة الفريضة، أمّا النافلة فيجوز فعلها حيث شاء من المسجد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طاف في ثوب نجس مع العلم لم يصح طوافه، وإن لم يعلم ثمَّ علم في أثناء طوافه أزاله وتمّم، ولو لم يعلم حتى فرغ كان طوافه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طاف في ثوب نجس مع العلم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طوافه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ذلك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خرج منه ما أجمع على عدم مشاركته لها فيه فيبقى الباقي ؛ حملاً لما تعذّر حمله على الحقيقة على أقرب المجازات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من ذلك أن الناسى للنجاسة كذلك، وأنّه لا فرق بين الثوب والبدن، وأنّ الجاهل بالنجاسة إنّما يزيلها في الأثناء إذا لم يحتج إلى فعل يستدعي قطع الطواف، ولما يكمل أربعة أشواط، وإلا وجب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إذا لم نوجب على المصلّي مع جهله بالنجاسة الإعادة في الوقت، وإلّا فينبغي وجوب الإعادة هنا مطلقاً، سواء ذكر في الأثناء أم بعد الفراغ</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بأنّ للصلاة وقتاً محدوداً شرعاً، بخلاف الطواف فإنّ وقته فعله، فإذا فرغ منه لم يبق له وقت</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 مجموع ذي الحجّة وقت للطواف كما هو وقت لأفعال الحجّ، التي ليست موقّتةً بما هو أخص منه كالوقوفين، فما لم يخرج ذو الحجّة ينبغي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بأنه لا يجوز تأخيره عن يوم الحادي عشر أمكن كون اليومين وقتاً له أيضاً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 بأنّ ذلك كله لا يفيد التوقيت الشرعي، فإنّ المراد به ما كانت العبادة بعده قضاءً، كما يُعلم من الصلاة وغيرها، والطواف ليس كذلك؛ إذ لا قضاء له، فعلم أنّ ذلك كله لا يفيد التوقيت المحض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يصلي ركعتي طواف الفريضة ولو في الأوقات التي تكره لابتداء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نقص من طوافه فإن جاوز النصف رجع فأتم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عاد إلى أهله أمر من يطوف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 إلى النجاسة كان على خلاف القياس الفصيح، وإن عاد إلى الثوب بمعنى نزعه وجب تقييده بما إذا كان عليه ساتر غيره، ولم يحتج إلى فعلٍ يستدعي قطع الطواف ولما يكمل أربعة أشواط،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الأُولى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المعروف إزالة النجاسة لا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يصلي ركعتي طواف الفريضة ولو في الأوقات التي تكره لابتداء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بعضهم، حيث كرهها حينئذٍ </w:t>
      </w:r>
      <w:r>
        <w:rPr>
          <w:rStyle w:val="FootnoteAnchor"/>
          <w:rtl w:val="true"/>
        </w:rPr>
        <w:footnoteReference w:id="708"/>
      </w:r>
      <w:r>
        <w:rPr>
          <w:rFonts w:ascii="Amiri" w:hAnsi="Amiri" w:eastAsia="Amiri" w:cs="Amiri"/>
          <w:color w:val="111111"/>
          <w:sz w:val="28"/>
          <w:sz w:val="28"/>
          <w:szCs w:val="28"/>
          <w:rtl w:val="true"/>
          <w:lang w:bidi="ar-SA"/>
        </w:rPr>
        <w:t xml:space="preserve">، وعندنا لا تكره الفريضة مطلقاً، ولا النافلة غير ما له سبب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الجماعة أنّ نافلة صلاة الطواف مكروهة حينئذٍ، مع أنها في الحقيقة من ذوات الأسباب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نقص من طوافه فإن جاوز النصف رجع فأتم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موضع القطع، ولو شكّ فيه أخذ بالاحتياط، وليس له البدأة بالركن لو كان النقص بعده،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Style w:val="FootnoteAnchor"/>
          <w:rtl w:val="true"/>
        </w:rPr>
        <w:footnoteReference w:id="710"/>
      </w:r>
      <w:r>
        <w:rPr>
          <w:rFonts w:ascii="Amiri" w:hAnsi="Amiri" w:eastAsia="Amiri" w:cs="Amiri"/>
          <w:color w:val="111111"/>
          <w:sz w:val="28"/>
          <w:sz w:val="28"/>
          <w:szCs w:val="28"/>
          <w:rtl w:val="true"/>
          <w:lang w:bidi="ar-SA"/>
        </w:rPr>
        <w:t>، وكذا لو استأنف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بمجاوزة النصف أن يكمل أربعة أشواط، لا مطلق مجاوزته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عاد إلى أهله أمر من يطوف عنه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يطوف ما بقي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دون ذلك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قطع طواف الفريضة لدخول البيت، أو بالسعي في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مرض في أثناء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استمرّ مرضه بحيث لا يمكن أن يطاف به طِيف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أحدث في طواف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المصنّف وغيره </w:t>
      </w:r>
      <w:r>
        <w:rPr>
          <w:rStyle w:val="FootnoteAnchor"/>
          <w:rtl w:val="true"/>
        </w:rPr>
        <w:footnoteReference w:id="711"/>
      </w:r>
      <w:r>
        <w:rPr>
          <w:rFonts w:ascii="Amiri" w:hAnsi="Amiri" w:eastAsia="Amiri" w:cs="Amiri"/>
          <w:color w:val="111111"/>
          <w:sz w:val="28"/>
          <w:sz w:val="28"/>
          <w:szCs w:val="28"/>
          <w:rtl w:val="true"/>
          <w:lang w:bidi="ar-SA"/>
        </w:rPr>
        <w:t xml:space="preserve">جواز الاستنابة هنا اختياراً، وبه صرّح في الدروس </w:t>
      </w:r>
      <w:r>
        <w:rPr>
          <w:rStyle w:val="FootnoteAnchor"/>
          <w:rtl w:val="true"/>
        </w:rPr>
        <w:footnoteReference w:id="712"/>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دون ذلك استأنف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بالسعي في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يعتبر في جميع ذلك مجاوزة النصف، وهو بلوغ الأربعة، فإن بلغها بني بعد زوال العذر، وإلّا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فيما لو قطعه لصلاة فريضة دخل وقتها أو نافلة خاف فوت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وللمصنّف في النافع قول بجواز قطعه لصلاة الفريضة وإن لم يبلغ النصف، ويبني، وكذا لصلاة الوتر</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قطعه لغير الأسباب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يقطعه يجب أن يحفظ موضعه، ليكمل منه بعد العود؛ حذراً من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أخذ بالاحتياط، كما مرّ مع احتمال البطلان واحترز المصنّف بطواف الفريضة عن طواف النافلة، فإنّه يبني فيه إذا قطعه لذلك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القطع لا لعذر قبل بلوغ النصف استأنف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أحدث في طواف الفريضة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يبني مع بلوغ الأربعة بعد الطهارة ومثله ما لو عرض له نجاسة أزالها وعاد إليه، </w:t>
      </w:r>
      <w:bookmarkStart w:id="261" w:name="pg10216_87920"/>
    </w:p>
    <w:p>
      <w:pPr>
        <w:pStyle w:val="BookText"/>
        <w:rPr/>
      </w:pPr>
      <w:bookmarkEnd w:id="2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 في السعي فذكر أنّه لم يتم طوافه رجع فأتمّ طوافه إن كان تجاوز النصف، ثم تمّم السعي</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2669021_1067777946"/>
      <w:bookmarkStart w:id="263" w:name="_Toc99"/>
      <w:bookmarkEnd w:id="262"/>
      <w:r>
        <w:rPr>
          <w:rtl w:val="true"/>
        </w:rPr>
        <w:t>مندوبات الطواف</w:t>
      </w:r>
      <w:bookmarkEnd w:id="263"/>
    </w:p>
    <w:p>
      <w:pPr>
        <w:pStyle w:val="BookText"/>
        <w:rPr/>
      </w:pPr>
      <w:r>
        <w:rPr>
          <w:rFonts w:ascii="Amiri" w:hAnsi="Amiri" w:eastAsia="Amiri" w:cs="Amiri"/>
          <w:color w:val="111111"/>
          <w:sz w:val="28"/>
          <w:sz w:val="28"/>
          <w:szCs w:val="28"/>
          <w:rtl w:val="true"/>
          <w:lang w:bidi="ar-SA"/>
        </w:rPr>
        <w:t xml:space="preserve">والندب 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الحجر، وحمد اللّه والثناء عليه والصلاة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ورفع اليدين بالدعاء، • واستلام الحجر على الأصحّ، وتقبيله، فإن لم يقدر فبيده، ولو كانت مقطوعةً استلم بموضع القطع، ولو لم يكن له يد اقتصر على الإشارة، وأن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أمانتي أدّيتها، وميثاقي تعاهدته، لتشهد لي بالموافاة، اللّهم تصديقاً بكتابك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وأن يكون في طوافه داعياً ذاكراً لله سبحانه على سكينةٍ ووقار،</w:t>
      </w:r>
    </w:p>
    <w:p>
      <w:pPr>
        <w:pStyle w:val="BookText"/>
        <w:rPr/>
      </w:pPr>
      <w:r>
        <w:rPr>
          <w:rFonts w:ascii="Amiri" w:hAnsi="Amiri" w:eastAsia="Amiri" w:cs="Amiri"/>
          <w:color w:val="111111"/>
          <w:sz w:val="28"/>
          <w:sz w:val="28"/>
          <w:szCs w:val="28"/>
          <w:rtl w:val="true"/>
          <w:lang w:bidi="ar-SA"/>
        </w:rPr>
        <w:t>ويجب الاقتصار على قدر الحاجة عرفاً، ولا يجب التخفيف زيادة على المعتاد، ولو زاد عن قدر الحاجة فكالقطع لغير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دخل في السعي فذكر أنه لم يتمّ طوافه رجع فأتم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تمّم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تجاوز النصف أعاد الطواف والسعي ولا عبرة بتجاوز نصف السعي، بل يبني فيه إن بني على الطواف، ويستأنفه حيث يستأنفه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واستلام الحجر على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نبّه بالأصح على خلاف سلار حيث أوجبه</w:t>
      </w:r>
      <w:r>
        <w:rPr>
          <w:rStyle w:val="FootnoteAnchor"/>
          <w:rtl w:val="true"/>
        </w:rPr>
        <w:footnoteReference w:id="714"/>
      </w:r>
      <w:r>
        <w:rPr>
          <w:rFonts w:ascii="IRNazanin" w:hAnsi="IRNazanin" w:eastAsia="IRNazanin"/>
          <w:color w:val="111111"/>
          <w:sz w:val="28"/>
          <w:sz w:val="28"/>
          <w:szCs w:val="28"/>
          <w:rtl w:val="true"/>
          <w:lang w:bidi="fa-IR"/>
        </w:rPr>
        <w:t>، والأصحّ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والمستحبّ استلامه بكلّ ما أمكن من،بدنه، كبطنه ووجهه ويديه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يستحبّ تقبيله ولا يجب، خلافاً لسلّار </w:t>
      </w:r>
      <w:r>
        <w:rPr>
          <w:rStyle w:val="FootnoteAnchor"/>
          <w:rtl w:val="true"/>
        </w:rPr>
        <w:footnoteReference w:id="715"/>
      </w:r>
      <w:r>
        <w:rPr>
          <w:rFonts w:ascii="Amiri" w:hAnsi="Amiri" w:eastAsia="Amiri" w:cs="Amiri"/>
          <w:color w:val="111111"/>
          <w:sz w:val="28"/>
          <w:sz w:val="28"/>
          <w:szCs w:val="28"/>
          <w:rtl w:val="true"/>
          <w:lang w:bidi="ar-SA"/>
        </w:rPr>
        <w:t>، ولو لم يتمكّن من تقبيله استلمه بيده ثمَّ قبّلها، فإن لم يمكن أشار إليه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 افتعال من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الحجارة، فإذا مس الحجر بيده ومسحه بها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 أي مسّ السلام، أو من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التحيّة،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مقتصداً في مشيه،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يرمل ثلاثاً ويمشي أربعاً، وأن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الذي يمشى به على ظلل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يحيّي نفسه عن الحجر ؛ إذ ليس الحجر ممّن يحييه، وهذا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اختدم، إذا لم يكن له خادم سوى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ثعلب بالهمز، وفسره بأنه اتخذه جنّةٌ و سلاحاً، من اللأمة، وهي الدرع</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مقتصداً في مشيه،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يرمل ثلاثاً ويمشى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الاقتصاد في المشي التوسط فيه بين الإسراع والبطء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باستحباب القصد فيه مطلقاً هو المشهور بين الأصحاب؛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مشي بين المشيين</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باستحباب الرمل في الثلاثة الأُول والمشي في الأربعة الباقية قول الشيح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w:t>
      </w:r>
      <w:r>
        <w:rPr>
          <w:rStyle w:val="FootnoteAnchor"/>
          <w:rtl w:val="true"/>
        </w:rPr>
        <w:footnoteReference w:id="718"/>
      </w:r>
      <w:r>
        <w:rPr>
          <w:rFonts w:ascii="Amiri" w:hAnsi="Amiri" w:eastAsia="Amiri" w:cs="Amiri"/>
          <w:color w:val="111111"/>
          <w:sz w:val="28"/>
          <w:sz w:val="28"/>
          <w:szCs w:val="28"/>
          <w:rtl w:val="true"/>
          <w:lang w:bidi="ar-SA"/>
        </w:rPr>
        <w:t>، ومحلّه طواف القدوم خاصّةً، وهو أوّل طواف يأتي به القادم إلى مكّة، واجباً كان أو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ثلاثاً ومشى أربعاً</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والسبب فيه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فقال المشركون إنّه يقدم عليكم قوم تنهكهم الحُمّى</w:t>
      </w:r>
      <w:r>
        <w:rPr>
          <w:rStyle w:val="FootnoteAnchor"/>
          <w:rtl w:val="true"/>
        </w:rPr>
        <w:footnoteReference w:id="720"/>
      </w:r>
      <w:r>
        <w:rPr>
          <w:rFonts w:ascii="Amiri" w:hAnsi="Amiri" w:eastAsia="Amiri" w:cs="Amiri"/>
          <w:color w:val="111111"/>
          <w:sz w:val="28"/>
          <w:sz w:val="28"/>
          <w:szCs w:val="28"/>
          <w:rtl w:val="true"/>
          <w:lang w:bidi="ar-SA"/>
        </w:rPr>
        <w:t xml:space="preserve">، ولقوا منها شراً، فأمرهم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يرملوا الأشواط الثلاثة، فلما رأوهم قال المشركون ما نراهم إلا كالغزلان</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الإسراع في المشي مع تقارب الخطى، دون الوثوب والعَدْو، ويُسمّى الخبب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يلتزم المستجار فى الشوط السابع، ويبسط يديه على حائطه، ويلصق به بطنه وخدّه، ويدعو بالدعاء 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الصحيح، دون المرأة والخنثى والمريض، بشرط أن لا يؤذي غيره، ولا يتأذى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راكباً حرّك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الركنين اليمانيين وغيرهما عندنا، وعند بعض العامة يمشي بين الركنين في الأشواط الثلاثة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تركه في الأشواط أو بعضها لم يقضه، بل يأتي به فيما بقي من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دار الأمر بين الرمل متباعداً عن البيت وتركه متدانياً منه ففي ترجيح أيّهما نظر؛ لكونهما مندوبين تعارضا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ترجيح الرمل، وبه قطع في التذكرة </w:t>
      </w:r>
      <w:r>
        <w:rPr>
          <w:rStyle w:val="FootnoteAnchor"/>
          <w:rtl w:val="true"/>
        </w:rPr>
        <w:footnoteReference w:id="723"/>
      </w:r>
      <w:r>
        <w:rPr>
          <w:rFonts w:ascii="Amiri" w:hAnsi="Amiri" w:eastAsia="Amiri" w:cs="Amiri"/>
          <w:color w:val="111111"/>
          <w:sz w:val="28"/>
          <w:sz w:val="28"/>
          <w:szCs w:val="28"/>
          <w:rtl w:val="true"/>
          <w:lang w:bidi="ar-SA"/>
        </w:rPr>
        <w:t>لأنه متعلّق بنفس العبادة، فهو ذاتي، والقرب متعلق بموضعها فهو 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ترجيح الثاني أن استحباب التداني متّفق عليه، بخلاف الرمل، فكان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يلتزم المستجار في الشوط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المستجار جزء من حائط الكعبة بحذاء الباب دون الركن اليماني بقليل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بسط اليدين عليه، وإلصاق البطن والخدّ به، والإقرار لله بالذنوب مفصلةٌ، فإنّه ليس من عبد مؤمن يُقرّ لربّه بذنوبه في هذا المكان إلا غفر اللّه له إن شاء اللّه، رواه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جاوز المستجار لم 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يلتزم الأركان كلّها، وآكدها الذي فيه الحجر واليماني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استلم أو التزم حفظ الموضع الذي انتهى إليه طوافه، بأن يثبت رجليه فيه، ولا يتقدم بهما حالتهما ولا يتأخر ليرجع إليه عند اعتداله؛ حذراً من الزيادة في الطواف أو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جاوز المستجار 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لاستلزام الرجوع زيادة في الطواف،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مستحباً ما لم يبلغ الركن اليماني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علي بن يقطين عن أبي الحسن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يلتزم الأركان كلّها، وآكدها الذي فيه الحجر واليماني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وبه أخبار صحيحة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ابن الجنيد إلى استحباب استلام الركنين المذكورين والمنع من استلام الشامي والغربي </w:t>
      </w:r>
      <w:r>
        <w:rPr>
          <w:rStyle w:val="FootnoteAnchor"/>
          <w:rtl w:val="true"/>
        </w:rPr>
        <w:footnoteReference w:id="728"/>
      </w:r>
      <w:r>
        <w:rPr>
          <w:rFonts w:ascii="Amiri" w:hAnsi="Amiri" w:eastAsia="Amiri" w:cs="Amiri"/>
          <w:color w:val="111111"/>
          <w:sz w:val="28"/>
          <w:sz w:val="28"/>
          <w:szCs w:val="28"/>
          <w:rtl w:val="true"/>
          <w:lang w:bidi="ar-SA"/>
        </w:rPr>
        <w:t xml:space="preserve">وأوجب سلار استلام اليماني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على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كان استلام الركنين آكد؛ لمواظبة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استلامهما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جميل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أطوف بالبيت، فإذا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ما بال هذين الركنين يُستلمان ولا يُستلم هذان؟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 </w:t>
      </w:r>
    </w:p>
    <w:p>
      <w:pPr>
        <w:pStyle w:val="BookText"/>
        <w:rPr/>
      </w:pPr>
      <w:r>
        <w:rPr>
          <w:rFonts w:ascii="Amiri" w:hAnsi="Amiri" w:eastAsia="Amiri" w:cs="Amiri"/>
          <w:color w:val="111111"/>
          <w:sz w:val="28"/>
          <w:sz w:val="28"/>
          <w:szCs w:val="28"/>
          <w:rtl w:val="true"/>
          <w:lang w:bidi="ar-SA"/>
        </w:rPr>
        <w:t xml:space="preserve">ويستحبّ أن يطوف ثلاثمائة وستين طوافاً،• فإن لم يتمكّن فثلاثمائة وستّين شوطاً، ويلحق الزيادة بالطواف الأخير، ويسقط الكراهية هنا بهذا الاعتبار، وأن يقرأ في ركعتي الطواف في الأُولى مع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هذين ولم يعرّض لهذين، فلا تعرّض لهما؛ إذ لم يعرّض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 الأركان كلّها</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على قواعد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وهو يشعر بكون البيت مختصراً من جانب الحجر، وقد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العلل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انتهى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الركن الغربي قال له الركن يا رسول اللّه، ألست قعيداً من قواعد بيت ربِّك فما لي لا أُستلم؟ فدنا منه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عليك السلام غير مهجورٍ</w:t>
      </w:r>
      <w:r>
        <w:rPr>
          <w:rFonts w:eastAsia="Amiri" w:cs="Amiri" w:ascii="Amiri" w:hAnsi="Amiri"/>
          <w:color w:val="111111"/>
          <w:sz w:val="28"/>
          <w:szCs w:val="28"/>
          <w:rtl w:val="true"/>
          <w:lang w:bidi="ar-SA"/>
        </w:rPr>
        <w:t>»</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الأخبار إشعار بما أسلفناه في الحجر ؛ فلذلك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اليماني بتخفيف الياء؛ لأنّ الألف فيه عوض عن ياء النسبة على اللغة المشهورة، ولو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لشدّدت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يتمكّن فثلاثمائة وستين شوطاً، ويلحق الزيادة بالطواف الأخير، ويسقط الكراهية هنا بهذا الاعتبار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 وقوفاً مع ظاهر النص</w:t>
      </w:r>
      <w:r>
        <w:rPr>
          <w:rStyle w:val="FootnoteAnchor"/>
          <w:rtl w:val="true"/>
        </w:rPr>
        <w:footnoteReference w:id="734"/>
      </w:r>
      <w:r>
        <w:rPr>
          <w:rFonts w:ascii="Amiri" w:hAnsi="Amiri" w:eastAsia="Amiri" w:cs="Amiri"/>
          <w:color w:val="111111"/>
          <w:sz w:val="28"/>
          <w:sz w:val="28"/>
          <w:szCs w:val="28"/>
          <w:rtl w:val="true"/>
          <w:lang w:bidi="ar-SA"/>
        </w:rPr>
        <w:t xml:space="preserve">، فيكون الأخير عشرة أشواط، ويكون مستثنى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زاد على السبعة سهواً أكملها أسبوعين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وصلّى الفريضة أولاً، وركعتي النافلة بعد الفراغ من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كراهة القران في النافلة، باعتبار استحباب ثلاثمائة وستّين شوطاً عدد أيّام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ابن زهرة أربعة أشواط </w:t>
      </w:r>
      <w:r>
        <w:rPr>
          <w:rStyle w:val="FootnoteAnchor"/>
          <w:rtl w:val="true"/>
        </w:rPr>
        <w:footnoteReference w:id="735"/>
      </w:r>
      <w:r>
        <w:rPr>
          <w:rFonts w:ascii="Amiri" w:hAnsi="Amiri" w:eastAsia="Amiri" w:cs="Amiri"/>
          <w:color w:val="111111"/>
          <w:sz w:val="28"/>
          <w:sz w:val="28"/>
          <w:szCs w:val="28"/>
          <w:rtl w:val="true"/>
          <w:lang w:bidi="ar-SA"/>
        </w:rPr>
        <w:t>ليصير الأخير طوافاً كاملاً، حذراً من الكراهة، وليوافق عدد أيّام السنة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إشارة إليه؛ لأنّ البزنطي ذكر في جامعه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اثنان وخمسون طوافاً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 الأمرين جائز؛ لدلالة النقل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زاد على السبعة سهواً أكملها أُسبوعين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يُكملها أُسبوعين إذا لم يذكر حتى بلغ الحجر، بأن أكمل شوطاً فصاعداً، فلو ذكر قبل ذلك قطع وجوباً، ولو زاد حينئذٍ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صورة الإكمال يعتبر النيّة للأسبوع الثاني من الآن، ويكون النيّة بالنسبة إلى ما مضى كنيّة العدول في الصلاة بالنسبة إلى تأثيرها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ضعيفاً الاكتفاء بالنيّة للباقي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الاكتفاء بالنيّة الأولى، نظير ما ورد من أنّ من زاد في صلاته ركعة، وقد قعد عقيب الرابعة بقدر التشهد يضم إليها أخرى، وتكون صلاة منفردةً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المشبه به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الفريضة أولاً، وركعتي النافلة بعد الفراغ من السعي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ذلك على سبيل الأفضلية؛ إذ لا يجب البدار بالسعي على الفور بل يستحبّ، فلو قدّم ركعتي النافلة على السعي جاز أيضاً، بل لو قدّمهما على الفريضة صح؛ بناءً على جواز النافلة لمن عليه فريضة ما لم تضرّ بوقتها</w:t>
      </w:r>
      <w:r>
        <w:rPr>
          <w:rFonts w:eastAsia="Amiri" w:cs="Amiri" w:ascii="Amiri" w:hAnsi="Amiri"/>
          <w:color w:val="111111"/>
          <w:sz w:val="28"/>
          <w:szCs w:val="28"/>
          <w:rtl w:val="true"/>
          <w:lang w:bidi="ar-SA"/>
        </w:rPr>
        <w:t xml:space="preserve">. </w:t>
      </w:r>
      <w:bookmarkStart w:id="264" w:name="pg10216_87926"/>
    </w:p>
    <w:p>
      <w:pPr>
        <w:pStyle w:val="BookText"/>
        <w:rPr/>
      </w:pPr>
      <w:bookmarkEnd w:id="2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يتدانى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الكلام في الطواف بغير الدعاء والقراءة</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2669023_1067777946"/>
      <w:bookmarkStart w:id="266" w:name="_Toc100"/>
      <w:bookmarkEnd w:id="265"/>
      <w:r>
        <w:rPr>
          <w:rtl w:val="true"/>
        </w:rPr>
        <w:t>[</w:t>
      </w:r>
      <w:r>
        <w:rPr>
          <w:rtl w:val="true"/>
        </w:rPr>
        <w:t>المقصد</w:t>
      </w:r>
      <w:r>
        <w:rPr>
          <w:rtl w:val="true"/>
        </w:rPr>
        <w:t xml:space="preserve">] </w:t>
      </w:r>
      <w:r>
        <w:rPr>
          <w:rtl w:val="true"/>
        </w:rPr>
        <w:t>الثالث في أحكام الطواف</w:t>
      </w:r>
      <w:bookmarkEnd w:id="266"/>
    </w:p>
    <w:p>
      <w:pPr>
        <w:pStyle w:val="BookText"/>
        <w:rPr/>
      </w:pPr>
      <w:r>
        <w:rPr>
          <w:rFonts w:ascii="Amiri" w:hAnsi="Amiri" w:eastAsia="Amiri" w:cs="Amiri"/>
          <w:color w:val="111111"/>
          <w:sz w:val="28"/>
          <w:sz w:val="28"/>
          <w:szCs w:val="28"/>
          <w:rtl w:val="true"/>
          <w:lang w:bidi="ar-SA"/>
        </w:rPr>
        <w:t>وفيه اثنتا عشرة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الطواف ركن، من تركه عامداً بطل حجّه، ومن تركه ناسيا قضاه ولو بعد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يتدانى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ورد في الخبر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للطائف بكل خطوة سبعين ألف حسنة</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والتباعد عن البيت يوجب زيادة الخطى، فيتعارض هنا أمران، كما سبق في نظائره ولكن التداني من البيت أفضلهما وإن نقصت الخطى، ولا بعد في كون الثواب المخصوص مشتركاً بين الخطى وإن اختص بعضها بزيادة غير مقدّرة، كما يشترك المساجد في قدرٍ معيّنٍ من مضاعفة الصلوات </w:t>
      </w:r>
      <w:r>
        <w:rPr>
          <w:rStyle w:val="FootnoteAnchor"/>
          <w:rtl w:val="true"/>
        </w:rPr>
        <w:footnoteReference w:id="739"/>
      </w:r>
      <w:r>
        <w:rPr>
          <w:rFonts w:ascii="Amiri" w:hAnsi="Amiri" w:eastAsia="Amiri" w:cs="Amiri"/>
          <w:color w:val="111111"/>
          <w:sz w:val="28"/>
          <w:sz w:val="28"/>
          <w:szCs w:val="28"/>
          <w:rtl w:val="true"/>
          <w:lang w:bidi="ar-SA"/>
        </w:rPr>
        <w:t>مع القطع بأفضليّة بعضها على بعض، وذلك يستلزم زيادة الثواب فيه، لكن لا تقدير له، ونظائره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ركن من تركه عامداً بطل حجه ومن تركه ناسياً قضاء ولو بعد المناسك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به غير طواف النساء، فإنّه ليس بركن إجماعاً، والمراد بالركن هنا ما يبطل الحجّ بتركه عمداً خاصةً، وفي وقت تحقق البطلان بتركه خفاء، فإنّ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تركه ناسياً قضاه ولو بعد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العامد يبطل حجّه متى فعل المناسك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جماعة من الأصحاب </w:t>
      </w:r>
      <w:r>
        <w:rPr>
          <w:rStyle w:val="FootnoteAnchor"/>
          <w:rtl w:val="true"/>
        </w:rPr>
        <w:footnoteReference w:id="740"/>
      </w:r>
      <w:r>
        <w:rPr>
          <w:rFonts w:ascii="Amiri" w:hAnsi="Amiri" w:eastAsia="Amiri" w:cs="Amiri"/>
          <w:color w:val="111111"/>
          <w:sz w:val="28"/>
          <w:sz w:val="28"/>
          <w:szCs w:val="28"/>
          <w:rtl w:val="true"/>
          <w:lang w:bidi="ar-SA"/>
        </w:rPr>
        <w:t>أنه لو قدّم السعي على الطواف عمداً بطل السعي، ووجب عليه الطواف ثمَّ و السعي، فدل على عدم بطلان الحجّ بمجرد تأخير الطواف عمداً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ويقوى توقف البطلان على خروج وقت الحجّ، وهو ذو الحجّة؛ لأنه وقت لوقوع الأفعال في الجملة، خصوصاً الطواف والسعي فإنه لو أخرهما طول ذي الحجّة صح، وغاية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يأثم،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خروج الشهر انتقال الحاجّ إلى محلّ يتعذّر عليه العود في الشهر، فإنّه يتحقّق البطلان حينئذٍ وإن لم يخرج، هذا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العمرة فإن كانت عمرة التمتّع كان بطلانها بفواته عمداً متحققاً بحضور الموقفين بحيث يضيق الوقت إلا عن التلبس بالحجّ ولمّا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مفردةً فبخروج السنة إن كانت المجامعة لحج الإفراد أو القرآن، ولو كانت مجرّدةً عنه فإشكال؛ إذ يحتمل حينئذٍ بطلانها بخروجه عن مكّة ولمّا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يتحقّق في الجميع تركه بنية الإعراض عنه، وأن يرجع فيه إلى ما يعدّ تركاً عرفاً، والمسألة موضع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بالقضاء في الناسي الإتيان بالفعل لا القضاء بالمعنى المعروف شرعاً، وهو فعل الشيء خارج وقته؛ إذ لا توقيت هنا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والجاهل هنا كالعامد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روى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عليه مع إعادة الحجّ بدنةً</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يذكرها كثير من الأصحاب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الدروس وفي وجوب هذه البدنة على العالم نظر من الأولويّة</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الدالة على حكم العالم خالية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اختصاص الجاهل بها بسبب تقصيره في التعلم، فالأولوية في موضع النظر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العود استناب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شك في عدده بعد انصرافه لم يلتفت، • وإن كان في أثنائه وكان شاكاً في الزيادة قطع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النقصان استأنف في الفريضة، وبنى على الأقل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زاد على السبع ناسيا وذكر قبل بلوغه الركن قطع،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تعذّر العود استناب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أن يراد بالتعذر المشقة الكثيرة، كما اختاره في الدروس</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يريد به عجزه عن استطاعة الحجّ الشرعيّة ومطلق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w:t>
      </w:r>
      <w:r>
        <w:rPr>
          <w:rStyle w:val="FootnoteAnchor"/>
          <w:rtl w:val="true"/>
        </w:rPr>
        <w:footnoteReference w:id="744"/>
      </w:r>
      <w:r>
        <w:rPr>
          <w:rFonts w:ascii="Amiri" w:hAnsi="Amiri" w:eastAsia="Amiri" w:cs="Amiri"/>
          <w:color w:val="111111"/>
          <w:sz w:val="28"/>
          <w:sz w:val="28"/>
          <w:szCs w:val="28"/>
          <w:rtl w:val="true"/>
          <w:lang w:bidi="ar-SA"/>
        </w:rPr>
        <w:t xml:space="preserve">كان في أثنائه وكان شكاً في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في النافلة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يقطع مع شكّ الزيادة إذا كان على منتهى الشوط، أما لو كان في أثنائه بطل طوافه؛ لتردّده بین محذورين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الإكمال المحتمل للزيادة عمداً، والقطع المحتمل للنقيصة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دخول هذا القيد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 النقصان استأنف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لرجوعه في الحقيقة إليه، فإنّ الشك في النقصان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والبناء في النافلة على الأقلّ مطلقاً هو الأفضل، ولو بنى على الأكثر حيث لا يستلزم الزيادة جاز أيضاً كنفل الصلاة، وهو مروىٌّ هنا</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على السبع ناسياً وذكر قبل بلوغه الركن قطع ولا شيء عليه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كالمقيّد لما سبق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زاد على السبعة سهواً أكملها أسبوعين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الزيادة عليها تصدق بخطوة، مع عدم ثبوت الحكم، فإنه لو ذكر قبل بلوغ الحجر يجب عليه أن يقطع، ولو زاد ولو يسيراً بطل طوافه، وقد دلّ على التفصيل رواية أبي كهمس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وذكر أنه لم يتطهر أعاد في الفريضة دون النافلة، ويعيد صلاة الطواف الواجب واجباً، والندب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نسي طواف الزيارة حتى رجع إلى أهله وواقع،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والرجوع إلى مكّة للطواف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عليه، وهو الأصح ويُحمل القول الأوّل على من واقع بعد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طواف الزيارة حتى رجع إلى أهله وواقع، قيل عليه بدنة والرجوع إلى مكّة للطواف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الإطلاق صحيحة العيص، وحسنة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بوجوبها </w:t>
      </w:r>
      <w:r>
        <w:rPr>
          <w:rStyle w:val="FootnoteAnchor"/>
          <w:rtl w:val="true"/>
        </w:rPr>
        <w:footnoteReference w:id="747"/>
      </w:r>
      <w:r>
        <w:rPr>
          <w:rFonts w:ascii="Amiri" w:hAnsi="Amiri" w:eastAsia="Amiri" w:cs="Amiri"/>
          <w:color w:val="111111"/>
          <w:sz w:val="28"/>
          <w:sz w:val="28"/>
          <w:szCs w:val="28"/>
          <w:rtl w:val="true"/>
          <w:lang w:bidi="ar-SA"/>
        </w:rPr>
        <w:t>من غير تقييد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 تقييد الوجوب بما لو واقع بعد العلم؛ لأنّ الناسي معذور، والكفّارة لا تجب في غير الصيد على الناسي والرواية مشعرة به فتُحمل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 القول الأوّل على من واقع بعد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تسامح؛ فإنّ الذي يناسب حمله على ذلك الرواية لا القول، كما في غيره، فإنّ المصنّف لما حكم بخلاف ما دلّت عليه الرواية مع صحتها أو حسنها احتاج إلى حملها، وأما القول فإن قائله يريد الإطلاق؛ نظراً إلى ما فهمه من إطلاق الرواية، فإذا خالفه المصنّف لا يحتاج إلى أن يحمله على شيء، مع أنّ الخلاف متحقّق والحمل ينافيه، وكأنّه لمّا استبعد القول حمله على ما يوافق الأُصول، وهو يستلزم حمل الرواية؛ لأنّها مستندة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والرجوع إلى مكّة للطواف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عليه ذلك مع القدرة، كما مر، فلو تعذّر استناب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تكرّر الوطء عمداً تكرّرت الكفّارة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 طواف النساء جاز أن يستنيب، ولو مات قضاه وليه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طاف كان بالخيار في تأخير السعي إلى الغد، ثم لا يجوز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المتمتّع تأخير الطواف والسعي حتى يقف بالموقفين، ويقضي مناسك يوم النحر، • ولا يجوز التعجيل، إلّا للمريض، والمرأة التي تخاف الحيض، والشيخ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نسي طواف النساء جاز أن يستنيب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 في جواز الاستنابة هنا تعذّر العود، بل يجوز وإن أمكن لكن يشترط في جوازها أن لا يتّفق عوده، وإلّا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تعمّد تركه وجب العود مع الإمكان كغيره؛ لأن جواز الاستنابة مع الاختيار على خلاف الأصل، فيقتصر فيه على مورد النصّ</w:t>
      </w:r>
      <w:r>
        <w:rPr>
          <w:rStyle w:val="FootnoteAnchor"/>
          <w:rtl w:val="true"/>
        </w:rPr>
        <w:footnoteReference w:id="749"/>
      </w:r>
      <w:r>
        <w:rPr>
          <w:rFonts w:ascii="Amiri" w:hAnsi="Amiri" w:eastAsia="Amiri" w:cs="Amiri"/>
          <w:color w:val="111111"/>
          <w:sz w:val="28"/>
          <w:sz w:val="28"/>
          <w:szCs w:val="28"/>
          <w:rtl w:val="true"/>
          <w:lang w:bidi="ar-SA"/>
        </w:rPr>
        <w:t>، وهو النسيان والجاهل 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طاف كان بالخيار في تأخير السعي إلى الغد، ثمَّ لا يجوز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يجوز تأخيره عن الغد اختياراً، فيأثم لو أخره ويجزئ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عدم جواز تأخيره إلى الغد أيضاً؛ للنصّ</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تأخيره ساعةً وساعتين للراحة ونحوها، كما ورد في الأخبار</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التعجيل إلا للمريض والمرأة التي تخاف الحيض والشيخ العاجز</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يختصّ الحكم بمن ذكر، بل يعم كلّ مضطرٍّ، وإنما خصّ المصنّف الثلاثة؛ لأنها مورد النصّ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التقديم للقارن والمفرد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تقديم طواف النساء على السعي لمتمتّع ولا لغيره اختياراً، ويجوز مع الضرورة والخوف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قدّم طواف النساء على السعى ساهياً أجزأه، ولو كان عامداً لم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الطواف وعلى الطائف برطلة، ومنهم من خصّ ذلك بطواف العمرة؛ نظراً إلى تحريم تغطية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بخوف المريض والشيخ من الزحام بعد العود، بحيث يحصل لهما بذلك مشقّة بالغة، وبخوف المرأة وقوع الحيض بعد العود، أن تكون معتادة لذلك، أو مضطربةً لا ضابط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المعتادة التي تستفيد من عادتها تأخره عن يوم النحر، لكن خافت تقدّمه بسبب الحرارة ونحوها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قدّمته فاتفق تأخره عن وقته لم يجب عليها إعادة؛ لامتثالها المأمور به على وجهه المقتضى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التقديم للقارن والمفرد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يجوز لهما التقديم اختياراً، أمّا مع الضرورة فتنتفي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تقديم طواف النساء على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الضرورة المجوّزة لتقديمه هي المجوّزة لتقديم طواف الحجّ للمتمتّع، وقد مرّ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طواف النساء على السعى ساهياً أجزأ ولو كان عامداً لم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الجاهل بالعامد أو بالساهي؟ وجهان، أجودهما الأوّل، فيجب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الطواف وعلى الطائف برطُلّة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تغطية الرأس</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والطاء، وإسكان الراء، وتشديد اللام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قلنسوة طويلة كانت تُلبس قديماً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العاشرة • من نذر أن يطوف على أربع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طوافان،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النذر، وربما قيل بالأوّل إذا كان الناذر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على مورد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أن يعوّل الرجل على غيره في تعداد الطواف؛ لأنّه كالأمارة، ولو شكّا جميعاً عوّلا على الأحكام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في علة النهي عنها أنها من زيّ اليهود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والأصحّ أن تحريم لُبسها مخصوص بطواف يجب كشف الرأس فيه، كطواف العمرة؛ لضعف الروايات </w:t>
      </w:r>
      <w:r>
        <w:rPr>
          <w:rStyle w:val="FootnoteAnchor"/>
          <w:rtl w:val="true"/>
        </w:rPr>
        <w:footnoteReference w:id="754"/>
      </w:r>
      <w:r>
        <w:rPr>
          <w:rFonts w:ascii="Amiri" w:hAnsi="Amiri" w:eastAsia="Amiri" w:cs="Amiri"/>
          <w:color w:val="111111"/>
          <w:sz w:val="28"/>
          <w:sz w:val="28"/>
          <w:szCs w:val="28"/>
          <w:rtl w:val="true"/>
          <w:lang w:bidi="ar-SA"/>
        </w:rPr>
        <w:t>الدالّة عليه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في غيره؛ خروجاً من خلاف المانع، وتساهلاً بأدلّة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التحريم لا يقدح في صحة الطواف؛ لأنّ النهي عن وصف خارج عنه، وكذا القول في لُبس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نذر أن يطوف على أربع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على مورد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ورد في روايتين ضعيفتين</w:t>
      </w:r>
      <w:r>
        <w:rPr>
          <w:rStyle w:val="FootnoteAnchor"/>
          <w:rtl w:val="true"/>
        </w:rPr>
        <w:footnoteReference w:id="755"/>
      </w:r>
      <w:r>
        <w:rPr>
          <w:rFonts w:ascii="Amiri" w:hAnsi="Amiri" w:eastAsia="Amiri" w:cs="Amiri"/>
          <w:color w:val="111111"/>
          <w:sz w:val="28"/>
          <w:sz w:val="28"/>
          <w:szCs w:val="28"/>
          <w:rtl w:val="true"/>
          <w:lang w:bidi="ar-SA"/>
        </w:rPr>
        <w:t>، فبطلان النذر حينئذٍ متجه؛ لأنّ هذه الصفة غير متعبد بها ولا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يعوّل الرجل على غيره في تعداد الطواف؛ لأنه كالأمارة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الحكم رواية سعيد الأعرج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وتعليل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باشتراط ظنّ صدقه، فإنّ مطلق الخبر قد لا يكون كالأمارة، والرواية مطلقة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طواف النساء واجب في الحجّ والعمرة المفردة دون المتمتّع بها، وهو لازم للرجال والنساء والصبيان والخناثي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الحافظ البلوغ والعقل، لا الذكورة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العدالة؟ وجهان وظاهر الخبر العدم، وبه قطع في الدروس</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أن يكون الحافظ طائفاً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العبارة يقتضي عدم الفرق بين أن يطلب الطائف منه الحفظ وعدمه، والخبر مطلق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خصه المصنّف بالرجل؛ لأنّه مورد النصّ </w:t>
      </w:r>
      <w:r>
        <w:rPr>
          <w:rStyle w:val="FootnoteAnchor"/>
          <w:rtl w:val="true"/>
        </w:rPr>
        <w:footnoteReference w:id="758"/>
      </w:r>
      <w:r>
        <w:rPr>
          <w:rFonts w:ascii="Amiri" w:hAnsi="Amiri" w:eastAsia="Amiri" w:cs="Amiri"/>
          <w:color w:val="111111"/>
          <w:sz w:val="28"/>
          <w:sz w:val="28"/>
          <w:szCs w:val="28"/>
          <w:rtl w:val="true"/>
          <w:lang w:bidi="ar-SA"/>
        </w:rPr>
        <w:t>، والوجه عدم الفرق بينه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شكّهما رجع الطائف إلى شك نفسه، ولزمه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النساء واجب في الحجّ والعمرة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خصه بالذكر مع أنّ غيره كذلك؛ لدفع توهّم اختصاصه بمن يباشر النساء، بخلاف غيره، فإنه ليس موضع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عدل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الواجب وغيره؛ لأنّ الصبيان لا يخاطبون به على وجه الوجوب؛ لعدم التكليف في حقّهم، بل يلزمون به تمريناً، فلو أخلوا به حرمت عليهم النساء بعد البلوغ</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الصبيّ غير مميز طاف الولي به كما مر، ويلزمه حكم الترك لو ترك إلى أن يقضى</w:t>
      </w:r>
      <w:r>
        <w:rPr>
          <w:rFonts w:eastAsia="Amiri" w:cs="Amiri" w:ascii="Amiri" w:hAnsi="Amiri"/>
          <w:color w:val="111111"/>
          <w:sz w:val="28"/>
          <w:szCs w:val="28"/>
          <w:rtl w:val="true"/>
          <w:lang w:bidi="ar-SA"/>
        </w:rPr>
        <w:t xml:space="preserve">. </w:t>
      </w:r>
      <w:bookmarkStart w:id="267" w:name="pg10216_87934"/>
    </w:p>
    <w:p>
      <w:pPr>
        <w:pStyle w:val="Heading4"/>
        <w:numPr>
          <w:ilvl w:val="3"/>
          <w:numId w:val="1"/>
        </w:numPr>
        <w:rPr/>
      </w:pPr>
      <w:bookmarkStart w:id="268" w:name="__RefHeading___Toc2669025_1067777946"/>
      <w:bookmarkStart w:id="269" w:name="_Toc101"/>
      <w:bookmarkEnd w:id="267"/>
      <w:bookmarkEnd w:id="268"/>
      <w:r>
        <w:rPr>
          <w:rtl w:val="true"/>
        </w:rPr>
        <w:t>القول في السعي</w:t>
      </w:r>
      <w:bookmarkEnd w:id="269"/>
    </w:p>
    <w:p>
      <w:pPr>
        <w:pStyle w:val="Heading5"/>
        <w:numPr>
          <w:ilvl w:val="4"/>
          <w:numId w:val="1"/>
        </w:numPr>
        <w:rPr/>
      </w:pPr>
      <w:bookmarkStart w:id="270" w:name="__RefHeading___Toc2669027_1067777946"/>
      <w:bookmarkStart w:id="271" w:name="_Toc102"/>
      <w:bookmarkEnd w:id="270"/>
      <w:r>
        <w:rPr>
          <w:rtl w:val="true"/>
        </w:rPr>
        <w:t>مقدّماته عشرة</w:t>
      </w:r>
      <w:bookmarkEnd w:id="271"/>
    </w:p>
    <w:p>
      <w:pPr>
        <w:pStyle w:val="BookText"/>
        <w:rPr/>
      </w:pPr>
      <w:r>
        <w:rPr>
          <w:rFonts w:ascii="Amiri" w:hAnsi="Amiri" w:eastAsia="Amiri" w:cs="Amiri"/>
          <w:color w:val="111111"/>
          <w:sz w:val="28"/>
          <w:sz w:val="28"/>
          <w:szCs w:val="28"/>
          <w:rtl w:val="true"/>
          <w:lang w:bidi="ar-SA"/>
        </w:rPr>
        <w:t>ومقدّماته عشرة كلّها مندوبة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 واستلام الحجر والشرب من زمزم والصبّ على الجسد من مائها من الدلو المقابل للحجر، • وأن يخرج من الباب المحاذي للحجر، • وأن يصعد الصفا، ويستقبل الركن العراقي، ويحمد اللّه ويثني عليه،</w:t>
      </w:r>
    </w:p>
    <w:p>
      <w:pPr>
        <w:pStyle w:val="BookText"/>
        <w:rPr/>
      </w:pPr>
      <w:r>
        <w:rPr>
          <w:rFonts w:ascii="Amiri" w:hAnsi="Amiri" w:eastAsia="Amiri" w:cs="Amiri"/>
          <w:color w:val="111111"/>
          <w:sz w:val="28"/>
          <w:sz w:val="28"/>
          <w:szCs w:val="28"/>
          <w:rtl w:val="true"/>
          <w:lang w:bidi="ar-SA"/>
        </w:rPr>
        <w:t>قوله في السعى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استحبابها بين الواجب والمندوب على أشهر القولين وأصحّهما، والرواية الصحيحة </w:t>
      </w:r>
      <w:r>
        <w:rPr>
          <w:rStyle w:val="FootnoteAnchor"/>
          <w:rtl w:val="true"/>
        </w:rPr>
        <w:footnoteReference w:id="759"/>
      </w:r>
      <w:r>
        <w:rPr>
          <w:rFonts w:ascii="Amiri" w:hAnsi="Amiri" w:eastAsia="Amiri" w:cs="Amiri"/>
          <w:color w:val="111111"/>
          <w:sz w:val="28"/>
          <w:sz w:val="28"/>
          <w:szCs w:val="28"/>
          <w:rtl w:val="true"/>
          <w:lang w:bidi="ar-SA"/>
        </w:rPr>
        <w:t>ناطقة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واستلام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به بعد الطواف عند إرادة السعي، وكذا الشرب من زمزم وتوابعه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يخرج من الباب المحاذي للحجر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وهو الآن في داخل المسجد بسبب توسعته كما ذكرناه في باب بني شيبة، إلا أنه معلم بأسطوانتين، فليخرج من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بعد ذلك الخروج من الباب الموازي له المعروف الآن بباب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يصعد الصفا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يرى البيت من بابه ويحصل ذلك بالدرجة الرابعة</w:t>
      </w:r>
      <w:r>
        <w:rPr>
          <w:rFonts w:eastAsia="Amiri" w:cs="Amiri" w:ascii="Amiri" w:hAnsi="Amiri"/>
          <w:color w:val="111111"/>
          <w:sz w:val="28"/>
          <w:szCs w:val="28"/>
          <w:rtl w:val="true"/>
          <w:lang w:bidi="ar-SA"/>
        </w:rPr>
        <w:t xml:space="preserve">. </w:t>
      </w:r>
      <w:bookmarkStart w:id="272" w:name="pg10216_87935"/>
    </w:p>
    <w:p>
      <w:pPr>
        <w:pStyle w:val="BookText"/>
        <w:rPr/>
      </w:pPr>
      <w:bookmarkEnd w:id="2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يطيل الوقوف على الصفا ويكبر اللّه سبعاً ويهلله سبعاً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له الملك وله الحمد يحيي ويميت وهو حي لا يموت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ويدعو بالدعاء المأثور</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2669029_1067777946"/>
      <w:bookmarkStart w:id="274" w:name="_Toc103"/>
      <w:bookmarkEnd w:id="273"/>
      <w:r>
        <w:rPr>
          <w:rtl w:val="true"/>
        </w:rPr>
        <w:t>واجبات السعي</w:t>
      </w:r>
      <w:bookmarkEnd w:id="2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فيه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والبداءة بالصفا والختم بالمروة، • وأن يسعى سبعاً، يحتسب ذهابه شوطاً وعوده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يطيل الوقوف على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بقدر قراءة سورة البقرة مترسلاً؛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من أراد أن يكثر ماله فليطل الوقوف على الصفا</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 فيه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اشتمالها على مميّزات الفعل، كما مرّ في غيره، والوجه والقربة، واستدامتها حكماً إلى الفراغ، ومقارنتها للصفا، بأن يصعد عليه فيجزئ أي جزء كان منه، أو يلصق عقبه به إن لم يصعد، فإذا وصل إلى المروة ألصق أصابع رجليه بها، أو دخلها كذلك ليستوعب المسافة التي بينهما، فإذا عاد إلى الصفا ألصق عقبه بالمروة إن لم يكن في داخلها، وهكذا القول في كلّ شوط ذهاباً وعوداً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الحركة بعدها بغير فصل، لتكون مقارنةً لأوّل العبادة كالطواف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يسعى سبعاً، يحتسب ذهابه شوطاً وعوده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احتسبهما معاً شوطاً ناسياً لم يضر، وجاهلاً أخطأ</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روايتين حسنتين، وأُخرى صحيحة أنه يطرح الزائد، ولا شيء عليه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bookmarkStart w:id="275" w:name="pg10216_87936"/>
    </w:p>
    <w:p>
      <w:pPr>
        <w:pStyle w:val="Heading5"/>
        <w:numPr>
          <w:ilvl w:val="4"/>
          <w:numId w:val="1"/>
        </w:numPr>
        <w:rPr/>
      </w:pPr>
      <w:bookmarkStart w:id="276" w:name="__RefHeading___Toc2669031_1067777946"/>
      <w:bookmarkStart w:id="277" w:name="_Toc104"/>
      <w:bookmarkEnd w:id="275"/>
      <w:bookmarkEnd w:id="276"/>
      <w:r>
        <w:rPr>
          <w:rtl w:val="true"/>
        </w:rPr>
        <w:t>مستحبّات السعي</w:t>
      </w:r>
      <w:bookmarkEnd w:id="277"/>
    </w:p>
    <w:p>
      <w:pPr>
        <w:pStyle w:val="BookText"/>
        <w:rPr/>
      </w:pPr>
      <w:r>
        <w:rPr>
          <w:rFonts w:ascii="Amiri" w:hAnsi="Amiri" w:eastAsia="Amiri" w:cs="Amiri"/>
          <w:color w:val="111111"/>
          <w:sz w:val="28"/>
          <w:sz w:val="28"/>
          <w:szCs w:val="28"/>
          <w:rtl w:val="true"/>
          <w:lang w:bidi="ar-SA"/>
        </w:rPr>
        <w:t>والمستحبّ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ماشياً، ولو كان راكباً جاز، والمشي على طرفيه، • والهرولة ما بين المنارة وزقاق العطارين ماشياً كان أو راكباً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 الهرولة رجع القهقرى وهرول موضعها، والدعاء في سعيه ماشياً ومهرولاً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ريادة سبعة وأقلّ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والهرولة ما بين المباره ورقاق العطارين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بالهرولة السرعة في المشي، وقد يطلق عليه الرمل أيضاً، فيقارب خطاه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استحباب الهرولة في المكان المذكور بأنه شعبة من وادي محسّر، فاستحب قطعه بالهرولة، كما يستحب قطع وادي محسّر بها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الحكم مختص بالرجل، وفي حكمه الصبي، دون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نسى الهرولة رحع القهقرى وهرول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القهقرى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القافين والراء وإسكان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المشى إلى خلف من غير التفات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على هذا الوجه ذكره الأصحاب كذلك، وظاهرهم وجوب الهيئة، بمعنى أنّه لا يصح أن يمشي بوجهه، والرواية مشعرة به أيضاً؛ لأنّه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يصرف وجهه منصرفاً ولكن يرجع القهقرى</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يريد به الاستحباب كالأصل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لو عاد بوجهه أجزأ، وإنّما الكلام فى الإثم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استحباب العود مخصوص بمن ذكر تركها في ذلك الشوط، أم يرجع إلى الشوط الذي نسيها فيه وإن تجاوزه ؟ الظاهر الأوّل، وكلام الجماعة مطلق، والرواية قد تدلّ على الثاني</w:t>
      </w:r>
      <w:r>
        <w:rPr>
          <w:rFonts w:eastAsia="Amiri" w:cs="Amiri" w:ascii="Amiri" w:hAnsi="Amiri"/>
          <w:color w:val="111111"/>
          <w:sz w:val="28"/>
          <w:szCs w:val="28"/>
          <w:rtl w:val="true"/>
          <w:lang w:bidi="ar-SA"/>
        </w:rPr>
        <w:t xml:space="preserve">. </w:t>
      </w:r>
      <w:bookmarkStart w:id="278" w:name="pg10216_87937"/>
    </w:p>
    <w:p>
      <w:pPr>
        <w:pStyle w:val="BookText"/>
        <w:rPr/>
      </w:pPr>
      <w:bookmarkEnd w:id="2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أن يجلس في خلال السعى للراحة</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2669033_1067777946"/>
      <w:bookmarkStart w:id="280" w:name="_Toc105"/>
      <w:bookmarkEnd w:id="279"/>
      <w:r>
        <w:rPr>
          <w:rtl w:val="true"/>
        </w:rPr>
        <w:t>مسائل في أحکام السعي</w:t>
      </w:r>
      <w:bookmarkEnd w:id="280"/>
    </w:p>
    <w:p>
      <w:pPr>
        <w:pStyle w:val="BookText"/>
        <w:rPr/>
      </w:pPr>
      <w:r>
        <w:rPr>
          <w:rFonts w:ascii="Amiri" w:hAnsi="Amiri" w:eastAsia="Amiri" w:cs="Amiri"/>
          <w:color w:val="111111"/>
          <w:sz w:val="28"/>
          <w:sz w:val="28"/>
          <w:szCs w:val="28"/>
          <w:rtl w:val="true"/>
          <w:lang w:bidi="ar-SA"/>
        </w:rPr>
        <w:t>ويلحق بهذا الباب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ركن من تركه عامداً بطل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ناسياً وجب عليه الإتيان به، فإن خرج عاد ليأتي به، • فإن تعذّر عليه استناب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أن يجلس في خلال السعي للراحة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وصحيحة الحلبي </w:t>
      </w:r>
      <w:r>
        <w:rPr>
          <w:rStyle w:val="FootnoteAnchor"/>
          <w:rtl w:val="true"/>
        </w:rPr>
        <w:footnoteReference w:id="766"/>
      </w:r>
      <w:r>
        <w:rPr>
          <w:rFonts w:ascii="Amiri" w:hAnsi="Amiri" w:eastAsia="Amiri" w:cs="Amiri"/>
          <w:color w:val="111111"/>
          <w:sz w:val="28"/>
          <w:sz w:val="28"/>
          <w:szCs w:val="28"/>
          <w:rtl w:val="true"/>
          <w:lang w:bidi="ar-SA"/>
        </w:rPr>
        <w:t>صريحة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الأصحاب إلى تحريم الجلوس في غير الصفا والمروة وإن أعيا، وجوّز الوقوف كذلك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w:t>
      </w:r>
      <w:r>
        <w:rPr>
          <w:rStyle w:val="FootnoteAnchor"/>
          <w:rtl w:val="true"/>
        </w:rPr>
        <w:footnoteReference w:id="768"/>
      </w:r>
      <w:r>
        <w:rPr>
          <w:rFonts w:ascii="Amiri" w:hAnsi="Amiri" w:eastAsia="Amiri" w:cs="Amiri"/>
          <w:color w:val="111111"/>
          <w:sz w:val="28"/>
          <w:sz w:val="28"/>
          <w:szCs w:val="28"/>
          <w:rtl w:val="true"/>
          <w:lang w:bidi="ar-SA"/>
        </w:rPr>
        <w:t>قاصرة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قطعه للصلاة وقضاء حاجةٍ له ولغيره، ويكره لغير ضرورة؛ لأنّ الموالاة لا تجب فيه إجماعاً، نقله العلّامة في التذكرة</w:t>
      </w:r>
      <w:r>
        <w:rPr>
          <w:rStyle w:val="FootnoteAnchor"/>
          <w:rtl w:val="true"/>
        </w:rPr>
        <w:footnoteReference w:id="769"/>
      </w:r>
      <w:r>
        <w:rPr>
          <w:rFonts w:ascii="IRNazanin" w:hAnsi="IRNazanin" w:eastAsia="IRNazanin"/>
          <w:color w:val="111111"/>
          <w:sz w:val="28"/>
          <w:sz w:val="28"/>
          <w:szCs w:val="28"/>
          <w:rtl w:val="true"/>
          <w:lang w:bidi="fa-IR"/>
        </w:rPr>
        <w:t>، مع أنه قد نقل</w:t>
      </w:r>
      <w:r>
        <w:rPr>
          <w:rStyle w:val="FootnoteAnchor"/>
          <w:rtl w:val="true"/>
        </w:rPr>
        <w:footnoteReference w:id="770"/>
      </w:r>
      <w:r>
        <w:rPr>
          <w:rFonts w:ascii="Amiri" w:hAnsi="Amiri" w:eastAsia="Amiri" w:cs="Amiri"/>
          <w:color w:val="111111"/>
          <w:sz w:val="28"/>
          <w:sz w:val="28"/>
          <w:szCs w:val="28"/>
          <w:rtl w:val="true"/>
          <w:lang w:bidi="ar-SA"/>
        </w:rPr>
        <w:t>عن جماعة وجوبها، كالطواف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السعى ركن من تركه عامداً بطل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تحقيق ركنيّته هنا كما سبق في الطواف، فليلاحظ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ناسياً وجب عليه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الجاهل بالعامد أو بالناسي وجهان أجودهما الأوّل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تعذّر عليه استناب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الزيادة على سبع، • ولو زاد عامداً بطل، • ولا يبطل بالزيادة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تيقن عدد الأشواط وشك فيما به بدأ، فإن كان في المزدوج على الصفا فقد صح سعيه؛ لأنه بدأ به، وإن كان على المروة أعاد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وينعكس الحكم مع انعكاس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بالتعذّر المشقة البالغة، كما تقدّم في الطواف مع احتمال إرادة التعذّر الحقيقي، أعنى عدم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زاد عامداً 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يتحقّق البطلان بزيادة خطوة واحدة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يبطل بالزيادة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إن تذكر قبل إكمال الشوط الثامن وجب القطع حينئذٍ، فإن لم يقطع بطل سعيه، وإن لم يذكر حتى أكمل الثامن تخيّر بين القطع وإهدار الثامن وبين إكمال أسبوعين، ويكون الثاني مستحبّاً، ولم يشرع استحباب السعى إلا هنا، ولا يشرع ابتداء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الأكثر جواز إكمال أسبوعين لمن زاد سهواً من غير تقييد بإكمال 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تيقن عدد الأشواط وشك فيما به بدأ، فإن كان في المزدوج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يكون شكّاً في ابتداء الأمر، وإلا فبعد العلم يكون عدده زوجاً وهو على الصفا تتحقّق البدأة به، فلا يكون من الشكّ في شيء، إلا بالاعتبار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تيقن الطهارة والحدث متحدين متعاقبين، وشكّ في السابق منهما مع علمه بحاله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وينعكس الحكم مع انعكاس الفرض</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بانعكاس الفرض والحكم أنه إن كان في المفرد على الصفا أعاد، وإن كان على المروة صح سعيه؛ لأنه يكون قد بدأ بالمروة في الأوّل، وبالصفا في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يحصل عدد سعيه أعاده، • ومن تيقن النقيصة أتى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متمتّعاً بالعمرة وظنّ أنّه أتم فأحلّ وواقع النساء ثم ذكر ما نقص، كان عليه دم بقرة على روايةٍ، ويُتمّ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قيل لو قلم أظفاره أو قص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بانعكاس الفرض أن يتيقن ما به بدأ، ويشك في العدد، وبانعكاس الحكم البطلان إن كان على الصفا والصحة إن كان على المروة، وهذا يتم فيما لو تحقق إكمال العدد وشكّ في الزيادة وعدمها، فإنّه إن كان على المروة يقطع ولا شيء عليه؛ لأن الأصل عدم الزيادة، وإن كان على الصفا لم تتحقّق البراءة، ولا يجوز الإكمال؛ حذراً من الزيادة، فتجب الاعادة</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الفرض أعم من ذلك، فإنّ الشك في العدد يشمل ما لو شك هل فَعَل شوطاً أو اثنين أو ثلاثةً إلى آخره؟ وفي هذه الصور كلّها يبطل السعي كالطواف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يحصل عدد سعيه أعاده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شك في عدده، سواء علم ما به بدأ أم لا، فإنه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ما لو شك بين الإكمال والزيادة على وجه لا ينافي البدأة بالصفا، كما لو شك بين السبعة والتسعة وهو على المروة، فإنّه لا يعيد؛ لتحقق الإكمال وأصالة عدم الزيادة كالطواف، ولو كان على الصفا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تيقن النقيصة أتى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ذكرها في الحال أم بعد حين، فإنّه يقتصر على إعادتها وإن كانت أكثر من نصفه؛ لعدم اشتراط الموالاة فيه، كما مرّ، فيبني ولو على شوط، على أشهر القولين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متمتّعاً بالعمرة وظنّ أنّه أتمّ فأحلّ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قصّ شعره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ذلك رواية عبد اللّه بن مسكان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طاف بين الصفا والمروة ستة أشواط، وهو يظن أنها سبعة، فذكر بعد ما أحلّ وواقع النساء أنه إنما طاف ستة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بقرة يذبحها ويطوف شوطاً آخر</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ومستند القول رواية سعيد بن يسار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متمتّع سعى بين الصفا والمروة ستة أشواط، ثم رجع إلى منزله وهو يرى أنه قد فرغ منه فقلم أظفاره وأحلّ، ثمَّ ذكر أنّه سعى ستة أشواط،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يحفظ أنه سعى ستة أشواط فليعد وليتمّ شوطاً وليرق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بقرةٍ</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معناها رواية معاوية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بالسعي هنا سعي عمرة التمتّع؛ إذ الحجّ لا يتأتى فيه أمر الحلق؛ لحله فيه قبل السعي نعم، يأتي في الجماع لتحريمه قبل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الروايات مخالفة للأصول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على الناسي، وهو في غير الصيد مخالف لغيرها من النصوص والفتوى</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البقرة في تقليم الأظفار، والواجب شاة في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إرادة ذلك من الرواية؛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مضاف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البقرة أيضاً بالجماع، مع أنّ الواجب به مع العمد بدنة، ولا شيء مع النسيان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الجماع في الكفّارة لقلم الأظفار والحال أنّهما مفترقان في الحكم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دخل وقت فريضةٍ وهو في السعي قطعه وصلّى ثمَّ أتمه، وكذا لو قطعه لحاجة له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يجور تقديم السعى على الطواف، كما لا يجوز تقديم طواف النساء على السعي فإن قدمه طاف ثم أعاد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حمل بعض الأصحاب الأخبار على الاستحباب</w:t>
      </w:r>
      <w:r>
        <w:rPr>
          <w:rStyle w:val="FootnoteAnchor"/>
          <w:rtl w:val="true"/>
        </w:rPr>
        <w:footnoteReference w:id="775"/>
      </w:r>
      <w:r>
        <w:rPr>
          <w:rFonts w:ascii="Amiri" w:hAnsi="Amiri" w:eastAsia="Amiri" w:cs="Amiri"/>
          <w:color w:val="111111"/>
          <w:sz w:val="28"/>
          <w:sz w:val="28"/>
          <w:szCs w:val="28"/>
          <w:rtl w:val="true"/>
          <w:lang w:bidi="ar-SA"/>
        </w:rPr>
        <w:t>، وبعضهم فرّق بين الظان والناسى فأسقط الكفّارة عن الناسي وجعل مورد هذه المسألة الظنّ</w:t>
      </w:r>
      <w:r>
        <w:rPr>
          <w:rStyle w:val="FootnoteAnchor"/>
          <w:rtl w:val="true"/>
        </w:rPr>
        <w:footnoteReference w:id="776"/>
      </w:r>
      <w:r>
        <w:rPr>
          <w:rFonts w:ascii="Amiri" w:hAnsi="Amiri" w:eastAsia="Amiri" w:cs="Amiri"/>
          <w:color w:val="111111"/>
          <w:sz w:val="28"/>
          <w:sz w:val="28"/>
          <w:szCs w:val="28"/>
          <w:rtl w:val="true"/>
          <w:lang w:bidi="ar-SA"/>
        </w:rPr>
        <w:t>، كما صرح به في الرواية الأولى</w:t>
      </w:r>
      <w:r>
        <w:rPr>
          <w:rStyle w:val="FootnoteAnchor"/>
          <w:rtl w:val="true"/>
        </w:rPr>
        <w:footnoteReference w:id="777"/>
      </w:r>
      <w:r>
        <w:rPr>
          <w:rFonts w:ascii="Amiri" w:hAnsi="Amiri" w:eastAsia="Amiri" w:cs="Amiri"/>
          <w:color w:val="111111"/>
          <w:sz w:val="28"/>
          <w:sz w:val="28"/>
          <w:szCs w:val="28"/>
          <w:rtl w:val="true"/>
          <w:lang w:bidi="ar-SA"/>
        </w:rPr>
        <w:t>، وجماعة المتأخّرين تلقوها بالقبول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 هذه الأخبار بأنّ الناسي وإن كان معذوراً لكن هنا قد قصّر حيث لم يلاحظ النقص، فإنّ من قطع السعي على ستّة أشواط يكون قد ختم بالصفا، وهو واضح الفساد، فلم يعذر، بخلاف الناسي غيره فإنّه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أنّ المصنّف فرض المسألة فيمن فَعَل ذلك قبل إتمام السعي من غير تقييدٍ بالستّة، فيشمل ما لو قطع في المروة على خمسة، وهو محلّ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موضع إشكال، وإن كان ما اختاره المصنّف من العمل بظاهر الروايات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دخل وقت فريضة وهو في السعي قطعه وصلى ثم أتمه، وكذا لو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قطعه لذلك هو المشهور بين الأصحاب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بعضهم إلى أنه كالطواف في اعتبار مجاوزة النصف</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دالّة على الأوّل</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 في أثناء السعي نقصاناً من طوافه قطع السعي وأتمّ الطواف ثمَّ أتمّ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جواز قطعه للصلاة بين سعة وقتها وضيقه بل الكلام والنصوص إنّما وردت مع السعة، أما مع الضيق فيتعيّن قطعه؛ لأن الوقت لها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ذكر في أثناء السعي نقصاناً من طوافه قطع السعي وأتم الطواف ثم أتم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يتم الطواف مع تجاوز نصفه بأن يكون قد طاف أربعة أشواط، فحينئذٍ يتمه ثم يبني على ما مضى من السعي وإن كان شوطاً، بل بعض شوط على الظاهر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يبلغ في الطواف الأربعة أعاده من رأس ثم استأنف السعي وإن كان قد بقي منه القليل، بل وإن كان أكمله</w:t>
      </w:r>
      <w:r>
        <w:rPr>
          <w:rFonts w:eastAsia="Amiri" w:cs="Amiri" w:ascii="Amiri" w:hAnsi="Amiri"/>
          <w:color w:val="111111"/>
          <w:sz w:val="28"/>
          <w:szCs w:val="28"/>
          <w:rtl w:val="true"/>
          <w:lang w:bidi="ar-SA"/>
        </w:rPr>
        <w:t xml:space="preserve">. </w:t>
      </w:r>
      <w:bookmarkStart w:id="281" w:name="pg10216_87943"/>
    </w:p>
    <w:p>
      <w:pPr>
        <w:pStyle w:val="Heading4"/>
        <w:numPr>
          <w:ilvl w:val="3"/>
          <w:numId w:val="1"/>
        </w:numPr>
        <w:rPr/>
      </w:pPr>
      <w:bookmarkStart w:id="282" w:name="__RefHeading___Toc2669035_1067777946"/>
      <w:bookmarkStart w:id="283" w:name="_Toc106"/>
      <w:bookmarkEnd w:id="281"/>
      <w:bookmarkEnd w:id="282"/>
      <w:r>
        <w:rPr>
          <w:rtl w:val="true"/>
        </w:rPr>
        <w:t>القول في الأحكام المتعلقة بمنى بعد العود</w:t>
      </w:r>
      <w:bookmarkEnd w:id="283"/>
    </w:p>
    <w:p>
      <w:pPr>
        <w:pStyle w:val="Heading5"/>
        <w:numPr>
          <w:ilvl w:val="4"/>
          <w:numId w:val="1"/>
        </w:numPr>
        <w:rPr/>
      </w:pPr>
      <w:bookmarkStart w:id="284" w:name="__RefHeading___Toc2669037_1067777946"/>
      <w:bookmarkStart w:id="285" w:name="_Toc107"/>
      <w:bookmarkEnd w:id="284"/>
      <w:r>
        <w:rPr>
          <w:rtl w:val="true"/>
        </w:rPr>
        <w:t>إشارة</w:t>
      </w:r>
      <w:r>
        <w:rPr>
          <w:rtl w:val="true"/>
        </w:rPr>
        <w:t>:</w:t>
      </w:r>
      <w:bookmarkEnd w:id="285"/>
    </w:p>
    <w:p>
      <w:pPr>
        <w:pStyle w:val="BookText"/>
        <w:rPr/>
      </w:pPr>
      <w:r>
        <w:rPr>
          <w:rFonts w:ascii="Amiri" w:hAnsi="Amiri" w:eastAsia="Amiri" w:cs="Amiri"/>
          <w:color w:val="111111"/>
          <w:sz w:val="28"/>
          <w:sz w:val="28"/>
          <w:szCs w:val="28"/>
          <w:rtl w:val="true"/>
          <w:lang w:bidi="ar-SA"/>
        </w:rPr>
        <w:t>وإذا قضى الحاج مناسكه بمكّة من طواف الزيارة والسعى وطواف النساء، فالواجب العود إلى منى للمبيت بها، • فيجب عليه أن يبيت بها ليلتي الحادي عشر والثاني عشر، • فلو بات بغيرها كان عليه عن كلّ ليلةٍ شاة، • إلا أن يبيت بمكّة مشتغلاً بالعبادة،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عليه أن يبيت بها ليلتي الحادي عشر والثاني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فيه النيّة مقارنةً لأوّل الليل بعد تحقق الغروب، وقصد الفعل، وهو المبيت تلك الليلة، وتعيين الحجّ والوجه والقربة، والاستدامة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 النيّة ففى كونه كمن لم يبت، أو يأثم خاصةً،نظر، والثانى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بات بغيرها كان عليه عن كلّ ليلةٍ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الاختيار، أما لو اضطر إلى الخروج منها لمانع عام أو خاص، أو حاجة، أو حفظ مال له بغيرها، أو تمريض مريض، ونحو ذلك، سقط وجوب 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سقوط الفدية نظر من إطلاق النصّ بوجوبها على من لم يبت</w:t>
      </w:r>
      <w:r>
        <w:rPr>
          <w:rStyle w:val="FootnoteAnchor"/>
          <w:rtl w:val="true"/>
        </w:rPr>
        <w:footnoteReference w:id="780"/>
      </w:r>
      <w:r>
        <w:rPr>
          <w:rFonts w:ascii="Amiri" w:hAnsi="Amiri" w:eastAsia="Amiri" w:cs="Amiri"/>
          <w:color w:val="111111"/>
          <w:sz w:val="28"/>
          <w:sz w:val="28"/>
          <w:szCs w:val="28"/>
          <w:rtl w:val="true"/>
          <w:lang w:bidi="ar-SA"/>
        </w:rPr>
        <w:t>، ومن ظهور العذر، وكونها كفّارةً عن ترك الواجب، وهو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كونها فدية فتجب وإن انتفى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الرعاة وأهل سقاية العباس فقد رخص لهم في ترك المبيت، ولا فدية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يبيت بمكّة مشتغلاً بالعبادة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العبادة بين الواجبة والمندوبة، ويجب استيعاب الليلة بها، إلا ما يضطر إليه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يخرج من منى بعد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يدخل مكّة إلا بعد طلوع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بات الليالى الثلاث بغیر منی لزمه ثلاث شياه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محمول على من غربت الشمس في الليلة الثالثة وهو بمنى، أو من لم يتق الصيد والنساء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أكل وشرب وقضاء حاجة ونوم يغلب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 القدر الواجب منها ما كان يجب بمنى، وهو أن يتجاوز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العبادة الاشتغال بالطوافين والسعي لكن لو فرغ منها قبل الفجر وجب عليه الإكمال بما شاء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رجوعه بعده إلى منى ليلاً نظر من استلزامه فوات جزء من الليل بغير أحد الوصفين، ومن أنه تشاغل بالواجب، وهو الخروج إلى منى للمبيت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الدروس جوازه وإن علم أنه لا يدرك إلا بعد انتصاف الليل، بل بعد الفجر</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يخرج من منى بعد نصف الليل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يدخل مكّة إلا بعد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للشيخ مع تجويزه الخروج من منى بعد الانتصاف والمبيت بغير مكّة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نعلم مأخذه، فإنّ الروايات </w:t>
      </w:r>
      <w:r>
        <w:rPr>
          <w:rStyle w:val="FootnoteAnchor"/>
          <w:rtl w:val="true"/>
        </w:rPr>
        <w:footnoteReference w:id="783"/>
      </w:r>
      <w:r>
        <w:rPr>
          <w:rFonts w:ascii="Amiri" w:hAnsi="Amiri" w:eastAsia="Amiri" w:cs="Amiri"/>
          <w:color w:val="111111"/>
          <w:sz w:val="28"/>
          <w:sz w:val="28"/>
          <w:szCs w:val="28"/>
          <w:rtl w:val="true"/>
          <w:lang w:bidi="ar-SA"/>
        </w:rPr>
        <w:t>مطلقة في جواز الخروج بعد نصف الليل، ولعلّ مكة أولى به من غيرها، فالمعتمد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بات الليالي الثلاث بغير منى لزمه ثلاث شياه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لم يتّق الصيد والنساء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أطلق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حمله عليه المصنّف حسن، فإنه مع عدم وجوب المبيت اختياراً لا فدية له ولا كفّارة</w:t>
      </w:r>
      <w:r>
        <w:rPr>
          <w:rFonts w:eastAsia="Amiri" w:cs="Amiri" w:ascii="Amiri" w:hAnsi="Amiri"/>
          <w:color w:val="111111"/>
          <w:sz w:val="28"/>
          <w:szCs w:val="28"/>
          <w:rtl w:val="true"/>
          <w:lang w:bidi="ar-SA"/>
        </w:rPr>
        <w:t xml:space="preserve">. </w:t>
      </w:r>
      <w:bookmarkStart w:id="286" w:name="pg10216_87945"/>
    </w:p>
    <w:p>
      <w:pPr>
        <w:pStyle w:val="Heading5"/>
        <w:numPr>
          <w:ilvl w:val="4"/>
          <w:numId w:val="1"/>
        </w:numPr>
        <w:rPr/>
      </w:pPr>
      <w:bookmarkStart w:id="287" w:name="__RefHeading___Toc2669039_1067777946"/>
      <w:bookmarkStart w:id="288" w:name="_Toc108"/>
      <w:bookmarkEnd w:id="286"/>
      <w:bookmarkEnd w:id="287"/>
      <w:r>
        <w:rPr>
          <w:rtl w:val="true"/>
        </w:rPr>
        <w:t>رمي الجمار</w:t>
      </w:r>
      <w:bookmarkEnd w:id="288"/>
    </w:p>
    <w:p>
      <w:pPr>
        <w:pStyle w:val="BookText"/>
        <w:rPr/>
      </w:pPr>
      <w:r>
        <w:rPr>
          <w:rFonts w:ascii="Amiri" w:hAnsi="Amiri" w:eastAsia="Amiri" w:cs="Amiri"/>
          <w:color w:val="111111"/>
          <w:sz w:val="28"/>
          <w:sz w:val="28"/>
          <w:szCs w:val="28"/>
          <w:rtl w:val="true"/>
          <w:lang w:bidi="ar-SA"/>
        </w:rPr>
        <w:t>ويجب أن يرمي كلّ يوم من أيّام التشريق الجمار الثلاث، كلّ جمرة بسبع حصيات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تضمنه شروط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يبدأ بالأُولى ثمَّ الوسطى ثمَّ جمرة العقبة، ولو رماها منكوسةً أعاد على الوسطى وجمرة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بغروب الشمس هنا هو الغروب المعتبر في حلّ الصلاة وإفطار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على تقدير الغروب بين من تأهب للخروج قبله فغربت عليه قبل أن يخرج وغيره، ولا بين من خرج ولم يتجاوز حدود منى وغيره على الظاهر؛ لصدق الغروب عليه يمنى، فإنّ أجزاءها متساوية في وجوب المبيت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خرج منها قبله ثم رجع بعده لأخذ شيء نسيه </w:t>
      </w:r>
      <w:r>
        <w:rPr>
          <w:rStyle w:val="FootnoteAnchor"/>
          <w:rtl w:val="true"/>
        </w:rPr>
        <w:footnoteReference w:id="785"/>
      </w:r>
      <w:r>
        <w:rPr>
          <w:rFonts w:ascii="Amiri" w:hAnsi="Amiri" w:eastAsia="Amiri" w:cs="Amiri"/>
          <w:color w:val="111111"/>
          <w:sz w:val="28"/>
          <w:sz w:val="28"/>
          <w:szCs w:val="28"/>
          <w:rtl w:val="true"/>
          <w:lang w:bidi="ar-SA"/>
        </w:rPr>
        <w:t>لم يجب المبيت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عاد لتدارك واجب عليه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 قبل الغروب فغربت عليه بها، ففي وجوب الإقامة وجهان، وقرّب العلّامة الوجوب</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والوجهان آتيان في وجوب الرمي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باتقاء الصيد عدم قتله، وباتقاء النساء عدم جماعهن في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إلحاق باقي المحرمات المتعلقة بهما، كالقبلة واللمس بشهوة والعقد وشهادته وأكل الصيد نظر؛ من صدق عدم الاتقاء لغةٌ في جميع ذلك، ومن دلالة ظاهر النصّ </w:t>
      </w:r>
      <w:r>
        <w:rPr>
          <w:rStyle w:val="FootnoteAnchor"/>
          <w:rtl w:val="true"/>
        </w:rPr>
        <w:footnoteReference w:id="787"/>
      </w:r>
      <w:r>
        <w:rPr>
          <w:rFonts w:ascii="Amiri" w:hAnsi="Amiri" w:eastAsia="Amiri" w:cs="Amiri"/>
          <w:color w:val="111111"/>
          <w:sz w:val="28"/>
          <w:sz w:val="28"/>
          <w:szCs w:val="28"/>
          <w:rtl w:val="true"/>
          <w:lang w:bidi="ar-SA"/>
        </w:rPr>
        <w:t>على إرادة المعنى الأوّل، وبه صرّح بعض الأصحاب</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يفرّق بين العامد والناسي والجاهل في ذلك ؟ نظر من العموم، وعدم وجوب الكفّارة على الناسي في غير الصيد وعدم مؤاخذته فيه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الفرق بين الصيد وغيره فيثبت الحكم فيه مطلقاً، بخلاف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الرمي ما بين طلوع الشمس إلى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يرمي ليلاً إلا لعذر، كالخائف والمريض والرعاة والعبيد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حصل له رمي أربع حصيات ثمَّ رمى على الجمرة الأُخرى حصل بالترتيب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الجاهل فالظاهر أنه كالعامد، مع احتمال خروجه أيضاً؛ لعدم وجوب الكفّارة عليه في غير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 دلالة على اعتبار اتقاء جميع المحرّمات</w:t>
      </w:r>
      <w:r>
        <w:rPr>
          <w:rStyle w:val="FootnoteAnchor"/>
          <w:rtl w:val="true"/>
        </w:rPr>
        <w:footnoteReference w:id="789"/>
      </w:r>
      <w:r>
        <w:rPr>
          <w:rFonts w:ascii="Amiri" w:hAnsi="Amiri" w:eastAsia="Amiri" w:cs="Amiri"/>
          <w:color w:val="111111"/>
          <w:sz w:val="28"/>
          <w:sz w:val="28"/>
          <w:szCs w:val="28"/>
          <w:rtl w:val="true"/>
          <w:lang w:bidi="ar-SA"/>
        </w:rPr>
        <w:t xml:space="preserve">، واختاره ابن إدريس </w:t>
      </w:r>
      <w:r>
        <w:rPr>
          <w:rStyle w:val="FootnoteAnchor"/>
          <w:rtl w:val="true"/>
        </w:rPr>
        <w:footnoteReference w:id="790"/>
      </w:r>
      <w:r>
        <w:rPr>
          <w:rFonts w:ascii="Amiri" w:hAnsi="Amiri" w:eastAsia="Amiri" w:cs="Amiri"/>
          <w:color w:val="111111"/>
          <w:sz w:val="28"/>
          <w:sz w:val="28"/>
          <w:szCs w:val="28"/>
          <w:rtl w:val="true"/>
          <w:lang w:bidi="ar-SA"/>
        </w:rPr>
        <w:t>، والاتقاء معتبر في إحرام الحجّ قطعاً، وفي اعتبار وقوعه في عمرة التمتّع أيضاً وجه قوي؛ لارتباطها بالحج، ودخولها فيه، كما دلّ عليه الخبر</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الجماعة في هذه الفروع غير محرر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 الرمي ما بين طلوع الشمس إلى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وعليه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بعض الأصحاب إلى أنّ أوّل وقته زوال الشمس</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واتّفق الجميع على أفضلية ما بعد الزوال، فالتأخير إليه أفضل وأحوط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حصل له رمي أربع حصيات ثمَّ رمى على الجمرة الأُخرى حصل بالترتيب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الجهل أو النسيان، أما مع العمد فتجب إعادة ما بعد التي لم تكمل؛ لتحريم الانتقال عن الجمرة قبل إكمال،رميها فيفسد ما بعدها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والضابط على التقديرين الأولين أنه متى رمى واحدةً أربعاً وانتقل منها إلى الأخرى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 رمي يوم قضاه من الغد مرتب، يبدأ بالفائت ويعقب بالحاضر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يكون ما يرميه لأمسه غدوةً، وما يرميه ليومه عند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كفاه إكمال الناقصة، وإن كان أقل استأنف التالية، وفي الناقصة وجهان أجودهما استئنافها أيضاً، وكذا لو رمى الأخيرة دون أربع ثم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نسي رمي يوم قضاء من الغد مرتباً، يبدأ بالفائت ويعقب بالحاضر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في وجوب قضاء الفائت ما دام وقت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ووجوب تقديمه على الأداء مرتباً، حتى لو فاته رمي يومين قدّم الأوّل على الثاني، وختم بالأداء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يجب كون القضاء في وقت أداء الرمي، وهو ما بين طلوع الشمس إلى الغروب؟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793"/>
      </w:r>
      <w:r>
        <w:rPr>
          <w:rFonts w:ascii="Amiri" w:hAnsi="Amiri" w:eastAsia="Amiri" w:cs="Amiri"/>
          <w:color w:val="111111"/>
          <w:sz w:val="28"/>
          <w:sz w:val="28"/>
          <w:szCs w:val="28"/>
          <w:rtl w:val="true"/>
          <w:lang w:bidi="ar-SA"/>
        </w:rPr>
        <w:t xml:space="preserve">لوجوبه في الرمي مطلقاً، وهو أجود، وفي بعض الأخبار </w:t>
      </w:r>
      <w:r>
        <w:rPr>
          <w:rStyle w:val="FootnoteAnchor"/>
          <w:rtl w:val="true"/>
        </w:rPr>
        <w:footnoteReference w:id="794"/>
      </w:r>
      <w:r>
        <w:rPr>
          <w:rFonts w:ascii="Amiri" w:hAnsi="Amiri" w:eastAsia="Amiri" w:cs="Amiri"/>
          <w:color w:val="111111"/>
          <w:sz w:val="28"/>
          <w:sz w:val="28"/>
          <w:szCs w:val="28"/>
          <w:rtl w:val="true"/>
          <w:lang w:bidi="ar-SA"/>
        </w:rPr>
        <w:t>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جواز فعله قبل طلوع الشمس</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في الفائت نيّة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في الحاضر نيّة الأداء؟ يحتمله؛ لوقوعه على وجهين، كالصلاة، وعدمه؛ إذ لا يمكن القضاء حالة الأداء حتى لو اجتمعا في ذمته، فإنّ وجوب تقديم القضاء يوجب عدم إمكان الأداء وقته، وعدم إمكان القضاء عند فعل الأداء، ولا ريب أنّ التعرّض للأداء والعدد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يكون ما يرميه لأمسه غدوة، وما يرميه ليومه عند الزوال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بالغدوة هنا بعد طلوع الشمس وبعندية الزوال بعده، وفي بعض الأخبار يجعل بينهما قدر ساعةٍ</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تقديم السابق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نسي رمي الجمار حتى دخل مكّة رجع،ورمى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من مكّة لم يكن عليه شيء إذا انقضى زمان الرمي، فإن عاد في القابل رمى، وإن استناب فيه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يُرمى عن المعذور كالمريض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يقيم الإنسان بمنى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خرج من مكّة لم يكن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استناب فيه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بزمان الرمي أيّام التشريق، ومقتضى قوله لم يكن عليه شيء إذا انقضى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قضائه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 في القابل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على وجه،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استناب فيه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أيضاً على إجمالٍ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وجوب القضاء في القابل في أيّامه، لكن إن اتفق حضوره وجبت عليه المباشرة، وإلا جازت الاستنابة وإن أمكن العود والظاهر أن مراد المصنّف ذلك، ولكن العبارة 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الشيء بفوات زمانه يحتمل إرادة غير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يقيم الإنسان بمنى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أنه يجب الإقامة ليلاً، وفي زمان الرمي وهي من جملة الأيّام، فاستحباب الإقامة في الأيّام إما محمول على ما زاد على ذلك بتقدير حذف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بقية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أطلق في ذلك اسم الجزء على الكل، فإنّ الإقامة في باقي الأجزاء مستحبّة، أو يكون الاستحباب متعلقاً بالمجموع من حيث هو مجموع، وذلك لا ينافي وجوب بعض أجزاء المجموع، فإنّها مغايرة له من تلك الحيثيّة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إخراج الليالي من رأس بحمل الأيّام على النهار، فإنّ في شمولها الليالي بحث، بل الظاهر من اللغة عدمه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يرمى الجمرة الأُولى عن يمينه، ويقف ويدعو، وكذا الثانية، ويرمي الثالثة مستدبر القبلة مقابلاً لها، ولا يقف عندها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والتكبير بمنى مستحبٌّ،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وصورته اللّه أكبر، اللّه أكبر، لا إله إلا اللّه واللّه أكبر، اللّه أكبر على ما هدانا والحمد لله على ما أولانا ورزقنا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يرمي الجمرة الأُولى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يمين الرامي، وليكن على يسارها في بطن المسيل، كما ورد به النصّ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بيسارها جانبها اليسار بالإضافة إلى المتوجّه إلى القبلة، فيجعلها حينئذٍ عن يمينه، فيكون ببطن المسيل؛ لأنه عن يسارها فيرميها منه، وكذا القول في رمي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نُسخ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بمينها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موافق لعبارة العلّامة في القواعد، حيث عبّر برميها عن يساره </w:t>
      </w:r>
      <w:r>
        <w:rPr>
          <w:rStyle w:val="FootnoteAnchor"/>
          <w:rtl w:val="true"/>
        </w:rPr>
        <w:footnoteReference w:id="799"/>
      </w:r>
      <w:r>
        <w:rPr>
          <w:rFonts w:ascii="Amiri" w:hAnsi="Amiri" w:eastAsia="Amiri" w:cs="Amiri"/>
          <w:color w:val="111111"/>
          <w:sz w:val="28"/>
          <w:sz w:val="28"/>
          <w:szCs w:val="28"/>
          <w:rtl w:val="true"/>
          <w:lang w:bidi="ar-SA"/>
        </w:rPr>
        <w:t>، أي يسار الرامي، فيكون عن يمينها لمستقبل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ما تقدم، وهو الموافق للرواية </w:t>
      </w:r>
      <w:r>
        <w:rPr>
          <w:rStyle w:val="FootnoteAnchor"/>
          <w:rtl w:val="true"/>
        </w:rPr>
        <w:footnoteReference w:id="800"/>
      </w:r>
      <w:r>
        <w:rPr>
          <w:rFonts w:ascii="Amiri" w:hAnsi="Amiri" w:eastAsia="Amiri" w:cs="Amiri"/>
          <w:color w:val="111111"/>
          <w:sz w:val="28"/>
          <w:sz w:val="28"/>
          <w:szCs w:val="28"/>
          <w:rtl w:val="true"/>
          <w:lang w:bidi="ar-SA"/>
        </w:rPr>
        <w:t>، وعبارة المصنّف في النافع</w:t>
      </w:r>
      <w:r>
        <w:rPr>
          <w:rStyle w:val="FootnoteAnchor"/>
          <w:rtl w:val="true"/>
        </w:rPr>
        <w:footnoteReference w:id="801"/>
      </w:r>
      <w:r>
        <w:rPr>
          <w:rFonts w:ascii="Amiri" w:hAnsi="Amiri" w:eastAsia="Amiri" w:cs="Amiri"/>
          <w:color w:val="111111"/>
          <w:sz w:val="28"/>
          <w:sz w:val="28"/>
          <w:szCs w:val="28"/>
          <w:rtl w:val="true"/>
          <w:lang w:bidi="ar-SA"/>
        </w:rPr>
        <w:t>، والعلّامة في غير القواعد</w:t>
      </w:r>
      <w:r>
        <w:rPr>
          <w:rStyle w:val="FootnoteAnchor"/>
          <w:rtl w:val="true"/>
        </w:rPr>
        <w:footnoteReference w:id="802"/>
      </w:r>
      <w:r>
        <w:rPr>
          <w:rFonts w:ascii="Amiri" w:hAnsi="Amiri" w:eastAsia="Amiri" w:cs="Amiri"/>
          <w:color w:val="111111"/>
          <w:sz w:val="28"/>
          <w:sz w:val="28"/>
          <w:szCs w:val="28"/>
          <w:rtl w:val="true"/>
          <w:lang w:bidi="ar-SA"/>
        </w:rPr>
        <w:t>، وغيرهما من الأصحاب</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والتكبير بمنى مستحب،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بالاستحباب أقوى وأشهر وأوجبه جمع من الأصحاب </w:t>
      </w:r>
      <w:r>
        <w:rPr>
          <w:rStyle w:val="FootnoteAnchor"/>
          <w:rtl w:val="true"/>
        </w:rPr>
        <w:footnoteReference w:id="804"/>
      </w:r>
      <w:r>
        <w:rPr>
          <w:rFonts w:ascii="Amiri" w:hAnsi="Amiri" w:eastAsia="Amiri" w:cs="Amiri"/>
          <w:color w:val="111111"/>
          <w:sz w:val="28"/>
          <w:sz w:val="28"/>
          <w:szCs w:val="28"/>
          <w:rtl w:val="true"/>
          <w:lang w:bidi="ar-SA"/>
        </w:rPr>
        <w:t>عملاً بظاهر الأمر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وَلِتُكَبِّرُوا اللّه عَلَى مَا هَدَاكُمْ</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bookmarkStart w:id="289" w:name="pg10216_87950"/>
    </w:p>
    <w:p>
      <w:pPr>
        <w:pStyle w:val="BookText"/>
        <w:rPr/>
      </w:pPr>
      <w:bookmarkEnd w:id="289"/>
      <w:r>
        <w:rPr>
          <w:rFonts w:ascii="Amiri" w:hAnsi="Amiri" w:eastAsia="Amiri" w:cs="Amiri"/>
          <w:color w:val="111111"/>
          <w:sz w:val="28"/>
          <w:sz w:val="28"/>
          <w:szCs w:val="28"/>
          <w:rtl w:val="true"/>
          <w:lang w:bidi="ar-SA"/>
        </w:rPr>
        <w:t>ويجوز النفر في الأوّل، وهو اليوم الثاني عشر من ذي الحجّة لمن اجتنب النساء والصيد في إحرامه والنفر الثاني هو اليوم الثالث عشر، فمن نفر في الأوّل لم يجز إلا بعد الزوال، وفي الثاني يجوز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للإمام أن يخطب ويعلم الناس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قضى مناسكه بمكّة جاز أن ينصرف حيث شاء، ومن بقي عليه شيء من المناسك عاد وجوباً</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2669041_1067777946"/>
      <w:bookmarkStart w:id="291" w:name="_Toc109"/>
      <w:bookmarkEnd w:id="290"/>
      <w:r>
        <w:rPr>
          <w:rtl w:val="true"/>
        </w:rPr>
        <w:t>مسائل في أحکام یتعلّق بمکّة</w:t>
      </w:r>
      <w:bookmarkEnd w:id="291"/>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أحدث ما يوجب حداً أو تعزيراً أو قصاصاً ولجأ إلى الحرم ضيّق عليه في المطعم والمشرب حتى يخرج، ولو أحدث في الحرم قوبل بما تقتضيه جنايته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أحدث ما يوجب حداً أو تعزيراً أو قصاصاً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التضييق فيهما بأن يطعم ويسقى ما لا يتحمّله مثله عادةً، وبما يسدّ الرمق، وكلاهما مناسب لمعنى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أنه يُمنع مما زاد على ذلك بأن لا يباع إن أراد الشراء، ولا يُمكّن من ماله إن كان له مال زيادةً على ذلك، ولا يتبرّع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يطعم ولا يسقى ولا يباع ولا يؤوى حتى يخرج</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واختاره بعض الأصحاب</w:t>
      </w:r>
      <w:r>
        <w:rPr>
          <w:rStyle w:val="FootnoteAnchor"/>
          <w:rtl w:val="true"/>
        </w:rPr>
        <w:footnoteReference w:id="807"/>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أن يمنع أحد من سكنى دور 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أن يرفع أحد بناءً فوق الكعبة،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 لا تحلّ لقطة الحرم، قليلةً كانت أو كثيرةً، وتُعرّف سنةً، ثمَّ إن شاء تصدق بها ولا ضمان عليه، وإن شاء جعلها في يده يده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بعضهم بالحرم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بإطلاق اسم الحرم عليها في بعض الأخبار </w:t>
      </w:r>
      <w:r>
        <w:rPr>
          <w:rStyle w:val="FootnoteAnchor"/>
          <w:rtl w:val="true"/>
        </w:rPr>
        <w:footnoteReference w:id="809"/>
      </w:r>
      <w:r>
        <w:rPr>
          <w:rFonts w:ascii="IRNazanin" w:hAnsi="IRNazanin" w:eastAsia="IRNazanin"/>
          <w:color w:val="111111"/>
          <w:sz w:val="28"/>
          <w:sz w:val="28"/>
          <w:szCs w:val="28"/>
          <w:rtl w:val="true"/>
          <w:lang w:bidi="fa-IR"/>
        </w:rPr>
        <w:t>، وهو 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يُمنع أحد من سكنى دور 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الكراهة أقوى، والأخبار </w:t>
      </w:r>
      <w:r>
        <w:rPr>
          <w:rStyle w:val="FootnoteAnchor"/>
          <w:rtl w:val="true"/>
        </w:rPr>
        <w:footnoteReference w:id="810"/>
      </w:r>
      <w:r>
        <w:rPr>
          <w:rFonts w:ascii="Amiri" w:hAnsi="Amiri" w:eastAsia="Amiri" w:cs="Amiri"/>
          <w:color w:val="111111"/>
          <w:sz w:val="28"/>
          <w:sz w:val="28"/>
          <w:szCs w:val="28"/>
          <w:rtl w:val="true"/>
          <w:lang w:bidi="ar-SA"/>
        </w:rPr>
        <w:t>ظاهرة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الدالة على استواء العاكف فيه والباد</w:t>
      </w:r>
      <w:r>
        <w:rPr>
          <w:rStyle w:val="FootnoteAnchor"/>
          <w:rtl w:val="true"/>
        </w:rPr>
        <w:footnoteReference w:id="811"/>
      </w:r>
      <w:r>
        <w:rPr>
          <w:rFonts w:ascii="Amiri" w:hAnsi="Amiri" w:eastAsia="Amiri" w:cs="Amiri"/>
          <w:color w:val="111111"/>
          <w:sz w:val="28"/>
          <w:sz w:val="28"/>
          <w:szCs w:val="28"/>
          <w:rtl w:val="true"/>
          <w:lang w:bidi="ar-SA"/>
        </w:rPr>
        <w:t>، مخصوصة بالمسجد، أو محمولة على الاستحباب؛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أن يرفع أحد بناء فوق الكعبة،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الكراهة أقوى، والخبر الصحيح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ظاهر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لقطة الحرم، قليلةً كانت أو كثيرةً، وتُعرّف سنةً، ثمَّ إن شاء تصدّق بها ولا ضمان عليه وإن شاء جعلها في يده أمانةً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الأصحاب في لقطة الحرم على أقوال فالمصنّف في هذا الكتاب حرّم قليلها وكثيرها، وفي النافع كرهها مطلقاً</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الناس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أجبروا عليها؛ لما يتضمن من الجفاء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بعضهم </w:t>
      </w:r>
      <w:r>
        <w:rPr>
          <w:rStyle w:val="FootnoteAnchor"/>
          <w:rtl w:val="true"/>
        </w:rPr>
        <w:footnoteReference w:id="814"/>
      </w:r>
      <w:r>
        <w:rPr>
          <w:rFonts w:ascii="Amiri" w:hAnsi="Amiri" w:eastAsia="Amiri" w:cs="Amiri"/>
          <w:color w:val="111111"/>
          <w:sz w:val="28"/>
          <w:sz w:val="28"/>
          <w:szCs w:val="28"/>
          <w:rtl w:val="true"/>
          <w:lang w:bidi="ar-SA"/>
        </w:rPr>
        <w:t>إلى جواز نقطة ما نقص عن الدرهم وتحريم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الجواز لا يجوز تملك ما زاد على الدرهم إجماعاً، بل يجب تعريفه حولاً، ثمَّ يتخيّر بعده إن لم يجد مالكه بين إبقائه في يده أمانةٌ وبين الصدقة به، وفي الضمان حينئذٍ لو ظهر المالك وكره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المختلف أطلق دعوى الإجماع على تحريم تملّك لقطة الحرم</w:t>
      </w:r>
      <w:r>
        <w:rPr>
          <w:rStyle w:val="FootnoteAnchor"/>
          <w:rtl w:val="true"/>
        </w:rPr>
        <w:footnoteReference w:id="815"/>
      </w:r>
      <w:r>
        <w:rPr>
          <w:rFonts w:ascii="Amiri" w:hAnsi="Amiri" w:eastAsia="Amiri" w:cs="Amiri"/>
          <w:color w:val="111111"/>
          <w:sz w:val="28"/>
          <w:sz w:val="28"/>
          <w:szCs w:val="28"/>
          <w:rtl w:val="true"/>
          <w:lang w:bidi="ar-SA"/>
        </w:rPr>
        <w:t>، مع أنّه نقل بعد ذلك عن جماعةٍ جواز تملك ما نقص عن الدرهم</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بالكر هه مطلقاً قوى لضعف متمسّك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بجواز تملك ما نقص عن الدرهم منها لا بأس به، وهو خيرة الدروس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القول بضمان ما زاد لو تصدق به فكره المالك،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ترك الناس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أجبروا عليها؛ لما يتضمن من الجفاء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بالتعليل إلى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ولم يزرني فقد جفاني</w:t>
      </w:r>
      <w:r>
        <w:rPr>
          <w:rFonts w:eastAsia="Amiri" w:cs="Amiri" w:ascii="Amiri" w:hAnsi="Amiri"/>
          <w:color w:val="111111"/>
          <w:sz w:val="28"/>
          <w:szCs w:val="28"/>
          <w:rtl w:val="true"/>
          <w:lang w:bidi="ar-SA"/>
        </w:rPr>
        <w:t>»</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جفاه محرم، فيكون ترك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في الأصل 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مؤذناً بالتحريم بسبب استلزامه الجفاء، هكذا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وتبعه عليه أكثر المتأخّرين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وأنكر ابن إدريس الإجبار هنا؛ محتجاً بأن الزيارة مندوبة، ولا شيء من المندوب يُجبر على فعله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ويستحبّ العود إلى مكّة لمن قضى مناسكه لوداع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أمام ذلك صلاة ست ركعات بمسجد الخيف، وآكده استحباباً عند المنارة التي في وسطه، وفوقها إلى جهة القبلة بنحو من ثلاثين ذراعاً، وعن يمينها ويسارها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وكلّيّة الكبرى ممنوعة؛ فإنّ المندوب إذا آذن بالاستهانة يُجبر على فعله، وقد اتّفقوا على إجبار أهل البلد على الأذان، بل على قتالهم إذا أطبقوا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في استدلال الجماعة بحث من حيث إنّ ترك زيارته إذا كان يتضمّن الجفاء يقتضي التحريم، فتجب الزيارة من حيث إنّها دافعة للجفاء، فيتحقّق الإجبار على تركها بغير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يستلزم القول بوجوبها، وهُمْ لا يقولون به، فاللازم حينئذٍ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القول بوجوبها، أو ترك التعليل بالجفاء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فالعمل بظاهر الحديث يقتضى إجبار كل حاج ترك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صِيَغ العموم، فيشمل كلّ فردٍ فرد من أفراد الحاج، ومدعاهم هو إجبار الجميع لو تركوها، لا إجبار مطلق التارك مع قيام غيره بها، وعلى تقدير خروج بعض الأفراد بدليل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تعذّر عليه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العام حجّة على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يندفع ما ذكره بعضهم </w:t>
      </w:r>
      <w:r>
        <w:rPr>
          <w:rStyle w:val="FootnoteAnchor"/>
          <w:rtl w:val="true"/>
        </w:rPr>
        <w:footnoteReference w:id="821"/>
      </w:r>
      <w:r>
        <w:rPr>
          <w:rFonts w:ascii="Amiri" w:hAnsi="Amiri" w:eastAsia="Amiri" w:cs="Amiri"/>
          <w:color w:val="111111"/>
          <w:sz w:val="28"/>
          <w:sz w:val="28"/>
          <w:szCs w:val="28"/>
          <w:rtl w:val="true"/>
          <w:lang w:bidi="ar-SA"/>
        </w:rPr>
        <w:t xml:space="preserve">من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كلّيّاً، بل هو مهملة في قوّة الجزئية، فلا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ترك زيارته فقد جفاه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خروج بعض الأفراد لعارض لا يمنع الكلية كغيرها من صيغ العموم الواردة في الأحكام الشرعيّة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وقد خصّ إلّا ما استثني، ومع ذلك لا يمنع عمومه ودلالته على حكم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الجواب ما تقدّم من استلزام ترك الجميع زيارته التهاون بأعظم السنن وأجلها، فيُجبرون عليها إلى أن يقوموا بما يدفع ذلك، والجبر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الوجوب، لأنّه دنيوي، وإنما يستحقّ بترك الواجب العقاب الأُخروي على وجهٍ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أمام ذلك صلاة ست ركعات بمسجد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ويسارها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التحصيب لمن نفر في الأخير، وأن يستلقي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عاد إلى مكّة فمن السنة أن يدخل الكعبة، ويتأكد في حق الصرورة،</w:t>
      </w:r>
    </w:p>
    <w:p>
      <w:pPr>
        <w:pStyle w:val="BookText"/>
        <w:rPr/>
      </w:pPr>
      <w:r>
        <w:rPr>
          <w:rFonts w:ascii="Amiri" w:hAnsi="Amiri" w:eastAsia="Amiri" w:cs="Amiri"/>
          <w:color w:val="111111"/>
          <w:sz w:val="28"/>
          <w:sz w:val="28"/>
          <w:szCs w:val="28"/>
          <w:rtl w:val="true"/>
          <w:lang w:bidi="ar-SA"/>
        </w:rPr>
        <w:t xml:space="preserve">هذا الموضع ع المؤكد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دار حول المنارة من جميع الجهات بنحو ثلاثين ذراعاً كان مسجد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يستحبّ الصلاة فيه مدة إقامة الحاج بمنى فرضها ونفلها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يختص به صلاة ست ركعات وقيده بعضهم بما إذا أراد النفر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أبي حمزة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عنه، لكن قيد فيها بكون الست في أصل الصومعة</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حسنة معاوية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الأمر بالصلاة فيه، وفيها تحديد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وأنه قد صلّى فيه ألف نبيّ، وأنه إنّما سُمّي خيفاً؛ لأنه مرتفع عن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ارتفع عن الوادي سُمّي خيفاً</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جمع بين مدلولي الخبرين، فأخذ من الأوّل صلاة الست ركعات، ومن الثاني كون الصلاة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المحدود بما ذكر ؛ نظراً إلى أن الست من جملة الصلوات التي ينبغي فعلها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صلى في مسجد منى مائة ركعة عدلت عبادة سبعين عاماً، ومن سبّح اللّه فيه مائة تسبيحة كتب اللّه له أجر عتق رقبة، ومن هلّل اللّه فيه مائة عدلت إحياء نسمةٍ، و من حمد اللّه عزّ وجلّ فيه مائة عدلت أجر خراج العراقين ينفق في سبيل اللّه</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التحصيب لمن نفر في الأخير وأن يستلقي فيه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به النزول بمسجد الحصباء بالأبطح؛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 يغتسل ويدعو عند دخولها، وأن يصلّى بين الأسطوانتين على الرخامة الحمراء ركعتين، يقرأ في الأُولى الحمد وحم السجدة، وفي الثانية عدد آيها، ويصلّي في زوايا البيت، ثمَّ يدعو بالدعاء المرسوم، ويستلم الأركان، ويتأكد في اليماني، ثمَّ يطوف بالبيت أسبوعاً، ثمَّ يستلم الأركان و المستجار، ويتخيّر من الدعاء ما أحبّه، ثمَّ يأتى زمزم فيشرب منها ثم يخرج وهو يدعو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خروجه من باب الحنّاطين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جماعة من الفضلاء </w:t>
      </w:r>
      <w:r>
        <w:rPr>
          <w:rStyle w:val="FootnoteAnchor"/>
          <w:rtl w:val="true"/>
        </w:rPr>
        <w:footnoteReference w:id="827"/>
      </w:r>
      <w:r>
        <w:rPr>
          <w:rFonts w:ascii="Amiri" w:hAnsi="Amiri" w:eastAsia="Amiri" w:cs="Amiri"/>
          <w:color w:val="111111"/>
          <w:sz w:val="28"/>
          <w:sz w:val="28"/>
          <w:szCs w:val="28"/>
          <w:rtl w:val="true"/>
          <w:lang w:bidi="ar-SA"/>
        </w:rPr>
        <w:t>أنّ هذا المسجد ليس له في زمانهم أثر فيتأدّى السُنّة بالنزول في المحصَّب من الأبطح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بين العقبة وبين مكّة</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الجبل الذي عنده مقابر أهل مكّة والجبل الذي يقابله مصعداً في الشق الأيمن لقاصد مكة، وليست المقبرة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واشتقاقه من الحصباء، وهي الحصى المحمولة بالسيل</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يستحبّ التحصيب لمن نفر في الأخير، فلو نفر في الأوّل لم يستحبّ، روى ذلك أبو مريم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خروجه من باب الحنّاطين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باب بني جُمح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الركن الشامي، سُمّي بذلك؛ لبيع الحنطة عنده،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الحنوط</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أنّ المسجد لما زيد فيه دخلت هذه الأبواب في داخل المسجد، فينبغي أن يكون الخروج من الباب المسامت له على الاستقامة قبله رجاء أن يظفر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 ساجداً، • ويستقبل القبلة ويدعو، • ويشتري بدرهم تمراً ويتصدّق به احتياطاً لإحرامه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الحجّ على الإبل الجلالة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لمن حجّ أن يعزم على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الباب المذكور، ويستحب إطالته والدعاء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ويستقبل القبلة ويدعو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بعد القيام من السجود، وليكن آخر دعائه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أنقلب على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ويشتري بدرهم تمراً يتصدق به احتياطاً لإحرامه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عند إرادة الخروج، سواء كان قبل ما تقدم من وداع البيت أم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بالدرهم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يتصدق بالتمر قبضةً قبضة لرواية أبي بصير عن أبي عبد اللّه </w:t>
      </w:r>
      <w:r>
        <w:rPr>
          <w:rStyle w:val="FootnoteAnchor"/>
          <w:rtl w:val="true"/>
        </w:rPr>
        <w:footnoteReference w:id="832"/>
      </w:r>
      <w:r>
        <w:rPr>
          <w:rFonts w:ascii="Amiri" w:hAnsi="Amiri" w:eastAsia="Amiri" w:cs="Amiri"/>
          <w:color w:val="111111"/>
          <w:sz w:val="28"/>
          <w:sz w:val="28"/>
          <w:szCs w:val="28"/>
          <w:rtl w:val="true"/>
          <w:lang w:bidi="ar-SA"/>
        </w:rPr>
        <w:t>، وعلّل فيها وفي حسنة معاوية بن عمّار بكونه كفّارة لما لعله دخل عليه في حجه من حكّ أو قتلة سقطت أو نحو ذلك</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يتم مع استمرار الاشتباه، أما لو ظهر له موجب يتأدى بالصدقة ففي إجزائه نظر، من إطلاق الخبر، واختلاف الوجه الذي بسببه تختلف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 في الدروس الإجزاء</w:t>
      </w:r>
      <w:r>
        <w:rPr>
          <w:rStyle w:val="FootnoteAnchor"/>
          <w:rtl w:val="true"/>
        </w:rPr>
        <w:footnoteReference w:id="834"/>
      </w:r>
      <w:r>
        <w:rPr>
          <w:rFonts w:ascii="IRNazanin" w:hAnsi="IRNazanin" w:eastAsia="IRNazanin"/>
          <w:color w:val="111111"/>
          <w:sz w:val="28"/>
          <w:sz w:val="28"/>
          <w:szCs w:val="28"/>
          <w:rtl w:val="true"/>
          <w:lang w:bidi="fa-IR"/>
        </w:rPr>
        <w:t>، 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لمن حجّ أن يعزم على العود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من الطاعات العظيمة، فالعزم عليه طاعة وروي أنّه من المنسئات في العمر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والطواف أفضل للمجاور من الصلاة، وللمقيم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المجاورة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بن أبي حمزة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مكّة وهو لا يريد العود إليها فقد قرب أجله ودنا عذابه</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أن يضمّ إلى العزم سؤال اللّه تعالى ذلك عند انصرافه، رزقنا اللّه العود إلى ذلك المقام، وشفّعه بزيارة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والطواف أفضل للمجاور من الصلاة وللمقيم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يكون الطواف أفضل للمجاور في السنة الأولى، أما في الثانية فيتساويان في الفضل، فليخلط من ذا ومن ذا، وفي الثالثة يصير بمنزلة المقيم وتصير الصلاة له أفضل، رواه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المجاورة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الإقامة بها بعد قضاء المناسك وإن لم يكن سنةً، ويمكن أن يريد به سنةً، وكلاهما مروي في الصحيح </w:t>
      </w:r>
      <w:r>
        <w:rPr>
          <w:rStyle w:val="FootnoteAnchor"/>
          <w:rtl w:val="true"/>
        </w:rPr>
        <w:footnoteReference w:id="839"/>
      </w:r>
      <w:r>
        <w:rPr>
          <w:rFonts w:ascii="Amiri" w:hAnsi="Amiri" w:eastAsia="Amiri" w:cs="Amiri"/>
          <w:color w:val="111111"/>
          <w:sz w:val="28"/>
          <w:sz w:val="28"/>
          <w:szCs w:val="28"/>
          <w:rtl w:val="true"/>
          <w:lang w:bidi="ar-SA"/>
        </w:rPr>
        <w:t>، ومع الثاني أنه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عدّل ذلك بوجوه كلّها مروية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بها يقسي القلب، رواه الصدوق في العلل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أحدكم نسكه فليركب راحلته وليلحق بأهله، فإنّ المُقام بمكّة يقسي القلب</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مضاعفة العذاب بسبب ملابسة الذنب فيها، فقد روى فيه أيضاً بإسناده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فِيهِ بِالْحَادِ بِظُلْمٍ نُذِقْهُ مِنْ عَذَابٍ أَلِيمٍ</w:t>
      </w:r>
      <w:r>
        <w:rPr>
          <w:rFonts w:eastAsia="Amiri" w:cs="Amiri" w:ascii="Amiri" w:hAnsi="Amiri"/>
          <w:color w:val="111111"/>
          <w:sz w:val="28"/>
          <w:szCs w:val="28"/>
          <w:rtl w:val="true"/>
          <w:lang w:bidi="ar-SA"/>
        </w:rPr>
        <w:t>»</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ظلم يظلم به الرجل نفسه بمكّة من سرقةٍ أو ظلم أحد أو شيء من الظلم فإنّي أراه إلحاداً حتى ضرب الخادم؛ ولذلك كان ينهى أن يسكن الحرم</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قهراً، وعدم عوده إليها إلا للنسك، وإسراعه الخروج منها حين عاد، روى ذلك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كره المقام بمكّة، وذلك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والمقيم بها يقسو قلبه حتى يأتي فيها ما يأتي في غيرها</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أن يقيم بمكّة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يتحوّل عنها إلى غيرها</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وعُدّل أيضاً بخوف الملالة، وقلّة الاحترام، وليدوم شوقه إليها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منقوض بالمدينة، فإنّ المجاورة بها مستحبّة مع وجود العلل فيها،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مكّة أزيد بسبب زيادة المشقة في الإقامة بها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الصدوق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من جاور بمكّة سنة غفر اللّه له ذنبه ولأهل بيته ولكلّ من استغفر له ولعشيرته، و لجيرانه ذنوب تسع سنين قد مضت وعصموا من كلّ سوءٍ أربعين ومائة سنة</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النزول بالمعرَّس على طريق المدينة وصلاة ركعتين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الطاعم بمكّة كالصائم فيما سواها، وصيام يوم بمكّة يعدل صيام سنة فيما سواها</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ختم القرآن بمكّة من جمعةٍ إلى جمعةٍ أو أقل أو أكثر كتب اللّه له من الأجر والحسنات من أول جمعة كانت في الدنيا إلى آخر جمعة تكون، وكذا في سائر الأيّام</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تدلّ على استحباب الإقامة، فتتعارض الأخبار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وجماعة</w:t>
      </w:r>
      <w:r>
        <w:rPr>
          <w:rStyle w:val="FootnoteAnchor"/>
          <w:rtl w:val="true"/>
        </w:rPr>
        <w:footnoteReference w:id="850"/>
      </w:r>
      <w:r>
        <w:rPr>
          <w:rFonts w:ascii="Amiri" w:hAnsi="Amiri" w:eastAsia="Amiri" w:cs="Amiri"/>
          <w:color w:val="111111"/>
          <w:sz w:val="28"/>
          <w:sz w:val="28"/>
          <w:szCs w:val="28"/>
          <w:rtl w:val="true"/>
          <w:lang w:bidi="ar-SA"/>
        </w:rPr>
        <w:t>، بينها بحمل الكراهة على من لا يأمن وقوع هذه المحذورات منه، والاستحباب للواثق من نفسه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بعضها غير اختياري، كالتأسي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وكونه أُخرج منها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آخرون بحمل الأخبار الأخيرة على المجاورة لأجل العبادة، والأُولى على المجاورة لا لها، كالتجارة</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مع الوثوق بعدم الملل والاحترام وملابسة الذنب ونحوه، وإن كان المشهور الكراهة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النزول بالمعرَّس على طريق المدينة وصلاة ركعتين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وفتح العين وتشديد الراء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التعريس، وهو النزول آخر الليل للاستراحة إذا كان سائراً ليلاً</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وسكون العين وتخفيف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والمعرس بذي الحليفة مسجد بقرب مسجد الشجرة بإزائه ممّا يلي القبلة، يستحبّ </w:t>
      </w:r>
      <w:bookmarkStart w:id="292" w:name="pg10216_87960"/>
    </w:p>
    <w:p>
      <w:pPr>
        <w:pStyle w:val="Heading5"/>
        <w:numPr>
          <w:ilvl w:val="4"/>
          <w:numId w:val="1"/>
        </w:numPr>
        <w:rPr/>
      </w:pPr>
      <w:bookmarkStart w:id="293" w:name="__RefHeading___Toc2669043_1067777946"/>
      <w:bookmarkStart w:id="294" w:name="_Toc110"/>
      <w:bookmarkEnd w:id="292"/>
      <w:bookmarkEnd w:id="293"/>
      <w:r>
        <w:rPr>
          <w:rtl w:val="true"/>
        </w:rPr>
        <w:t>مسائل یتعلّق یحرم المدینة و آدابها</w:t>
      </w:r>
      <w:bookmarkEnd w:id="294"/>
    </w:p>
    <w:p>
      <w:pPr>
        <w:pStyle w:val="BookText"/>
        <w:rPr/>
      </w:pPr>
      <w:r>
        <w:rPr>
          <w:rFonts w:ascii="IRNazanin" w:hAnsi="IRNazanin" w:eastAsia="IRNazanin"/>
          <w:color w:val="111111"/>
          <w:sz w:val="28"/>
          <w:sz w:val="28"/>
          <w:szCs w:val="28"/>
          <w:rtl w:val="true"/>
          <w:lang w:bidi="fa-IR"/>
        </w:rPr>
        <w:t>مسائل ثلاث</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للمدينة حرم وحده من عائر إلى وعير، ولا يعضد شجره، ولا بأس بصيده، إلا ما صيد بين الحَرَّتين، وهذا على الكراهية المؤكّدة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النزول به، والصلاة فيه، والاضطجاع؛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ولا فرق بين النزول فيه ليلا أو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اللمدينة حرم، وحده من عائر إلى وعير ولا يعضد شجره، ولا بأس بصيده إلّا ما صيد بين الحرّتين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يكتنفان المدينة من المشرق والمغرب،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بضمّها مع فتح العين المهملة</w:t>
      </w:r>
      <w:r>
        <w:rPr>
          <w:rStyle w:val="FootnoteAnchor"/>
          <w:rtl w:val="true"/>
        </w:rPr>
        <w:footnoteReference w:id="854"/>
      </w:r>
      <w:r>
        <w:rPr>
          <w:rFonts w:ascii="Amiri" w:hAnsi="Amiri" w:eastAsia="Amiri" w:cs="Amiri"/>
          <w:color w:val="111111"/>
          <w:sz w:val="28"/>
          <w:sz w:val="28"/>
          <w:szCs w:val="28"/>
          <w:rtl w:val="true"/>
          <w:lang w:bidi="ar-SA"/>
        </w:rPr>
        <w:t xml:space="preserve">، والحرّتان موضعان أدخل منهما نحو المدينة، وهما حرّة ليلى، وحرّة واقِم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الحصن، والحرّة منسوبة إليه، وأصل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فيها حجارة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الحرم بريد في بريد، اثنا عشر ميلاً في اثني عشر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تحريم قطع شجره وصيد ما بين الحرّتين منه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وهو اختيار الشيخ </w:t>
      </w:r>
      <w:r>
        <w:rPr>
          <w:rStyle w:val="FootnoteAnchor"/>
          <w:rtl w:val="true"/>
        </w:rPr>
        <w:footnoteReference w:id="855"/>
      </w:r>
      <w:r>
        <w:rPr>
          <w:rFonts w:ascii="Amiri" w:hAnsi="Amiri" w:eastAsia="Amiri" w:cs="Amiri"/>
          <w:color w:val="111111"/>
          <w:sz w:val="28"/>
          <w:sz w:val="28"/>
          <w:szCs w:val="28"/>
          <w:rtl w:val="true"/>
          <w:lang w:bidi="ar-SA"/>
        </w:rPr>
        <w:t xml:space="preserve">والعلّامة في المنتهى </w:t>
      </w:r>
      <w:r>
        <w:rPr>
          <w:rStyle w:val="FootnoteAnchor"/>
          <w:rtl w:val="true"/>
        </w:rPr>
        <w:footnoteReference w:id="856"/>
      </w:r>
      <w:r>
        <w:rPr>
          <w:rFonts w:ascii="Amiri" w:hAnsi="Amiri" w:eastAsia="Amiri" w:cs="Amiri"/>
          <w:color w:val="111111"/>
          <w:sz w:val="28"/>
          <w:sz w:val="28"/>
          <w:szCs w:val="28"/>
          <w:rtl w:val="true"/>
          <w:lang w:bidi="ar-SA"/>
        </w:rPr>
        <w:t xml:space="preserve">استناداً إلى أخبار كثيرة ناطقة بالتحريم، منها صحيحة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المشهور بين الأصحاب، بل كثير منهم لم يذكروا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 عملاً بأصالة الحلّ، ولدلالة أخبار أُخَر على عدم تحريم الصيد</w:t>
      </w:r>
      <w:r>
        <w:rPr>
          <w:rStyle w:val="FootnoteAnchor"/>
          <w:rtl w:val="true"/>
        </w:rPr>
        <w:footnoteReference w:id="858"/>
      </w:r>
      <w:r>
        <w:rPr>
          <w:rFonts w:ascii="Amiri" w:hAnsi="Amiri" w:eastAsia="Amiri" w:cs="Amiri"/>
          <w:color w:val="111111"/>
          <w:sz w:val="28"/>
          <w:sz w:val="28"/>
          <w:szCs w:val="28"/>
          <w:rtl w:val="true"/>
          <w:lang w:bidi="ar-SA"/>
        </w:rPr>
        <w:t>، فيجمع بينهما بالكراهة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أخبارهم ليست سليمةً، فالصحيح من تلك لا معارض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 استحباباً مؤكداً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تزار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الروضة، والأئمّة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الأصحاب قطع بتحريم قطع الشجر، وجعل الخلاف في الصيد </w:t>
      </w:r>
      <w:r>
        <w:rPr>
          <w:rStyle w:val="FootnoteAnchor"/>
          <w:rtl w:val="true"/>
        </w:rPr>
        <w:footnoteReference w:id="859"/>
      </w:r>
      <w:r>
        <w:rPr>
          <w:rFonts w:ascii="Amiri" w:hAnsi="Amiri" w:eastAsia="Amiri" w:cs="Amiri"/>
          <w:color w:val="111111"/>
          <w:sz w:val="28"/>
          <w:sz w:val="28"/>
          <w:szCs w:val="28"/>
          <w:rtl w:val="true"/>
          <w:lang w:bidi="ar-SA"/>
        </w:rPr>
        <w:t xml:space="preserve">، وظاهر الأخبار يدلّ عليه، فإنّه لم يرد خبر بجواز قطع الشجر، وإنما تعارضت الأخبار في الصيد </w:t>
      </w:r>
      <w:r>
        <w:rPr>
          <w:rStyle w:val="FootnoteAnchor"/>
          <w:rtl w:val="true"/>
        </w:rPr>
        <w:footnoteReference w:id="860"/>
      </w:r>
      <w:r>
        <w:rPr>
          <w:rFonts w:ascii="Amiri" w:hAnsi="Amiri" w:eastAsia="Amiri" w:cs="Amiri"/>
          <w:color w:val="111111"/>
          <w:sz w:val="28"/>
          <w:sz w:val="28"/>
          <w:szCs w:val="28"/>
          <w:rtl w:val="true"/>
          <w:lang w:bidi="ar-SA"/>
        </w:rPr>
        <w:t>، إلا أنّ الأصحاب نقلوا الكراهة في الجميع واختاروها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التحريم لا كفارة في فعل شيء من ذلك من قتل صيد أو قطع شجر، كما في حرم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يستحب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 استحباباً مؤكّداً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ذكر هذه المسألة تكراراً لما سبق لأنّ السابق إنّما دلّ على إجبار الناس على زيارته لو تركوها، وليس فيه التصريح بالاستحباب مطلقا، فذكره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يستحب للحاج يستحب لغيره، وإن كان الحكم فيه أكد بسبب وروده في الأخبار </w:t>
      </w:r>
      <w:r>
        <w:rPr>
          <w:rStyle w:val="FootnoteAnchor"/>
          <w:rtl w:val="true"/>
        </w:rPr>
        <w:footnoteReference w:id="861"/>
      </w:r>
      <w:r>
        <w:rPr>
          <w:rFonts w:ascii="Amiri" w:hAnsi="Amiri" w:eastAsia="Amiri" w:cs="Amiri"/>
          <w:color w:val="111111"/>
          <w:sz w:val="28"/>
          <w:sz w:val="28"/>
          <w:szCs w:val="28"/>
          <w:rtl w:val="true"/>
          <w:lang w:bidi="ar-SA"/>
        </w:rPr>
        <w:t>كثيراً، وتوعده بالجفاء</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يستحبّ أن تزار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الروضة جزء من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ما بين قبره الشريف ومنبره إلى طرف الظلال، وقد روي أن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بالروضة </w:t>
      </w:r>
      <w:r>
        <w:rPr>
          <w:rStyle w:val="FootnoteAnchor"/>
          <w:rtl w:val="true"/>
        </w:rPr>
        <w:footnoteReference w:id="863"/>
      </w:r>
      <w:r>
        <w:rPr>
          <w:rFonts w:ascii="Amiri" w:hAnsi="Amiri" w:eastAsia="Amiri" w:cs="Amiri"/>
          <w:color w:val="111111"/>
          <w:sz w:val="28"/>
          <w:sz w:val="28"/>
          <w:szCs w:val="28"/>
          <w:rtl w:val="true"/>
          <w:lang w:bidi="ar-SA"/>
        </w:rPr>
        <w:t>فلذلك استحبّ المصنّف زيارتها من عندها، ويظهر من تخصيصها اختياره ذلك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أنّ قبرها بيتها خلف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الآن في داخل المسجد</w:t>
      </w:r>
      <w:r>
        <w:rPr>
          <w:rStyle w:val="FootnoteAnchor"/>
          <w:rtl w:val="true"/>
        </w:rPr>
        <w:footnoteReference w:id="864"/>
      </w:r>
      <w:r>
        <w:rPr>
          <w:rFonts w:ascii="Amiri" w:hAnsi="Amiri" w:eastAsia="Amiri" w:cs="Amiri"/>
          <w:color w:val="111111"/>
          <w:sz w:val="28"/>
          <w:sz w:val="28"/>
          <w:szCs w:val="28"/>
          <w:rtl w:val="true"/>
          <w:lang w:bidi="ar-SA"/>
        </w:rPr>
        <w:t xml:space="preserve">، وهو الذي </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تستحبّ المجاورة بها، والغسل عند دخولها، وتستحبّ الصلاة بين القبر والمنبر وهو الروضة، • وأن يصوم الإنسان بالمدينة ثلاثة أيّام للحاجة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يصلّي ليلة الأربعاء عند أسطوانة أبي لبابة،</w:t>
      </w:r>
    </w:p>
    <w:p>
      <w:pPr>
        <w:pStyle w:val="BookText"/>
        <w:rPr/>
      </w:pPr>
      <w:r>
        <w:rPr>
          <w:rFonts w:ascii="Amiri" w:hAnsi="Amiri" w:eastAsia="Amiri" w:cs="Amiri"/>
          <w:color w:val="111111"/>
          <w:sz w:val="28"/>
          <w:sz w:val="28"/>
          <w:szCs w:val="28"/>
          <w:rtl w:val="true"/>
          <w:lang w:bidi="ar-SA"/>
        </w:rPr>
        <w:t xml:space="preserve">اعتمد عليه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وجماعة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بالبقيع</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وسبب خفائه دفن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ليلاً من غير أن يشعر بها أحداً، فينبغي زيارتها في المواضع الثلاثة، وأفضلها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الاحتمالات كونها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تستحبّ المجاورة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للأخبار </w:t>
      </w:r>
      <w:r>
        <w:rPr>
          <w:rStyle w:val="FootnoteAnchor"/>
          <w:rtl w:val="true"/>
        </w:rPr>
        <w:footnoteReference w:id="868"/>
      </w:r>
      <w:r>
        <w:rPr>
          <w:rFonts w:ascii="Amiri" w:hAnsi="Amiri" w:eastAsia="Amiri" w:cs="Amiri"/>
          <w:color w:val="111111"/>
          <w:sz w:val="28"/>
          <w:sz w:val="28"/>
          <w:szCs w:val="28"/>
          <w:rtl w:val="true"/>
          <w:lang w:bidi="ar-SA"/>
        </w:rPr>
        <w:t xml:space="preserve">الواردة بذلك، وفي بعضها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 حين أخبروه ان بإرادة المقام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أصبتم المقام في بلد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في مسجده، واعملوا لآخر تكم، وأكثر وا لأنفسكم، إن الرجل قد يكون كيّساً في الدنيا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أكيس فلاناً، وإنما الكيس كيس الآخرة</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يصوم الإنسان بالمدينة ثلاثة أيّام للحاجة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الأربعاء والخميس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يصلّي ليلة الأربعاء عند أُسطوانة أبي لبابة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يوم الأربعاء، والأسطوانة بين القبر والمنبر، تلي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ويُسمّى أسطوانة التوبة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ليلة الخميس عند الأسطوانة التي تلي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يأتي المساجد بالمدينة، • كمسجد الأحزاب ومسجد الفتح، • ومسجد الفضيخ، وقبور الشهداء بأحد، خصوصاً قبر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النوم في المساجد، وتتأكد الكراهية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ليلة الخميس عند الأسطوانة التي تلي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يصلّى عندها يوم الخميس وليلة الجمعة ويوم الجمعة، ويدعو يوم الجمعة للحاجة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بعزتك وقوتك وقدرتك وجميع ما أحاط به علمك أن تصلّي على محمّد وآل محمّد وأن تفعل بي كذا وكذا</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كمسجد الأحزاب ومسجد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صحيحة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مسجد الأحزاب هو مسجد الفتح</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ذكر الشهيد في الدروس</w:t>
      </w:r>
      <w:r>
        <w:rPr>
          <w:rStyle w:val="FootnoteAnchor"/>
          <w:rtl w:val="true"/>
        </w:rPr>
        <w:footnoteReference w:id="872"/>
      </w:r>
      <w:r>
        <w:rPr>
          <w:rFonts w:ascii="Amiri" w:hAnsi="Amiri" w:eastAsia="Amiri" w:cs="Amiri"/>
          <w:color w:val="111111"/>
          <w:sz w:val="28"/>
          <w:sz w:val="28"/>
          <w:szCs w:val="28"/>
          <w:rtl w:val="true"/>
          <w:lang w:bidi="ar-SA"/>
        </w:rPr>
        <w:t>، والعلّامة في المنتهى والتحرير</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وسُمّي مسجد الأحزاب بذلك؛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فيه يوم الأحزاب</w:t>
      </w:r>
      <w:r>
        <w:rPr>
          <w:rStyle w:val="FootnoteAnchor"/>
          <w:rtl w:val="true"/>
        </w:rPr>
        <w:footnoteReference w:id="874"/>
      </w:r>
      <w:r>
        <w:rPr>
          <w:rFonts w:ascii="Amiri" w:hAnsi="Amiri" w:eastAsia="Amiri" w:cs="Amiri"/>
          <w:color w:val="111111"/>
          <w:sz w:val="28"/>
          <w:sz w:val="28"/>
          <w:szCs w:val="28"/>
          <w:rtl w:val="true"/>
          <w:lang w:bidi="ar-SA"/>
        </w:rPr>
        <w:t>، فاستجاب اللّه له وفتح اللّه عليه بقتل عمرو وانهزام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ومسجد الفضيخ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بالضاد والخاء المعجمتين، سُمّي بذلك؛ لنخل يُسمّى بالفضيخ، روى ذلك ليث المرادي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يفضحون فيه التمر قبل الإسلام، أي يشدخونه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فضخت رأسه شدخته، وكذلك فضحت البسر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والفضيخ شراب يتّخذ من البشر وحده من غير أن تمسه النار</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هذا المسجد رُدّت الشمس لعليّ حتّى صلّى العصر، حين فاته الوقت بسبب نوم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 فلما فرغ من الصلاة انقضت انقضاض الكواكب</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bookmarkStart w:id="295" w:name="pg10216_87965"/>
    </w:p>
    <w:p>
      <w:pPr>
        <w:pStyle w:val="Heading3"/>
        <w:numPr>
          <w:ilvl w:val="2"/>
          <w:numId w:val="1"/>
        </w:numPr>
        <w:rPr/>
      </w:pPr>
      <w:bookmarkStart w:id="296" w:name="__RefHeading___Toc2669045_1067777946"/>
      <w:bookmarkStart w:id="297" w:name="_Toc111"/>
      <w:bookmarkEnd w:id="295"/>
      <w:bookmarkEnd w:id="296"/>
      <w:r>
        <w:rPr>
          <w:rtl w:val="true"/>
        </w:rPr>
        <w:t>الركن الثالث في اللواحق</w:t>
      </w:r>
      <w:bookmarkEnd w:id="297"/>
    </w:p>
    <w:p>
      <w:pPr>
        <w:pStyle w:val="Heading4"/>
        <w:numPr>
          <w:ilvl w:val="3"/>
          <w:numId w:val="1"/>
        </w:numPr>
        <w:rPr/>
      </w:pPr>
      <w:bookmarkStart w:id="298" w:name="__RefHeading___Toc2669047_1067777946"/>
      <w:bookmarkStart w:id="299" w:name="_Toc112"/>
      <w:bookmarkEnd w:id="298"/>
      <w:r>
        <w:rPr>
          <w:rtl w:val="true"/>
        </w:rPr>
        <w:t>إشارة</w:t>
      </w:r>
      <w:r>
        <w:rPr>
          <w:rtl w:val="true"/>
        </w:rPr>
        <w:t>:</w:t>
      </w:r>
      <w:bookmarkEnd w:id="299"/>
    </w:p>
    <w:p>
      <w:pPr>
        <w:pStyle w:val="BookText"/>
        <w:rPr/>
      </w:pPr>
      <w:r>
        <w:rPr>
          <w:rFonts w:ascii="Amiri" w:hAnsi="Amiri" w:eastAsia="Amiri" w:cs="Amiri"/>
          <w:color w:val="111111"/>
          <w:sz w:val="28"/>
          <w:sz w:val="28"/>
          <w:szCs w:val="28"/>
          <w:rtl w:val="true"/>
          <w:lang w:bidi="ar-SA"/>
        </w:rPr>
        <w:t>وفيها مقاصد</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2669049_1067777946"/>
      <w:bookmarkStart w:id="301" w:name="_Toc113"/>
      <w:bookmarkEnd w:id="300"/>
      <w:r>
        <w:rPr>
          <w:rtl w:val="true"/>
        </w:rPr>
        <w:t>المقصد الأوّل في الإحصار والصدّ</w:t>
      </w:r>
      <w:bookmarkEnd w:id="301"/>
    </w:p>
    <w:p>
      <w:pPr>
        <w:pStyle w:val="Heading5"/>
        <w:numPr>
          <w:ilvl w:val="4"/>
          <w:numId w:val="1"/>
        </w:numPr>
        <w:rPr/>
      </w:pPr>
      <w:bookmarkStart w:id="302" w:name="__RefHeading___Toc2669051_1067777946"/>
      <w:bookmarkStart w:id="303" w:name="_Toc114"/>
      <w:bookmarkEnd w:id="302"/>
      <w:r>
        <w:rPr>
          <w:rtl w:val="true"/>
        </w:rPr>
        <w:t>إشارة</w:t>
      </w:r>
      <w:r>
        <w:rPr>
          <w:rtl w:val="true"/>
        </w:rPr>
        <w:t>:</w:t>
      </w:r>
      <w:bookmarkEnd w:id="3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 بالعدوّ والإحصار بالمرض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الإحصار والصدّ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 بالعدو، والإحصار بالمرض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اختصاص الحصر بالمرض هو الذي استقر عليه رأي أصحابنا، ووردت به نصوصهم</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مطابق أيضاً 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أحصر الرجل على ما لم يُسمّ فاعله قال ابن السكيت أحصره المرض، إذا منعه من السفر أو من حاجة يريدها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أُحْصِرْتُمْ</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حصره العدوّ يحصرونه، إذا ضيقوا عليه وأحاطوا به وحاصروه محاصرةً وحصاراً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العامة الحصر والصد واحد من جهة العدوّ</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الحصر والصدّ اشتركا في ثبوت أصل التحلّل عند المنع من إكمال النسك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وافترقا في مواضع تُذكر في تضاعيف الباب، وجملتها ستّة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التحلّل وعدمه، فإنّ المصدود يحلّ له بالمحلّل كلّ شيء حرّمه الإحرام، والمحصر ما عدا النساء، بل يتوقّف حلّهنّ على طوافهن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الهدي وعدمه، فإنّ المحصر يجب عليه الهدي إجماعاً، وهو منصوص في الآية</w:t>
      </w:r>
      <w:r>
        <w:rPr>
          <w:rStyle w:val="FootnoteAnchor"/>
          <w:rtl w:val="true"/>
        </w:rPr>
        <w:footnoteReference w:id="882"/>
      </w:r>
      <w:r>
        <w:rPr>
          <w:rFonts w:ascii="Amiri" w:hAnsi="Amiri" w:eastAsia="Amiri" w:cs="Amiri"/>
          <w:color w:val="111111"/>
          <w:sz w:val="28"/>
          <w:sz w:val="28"/>
          <w:szCs w:val="28"/>
          <w:rtl w:val="true"/>
          <w:lang w:bidi="ar-SA"/>
        </w:rPr>
        <w:t>، وفي المصدود قولان وإن كان الأقوى مساواته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في مكان ذبح الهدي، فإنّ المصدود يذبحه أو ينحره حيث وجد المانع، ولا يختصّ بمكان، والمحصر يختص مكانه بمكّة إن كان في إحرام العمرة، وبمنى إن كان في إحرام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 المحلّل، فإنّ المحصر لا يحلّ إلّا بالهدي والحلق أو التقصير؛ عملاً بالآية</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افتقار المصدود إلى أحدهما قولان، وإن كان الأقوى الافتقار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تحلّل المصدود يقيني لا يقبل الخلاف، فإنّه يفعله في مكانه، والمحصَر تحلّله بالمواعدة الممكن غلطها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الاشتراط، فإنّه في المحصر تعجيل التحلّل، وفي المصدود ما تقدّم من الخلاف في أنه هل يفيد سقوط الهدي، أو كون التحلّل عزيمة لا رخصةً، أو مجرّد التعبد، إلى غير ذلك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الأحكام تختلف مع وقوع كلّ واحدٍ من السببين منفرداً عن الآخر، فلو اجتمعا على المكلّف بأن مرض وصدّه العدو، ففي ترجيح أيهما، أو التخيير بينهما فيأخذ حكم ما اختاره، أو الأخذ بالأخف من أحكامهما أوجه، أجودها الأخير لصدق اسم كلّ واحدٍ عند الأخذ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عروضهما دفعةً أو متعاقبين، إذا كان قبل الشروع في حكم السابق</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عرض الصدّ بعد بعث المحصر أو الإحصار بعد ذبح المصدود ولمّا يقصر احتمل </w:t>
      </w:r>
      <w:bookmarkStart w:id="304" w:name="pg10216_87967"/>
    </w:p>
    <w:p>
      <w:pPr>
        <w:pStyle w:val="Heading5"/>
        <w:numPr>
          <w:ilvl w:val="4"/>
          <w:numId w:val="1"/>
        </w:numPr>
        <w:rPr/>
      </w:pPr>
      <w:bookmarkStart w:id="305" w:name="__RefHeading___Toc2669053_1067777946"/>
      <w:bookmarkStart w:id="306" w:name="_Toc115"/>
      <w:bookmarkEnd w:id="304"/>
      <w:bookmarkEnd w:id="305"/>
      <w:r>
        <w:rPr>
          <w:rtl w:val="true"/>
        </w:rPr>
        <w:t>وظیفة المصدود</w:t>
      </w:r>
      <w:bookmarkEnd w:id="3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فالمصدود إذا تلبس ثمَّ صدّ تحلّل من كلّ ما أحرم منه إذا لم يكن له طريق غير موضع الصدّ، أو كان له الطريق وقصرت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ويستمر إذا كان له مسلك غيره ولو كان أطول مع تيسّر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ترجيح السابق، وهو خيرة الدروس</w:t>
      </w:r>
      <w:r>
        <w:rPr>
          <w:rStyle w:val="FootnoteAnchor"/>
          <w:rtl w:val="true"/>
        </w:rPr>
        <w:footnoteReference w:id="884"/>
      </w:r>
      <w:r>
        <w:rPr>
          <w:rFonts w:ascii="Amiri" w:hAnsi="Amiri" w:eastAsia="Amiri" w:cs="Amiri"/>
          <w:color w:val="111111"/>
          <w:sz w:val="28"/>
          <w:sz w:val="28"/>
          <w:szCs w:val="28"/>
          <w:rtl w:val="true"/>
          <w:lang w:bidi="ar-SA"/>
        </w:rPr>
        <w:t>، وبقاء التخيير؛ لصدق الاسم قبل التحلّل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فالمصدود إذا تلبس ثمَّ صُدّ 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قدم البحث عن الصدّ مع أن حكمه غير مصرح به في الآية الشريفة </w:t>
      </w:r>
      <w:r>
        <w:rPr>
          <w:rStyle w:val="FootnoteAnchor"/>
          <w:rtl w:val="true"/>
        </w:rPr>
        <w:footnoteReference w:id="885"/>
      </w:r>
      <w:r>
        <w:rPr>
          <w:rFonts w:ascii="Amiri" w:hAnsi="Amiri" w:eastAsia="Amiri" w:cs="Amiri"/>
          <w:color w:val="111111"/>
          <w:sz w:val="28"/>
          <w:sz w:val="28"/>
          <w:szCs w:val="28"/>
          <w:rtl w:val="true"/>
          <w:lang w:bidi="ar-SA"/>
        </w:rPr>
        <w:t xml:space="preserve">، وإنما ذكر فيها الحصر؛ لأنّه أخفّ أحكاماً، ولأنّ الحصر المذكور في الآية يراد به ما يعم الصد، بل هو في الصد أوضح؛ لوقوعه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في الحديبية بالعدو</w:t>
      </w:r>
      <w:r>
        <w:rPr>
          <w:rStyle w:val="FootnoteAnchor"/>
          <w:rtl w:val="true"/>
        </w:rPr>
        <w:footnoteReference w:id="886"/>
      </w:r>
      <w:r>
        <w:rPr>
          <w:rFonts w:ascii="Amiri" w:hAnsi="Amiri" w:eastAsia="Amiri" w:cs="Amiri"/>
          <w:color w:val="111111"/>
          <w:sz w:val="28"/>
          <w:sz w:val="28"/>
          <w:szCs w:val="28"/>
          <w:rtl w:val="true"/>
          <w:lang w:bidi="ar-SA"/>
        </w:rPr>
        <w:t>، وإنما جاء الفرق بينهما عندنا من قبل النصّ</w:t>
      </w:r>
      <w:r>
        <w:rPr>
          <w:rStyle w:val="FootnoteAnchor"/>
          <w:rtl w:val="true"/>
        </w:rPr>
        <w:footnoteReference w:id="887"/>
      </w:r>
      <w:r>
        <w:rPr>
          <w:rFonts w:ascii="Amiri" w:hAnsi="Amiri" w:eastAsia="Amiri" w:cs="Amiri"/>
          <w:color w:val="111111"/>
          <w:sz w:val="28"/>
          <w:sz w:val="28"/>
          <w:szCs w:val="28"/>
          <w:rtl w:val="true"/>
          <w:lang w:bidi="ar-SA"/>
        </w:rPr>
        <w:t xml:space="preserve">، ومن ثَمَّ خصه العامة بالعدو بسبب الواقعة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فإذا عرض الصدّ بعد التلبس بالإحرام، فإن كان الإحرام بعمرة التمتّع أو بالحجّ مطلقاً ولم يكن له طريق غير الممنوع منها، أو كان وقصرت النفقة عن سلوكه، ولم يرج زوال المانع قبل خروج الوقت، جاز له تعجيل التحلّل بالهدي إجماعاً، وله الصبر على إحرامه إلى أن يتحقّق الفوات، فإن أراد تعجيل التحلّل لزمه الهدي، وإن أخّره إلى أن تحقق الفوات سقط التحلّل حينئذٍ بالهدي ووجب أن يتحلّل بعمرة، فإن استمر المنع تحلل منها بالهدي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إحرامه بعمرة الإفراد لم يتحقّق خوف الفوات، بل يتحلّل منها عند تعذّر إكمالها بالقيود المتقدمة، ولو أخر التحلّل كان جائزاً، فإن يئس من زوال العذر تحلّل بالهدي حينئذٍ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خشي الفوات لم يتحلّل، وصبر حتى يتحقّق ثمَّ يتحلّل بعمرة،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يقضي في القابل واجباً إن كان الحجّ واجباً، وإلّا ندباً، • ولا يحل إلا بعد الهدي ونيّة التحلّل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خشي الفوات لم يتحلّل، وصبر حتى يتحقّق ثمّ يتحلّل بعمرة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لو أمكن سلوك طريق بعيدةٍ لم يجز أن يتحلّل بالهدي وإن خشي فوات الحجّ بسلوكه؛ لفقد الصدّ حينئذٍ، بل يجب عليه سلوكه إلى أن يتحقّق الفوات، ثمَّ يتحلّل حينئذٍ بعمرة، كما هو شأن من يفوته الحجّ، بل هذا الحكم ثابت وإن تحقق الفوات بسلوك تلك الطريق؛ لأنّه من أفراد من فاته الحجّ، لا من أفراد المصدود؛ لانتفائه في تلك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قصرت نفقته بسلوكه جاز له التحلّل؛ لأنه مصدود، ولا طريق له سوى موضع المنع؛ لعجزه عن غيره، فيتحلّل ويرجع إلى بلده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يقضي في القابل واجباً إن كان الحجّ واجباً، وإلا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تقييد الواجب بكونه مستقراً قبل عام،الفوات، أو بتقصيره في السفر بحيث لولاه لما فاته الحجّ، كأن ترك السفر مع القافلة الأُولى ولم تُصدّ ليتحقّق وجوب القضاء؛ إذ لو انتفى الأمران لم يجب القضاء وإن كان الحجّ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إلا بعد الهدي ونية التحلّل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ابن إدريس، حيث اكتفى في المصدود بنية التحلّل، ولم يوجب عليه هدياً ؛ عملاً بأصالة البراءة، فإنّ الآية الدالة على وجوبه </w:t>
      </w:r>
      <w:r>
        <w:rPr>
          <w:rStyle w:val="FootnoteAnchor"/>
          <w:rtl w:val="true"/>
        </w:rPr>
        <w:footnoteReference w:id="889"/>
      </w:r>
      <w:r>
        <w:rPr>
          <w:rFonts w:ascii="Amiri" w:hAnsi="Amiri" w:eastAsia="Amiri" w:cs="Amiri"/>
          <w:color w:val="111111"/>
          <w:sz w:val="28"/>
          <w:sz w:val="28"/>
          <w:szCs w:val="28"/>
          <w:rtl w:val="true"/>
          <w:lang w:bidi="ar-SA"/>
        </w:rPr>
        <w:t xml:space="preserve">إنّما وردت في المحصر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صحيحة معاوية بن عمّار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صده المشركون يوم الحديبيّة نحر وأحلّ</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البحث في المعتمر إذا منع عن الوصول 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ساق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إلى هدى التحلّل،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ما ساقه، وهو الأشبه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بدل لهدي التحلّل، فلو عجز عنه وعن ثمنه بقى على إحرامه، ولو تحلل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خلاف المرتضى، حيث أسقطه مع الاشتراط </w:t>
      </w:r>
      <w:r>
        <w:rPr>
          <w:rStyle w:val="FootnoteAnchor"/>
          <w:rtl w:val="true"/>
        </w:rPr>
        <w:footnoteReference w:id="892"/>
      </w:r>
      <w:r>
        <w:rPr>
          <w:rFonts w:ascii="Amiri" w:hAnsi="Amiri" w:eastAsia="Amiri" w:cs="Amiri"/>
          <w:color w:val="111111"/>
          <w:sz w:val="28"/>
          <w:sz w:val="28"/>
          <w:szCs w:val="28"/>
          <w:rtl w:val="true"/>
          <w:lang w:bidi="ar-SA"/>
        </w:rPr>
        <w:t>، وقد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ببعدية الهدي والنيّة أن الإحلال لا يتحقّق إلى أن يذبح الهدي أو ينحره ناوياً به التحلل، فلا تكفي نيّة التحلّل منفكةً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وجوب الحلق أو التقصير بعد ذلك، فلا يحلّ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وموضع الذبح أو النحر مكان الصدّ، ويحل بذلك من كلّ ما أحرم منه حتى النساء من غير توقّف على طوافهن، بخلاف المحصر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البحث في المعتمر إذا منع عن الوصول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جميع ما سبق إنّما هو في المصدود عن إكمال الحجّ على الوجه الآتي وإن لم يكن صرّح به، ومثله البحث في المعتمر إذا منع عن الوصول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 من وصل و منع من فعل الطواف والسعي وغيرهما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العمرة المفردة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ساق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إلى هدي التحلّل،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ما ساقه،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الاكتفاء في التحلّل بالهدي المسوق هو المشهور؛ لأنه هدي مستيسر فيجزئ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عدم التداخل إن كان السياق واجباً بنذر وشبهه، أو بالإشعار وما في حكمه؛ لاقتضاء اختلاف الأسباب ذلك، ولو كان مندوباً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لم يتعين ذبحه؛ لأنّه لم يشعره ولم يقلّده ولا وُجد منه ما اقتضى وجوب ذبحه، بل ساقه بنيّة أنّه 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بدل لهدي التحلّل فلو عجز عنه وعن ثمنه بقي على إحرامه، ولو تحلل لم يحلّ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الصدّ بالمنع من الموقفين وكذا بالمنع من الوصول إلى مكّة، ولا يتحقّق بالمنع من العود إلى منى لرمي الجمار الثلاث والمبيت بها، بل يحكم بصحة الحجّ ويستنيب في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ووجهه انتفاء النصّ الموجب للبقاء على ما كان، وهدي التمتّع منصوص البدل</w:t>
      </w:r>
      <w:r>
        <w:rPr>
          <w:rStyle w:val="FootnoteAnchor"/>
          <w:rtl w:val="true"/>
        </w:rPr>
        <w:footnoteReference w:id="893"/>
      </w:r>
      <w:r>
        <w:rPr>
          <w:rFonts w:ascii="Amiri" w:hAnsi="Amiri" w:eastAsia="Amiri" w:cs="Amiri"/>
          <w:color w:val="111111"/>
          <w:sz w:val="28"/>
          <w:sz w:val="28"/>
          <w:szCs w:val="28"/>
          <w:rtl w:val="true"/>
          <w:lang w:bidi="ar-SA"/>
        </w:rPr>
        <w:t>، فلا يصحّ القياس عليه، فيبقى على إحرامه وإن نوى التحلّل، فإن مجرّد النيّة غير كافٍ في تحليل ما قد حرمه الإحرام إذا لم يرد به حكم 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بعض الأصحاب </w:t>
      </w:r>
      <w:r>
        <w:rPr>
          <w:rStyle w:val="FootnoteAnchor"/>
          <w:rtl w:val="true"/>
        </w:rPr>
        <w:footnoteReference w:id="894"/>
      </w:r>
      <w:r>
        <w:rPr>
          <w:rFonts w:ascii="Amiri" w:hAnsi="Amiri" w:eastAsia="Amiri" w:cs="Amiri"/>
          <w:color w:val="111111"/>
          <w:sz w:val="28"/>
          <w:sz w:val="28"/>
          <w:szCs w:val="28"/>
          <w:rtl w:val="true"/>
          <w:lang w:bidi="ar-SA"/>
        </w:rPr>
        <w:t xml:space="preserve">إلى أنّه يحلّ عند عدم الهدي؛ لأنّه لم يستيسر له هدي، وإنّما أوجبه اللّه على المستيسر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له بدلاً، وهو صوم ثمانية عشر يوماً</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لم نعلمه على وجه يسوغ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بأنّه عشرة كهدي التمتّع، لكن لا يجب فيها المتابعة، ولا كونها في الحجّ أو غيره لانتفاء المقتضي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قلنا ببقائه على الإحرام يستمر عليه إلى أن يتحقّق الفوات، فيتحلّل حينئذٍ بعمرة إن أمكن، وإلا بقي على إحرامه إلى أن يجد الهدي، أو يقدر على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ويتحقّق الصدّ بالمنع من الموقفين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ويستنيب في الرمي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المصدود إما أن يكون حاجاً أو معتمراً، والمعتمر إمّا أن يكون متمتّعاً أو مفرداً، فإن كان حاجّاً تحقق صدّه بالمنع من الموقفين معاً إجماعاً، وبالمنع من أحدهما مع فوات الآخر، وبالمنع من المشعر مع إدراك اضطراري عرفة خاصةً دون العكس، وبالجملة يتحقّق بالمنع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يفوت بسببه الحجّ، وقد تقدم تحرير أقسامه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ما لو وقف العامة بالموقفين قبل وقته؛ لثبوت الهلال عندهم لا عندنا، ولم يمكن التأخّر عنهم لخوف العدو منهم أو من غيرهم، فإنّ التقيّة هنا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أدرك الموقفين أو أحدهما على الوجه المتقدم ثم صُدّ، فإن كان عن دخول منى لرمي جمرة العقبة والذبح والحلق، فإن أمكن الاستنابة في الرمي والذبح لم يتحقّق الصد، بل يستنيب فيهما ثم يحلق ويتحلّل ويتم باقي الأفعال بمكّة، ولو لم يمكن الاستنابة فيهما أو قدّم الحلق عليهما ففي التحلّل وجهان، وقد تقدّم مثله في غير المصدود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صُدّ عن دخول مكّة ومنى ففي تحلّله بالهدي، أو بقائه على الإحرام إلى أن يقدر عليه وجهان، أجودهما أنه مصدود يلحقه حكمه؛ لعموم الآية </w:t>
      </w:r>
      <w:r>
        <w:rPr>
          <w:rStyle w:val="FootnoteAnchor"/>
          <w:rtl w:val="true"/>
        </w:rPr>
        <w:footnoteReference w:id="898"/>
      </w:r>
      <w:r>
        <w:rPr>
          <w:rFonts w:ascii="IRNazanin" w:hAnsi="IRNazanin" w:eastAsia="IRNazanin"/>
          <w:color w:val="111111"/>
          <w:sz w:val="28"/>
          <w:sz w:val="28"/>
          <w:szCs w:val="28"/>
          <w:rtl w:val="true"/>
          <w:lang w:bidi="fa-IR"/>
        </w:rPr>
        <w:t>والأخبار</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يحلق ويستنيب في الرمي والذبح إن أمكن، ويتحلّل ممّا عدا الطيب والنساء والصيد حتى يأتى بالمناسك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الإشكال لو كان صدّه عن مكّة خاصةً بعد التحلّل في مني، لكن هنا اختار جماعة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عدم تحقق الصدّ</w:t>
      </w:r>
      <w:r>
        <w:rPr>
          <w:rStyle w:val="FootnoteAnchor"/>
          <w:rtl w:val="true"/>
        </w:rPr>
        <w:footnoteReference w:id="901"/>
      </w:r>
      <w:r>
        <w:rPr>
          <w:rFonts w:ascii="Amiri" w:hAnsi="Amiri" w:eastAsia="Amiri" w:cs="Amiri"/>
          <w:color w:val="111111"/>
          <w:sz w:val="28"/>
          <w:sz w:val="28"/>
          <w:szCs w:val="28"/>
          <w:rtl w:val="true"/>
          <w:lang w:bidi="ar-SA"/>
        </w:rPr>
        <w:t>، فيبقى على إحرامه بالنسبة إلى الثلاثة إلى أن يأتي ببقية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تقييد ذلك بعدم مضيّ ذي الحجّة، وإلا اتجه التحلّل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يتحقّق الصدّ بالمنع من أفعال منى بعد النحر من المبيت والرمي إجماعاً، بل يستنيب في الرمي إن أمكن في وقته، وإلا قضاه في القابل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حبس بدين فإن كان قادراً عليه لم يتحلّل، وإن عجز تحلّل، وكذا لو حبس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الممنوع معتمراً بعمرة التمتّع تحقق صدّه بمنعه من دخول مكة، وبمنعه بعد الدخول من الإتيان بالأفعال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تحققه بالمنع من السعي بعد الطواف خاصّةً وجهان، من إطلاق النصّ </w:t>
      </w:r>
      <w:r>
        <w:rPr>
          <w:rStyle w:val="FootnoteAnchor"/>
          <w:rtl w:val="true"/>
        </w:rPr>
        <w:footnoteReference w:id="902"/>
      </w:r>
      <w:r>
        <w:rPr>
          <w:rFonts w:ascii="Amiri" w:hAnsi="Amiri" w:eastAsia="Amiri" w:cs="Amiri"/>
          <w:color w:val="111111"/>
          <w:sz w:val="28"/>
          <w:sz w:val="28"/>
          <w:szCs w:val="28"/>
          <w:rtl w:val="true"/>
          <w:lang w:bidi="ar-SA"/>
        </w:rPr>
        <w:t>، وعدم مدخلية الطواف في التحلّل، وعدم التصريح بذلك في النصوص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والوجهان آتيان في عمرة 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إشكال فيما لو صُدّ بعد التقصير عن طواف النساء، فيمكن أن لا يتحقّق حينئذٍ الصدّ، بل يبقى على إحرامه بالنسبة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هذه الفروع لم يتعرّض لها الجماعة بنفي ولا إثبات، فينبغي تحقيق الحال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حُبس بدَيْنِ فإن كان قادراً عليه لم يتحلّل، وإن عجز تحلّل، وكذا لو حبس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حصر هم سبب التحلل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الحصر والصد يقتضي رجوع هذا إلى أحدهما، والظاهر أنه راجع إلى الصد؛ لأنّ المانع من المسير هو العدو وإن كان لأجل المال، لكن هذا يتم في المحبوس ظلماً؛ لأنّ حابسه في قوة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المحبوس بحيّ يعجز عنه ففى دخوله نظر؛ لأن طالب الحق لا يتحقّق عداوته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بأنّ العاجز عن أداء الحق لا يجوز حبسه، فيكون الحابس ظالماً كالأوّل، ومن ثَمَّ عُذر المحبوس وجاز له التحلل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الحصر فيما ذكروه في موضع النظر، فقد عُدّ من الأسباب فناء النفقة، وفوات الوقت، وضيقه، والضلال عن الطريق، مع الشرط قطعاً، ولا معه في وجه لرواية حمران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سأله عن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حلّني حيث حبستني،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حلّ حيث حبسه اللّه عزّ وجلّ، قال أو لم يقل</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إلحاق أحكام هؤلاء بالمصدود أو بالمحصر أو استقلالهم نظر، من مشابهة كلّ منهما، والشكّ فى حصر السبب فيهما، وعدم التعرّض لحكم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ترجيح جانب الحصر؛ لأنّه أشق، وبه يتيقن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فقول المصنّف وكذا المحبوس ظلما يمكن كون المشبه به المشار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حكم المحبوس بدين بتفصيله، بمعنى أنّ المحبوس ظلماً على مالٍ إن كان قادراً عليه لم يتحلّل، وإن كان عاجزاً 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كونه الجزء الأخير من حكم المديون،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حينئذٍ جواز تحلّل المحبوس ظلماً، سواء قدر على دفع المطلوب منه أم لا، وسواء كان قليلاً أم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موضع خلاف، بسببه يتمشى في العبارة الاحتمالان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من المصنّف في أوّل الكتاب نقل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في الطريق عدوٌّ لا يندفع إلا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الحجّ، ووجوب التحمّل مع المكنة، واختار الثاني </w:t>
      </w:r>
      <w:r>
        <w:rPr>
          <w:rStyle w:val="FootnoteAnchor"/>
          <w:rtl w:val="true"/>
        </w:rPr>
        <w:footnoteReference w:id="904"/>
      </w:r>
      <w:r>
        <w:rPr>
          <w:rFonts w:ascii="Amiri" w:hAnsi="Amiri" w:eastAsia="Amiri" w:cs="Amiri"/>
          <w:color w:val="111111"/>
          <w:sz w:val="28"/>
          <w:sz w:val="28"/>
          <w:szCs w:val="28"/>
          <w:rtl w:val="true"/>
          <w:lang w:bidi="ar-SA"/>
        </w:rPr>
        <w:t>، وسيأتي في هذا الباب مثله بعد التلبس بالحجّ</w:t>
      </w:r>
      <w:r>
        <w:rPr>
          <w:rStyle w:val="FootnoteAnchor"/>
          <w:rtl w:val="true"/>
        </w:rPr>
        <w:footnoteReference w:id="905"/>
      </w:r>
      <w:r>
        <w:rPr>
          <w:rFonts w:ascii="Amiri" w:hAnsi="Amiri" w:eastAsia="Amiri" w:cs="Amiri"/>
          <w:color w:val="111111"/>
          <w:sz w:val="28"/>
          <w:sz w:val="28"/>
          <w:szCs w:val="28"/>
          <w:rtl w:val="true"/>
          <w:lang w:bidi="ar-SA"/>
        </w:rPr>
        <w:t>، مع اختياره وجوب بذل ما لا يجحف، ففتواه في المذكور من عبارته أوّلاً يناسب الاحتمال الأوّل، والثانى يناسب القول الآخر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فالأقوى وجوب دفعه مع الإمكان مطلقاً، فلا يجوز له التحلّل معه، فيكون الحكم فيه كالحقّ</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في كلام المصنّف بحث آخر، وهو أنه قد ذكر المسألة في ثلاثة مواضع، وهي متقاربة الموضوع، وبينها اختلاف يسير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فالأول فيما لو طلب منه المال في الطريق قبل الشروع في الحجّ، والآخران بعده إلا أنّ هذه مفروضة في كونه قد حبس بالفعل، والثانية في كونه ممنوعاً من المسير إلى أن يؤدّي إليهم مالاً، فعلى الاحتمال الأوّل من تقرير هذه العبارة لا اختلاف في الحكم، بل الثلاثة مشتركة في وجوب دفعه مع الإمكان، إلا أنّ في الأخيرة تقييده بعدم الإجحاف، وفي الأوليين التقييد بالإمكان مطلقا، فيحتاج إلى توجيه الفرق بين ذكر القيد وعدمه إن كان، أو د دعوى تغير الحكم، وعلى الاحتمال الثاني من احتمالي هذه المسألة المقتضي لعدم وجوب دفع المال إلى الظلمة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فبالتحلّل يحصل الاختلاف بين المواضع الثلاثة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عبارة جماعة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العلّامة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هذا المعنى، فإنّهم صرّحوا بأن المحبوس على المال ظلماً يتحلّل كالمحبوس على حقّ يعجز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يكلّف للفرق بين هاتين العبارتين المتقاربتين على هذا التقدير بإبداع الفرق بين الموضعين؛ فإنّ الأُولى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مفروضها كونه محبوساً على مالٍ ظلماً، لا لخصوص المنع عن الحجّ، بل بسبب المال خاصةً، حتّى أنه لو أعرض عن الحجّ رأساً لم يندفع عنه المال، بخلاف منع العدو في الثانية، فإنّه لخصوصية الحجّ، حتى لو أعرض عن الحجّ خلي سبيله، وحينئذٍ فيجب بذل المال في الثاني ؛ لأنه بسبب الحجّ،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اختلاف الأحكام بسبب هذا الفرق مع تسليمه منع واضح، كيف وهو غير ظاهر من الكلام، ولا يدلّ عليه المقام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الكلام على الفتوى في العبارة السابقة والأخيرة، حيث لم يقيد في الأُولى بالإجحاف، وقيد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بأنه كان ينبغي العكس أمكن، فإنّه بعد التلبس بالحجّ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صابر ففات الحجّ لم يجز له التحلّل بالهدي، وتحلّل بالعمرة ولا دم، • وعليه القضاء إن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غلب على ظنه انكشاف العدوّ قبل الفوات جاز أن يتحلّل، لكنّ الأفضل البقاء على إحرامه، فإذا انكشف أتمّ، ولو اتفق الفوات أحلّ بعمرة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إكماله مع الإمكان للأمر 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Style w:val="FootnoteAnchor"/>
          <w:rtl w:val="true"/>
        </w:rPr>
        <w:footnoteReference w:id="9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تُبْطِلُواْ أَعْمَلَكُمْ</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فيجب تحصيل ما يتوقّف عليه مطلقاً، بخلاف ما لو لم يتلبّس، فإنّ الوجوب مشروط بتخلية السرب، وهو منتف وشرط الواجب لا يجب تحصيله، إلى آخر ما سبق في توجيهه، فوجوب البذل هناك مطلقاً، وهنا مع عدم الإجحاف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صابر ففات الحجّ لم يجز له التحلّل بالهدي، وتحلّل بعمرة ولا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رجاء زوال عذره قبل خروج الوقت مع المصابرة وعدمه، بل يجوز الصبر إلى أن يفوت الوقت مطلقاً، ويتحلّل حينئذٍ بعمرة لأجل القوات مع الإمكان؛ لانتفاء الصدّ حينئذٍ، ويسقط عنه دم التحلل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استمر المنع عن مكّة بعد الفوات تحلّل من العمرة بالهدي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الصبر مع رجاء 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القضاء إن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وجوباً أصليّاً مستقراً كما تقدّم في نظيره، أو مع التفريط في السفر بحيث لو بادر لم يحصل المانع، فلا يجب قضاء المندوب بالأصل وإن كان قد وجب بالشروع فيه، ولا ما وجب في عامه ولم يتحقّق التقصير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غلب على ظنّه انكشاف العدوّ قبل الفوات جاز أن يتحلّل، لكن الأفضل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أفسد حجّه فصُدّ كان عليه بدنة ودم التحلّل، والحجّ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الجواز تحقق الصدّ حينئذٍ، فيلحقه حكمه، وإن كان الأفضل الصبر مع الرجاء فضلاً عن غلبة الظن؛ عملاً بظاهر الأمر بالإتمام</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أفسد حجّه فصُدّ كان عليه بدنة ودم التحلل، والحجّ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وجوب الحجّ عليه من قابل؛ لأنّ الإفساد موجب لذلك،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فرضه والثانية عقوبة، كما دلت عليه رواية زرارة</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بالعكس، كما يقتضيه الدليل إن لم نعمل بالرواية، وإنما الكلام فى وجوب حجّة أُخرى بعد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وتحرير المحلّ أنا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فرضه والثانية عقوبة لم يكف الحجّ الواحد، بل يجب عليه حجّتان؛ لأنّ حجّ الإسلام إذا تحلّل منه بسبب الصد وجب الإتيان به بعد ذلك إذا كان وجوبه مستقرّاً، كما مرّ، وحجّ العقوبة بعد ذلك بسبب الإفساد السابق، وإن لم يكن مستقراً لم يجب سوى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عقوبة والحال أنه قد تحلّل منها، فيبني على أنّ حجّ العقوبة إذا تحلل منه بالصد هل يجب قضاؤه أم لا؟ قيل بالأول؛ بناءً على أنه حجّ واجب قد صُدّ عنه، وكلّ حجّ واجب صُدّ عنه وجب قضاؤه</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بالثاني؛ لأن الصد والتحلل مسقط لوجوب الأولى، والقضاء إنما يجب بأمرٍ جديد، ولأن وجوب العقوبة الأصلي قد زال، وإنما وجب إتمامها للشروع فيها كالمندوب، وما وجب بالشروع خاصة لا يجب قضاؤه مع الصدّ</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بوجوب قضائه وجب عليه حجان آخران أيضاً، أحدهما حجّ الإسلام، والآخر قضاء العقوبة، ويجب تقديم حجّ الإسلام على العقوبة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انكشف العدو في وقت يتسع لاستئناف القضاء وجب، وهو حجّ يقضى لسنته، وعلى ما قلناه فحجّة العقوبة باقية، ولو لم يكن تحلّل مضى في فاسده، وقضاه في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بعدم قضائه، كفاه حجّ واحد، وهو حجّ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الثاني أقوى، فعلى هذا لو لم يكن الوجوب مستقراً، لم يكن عليه قضاء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انكشف العدوّ في وقت يتسع لاستئناف القضاء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فحجّة العقوبة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تتمّة المسألة السابقة، وحاصله أنه لو أفسد حجّه ثمَّ تحلّل للصدّ فانكشف العدوّ وفي الوقت سعة بحيث يمكنه أن يأتي بأفعال الحجّ المعتبرة في صحته، وجب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إكمال الأُولى التي قد فسدت عقوبة استأنف عند زوال العذر حجّة الإسلام، فإن قلنا بعدم وجوب قضاء حجّة العقوبة فهو حجّ يقضى لسنّته، بمعنى أنه لا يجب عليه حجّ آخر غيره، وليس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يقضى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هذا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الفاسدة حجّة الإسلام،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 العقوبة يقضى إذا أفسد وجب عليه حجّ الإسلام في الوقت الذي تبين سعته، ويبقى حجّ العقوبة واجباً عليه في القابل، ولم يكن حجّاً يقضى لسنته بالمعنى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ما قلناه فحجّة العقوبة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سبق إشارة منه إلى اختيار ما يدلّ عليه بأن يكون قد اختار أنّ الأُولى حجّة الإسلام، أو أن العقوبة تقضى وإن قلنا إنّ الأُولى عقوبة، لتكون العقوبة باقية في ذمته، والمتقدمة عند زوال العذر حجّة الإسلام، وهذا لم يظهر من مذهبه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جعل ذلك إشارة إلى ما يختاره في المسألة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قوله وعلى ما قلناه إلى آخره، وجعله مقابلاً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حجّ يقضى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المراد من الذي يقضى لسنته ما تقدّم من سقوط الوجوب في تلك السنة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بالقضاء هنا الإتيان بالفعل، فإنّ الحجّ ليس من العبادات الموقتة بحيث ينوي </w:t>
      </w:r>
    </w:p>
    <w:p>
      <w:pPr>
        <w:pStyle w:val="BookText"/>
        <w:rPr/>
      </w:pPr>
      <w:r>
        <w:rPr>
          <w:rFonts w:ascii="Amiri" w:hAnsi="Amiri" w:eastAsia="Amiri" w:cs="Amiri"/>
          <w:color w:val="111111"/>
          <w:sz w:val="28"/>
          <w:sz w:val="28"/>
          <w:szCs w:val="28"/>
          <w:rtl w:val="true"/>
          <w:lang w:bidi="ar-SA"/>
        </w:rPr>
        <w:t>الخامس • لو لم يندفع العدو إلا بالقتال، لم يجب، سواء غلب على الظنّ السلامة أو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الأداء به في وقت والقضاء في غيره، فكأن المراد أن الحجّ الواجب عليه يؤدى في تلك السنة، ويسقط فيها عنه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فسره الإمام فخر الدين في هذا المحلّ من شرح القواعد بطريقةٍ أُخرى غير معهودة،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بقضائه في سنته فعل ما فسد أوّلاً في تلك السنة ثانياً، بمعنى أنا إن قلنا بكون الأُولى حجّة الإسلام وتمكن من فعلها ثانياً فهو حجّ يقضى لسنته؛ لأن هذا الحجّ المأتي به قضاء عن تلك الفاسدة، وإن قلنا إنّ الأُولى عقوبة فهذه حجّة الإسلام، فلا تكون قضاء لتلك الفاسدة، فلا يكون هذا حجّاً يقضى لسنته، وإن قلنا إنّ العقوبة تقضى ؛ لأنّ حجّة الإسلام مقدّمة على قضاء العقوبة إجماعاً، فيقضى الفاسد العقوبة في سنةٍ أخرى</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التقرير له وجه، لكنّه لا يطابق مرادهم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يندفع العدو إلا بالقتال لم يجب إلى قوله أو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الحكم في ذلك يقتضي عدم الفرق في ذلك بين كون العدو مسلماً أو كافراً، وهو كذلك بالنسبة إلى نفي الوجوب، لكن هل يجوز؟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القتال مشروط بإذن الإمام وهو اختيار الشيخ لكنّه جزم بالتحريم في الكافر، وجعله في المسلم أولى</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أراد به التحريم؛ لأنه أولى وتعليله بإذن الإمام أيضاً يدلّ عليه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وجوزه جماعة منهم العلّامة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مطلقاً مع ظنّ الظفر؛ لأنه نهى عن منكر، فلا يتوقّف على إذن الإمام، ويشكل بمنع عدم توقف النهي المؤدي إلى القتال والجرح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 مالاً لم يجب بذله، ولو قيل بوجوبه إذا كان غير مجحف كان حسناً</w:t>
      </w:r>
    </w:p>
    <w:p>
      <w:pPr>
        <w:pStyle w:val="BookText"/>
        <w:rPr/>
      </w:pPr>
      <w:r>
        <w:rPr>
          <w:rFonts w:ascii="Amiri" w:hAnsi="Amiri" w:eastAsia="Amiri" w:cs="Amiri"/>
          <w:color w:val="111111"/>
          <w:sz w:val="28"/>
          <w:sz w:val="28"/>
          <w:szCs w:val="28"/>
          <w:rtl w:val="true"/>
          <w:lang w:bidi="ar-SA"/>
        </w:rPr>
        <w:t xml:space="preserve">على إذن الإمام، وهُما قد اعترفا به في بابه </w:t>
      </w:r>
      <w:r>
        <w:rPr>
          <w:rStyle w:val="FootnoteAnchor"/>
          <w:rtl w:val="true"/>
        </w:rPr>
        <w:footnoteReference w:id="917"/>
      </w:r>
      <w:r>
        <w:rPr>
          <w:rFonts w:ascii="Amiri" w:hAnsi="Amiri" w:eastAsia="Amiri" w:cs="Amiri"/>
          <w:color w:val="111111"/>
          <w:sz w:val="28"/>
          <w:sz w:val="28"/>
          <w:szCs w:val="28"/>
          <w:rtl w:val="true"/>
          <w:lang w:bidi="ar-SA"/>
        </w:rPr>
        <w:t>و بأنّ ذلك لو تم لم يتوقّف الجواز على ظنّ الظفر بل متى جوزه كما هو الشرط فيه، و أيضاً إلحاقه بباب النهي عن المنكر يفضي إلى وجوبه، لا إلى جوازه بالمعنى الأخص وهُمْ قد اتفقوا على عدم الوجوب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ظنّ العطب أو تساوى الاحتمالان فظاهرهم الاتفاق على نفى الجواز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بدأوا بالقتال وجب دفاعهم مع المكنة في الموضعين؛ لأنّ ذلك من المواضع التي يسوغ فيها الجهاد مع عدم إذن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لبس جُنّةٌ للقتال ساترةً للرأس، كالجوشن أو مخيطاً فعليه الفدية، كما لو لبسها للحرّ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نفساً أو أتلف مالاً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صيداً للكفّار كان عليه الجزاء لله، ولا قيمة للكفّار؛ إذ لا حرمة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طلب مالاً لم يجب بذله، ولو قيل بوجوبه إذا كان غير مجحف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دفع المال في أوّل الكتاب </w:t>
      </w:r>
      <w:r>
        <w:rPr>
          <w:rStyle w:val="FootnoteAnchor"/>
          <w:rtl w:val="true"/>
        </w:rPr>
        <w:footnoteReference w:id="918"/>
      </w:r>
      <w:r>
        <w:rPr>
          <w:rFonts w:ascii="Amiri" w:hAnsi="Amiri" w:eastAsia="Amiri" w:cs="Amiri"/>
          <w:color w:val="111111"/>
          <w:sz w:val="28"/>
          <w:sz w:val="28"/>
          <w:szCs w:val="28"/>
          <w:rtl w:val="true"/>
          <w:lang w:bidi="ar-SA"/>
        </w:rPr>
        <w:t>، وأنّ الأقوى وجوبه مع الإمكان وإن كان قبل التلبس بالحج، فبعده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فيما تقدّم أوجبه مع المكنة مطلقاً، وهنا مع عدم الإجحاف، وكان حقه التسوية بينهما، أو عكس الحكم؛ لوجوب إتمام الحجّ والعمرة للّه، فيجب ما كان وسيلة إليه، بخلاف ما سبق على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 لم يوجب بذلك المال مع كثرته مطلقاً، وجعل بذله مكروهاً للعدوّ الكافر؛ لما فيه من الصغار وتقوية الكفّار</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الوجوب مطلقاً</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bookmarkStart w:id="307" w:name="pg10216_87980"/>
    </w:p>
    <w:p>
      <w:pPr>
        <w:pStyle w:val="Heading5"/>
        <w:numPr>
          <w:ilvl w:val="4"/>
          <w:numId w:val="1"/>
        </w:numPr>
        <w:rPr/>
      </w:pPr>
      <w:bookmarkStart w:id="308" w:name="__RefHeading___Toc2669055_1067777946"/>
      <w:bookmarkStart w:id="309" w:name="_Toc116"/>
      <w:bookmarkEnd w:id="307"/>
      <w:bookmarkEnd w:id="308"/>
      <w:r>
        <w:rPr>
          <w:rtl w:val="true"/>
        </w:rPr>
        <w:t>وظیفة المحصَر</w:t>
      </w:r>
      <w:bookmarkEnd w:id="3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والمحصر هو الذي يمنعه المرض عن الوصول إلى مكّة أو عن الموقفين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يبعث ما ساقه، ولو لم يسق بعث هدياً أو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الوثوق بالوفاء مع بذله، وإلا لم يجب إجماعاً، كما لا يجب المسير لو بذل الطريق وكان معروفاً بالغدر، وجاز التحلّل والرجوع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والمحصر هو الذي يمنعه المرض عن الوصول إلى مكّة أو عن الموقفين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المحصر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منعه المرض من التصرف، ويقال للمحبوس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يقوم كل واحد منهما مقام الآخر</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وخالفه أبو العباس المبرد والزجاج،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جعله في الحبس، وأحبسه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للحبس،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 به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للقتل، وكذلك حصره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وأحصره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للحصر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والفقهاء يستعملون اللفظين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المحصر والمحصور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وهو جائز على رأي الفراء، وإن كان ما عبّر به المصنّف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المنع عن مكّة أو الموقفين ما تقدّم في الصدّ بأقسامه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يبعث ما ساقه، ولو لم يسق بعث هدياً أو ثمنه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الاكتفاء بالهدي المسوق مطلقاً، أو عدمه مطلقاً، أو التفصيل الأقوى بكون الهدي المسوق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بالسياق بأن أشعره أو قلده، أو بنذر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يجزئ، أو مندوباً فيجزئ آت هنا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حتّى يبلغ الهدي محله، وهو منى إن كان حاجاً، أو مكّة إن كان معتمراً،• فإذا بلغ قصر وأحل، إلا من النساء خاصةً حتى يحج في القابل إن كان واجباً، أو يطاف عنه طواف النساء إن كان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حتّى يبلغ الهدي محله، وهو منى إن كان حاجاً، أو مكّة إن كان معتمراً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جملة ما يفرّق بينه وبين الصدّ، وكان الأُولى أن يقتصر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الهدي منى إن كان حاجاً، ومكة إن كان معتمراً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ذكر محله؛ لأنّ كلّ موضع يذبح فيه الهدي أو ينحر فهو محله؛ سواء كان أحد الموضعين المذكورين، أو محلّ الصدّ كما في المصدود، كما يقتضيه تفسير الآية </w:t>
      </w:r>
      <w:r>
        <w:rPr>
          <w:rStyle w:val="FootnoteAnchor"/>
          <w:rtl w:val="true"/>
        </w:rPr>
        <w:footnoteReference w:id="923"/>
      </w:r>
      <w:r>
        <w:rPr>
          <w:rFonts w:ascii="Amiri" w:hAnsi="Amiri" w:eastAsia="Amiri" w:cs="Amiri"/>
          <w:color w:val="111111"/>
          <w:sz w:val="28"/>
          <w:sz w:val="28"/>
          <w:szCs w:val="28"/>
          <w:rtl w:val="true"/>
          <w:lang w:bidi="ar-SA"/>
        </w:rPr>
        <w:t>عندنا، فإنّها لما كانت شاملةً للمصدود والمحصر وإن عبر عنها بلفظ المحضر، فسّروا فيها المحل بالأعم، فليس في ذكر المحلّ ما يفيد الاختصاص بالموضعين، بل هو حكم مشترك بين المصدود والمحصر، وإنّما يمتازان بمكان الذبح وهو أحد الموضعين في المحصر، وموضع الصدّ في المصدود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 قصر وأحلّ إلا من النساء خاصةً حتى يحج في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ببلوغه محله حضور الوقت الذي وافق أصحابه للذبح أو النحر فيه في المكان المعين، فإذا حضر ذلك الوقت أحلّ بالتقصير على ما ورد في أكثر العبارات</w:t>
      </w:r>
      <w:r>
        <w:rPr>
          <w:rStyle w:val="FootnoteAnchor"/>
          <w:rtl w:val="true"/>
        </w:rPr>
        <w:footnoteReference w:id="924"/>
      </w:r>
      <w:r>
        <w:rPr>
          <w:rFonts w:ascii="Amiri" w:hAnsi="Amiri" w:eastAsia="Amiri" w:cs="Amiri"/>
          <w:color w:val="111111"/>
          <w:sz w:val="28"/>
          <w:sz w:val="28"/>
          <w:szCs w:val="28"/>
          <w:rtl w:val="true"/>
          <w:lang w:bidi="ar-SA"/>
        </w:rPr>
        <w:t>، وبه أو بالحلق على الظاهر في غير عمرة التمتّع؛ عملاً بالأصل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وتوقف تحريم النساء على طوافهنّ يتمّ مع وجوب طواف النساء في النسك، فلو كان عمرة التمتّع فالذي ينبغي الإحلال من النساء أيضاً؛ إذ ليس فيها طواف النساء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بانَ أنّ هديه لم يُذبح لم يبطل تحلّله، وكان عليه ذبح هدي في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في الدروس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الأخبار </w:t>
      </w:r>
      <w:r>
        <w:rPr>
          <w:rStyle w:val="FootnoteAnchor"/>
          <w:rtl w:val="true"/>
        </w:rPr>
        <w:footnoteReference w:id="926"/>
      </w:r>
      <w:r>
        <w:rPr>
          <w:rFonts w:ascii="Amiri" w:hAnsi="Amiri" w:eastAsia="Amiri" w:cs="Amiri"/>
          <w:color w:val="111111"/>
          <w:sz w:val="28"/>
          <w:sz w:val="28"/>
          <w:szCs w:val="28"/>
          <w:rtl w:val="true"/>
          <w:lang w:bidi="ar-SA"/>
        </w:rPr>
        <w:t>مطلقة ؛ لعدم حل النساء إلّا بطوافهن من غير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بالواجب هنا المستقرّ وجوبه، كما مرّ في نظائره، فيجب العود له في القابل، فيطوف للنساء بسبب حضوره، وإن كان شأن طواف النساء جواز الاستنابة فيه لمن صار في بلده وإن أمكنه العود، فإنّا قيّدنا ذلك فيما تقدم بمن لم يتفق حضوره، ووجوب قضاء الحجّ يحصل القيد، فعلى هذا لو لم يكن الوجوب مستقراً لم يجب العود للحجّ، فجازت الاستنابة في الطواف، كما لو لم يكن الحجّ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حكمها ما لو تعذّر عليه العود في الواجب المستقرّ، فإنّ الأقوى جواز الاستنابة فيه ليتحلّل؛ لما في تركه من الضرر العظيم، مع كونه من الأفعال القابلة للنيابة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جزم في القواعد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إحرامه إلى أن يطوف لهنّ</w:t>
      </w:r>
      <w:r>
        <w:rPr>
          <w:rStyle w:val="FootnoteAnchor"/>
          <w:rtl w:val="true"/>
        </w:rPr>
        <w:footnoteReference w:id="928"/>
      </w:r>
      <w:r>
        <w:rPr>
          <w:rFonts w:ascii="IRNazanin" w:hAnsi="IRNazanin" w:eastAsia="IRNazanin"/>
          <w:color w:val="111111"/>
          <w:sz w:val="28"/>
          <w:sz w:val="28"/>
          <w:szCs w:val="28"/>
          <w:rtl w:val="true"/>
          <w:lang w:bidi="fa-IR"/>
        </w:rPr>
        <w:t xml:space="preserve">، لإطلاق النصّ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بانَ أنّ هديه لم يُذبح لم يبطل تحلّله، وكان عليه ذبح هدي في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عدم بطلان تحلّله عند ظهور عدم ذبحهم للهدي، لكن إذا بعث في القابل هل يجب عليه أن يمسك عمّا يمسكه المُحرم إلى أن يبلغ الهدي محله؟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ذلك ؛ لصحيحة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يبعث من قابل ويمسك أيضاً</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بعث هديه ثمَّ زال العارض لحق بأصحابه، فإن أدرك أحد الموقفين في وقته فقد أدرك الحجّ،• وإلا تحلّل بعمرة، وعليه في القابل قضاء الواجب، ويستحبّ قضاء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والمعتمر إذا تحلّل يقضى عمرته عند زوال العذر،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الشهر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وبالغ ابن إدريس في إنكاره؛ بناءً على أنه ليس بمُحرمٍ، فكيف يحرم عليه شيء؟</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وتوقّف في ذلك جماعة </w:t>
      </w:r>
      <w:r>
        <w:rPr>
          <w:rStyle w:val="FootnoteAnchor"/>
          <w:rtl w:val="true"/>
        </w:rPr>
        <w:footnoteReference w:id="932"/>
      </w:r>
      <w:r>
        <w:rPr>
          <w:rFonts w:ascii="Amiri" w:hAnsi="Amiri" w:eastAsia="Amiri" w:cs="Amiri"/>
          <w:color w:val="111111"/>
          <w:sz w:val="28"/>
          <w:sz w:val="28"/>
          <w:szCs w:val="28"/>
          <w:rtl w:val="true"/>
          <w:lang w:bidi="ar-SA"/>
        </w:rPr>
        <w:t>نظراً إلى النص الصحيح، وتوجه كلام ابن إدريس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وبعضهم </w:t>
      </w:r>
      <w:r>
        <w:rPr>
          <w:rStyle w:val="FootnoteAnchor"/>
          <w:rtl w:val="true"/>
        </w:rPr>
        <w:footnoteReference w:id="933"/>
      </w:r>
      <w:r>
        <w:rPr>
          <w:rFonts w:ascii="Amiri" w:hAnsi="Amiri" w:eastAsia="Amiri" w:cs="Amiri"/>
          <w:color w:val="111111"/>
          <w:sz w:val="28"/>
          <w:sz w:val="28"/>
          <w:szCs w:val="28"/>
          <w:rtl w:val="true"/>
          <w:lang w:bidi="ar-SA"/>
        </w:rPr>
        <w:t>حَمَل الرواية على الاستحباب؛ جمعاً بينها وبين ما ذكره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العمل بمضمون الرواية أولى إن لم يكن متعيّناً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في ذلك بعد ورود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مثله في تجنّب من بعث هدياً من الآفاق تبرّعاً ما يجتنبه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تحلّل بعمرة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وجوب التحلّل بعمرة مع تبيّنه أن أصحابه لم يذبحوا عنه، فإنّه حينئذٍ يقلب إحرامه إلى العمرة المفردة، ويتحلّل بها، أمّا مع تبينه ذبحهم هديه فيحتمل قوياً كونه كذلك ؛ لأنّ الهدي إنّما يحلّل مع عدم التمكن من العمرة، أما معها فلا؛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الدروس</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عدم الاحتياج إلى العمرة؛ لتحقق ذبح الهدي المقتضي للتحلّل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والمعتمر إذا تحلّل يقضي عمرته عند زوال العذر وقيل في الشهر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الخلاف يرجع إلى الخلاف في الزمان الذي يجب كونه بين العمرتين، وسيأتي الكلام فيه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تحديده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يجب قضاؤها مع استقرار وجوبها قبل ذلك، أو مع التفريط، كما مرّ في الحجّ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والقارن إذا أُحصر فتحلّل لم يحج في القابل إلّا قارناً،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بما كان واجباً، وإن كان ندباً حجّ بما شاء من أنواعه، • وإن كان الإتيان بمثل ما خرج منه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باعث الهدي تطوّعاً يواعد أصحابه وقتاً لذبحه أو نحره، ثمَّ يجتنب ما يجتنبه المُحرم، فإذا كان وقت المواعدة أحلّ، لكن هذا لا يلبّي، ولو أتى بما يحرم على المُحرم كفّر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كذلك استحبّ، وعبارة المصنّف يشملها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والقارن إذا أُحصر فتحلّل لم يحج في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اختاره المصنّف من تعيّن ما خرج منه هو مذهب الأكثر ؛ لصحيحتي محمد بن مسلم ورفاعة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القارن يدخل بمثل ما خرج منه</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وظاهر هذا القول أنّه لا فرق في ذلك بين الواجب والندب وإن لم يجب قضاء الندب، بمعنى أنه إن قضاه فَعَل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 القضاء يساوي الأداء، فإن كان متعيّناً بنوع فعله، وإن كان مخيراً تخيّر، وكذا المندوب لو أراد قضاءه، ويُحمل الأخبار على المتعين بنذرٍ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الإتيان بمثل ما خرج منه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تتمة القول المحكي، بمعنى أنه وإن كان متخيّراً في الواجب على وجه وفي المندوب مطلقاً إلا أن الإتيان بمثل ما خرج منه أفضل مطلقاً؛ وقوفاً مع ظاهر النص وخروجاً من خلاف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أنّ باعث الهدي تطوّعاً يواعد أصحابه 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كفّر استحباباً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الكيفيّة قد وردت بها روايات صحيحة من طُرقنا </w:t>
      </w:r>
      <w:r>
        <w:rPr>
          <w:rStyle w:val="FootnoteAnchor"/>
          <w:rtl w:val="true"/>
        </w:rPr>
        <w:footnoteReference w:id="936"/>
      </w:r>
      <w:r>
        <w:rPr>
          <w:rFonts w:ascii="Amiri" w:hAnsi="Amiri" w:eastAsia="Amiri" w:cs="Amiri"/>
          <w:color w:val="111111"/>
          <w:sz w:val="28"/>
          <w:sz w:val="28"/>
          <w:szCs w:val="28"/>
          <w:rtl w:val="true"/>
          <w:lang w:bidi="ar-SA"/>
        </w:rPr>
        <w:t xml:space="preserve">، وفي بعضها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أحدكم أن يحجّ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تبلغ ذلك أموالنا،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يقدر أحدكم إذا خرج أخوه أن يبعث معه بثمن أضحيّةٍ، ويأمره أن يطوف عنه أسبوعاً بالبيت ويذبح عنه، فإذا كان يوم عرفة لبس ثيابه، وتهيأ وأتى المسجد فلا يزال في الدعاء حتّى تغرب الشمس</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هذه العبارة على ما اجتمع عليه من الأخبار أن من أراد ذلك وهو في أُفق من الآفاق يبعث هدياً أو ثمنه مع بعض أصحابه، ويواعده يوماً لإشعاره أو تقليده، فإذا حضر ذلك الوقت اجتنب ما يجتنبه المُحرم، فيكون ذلك بمنزلة إحرامه، لكن لا يلبّي، فإذا كان يوم عرفة اشتغل بالدعاء من الزوال إلى الغروب استحباباً، كما يفعله من حضرها، ويبقى على إحرامه إلى يوم النحر حين المواعدة لذبحه، فيحلّ، ويكون ذلك له بمنزلة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الأخبار وردت ببعث الهدي، وتبعها المصنّف وغيره من أصحاب الفتاوى، ولا شكّ أنّه أفضل لكنه غير متعيّن، فيجوز بعث الثمن خصوصاً فيمن لا يقدر على بعث بدنةٍ، فإنّ باقي النعم لا يصلح للبعث إلا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بعث الثمن في الخبر الذي ذكرناه وذكره الصدوق في الفقيه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بالهدي هنا المجزئ في الحجّ، فيتخيّر بين النعم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 شرائطها السابقة من السنّ والسلامة من العيوب والسمن وغيرها، وأفضلها البدنة، وقد صرّح بها في بعض الأخبار </w:t>
      </w:r>
      <w:r>
        <w:rPr>
          <w:rStyle w:val="FootnoteAnchor"/>
          <w:rtl w:val="true"/>
        </w:rPr>
        <w:footnoteReference w:id="939"/>
      </w:r>
      <w:r>
        <w:rPr>
          <w:rFonts w:ascii="Amiri" w:hAnsi="Amiri" w:eastAsia="Amiri" w:cs="Amiri"/>
          <w:color w:val="111111"/>
          <w:sz w:val="28"/>
          <w:sz w:val="28"/>
          <w:szCs w:val="28"/>
          <w:rtl w:val="true"/>
          <w:lang w:bidi="ar-SA"/>
        </w:rPr>
        <w:t>، وبعث البعيد منبه عليه أيضاً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يوم المواعدة بإشعاره أو تقليده بين كونه وقت إحرامهم أو في غيره؛ لإطلاق النص، ولا بين كونه بعد تلبسهم بالحجّ أو قبله، ولا بين كون الزمان الذي بينه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يوم النحر طويلاً أو قصيراً للإطلاق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قبل زوال عرفة ليتهيّاً للتعريف مُحرماً، ولو كان بعدها فالظاهر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استفادته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يوم عرفة لبس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الثياب عرفاً شاملة للمخيط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بها ثياب الإحرام، وهو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اقتصر على مواعدتهم لذبحه أو نحره من غير إشعار ولا تقليد، ففي تأدّي الوظيفة به وجه؛ لعدم ذكره في الخبر السابق وإن ذكر في غيره من الأخبار</w:t>
      </w:r>
      <w:r>
        <w:rPr>
          <w:rStyle w:val="FootnoteAnchor"/>
          <w:rtl w:val="true"/>
        </w:rPr>
        <w:footnoteReference w:id="940"/>
      </w:r>
      <w:r>
        <w:rPr>
          <w:rFonts w:ascii="Amiri" w:hAnsi="Amiri" w:eastAsia="Amiri" w:cs="Amiri"/>
          <w:color w:val="111111"/>
          <w:sz w:val="28"/>
          <w:sz w:val="28"/>
          <w:szCs w:val="28"/>
          <w:rtl w:val="true"/>
          <w:lang w:bidi="ar-SA"/>
        </w:rPr>
        <w:t>، وعبارة المصنّف هنا تدلّ عليه، فإنّه اقتصر على ذكر المواعدة للذبح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يمكن سقوط أحكام الإحرام من التجرد من المخيط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الاجتزاء بالتحرم متى شاء قبل وقت المواعدة للذبح ولو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في الفتاوى الإحرام عند المواعدة بالتقليد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اجتنابه لما يجتنب المُحرم إلى النيّة، كغيره من العبادات، فينوي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أجتنب كذا وكذا من تروك الإحرام، أو ما يجتنب المُحرم لندبه قربة إلى اللّه، وشبه ذلك، ويلبس ثوبي الإحرام إلى وقت المواعدة بالذبح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الاجتزاء باجتناب تروك الإحرام من غير أن يلبس ثوبيه؛ لأنّ ذلك هو مدلول النصوص</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الفائدة فيما لو اقتصر على ستر العورة، أو جلس في بيته عارياً،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الثياب المخيطة والمحيطة فلابد من نزعها، وكذا كشف الرأس ونحوه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في وقت الاجتناب ما يحرم على المُحرم كفّر مستحبّاً بما يلزم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هارون بن خارجة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بقرةٍ عن لبس الثياب لمن اضطرّ إليها للتقيّة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له بعد النيّة ملابسة تروك المُحرم، كراهةً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الصباح الكناني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عليه ما يحرم على المُحرم في اليوم الذي واعدهم حتى يبلغ الهدي محلّه</w:t>
      </w:r>
      <w:r>
        <w:rPr>
          <w:rFonts w:eastAsia="Amiri" w:cs="Amiri" w:ascii="Amiri" w:hAnsi="Amiri"/>
          <w:color w:val="111111"/>
          <w:sz w:val="28"/>
          <w:szCs w:val="28"/>
          <w:rtl w:val="true"/>
          <w:lang w:bidi="ar-SA"/>
        </w:rPr>
        <w:t>»</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أراد به تأكيد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ذبح هذا الهدي يوم النحر على ما ورد في رواية معاوية بن عمّار</w:t>
      </w:r>
      <w:r>
        <w:rPr>
          <w:rStyle w:val="FootnoteAnchor"/>
          <w:rtl w:val="true"/>
        </w:rPr>
        <w:footnoteReference w:id="944"/>
      </w:r>
      <w:r>
        <w:rPr>
          <w:rFonts w:ascii="Amiri" w:hAnsi="Amiri" w:eastAsia="Amiri" w:cs="Amiri"/>
          <w:color w:val="111111"/>
          <w:sz w:val="28"/>
          <w:sz w:val="28"/>
          <w:szCs w:val="28"/>
          <w:rtl w:val="true"/>
          <w:lang w:bidi="ar-SA"/>
        </w:rPr>
        <w:t>، وباقي الأخبار مطلقة، وإنما فيها أنّه يحلّ في اليوم الذي واعدهم</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حمل المطلق على المقيد، والتخيير مع أفضلية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منى على الأوّل؛ لأن الذبح يوم النحر يكون بها، وعلى الثاني يتخيّر بينها وبين مكّة لاشتراكهما في المحليّة لذبح الهدي في الجملة وإن كان أحدهما محلّ ذبح الحجّ والآخر العمرة، والأوّل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مصرفه الفقراء والمساكين بتلك البقعة، ويسقط اعتبار الأكل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اعتبار الإهداء والصدقة؛ لإمكانهما، والاكتفاء بالذبح خاصة، كهدي القران غير الواجب بنذرٍ وشبهه؛ لأصالة البراءة مما زاد على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والفتاوى خالية من بيان مصرفه وزمانه ومكانه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أخلفوا الميعاد وتبيّن أنّ هديه لم يُذبح وقت تحلّله فلا شيء عليه ؛ لامتثاله المأمور به ولرواية أبي الصباح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قلت فإن أخلفوا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ميعادهم وأبطأوا في السير عليه جناح في ذلك اليوم الذي واعدهم؟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ويحلّ في اليوم الذي واعدهم</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مثله في المحصر مع كونه واجباً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الأخبار اقتصر فيها على هذه المواعدة والاجتناب </w:t>
      </w:r>
      <w:r>
        <w:rPr>
          <w:rStyle w:val="FootnoteAnchor"/>
          <w:rtl w:val="true"/>
        </w:rPr>
        <w:footnoteReference w:id="947"/>
      </w:r>
      <w:r>
        <w:rPr>
          <w:rFonts w:ascii="Amiri" w:hAnsi="Amiri" w:eastAsia="Amiri" w:cs="Amiri"/>
          <w:color w:val="111111"/>
          <w:sz w:val="28"/>
          <w:sz w:val="28"/>
          <w:szCs w:val="28"/>
          <w:rtl w:val="true"/>
          <w:lang w:bidi="ar-SA"/>
        </w:rPr>
        <w:t xml:space="preserve">، ولكن زاد في الرواية المتقدّمة </w:t>
      </w:r>
      <w:r>
        <w:rPr>
          <w:rStyle w:val="FootnoteAnchor"/>
          <w:rtl w:val="true"/>
        </w:rPr>
        <w:footnoteReference w:id="948"/>
      </w:r>
      <w:r>
        <w:rPr>
          <w:rFonts w:ascii="Amiri" w:hAnsi="Amiri" w:eastAsia="Amiri" w:cs="Amiri"/>
          <w:color w:val="111111"/>
          <w:sz w:val="28"/>
          <w:sz w:val="28"/>
          <w:szCs w:val="28"/>
          <w:rtl w:val="true"/>
          <w:lang w:bidi="ar-SA"/>
        </w:rPr>
        <w:t>أنه يأمر نائبه أن يطوف عنه أسبوعاً، وأنه يتهيأ للدعاء يوم عرفة إلى الغروب، وهو حسن، والزيادة غير المنافية مقبولة، ولو ترك ذلك أمكن تأدي الوظيفة، كما لو ترك التقليد الذي تضمنته تلك الروايات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ترتيب بين الذبح والطواف؛ لإطلاق النص، وإن كان الذبح معطوفاً على الطواف بالواو، فإنّها لا تفيد الترتيب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هذه العبارة قد وردت في النصوص الصحيحة المتكثّرة</w:t>
      </w:r>
      <w:r>
        <w:rPr>
          <w:rStyle w:val="FootnoteAnchor"/>
          <w:rtl w:val="true"/>
        </w:rPr>
        <w:footnoteReference w:id="949"/>
      </w:r>
      <w:r>
        <w:rPr>
          <w:rFonts w:ascii="Amiri" w:hAnsi="Amiri" w:eastAsia="Amiri" w:cs="Amiri"/>
          <w:color w:val="111111"/>
          <w:sz w:val="28"/>
          <w:sz w:val="28"/>
          <w:szCs w:val="28"/>
          <w:rtl w:val="true"/>
          <w:lang w:bidi="ar-SA"/>
        </w:rPr>
        <w:t>، وذكرها أكثر الأصحاب في كتبهم، وأفتوا بمضمونها، وإثبات الأحكام الشرعيّة يحصل بدون ذلك، وحينئذٍ فلا يلتفت إلى إنكار ابن إدريس لها، زاعماً أن مستندها أخبار آحاد لا تكفي في تأسيس مثل ذلك، فإنّ ذلك منه في حيّز المنع</w:t>
      </w:r>
      <w:r>
        <w:rPr>
          <w:rFonts w:eastAsia="Amiri" w:cs="Amiri" w:ascii="Amiri" w:hAnsi="Amiri"/>
          <w:color w:val="111111"/>
          <w:sz w:val="28"/>
          <w:szCs w:val="28"/>
          <w:rtl w:val="true"/>
          <w:lang w:bidi="ar-SA"/>
        </w:rPr>
        <w:t xml:space="preserve">. </w:t>
      </w:r>
      <w:bookmarkStart w:id="310" w:name="pg10216_87989"/>
    </w:p>
    <w:p>
      <w:pPr>
        <w:pStyle w:val="Heading4"/>
        <w:numPr>
          <w:ilvl w:val="3"/>
          <w:numId w:val="1"/>
        </w:numPr>
        <w:rPr/>
      </w:pPr>
      <w:bookmarkStart w:id="311" w:name="__RefHeading___Toc2669057_1067777946"/>
      <w:bookmarkStart w:id="312" w:name="_Toc117"/>
      <w:bookmarkEnd w:id="310"/>
      <w:bookmarkEnd w:id="311"/>
      <w:r>
        <w:rPr>
          <w:rtl w:val="true"/>
        </w:rPr>
        <w:t>المقصد الثاني في أحكام الصيد</w:t>
      </w:r>
      <w:bookmarkEnd w:id="312"/>
    </w:p>
    <w:p>
      <w:pPr>
        <w:pStyle w:val="Heading5"/>
        <w:numPr>
          <w:ilvl w:val="4"/>
          <w:numId w:val="1"/>
        </w:numPr>
        <w:rPr/>
      </w:pPr>
      <w:bookmarkStart w:id="313" w:name="__RefHeading___Toc2669059_1067777946"/>
      <w:bookmarkStart w:id="314" w:name="_Toc118"/>
      <w:bookmarkEnd w:id="313"/>
      <w:r>
        <w:rPr>
          <w:rtl w:val="true"/>
        </w:rPr>
        <w:t>إشارة</w:t>
      </w:r>
      <w:r>
        <w:rPr>
          <w:rtl w:val="true"/>
        </w:rPr>
        <w:t>:</w:t>
      </w:r>
      <w:bookmarkEnd w:id="3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هو الحيوان الممتنع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 هو الحيوان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الصيد المبحوث عنه في هذا المقام المحرَّم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التعريف غير جامع ولا مانع؛ لدخول ما توحش من الأهلي وامتنع كالإبل والبقر منه، مع أنّ قتله جائز إجماعاً، وخروج ما استأنس من الحيوان البري كالظبي، مع دخوله إجماعاً، فلا بد من قيد 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فيه أيضاً نحو الذئب والنمر والفهد من الحيوانات الممتنعة، مع أن قتلها غير محرم اتفاقاً، نقله في التذكرة </w:t>
      </w:r>
      <w:r>
        <w:rPr>
          <w:rStyle w:val="FootnoteAnchor"/>
          <w:rtl w:val="true"/>
        </w:rPr>
        <w:footnoteReference w:id="950"/>
      </w:r>
      <w:r>
        <w:rPr>
          <w:rFonts w:ascii="IRNazanin" w:hAnsi="IRNazanin" w:eastAsia="IRNazanin"/>
          <w:color w:val="111111"/>
          <w:sz w:val="28"/>
          <w:sz w:val="28"/>
          <w:szCs w:val="28"/>
          <w:rtl w:val="true"/>
          <w:lang w:bidi="fa-IR"/>
        </w:rPr>
        <w:t xml:space="preserve">والمبسوط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نُقل عن أبي الصلاح تحريم قتل جميع الحيوانات ما لم يخف منه أو كان حيّة أو عقرباً أو فأرة أو غراباً</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هذا فليس بمطابق لهذا التعريف ولا مراد للمصنّف بل الظاهر من مذهبه مذهبه أنّه لا يحرم من غير المأكول غير الثعلب والأرنب والضب واليربوع والقنفذ والزنبور، ولو أراد ما هو أزيد من ذلك فما دخل في التعريف ليس جميعه مراداً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حلالاً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يشترط مع ما ذكر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الحيوان 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حلالاً، ليخرج هذه الأشياء </w:t>
      </w:r>
      <w:bookmarkStart w:id="315" w:name="pg10216_87990"/>
    </w:p>
    <w:p>
      <w:pPr>
        <w:pStyle w:val="BookText"/>
        <w:rPr/>
      </w:pPr>
      <w:bookmarkEnd w:id="315"/>
      <w:r>
        <w:rPr>
          <w:rFonts w:ascii="Amiri" w:hAnsi="Amiri" w:eastAsia="Amiri" w:cs="Amiri"/>
          <w:color w:val="111111"/>
          <w:sz w:val="28"/>
          <w:sz w:val="28"/>
          <w:szCs w:val="28"/>
          <w:rtl w:val="true"/>
          <w:lang w:bidi="ar-SA"/>
        </w:rPr>
        <w:t>والنظر فيه يستدعى فصولاً</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2669061_1067777946"/>
      <w:bookmarkStart w:id="317" w:name="_Toc119"/>
      <w:bookmarkEnd w:id="316"/>
      <w:r>
        <w:rPr>
          <w:rtl w:val="true"/>
        </w:rPr>
        <w:t>الفصل الأوّل</w:t>
      </w:r>
      <w:r>
        <w:rPr>
          <w:rtl w:val="true"/>
        </w:rPr>
        <w:t xml:space="preserve">: </w:t>
      </w:r>
      <w:r>
        <w:rPr>
          <w:rtl w:val="true"/>
        </w:rPr>
        <w:t>أقسام الصيد</w:t>
      </w:r>
      <w:bookmarkEnd w:id="317"/>
    </w:p>
    <w:p>
      <w:pPr>
        <w:pStyle w:val="Heading6"/>
        <w:numPr>
          <w:ilvl w:val="5"/>
          <w:numId w:val="1"/>
        </w:numPr>
        <w:rPr/>
      </w:pPr>
      <w:bookmarkStart w:id="318" w:name="__RefHeading___Toc2669063_1067777946"/>
      <w:bookmarkStart w:id="319" w:name="_Toc120"/>
      <w:bookmarkEnd w:id="318"/>
      <w:r>
        <w:rPr>
          <w:rtl w:val="true"/>
        </w:rPr>
        <w:t>الأوّل</w:t>
      </w:r>
      <w:r>
        <w:rPr>
          <w:rtl w:val="true"/>
        </w:rPr>
        <w:t xml:space="preserve">: </w:t>
      </w:r>
      <w:r>
        <w:rPr>
          <w:rtl w:val="true"/>
        </w:rPr>
        <w:t>ما لا يتعلّق به كفّارة</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يتعلّق به كفّارة كصيد البحر، • وهو ما يبيض ويفرخ في الماء،</w:t>
      </w:r>
    </w:p>
    <w:p>
      <w:pPr>
        <w:pStyle w:val="BookText"/>
        <w:rPr/>
      </w:pPr>
      <w:r>
        <w:rPr>
          <w:rFonts w:ascii="Amiri" w:hAnsi="Amiri" w:eastAsia="Amiri" w:cs="Amiri"/>
          <w:color w:val="111111"/>
          <w:sz w:val="28"/>
          <w:sz w:val="28"/>
          <w:szCs w:val="28"/>
          <w:rtl w:val="true"/>
          <w:lang w:bidi="ar-SA"/>
        </w:rPr>
        <w:t>التي تقدّمت من السباع وغيرها، ولا يريد أن الصيد هو الحلال مطلقاً، لئلا يدخل فيه ما لا يمتنع منه كالنعم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فالتعريف غير سديد؛ لأنه يدخل فيه ما عددناه أخيراً من الثعلب والأرنب وبقيّة الخمسة، فإنّها محرمة قطعاً منصوصة الفداء</w:t>
      </w:r>
      <w:r>
        <w:rPr>
          <w:rStyle w:val="FootnoteAnchor"/>
          <w:rtl w:val="true"/>
        </w:rPr>
        <w:footnoteReference w:id="953"/>
      </w:r>
      <w:r>
        <w:rPr>
          <w:rFonts w:ascii="Amiri" w:hAnsi="Amiri" w:eastAsia="Amiri" w:cs="Amiri"/>
          <w:color w:val="111111"/>
          <w:sz w:val="28"/>
          <w:sz w:val="28"/>
          <w:szCs w:val="28"/>
          <w:rtl w:val="true"/>
          <w:lang w:bidi="ar-SA"/>
        </w:rPr>
        <w:t>، فلا بدّ من إدخالها في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حكاه هنا قولاً اختاره في النافع </w:t>
      </w:r>
      <w:r>
        <w:rPr>
          <w:rStyle w:val="FootnoteAnchor"/>
          <w:rtl w:val="true"/>
        </w:rPr>
        <w:footnoteReference w:id="954"/>
      </w:r>
      <w:r>
        <w:rPr>
          <w:rFonts w:ascii="Amiri" w:hAnsi="Amiri" w:eastAsia="Amiri" w:cs="Amiri"/>
          <w:color w:val="111111"/>
          <w:sz w:val="28"/>
          <w:sz w:val="28"/>
          <w:szCs w:val="28"/>
          <w:rtl w:val="true"/>
          <w:lang w:bidi="ar-SA"/>
        </w:rPr>
        <w:t>ولم يذكر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والأسد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الحيوان المحلّل الممتنع بالأصالة، ومن المحرَّم الثعلب والأرنب والضب واليربوع والقنفذ والقمل، ويبقى منه الزنبور والأسد والعظاية، ففيها خلاف يأتي، وقريب منها البرغوث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يتعلّق به كفارة كصيد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تعلّق الكفّارة به أعمّ من جواز قتله؛ فإن المحرم قد لا يجب به كفارة، كما مر في جملة من محرمات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هنا جواز صيده المستلزم لنفي الكفّارة فيه، لا مجرد نفي الكفّارة؛ لأن صيد البحر جائز للمُحرم إجماعاً، فكان الأُولى التعبير بالجواز، لا بنفي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ما يبيض ويفرخ في الماء</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حرف المضارعة وكسر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أفرخ، ويجوز فتح الفاء وتشديد الراء،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أفرخ الطائر وفرّخ بالتشديد، والجار يتعلق بكلّ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الدجاج الحبشي، وكذا النّعم ولو توحّشت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كفارة في قتل السباع، ماشية كانت أو طائرة، إلا الأسد فإنّ على قاتله كبشاً إذا لم يرده، على رواية فيها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كفارة فيما تولّد بين وحشي وإنسي، أو بين ما يحل للمُحرم وما يحرم،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يُراعى الاسم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الماء محلّ بيضه وإفراخه معاً كالسمك، فما يلازم الماء ولا يبيض فيه كالبطّ فليس ببحري، وقد تقدّم تحريم ذلك في تروك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 الدجاج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مثل صيد البحر في عدم تحريم صيده، كما ورد به النصّ </w:t>
      </w:r>
      <w:r>
        <w:rPr>
          <w:rStyle w:val="FootnoteAnchor"/>
          <w:rtl w:val="true"/>
        </w:rPr>
        <w:footnoteReference w:id="955"/>
      </w:r>
      <w:r>
        <w:rPr>
          <w:rFonts w:ascii="Amiri" w:hAnsi="Amiri" w:eastAsia="Amiri" w:cs="Amiri"/>
          <w:color w:val="111111"/>
          <w:sz w:val="28"/>
          <w:sz w:val="28"/>
          <w:szCs w:val="28"/>
          <w:rtl w:val="true"/>
          <w:lang w:bidi="ar-SA"/>
        </w:rPr>
        <w:t xml:space="preserve">عندنا، خلافاً لبعض العامّة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والدجاج الحبشي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طائر أغير اللون في قدر الدجاج الأهلى أصله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كفّارة في قتل السباع ماشية كانت أو طائرة إلا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عدم الكفّارة نفى تحريم صيدها كما تقدم في صيد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اللفظ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 لا شيء في قتل السباع مطلقاً؛ لضعف الرواية الدالة على الوجوب</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حُملت على الاستحباب، فإنّ دلائل الاستحباب يتسامح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لا كفارة فيما تولّد بين وحشي وإنسي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حسنا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الأول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حسّنه المصنّف أقوى؛ لأن النص ورد على أشياء مسمّاة، فيثبت في كلّ ما صدق عليه الاسم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بأس بقتل الأفعي والعقرب والفأرة، • وبرمي الحدأة والغراب رمياً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انتفى عنه الاسمان، فإن لم يكن ممتنعاً فلا شيء، وإن كان ممتنعاً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لأنّه ليس بمحلّل، فلا يكفي وصف الامتناع فيه، فإنّ التحريم مشروط بامتناع المحلَّل، أو المحرمات المذكورة، وليس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 مي الحدأة والغراب رمياً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مقتضاه عدم جواز قتلهما، وهو ظاهر الأخبار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المبسوط الإجماع على جواز قتلهما</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الأوّل لو اتفق من رميهما قتلهما بغير قصد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الاقتصار على ما يتأدّى به تنفير هما ؟ نظر من إطلاق النصوص بجواز</w:t>
      </w:r>
    </w:p>
    <w:p>
      <w:pPr>
        <w:pStyle w:val="BookText"/>
        <w:rPr/>
      </w:pPr>
      <w:r>
        <w:rPr>
          <w:rFonts w:ascii="Amiri" w:hAnsi="Amiri" w:eastAsia="Amiri" w:cs="Amiri"/>
          <w:color w:val="111111"/>
          <w:sz w:val="28"/>
          <w:sz w:val="28"/>
          <w:szCs w:val="28"/>
          <w:rtl w:val="true"/>
          <w:lang w:bidi="ar-SA"/>
        </w:rPr>
        <w:t>رميهما كيف اتفق، ومن النهي عن قتلهما، فطريق الجمع محاولة تنفيرهما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بالرواية المقتضية لإباحة الرمي يقتضي اختصاصه بما لو كانت الحدأة على ظهر البعير، فلا يجوز عن غيره، أما الغراب فجائز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قيّد الغراب الذي يجوز رميه بالمحرَّم منها</w:t>
      </w:r>
      <w:r>
        <w:rPr>
          <w:rStyle w:val="FootnoteAnchor"/>
          <w:rtl w:val="true"/>
        </w:rPr>
        <w:footnoteReference w:id="962"/>
      </w:r>
      <w:r>
        <w:rPr>
          <w:rFonts w:ascii="Amiri" w:hAnsi="Amiri" w:eastAsia="Amiri" w:cs="Amiri"/>
          <w:color w:val="111111"/>
          <w:sz w:val="28"/>
          <w:sz w:val="28"/>
          <w:szCs w:val="28"/>
          <w:rtl w:val="true"/>
          <w:lang w:bidi="ar-SA"/>
        </w:rPr>
        <w:t>، فما يجوز أكله منه كالزاغ لا يجوز رميه مطلقاً، والأصحّ جواز رمي الجميع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وفتح الدال مع الهمز المحرّك مثال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مخصوص وأَحَدُ جموعه جداً، كحبرة وحبر، وعنبة وعنب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حَدَأة بالفتح والعامّة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بالفتح غير مهموز</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بقتل البرغوث، • وفي الزنبور تردّد، والوجه المنع، ولا كفارة في</w:t>
      </w:r>
    </w:p>
    <w:p>
      <w:pPr>
        <w:pStyle w:val="BookText"/>
        <w:rPr/>
      </w:pPr>
      <w:r>
        <w:rPr>
          <w:rFonts w:ascii="Amiri" w:hAnsi="Amiri" w:eastAsia="Amiri" w:cs="Amiri"/>
          <w:color w:val="111111"/>
          <w:sz w:val="28"/>
          <w:sz w:val="28"/>
          <w:szCs w:val="28"/>
          <w:rtl w:val="true"/>
          <w:lang w:bidi="ar-SA"/>
        </w:rPr>
        <w:t>وأمّا الغراب فهو أربعة أصناف وسيأتي بيانها في باب الأطعمة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كتب اللغة أنّ الحدأة منها أسود ومنها رُمد</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بقتل البرغوث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 الأقوى؛ للأصل، ولرواية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منهم الشيخ في التهذيب</w:t>
      </w:r>
      <w:r>
        <w:rPr>
          <w:rStyle w:val="FootnoteAnchor"/>
          <w:rtl w:val="true"/>
        </w:rPr>
        <w:footnoteReference w:id="966"/>
      </w:r>
      <w:r>
        <w:rPr>
          <w:rFonts w:ascii="Amiri" w:hAnsi="Amiri" w:eastAsia="Amiri" w:cs="Amiri"/>
          <w:color w:val="111111"/>
          <w:sz w:val="28"/>
          <w:sz w:val="28"/>
          <w:szCs w:val="28"/>
          <w:rtl w:val="true"/>
          <w:lang w:bidi="ar-SA"/>
        </w:rPr>
        <w:t xml:space="preserve">والعلّامة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تحريم قتله، وهو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التحريم لا فدية له؛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الزنبور تردد، والوجه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اختلف الأصحاب في الزنبور، فأطلق جماعة إباحة قتله </w:t>
      </w:r>
      <w:r>
        <w:rPr>
          <w:rStyle w:val="FootnoteAnchor"/>
          <w:rtl w:val="true"/>
        </w:rPr>
        <w:footnoteReference w:id="968"/>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خاف المسلم على نفسه فليقتله</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ولأصالة البراءة، وأطلق بعضهم وجوب كفّ من طعام</w:t>
      </w:r>
      <w:r>
        <w:rPr>
          <w:rStyle w:val="FootnoteAnchor"/>
          <w:rtl w:val="true"/>
        </w:rPr>
        <w:footnoteReference w:id="970"/>
      </w:r>
      <w:r>
        <w:rPr>
          <w:rFonts w:ascii="Amiri" w:hAnsi="Amiri" w:eastAsia="Amiri" w:cs="Amiri"/>
          <w:color w:val="111111"/>
          <w:sz w:val="28"/>
          <w:sz w:val="28"/>
          <w:szCs w:val="28"/>
          <w:rtl w:val="true"/>
          <w:lang w:bidi="ar-SA"/>
        </w:rPr>
        <w:t>، وبعضهم تمرة</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ومنشأ التردّد ممّا احتج به المبيح، ومن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معاوية بن عمّار حين سأله عن مُحرم قتل زنبوراً،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خطاً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يطعم شيئاً من الطعام</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وفي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رواها الكليني في الحسن؛ لأنه رواها عن عليّ بن إبراهيم عن أبيه، والعلّامة رواها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مختلف الشيعة،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قتله خطاً، وفي قتله عمداً صدقة وفي قتله عمداً صدقة ولو بكفٍّ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الرواية عمل المصنّف، وهو الأقوى، فيجب في قتله شيء من الطعام وإن قلّ، كالكفّ منه بل 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في كلام المصنّف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اختياره المنع من قتله مطلقاً، ثمَّ حكمه بعد ذلك بوجوب الكفّارة مع العمد خاصّةً، وهو يؤذن بتحريمه في الحالين، لكن مع الخطإ 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الخاطئ لا يتوجه عليه تحريم؛ لرفع الخطا والنسيان عن هذه الأمة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 أنّ حكمه بالمنع إنّما يتوجه إلى العامد وإدخاله الخطأ في التقسيم بعده للتنبيه على استثنائه من أقسام الصيد، فإنّ العامد والناسي والخاطئ مشتركون فيه بالنسبة إلى وجوب الكفّارة وإن انتفى الإثم عن غير العامد، ولما كان قتل الزنبور في حالة الخطإ مستثنى من ذلك للرواية الصحيحة، أخرجه بقوله ولا كفّارة في قتله خطأ لئلا يدخل في عموم حكم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كفارته صدقة مطلقة ولو كفّاً من طعام يدلّ على الاجتزاء بمطلق الصدقة وإن لم يكن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w:t>
      </w:r>
      <w:r>
        <w:rPr>
          <w:rStyle w:val="FootnoteAnchor"/>
          <w:rtl w:val="true"/>
        </w:rPr>
        <w:footnoteReference w:id="974"/>
      </w:r>
      <w:r>
        <w:rPr>
          <w:rFonts w:ascii="Amiri" w:hAnsi="Amiri" w:eastAsia="Amiri" w:cs="Amiri"/>
          <w:color w:val="111111"/>
          <w:sz w:val="28"/>
          <w:sz w:val="28"/>
          <w:szCs w:val="28"/>
          <w:rtl w:val="true"/>
          <w:lang w:bidi="ar-SA"/>
        </w:rPr>
        <w:t>كما قد علمت دلّت على وجوب شيء من الطعام وإن قلّ، لا على وجوب شيء من الصدقة، فلا يجزئ غير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الشهيد في الدروس أنّ في الزنبور كفّ من طعام أو تمر</w:t>
      </w:r>
      <w:r>
        <w:rPr>
          <w:rStyle w:val="FootnoteAnchor"/>
          <w:rtl w:val="true"/>
        </w:rPr>
        <w:footnoteReference w:id="975"/>
      </w:r>
      <w:r>
        <w:rPr>
          <w:rFonts w:ascii="Amiri" w:hAnsi="Amiri" w:eastAsia="Amiri" w:cs="Amiri"/>
          <w:color w:val="111111"/>
          <w:sz w:val="28"/>
          <w:sz w:val="28"/>
          <w:szCs w:val="28"/>
          <w:rtl w:val="true"/>
          <w:lang w:bidi="ar-SA"/>
        </w:rPr>
        <w:t>، فمفهومه أن ما دون الكفّ لا يجزئ، وكذلك مفهوم عبارة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ما قلناه، فإنّه مدلول النص الصحيح</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الزنبور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لساع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وأصفر، وإن كان قد يطلق على الأصفر الصغير اسم آخر</w:t>
      </w:r>
      <w:r>
        <w:rPr>
          <w:rFonts w:eastAsia="Amiri" w:cs="Amiri" w:ascii="Amiri" w:hAnsi="Amiri"/>
          <w:color w:val="111111"/>
          <w:sz w:val="28"/>
          <w:szCs w:val="28"/>
          <w:rtl w:val="true"/>
          <w:lang w:bidi="ar-SA"/>
        </w:rPr>
        <w:t xml:space="preserve">. </w:t>
      </w:r>
      <w:bookmarkStart w:id="320" w:name="pg10216_87995"/>
    </w:p>
    <w:p>
      <w:pPr>
        <w:pStyle w:val="BookText"/>
        <w:rPr/>
      </w:pPr>
      <w:bookmarkEnd w:id="3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شراء القماري والدباسي وإخراجها من مكّة على رواية، ولا يجوز قتلها ولا أكلها</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2669065_1067777946"/>
      <w:bookmarkStart w:id="322" w:name="_Toc121"/>
      <w:bookmarkEnd w:id="321"/>
      <w:r>
        <w:rPr>
          <w:rtl w:val="true"/>
        </w:rPr>
        <w:t>الثاني</w:t>
      </w:r>
      <w:r>
        <w:rPr>
          <w:rtl w:val="true"/>
        </w:rPr>
        <w:t xml:space="preserve">: </w:t>
      </w:r>
      <w:r>
        <w:rPr>
          <w:rtl w:val="true"/>
        </w:rPr>
        <w:t>ما يتعلّق به الكفّارة</w:t>
      </w:r>
      <w:bookmarkEnd w:id="32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 الكفّارة، وهو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لكفّارته بدل على الخصوص، • وهو كلّ ما له مثل من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شراء القماري والدباسي وإخراجها من مكّة على رواية، ولا يجوز قتلها ولا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طائر معروف مطوّق منسوب إلى طير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والدباسي جمع دُبسي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طير دُبس بضمها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طير دبس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وهو ما يسيل منه، وإنّما ضُمّت الدال مع كسرها في المنسوب إليه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يغيّرون في النسب كالدهري والسهلي</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مستثنيان من الصيد باعتبار جواز شرائهما حالة الإحرام وإخراجهما من الحرم، بخلاف غيرهما مما يحرم، وليسا مستثنيين مطلقاً، فلا يجوز إتلافهما ولا أكلهما للمُحرم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المحلّ فيحرم عليه إتلافهما في الحرم قطعاً، وكذا أكلهما، وله إخراجهما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 بهما فالظاهر جواز أكلهما حينئذٍ وإتلافهما؛ لأنهما بعد الإخراج يصيران كباقي الحيوانات التي لا حرمة لها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استمرار التحريم؛ لتحرمهما بالحرم ابتداءً، خرج منه الإخراج،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كلّ ما له مِثْل من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بالمماثلة هنا المماثلة بينهما باعتبار الصورة، فإنّ النعامة تشابه البدنة، وبقرة الوحش تشابه البقرة الأهلية، والظبي يشابه الشاة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يتم في هذه الثلاثة، لا في غيرها من ذوات الأمثال، فإنّ البيوض التى عدّها من ذوات الأمثال ليست مماثلة لفدائها صورةً ولا 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وأقسامه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النعامة، وفي قتلها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الاعتبار في المثل بما نص الشارع على مثله، سواء وافق في الصورة تقريباً كالثلاثة الأوّل، أو لا كالبيض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عبّر بالمثل لاعتبار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فَجَزَاءً مِثْلُ مَا قَتَلَ مِنَ النَّعَمِ</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 ولذلك اعتبر بعض العامة المماثلة الصورية مطلقاً</w:t>
      </w:r>
      <w:r>
        <w:rPr>
          <w:rStyle w:val="FootnoteAnchor"/>
          <w:rtl w:val="true"/>
        </w:rPr>
        <w:footnoteReference w:id="978"/>
      </w:r>
      <w:r>
        <w:rPr>
          <w:rFonts w:ascii="Amiri" w:hAnsi="Amiri" w:eastAsia="Amiri" w:cs="Amiri"/>
          <w:color w:val="111111"/>
          <w:sz w:val="28"/>
          <w:sz w:val="28"/>
          <w:szCs w:val="28"/>
          <w:rtl w:val="true"/>
          <w:lang w:bidi="ar-SA"/>
        </w:rPr>
        <w:t xml:space="preserve">، وبعضهم المماثلة في القيمة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النعامة، وفي قتلها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البدنة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قاله الجوهري</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كمل لها خمس سنين ودخلت في السادسة، فالمراد حينئذٍ منها الأنثى، فلا يجزئ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الناقة من الإبل بمنزلة المرأة، والجمل بمنزلة الرجل، كما أن البكر والبكرة بمنزلة الفتى والفتاة</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وقد ورد الأمر بالبدنة في قتل النعامة في صحيحة حريز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وغيرها</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روى أبو الصباح الكناني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جزوراً</w:t>
      </w:r>
      <w:r>
        <w:rPr>
          <w:rStyle w:val="FootnoteAnchor"/>
          <w:rtl w:val="true"/>
        </w:rPr>
        <w:footnoteReference w:id="984"/>
      </w:r>
      <w:r>
        <w:rPr>
          <w:rFonts w:ascii="Amiri" w:hAnsi="Amiri" w:eastAsia="Amiri" w:cs="Amiri"/>
          <w:color w:val="111111"/>
          <w:sz w:val="28"/>
          <w:sz w:val="28"/>
          <w:szCs w:val="28"/>
          <w:rtl w:val="true"/>
          <w:lang w:bidi="ar-SA"/>
        </w:rPr>
        <w:t>، فعلى هذه الرواية يجزئ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البدنة؛ لأنّها في الصحيح</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ذلك بين كبير النعامة وصغيرها، ولا بين ذكرها وأنثاها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العجز تقوم البدنة ويفضّ ثمنها على البرّ، ويتصدق به لكلّ مسكين مدان، ولا يلزم ما زاد عن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باعتبار المماثلة بين الصيد وفدائه، ففي الصغير إبل في سنه، وفي الأنثى أُنثى، وفي الذكر ذكر، واختاره العلّامة في موضع من التذكرة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العجز تقوم البدنة ويفضّ ثمنها على البرّ ويتصدّق به لكلّ مسكين 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عبّر المصنّف وجماعة </w:t>
      </w:r>
      <w:r>
        <w:rPr>
          <w:rStyle w:val="FootnoteAnchor"/>
          <w:rtl w:val="true"/>
        </w:rPr>
        <w:footnoteReference w:id="986"/>
      </w:r>
      <w:r>
        <w:rPr>
          <w:rFonts w:ascii="Amiri" w:hAnsi="Amiri" w:eastAsia="Amiri" w:cs="Amiri"/>
          <w:color w:val="111111"/>
          <w:sz w:val="28"/>
          <w:sz w:val="28"/>
          <w:szCs w:val="28"/>
          <w:rtl w:val="true"/>
          <w:lang w:bidi="ar-SA"/>
        </w:rPr>
        <w:t xml:space="preserve">بإطعام البرّ، وأطلق جماعة </w:t>
      </w:r>
      <w:r>
        <w:rPr>
          <w:rStyle w:val="FootnoteAnchor"/>
          <w:rtl w:val="true"/>
        </w:rPr>
        <w:footnoteReference w:id="987"/>
      </w:r>
      <w:r>
        <w:rPr>
          <w:rFonts w:ascii="Amiri" w:hAnsi="Amiri" w:eastAsia="Amiri" w:cs="Amiri"/>
          <w:color w:val="111111"/>
          <w:sz w:val="28"/>
          <w:sz w:val="28"/>
          <w:szCs w:val="28"/>
          <w:rtl w:val="true"/>
          <w:lang w:bidi="ar-SA"/>
        </w:rPr>
        <w:t xml:space="preserve">وكثير من الأحاديث </w:t>
      </w:r>
      <w:r>
        <w:rPr>
          <w:rStyle w:val="FootnoteAnchor"/>
          <w:rtl w:val="true"/>
        </w:rPr>
        <w:footnoteReference w:id="988"/>
      </w:r>
      <w:r>
        <w:rPr>
          <w:rFonts w:ascii="IRNazanin" w:hAnsi="IRNazanin" w:eastAsia="IRNazanin"/>
          <w:color w:val="111111"/>
          <w:sz w:val="28"/>
          <w:sz w:val="28"/>
          <w:szCs w:val="28"/>
          <w:rtl w:val="true"/>
          <w:lang w:bidi="fa-IR"/>
        </w:rPr>
        <w:t>الطعام، وهو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ووجوب مدين لكلّ مسكين هو المشهور، وهو في موثّق أبي عبيدة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في 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شيئاً فداؤه بدنة من الإبل، فإن لم يجد ما يشتري بدنة فأراد أن يتصدّق فليطعم ستين مسكيناً لكل مسكين مُدّاً</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 xml:space="preserve">وعمل بها ابن بابويه </w:t>
      </w:r>
      <w:r>
        <w:rPr>
          <w:rStyle w:val="FootnoteAnchor"/>
          <w:rtl w:val="true"/>
        </w:rPr>
        <w:footnoteReference w:id="991"/>
      </w:r>
      <w:r>
        <w:rPr>
          <w:rFonts w:ascii="IRNazanin" w:hAnsi="IRNazanin" w:eastAsia="IRNazanin"/>
          <w:color w:val="111111"/>
          <w:sz w:val="28"/>
          <w:sz w:val="28"/>
          <w:szCs w:val="28"/>
          <w:rtl w:val="true"/>
          <w:lang w:bidi="fa-IR"/>
        </w:rPr>
        <w:t>وأبو الصلاح</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أقوى دليلاً، والأوّل أولى وأشهر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أنّه لا يزيد على إطعام ستّين، فالزائد له ولا يجب عليه إكمالها لو نقصت عن الستّين الصحيحة زرارة ومحمد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صام عن كلّ مُدين يوماً،• فإن عجز صام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 صام عن كلّ مُدين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العبارة يقتضي وجوب صوم ستين يوماً، إلا أن تنقص القيمة عن الستين، فيقتصر على صيام قدر ما وسعت من المساكين، وظاهر الأخبار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من الأصحاب </w:t>
      </w:r>
      <w:r>
        <w:rPr>
          <w:rStyle w:val="FootnoteAnchor"/>
          <w:rtl w:val="true"/>
        </w:rPr>
        <w:footnoteReference w:id="994"/>
      </w:r>
      <w:r>
        <w:rPr>
          <w:rFonts w:ascii="Amiri" w:hAnsi="Amiri" w:eastAsia="Amiri" w:cs="Amiri"/>
          <w:color w:val="111111"/>
          <w:sz w:val="28"/>
          <w:sz w:val="28"/>
          <w:szCs w:val="28"/>
          <w:rtl w:val="true"/>
          <w:lang w:bidi="ar-SA"/>
        </w:rPr>
        <w:t>إلى وجوب صوم ستّين مطلقاً، ولا شاهد له، وإن كان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قلنا بجواز الاقتصار على صوم ما قابل الإطعام فوافقت القيمة عدداً معيّناً كالخمسين فظاهر، وإن فضل عن مسكين فضل لا يبلغ المدّ أو المدّين وجب دفعه إلى مسكين آخر وإن قلّ، لكن هل يجب صوم يوم في مقابلته؟ الأجود ذلك؛ لأنّ ذلك القدر وإن نقص عن المُدّ والمُدِّين لكن يصدق عليه أنّه طعام في الجملة، وقد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عنده فليصم بقدر ما بلغ لكلّ طعام مسكين يوماً</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عدم وجوب صوم في مقابلته ؛ حملاً للطعام على المعهود المأمور، وهو المُدّ أو المُدان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رواية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يقدر على إطعام صام لكل نصف صاع يوماً</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نعلم خلافاً في وجوب صوم يوم كامل هنا؛ لأنّ صيام اليوم لا يتبعّض، والسقوط غير ممكن؛ لشغل الذمة، فيجب إكمال اليوم</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 صام ثمانية عشر يوما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فراخ النعام روايتان إحداهما مثل ما في النعام، والأُخرى من صغار الإبل،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يُجمع بين الأخبار التي دلّ بعضها على صوم الستين ابتداءً عند العجز عن الصدقة</w:t>
      </w:r>
      <w:r>
        <w:rPr>
          <w:rStyle w:val="FootnoteAnchor"/>
          <w:rtl w:val="true"/>
        </w:rPr>
        <w:footnoteReference w:id="998"/>
      </w:r>
      <w:r>
        <w:rPr>
          <w:rFonts w:ascii="Amiri" w:hAnsi="Amiri" w:eastAsia="Amiri" w:cs="Amiri"/>
          <w:color w:val="111111"/>
          <w:sz w:val="28"/>
          <w:sz w:val="28"/>
          <w:szCs w:val="28"/>
          <w:rtl w:val="true"/>
          <w:lang w:bidi="ar-SA"/>
        </w:rPr>
        <w:t>من غير تعرّض للثمانية عشر، وبعضها على صوم الثمانية عشر خاصةً عند العجز عن الصدقة</w:t>
      </w:r>
      <w:r>
        <w:rPr>
          <w:rStyle w:val="FootnoteAnchor"/>
          <w:rtl w:val="true"/>
        </w:rPr>
        <w:footnoteReference w:id="999"/>
      </w:r>
      <w:r>
        <w:rPr>
          <w:rFonts w:ascii="Amiri" w:hAnsi="Amiri" w:eastAsia="Amiri" w:cs="Amiri"/>
          <w:color w:val="111111"/>
          <w:sz w:val="28"/>
          <w:sz w:val="28"/>
          <w:szCs w:val="28"/>
          <w:rtl w:val="true"/>
          <w:lang w:bidi="ar-SA"/>
        </w:rPr>
        <w:t>، وبعضها على الجمع بين الأمرين بصوم الثمانية عشر بعد العجز عن الستّين</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بعض الأصحاب إلى الاكتفاء بالثمانية عشر بعد العجز عن الصدقة </w:t>
      </w:r>
      <w:r>
        <w:rPr>
          <w:rStyle w:val="FootnoteAnchor"/>
          <w:rtl w:val="true"/>
        </w:rPr>
        <w:footnoteReference w:id="1001"/>
      </w:r>
      <w:r>
        <w:rPr>
          <w:rFonts w:ascii="Amiri" w:hAnsi="Amiri" w:eastAsia="Amiri" w:cs="Amiri"/>
          <w:color w:val="111111"/>
          <w:sz w:val="28"/>
          <w:sz w:val="28"/>
          <w:szCs w:val="28"/>
          <w:rtl w:val="true"/>
          <w:lang w:bidi="ar-SA"/>
        </w:rPr>
        <w:t>لصحّة روايتها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بالمشهور أقوى وأحوط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مع العجز عن مجموع صوم الستّين وما في حكمها ينتقل إلى الثمانية عشر وإن قدر على صوم أزيد منها؛ لأنّ ذلك هو مدلول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وجوب الصوم الممكن زائداً على الثمانية عشر؛ لوجوب الإتيان بما يستطاع من المأمور به ولأنّه لا يسقط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شرع في صوم الستين قادراً عليها، ثم تجدد عجزه عن الإكمال بعد مجاوزة الثمانية عشر اقتصر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الاقتصار على صوم تسعة لو كان العجز بعد صوم شهر، والسقوط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عجز عن الثمانية عشر مَن هي فرضه وجب صوم المقدور؛ لعدم المعارض هنا لدليل الوجوب، مع احتمال السقوط</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فراخ النعامة روايتان إحداهما مثل ما في النعام، والأخرى من صغار الإبل وهو 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 الوحش وحمار الوحش،• وفي كلّ واحد منهما بقرة أهليّة، ومع العجز يقوم البقرة الأهلية ويفضّ ثمنها على البرّ، ويتصدّق به لكلّ مسكين مُدّان ولا يلزم ما زاد على الثلاثين، ومع العجز يصوم عن كلّ مُدِّين يوماً، وإن عجز صام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قتل الظبي شاة ومع العجز يقوّم الشاة ويفضّ ثمنها على البرّ، ويتصدق به لكلّ مسكين،مُدان، ولا يلزم ما زاد عن عشرة، فإن عجز صام عن كلّ مُدين يوماً، فإن عجز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اختاره المصنّف هو الأقوى؛ لاعتضاد روايته</w:t>
      </w:r>
      <w:r>
        <w:rPr>
          <w:rStyle w:val="FootnoteAnchor"/>
          <w:rtl w:val="true"/>
        </w:rPr>
        <w:footnoteReference w:id="1002"/>
      </w:r>
      <w:r>
        <w:rPr>
          <w:rFonts w:ascii="Amiri" w:hAnsi="Amiri" w:eastAsia="Amiri" w:cs="Amiri"/>
          <w:color w:val="111111"/>
          <w:sz w:val="28"/>
          <w:sz w:val="28"/>
          <w:szCs w:val="28"/>
          <w:rtl w:val="true"/>
          <w:lang w:bidi="ar-SA"/>
        </w:rPr>
        <w:t>بالمماثلة المطلوبة من الآية</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وبالشهرة،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عجز عن المماثل فبدله كبدل الكبير حتى فى الترتيب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يقدّم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الإطعام؛ خروجاً من الخلاف، ولأنّه مقدّم عليه فيما هو أقوى، فيجزئ بطريق أولى، مع احتمال عدم الإجزاء على هذا التقدير؛ لأنه غير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واحدٍ منهما بقرة أهلية، ومع العجز يقوم البقرة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البدل هنا كما تقدّم في النعامة، بمعنى فض القيمة على البر، فإن زاد على الثلاثين لم يجب الزائد وإن نقص لم يجب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انتقل إلى الصوم صام ثلاثين إن لم تنقص القيمة عنها، وإلا اقتصر على ما 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بالبقرة المسنة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المقتول فرخاً منهما ففيه من صغير البقرة في سنّه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قتل الظبي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هنا كما مرّ بالتقريب السابق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الثعلب والأرنب شاة، وهو المروي، وقيل فيه ما في الظبي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والأبدال في الأقسام الثلاثة على التخيير،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الثعلب والأرنب شاة، وهو المرويّ، وقيل فيه ما في الظبي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بإلحاقه بالظبي الشيخ </w:t>
      </w:r>
      <w:r>
        <w:rPr>
          <w:rStyle w:val="FootnoteAnchor"/>
          <w:rtl w:val="true"/>
        </w:rPr>
        <w:footnoteReference w:id="1004"/>
      </w:r>
      <w:r>
        <w:rPr>
          <w:rFonts w:ascii="Amiri" w:hAnsi="Amiri" w:eastAsia="Amiri" w:cs="Amiri"/>
          <w:color w:val="111111"/>
          <w:sz w:val="28"/>
          <w:sz w:val="28"/>
          <w:szCs w:val="28"/>
          <w:rtl w:val="true"/>
          <w:lang w:bidi="ar-SA"/>
        </w:rPr>
        <w:t xml:space="preserve">وجماعة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ومستندهم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وأخبارهما على الخصوص إنّما دلّت على وجوب الشاة</w:t>
      </w:r>
      <w:r>
        <w:rPr>
          <w:rStyle w:val="FootnoteAnchor"/>
          <w:rtl w:val="true"/>
        </w:rPr>
        <w:footnoteReference w:id="1006"/>
      </w:r>
      <w:r>
        <w:rPr>
          <w:rFonts w:ascii="Amiri" w:hAnsi="Amiri" w:eastAsia="Amiri" w:cs="Amiri"/>
          <w:color w:val="111111"/>
          <w:sz w:val="28"/>
          <w:sz w:val="28"/>
          <w:szCs w:val="28"/>
          <w:rtl w:val="true"/>
          <w:lang w:bidi="ar-SA"/>
        </w:rPr>
        <w:t xml:space="preserve">، ولم يتعرض إلى الأبدال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مع العجز عن الشاة إطعام عشرة مساكين، فإن لم يجد صام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معاوية بن عمّار بوجوب ذلك في كلّ شاة لا نص في بدلها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لكلّ مسكين مُدّ أو مُدّان؟ الأصل يقتضي الأوّل، ومناسبة ما سبق تقتضي الثاني، وبكلّ واحد قائل، ولا ريب أن الثاني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الأصحاب تفريعاً على القول الأول إلى أنّه مع العجز عن الشاة يستغفر اللّه ولا شيء عليه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العامّة </w:t>
      </w:r>
      <w:r>
        <w:rPr>
          <w:rStyle w:val="FootnoteAnchor"/>
          <w:rtl w:val="true"/>
        </w:rPr>
        <w:footnoteReference w:id="1009"/>
      </w:r>
      <w:r>
        <w:rPr>
          <w:rFonts w:ascii="IRNazanin" w:hAnsi="IRNazanin" w:eastAsia="IRNazanin"/>
          <w:color w:val="111111"/>
          <w:sz w:val="28"/>
          <w:sz w:val="28"/>
          <w:szCs w:val="28"/>
          <w:rtl w:val="true"/>
          <w:lang w:bidi="fa-IR"/>
        </w:rPr>
        <w:t>تدفعه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 مدلول الرواية وبين إلحاقهما بالظبى يظهر فيما لو نقصت قيمة الشاة عن إطعام عشرة مساكين، فعلى الإلحاق يقتصر على القيمة، وعلى الرواية يجب إطعام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والأبدال في الأقسام الثلاثة على التخيير،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موضع الخلاف من الثلاثة الثلاثة الأوّل، أعني الفرد من النعم، وفضّ ثمنه على </w:t>
      </w:r>
    </w:p>
    <w:p>
      <w:pPr>
        <w:pStyle w:val="BookText"/>
        <w:rPr/>
      </w:pPr>
      <w:r>
        <w:rPr>
          <w:rFonts w:ascii="Amiri" w:hAnsi="Amiri" w:eastAsia="Amiri" w:cs="Amiri"/>
          <w:color w:val="111111"/>
          <w:sz w:val="28"/>
          <w:sz w:val="28"/>
          <w:szCs w:val="28"/>
          <w:rtl w:val="true"/>
          <w:lang w:bidi="ar-SA"/>
        </w:rPr>
        <w:t>الرابع • في كسر بيض النعام إذا تحرك فيها الفرخ بكارة من الإبل، لكلّ واحدةٍ واحد،</w:t>
      </w:r>
    </w:p>
    <w:p>
      <w:pPr>
        <w:pStyle w:val="BookText"/>
        <w:rPr/>
      </w:pPr>
      <w:r>
        <w:rPr>
          <w:rFonts w:ascii="Amiri" w:hAnsi="Amiri" w:eastAsia="Amiri" w:cs="Amiri"/>
          <w:color w:val="111111"/>
          <w:sz w:val="28"/>
          <w:sz w:val="28"/>
          <w:szCs w:val="28"/>
          <w:rtl w:val="true"/>
          <w:lang w:bidi="ar-SA"/>
        </w:rPr>
        <w:t xml:space="preserve">المساكين، وصيام قدرهم أيّاماً، أما الصوم الأخير في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الثمانية عشر والتسعة والثلاثة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أنّها مرتبة على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w:t>
      </w:r>
      <w:r>
        <w:rPr>
          <w:rStyle w:val="FootnoteAnchor"/>
          <w:rtl w:val="true"/>
        </w:rPr>
        <w:footnoteReference w:id="1010"/>
      </w:r>
      <w:r>
        <w:rPr>
          <w:rFonts w:ascii="Amiri" w:hAnsi="Amiri" w:eastAsia="Amiri" w:cs="Amiri"/>
          <w:color w:val="111111"/>
          <w:sz w:val="28"/>
          <w:sz w:val="28"/>
          <w:szCs w:val="28"/>
          <w:rtl w:val="true"/>
          <w:lang w:bidi="ar-SA"/>
        </w:rPr>
        <w:t xml:space="preserve">في باب الصوم أنّ الأقوى كونها على الترتيب، وإن كان التخيير لا يخلو من قوة؛ عملاً بظاهر الآية </w:t>
      </w:r>
      <w:r>
        <w:rPr>
          <w:rStyle w:val="FootnoteAnchor"/>
          <w:rtl w:val="true"/>
        </w:rPr>
        <w:footnoteReference w:id="1011"/>
      </w:r>
      <w:r>
        <w:rPr>
          <w:rFonts w:ascii="Amiri" w:hAnsi="Amiri" w:eastAsia="Amiri" w:cs="Amiri"/>
          <w:color w:val="111111"/>
          <w:sz w:val="28"/>
          <w:sz w:val="28"/>
          <w:szCs w:val="28"/>
          <w:rtl w:val="true"/>
          <w:lang w:bidi="ar-SA"/>
        </w:rPr>
        <w:t xml:space="preserve">، والرواية الصحيحة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للتخيير حيث وقع</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كسر بيض النعام إذا تحرك فيها الفرخ بكارة من الإبل، لكلّ واحدة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بكر وبكرة بالفتح، والمراد به الفتى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فيه بين الذكر والأنثى؛ لأنّ مورد النص </w:t>
      </w:r>
      <w:r>
        <w:rPr>
          <w:rStyle w:val="FootnoteAnchor"/>
          <w:rtl w:val="true"/>
        </w:rPr>
        <w:footnoteReference w:id="1013"/>
      </w:r>
      <w:r>
        <w:rPr>
          <w:rFonts w:ascii="IRNazanin" w:hAnsi="IRNazanin" w:eastAsia="IRNazanin"/>
          <w:color w:val="111111"/>
          <w:sz w:val="28"/>
          <w:sz w:val="28"/>
          <w:szCs w:val="28"/>
          <w:rtl w:val="true"/>
          <w:lang w:bidi="fa-IR"/>
        </w:rPr>
        <w:t>هذا الجمع، وهو شامل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أقف على تحديد لسنّه والظاهر أن المراد به ابن المخاض وبنته فصاعداً ما دام يصدق عليه اسم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عجز 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بدله كبدل الكبير</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نعلم مأخذه، إلأكونه يجزئ عما هو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بان البيض فاسداً أو الفرخ ميناً أو عاش سويّاً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الفرخ بعد أن خرج حيّا ففيه ما في فرخ النعام، وقد تقدّم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جمع المصنّف الجزاء بلفظ البكارة بسبب جمعه البيض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التحرّك إرسال فحولة الإبل فى إناث منها بعدد البيض فما نتج فهو هدي</w:t>
      </w:r>
    </w:p>
    <w:p>
      <w:pPr>
        <w:pStyle w:val="BookText"/>
        <w:rPr/>
      </w:pPr>
      <w:r>
        <w:rPr>
          <w:rFonts w:ascii="Amiri" w:hAnsi="Amiri" w:eastAsia="Amiri" w:cs="Amiri"/>
          <w:color w:val="111111"/>
          <w:sz w:val="28"/>
          <w:sz w:val="28"/>
          <w:szCs w:val="28"/>
          <w:rtl w:val="true"/>
          <w:lang w:bidi="ar-SA"/>
        </w:rPr>
        <w:t>والضابط أنّ في كل بيضة بكراً أو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تعبير من عبّر بأنّ في كل بيضة بكارة كما صنع العلّامة في التحرير</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تجوّز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وقبل التحرّك إرسال فحولة الإبل في إناث منها بعدد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الإناث بعدد البيض، وأما الذكورة فلا تقدير لها، إلا ما احتاجت إليها الإناث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الفحول بلوغ العدد أيضاً</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يكفي مجرّد الإرسال حتى تشاهد كل واحدة قد طرقت من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صلاحيّة الإناث للحمل، فلا تكفي الصغيرة والكبيرة الخارجتين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من متفردات،علمائنا و به روایات صحيحة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بعضها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ذلك أمر بسؤال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 بذلك،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كيف قلت ذلك تعلم أنّ الإبل ربما أزلقت، أو كان فيها ما يزلق؟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والبيض ربما أمرق، أو كان فيه ما يمرق، فتبسم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أنه لا فرق هنا وفيما تقدم بين كسر البيض بنفسه أو بدايته؛ لأنّه سبب في الإتلاف، وللخبر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ظهر البيض فاسداً أو الفرخ ميتاً فلا شيء، كما 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العجز عن كلّ بيضة شاة، ومع العجز إطعام عشرة مساكين، فإن عجز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كسر بيض القطا والقَبْح إذا تحرّك الفرخ من صغار الغنم،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البيضة مخاض من الغنم، وقبل التحرّك إرسال فحولة الغنم في إناتٍ منها بعدد البيض، فما نتج فهو 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 الأخبار</w:t>
      </w:r>
      <w:r>
        <w:rPr>
          <w:rStyle w:val="FootnoteAnchor"/>
          <w:rtl w:val="true"/>
        </w:rPr>
        <w:footnoteReference w:id="1021"/>
      </w:r>
      <w:r>
        <w:rPr>
          <w:rFonts w:ascii="Amiri" w:hAnsi="Amiri" w:eastAsia="Amiri" w:cs="Amiri"/>
          <w:color w:val="111111"/>
          <w:sz w:val="28"/>
          <w:sz w:val="28"/>
          <w:szCs w:val="28"/>
          <w:rtl w:val="true"/>
          <w:lang w:bidi="ar-SA"/>
        </w:rPr>
        <w:t>والفتاوى أنّه يُصرف لمصالح الكعبة، لا للمساكين، كما في غيره من الجزاء، وأنّه لا يحتاج بعد نتاجه إلى التربية، بل يصرفه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الكتاب أطلق كونه هدياً، وهو لا يقتضي كونه للكعبة، بل ظاهره جواز تفريقه على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جواز ذلك؛ بناءً على أنّ ما وجب للكعبة يجوز صرفه لمعونة الحاج والزائرين، كما يحقّق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العجز عن كلّ بيضةٍ شاة، ومع العجز إطعام عشرة مساكين، فإن عجز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مع العجز عن الإرسال تجب الشاة، ثم إطعام عشرة مساكين، لكلّ مسكين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البدل مخالف في المصرف المبدله وموافق للقاعدة المستمرة من كون الفداء مصروفاً إلى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الكفّارة ممّا لا خلاف في أن أقسامها على الترتيب، وكذا ما بعدها، وإنما الخلاف في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كسر بيض القطا والقبج إذا تحرّك الفرخ من صغار الغنم،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البيضة مخاض من الغنم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القبح بسكون الباء الحجل،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فارسي معرّب؛ لأنّ القاف والجيم لا يجتمعان في كلمةٍ واحدةٍ من كلام العرب والقبجة تقع على الذكر والأنثى، وكذلك النعامة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والنحلة والدرّاجة والبومة والحبارى</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والمخاض الحوامل من النوق واحدتها خلفة ولا واحد لها من لفظها، ومنه قيل للفصيل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استكمل الحول ودخل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مخاض، والأنثى ابنة مخاض؛ لأنّه فصل عن أُمّه بالمخاض، سواء لقحت أم لم تلقح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فقد اختلف في كفّارة كسر البيض المذكور بسبب اختلاف الروايات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القطاة بكارة من الغنم إذا أصابه المُحرم مثل ما في بيض النعام بكارة من الإبل</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سليمان بن خالد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وطئ بيض قطاة فشدخه،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الفحل فى عدّة البيض من الغنم كما يرسل الفحل في عدّة البيض من الإبل، ومن أصاب بيضةً فعليه مخاض من الغنم</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سلیمان بن خالد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عن المُحرم وطئ بيض القطا فشدخه،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يرسل الفحل في مثل عدة البيض من الغنم، كما يرسل الفحل في عدّة البيض من الإبل</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سليمان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القطا كفّارة مثل ما في بيض النعام</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جملة الأخبار، وتحرير المحلّ يقع في مقامات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مطلقة في البيض من غير فرق بين حالاته، لكنها لما كانت مختلفةً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الحكم وجب حملها على الحالات المختلفة، فيُحمل خبر الإرسال على ما إذا لم يتحرّك الفرخ، ويُحمل وجوب البكارة أو المخاض على ما إذا تحرّك؛ لتناسب الحالتين، وتوافق حكم بيض النعام، فإنّ الأمر فيه كذلك من غير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التفصيل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كفّارته مثل كفّارة بيض النعام</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جمع حسن بينها، فضعف إطلاق بعض الأصحاب الإرسال </w:t>
      </w:r>
      <w:r>
        <w:rPr>
          <w:rStyle w:val="FootnoteAnchor"/>
          <w:rtl w:val="true"/>
        </w:rPr>
        <w:footnoteReference w:id="1028"/>
      </w:r>
      <w:r>
        <w:rPr>
          <w:rFonts w:ascii="IRNazanin" w:hAnsi="IRNazanin" w:eastAsia="IRNazanin"/>
          <w:color w:val="111111"/>
          <w:sz w:val="28"/>
          <w:sz w:val="28"/>
          <w:szCs w:val="28"/>
          <w:rtl w:val="true"/>
          <w:lang w:bidi="fa-IR"/>
        </w:rPr>
        <w:t xml:space="preserve">، وبعضهم المخاض </w:t>
      </w:r>
      <w:r>
        <w:rPr>
          <w:rStyle w:val="FootnoteAnchor"/>
          <w:rtl w:val="true"/>
        </w:rPr>
        <w:footnoteReference w:id="1029"/>
      </w:r>
      <w:r>
        <w:rPr>
          <w:rFonts w:ascii="Amiri" w:hAnsi="Amiri" w:eastAsia="Amiri" w:cs="Amiri"/>
          <w:color w:val="111111"/>
          <w:sz w:val="28"/>
          <w:sz w:val="28"/>
          <w:szCs w:val="28"/>
          <w:rtl w:val="true"/>
          <w:lang w:bidi="ar-SA"/>
        </w:rPr>
        <w:t>عملاً بالأحاديث من أحد الجانبين خاصّةً، فإنّ فيه طرحاً للجانب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أحد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تحرّك الفرخ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فيه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بكارةٍ من الغنم</w:t>
      </w:r>
      <w:r>
        <w:rPr>
          <w:rStyle w:val="FootnoteAnchor"/>
          <w:rtl w:val="true"/>
        </w:rPr>
        <w:footnoteReference w:id="1030"/>
      </w:r>
      <w:r>
        <w:rPr>
          <w:rFonts w:ascii="Amiri" w:hAnsi="Amiri" w:eastAsia="Amiri" w:cs="Amiri"/>
          <w:color w:val="111111"/>
          <w:sz w:val="28"/>
          <w:sz w:val="28"/>
          <w:szCs w:val="28"/>
          <w:rtl w:val="true"/>
          <w:lang w:bidi="ar-SA"/>
        </w:rPr>
        <w:t>، وهي صحيحة، وعمل بها بعض الأصحاب</w:t>
      </w:r>
      <w:r>
        <w:rPr>
          <w:rStyle w:val="FootnoteAnchor"/>
          <w:rtl w:val="true"/>
        </w:rPr>
        <w:footnoteReference w:id="1031"/>
      </w:r>
      <w:r>
        <w:rPr>
          <w:rFonts w:ascii="Amiri" w:hAnsi="Amiri" w:eastAsia="Amiri" w:cs="Amiri"/>
          <w:color w:val="111111"/>
          <w:sz w:val="28"/>
          <w:sz w:val="28"/>
          <w:szCs w:val="28"/>
          <w:rtl w:val="true"/>
          <w:lang w:bidi="ar-SA"/>
        </w:rPr>
        <w:t>،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مخاض منها، وهي الرواية الأخرى</w:t>
      </w:r>
      <w:r>
        <w:rPr>
          <w:rStyle w:val="FootnoteAnchor"/>
          <w:rtl w:val="true"/>
        </w:rPr>
        <w:footnoteReference w:id="1032"/>
      </w:r>
      <w:r>
        <w:rPr>
          <w:rFonts w:ascii="Amiri" w:hAnsi="Amiri" w:eastAsia="Amiri" w:cs="Amiri"/>
          <w:color w:val="111111"/>
          <w:sz w:val="28"/>
          <w:sz w:val="28"/>
          <w:szCs w:val="28"/>
          <w:rtl w:val="true"/>
          <w:lang w:bidi="ar-SA"/>
        </w:rPr>
        <w:t>، والعمل بمضمونها هو القول المشهور، ذهب إليه العلّامة في المختلف والتذكرة</w:t>
      </w:r>
      <w:r>
        <w:rPr>
          <w:rStyle w:val="FootnoteAnchor"/>
          <w:rtl w:val="true"/>
        </w:rPr>
        <w:footnoteReference w:id="1033"/>
      </w:r>
      <w:r>
        <w:rPr>
          <w:rFonts w:ascii="Amiri" w:hAnsi="Amiri" w:eastAsia="Amiri" w:cs="Amiri"/>
          <w:color w:val="111111"/>
          <w:sz w:val="28"/>
          <w:sz w:val="28"/>
          <w:szCs w:val="28"/>
          <w:rtl w:val="true"/>
          <w:lang w:bidi="ar-SA"/>
        </w:rPr>
        <w:t>، والشهيد في الدروس</w:t>
      </w:r>
      <w:r>
        <w:rPr>
          <w:rStyle w:val="FootnoteAnchor"/>
          <w:rtl w:val="true"/>
        </w:rPr>
        <w:footnoteReference w:id="1034"/>
      </w:r>
      <w:r>
        <w:rPr>
          <w:rFonts w:ascii="Amiri" w:hAnsi="Amiri" w:eastAsia="Amiri" w:cs="Amiri"/>
          <w:color w:val="111111"/>
          <w:sz w:val="28"/>
          <w:sz w:val="28"/>
          <w:szCs w:val="28"/>
          <w:rtl w:val="true"/>
          <w:lang w:bidi="ar-SA"/>
        </w:rPr>
        <w:t>، وجماعة من المتقدّمين</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فيه جمعاً بين الروايتين، فإنّ البكارة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لبكر أو لبكرة و هي الفتى، والمخاض ما من شأنه أن يكون ماخضاً، أي حاملاً، بمعنى بلوغه السن الذي يمكن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الحمل، على ما فسّره به أصحاب هذا القول</w:t>
      </w:r>
      <w:r>
        <w:rPr>
          <w:rStyle w:val="FootnoteAnchor"/>
          <w:rtl w:val="true"/>
        </w:rPr>
        <w:footnoteReference w:id="1036"/>
      </w:r>
      <w:r>
        <w:rPr>
          <w:rFonts w:ascii="Amiri" w:hAnsi="Amiri" w:eastAsia="Amiri" w:cs="Amiri"/>
          <w:color w:val="111111"/>
          <w:sz w:val="28"/>
          <w:sz w:val="28"/>
          <w:szCs w:val="28"/>
          <w:rtl w:val="true"/>
          <w:lang w:bidi="ar-SA"/>
        </w:rPr>
        <w:t>، وحينئذٍ لا تكون إلا فتية؛ لأنّ الصغيرة ليس من شأنها ذلك، فمدلول الخبرين متقارب، فيُجمع بينهما بإرادة المخاض، وهو،حسن إلّا أنّ الرواية مقطوعة، وفي سندها جهالة، وفيها مع ذلك إشكال آخر يأتي،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القطاة يجب في قتلها حمل فطيم، فكيف يجب في فرخها شاة ماخض؟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العكس في ذلك، وأما البكرة فإنّها الفتية مطلقاً أعم من صلاحيتها للحمل وعدمه، فلا ينافي إرادة الفطيم فيتقارب الفداءان، ويسهل الخطب، مع أن روايته صحيحة، فالعمل بها أقوى</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في هذا القسم من صغار الغنم من غير تقييد بالمخاض والبكارة، وتبعه على ذلك العلّامة في القواعد</w:t>
      </w:r>
      <w:r>
        <w:rPr>
          <w:rStyle w:val="FootnoteAnchor"/>
          <w:rtl w:val="true"/>
        </w:rPr>
        <w:footnoteReference w:id="1037"/>
      </w:r>
      <w:r>
        <w:rPr>
          <w:rFonts w:ascii="IRNazanin" w:hAnsi="IRNazanin" w:eastAsia="IRNazanin"/>
          <w:color w:val="111111"/>
          <w:sz w:val="28"/>
          <w:sz w:val="28"/>
          <w:szCs w:val="28"/>
          <w:rtl w:val="true"/>
          <w:lang w:bidi="fa-IR"/>
        </w:rPr>
        <w:t>، ولا شاهد له بخصوصه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أنهما حملا البكر على ذلك؛ لأنّهما حصرا المسألة في قولين، وحكيا المخاض قولاً، ولأنّ الفتى لا ينافي الصغير، وإن كان الصغير قد يطلق على ما هو أعم منه؛ لتناوله المولود في أول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مع ذلك مناسبة لجزاء القطاة الآتي، فإن الحمل الفطيم هو أيضاً من صغار الغنم، فيُحمل الصغير عليه فصاعداً، ويخرج الأنقص سنّاً منه بسبب ما يرد عليه من الإشكال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في ذلك كلّه أنّ الواجب في البيض صغير من الغنم قد فطم ورعى، والبكر يخصّ به؛ لئلّا يلزم في البيضة من الجزاء أزيد من القطاة، وحينئذٍ فيرتفع الإشكال؛ إذ غاية الأمر تساوي الصغير والكبير في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سهل، ويوافق الآية الشريفة </w:t>
      </w:r>
      <w:r>
        <w:rPr>
          <w:rStyle w:val="FootnoteAnchor"/>
          <w:rtl w:val="true"/>
        </w:rPr>
        <w:footnoteReference w:id="1038"/>
      </w:r>
      <w:r>
        <w:rPr>
          <w:rFonts w:ascii="Amiri" w:hAnsi="Amiri" w:eastAsia="Amiri" w:cs="Amiri"/>
          <w:color w:val="111111"/>
          <w:sz w:val="28"/>
          <w:sz w:val="28"/>
          <w:szCs w:val="28"/>
          <w:rtl w:val="true"/>
          <w:lang w:bidi="ar-SA"/>
        </w:rPr>
        <w:t xml:space="preserve">، فإنّ الصغير أقرب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 كان كمن كسر بيض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مماثلةً للفرخ من الكبير الذي قد صلح للحمل، ويعمل بموجب الخبر الصحيح، ويُطرح المقطوع، أو يُحمل على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أكثر الأصحاب القبج بالقطا، والأخبار التي استدلوا بها خالية عن ذكر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بإلحاقه بالحمام؛ لأنّه صنف منه، فيجب فيه شاة، إلّا أنّ إلحاقه بالقطا يوجب ضعف حكمه، وأصالة البراءة من وجوب الزائد عن الصغير، والقرب من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والعمل بالمشهور يقتضي إلحاقه بالقطاة، فالعمل به أولى، مع أن بعض الأصحاب </w:t>
      </w:r>
      <w:r>
        <w:rPr>
          <w:rStyle w:val="FootnoteAnchor"/>
          <w:rtl w:val="true"/>
        </w:rPr>
        <w:footnoteReference w:id="1039"/>
      </w:r>
      <w:r>
        <w:rPr>
          <w:rFonts w:ascii="Amiri" w:hAnsi="Amiri" w:eastAsia="Amiri" w:cs="Amiri"/>
          <w:color w:val="111111"/>
          <w:sz w:val="28"/>
          <w:sz w:val="28"/>
          <w:szCs w:val="28"/>
          <w:rtl w:val="true"/>
          <w:lang w:bidi="ar-SA"/>
        </w:rPr>
        <w:t>صرّح بإلحاقه بالحمام في حكم البيض،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 كان كمن كسر بيض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عجز عن إرسال فحول الغنم في الإناث جزاءً لهذا البيض، فقد اختلف الأصحاب فيه؛ لعدم نصّ ظاهر عليه فقال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المصنّف والعلّامة </w:t>
      </w:r>
      <w:r>
        <w:rPr>
          <w:rStyle w:val="FootnoteAnchor"/>
          <w:rtl w:val="true"/>
        </w:rPr>
        <w:footnoteReference w:id="10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حكمه حينئذٍ حكم من كسر بيض النعام</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 في تفسير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فسره ابن إدريس</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أنّه يجب عن كلّ بيضةٍ شاة، فإن عجز عنها أطعم عشرة مساكين، فإن عجز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صرّح به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قبل ذكر الشيخ هذه العبارة المجملة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 هذا الحكم ظاهر الرواية الأخيرة التي رواها سليمان بن خالد في المسألة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السابقة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القطا كفّارة مثل ما في بيض النعام</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وحيث لم يمكن جعلها مثلها مطلقاً جمعاً بين الأخبار السابقة وحمل كلّ خبرٍ على حالةٍ، حملت هذه على هذه الحالة، وهو ما لو تعذّر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دلالة الخبر على ذلك، بل مقتضاه ثبوت أصل الكفّارة في بيض القطا، كما أنّ الكفّارة ثابتة في بيض النعام، فهو تشبيه أصل الكفّارة بأصل الكفّارة، لا تشبيه الكيفيّة بالكيفيّة، فإنّ المشابهة لا تقتضي المساواة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إرادة هذا المعنى قوله في الخبر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يصنع فيه من الغنم كما يصنع في بيض النعام من الإبل</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وحينئذٍ فلا دلالة للخبر على كيفيّة كفّارة بيض القطا، فيرجع إلى الأخبار الأخر، وقد دلّت على الحكم السابق مع إمكان تلك الأفراد، أمّا مع تعذّرها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عُلم أنّ مع إمكان 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الحالة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البيضة شاة، بل نتاجها حين تولّد إن اتّفق ولا شك أنه أقلّ قيمةً من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العلم بنقصها أنّ في البيضة بعد تحرّك الفرخ من صغار الغنم، كما مرّ، وقبل التحرك أضعف حالاً، ففيه الإرسال الذي غاية أمره أن ينتج صغير الغنم، وفيه ما لا ينتج كما أن البيض الذي هو كفّارته فيه ما يفرخ وفيه ما لا يفرخ</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القول في بيض النعام فإنّ فيه مع التحرّك فتى الإبل، ومع عدمه الإرسال الذي غايته أن ينتج صغير الإبل، فضلاً عن فتاها، ولأن الإرسال أخف مؤونة على المالك ؛ إذ لا ثمن ولا قيمة لما يرسل وينتقل من الفحول إلى أرحام الإناث فكان حكم الإرسال أضعف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فالشاة إذا كانت لا تجب في الحالة الاختيارية وهي القدرة على الإرسال، كيف تجب في الحالة الاضطرارية الموجبة لتخفيف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واعتذر ابن إدريس عن هذا بأنّ مثله لا يمتنع إذا قام الدليل عليه</w:t>
      </w:r>
      <w:r>
        <w:rPr>
          <w:rStyle w:val="FootnoteAnchor"/>
          <w:rtl w:val="true"/>
        </w:rPr>
        <w:footnoteReference w:id="1046"/>
      </w:r>
      <w:r>
        <w:rPr>
          <w:rFonts w:ascii="IRNazanin" w:hAnsi="IRNazanin" w:eastAsia="IRNazanin"/>
          <w:color w:val="111111"/>
          <w:sz w:val="28"/>
          <w:sz w:val="28"/>
          <w:szCs w:val="28"/>
          <w:rtl w:val="true"/>
          <w:lang w:bidi="fa-IR"/>
        </w:rPr>
        <w:t>، وعنى به الخبر</w:t>
      </w:r>
      <w:r>
        <w:rPr>
          <w:rStyle w:val="FootnoteAnchor"/>
          <w:rtl w:val="true"/>
        </w:rPr>
        <w:footnoteReference w:id="1047"/>
      </w:r>
      <w:r>
        <w:rPr>
          <w:rFonts w:ascii="Amiri" w:hAnsi="Amiri" w:eastAsia="Amiri" w:cs="Amiri"/>
          <w:color w:val="111111"/>
          <w:sz w:val="28"/>
          <w:sz w:val="28"/>
          <w:szCs w:val="28"/>
          <w:rtl w:val="true"/>
          <w:lang w:bidi="ar-SA"/>
        </w:rPr>
        <w:t>، ودلالته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فهمه المتأخّرون كالعلّامة </w:t>
      </w:r>
      <w:r>
        <w:rPr>
          <w:rStyle w:val="FootnoteAnchor"/>
          <w:rtl w:val="true"/>
        </w:rPr>
        <w:footnoteReference w:id="1048"/>
      </w:r>
      <w:r>
        <w:rPr>
          <w:rFonts w:ascii="Amiri" w:hAnsi="Amiri" w:eastAsia="Amiri" w:cs="Amiri"/>
          <w:color w:val="111111"/>
          <w:sz w:val="28"/>
          <w:sz w:val="28"/>
          <w:szCs w:val="28"/>
          <w:rtl w:val="true"/>
          <w:lang w:bidi="ar-SA"/>
        </w:rPr>
        <w:t xml:space="preserve">والشهيد </w:t>
      </w:r>
      <w:r>
        <w:rPr>
          <w:rStyle w:val="FootnoteAnchor"/>
          <w:rtl w:val="true"/>
        </w:rPr>
        <w:footnoteReference w:id="1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Style w:val="FootnoteAnchor"/>
          <w:rtl w:val="true"/>
        </w:rPr>
        <w:footnoteReference w:id="1050"/>
      </w:r>
      <w:r>
        <w:rPr>
          <w:rFonts w:ascii="Amiri" w:hAnsi="Amiri" w:eastAsia="Amiri" w:cs="Amiri"/>
          <w:color w:val="111111"/>
          <w:sz w:val="28"/>
          <w:sz w:val="28"/>
          <w:szCs w:val="28"/>
          <w:rtl w:val="true"/>
          <w:lang w:bidi="ar-SA"/>
        </w:rPr>
        <w:t>أنّ المراد به أنّه يجب عليه إطعام عشرة مساكين، فإن عجز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التنزيل،حسن لو دلّ عليه دليل يسوّغ المصير إليه، ولعدم الدليل على ذلك ذهب ابن حمزة إلى أنه مع تعذّر الإرسال يتصدّق عن كلّ بيضة قطاة بدرهم</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محتاج إلى النقل أيضاً، وحيث لم يتضح النقل هنا بشيء فللتوقّف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نقول هنا لو أراد إخراج شاةٍ عوض كلّ بيضةٍ قبل تحرّك الفرخ هل يجزئ مع القدرة على الإرسال أم لا؟ يحتمل الأوّل؛ لأنّها أغلا وأقوى بسبب أجزائها في الحالة القوية، فينبغي أن يجزئ هنا بطريق أولى، ويحتمل الثاني؛ لأن فرضه الإرسال، وهو حكم مغاير للشاة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يمنع من كون الإرسال أسهل مطلقاً وإن كان أقلّ غرامةً، فإنّه في الحقيقة تكليف شاقٌ، وربما كان على بعض الناس أشقّ من إخراج الشاة بكثير، لأنه يتوقّف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تحصيل الفحل المذكور، وانتظار الشاة حتّى تلد وصرف نتاجها في مصالح الكعبة إلى غير ذلك من الأحكام التي تعسر على كثير من الناس بخلاف ذبح شاة وتفريقها على فقراء الحرم، فإنّه في الأغلب تكليف سهل بالإضافة إلى الإرسال في أكثر الحاج كما لا يخفى</w:t>
      </w:r>
    </w:p>
    <w:p>
      <w:pPr>
        <w:pStyle w:val="BookText"/>
        <w:rPr/>
      </w:pPr>
      <w:r>
        <w:rPr>
          <w:rFonts w:ascii="Amiri" w:hAnsi="Amiri" w:eastAsia="Amiri" w:cs="Amiri"/>
          <w:color w:val="111111"/>
          <w:sz w:val="28"/>
          <w:sz w:val="28"/>
          <w:szCs w:val="28"/>
          <w:rtl w:val="true"/>
          <w:lang w:bidi="ar-SA"/>
        </w:rPr>
        <w:t>وبهذا التقرير يتجه جواب ما قيل من أن الإرسال أسهل من الشاة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بالثاني، وهو عدم إجزاء الشاة ابتداءً عن الإرسال مع إمكانه، فبدل الإرسال ممّا لا نص فيه، فيمكن حينئذٍ وجوب القيمة، كما لو لم يقدر للبيض فداء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بالأوّل توجه قول المتأخّرين بوجوب إطعام عشرة مساكين، ثمَّ صيام ثلاثة أيّام، لا لما ذكروه؛ بل لأنّ الشاة حينئذٍ أحد أفراد الواجب أولاً، فهي واجبة في الجملة، فإذا تعذرت انتقل إلى بدلها العام حيث لا ينص لها على بدل، وهو الإطعام المذكور ثم الصيام، لكن يجب تقييد وجوب البدل المذكور بتعذّر الإرسال والشاة معاً، وظاهر الفتوى أن البدل معلّق على تعذّر الإرسال خاصة، ومعه لا يتم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ويتخرّج على هذا الكلام في بدل صغير الغنم في الشق الآخر لو تعذر، فعلى هذا يجزئ بدله إطعام عشرة مساكين ثمَّ الصيام؛ لأنّ الشاة هناك مجزئة قطعاً، فيجب بدلها عند تعذّرها بالوجه العام، وإن لم ينص على بدل للواجب هنا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بوجوب المخاض من الغنم لا إشكال؛ لأنّها شاة حقيقةً، بل صرّح بعض الأصحاب بأنّ كفّارة البيضة مع تحرّك الفرخ شاة</w:t>
      </w:r>
      <w:r>
        <w:rPr>
          <w:rStyle w:val="FootnoteAnchor"/>
          <w:rtl w:val="true"/>
        </w:rPr>
        <w:footnoteReference w:id="1052"/>
      </w:r>
      <w:r>
        <w:rPr>
          <w:rFonts w:ascii="Amiri" w:hAnsi="Amiri" w:eastAsia="Amiri" w:cs="Amiri"/>
          <w:color w:val="111111"/>
          <w:sz w:val="28"/>
          <w:sz w:val="28"/>
          <w:szCs w:val="28"/>
          <w:rtl w:val="true"/>
          <w:lang w:bidi="ar-SA"/>
        </w:rPr>
        <w:t>من غير تقييد بالمخاض أو البكارة، والأمر فيه واضح</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أنهم لم يذكروا قدر الطعام لكلّ مسكين هنا، والظاهر أنه لكل مسكين مُدّ، ولو جعلنا الإطعام من الباب العام فلا إشكال في كونه مدّاً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بدل له على الخصوص وهو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الحمام، وهو اسم لكل طائر يهدر ويعبّ الماء،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مطوّقٍ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بدل له على 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بالبدل على الخصوص ما ورد النص بتعيينه في المادة المعينة، كما وقع في الخمسة السابقة على ما ادعوه، وإلا فقد عرفت تخلّفه في بعض الموارد؛ لقصور دلالة 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المذكورات قد يكون لها بدل كما في الشاة في الحمام فإنّ لها بدلاً عند تعذرها، وهو إطعام عشرة مساكين، فإن تعذّر فصيام ثلاثة أيّام، كما ورد في صحيحة معاوية بن عمّار</w:t>
      </w:r>
      <w:r>
        <w:rPr>
          <w:rStyle w:val="FootnoteAnchor"/>
          <w:rtl w:val="true"/>
        </w:rPr>
        <w:footnoteReference w:id="1053"/>
      </w:r>
      <w:r>
        <w:rPr>
          <w:rFonts w:ascii="Amiri" w:hAnsi="Amiri" w:eastAsia="Amiri" w:cs="Amiri"/>
          <w:color w:val="111111"/>
          <w:sz w:val="28"/>
          <w:sz w:val="28"/>
          <w:szCs w:val="28"/>
          <w:rtl w:val="true"/>
          <w:lang w:bidi="ar-SA"/>
        </w:rPr>
        <w:t>، لكنّه بدل على العموم لا 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الحمام، وهو اسم لكلّ طائر يهدر ويعبّ الماء،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يوالي صوته، ومعنى يعبّ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يشربه من غير مصٍّ، كما يعبّ الدوابّ، ولا يأخذه بمنقاره قطرة قطرة، كالدجاج والعصافير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واختلاف الفقهاء في التعريف على القولين منشؤه اختلاف أهل اللغة في تعريفه، وأقرب التعريفين الثاني، وهو الذي قطع به الشهيد في الدروس </w:t>
      </w:r>
      <w:r>
        <w:rPr>
          <w:rStyle w:val="FootnoteAnchor"/>
          <w:rtl w:val="true"/>
        </w:rPr>
        <w:footnoteReference w:id="1054"/>
      </w:r>
      <w:r>
        <w:rPr>
          <w:rFonts w:ascii="Amiri" w:hAnsi="Amiri" w:eastAsia="Amiri" w:cs="Amiri"/>
          <w:color w:val="111111"/>
          <w:sz w:val="28"/>
          <w:sz w:val="28"/>
          <w:szCs w:val="28"/>
          <w:rtl w:val="true"/>
          <w:lang w:bidi="ar-SA"/>
        </w:rPr>
        <w:t>ولم يذكر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الحمام عند العرب ذوات الأطواق من نحو الفواخت والقماري، وساقِ حُرّ والقطا، والوراشين وأشباه ذلك، يقع على الذكر والأنثى؛ لأن الهاء إنَّما دخلته على أنه واحد من جنس لا للتأنيث</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العامة أنّها الدواجن فقط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والدواجن التي تستفرخ في البيوت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فلا بدّ من إخراج القطا والحجل من التعريف؛ لأنّ لها كفّارةً معيّنةً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قتلها شاة على المُحرم، • وعلى المُحلّ في الحرم درهم، • وفي فرخها للمُحْرم حَمَل، وللمُحلّ في الحرم نصف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كفّارة الحمام، مع مشاركتها لها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 اختار التعريف الأوّل، وأدخل فيه الفواخت والوراشين والقماري والدباسي والقطا</w:t>
      </w:r>
      <w:r>
        <w:rPr>
          <w:rStyle w:val="FootnoteAnchor"/>
          <w:rtl w:val="true"/>
        </w:rPr>
        <w:footnoteReference w:id="1056"/>
      </w:r>
      <w:r>
        <w:rPr>
          <w:rFonts w:ascii="Amiri" w:hAnsi="Amiri" w:eastAsia="Amiri" w:cs="Amiri"/>
          <w:color w:val="111111"/>
          <w:sz w:val="28"/>
          <w:sz w:val="28"/>
          <w:szCs w:val="28"/>
          <w:rtl w:val="true"/>
          <w:lang w:bidi="ar-SA"/>
        </w:rPr>
        <w:t>، فلا يظهر بين أصناف المعرفين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قتلها شاة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على المُحرم في الحلّ، بقرينة قسيميه، لا مطلق المُحرم، فإنه لو كان في الحرم اجتمع عليه الأمران، كما سيأتي، وهو الموجب لترك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المُحلّ في الحرم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المشهور، وبه نصوص </w:t>
      </w:r>
      <w:r>
        <w:rPr>
          <w:rStyle w:val="FootnoteAnchor"/>
          <w:rtl w:val="true"/>
        </w:rPr>
        <w:footnoteReference w:id="1057"/>
      </w:r>
      <w:r>
        <w:rPr>
          <w:rFonts w:ascii="Amiri" w:hAnsi="Amiri" w:eastAsia="Amiri" w:cs="Amiri"/>
          <w:color w:val="111111"/>
          <w:sz w:val="28"/>
          <w:sz w:val="28"/>
          <w:szCs w:val="28"/>
          <w:rtl w:val="true"/>
          <w:lang w:bidi="ar-SA"/>
        </w:rPr>
        <w:t xml:space="preserve">، وفي بعضها أنّ عليه قيمتها </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احتاط العلّامة في التذكرة والمنتهى بوجوب أكثر الأمرين من الدرهم والقيمة</w:t>
      </w:r>
      <w:r>
        <w:rPr>
          <w:rStyle w:val="FootnoteAnchor"/>
          <w:rtl w:val="true"/>
        </w:rPr>
        <w:footnoteReference w:id="1059"/>
      </w:r>
      <w:r>
        <w:rPr>
          <w:rFonts w:ascii="Amiri" w:hAnsi="Amiri" w:eastAsia="Amiri" w:cs="Amiri"/>
          <w:color w:val="111111"/>
          <w:sz w:val="28"/>
          <w:sz w:val="28"/>
          <w:szCs w:val="28"/>
          <w:rtl w:val="true"/>
          <w:lang w:bidi="ar-SA"/>
        </w:rPr>
        <w:t>، وقرّب في التذكرة وجوب القيمة لو زادت</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استشكل إجزاء الدرهم مطلقاً بأنّ من قتل صيداً مملوكاً في غير الحرم يلزمه القيمة السوقية لمالكه بالغةً ما بلغت فكيف يجزئ الأنقص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يتوجه على القول بأن فداء المملوك لمالكه مطلقاً، وسيأتي أن الحق كون فدائه للّه تعالى، وللمالك القيمة السوقية، ولا يبعد حينئذٍ أن يجب اللّه تعالى أقل من القيمة مع وجوبها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وارد على المصنّف حيث أطلق هنا الدرهم، وفيما يأتي أنّ الفداء للمالك إن كان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فرخها للمُحرم حمل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مُحْرماً في الحرم اجتمع عليه الأمران، • وفي بيضها إذا تحرك الفرخ حَمَل، وقبل التحرّك على المُحرم درهم وعلى المُحلّ ربع،درهم ولو كان مُحْرماً في الحرم لزمه درهم وربع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الضأن ما له أربعة أشهر فصاعداً،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جدي</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وهو من أولاد المعز ما سنّه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w:t>
      </w:r>
      <w:r>
        <w:rPr>
          <w:rStyle w:val="FootnoteAnchor"/>
          <w:rtl w:val="true"/>
        </w:rPr>
        <w:footnoteReference w:id="1062"/>
      </w:r>
      <w:r>
        <w:rPr>
          <w:rFonts w:ascii="Amiri" w:hAnsi="Amiri" w:eastAsia="Amiri" w:cs="Amiri"/>
          <w:color w:val="111111"/>
          <w:sz w:val="28"/>
          <w:sz w:val="28"/>
          <w:szCs w:val="28"/>
          <w:rtl w:val="true"/>
          <w:lang w:bidi="ar-SA"/>
        </w:rPr>
        <w:t>بمعنى على، وهو جائز في اللغة، بل قد جاء في القرآن الكريم والحديث النبوي وكلام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أي فعليها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اشترطى لهم الولاء</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 أي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غريب وإن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مُحْرماً في الحرم اجتمع عليه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عائد إلى الفعل المتقدم المشتمل على الأقسام كلّها، فيجب عليه عن كلّ حمامةٍ فيه شاة ودرهم؛ لأنه هتك حرمة الحرم والإحرام، فكان عليه فداؤُهما، ولأنّ الشاة تجب على المُحرم في الحلّ، والدرهم يجب على المُحلّ في الحرم، فالمُحرم في الحرم يجب عليه الأمران؛ لأنّه قد اجتمع فيه الوصفان ولرواية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فرخها حمل ونصف درهم؛ للتعليل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بيضها إذا تحرّك الفرخ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درهم وربع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ويستوي الأهلي وحمام الحرم في القيمة إذا قُتل في الحرم،• لكن يشترى بقيمة الحرمي عَلَف لحمامه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تفصيله حكم البيض قبل تحرّك الفرخ بالحرم وغيره، وإطلاقه حكمه بعد التحرك يقتضي استواء الأقسام الثلاثة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حكم المُحرم في الحلّ، فلو كان مُحلّاً في الحرم فنصف درهمٍ، ويجتمع الأمران على المُحْرم في الحرم، وبالجملة فحكمه حكم 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صرّح بذلك الشهيد في الدروس</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ويستوي الأهلي وحمام الحرم في القيمة إذا قُتل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قُتل كلّ واحدٍ منهما في الحرم، فالجار يتعلق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ويتصوّر الحمام الأهلي في الحرم في القماري والدباسي، أما غيرهما فلا يتحقّق ملكه فيه وإن كان من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بالقيمة هنا ما يعم الدرهم والفداء، ليدخل حكم بيضه وفرخه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يستويان في ذلك مع إذن المالك في إتلاف الأهلي، أو كان المتلف هو المالك، أما لو كان غيرهما افترق الحكم على الأقوى؛ إذ يجتمع على المتلف في الأهلي القيمة للمالك والفداء، كما سيجيء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يُشترى بقيمة الحرمي عَلَفٌ لحمامه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مأكول الحيوان وليكن قمحاً، رواه حماد بن عثمان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غيره فالظاهر الإجزاء؛ لضعف الرواية </w:t>
      </w:r>
      <w:r>
        <w:rPr>
          <w:rStyle w:val="FootnoteAnchor"/>
          <w:rtl w:val="true"/>
        </w:rPr>
        <w:footnoteReference w:id="1068"/>
      </w:r>
      <w:r>
        <w:rPr>
          <w:rFonts w:ascii="Amiri" w:hAnsi="Amiri" w:eastAsia="Amiri" w:cs="Amiri"/>
          <w:color w:val="111111"/>
          <w:sz w:val="28"/>
          <w:sz w:val="28"/>
          <w:szCs w:val="28"/>
          <w:rtl w:val="true"/>
          <w:lang w:bidi="ar-SA"/>
        </w:rPr>
        <w:t>بسهل، وإطلاق العلف في بعض الأخبار</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واحدٍ من القطا والحجل والدرّاج حَمَل قد فطم ورعى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الأهلي فقد أطلقوا وجوب الصدقة بقيمته على المساكين، وينبغي أن يكون ذلك في موضع لا يضمنه للمالك، وإلا كان فداؤه للمساكين وقيمته للمالك، فينبغي تأمّل ذلك، فإنّ النصّ </w:t>
      </w:r>
      <w:r>
        <w:rPr>
          <w:rStyle w:val="FootnoteAnchor"/>
          <w:rtl w:val="true"/>
        </w:rPr>
        <w:footnoteReference w:id="1070"/>
      </w:r>
      <w:r>
        <w:rPr>
          <w:rFonts w:ascii="IRNazanin" w:hAnsi="IRNazanin" w:eastAsia="IRNazanin"/>
          <w:color w:val="111111"/>
          <w:sz w:val="28"/>
          <w:sz w:val="28"/>
          <w:szCs w:val="28"/>
          <w:rtl w:val="true"/>
          <w:lang w:bidi="fa-IR"/>
        </w:rPr>
        <w:t>والفتوى مطلقان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واحدٍ من القطا والحجل والدرّاج حمل قد فطم ورعى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المراد به ما سنّه من الغنم أربعة أشهر، وذلك أوان رعيه وفطامه، وإن لم يكونا قد حصلا له بالفعل، وقد تقدّم جملة من الكلام على ذلك، حيث إنّ ظاهر ما يجب في فرخها وفيها التنافي، فإن وجوب مخاض في فرخها أو بكرة يقتضى وجوب ذلك فيها بطريق أولى، فكيف يجب فيها أقلّ ممّا يجب في فرخها؟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قد أسلفنا ما يصلح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الدروس بإمكان حمل المخاض هناك على بنت المخاض، أو أنّ فيه دليلاً على أنّ في القطاة أيضاً مخاضاً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سليمان بن خالد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قطاةً أو حجلة أو دراجة أو نظير هنّ فعليه دم</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أو يُجمع بين الأخبار بالتخيير</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الأجوبة كلّها مندفعة بالإجماع على نفي مدلولها؛ إذ لم يقل أحد بوجوب بنت مخاض في قتل هذه ولا ما يزيد على الحمل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أجيب</w:t>
      </w:r>
      <w:r>
        <w:rPr>
          <w:rStyle w:val="FootnoteAnchor"/>
          <w:rtl w:val="true"/>
        </w:rPr>
        <w:footnoteReference w:id="1073"/>
      </w:r>
      <w:r>
        <w:rPr>
          <w:rFonts w:ascii="Amiri" w:hAnsi="Amiri" w:eastAsia="Amiri" w:cs="Amiri"/>
          <w:color w:val="111111"/>
          <w:sz w:val="28"/>
          <w:sz w:val="28"/>
          <w:szCs w:val="28"/>
          <w:rtl w:val="true"/>
          <w:lang w:bidi="ar-SA"/>
        </w:rPr>
        <w:t>أيضاً بأن مبنى شرعنا على اختلاف المتماثلات واتفاق المختلفات، فجاز أن يثبت في الصغير أزيد ممّا يثبت في الكبير في بعض الموارد، وفي بعض آخر بالعكس وإن كان ذلك خلاف الغالب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قتل كلّ واحدٍ من القنفذ والضبّ واليربوع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واحدٍ من العصفور والقبرة والصعوة مُدّ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وأجود ما هنا ما أسلفناه من أن الواجب في الفرخ إنما هو بكارة من صغار الغنم، وهي غير منافية للحمل، وغايتها المساواة له في جانب القلّة، وهو أمر سائغ عقلاً، فإنّ مساواة الصغير للكبير في الحكم أمر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قتل كلّ واحدٍ من القنفذ والضب واليربوع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الجدي فيها هو المشهور،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حمل فطيم</w:t>
      </w:r>
      <w:r>
        <w:rPr>
          <w:rStyle w:val="FootnoteAnchor"/>
          <w:rtl w:val="true"/>
        </w:rPr>
        <w:footnoteReference w:id="1074"/>
      </w:r>
      <w:r>
        <w:rPr>
          <w:rFonts w:ascii="Amiri" w:hAnsi="Amiri" w:eastAsia="Amiri" w:cs="Amiri"/>
          <w:color w:val="111111"/>
          <w:sz w:val="28"/>
          <w:sz w:val="28"/>
          <w:szCs w:val="28"/>
          <w:rtl w:val="true"/>
          <w:lang w:bidi="ar-SA"/>
        </w:rPr>
        <w:t>، والظاهر أنّ كلّاً منهما مجزئ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الشيخان بها ما أشبهها </w:t>
      </w:r>
      <w:r>
        <w:rPr>
          <w:rStyle w:val="FootnoteAnchor"/>
          <w:rtl w:val="true"/>
        </w:rPr>
        <w:footnoteReference w:id="1075"/>
      </w:r>
      <w:r>
        <w:rPr>
          <w:rFonts w:ascii="IRNazanin" w:hAnsi="IRNazanin" w:eastAsia="IRNazanin"/>
          <w:color w:val="111111"/>
          <w:sz w:val="28"/>
          <w:sz w:val="28"/>
          <w:szCs w:val="28"/>
          <w:rtl w:val="true"/>
          <w:lang w:bidi="fa-IR"/>
        </w:rPr>
        <w:t>، ولا نعلم مستنده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واحدٍ من العصفور والقبرة والصعوة مدّ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العصفور بضم العين، وقد تقدّم في باب الطهارة أنّه ما دون الحمامة</w:t>
      </w:r>
      <w:r>
        <w:rPr>
          <w:rStyle w:val="FootnoteAnchor"/>
          <w:rtl w:val="true"/>
        </w:rPr>
        <w:footnoteReference w:id="1076"/>
      </w:r>
      <w:r>
        <w:rPr>
          <w:rFonts w:ascii="Amiri" w:hAnsi="Amiri" w:eastAsia="Amiri" w:cs="Amiri"/>
          <w:color w:val="111111"/>
          <w:sz w:val="28"/>
          <w:sz w:val="28"/>
          <w:szCs w:val="28"/>
          <w:rtl w:val="true"/>
          <w:lang w:bidi="ar-SA"/>
        </w:rPr>
        <w:t>، ويظهر من العبارات هنا أنّه صنف خاص منه ؛ لأنّ القبرة والصعوة ممّا دون الحمامة فجعلهما قسيمين له يؤذن بالمغايرة، إلا أن يكون من باب عطف الخاص على العام، والمذكور هنا لفظ الرواية، إلا أنّه أخّر فيها العصفور</w:t>
      </w:r>
      <w:r>
        <w:rPr>
          <w:rStyle w:val="FootnoteAnchor"/>
          <w:rtl w:val="true"/>
        </w:rPr>
        <w:footnoteReference w:id="1077"/>
      </w:r>
      <w:r>
        <w:rPr>
          <w:rFonts w:ascii="Amiri" w:hAnsi="Amiri" w:eastAsia="Amiri" w:cs="Amiri"/>
          <w:color w:val="111111"/>
          <w:sz w:val="28"/>
          <w:sz w:val="28"/>
          <w:szCs w:val="28"/>
          <w:rtl w:val="true"/>
          <w:lang w:bidi="ar-SA"/>
        </w:rPr>
        <w:t>، فكأنّه عطف العام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في التذكرة والدروس بها ما أشبهها</w:t>
      </w:r>
      <w:r>
        <w:rPr>
          <w:rStyle w:val="FootnoteAnchor"/>
          <w:rtl w:val="true"/>
        </w:rPr>
        <w:footnoteReference w:id="1078"/>
      </w:r>
      <w:r>
        <w:rPr>
          <w:rFonts w:ascii="Amiri" w:hAnsi="Amiri" w:eastAsia="Amiri" w:cs="Amiri"/>
          <w:color w:val="111111"/>
          <w:sz w:val="28"/>
          <w:sz w:val="28"/>
          <w:szCs w:val="28"/>
          <w:rtl w:val="true"/>
          <w:lang w:bidi="ar-SA"/>
        </w:rPr>
        <w:t>، وهو حسن؛ لشمول العصفور لها، وإلا فليس في النصّ إلحاق الشبيه لو لم يرد بالعصفور المعنى العامّ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والقبرة بالقاف المضمومة ثمَّ الباء المشدّدة بغير نون بينهما، قال في الصحاح والعامة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القنبرة</w:t>
      </w:r>
      <w:r>
        <w:rPr>
          <w:rStyle w:val="FootnoteAnchor"/>
          <w:rtl w:val="true"/>
        </w:rPr>
        <w:footnoteReference w:id="1079"/>
      </w:r>
      <w:r>
        <w:rPr>
          <w:rFonts w:ascii="Amiri" w:hAnsi="Amiri" w:eastAsia="Amiri" w:cs="Amiri"/>
          <w:color w:val="111111"/>
          <w:sz w:val="28"/>
          <w:sz w:val="28"/>
          <w:szCs w:val="28"/>
          <w:rtl w:val="true"/>
          <w:lang w:bidi="ar-SA"/>
        </w:rPr>
        <w:t>، فعلى هذا ما يوجد في بعض النُسَخ بالنون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فيها لغة أخرى بالنون، لكن مع إلحاق الألف الممدودة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قتل الجرادة تمرة، والأظهر كفّ من 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القملة يلقيها عن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القنبراء لغة فيها، والجمع القنابر</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الأوّل القبر كسكّر </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عصفور صغير له ذنب طويل يرمح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قتل الجرادة تمرة، والأظهر كفّ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التمرة ورد في صحيحة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عن مُحرم قتل جرادةً،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يطعم تمرةً، وتمرة خير من جرادة</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 واختاره جماعة</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والكفّ من الطعام رواه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والأجود الجمع بينهما بالحمل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في القملة يلقيها عن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المشبّه به هو ما حكم به المصنّف في السابق، وهو الكفّ من الطعام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ومستنده في القملة صحيحة حماد بن عيسى</w:t>
      </w:r>
      <w:r>
        <w:rPr>
          <w:rStyle w:val="FootnoteAnchor"/>
          <w:rtl w:val="true"/>
        </w:rPr>
        <w:footnoteReference w:id="1085"/>
      </w:r>
      <w:r>
        <w:rPr>
          <w:rFonts w:ascii="Amiri" w:hAnsi="Amiri" w:eastAsia="Amiri" w:cs="Amiri"/>
          <w:color w:val="111111"/>
          <w:sz w:val="28"/>
          <w:sz w:val="28"/>
          <w:szCs w:val="28"/>
          <w:rtl w:val="true"/>
          <w:lang w:bidi="ar-SA"/>
        </w:rPr>
        <w:t xml:space="preserve">، وعمل بمضمونها جماعة من الأصحاب </w:t>
      </w:r>
      <w:r>
        <w:rPr>
          <w:rStyle w:val="FootnoteAnchor"/>
          <w:rtl w:val="true"/>
        </w:rPr>
        <w:footnoteReference w:id="1086"/>
      </w:r>
      <w:r>
        <w:rPr>
          <w:rFonts w:ascii="Amiri" w:hAnsi="Amiri" w:eastAsia="Amiri" w:cs="Amiri"/>
          <w:color w:val="111111"/>
          <w:sz w:val="28"/>
          <w:sz w:val="28"/>
          <w:szCs w:val="28"/>
          <w:rtl w:val="true"/>
          <w:lang w:bidi="ar-SA"/>
        </w:rPr>
        <w:t xml:space="preserve">لكن روى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شيء فيها</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 وحينئذٍ فيمكن الجمع بحمل السابقة على الاستحباب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قتل الكثير من الجراد دم شاة، • وإن لم يمكنه التحرز من قتله بأن كان على طريقه فلا إثم ولا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لا تقدير لفديته ففي قتله قيمته، وكذا القول في البيوض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في البطّة والإوزة والكركي شاة، وهو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قتلها حكم إلقائها على المشهور، 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حيث جوّز قتلها، وأوجب الفداء في رميها دون قتلها</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وأمّا البرغوث فلا شيء فيه على المشهور وإن منعنا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قتل الكثير من الجراد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الكثير إلى العرف ويحتمل اللغة، فتكون الثلاثة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فيجب فيما دونه لكلّ واحدة تمرة أو كفٌّ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يمكنه التحرّز من قتله بأن كان على طريقه فلا إثم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بعدم الإمكان هنا المشقة الكثيرة في تركه بحيث لا يتحمل عادة، لا الإمكان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جميع ما ذكر من الفداء هو حكم المُحرم في الحلّ، أما المحل في الحرم فعليه القيمة فيما لم ينص على غيرها، كالحمام وبيضه وسيأتي الكلام فيه، ويجتمع على المُحرم في الحرم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لا تقدير لفديته ففي قتله قيمته، وكذا القول في البيوض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لا تقدير لفديته على الخصوص من الحيوان والبيوض ففيه القيمة السوقية، بتقويم عدلين عارفين وإن كان الجاني أحدهما إذا كان مخطئاً أو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حكم المُحْرم في الحلّ والمُحلّ في الحرم، أمّا المُحرم في الحرم فيتضاعف عليه القيمة ما لم يبلغ البدنة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البطة والإوزة والكركى شاة، وهو تحكّم</w:t>
      </w:r>
      <w:r>
        <w:rPr>
          <w:rFonts w:eastAsia="Amiri" w:cs="Amiri" w:ascii="Amiri" w:hAnsi="Amiri"/>
          <w:color w:val="111111"/>
          <w:sz w:val="28"/>
          <w:szCs w:val="28"/>
          <w:rtl w:val="true"/>
          <w:lang w:bidi="ar-SA"/>
        </w:rPr>
        <w:t xml:space="preserve">». </w:t>
      </w:r>
      <w:bookmarkStart w:id="323" w:name="pg10216_88020"/>
    </w:p>
    <w:p>
      <w:pPr>
        <w:pStyle w:val="Heading6"/>
        <w:numPr>
          <w:ilvl w:val="5"/>
          <w:numId w:val="1"/>
        </w:numPr>
        <w:rPr/>
      </w:pPr>
      <w:bookmarkStart w:id="324" w:name="__RefHeading___Toc2669067_1067777946"/>
      <w:bookmarkStart w:id="325" w:name="_Toc122"/>
      <w:bookmarkEnd w:id="323"/>
      <w:bookmarkEnd w:id="324"/>
      <w:r>
        <w:rPr>
          <w:rtl w:val="true"/>
        </w:rPr>
        <w:t>فروع خمسة في الکفّارات</w:t>
      </w:r>
      <w:bookmarkEnd w:id="325"/>
    </w:p>
    <w:p>
      <w:pPr>
        <w:pStyle w:val="BookText"/>
        <w:rPr/>
      </w:pPr>
      <w:r>
        <w:rPr>
          <w:rFonts w:ascii="Amiri" w:hAnsi="Amiri" w:eastAsia="Amiri" w:cs="Amiri"/>
          <w:color w:val="111111"/>
          <w:sz w:val="28"/>
          <w:sz w:val="28"/>
          <w:szCs w:val="28"/>
          <w:rtl w:val="true"/>
          <w:lang w:bidi="ar-SA"/>
        </w:rPr>
        <w:t>فروع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قتل صيداً معيباً، كالمكسور والأعور فداه بصحيح، ولو فداه بمثله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القول ذهب إليه الشيخ</w:t>
      </w:r>
      <w:r>
        <w:rPr>
          <w:rStyle w:val="FootnoteAnchor"/>
          <w:rtl w:val="true"/>
        </w:rPr>
        <w:footnoteReference w:id="1089"/>
      </w:r>
      <w:r>
        <w:rPr>
          <w:rFonts w:ascii="Amiri" w:hAnsi="Amiri" w:eastAsia="Amiri" w:cs="Amiri"/>
          <w:color w:val="111111"/>
          <w:sz w:val="28"/>
          <w:sz w:val="28"/>
          <w:szCs w:val="28"/>
          <w:rtl w:val="true"/>
          <w:lang w:bidi="ar-SA"/>
        </w:rPr>
        <w:t>وجماعة من الأصحاب</w:t>
      </w:r>
      <w:r>
        <w:rPr>
          <w:rStyle w:val="FootnoteAnchor"/>
          <w:rtl w:val="true"/>
        </w:rPr>
        <w:footnoteReference w:id="1090"/>
      </w:r>
      <w:r>
        <w:rPr>
          <w:rFonts w:ascii="Amiri" w:hAnsi="Amiri" w:eastAsia="Amiri" w:cs="Amiri"/>
          <w:color w:val="111111"/>
          <w:sz w:val="28"/>
          <w:sz w:val="28"/>
          <w:szCs w:val="28"/>
          <w:rtl w:val="true"/>
          <w:lang w:bidi="ar-SA"/>
        </w:rPr>
        <w:t xml:space="preserve">، استناداً إلى صحيحة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ذبح طيراً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عليه دم شاة يهريقه</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وهو عامٌّ، فيكون من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منهم المصنّف والعلّامة والشهيد والشيخ أيضاً إلى أن عليه القيمة، كغيره مما لا نصّ فيه </w:t>
      </w:r>
      <w:r>
        <w:rPr>
          <w:rStyle w:val="FootnoteAnchor"/>
          <w:rtl w:val="true"/>
        </w:rPr>
        <w:footnoteReference w:id="1092"/>
      </w:r>
      <w:r>
        <w:rPr>
          <w:rFonts w:ascii="Amiri" w:hAnsi="Amiri" w:eastAsia="Amiri" w:cs="Amiri"/>
          <w:color w:val="111111"/>
          <w:sz w:val="28"/>
          <w:sz w:val="28"/>
          <w:szCs w:val="28"/>
          <w:rtl w:val="true"/>
          <w:lang w:bidi="ar-SA"/>
        </w:rPr>
        <w:t>؛ نظراً إلى أنه غير منصوص، و لهذا نسبه المصنّف إلى التحكّم ولعلّه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على الاستدلال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دلّ على حكم الطير إذا ذُبح، والمسألة مفروضة لما هو أعم من الذبح؛ لأنّ الضمان في الصيد يستوي فيه الذبح والدلالة والإعانة وغيرها، فجميع الأفراد لا دليل عليها، واختصاص الحكم بالذبح لا قائل به، فتثبت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بأنّ حكم الذبح قد ثبت بالنص الصحيح، والقائل به وكل من قال به هنا قال بالباقي، فالفرق إحداث قولٍ ثالثٍ فلم يبق إلا القول بثبوت الشاة في الجميع، أو القيمة في الجميع، والثاني منتف بالنصّ الصحيح فيبقى الباقي، وهو حسن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صيداً معيباً كالمكسور والأعور فداه بصحيح، ولو فداه بمثله جاز</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يجزئه الفداء بمثله مع تساويهما في النوع، بأن يفدي الأعور بالأعور، والأعرج بالأعرج وهكذا، فلو اختلفا بأن كان أحدهما أعور والآخر أعرج لم يجزئ</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ويفدي الذكر بمثله وبالأُنثى، وكذا الأُنثى، وبالمماثل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عرج الفداء لو كان أقوى من عرج الصيد فهو كذلك غير مجزئ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العيب بالمحلّ بأن فدى أعور اليمنى بأعور اليسرى، أو الأعرج من إحدى الرِجلين بأعرج الأخرى، ففي إجزائه نظر من الاختلاف، والاشتراك في أصل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العلّامة في التذكرة وغيرها بالإجزاء</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أحدهما أعرج من اليد والآخر من الرجل ففي إجزائه الوجهان، وأولى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ويفدي الذكر بمثله وبالأنثى، وكذا الأُنثى، وبالمماثل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ظاهرهم إجزاء الأنثى عن الذكر بغير إشكال؛ لأنها أطيب لحماً وأرطب، وأمّا إجزاء الذكر عن الأنثى ففيه خلاف، فاكتفى به المصنّف وجماعة</w:t>
      </w:r>
      <w:r>
        <w:rPr>
          <w:rStyle w:val="FootnoteAnchor"/>
          <w:rtl w:val="true"/>
        </w:rPr>
        <w:footnoteReference w:id="1094"/>
      </w:r>
      <w:r>
        <w:rPr>
          <w:rFonts w:ascii="Amiri" w:hAnsi="Amiri" w:eastAsia="Amiri" w:cs="Amiri"/>
          <w:color w:val="111111"/>
          <w:sz w:val="28"/>
          <w:sz w:val="28"/>
          <w:szCs w:val="28"/>
          <w:rtl w:val="true"/>
          <w:lang w:bidi="ar-SA"/>
        </w:rPr>
        <w:t>، لصدق أصل المماثلة، ولأنّ لحمه أوفر، فتساويا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بالمنع منه؛ لأنّ زيادته ليست من جنس زيادتها، فأشبه اختلاف العيب جنساً، ولا ختلافهما خلقةً، فلا تتحقّق المماثلة المطلوبة من الآية </w:t>
      </w:r>
      <w:r>
        <w:rPr>
          <w:rStyle w:val="FootnoteAnchor"/>
          <w:rtl w:val="true"/>
        </w:rPr>
        <w:footnoteReference w:id="1095"/>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ومختار المصنّف أقوى؛ إذ لا يعتبر في المثلية الاتفاق في جميع الصفات كاللون، ولصدق المماثلة بينهما عرفاً، وصدق اسم الشاة ونحوها من المسميات المأمور بها ما لم ينص على التعيين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الاعتبار بتقويم الجزاء وقت الإخراج، وفيما لا تقدير لفديته وقت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قتل ما خضاً ممّا له مثل يخرج ما خضاً، ولو تعذّر قوم الجزاء ما خضاً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صيداً حاملاً فألقت جنيناً حياً ثم ماتا فدى الأُمّ بمثلها والصغير بصغيرة، ولو عاشا لم يكن عليه فدية إذا لم يعب المضروب، • ولو عاب ضمن 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الاعتبار بتقويم الجزاء وقت الإخراج، وفيما لا تقدير لفديته وقت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الأمرين أنّ الواجب في الأول هو المثل، فما دام لا يريد الإخراج فلا حاجة إلى العدول إلى القيمة، وإنّما ينظر إليها عند إرادة الإخراج، كسائر المثليات، وفي الثاني ابتداءً هو القيمة، وهي تثبت في الذمة وقت الجناية، فحينئذٍ يعتبر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ماخضاً ممّا له مثل يخرج ما خضاً، ولو تعذّر قوم الجزاء ماخضاً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وجب ذلك؛ لتتحقّق المماثلة، ولأنّ الحمل فضلة مقصودة فلا سبيل إلى إهمالها، فلو بادر وأخرج غير ماخضِ مع مساواته لها في اللحم ففي الإجزاء نظر، من عدم المماثلة، ومن أنّ هذه الصفة لا تزيد في لحمها، بل قد تنقصه غالباً، فلا يقدح المخالفة في أجزاء الجزاء كاللون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في التذكرة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 بوجوب المماثلة في ذلك يقتضي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الغرض إخراج القيمة لم يجز إلا تقويم الماخض؛ لأنها أعلى قيمةً في الأغلب، وباختلاف القيمة يختلف المخرج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عاب ضمن أرشه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ضمان الأرش؛ لأنّه نقص حصل بسببه، لكن هل يخرج عنه القيمة مع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أحدهما فداه دون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وجوب المثل في الأصل، أم يجب جزء من الجزاء المماثل مع الإمكان؟ الظاهر الثاني، وبه قطع في الدروس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الجزاء إلا مع وجود مشارك في الباقي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الواجب القيمة فهو 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كون المعيب هو الأُمّ أو الولد أو هُما، وكذا القول في مطلق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معرفة الأرش هنا وفي جميع ما يجب فيه الأرش أن يقوم الصيد صحيحاً ومعيباً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إلى التفاوت ويُنسب إلى قيمته صحيحاً، ويؤخذ بتلك النسبة من الفداء أو من قيمته، فلو قوم بثلاثين صحيحاً وعشرين معيباً كان التفاوت الثلث، فيجب ثلث الفداء أو ثلث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مات أحدهما ضمنه دون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 الميت الأُمّ ضمنها بأنثى أو بذكر على ما مرّ، وإن مات الولد ضمنه بصغير، ولو ماتا معاً قبل سقوطه ضمنها بحامل، فإن تعذّر المثل ضمن الجزاء حاملاً، فإن لم يزد عن الحائل </w:t>
      </w:r>
      <w:r>
        <w:rPr>
          <w:rStyle w:val="FootnoteAnchor"/>
          <w:rtl w:val="true"/>
        </w:rPr>
        <w:footnoteReference w:id="1100"/>
      </w:r>
      <w:r>
        <w:rPr>
          <w:rFonts w:ascii="Amiri" w:hAnsi="Amiri" w:eastAsia="Amiri" w:cs="Amiri"/>
          <w:color w:val="111111"/>
          <w:sz w:val="28"/>
          <w:sz w:val="28"/>
          <w:szCs w:val="28"/>
          <w:rtl w:val="true"/>
          <w:lang w:bidi="ar-SA"/>
        </w:rPr>
        <w:t>فالظاهر الاقتصار على ما قوم، مع احتمال ضمان شيء زائد بسبب الحمل؛ لأنّ الأصل واجب في الأمّ خاصةً، واعتبار الولد غير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زاد عن إطعام المقدر كالستين في النعامة، والثلاثين في البقرة، فالأقوى وجوب الزائد بسبب الحمل، إلا أن يزيد على الضعف فلا يجب الزائد ؛ إذ لا يزيد حكم الولد عن أُمّه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تبين أنها حامل باثنين فصاعداً تعدد الجزاء والقيمة لو كان محرماً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 ما تقدّم</w:t>
      </w:r>
      <w:r>
        <w:rPr>
          <w:rFonts w:eastAsia="Amiri" w:cs="Amiri" w:ascii="Amiri" w:hAnsi="Amiri"/>
          <w:color w:val="111111"/>
          <w:sz w:val="28"/>
          <w:szCs w:val="28"/>
          <w:rtl w:val="true"/>
          <w:lang w:bidi="ar-SA"/>
        </w:rPr>
        <w:t xml:space="preserve">. </w:t>
      </w:r>
      <w:bookmarkStart w:id="326" w:name="pg10216_88024"/>
    </w:p>
    <w:p>
      <w:pPr>
        <w:pStyle w:val="BookText"/>
        <w:rPr/>
      </w:pPr>
      <w:bookmarkEnd w:id="3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ألقت جنيناً ميناً لزمه الأرش، وهو ما بين قيمتها حاملاً ومجهضاً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المُحْرم حيواناً • وشكّ في كونه صيداً لم يضمن</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2669069_1067777946"/>
      <w:bookmarkStart w:id="328" w:name="_Toc123"/>
      <w:bookmarkEnd w:id="327"/>
      <w:r>
        <w:rPr>
          <w:rtl w:val="true"/>
        </w:rPr>
        <w:t>الفصل الثاني في موجبات الضمان</w:t>
      </w:r>
      <w:bookmarkEnd w:id="328"/>
    </w:p>
    <w:p>
      <w:pPr>
        <w:pStyle w:val="Heading6"/>
        <w:numPr>
          <w:ilvl w:val="5"/>
          <w:numId w:val="1"/>
        </w:numPr>
        <w:rPr/>
      </w:pPr>
      <w:bookmarkStart w:id="329" w:name="__RefHeading___Toc2669071_1067777946"/>
      <w:bookmarkStart w:id="330" w:name="_Toc124"/>
      <w:bookmarkEnd w:id="329"/>
      <w:r>
        <w:rPr>
          <w:rtl w:val="true"/>
        </w:rPr>
        <w:t>إشارة</w:t>
      </w:r>
      <w:r>
        <w:rPr>
          <w:rtl w:val="true"/>
        </w:rPr>
        <w:t>:</w:t>
      </w:r>
      <w:bookmarkEnd w:id="330"/>
    </w:p>
    <w:p>
      <w:pPr>
        <w:pStyle w:val="BookText"/>
        <w:rPr/>
      </w:pPr>
      <w:r>
        <w:rPr>
          <w:rFonts w:ascii="Amiri" w:hAnsi="Amiri" w:eastAsia="Amiri" w:cs="Amiri"/>
          <w:color w:val="111111"/>
          <w:sz w:val="28"/>
          <w:sz w:val="28"/>
          <w:szCs w:val="28"/>
          <w:rtl w:val="true"/>
          <w:lang w:bidi="ar-SA"/>
        </w:rPr>
        <w:t>وهى ثلاثة مباشرة الإتلاف واليد والسبب</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2669073_1067777946"/>
      <w:bookmarkStart w:id="332" w:name="_Toc125"/>
      <w:bookmarkEnd w:id="331"/>
      <w:r>
        <w:rPr>
          <w:rtl w:val="true"/>
        </w:rPr>
        <w:t>الموجب الأوّل</w:t>
      </w:r>
      <w:r>
        <w:rPr>
          <w:rtl w:val="true"/>
        </w:rPr>
        <w:t xml:space="preserve">: </w:t>
      </w:r>
      <w:r>
        <w:rPr>
          <w:rtl w:val="true"/>
        </w:rPr>
        <w:t>المباشرة</w:t>
      </w:r>
      <w:bookmarkEnd w:id="332"/>
    </w:p>
    <w:p>
      <w:pPr>
        <w:pStyle w:val="BookText"/>
        <w:rPr/>
      </w:pPr>
      <w:r>
        <w:rPr>
          <w:rFonts w:ascii="Amiri" w:hAnsi="Amiri" w:eastAsia="Amiri" w:cs="Amiri"/>
          <w:color w:val="111111"/>
          <w:sz w:val="28"/>
          <w:sz w:val="28"/>
          <w:szCs w:val="28"/>
          <w:rtl w:val="true"/>
          <w:lang w:bidi="ar-SA"/>
        </w:rPr>
        <w:t>أمّا المباشرة</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الصيد موجب لفديته، • فإن أكله لزمه فداء آخر،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 ما قتل، ويضمن قيمة ما أكل، وهو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ألقت جنيناً ميتاً لزمه الأرش وهو ما بين قيمتها حاملاً ومجهضاً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الأرش هنا كما مرّ</w:t>
      </w:r>
      <w:r>
        <w:rPr>
          <w:rStyle w:val="FootnoteAnchor"/>
          <w:rtl w:val="true"/>
        </w:rPr>
        <w:footnoteReference w:id="1101"/>
      </w:r>
      <w:r>
        <w:rPr>
          <w:rFonts w:ascii="Amiri" w:hAnsi="Amiri" w:eastAsia="Amiri" w:cs="Amiri"/>
          <w:color w:val="111111"/>
          <w:sz w:val="28"/>
          <w:sz w:val="28"/>
          <w:szCs w:val="28"/>
          <w:rtl w:val="true"/>
          <w:lang w:bidi="ar-SA"/>
        </w:rPr>
        <w:t>، وفي اعتبار جزء من المثل، ولا يعتبر الولد هنا؛ للشكّ في حياته، والحكم إنّما يتعلّق بالحى بعد الولادة حتى لو علم بحركته قبلها لم يعتد به؛ لعدم تسميته حينئذٍ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وشك في كونه صيداً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علم كونه صيداً وشك في قتله في الحرم ليتضاعف عليه إن كان مُحرماً، أو ليتعلّق به الحكم إن كان محلاً، فالأصل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في الإصابة، أما لو تحققها وشك في تأثيرها أو في البرء ضمن كمال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أكله لزمه فداء آخر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 ما قتل، ويضمن قيمة ما أكل، وهو الوجه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مستند الأوّل الرواية الصحيحة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 ويتحقّق الحكم بأكل مسمّاه وعليه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الذي استوجهه المصنّف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عملاً بأصالة البراءة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رمى صيداً فأصابه ولم يؤثر فيه فلا فدية، • ولو جرحه ثم رآه سويّاً ضمن أرشه،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القيمة، وإن لم يعلم حاله لزمه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لم يعلم أثّر فيه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كسر قرني الغزال نصف قيمته، وفي كل واحد ربع، وفي عينيه كمال قيمته، وفي كسر إحدى يديه نصف قيمته، وكذا في إحدى رجليه، وفي الرواية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وحملاً للخبر على الاستحباب، أو على بلوغ قيمة المأكول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رمى صيداً فأصابه ولم يؤثر فيه فلا 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تحقق عدم التأثير فيه، فلو شك لزمه الفداء، وهذا إذا لم يكن له شريك في الرمي بحيث أصاب شريكه، وإلا ضمن الآخر وإن تحقق عدم التأثير، بل وإن أخطأ؛ للنصّ</w:t>
      </w:r>
      <w:r>
        <w:rPr>
          <w:rStyle w:val="FootnoteAnchor"/>
          <w:rtl w:val="true"/>
        </w:rPr>
        <w:footnoteReference w:id="1104"/>
      </w:r>
      <w:r>
        <w:rPr>
          <w:rFonts w:ascii="Amiri" w:hAnsi="Amiri" w:eastAsia="Amiri" w:cs="Amiri"/>
          <w:color w:val="111111"/>
          <w:sz w:val="28"/>
          <w:sz w:val="28"/>
          <w:szCs w:val="28"/>
          <w:rtl w:val="true"/>
          <w:lang w:bidi="ar-SA"/>
        </w:rPr>
        <w:t>، خلافاً لابن إدريس</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 ورد على الراميين، فلو تعدّدوا احتمل كونه كذلك؛ لتساويهم في الحال، وعدمه؛ وقوفاً فيما خالف النصّ على مورده وموضع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جرحه ثمَّ راه سوياً ضمن أرشه،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الأرش ظاهر، وعليه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بربع القيمة مستند إلى روايات وردت في كسر خاصّ</w:t>
      </w:r>
      <w:r>
        <w:rPr>
          <w:rStyle w:val="FootnoteAnchor"/>
          <w:rtl w:val="true"/>
        </w:rPr>
        <w:footnoteReference w:id="1106"/>
      </w:r>
      <w:r>
        <w:rPr>
          <w:rFonts w:ascii="Amiri" w:hAnsi="Amiri" w:eastAsia="Amiri" w:cs="Amiri"/>
          <w:color w:val="111111"/>
          <w:sz w:val="28"/>
          <w:sz w:val="28"/>
          <w:szCs w:val="28"/>
          <w:rtl w:val="true"/>
          <w:lang w:bidi="ar-SA"/>
        </w:rPr>
        <w:t>، لا في مطلق الجرح ولم يقل أحد بالاختصاص، فالقول الأوّل أقوى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في كسر قرني الغزال نصف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ضعف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اشترك جماعة في قتل الصيد ضمن كلّ واحدٍ منهم 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ضرب بطير على الأرض كان عليه دم، وقيمة للحرم، وأخرى لاستصغاره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رواها أبو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 وفي سندها ضعف، لكن العمل بها مشهور، وزعموا أن ضعفها منجبر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بالأرش في الجميع أقوى؛ لأنه نقص حدث على الصيد، فيجب 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اشترك جماعة في قتل صيد ضمن كل واحد منهم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كونهم مُحْرمين أو مُحلّين في الحرم أو بالتفريق فيلزم كلّاً منهم حكمه، فيجتمع على المُحْرم منهم في الحرم الأمران، وعلى المُحلّ فيه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اشتركا فيه في الحلّ فلا شيء على المُحلّ، وعلى المُحرم تمام الفداء إن أصاباه دفعةً، أو أصابه المُحْرم أوّلاً، أما لو أصابه المُحلّ أولاً ثم أصابه المُحْرم فلا شيء على المُحلّ و على المُحرم جزاء مجروح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ضرب بطير على الأرض كان عليه دم وقيمة للحرم، وأخرى لاستصغاره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الحكم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 وتبعه عليه المصنّف هنا والعلّامة في كتبه</w:t>
      </w:r>
      <w:r>
        <w:rPr>
          <w:rStyle w:val="FootnoteAnchor"/>
          <w:rtl w:val="true"/>
        </w:rPr>
        <w:footnoteReference w:id="1109"/>
      </w:r>
      <w:r>
        <w:rPr>
          <w:rFonts w:ascii="Amiri" w:hAnsi="Amiri" w:eastAsia="Amiri" w:cs="Amiri"/>
          <w:color w:val="111111"/>
          <w:sz w:val="28"/>
          <w:sz w:val="28"/>
          <w:szCs w:val="28"/>
          <w:rtl w:val="true"/>
          <w:lang w:bidi="ar-SA"/>
        </w:rPr>
        <w:t>، ومستنده على هذا الوجه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رواه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اصطاد طيراً فضرب به الأرض فقتله،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ثلاث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لإحرامه، وقيمة للحرم، وقيمة لاستصغاره إيَّاه</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 وأفتى بمضمونها المصنّف في النافع</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المحلّ على القولين لا يخلو من إشكال؛ لأنّ الطير إن أخذ بالمعنى اللغوي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الشامل للعصفور والنعامة وغيرهما، أشكل الحكمان معاً؛ لأن الواجب في النعامة بدنة لو لم يكن القتل بالضرب على الأرض مستصغراً، فكيف يسقط وينتقل إلى الدم أو القيمة مع الاستصغار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يوجب التخفيف في الحكم، وفي مثل العصفور كفّ من طعام في غير الحرم، فسقوطه ووجوب القيم أو الدم مع القيمتين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يناسب العمل بالأخبار المختلفة وجوب كفٍّ من طعامٍ وقيمتين هنا، ووجوب بدنةٍ وقيمتين في النعامة، أو المنصوص مع الثلاث قيم، وإنّما يتم ذلك في طيرٍ لا نص على فدائه، فتجب قيمته لقتله، وقيمة أخرى بسبب التضاعف في الحرم، وثالثة للاستصغار، أو يجب دم 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وجوبه لذبح الطير كما تقدّم في الرواية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وقيمتان؛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بين الأمرين بحمل المنصوص على ما لو كان القتل بغير الضرب على الأرض في الحرم، وفيه يسقط ذلك الحكم أصلاً، ويثبت ما نص هنا، لكن اللازم الحكم بالثلاث قِيَم، لا بالدم مع قيمتين كما قد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بالنصّ</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وتنقيح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مختصّ بما لو كان ذلك في الحرم، فلو كان في الحل لم يتعدّد وإن قصد الاستصغار؛ وقوفاً مع النص المخالف للقواعد المشتهرة المستفادة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ثبوت الأمور المذكورة موت الطير بالضرب المذكور، فلو ضربه كذلك ثمَّ قتله بأمرٍ آخر فالواجب ما تقدّم من الأحكام، وإن كانت عبارة المصنّف وغيرهم توهم العموم، حيث لم يصرّح فيها بكونه مات بالضرب؛ لأن الرواية مصرحة به، وهي المستند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ضربه بالأرض فأعابه ثمَّ قتله بسبب آخر، ففي وجوب المنصوص بسبب العيب وإقامته مقام القتل نظر، من أنه ليس بقتلٍ، ومن أن إسقاطه يستلزم إهدار حكم الاستصغار به، وهو غير واقع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المنصوص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بقيام الأرش هنا مقام القيمة، فيتعدّد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والمتّجه كون هذا الحكم كغيره ؛ وقوفاً في المنصوص على مورده المعين كما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وجب بالضرب ربع القيمة أو نصفها كما في كسر قرنيه ونحوهما، ففي تعدد النصف أو الربع، أو سقوط اعتبار هذا الحكم هنا الأوجه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مختص بالطير، فلا يتعدى إلى غيره من الحيوانات كالظبي ؛ وقوفاً مع النص المخالف للقواعد، وإن كانت العلّة المظنونة مشتركة بينهما، مع احتمال التعدي؛ بناءً على أنّ العلة منصوصة،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لاستصغاره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 العلة مركبة من الاستصغار وكونه منسوباً إلى الطير أو الحرم بالنسبة إلى ضرب الطير فيه، لا مطلق الاستصغار، فالتعدي بعيد، و إن استشكله في الدروس</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المرمي نحو الجرادة، فإن كان قبل الاستقلال بالطيران لم يدخل؛ لانتفاء إطلاق اسم الطير عليها، وإن كان بعده ففي دخولها نظر من صدق اسم الطيران عليها لغةً، ومن الشكّ في إطلاق اسم الطير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بدخولها وجب على الرواية ثلاث قيم، لا ثلاث تمرات، ويبعد وجوب الدم هنا على ما ذكروه زيادةً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على هذا دخول الدبا في الحكم، وإن لم يكن طائراً بالفعل؛ بناءً على أنّه من جنس الطائر، وعدم حصوله له لعارض الصغر لا يمنع من دخوله فيه كالفرخ الذي لا يستقلّ بالطيران مع وجود صورة الجناح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يحتمل قوله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لاستصغاره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الضمير إلى الحرم لأنه أقرب المذكورات، وإلى الطير لأنه المحدث عنه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وتظهر الفائدة فيما لو ضربه في الحلّ، فعلى الأوّل لا يتضاعف القيمة؛ لانتفاء استصغار موجب التضاعف، وعلى الثاني يلزمه قيمتان، إحداهما للإحرام، والأُخرى للاستصغار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شرب لبن ظبية فى الحرم لزمه دم وقيمة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تحقيقات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أن استصغاره يرجع إلى قصده، فإن قصد استصغاره بالحرم لزمه دم وقيمتان إن كان الفعل بالحرم وإن كان في غير الحرم فعليه القيمة لا غير، وإن قصد الاستصغار بالصيد لزمه مطلقاً القيمتان، سواء كان في الحلّ أم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في موضع النظر؛ فإنّه خروج عن مورد النص بغير دليل، ومن الجائز أن يكون العلّة استصغار الطائر بالحرم فلا يتعدى الحكم إلى غير محلّ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دليل يوجب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فلا معنى لقصده لقصده في الشق الثاني الاستصغار بالحرم مع كونه في غيره، وفي القسم الثالث خروج عن مدلول النص وفتوى الأصحاب معاً، حيث حكم بلزوم القيمتين مع قصد الاستصغار بالصيد في الحل والحرم، فإنّ ذلك إحداث قول ثالث بمجرد التشهّي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عليه الإخلال بحكم ما لو لم يقصد شيئاً من الأمرين، مع أنه أشكل الأقسام، بل هو الظاهر من مورد النص، فإنّ القصد غير مبحوث عنه فيه، والاستصغار جاز أن يكون نشأ من الفعل لزوما وإن لم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اختصاص الحكم بموضع اليقين، وهو قتل الصيد بالرمي على الأرض في الحرم، سواء قصد أم لم يقصد، ورجوع ما عداه إلى الأحكام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شرب لبن ظبية في الحرم لزمه دم وقيمة اللبن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به لو كان مُحرماً في الحرم كما تدلّ عليه الرواية </w:t>
      </w:r>
      <w:r>
        <w:rPr>
          <w:rStyle w:val="FootnoteAnchor"/>
          <w:rtl w:val="true"/>
        </w:rPr>
        <w:footnoteReference w:id="1117"/>
      </w:r>
      <w:r>
        <w:rPr>
          <w:rFonts w:ascii="Amiri" w:hAnsi="Amiri" w:eastAsia="Amiri" w:cs="Amiri"/>
          <w:color w:val="111111"/>
          <w:sz w:val="28"/>
          <w:sz w:val="28"/>
          <w:szCs w:val="28"/>
          <w:rtl w:val="true"/>
          <w:lang w:bidi="ar-SA"/>
        </w:rPr>
        <w:t>، فلو كان مُحرماً في الحل أو محلاً في الحرم، فمقتضى القواعد أنّ عليه القيمة؛ لأنه ممّا لا نص في فدائه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يشكل بأنّه لو كان كذلك لكان الواجب على المحرم في الحرم تضاعف القيمة، والمنصوص هو الدم والجزاء، و مقتضى ذلك وجوب الدم مع الانفراد بأحد الوصفين، أعني الإحرام والحرم، والقيمة بالآخر كما في نظائره، فيحتمل قوياً حينئذٍ وجوب الدم على المُحْرم في الحلّ، والقيمة على المُحلّ في الحرم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رمى الصيد وهو حلال فأصابه وهو مُحرم لم يضمنه،•وكذا لو جعل في رأسه ما يقتل القمل ثمَّ أحرم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الاقتصار بالمنصوص على مورده والرجوع في غيره إلى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ينسحب الحكم في غير الظبية كبقرة الوحش فيجب في شربه في الحرم دم وقيمة؟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وبه قطع العلّامة في القواعد</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بأنّه قياس؛ إذ النص مخصوص بالظبية، والعلة المشتركة 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مورد النص حلب الظبية ثمَّ شرب لبنها، والأصحّاب فرضوا الحكم في شرب اللبن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لأنه حكم خارج عن القواعد، فتعديه إلى غير موضع النصّ في محلّ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حلب واحد وشرب آخر، فعلى ما ذكروه على الشارب الجزاء والقيمة، وفي الحالب نظر ؛ إذ يمكن أن يجب عليه قيمة اللبن خاصةً ووجوب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الإشكال لو حلب واحد وأتلفه من غير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في هذه المواضع كلّها بلزوم القيمة 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رمى الصيد وهو حلال فأصابه وهو محرم لم يضمنه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ولا نعلم فيه خلافاً، وإن كان قد وقع الخلاف فيما لو رماه في الحلّ فمات في الحرم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كون الجناية غير 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الأخبار </w:t>
      </w:r>
      <w:r>
        <w:rPr>
          <w:rStyle w:val="FootnoteAnchor"/>
          <w:rtl w:val="true"/>
        </w:rPr>
        <w:footnoteReference w:id="1119"/>
      </w:r>
      <w:r>
        <w:rPr>
          <w:rFonts w:ascii="Amiri" w:hAnsi="Amiri" w:eastAsia="Amiri" w:cs="Amiri"/>
          <w:color w:val="111111"/>
          <w:sz w:val="28"/>
          <w:sz w:val="28"/>
          <w:szCs w:val="28"/>
          <w:rtl w:val="true"/>
          <w:lang w:bidi="ar-SA"/>
        </w:rPr>
        <w:t>في تلك دون هذه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جعل في رأسه ما يقتل القمل ثمّ أحرم فقتله</w:t>
      </w:r>
      <w:r>
        <w:rPr>
          <w:rFonts w:eastAsia="Amiri" w:cs="Amiri" w:ascii="Amiri" w:hAnsi="Amiri"/>
          <w:color w:val="111111"/>
          <w:sz w:val="28"/>
          <w:szCs w:val="28"/>
          <w:rtl w:val="true"/>
          <w:lang w:bidi="ar-SA"/>
        </w:rPr>
        <w:t xml:space="preserve">». </w:t>
      </w:r>
      <w:bookmarkStart w:id="333" w:name="pg10216_88031"/>
    </w:p>
    <w:p>
      <w:pPr>
        <w:pStyle w:val="Heading6"/>
        <w:numPr>
          <w:ilvl w:val="5"/>
          <w:numId w:val="1"/>
        </w:numPr>
        <w:rPr/>
      </w:pPr>
      <w:bookmarkStart w:id="334" w:name="__RefHeading___Toc2669075_1067777946"/>
      <w:bookmarkStart w:id="335" w:name="_Toc126"/>
      <w:bookmarkEnd w:id="333"/>
      <w:bookmarkEnd w:id="334"/>
      <w:r>
        <w:rPr>
          <w:rtl w:val="true"/>
        </w:rPr>
        <w:t>الموجب الثاني</w:t>
      </w:r>
      <w:r>
        <w:rPr>
          <w:rtl w:val="true"/>
        </w:rPr>
        <w:t xml:space="preserve">: </w:t>
      </w:r>
      <w:r>
        <w:rPr>
          <w:rtl w:val="true"/>
        </w:rPr>
        <w:t>اليد</w:t>
      </w:r>
      <w:bookmarkEnd w:id="3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معه صيد فأحرم زال ملكه عنه، ووجب إرساله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مات قبل إرساله لزمه ضمانه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أطلق الأصحاب من غير تقييد بالتمكن من إزالته حال الإحرام، وقيّده بعضهم بما إذا لم يتمكّن من إزالته، وإلّا ضمن</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ما لو نصب شبكة للصيد مُحلّاً فاصطادت مُحْرماً، أو احتفر بئراً لذلك وهو قادر على طمّها فقصر، ولو لم يقصد بها الصيد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معه صيد فأحرم زال ملكه عنه، ووجب 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المعروف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ببقائه على ملكه وإن وجب إرساله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الفائدة في ضمان أخذه منه بعوضه أو أرشه لو جني عليه، فعلى الثاني يثبت ذلك للمالك، دون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مات قبل إرساله لزمه ضمانه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يضمنه مع تفريطه في الإرسال، بأن تمكّن منه وترك، وإلا لم يضمن، ولو فرض أنّه لم يرسله حتى أحل فلا شيء عليه سوى الإثم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عليه إرساله محلّاً؟ ظاهر الشهيد ذلك</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عدم الوجوب؛ لزوال المقتضى وهو الإحرام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الصيد نائياً عنه عنه لم يزل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أمسك المُحرم صيداً فذبحه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كلُّ منهما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في الحرم تضاعف الفداء ما لم يكن بدنة، ولو كانا مُحلّين في الحرم لم يتضاعف، ولو كان أحدهما محرماً تضاعف الفداء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يدخل به الحرم، فإن دخل به ثمَّ أخرجه وجب إعادته إليه؛ للرواية</w:t>
      </w:r>
      <w:r>
        <w:rPr>
          <w:rStyle w:val="FootnoteAnchor"/>
          <w:rtl w:val="true"/>
        </w:rPr>
        <w:footnoteReference w:id="1123"/>
      </w:r>
      <w:r>
        <w:rPr>
          <w:rFonts w:ascii="Amiri" w:hAnsi="Amiri" w:eastAsia="Amiri" w:cs="Amiri"/>
          <w:color w:val="111111"/>
          <w:sz w:val="28"/>
          <w:sz w:val="28"/>
          <w:szCs w:val="28"/>
          <w:rtl w:val="true"/>
          <w:lang w:bidi="ar-SA"/>
        </w:rPr>
        <w:t>، فإن تلف قبل ذلك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الصيد بيده وديعةً أو عارية وشبههما وتعدّر المالك وجب دفعه عند إرادة الإحرام إلى وليه، وهو الحاكم أو وكيله، فإن تعذّر فإلى بعض العدول، فإن تعذّر أرسله وضمن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الصيد نائيا عنه لم يزل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وعليه العمل، وكما لا يمنع الإحرام استدامة ملك البعيد لا يمنع ابتداءه، فلو اشترى ثُمَّ صيداً أو اتهبه أو ورثه انتقل إلى ملكه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في النائي والقريب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أمسك المُحْرم صيداً فذبحه مُحْرم آخر ضمن كل منهما 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أحدهما محرماً تضاعف الفداء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ضمان المباشر فظاهر، وأما الآخر فلإعانته، وقد حكموا بضمان الدالّ فهذا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تضاعف الفداء في الحرم وجوب المثل المنصوص والقيمة، فالتضاعف مجاز؛ إذ لم يتكرّر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كانا محلّين في الحرم لم يتضاعف</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أمر آخر، وهو أنّ الضمير المستكن فيه يعود إلى الفداء، والمتبادر منه الجزاء المنصوص، لا القيمة، مع أن الواجب على المُحلّ في الحرم إنّما هو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أمسكه المُحرم في الحلّ فذبحه المُحلّ ضمنه المُحرم خاصةً، • ولو نقل بيض صيد عن موضعه ففسد ضمنه، فلو أحضنه فخرج الفرخ سليماً لم يضمنه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ذبح المُحرم صيداً كان ميتةً، ويحرم على المُحلّ، ولا كذا لو صاده وذبحه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بعدم التضاعف مع بلوغ البدنة هو المشهور، ومستنده الآن رواية مرسلة </w:t>
      </w:r>
      <w:r>
        <w:rPr>
          <w:rStyle w:val="FootnoteAnchor"/>
          <w:rtl w:val="true"/>
        </w:rPr>
        <w:footnoteReference w:id="1124"/>
      </w:r>
      <w:r>
        <w:rPr>
          <w:rFonts w:ascii="Amiri" w:hAnsi="Amiri" w:eastAsia="Amiri" w:cs="Amiri"/>
          <w:color w:val="111111"/>
          <w:sz w:val="28"/>
          <w:sz w:val="28"/>
          <w:szCs w:val="28"/>
          <w:rtl w:val="true"/>
          <w:lang w:bidi="ar-SA"/>
        </w:rPr>
        <w:t>،فثبوت التضاعف مطلقاً أقوى إن لم يكن هناك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نقل بيض صيد عن موضعه ففسد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أنه لا يضمنه إلا مع تحقق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ضمانه ما لم يتحقّق خروج الفرخ منه سليماً، فلو جهل الحال ضمنه أيضاً، وهو ظاهر كلام الدروس</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ذبح المُحْرم صيداً كان ميتةً، ويحرم على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تحريم مذبوح المُحرم مطلقاً هو الأظهر فى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من الأصحاب </w:t>
      </w:r>
      <w:r>
        <w:rPr>
          <w:rStyle w:val="FootnoteAnchor"/>
          <w:rtl w:val="true"/>
        </w:rPr>
        <w:footnoteReference w:id="1126"/>
      </w:r>
      <w:r>
        <w:rPr>
          <w:rFonts w:ascii="Amiri" w:hAnsi="Amiri" w:eastAsia="Amiri" w:cs="Amiri"/>
          <w:color w:val="111111"/>
          <w:sz w:val="28"/>
          <w:sz w:val="28"/>
          <w:szCs w:val="28"/>
          <w:rtl w:val="true"/>
          <w:lang w:bidi="ar-SA"/>
        </w:rPr>
        <w:t>إلى عدم تحريمه على المُحلّ إذا ذبحه في الحلّ، وبه أخبار صحيحة</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ذبحه المُحرم اختياراً بحيث يحرم عليه، فلو اضطر إلى أكل الصيد فذبحه حلّ له قطعاً، وفي حله للمُحل حينئذٍ وجهان</w:t>
      </w:r>
      <w:r>
        <w:rPr>
          <w:rFonts w:eastAsia="Amiri" w:cs="Amiri" w:ascii="Amiri" w:hAnsi="Amiri"/>
          <w:color w:val="111111"/>
          <w:sz w:val="28"/>
          <w:szCs w:val="28"/>
          <w:rtl w:val="true"/>
          <w:lang w:bidi="ar-SA"/>
        </w:rPr>
        <w:t xml:space="preserve">. </w:t>
      </w:r>
      <w:bookmarkStart w:id="336" w:name="pg10216_88034"/>
    </w:p>
    <w:p>
      <w:pPr>
        <w:pStyle w:val="Heading6"/>
        <w:numPr>
          <w:ilvl w:val="5"/>
          <w:numId w:val="1"/>
        </w:numPr>
        <w:rPr/>
      </w:pPr>
      <w:bookmarkStart w:id="337" w:name="__RefHeading___Toc2669077_1067777946"/>
      <w:bookmarkStart w:id="338" w:name="_Toc127"/>
      <w:bookmarkEnd w:id="336"/>
      <w:bookmarkEnd w:id="337"/>
      <w:r>
        <w:rPr>
          <w:rtl w:val="true"/>
        </w:rPr>
        <w:t>الموجب الثالث</w:t>
      </w:r>
      <w:r>
        <w:rPr>
          <w:rtl w:val="true"/>
        </w:rPr>
        <w:t xml:space="preserve">: </w:t>
      </w:r>
      <w:r>
        <w:rPr>
          <w:rtl w:val="true"/>
        </w:rPr>
        <w:t>السبب</w:t>
      </w:r>
      <w:bookmarkEnd w:id="338"/>
    </w:p>
    <w:p>
      <w:pPr>
        <w:pStyle w:val="BookText"/>
        <w:rPr/>
      </w:pPr>
      <w:r>
        <w:rPr>
          <w:rFonts w:ascii="Amiri" w:hAnsi="Amiri" w:eastAsia="Amiri" w:cs="Amiri"/>
          <w:color w:val="111111"/>
          <w:sz w:val="28"/>
          <w:sz w:val="28"/>
          <w:szCs w:val="28"/>
          <w:rtl w:val="true"/>
          <w:lang w:bidi="ar-SA"/>
        </w:rPr>
        <w:t>وهو يشتمل على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أغلق على حمام من حمام الحرم وفراخ وبيض ضمن بالإغلاق، فإن زال السبب وأرسلها سليمة سقط الضمان، ولو هلكت ضمن الحمامة بشاةٍ، والفرخ بحمل والبيضة بدرهم إن كان مُحْرماً، وإن كان مُحلّاً ففي الحمامة،درهم، وفي الفرخ نصف، وفي البيضة 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 الضمان بنفس الإغلاق لظاهر الرواية،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أغلق على حمام من حمام الحرم وفراخ وبيض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ذكره جماعة من الأصحاب</w:t>
      </w:r>
      <w:r>
        <w:rPr>
          <w:rStyle w:val="FootnoteAnchor"/>
          <w:rtl w:val="true"/>
        </w:rPr>
        <w:footnoteReference w:id="1128"/>
      </w:r>
      <w:r>
        <w:rPr>
          <w:rFonts w:ascii="Amiri" w:hAnsi="Amiri" w:eastAsia="Amiri" w:cs="Amiri"/>
          <w:color w:val="111111"/>
          <w:sz w:val="28"/>
          <w:sz w:val="28"/>
          <w:szCs w:val="28"/>
          <w:rtl w:val="true"/>
          <w:lang w:bidi="ar-SA"/>
        </w:rPr>
        <w:t>هكذا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ومستنده رواية يونس بن يعقوب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سأله عن رجل أغلق على حمام من حمام الحرم وفراخ وبيض،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أغلق عليها قبل أن يحرم كان عليه لكلّ طير درهم، ولكلّ فرخ نصف درهم، ولكلّ بيضةٍ ربع </w:t>
      </w:r>
      <w:r>
        <w:rPr>
          <w:rStyle w:val="FootnoteAnchor"/>
          <w:rtl w:val="true"/>
        </w:rPr>
        <w:footnoteReference w:id="1129"/>
      </w:r>
      <w:r>
        <w:rPr>
          <w:rFonts w:ascii="Amiri" w:hAnsi="Amiri" w:eastAsia="Amiri" w:cs="Amiri"/>
          <w:color w:val="111111"/>
          <w:sz w:val="28"/>
          <w:sz w:val="28"/>
          <w:szCs w:val="28"/>
          <w:rtl w:val="true"/>
          <w:lang w:bidi="ar-SA"/>
        </w:rPr>
        <w:t>درهم، وإن كان أغلق عليها بعد ما أحرم فإنّ عليه لكلّ طيرِ شاةً، ولكلّ فرخ حملاً، وإن لم يكن تحرّك، فدرهم وللبيض نصف درهم</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على إطلاقه ينافي ما تقدم من وجوب الجمع بين الفداء والقيمة على المُحرم في الحرم؛ حيث إنّ الظاهر كون ذلك في الحرم؛ لأنّ حمام الحرم فيه غالباً، وحينئذٍ فيجب حمل ما ذكره في الرواية والفتوى على المُحلّ في الحرم والمُحرم في الحلّ، ولو كان مُحْرماً في الحرم اجتمع عليه الأمران، وبهذا القيد صرّح العلّامة في التذكرة والتحرير</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نفّر حمام الحرم، فإن عاد فعليه شاة، وإن لم يعد فعن كلّ حمامة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حينئذٍ التقييد بحمام الحرم بسبب ذكره في الرواية، وإلا فهو خالٍ عن الفائدة، وإنما يتم أيضاً لو قلنا بعدم تحريم حمام الحرم في الحلّ ليحمل حكم الدرهم وأجزائه على المُحلّ في الحرم، ولو قلنا بتحريمه فيه أيضاً كان حكم المُحلّ ثابتاً فى الحرم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فإطلاق الرواية والفتوى غير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الرواية أنّ الضمان يحصل بنفس الإغلاق، واختاره بعض الأصحاب </w:t>
      </w:r>
      <w:r>
        <w:rPr>
          <w:rStyle w:val="FootnoteAnchor"/>
          <w:rtl w:val="true"/>
        </w:rPr>
        <w:footnoteReference w:id="1132"/>
      </w:r>
      <w:r>
        <w:rPr>
          <w:rFonts w:ascii="Amiri" w:hAnsi="Amiri" w:eastAsia="Amiri" w:cs="Amiri"/>
          <w:color w:val="111111"/>
          <w:sz w:val="28"/>
          <w:sz w:val="28"/>
          <w:szCs w:val="28"/>
          <w:rtl w:val="true"/>
          <w:lang w:bidi="ar-SA"/>
        </w:rPr>
        <w:t>تبعاً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اختاره المصنّف من تقييد الوجوب بالهلاك متوجّه بالنسبة إلى ما يقابله من العلم بالسلامة، أما مع الجهل بحالها بعد الإغلاق فالضمان أوجه، كما لو رمى الصيد وجهل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نفّر حمام الحرم، فإن عاد فعليه شاة، وإن لم يعد فعن كل حمامة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نسب ذلك إلى القيل؛ لعدم وقوفه على مستنده، فإنّ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ذكره عليّ بن بابويه في رسالته، ولم أجد به حديثاً مسنداً </w:t>
      </w:r>
      <w:r>
        <w:rPr>
          <w:rStyle w:val="FootnoteAnchor"/>
          <w:rtl w:val="true"/>
        </w:rPr>
        <w:footnoteReference w:id="1133"/>
      </w:r>
      <w:r>
        <w:rPr>
          <w:rFonts w:ascii="Amiri" w:hAnsi="Amiri" w:eastAsia="Amiri" w:cs="Amiri"/>
          <w:color w:val="111111"/>
          <w:sz w:val="28"/>
          <w:sz w:val="28"/>
          <w:szCs w:val="28"/>
          <w:rtl w:val="true"/>
          <w:lang w:bidi="ar-SA"/>
        </w:rPr>
        <w:t>، ثم اشتهر ذلك بين الأصحاب حتى كاد أن يكون إجماعاً، ولقد كان المتقدمون يرجعون إلى فتوى هذا الصدوق عند عدم النص إقامةً لها مقامه؛ بناءً على أنّه لا يحكم إلا بما دلّ عليه النصّ الصحيح عنده وحينئذٍ فلا مجال للمخالفة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الكلام في المسألة في مواضع</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معلّق على مطلق التنفير، وهو شامل لما لو خرج من الحرم وما لم يخرج، بل يتناول مجرّد نفوره وانتقاله عن محلّه إلى آخر وإن لم يغب عن العين، وليس هنا نص يُرجع إليه في تعيين المراد واللازم من اتباع هذا المدلول العمل بجميع ما دلّ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الظاهر من كلام العلّامة في التذكرة</w:t>
      </w:r>
      <w:r>
        <w:rPr>
          <w:rStyle w:val="FootnoteAnchor"/>
          <w:rtl w:val="true"/>
        </w:rPr>
        <w:footnoteReference w:id="1134"/>
      </w:r>
      <w:r>
        <w:rPr>
          <w:rFonts w:ascii="Amiri" w:hAnsi="Amiri" w:eastAsia="Amiri" w:cs="Amiri"/>
          <w:color w:val="111111"/>
          <w:sz w:val="28"/>
          <w:sz w:val="28"/>
          <w:szCs w:val="28"/>
          <w:rtl w:val="true"/>
          <w:lang w:bidi="ar-SA"/>
        </w:rPr>
        <w:t xml:space="preserve">، والشهيد في بعض تحقيقاته </w:t>
      </w:r>
      <w:r>
        <w:rPr>
          <w:rStyle w:val="FootnoteAnchor"/>
          <w:rtl w:val="true"/>
        </w:rPr>
        <w:footnoteReference w:id="1135"/>
      </w:r>
      <w:r>
        <w:rPr>
          <w:rFonts w:ascii="Amiri" w:hAnsi="Amiri" w:eastAsia="Amiri" w:cs="Amiri"/>
          <w:color w:val="111111"/>
          <w:sz w:val="28"/>
          <w:sz w:val="28"/>
          <w:szCs w:val="28"/>
          <w:rtl w:val="true"/>
          <w:lang w:bidi="ar-SA"/>
        </w:rPr>
        <w:t>أن المراد من ذلك خروجها من الحرم إلى الحلّ، والمراد بعودها رجوعها إلى محلّها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استقرارها مع ذلك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على إطلاقه لا يناسب القواعد الماضية من وجوب الفداء على المحرم في الحلّ، والقيمة على المحلّ في الحرم، والأمرين معاً على المُحرم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يطابقها منه أن يُحمل الحكم المذكور على ما لو نفّرها المُحرم في الحلّ، فلو كان محلاً في الحرم وجبت القيمة، أو محرماً في الحرم وجبت الشاة والقيمة، خصوصاً إذا لم يعد فإنّ ذلك منزَّل منزلة الإتلاف، فيكون بحكم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العود يجب الشاة على الجميع؛ لأنّ هذا حكم مخالف للأصل مع السلامة، فليس في القاعدة السابقة ما ينافيه، فيتحد العقوبة وإن اختلف الإثم وتأكد في جانب المُحرم في الحرم، وأما مع عدم العود فيجب الردّ إلى القاعدة ليس إلا، ويُجمع بين الحكمين فيجب الشاة والقيمة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ذلك في المُحلّ في الحرم، فإنّ الواجب عليه القيمة مع الإتلاف، وفي الحكم بها اطّراح لهذا الحكم، وليس تخصيص ذلك بغير هذه الصورة أولى من تخصيص هذا بغير المحلّ في الحرم، بل ربما كان هذا أولى؛ لوضوح الدليل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ويتّجه على هذا أن لا يجب عليه شيء لو عادت؛ لأنّ وجوب القيمة مع عدم العود الذي هو أغلظ من العود يقتضى كون حكمه أغلظ، فكيف تجب القيمة في الحالة القوية، والشاة الضعيفة، مع أنها أضعاف قيمة الحمامة؟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في التنفير جماعة، فإن كان فعل كلّ واحدٍ منهم موجباً للنفور لو انفرد، فالظاهر تعدّد الجزاء عليهم؛ لصدق التنفير على كلّ واحدٍ مع احتمال وجوب جزاء واحدٍ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عليهم؛ لأنّ العلة مركبة خصوصاً مع العود، أما مع عدمه فالاحتمال ضعيف جداً؛ لأنّ سبب الإتلاف كاف في الوجوب، وكذا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فعل كلّ واحدٍ لا يوجب النفور، فإن لم يعد فالحكم كما مرّ، وإن عادت قوي احتمال عدم التعدّد؛ لأنّ التنفير استند إلى الجميع، لا إلى كلّ واحدٍ واحدٍ، ولم يتحقّق الإتلاف ليثبت الحكم مع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كانوا جميعاً مُحلّين أو مُحرمين في الحرم أو في الحل، فالحكم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اختلفوا فعلى القول بالتعدّد لا إشكال فيجب على كلّ واحدٍ ما أوجبه فعله لو كان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الاتحاد يشكل الحال فيحتمل حينئذٍ أن يجب على كلّ واحدٍ بنسبته من العدد مما وجب عليه، فيجب على المُحرم في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شاة، وعلى المُحلّ في الحرم ثلث القيمة،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هنا عدم وجوب شيء؛ لأنه خلاف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المنفّر حمامة واحدة ولم تعد وجبت الشاة،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عادت احتمل وجوبها أيضاً؛ بناءً على أنّ الحمام اسم جنس لا جمع، فيصدق على الواحدة فيتحقّق أن الحمام قد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هنا عدم وجوب شيء؛ لعدم دخولها فيما قد ادعي ثبوت حكمه؛ بناءً على كونه جمعاً، ولزوم مساواة حالة الإتلاف لعدمه، وهو غير واقع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أنّ الممسك ونحوه غير متلف مع وجوب الجزاء عليه؛ لأنّه دخل من باب السببية، ولم يتحقّق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نفّر غير الحمام من الصيد المُحرَّم كالظباء، ففي لحوق الحكم له نظر، من عدم النص، والمشاركة في الموجب خصوصاً مع عدم العود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يرجح هنا عدم الوجوب لما ذكر، ولمنع كون عدم العود إتلافاً كما زعموه،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لاختلاف المعنيين، كما لا يخفى، ولأنه يلزم مثله فيما لو نفرت في الحلّ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أمكن القول به أيضاً عند من يلحق هذه الفروع بالمشهور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 البعض خاصةً، ففي كلّ واحدةٍ من التي لم تعد شاة، وأمّا العائد فإن كان أزيد من واحدةٍ ففيه شاة، مع احتمال عدم وجوب شيء هنا؛ لأن عود الجميع إذا كان موجباً للشاة فكيف يوجبه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النصّ عليه، وأصالة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وجوب جزء من شاةٍ بنسبة الجميع، فلو كان الجميع أربعاً وعاد اثنتان فنصف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العائد واحدةً ففي وجوب شاة لها، أو جزءٍ من شاةٍ، أو عدم وجوب شيء الأوجه المتقدّمة، وأولى بالعدم لو قلنا به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المنفّر السعي على إعادتها إلى محلّها مع الإمكان، ولو افتقر إلى مؤونة وجبت عليه زيادة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يخرج من الحرم ولم يبعد كثيراً عن محلّها الذي نفّرها منه وقلنا بإيجابه الجزاء، ففي وجوب إعادتها إلى الأوّل نظر، من تحريم التنفير الموجب لخروجها من محلّها فيجب ردها إليه، ومن انتفاء الفائدة مع القرب، خصوصاً لو كان المحل الأول ليس هو موضع إقامتها، والثاني مساوياً له أو أقرب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فهذه الفروع كلّها لا يخلو من إشكال؛ حيث لا أصل لها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العدد بنى على الأقل، ولو شكّ في العود بنى على الأصل وهو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تحقق النفار وشكّ في خروجها من الحرم فالأصل عدم الخروج إن قلنا بتقييد الحكم بخروجها منه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ويتحقّق العود بالمشاهدة أو إخبار عدلين وفي الاكتفاء بالعدل الواحد وجه، جعلاً له من باب الخبر، وإن كان عدمه أوجه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رمى اثنان فأصاب أحدهما وأخطأ الآخر فعلى المصيب فداء الجنايته، وكذا على المخطئ لإعانته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أوقد جماعة ناراً فوقع فيها صيد لزم كلّ واحد منهم فداء إذا قصدوا الاصطياد، وإلا فداءً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رمى اثنان فأصاب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المخطئ لإعانته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الحكم مع تحقق الإعانة من الرامي الآخر؛ لأنه يصير حينئذٍ بمنزلة السبب، وتعليل المصنّف ينبه عليه، وإنّما الكلام مع عدم الإعانة، فإن إطلاق النصّ </w:t>
      </w:r>
      <w:r>
        <w:rPr>
          <w:rStyle w:val="FootnoteAnchor"/>
          <w:rtl w:val="true"/>
        </w:rPr>
        <w:footnoteReference w:id="1136"/>
      </w:r>
      <w:r>
        <w:rPr>
          <w:rFonts w:ascii="Amiri" w:hAnsi="Amiri" w:eastAsia="Amiri" w:cs="Amiri"/>
          <w:color w:val="111111"/>
          <w:sz w:val="28"/>
          <w:sz w:val="28"/>
          <w:szCs w:val="28"/>
          <w:rtl w:val="true"/>
          <w:lang w:bidi="ar-SA"/>
        </w:rPr>
        <w:t>يقتضي الوجوب أيضاً، وهو مفروض في راميين 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تعديته حينئذٍ إلى الرماة نظر من الاشتراك في الموجب، وكون الحكم على خلاف الأصل فيقتصر فيه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تعديته إلى المحلّين إذا رموا الصيد في الحرم بالنسبة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الأصحاب إلى اختصاص الحكم بما لو حصل من المخطئ إعانة</w:t>
      </w:r>
      <w:r>
        <w:rPr>
          <w:rStyle w:val="FootnoteAnchor"/>
          <w:rtl w:val="true"/>
        </w:rPr>
        <w:footnoteReference w:id="1137"/>
      </w:r>
      <w:r>
        <w:rPr>
          <w:rFonts w:ascii="Amiri" w:hAnsi="Amiri" w:eastAsia="Amiri" w:cs="Amiri"/>
          <w:color w:val="111111"/>
          <w:sz w:val="28"/>
          <w:sz w:val="28"/>
          <w:szCs w:val="28"/>
          <w:rtl w:val="true"/>
          <w:lang w:bidi="ar-SA"/>
        </w:rPr>
        <w:t>، وحمل الرواية عليه، وعلى هذا يتعدى الحكم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أوقد جماعة ناراً فوقع فيها 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فداء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أطلق المصنّف وجماعة </w:t>
      </w:r>
      <w:r>
        <w:rPr>
          <w:rStyle w:val="FootnoteAnchor"/>
          <w:rtl w:val="true"/>
        </w:rPr>
        <w:footnoteReference w:id="1138"/>
      </w:r>
      <w:r>
        <w:rPr>
          <w:rFonts w:ascii="Amiri" w:hAnsi="Amiri" w:eastAsia="Amiri" w:cs="Amiri"/>
          <w:color w:val="111111"/>
          <w:sz w:val="28"/>
          <w:sz w:val="28"/>
          <w:szCs w:val="28"/>
          <w:rtl w:val="true"/>
          <w:lang w:bidi="ar-SA"/>
        </w:rPr>
        <w:t>ذلك بحيث يشمل المُحْرمين، والمُحلّين إذا فعلوه في الحرم، والمُحْرمين في الحلّ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دلّت عليه رواية أبي ولّاد </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مستند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الموقدين كانوا محرمين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رمى صيداً فاضطرب فقتل فرخاً أو صيداً آخر كان عليه فداء الجميع؛ لأنه سبب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السائق يضمن ما تجنيه دابته، وكذا الراكب إذا وقف بها، وإذا سار ضمن ما تجنيه بيديها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الحرم، وينبغي على هذا تضاعف الواجب لو كانوا محرمين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تعلّق الحكم بالمُحلّين في الحرم نظر من إقامة ذلك مقام المباشرة، ومن 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اختلفوا في القصد وعدمه، بأن قصد بعض دون بعض، تعدد الجزاء على من قصد، وعلى من لم يقصد فداء واحد إن تعدّد، ولو اتحد فإشكال، من ظاهر النص، ومن استلزامه مساواة القاصد لغيره مع أنّه أخفّ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بأنه مع عدم قصد البعض يجب على غير القاصد ما كان يجب عليه لو لم يقصد الجميع 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الموقد واحدا وقصد فعليه الجزاء، ولو لم يقصد فالإشكال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رمى صيداً فاضطرب فقتل فرخاً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سبب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ضمان المنفّر فيه فواضح؛ لتلفه بسببه، وأما المنفّر فلا يُحكم بضمانه بمجرد الرمي، كما أطلق المصنّف، بل مع تلفه أيضاً بالرمي أو تأثره بما يوجب الضمان، وهذا هو المراد وإن كانت العبارة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حاله ضمنه أيضاً؛ لوجود سبب الضمان والشكّ في 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اضطرب الآخر أو نفّر فأصاب آخر ضمن الثالث أيضاً،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فى ذلك بين المُحلّ في الحرم والمُحْرم في الحلّ ومن جمع الوصفين، فيضمن كلّ واحدٍ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السائق يضمن ما تجنيه دابته، وكذا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تجنيه بيديها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غير مختصّ بالصيد، بل ضمان جناية الدابة كذلك ثابت على كلّ حالٍ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وإطلاقه ضمان جناية الدابّة في حالتي السوق والوقوف بها راكباً يشمل يديها ورجليها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أمسك صيداً له طفل فتلف بإمساكه،ضمن، وكذا لو أمسك المُحلّ صيداً له طفل فى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أغرى المُحرم كلبه بصيدٍ فقتله ضمن، سواء كان في الحل أو الحرم، لكن يتضاعف إذا كان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ورأسها، والأمر 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وقف بها غير سائق ولا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القائد والراكب سائراً فإنّهما يضمنان جنايتها بيديها ورأسها، دون رجليها؛ لأنّهما لا يمكنهما حفظهما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شردت الدابّة بنفسها أو براكبها قهراً لم يضمَن جنايتها إذا لم يستند إلى تفريطه ابتداء؛ لأنه لا يد له عليها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العجماء جبار</w:t>
      </w:r>
      <w:r>
        <w:rPr>
          <w:rFonts w:eastAsia="Amiri" w:cs="Amiri" w:ascii="Amiri" w:hAnsi="Amiri"/>
          <w:color w:val="111111"/>
          <w:sz w:val="28"/>
          <w:szCs w:val="28"/>
          <w:rtl w:val="true"/>
          <w:lang w:bidi="ar-SA"/>
        </w:rPr>
        <w:t>»</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أمسك صيداً له طفل فتلف بإمساكه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الطفل؛ لأنّه المفروض تلفه بالسببية، أما الممسك فإن تلف ضمنه أيضاً، وإلا فلا، والمفروض كون الممسك محرماً، سواء كان في الحلّ أم في الحرم، والمضمون بحسب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إمساك المُحلّ صيداً في الحلّ له طفل في الحرم، فإنّ الطفل مضمون عليه خاصّةً مع تلفه؛ لأنه السبب، بخلاف الممسك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أمسك المُحلّ في الحرم ضمنهما كالمُحرم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المصنّف الحكم بضمان المُحرم لولد الصيد الذي أمسكه يشمل ما لو أمسكه في الحرم فتلف ولده في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 الحكم فيه كذلك، وربما قيل هنا بعدم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أغرى كلبه بصيد فقتله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إذا كان في الحرم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تقييد الإغراء بالصيد يخرج ما لو أغراه عابثاً من غير معاينة صيد، فاتّفق خروج الصيد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نفر صيداً فهلك بمصادمة شيء، أو أخذه جارح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وقع الصيد في شبكة فأراد تخليصه فهلك أو عاب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فقتله، فإنّ مفهوم العبارة حينئذٍ عدم الضمان؛ لأنّه لم يوجد منه قصد الصيد، ويحتمل الضمان؛ لحصول التلف بسببه، ولا يقدح جهله به؛ لأن الصيد يضمن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الإغراء ما لو حلّ الكلب المربوط عند معاينة الصيد وإن لم يغره؛ لأنّ الكلب يصيد عند المعاينة بمقتضى طبعه، فيكون الحلّ سبباً في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انحلّ الكلب؛ لتقصيره في 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حلّه مع عدم وجود الصيد فاتفق فهو كما لو أغراه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نفر صيداً فهلك بمصادمة شيء، أو أخذه جارح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ضمانه مع الهلاك؛ لأنه مضمون عليه بتنفيره إلى أن يعود إلى السكون، لكن لو غاب عنه واشتبه حاله ففي ضمانه نظر من وجود سبب الضمان وهو التنفير، ومن أصالة السلامة، والتنفير إنّما تحقق كونه سبباً في الضمان مع الهلاك أو ما في حكمه، لا مطلقاً، وقد تقدّم الكلام فيه في تنفير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تلفه حالة النفار بآفةٍ سماوية ففي ضمانه وجهان، من كون دوام النفار كاليد الضامنة، ومن أنّه لم يهلك بسبب من جهة المُحرم ولا تحت يده، وتوقف في التذكرة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الصيد في شبكةٍ فأراد تخليصه فهلك أو عاب ضمن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الضمان مع التعدي أو التفريط، أما مع عدمهما وقصد الإحسان المحض ففي الضمان نظر، من أنه محسن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 ومن تلف الصيد بسببه فيضمن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في التذكرة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339" w:name="pg10216_88043"/>
    </w:p>
    <w:p>
      <w:pPr>
        <w:pStyle w:val="BookText"/>
        <w:rPr/>
      </w:pPr>
      <w:bookmarkEnd w:id="339"/>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دلّ على صيد فقتل ضمنه</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2669079_1067777946"/>
      <w:bookmarkStart w:id="341" w:name="_Toc128"/>
      <w:bookmarkEnd w:id="340"/>
      <w:r>
        <w:rPr>
          <w:rtl w:val="true"/>
        </w:rPr>
        <w:t>الفصل الثالث في صيد الحرم</w:t>
      </w:r>
      <w:bookmarkEnd w:id="3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الصيد على المُحِلّ في الحرم ما يحرم على المُحرم في الحلّ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قتل صيدا في الحرم كان عليه فداؤه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خلصه من فم هرةٍ أو سبع أو من شق جدارٍ وأخذه ليداويه ويتعهده فمات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دلّ على صيد فقُتل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بالدالّ هنا المُحْرِم، سواء كان في الحلّ أم في الحرم، ومثله المحلّ في الحرم، أمّا لو كان مُحلّاً في الحلّ فدلّ مُحرِماً ضمن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تحريم دلالة المحلّ نظر، من إباحة الفعل في حقه، بل ما هو أقوى منه، ومن إعانته على المحرم، وقد نهى اللّه تعالى عنه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كان أحد المتبايعين بعد النداء غير مخاطب بالجمعة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حكم بضمان الدالّ فهو كالقاتل في الفداء والتغليظ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الصيد على المحلّ في الحرم ما يحرم على المُحْرِم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استثني من ذلك القمل والبراغيث؛ فإنّ قتلهما يحرم على المحرم في الحلّ، ولا يحرم على المُحل في الحرم؛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بقتل القمل والبق في الحرم</w:t>
      </w:r>
      <w:r>
        <w:rPr>
          <w:rFonts w:eastAsia="Amiri" w:cs="Amiri" w:ascii="Amiri" w:hAnsi="Amiri"/>
          <w:color w:val="111111"/>
          <w:sz w:val="28"/>
          <w:szCs w:val="28"/>
          <w:rtl w:val="true"/>
          <w:lang w:bidi="ar-SA"/>
        </w:rPr>
        <w:t>»</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جواز قتل البراغيث للمُحرم أيضاً على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قتل صيداً في الحرم كان عليه فداؤه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بالقاتل هنا المُحلّ، بقرينة المقام، 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العموم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اشترك جماعة في قتله فعلى كلّ واحدٍ فداء، وفيه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يحرم وهو يؤم الحرم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 • لكن لو أصابه ودخل الحرم فمات ضمنه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بالفداء هنا القيمة؛ لأنها هي الواجبة على المُحلّ في صيد الحرم، وإن كان الغالب إطلاقه على غيرها، بل كثيراً ما يستعمله المتأخّرون قسيماً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ساوى بعض الأصحاب بين المُحرم في الحلّ، والمُحلّ في الحرم في الفداء</w:t>
      </w:r>
      <w:r>
        <w:rPr>
          <w:rStyle w:val="FootnoteAnchor"/>
          <w:rtl w:val="true"/>
        </w:rPr>
        <w:footnoteReference w:id="1146"/>
      </w:r>
      <w:r>
        <w:rPr>
          <w:rFonts w:ascii="Amiri" w:hAnsi="Amiri" w:eastAsia="Amiri" w:cs="Amiri"/>
          <w:color w:val="111111"/>
          <w:sz w:val="28"/>
          <w:sz w:val="28"/>
          <w:szCs w:val="28"/>
          <w:rtl w:val="true"/>
          <w:lang w:bidi="ar-SA"/>
        </w:rPr>
        <w:t>، لكن ذلك ليس مذهباً للمصنف، ففي إطلاقه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اشترك جماعة في قتله فعلى كلّ واحد فداء،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بالفداء هنا القيمة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التردّد من أنّ المقتول واحد، فيجب له فداء واحد على الجميع، وأصالة البراءة من الزائد، خرج منها قتل الجماعة المحرمين للصيد، فيبقى معمولاً بها فيما عداها، ومن اشتراك المُحلّين والمُحْرمين في العلة، وهي الإقدام على قتل الصيد، خصوصاً إذا كان فعل كلّ واحدٍ مُتلفاً، 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يحرم على المُحلّ قتل الصيد في الحرم، يحرم عليه أسبابه من الدلالة والإعانة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يحرم وهو يؤم الحرم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بما يؤم الحرم الخارج عنه في الحل، مع كونه قاصداً له ومتوجهاً إليه، بحيث تدل القرائن على إرادته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كراهة قتله، وبه يُجمع بين الأخبار التي ظاهرها التنافي </w:t>
      </w:r>
      <w:r>
        <w:rPr>
          <w:rStyle w:val="FootnoteAnchor"/>
          <w:rtl w:val="true"/>
        </w:rPr>
        <w:footnoteReference w:id="1147"/>
      </w:r>
      <w:r>
        <w:rPr>
          <w:rFonts w:ascii="Amiri" w:hAnsi="Amiri" w:eastAsia="Amiri" w:cs="Amiri"/>
          <w:color w:val="111111"/>
          <w:sz w:val="28"/>
          <w:sz w:val="28"/>
          <w:szCs w:val="28"/>
          <w:rtl w:val="true"/>
          <w:lang w:bidi="ar-SA"/>
        </w:rPr>
        <w:t xml:space="preserve">، مع أن في بعضها تصريحاً بالكراهة </w:t>
      </w:r>
      <w:r>
        <w:rPr>
          <w:rStyle w:val="FootnoteAnchor"/>
          <w:rtl w:val="true"/>
        </w:rPr>
        <w:footnoteReference w:id="1148"/>
      </w:r>
      <w:r>
        <w:rPr>
          <w:rFonts w:ascii="Amiri" w:hAnsi="Amiri" w:eastAsia="Amiri" w:cs="Amiri"/>
          <w:color w:val="111111"/>
          <w:sz w:val="28"/>
          <w:sz w:val="28"/>
          <w:szCs w:val="28"/>
          <w:rtl w:val="true"/>
          <w:lang w:bidi="ar-SA"/>
        </w:rPr>
        <w:t>، وتستحب الكفّارة عنه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لو أصابه ودخل الحرم فمات ضمنه، وفيه تردّد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الاصطياد بين البريد والحرم على الأشبه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أصاب صيداً فيه ففقأ عينه أو كسر قرنه كان عليه صدقة استحباباً، ولو ربط صيداً في الحلّ فدخل الحرم لم يجز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هذا المستثنى مما تقدم، بمعنى أن ما يؤم الحرم لا يضمن إلا أن يموت في الحرم، على تردّدٍ فيه، ومنشؤه من أن الجناية غير مضمونة لوقوعها في الحل، ومن أن السراية في الحرم وكان سبباً لإتلاف الصيد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عدم الضمان الصحيحة ابن الحجّاج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ميتة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موضع الخلاف ما لو رمى في الحلّ فمات في الحرم، سواء كان أماً للحرم أم لا، فكان الأُولى للمصنّف التعميم؛ لئلا يوهم اختصاصه بالأم، حيث فرعه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الاصطياد بين البريد والحرم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البريد خارج الحرم، يحيط به من كل جانب، ويُسمّى حرم الحرم، والحرم في داخله بريد في بريد أيضاً، يكون مكسّراً ستة عشر فرسخاً ؛ لأنّ البريد أربعة فراسخ، فإذا ضربت في أربعةٍ بلغت ذلك، وإلا فالواحد إذا ضُرب في مثله لا يتعدّد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الاصطياد بين البريد والحرم الاصطياد بين منتهى البريد وغايته وطرف الحرم، وإلّا فلا واسطة بين نفس البريد والحرم حتى يتعلّق به حكم، ففي العبارة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كراهة صيده وللشيخ رحمه اللّه قول بالتحريم </w:t>
      </w:r>
      <w:r>
        <w:rPr>
          <w:rStyle w:val="FootnoteAnchor"/>
          <w:rtl w:val="true"/>
        </w:rPr>
        <w:footnoteReference w:id="1150"/>
      </w:r>
      <w:r>
        <w:rPr>
          <w:rFonts w:ascii="Amiri" w:hAnsi="Amiri" w:eastAsia="Amiri" w:cs="Amiri"/>
          <w:color w:val="111111"/>
          <w:sz w:val="28"/>
          <w:sz w:val="28"/>
          <w:szCs w:val="28"/>
          <w:rtl w:val="true"/>
          <w:lang w:bidi="ar-SA"/>
        </w:rPr>
        <w:t xml:space="preserve">، استناداً إلى صحيحة الحلبي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على الكراهة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أصاب صيداً فيه ففقأ عينه أو كسر قرنه كان عليه صدقة استحباباً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الحلّ ورمى صيداً في الحرم فقتله فداه، وكذا لو كان في الحرم ورمى صيداً فى الحلّ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بعض الصيد في الحرم فأصاب ما هو في الحلّ أو في الحرم منه فقتله ضمنه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الصيد على فرع شجرة في الحلّ فقتله ضمن إذا كان أصلها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الأمر به في رواية الحلبي </w:t>
      </w:r>
      <w:r>
        <w:rPr>
          <w:rStyle w:val="FootnoteAnchor"/>
          <w:rtl w:val="true"/>
        </w:rPr>
        <w:footnoteReference w:id="1152"/>
      </w:r>
      <w:r>
        <w:rPr>
          <w:rFonts w:ascii="Amiri" w:hAnsi="Amiri" w:eastAsia="Amiri" w:cs="Amiri"/>
          <w:color w:val="111111"/>
          <w:sz w:val="28"/>
          <w:sz w:val="28"/>
          <w:szCs w:val="28"/>
          <w:rtl w:val="true"/>
          <w:lang w:bidi="ar-SA"/>
        </w:rPr>
        <w:t>مجرداً عن قيد الاستحباب، وحيث حكم بكراهة الصيد حملت الصدقة على الاستحباب ولم يتعرّضوا لغير هاتين الجنايتين؛ لعدم النص وأصالة البراءة تقتضى العدم وإن حكم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في الحلّ فرمى صيداً في الحرم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كلها أحكام المُحلّ بالنسبة إلى الحرم، وضابط ما هنا أن المقتول في الحرم مضمون مطلقاً، والمقتول في الحلّ مضمون إن كان السبب صادراً من المُحرم، وإلا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فرق في ذلك بين رمي السهم وإرسال الكلب وغيرهما، لكن يشترط في ضمان مقتول الكلب أن يكون مرسلاً إليه، فلو أرسل كلبه في الحلّ على صيد، فدخل الكلب بنفسه إلى الحرم، فقتل صيداً غيره، فلا ضمان ؛ لأنّ الكلب دخل باختیار نفسه، بخلاف ما لو رمی بسهمه صيداً فأصاب غيره، فإنّه يضمنه ؛ لاستناد قتله إلى الرمي الذي هو من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فرع شجرةٍ في الحلّ فقتله ضمن إذا كان أصلها في الحرم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الضابط أنّ أصل الشجرة متى كان في الحرم فما عليها مضمون مطلقاً، ومتى كان في الحلّ فأغصانها تابعة لهواء ما هي فيه، فما كان منها في الحرم بحكمه، وما كان في الحلّ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لا إشكال فيه، والأوّل مرويٌّ عن عليّ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دخل بصيد إلى الحرم وجب عليه إرساله ولو أخرجه فتلف كان عليه ضمانه، سواء كان التلف بسببه أو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طائراً مقصوصاً وجب حفظه حتى يكمل ريشه ثمَّ يُرسله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صيد حمام الحرم وهو في الحل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طائراً مقصوصاً وجب حفظه حتى يكمل ريشه ثمّ يرسله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وردت به الرواية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ويجب عليه مؤونة زمان بقائه، ويجوز إيداعه الثقة إلى أن يكمل نص عليه في التذكرة </w:t>
      </w:r>
      <w:r>
        <w:rPr>
          <w:rStyle w:val="FootnoteAnchor"/>
          <w:rtl w:val="true"/>
        </w:rPr>
        <w:footnoteReference w:id="1155"/>
      </w:r>
      <w:r>
        <w:rPr>
          <w:rFonts w:ascii="IRNazanin" w:hAnsi="IRNazanin" w:eastAsia="IRNazanin"/>
          <w:color w:val="111111"/>
          <w:sz w:val="28"/>
          <w:sz w:val="28"/>
          <w:szCs w:val="28"/>
          <w:rtl w:val="true"/>
          <w:lang w:bidi="fa-IR"/>
        </w:rPr>
        <w:t xml:space="preserve">والدروس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أرسله قبل ذلك فالظاهر أنه يضمنه مع تلفه أو اشتباه حاله، فإنّ ذلك بمنزلة الإتلاف؛ لعدم امتناعه من صغير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غير الطائر به مع مشاركته له في عدم الامتناع كالفرخ؟ نظر، من عدم النصّ، واقتضاء إرساله تلفه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الإشكال إذا كان زمناً ماً يوساً من عوده إلى الصحة؛ لما في بقائه أبداً من الحرج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يجوز صيد حمام الحرم وهو في الحل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الأحوط</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الجواز أنه حينئذٍ ليس من صيد الحرم، كما لو خرج غيره من الحيوان من الحرم فإن صيده جائز إجماعاً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نتف ريشة من حمام الحرم كان عليه صدقة، ويجب أن يسلّمها بتلك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أخرج صيداً من الحرم وجب عليه إعادته، ولو تلف قبل ذلك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والمنع أقوى؛ لصحيحة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يصاد حمام الحرم حيث كان إذا علم أنه من حمام الحرم</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نتف ريشةً من حمام الحرم كان عليه صدقة ويجب أن يسلّمها بتلك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العبارة ما يدل على أنه نتف الريشة بيده حتى يشير إليها، بل هي أعم؛ لجواز نتفها برجله وفمه وغيرهما، لكنّ الرواية وردت بأنه يتصدق بشيء باليد الجانية</w:t>
      </w:r>
      <w:r>
        <w:rPr>
          <w:rStyle w:val="FootnoteAnchor"/>
          <w:rtl w:val="true"/>
        </w:rPr>
        <w:footnoteReference w:id="1158"/>
      </w:r>
      <w:r>
        <w:rPr>
          <w:rFonts w:ascii="Amiri" w:hAnsi="Amiri" w:eastAsia="Amiri" w:cs="Amiri"/>
          <w:color w:val="111111"/>
          <w:sz w:val="28"/>
          <w:sz w:val="28"/>
          <w:szCs w:val="28"/>
          <w:rtl w:val="true"/>
          <w:lang w:bidi="ar-SA"/>
        </w:rPr>
        <w:t>، وهي سالمة من الإيراد، لكن يبقى فيها أنّ النتف بغير اليد خالٍ من الحكم، والظاهر حينئذٍ جواز الصدقة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أخرجها بغير اليد الجانية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ويجزئ مسمّى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تسقط الصدقة بنبات الريش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ومورد النص الريشة </w:t>
      </w:r>
      <w:r>
        <w:rPr>
          <w:rStyle w:val="FootnoteAnchor"/>
          <w:rtl w:val="true"/>
        </w:rPr>
        <w:footnoteReference w:id="1159"/>
      </w:r>
      <w:r>
        <w:rPr>
          <w:rFonts w:ascii="Amiri" w:hAnsi="Amiri" w:eastAsia="Amiri" w:cs="Amiri"/>
          <w:color w:val="111111"/>
          <w:sz w:val="28"/>
          <w:sz w:val="28"/>
          <w:szCs w:val="28"/>
          <w:rtl w:val="true"/>
          <w:lang w:bidi="ar-SA"/>
        </w:rPr>
        <w:t xml:space="preserve">، فلو نتف أكثر احتمل الأرش كغيره، وتعدد الصدقة بتعدّده، وهو اختيار الدروس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والأقوى الأوّل إن كان النتف دفعةً، وإلا الثاني، وهو اختيار العلّامة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الأرش، حيث لا يوجب ذلك نقصاً أصلاً، ويمكن حينئذٍ وجوب الصدقة بشيء؛ لأنّ ثبوته في الواحدة يستلزمه في الزائد بطريق أولى إذا لم يجب أزيد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نتف غير الحمامة، أو غير الريش من الوبر وغيره، فالظاهر الأرش، مع احتمال التعدية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رمي بسهم في الحل فدخل الحرم ثم خرج إلى الحل فقتل صيداً لم يجب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ذبح المُحلّ في الحرم صيداً كان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ذبحه في الحلّ وأدخله الحرم لم يحرم على المُحلّ، ويحرم على المُحرم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يدخل في ملکه شيء من الصيد على الأشبه،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وعليه إرساله إن كان حاضراً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أحدث ما لا يوجب الأرش كالريشة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 في الحمامة ضمن 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وجوب تسليمه باليد الجانية، كغيره من ضروب الأرش؛ لعدم النص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رمى بسهم في الحلّ فدخل الحرم ثم خرج إلى الحل فقتل صيداً لم يجب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الحكم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 xml:space="preserve">، وتبعه عليه جماعة </w:t>
      </w:r>
      <w:r>
        <w:rPr>
          <w:rStyle w:val="FootnoteAnchor"/>
          <w:rtl w:val="true"/>
        </w:rPr>
        <w:footnoteReference w:id="1163"/>
      </w:r>
      <w:r>
        <w:rPr>
          <w:rFonts w:ascii="Amiri" w:hAnsi="Amiri" w:eastAsia="Amiri" w:cs="Amiri"/>
          <w:color w:val="111111"/>
          <w:sz w:val="28"/>
          <w:sz w:val="28"/>
          <w:szCs w:val="28"/>
          <w:rtl w:val="true"/>
          <w:lang w:bidi="ar-SA"/>
        </w:rPr>
        <w:t>، ومستنده أصالة البراءة، وكون أصل السبب من الحلّ، والمقتول في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فيه العلّامة في التذكرة </w:t>
      </w:r>
      <w:r>
        <w:rPr>
          <w:rStyle w:val="FootnoteAnchor"/>
          <w:rtl w:val="true"/>
        </w:rPr>
        <w:footnoteReference w:id="1164"/>
      </w:r>
      <w:r>
        <w:rPr>
          <w:rFonts w:ascii="Amiri" w:hAnsi="Amiri" w:eastAsia="Amiri" w:cs="Amiri"/>
          <w:color w:val="111111"/>
          <w:sz w:val="28"/>
          <w:sz w:val="28"/>
          <w:szCs w:val="28"/>
          <w:rtl w:val="true"/>
          <w:lang w:bidi="ar-SA"/>
        </w:rPr>
        <w:t>لصدق خروج السهم من الحرم المقتضي للضمان، كما لو كان أصل الرمي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أرسل كلباً في الحلّ إلى صيد فيه، لكن قطع في مروره إليه جزءاً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يدخل في ملكه شيء من الصيد على 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المُحلّ في الحرم كما بيّناه مراراً، وقد تقدم حكم ملك المُحرم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والقائل بملك المُحلّ الصيد الحاضر هو المصنّف في النافع</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ما اختاره هنا</w:t>
      </w:r>
      <w:r>
        <w:rPr>
          <w:rFonts w:eastAsia="IRNazanin" w:cs="IRNazanin"/>
          <w:color w:val="111111"/>
          <w:sz w:val="28"/>
          <w:szCs w:val="28"/>
          <w:rtl w:val="true"/>
          <w:lang w:bidi="fa-IR"/>
        </w:rPr>
        <w:t xml:space="preserve">. </w:t>
      </w:r>
      <w:bookmarkStart w:id="342" w:name="pg10216_88050"/>
    </w:p>
    <w:p>
      <w:pPr>
        <w:pStyle w:val="Heading5"/>
        <w:numPr>
          <w:ilvl w:val="4"/>
          <w:numId w:val="1"/>
        </w:numPr>
        <w:rPr/>
      </w:pPr>
      <w:bookmarkStart w:id="343" w:name="__RefHeading___Toc2669081_1067777946"/>
      <w:bookmarkStart w:id="344" w:name="_Toc129"/>
      <w:bookmarkEnd w:id="342"/>
      <w:bookmarkEnd w:id="343"/>
      <w:r>
        <w:rPr>
          <w:rtl w:val="true"/>
        </w:rPr>
        <w:t>الفصل الرابع في التوابع</w:t>
      </w:r>
      <w:bookmarkEnd w:id="344"/>
    </w:p>
    <w:p>
      <w:pPr>
        <w:pStyle w:val="BookText"/>
        <w:rPr/>
      </w:pPr>
      <w:r>
        <w:rPr>
          <w:rFonts w:ascii="Amiri" w:hAnsi="Amiri" w:eastAsia="Amiri" w:cs="Amiri"/>
          <w:color w:val="111111"/>
          <w:sz w:val="28"/>
          <w:sz w:val="28"/>
          <w:szCs w:val="28"/>
          <w:rtl w:val="true"/>
          <w:lang w:bidi="ar-SA"/>
        </w:rPr>
        <w:t>كلّ ما يلزم المُحْرم في الحلّ من كفّارة الصيد، أو المحلّ في الحرم • يجتمعان على المُحْرم في الحرم حتّى ينتهي إلى البدنة فلا يتضاعف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تكرّر الصيد من المُحرم نسياناً وجب عليه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القولين صحة البيع لو كان المشتري مُحرماً وعدمه، فعلى الأوّل يفسد، وعلى الثاني يملكه ويجب عليه 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قوله إن كان حاضراً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يدخل في ملكه شيء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لمجموع ما سبق، ليكون مخصصاً لمحل الخلاف؛ إذ لا إشكال في عدم خروج النائي عن ملكه، ولو كان قيداً للقريب خاصةً وهو وجوب الإرسال أو للدخول لكان من جملة القول الذي اختار خلافه، مع أنه جارٍ على 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يجتمعان على المُحرم في الحرم حتى ينتهي إلى البدنة فلا يتضاعف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بلوغ نفس البدنة أو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بعدم التضاعف عند بلوغها هو المشهور بين الأصحاب، والرواية مرسلة </w:t>
      </w:r>
      <w:r>
        <w:rPr>
          <w:rStyle w:val="FootnoteAnchor"/>
          <w:rtl w:val="true"/>
        </w:rPr>
        <w:footnoteReference w:id="1166"/>
      </w:r>
      <w:r>
        <w:rPr>
          <w:rFonts w:ascii="Amiri" w:hAnsi="Amiri" w:eastAsia="Amiri" w:cs="Amiri"/>
          <w:color w:val="111111"/>
          <w:sz w:val="28"/>
          <w:sz w:val="28"/>
          <w:szCs w:val="28"/>
          <w:rtl w:val="true"/>
          <w:lang w:bidi="ar-SA"/>
        </w:rPr>
        <w:t xml:space="preserve">، ومن ثَمَّ مَنَعه ابن إدريس، وأوجب التضاعف مطلقاً </w:t>
      </w:r>
      <w:r>
        <w:rPr>
          <w:rStyle w:val="FootnoteAnchor"/>
          <w:rtl w:val="true"/>
        </w:rPr>
        <w:footnoteReference w:id="1167"/>
      </w:r>
      <w:r>
        <w:rPr>
          <w:rFonts w:ascii="IRNazanin" w:hAnsi="IRNazanin" w:eastAsia="IRNazanin"/>
          <w:color w:val="111111"/>
          <w:sz w:val="28"/>
          <w:sz w:val="28"/>
          <w:szCs w:val="28"/>
          <w:rtl w:val="true"/>
          <w:lang w:bidi="fa-IR"/>
        </w:rPr>
        <w:t xml:space="preserve">، والنصوص </w:t>
      </w:r>
      <w:r>
        <w:rPr>
          <w:rStyle w:val="FootnoteAnchor"/>
          <w:rtl w:val="true"/>
        </w:rPr>
        <w:footnoteReference w:id="1168"/>
      </w:r>
      <w:r>
        <w:rPr>
          <w:rFonts w:ascii="Amiri" w:hAnsi="Amiri" w:eastAsia="Amiri" w:cs="Amiri"/>
          <w:color w:val="111111"/>
          <w:sz w:val="28"/>
          <w:sz w:val="28"/>
          <w:szCs w:val="28"/>
          <w:rtl w:val="true"/>
          <w:lang w:bidi="ar-SA"/>
        </w:rPr>
        <w:t>الدالة على التضاعف مطلقة إلى أن يحصل المقيّد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يلحق بالبدنة أرشها بناءً على مساواة الجزء لكلّه، بل يتضاعف إلى أن يبلغها، واحتمل في الدروس عدم التضاعف هنا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تعمّد وجبت الكفّارة أوّلاً ثمَّ لا تتكرّر، وهو ممن 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الصيد بقتله عمداً وسهواً، فلو رمى صيداً فمرق السهم فقتل آخر كان عليه فداءان، وكذا لو رمى غرضاً فأصاب صيداً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تعمّد وجبت الكفّارة ثمَّ لا تتكرّر، وهو ممّن 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موضع الخلاف تكرّر الصيد عامداً بأن يصيده عمداً، أي قاصداً للفعل عالماً بأنه صيد، وربما أُضيف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والخطأ يقابل المعنيين، وهو المراد هنا بالنسيان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فائدة القيد في ناسي الحكم وجاهل التحريم، ثمَّ يصيده كذلك مرّةً أُخرى، سواء تقدّم عليهما صيده خطأ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الواقع بعد الصيد مرّةً عمداً خطأ تكرّرت بغير إشكال، وإن كانت العبارة تشعر،بخلافه،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تتكرّر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إذا وقع بعد ذلك عمداً أيضاً وإن كان أعم، وكذلك الآية </w:t>
      </w:r>
      <w:r>
        <w:rPr>
          <w:rStyle w:val="FootnoteAnchor"/>
          <w:rtl w:val="true"/>
        </w:rPr>
        <w:footnoteReference w:id="1170"/>
      </w:r>
      <w:r>
        <w:rPr>
          <w:rFonts w:ascii="Amiri" w:hAnsi="Amiri" w:eastAsia="Amiri" w:cs="Amiri"/>
          <w:color w:val="111111"/>
          <w:sz w:val="28"/>
          <w:sz w:val="28"/>
          <w:szCs w:val="28"/>
          <w:rtl w:val="true"/>
          <w:lang w:bidi="ar-SA"/>
        </w:rPr>
        <w:t>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ابن أبي عمير، الدالة على عدم التكرّر حينئذٍ صريحة فيما قلناه، فإنّه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أصابه ثانياً متعمداً فهو ممّن ينتقم اللّه منه ولم يكن عليه الكفّارة</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كلامهم أنّ الكلام في الصيد المتكرّر في إحرام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وقع في إحرامين في عامين تكرّرت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كانا في عام واحد ولم يكن أحدهما مرتبطاً بالآخر كحج الإفراد وعمرته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ارتباطهما كحجّ التمتّع وعمرته فيحتمل كونهما كذلك لصدق التعدد، و عدمه؛ لأنّهما بمنزلة إحرام واحد في كثير من الأحكام ولعدم الدليل الدال على اشتراط كونه في إحرام واحد إلا الاتفاق عليه في بعض الموارد فيبقى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اشترى مُحِلُّ بيضَ نعامٍ لمُحرمٍ فأكله كان على المُحرم عن كل بيضةٍ شاة، وعلى المُحلّ عن كلّ بيضة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وقوّى الشهيد في شرح الإرشاد صدق التكرار مع تقارب زمان الفعلين، بأن قصد في آخر المتلوّ وأوّل زمان التالى مع قصر زمان التحلّل </w:t>
      </w:r>
      <w:r>
        <w:rPr>
          <w:rStyle w:val="FootnoteAnchor"/>
          <w:rtl w:val="true"/>
        </w:rPr>
        <w:footnoteReference w:id="1172"/>
      </w:r>
      <w:r>
        <w:rPr>
          <w:rFonts w:ascii="Amiri" w:hAnsi="Amiri" w:eastAsia="Amiri" w:cs="Amiri"/>
          <w:color w:val="111111"/>
          <w:sz w:val="28"/>
          <w:sz w:val="28"/>
          <w:szCs w:val="28"/>
          <w:rtl w:val="true"/>
          <w:lang w:bidi="ar-SA"/>
        </w:rPr>
        <w:t>، ولم يفرّق في ذلك بين المرتبطين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بمنع كون قرب الزمان له مدخل في ذلك مطلقاً، بل إما أن يعتبر الإحرام الواحد أو المطلق أو المرتبط، مع أن ما ذكره يأتي في الإحرامين في عامين مع نقله فيه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الخلاف في التكرار عمداً من ظاهر الآية </w:t>
      </w:r>
      <w:r>
        <w:rPr>
          <w:rStyle w:val="FootnoteAnchor"/>
          <w:rtl w:val="true"/>
        </w:rPr>
        <w:footnoteReference w:id="1173"/>
      </w:r>
      <w:r>
        <w:rPr>
          <w:rFonts w:ascii="Amiri" w:hAnsi="Amiri" w:eastAsia="Amiri" w:cs="Amiri"/>
          <w:color w:val="111111"/>
          <w:sz w:val="28"/>
          <w:sz w:val="28"/>
          <w:szCs w:val="28"/>
          <w:rtl w:val="true"/>
          <w:lang w:bidi="ar-SA"/>
        </w:rPr>
        <w:t xml:space="preserve">الدالة على الانتقام المنافي لوجوب التكفير المسقط للذنب أو المخفّف له ولأنّ التفصيل فيها يقطع الشركة، فكما لا انتقام في الأوّل لا كفارة في الثاني، وقد فسّر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بذلك في صحيحة ابن أبي عمير السابقة، ومن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قَتَلَهُ مِنكُم مُّتَعَمِّدًا</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 xml:space="preserve">وعدم صلاحيّة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عَادَ</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للتخصيص؛ لعدم التنافي بين الجزاء والانتقام، وعموم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الأوّل؛ لأنّ دليله دال بالنصوصيّة، بخلاف الثاني، وبه يُجمع بينهما، ويخصص العامّ بالثاني، وإن كان القول بالتكرار مطلقاً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ظاهر الآية والأخبار والفتاوى كون الحكم في المُحرم مطلقاً، وأمّا المُحل في الحرم فإنّه وإن ساواه في ضمان الصيد لكن في لحوق هذا الحكم به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العدم، فتتكرّر عليه الكفّارة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اشترى مُحلّ بيض نعام لمُحرم فأكله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بيضة درهم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الحكم متفق عليه بين الأصحاب، ومستنده رواية أبي عبيدة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مخالف للقواعد السالفة من عدم ضمان المُحلّ في غير الحرم ما يحرم على المحرم وإن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أعانه، بل وإن شاركه في الصيد، ولزوم القيمة له لو كان ذلك في الحرم، فيكون ذلك مخصوصاً بغير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المشتري في الحلّ وجب عليه الدرهم؛ للنصّ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الحرم احتمل كونه كذلك، كما يقتضيه إطلاق النص والأصحّاب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هنا وجوب أكثر الأمرين من القيمة والدرهم؛ فإنّ حكم النص المذكور يقتضي تغليظاً، فلو اقتصر على الدرهم مع وجوب القيمة في غيره مع فرض زيادتها عليه لكان أنقص منه، والواقع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الأكل فإن كان فى الحلّ فالحكم كما ذكر، وإن كان في الحرم ففي تضاعف الجزاء بحيث يجتمع عليه الشاة والدرهم،نظر من إطلاق القاعدة السالفة الدالة على الاجتماع ومن إطلاق النصّ هنا على وجوب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قوياً أن يُجمع بين النصين المطلقين بالتضاعف؛ لعدم المنافاة، إلّا أنّ الأصحاب لم يصرّحوا هنا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في المسألة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تقدّم أنّ كسر بيض النعام قبل التحرّك موجب للإرسال، فلا يتمّ إطلاق وجوب الشاة هنا، بل إن كسره ثم أكله وجب الجمع بين الإرسال بسبب الكسر والشاة بسبب الأكل تقريراً للنصين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يتم وجوب الشاة خاصةً إذا اشتراه المحل مكسوراً أو كسره هو ولو اشتراه مطبوخاً ثمَّ كسره المُحرم احتمل قوياً وجوب الشاة خاصةً؛ لزوال منفعة البيض بالنسبة إلى الفرخ الذي هو حكمه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ظهر البيض بعد الكسر فاسدا، ويمكن الجمع لصدق الكسر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طبخه المُحرم ثمَّ كسره وأكله، فهل يجب عليه الإرسال مع الشاة، كما يجب لو كسره صالحاً للفرخ؟ يحتمله؛ لمساواة الطبخ للكسر في منع الاستعداد للفرخ، ولصدق الكسر بعد ذلك، فلا يقصر الأمران عن الكسر ابتداء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العدم أنّ النصّ بالإرسال إنّما ورد في الكسر، وخصص بكسر القابل للفرخ، وهو بالطبخ منتفٍ، وليس الطبخ كسراً بالحقيقة وإن شاركه في زوال الفائدة، فيلزمه القيمة خاصة والأوّل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طبخه ولم يكسره ففي وجوب الإرسال الوجهان، وأولى بالعدم هنا لو قيل به ثَمَّ، فلو كسره له مُحلّ بعد ذلك وأكله المُحْرم وجبت الشاة بالأكل، وفي الإرسال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المُحلّ الكاسر شيء؛ لأصالة البراءة، وعدم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الكاسر محرماً ففي وجوب الشاة، أو القيمة، أو الدرهم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المشتري للمُحرم مُحْرماً احتمل قوياً وجوب الدرهم خاصة؛ لأنه وإن لم يكن منصوصاً لكنّ الدرهم يجب عليه بطريق أولى، والزيادة عليه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الشاة لمشاركته للمُحرم، كما لو باشر أحدهما القتل ودلّ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الإشكال لو اشتراه صحيحاً فكسره الآخر وأكله، حيث يجب الإرسال؛ إذ ليس المشتري بكاسر ولا أكل ولكنه سبب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اشتراه المُحرم لنفسه من مُحلّ وباشر الأكل ومقدّماته، ففي اجتماع الدرهم والشاة أو الإرسال معهما نظر، من وجوب الأخيرين عليه بدون الشراء، ووجوب الدرهم على المُحلّ فعلى المُحْرم أولى ومن خروجه عن صورة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أقوى؛ لأنّ حكم الأخيرين منصوص، والأوّل يدخل بمفهوم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انتقل إلى المُحلّ أو المُحرم بغير الشراء ففي لحوق الأحكام نظر، من المشاركة في الغاية، وعدم النص، مع مخالفته في المُحلّ للقواعد الدالة على عدم وجوب شيء عليه في غير هذه الصورة من مسائل الصيد</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يجب على المُحْرم ما كان يجب بالشراء، ولا يجب على المُحلّ، ووجوب </w:t>
      </w:r>
    </w:p>
    <w:p>
      <w:pPr>
        <w:pStyle w:val="BookText"/>
        <w:rPr/>
      </w:pPr>
      <w:r>
        <w:rPr>
          <w:rFonts w:ascii="Amiri" w:hAnsi="Amiri" w:eastAsia="Amiri" w:cs="Amiri"/>
          <w:color w:val="111111"/>
          <w:sz w:val="28"/>
          <w:sz w:val="28"/>
          <w:szCs w:val="28"/>
          <w:rtl w:val="true"/>
          <w:lang w:bidi="ar-SA"/>
        </w:rPr>
        <w:t>ولا يدخل الصيد فى ملك المُحرم باصطياد، ولا ابتياع ولا هبة ولا ميراثٍ، هذا إذا كان عنده، • ولو كان في بلده، فيه تردّد، والأشبه أنه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اضطرّ المُحرم إلى أكل الصيد أكله وفداه، ولو كان عنده ميتة أكل الصيد إن أمكنه الفداء، وإلّا أكل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البيض على المُحرم بسبب الأكل، والإرسال مع الكسر صحيحاً، أخذاً له من القواعد السابقة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المشترى غير البيض المذكور، ففي وجوب الدرهم على المُحلّ، خصوصاً لو كان أعظم من البيض كنفس النعامة، أو أعلى قيمة كالظبي،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وجوب الشاة على المُحرم بأكله لو كانت القيمة 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هنا عدم وجوب شيء على المُحلّ، ووجوب القيمة أو المنصوص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يقوى عدم اللحوق في كلّ ما خالف هذا النصّ من هذه الأحكام؛ لأنه قياس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في بلده، فيه تردّد، والأشبه أنه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من وجود الإحرام المانع من الملك، ومن البعد الموجب لعدم خروج الصيد فيه عن ملكه، فيقبل دخوله فيه، 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اضطرّ المُحرم إلى أكل الصيد أكله وفداه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أكل الميتة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من التفصيل مذهب جماعةٍ</w:t>
      </w:r>
      <w:r>
        <w:rPr>
          <w:rStyle w:val="FootnoteAnchor"/>
          <w:rtl w:val="true"/>
        </w:rPr>
        <w:footnoteReference w:id="1178"/>
      </w:r>
      <w:r>
        <w:rPr>
          <w:rFonts w:ascii="Amiri" w:hAnsi="Amiri" w:eastAsia="Amiri" w:cs="Amiri"/>
          <w:color w:val="111111"/>
          <w:sz w:val="28"/>
          <w:sz w:val="28"/>
          <w:szCs w:val="28"/>
          <w:rtl w:val="true"/>
          <w:lang w:bidi="ar-SA"/>
        </w:rPr>
        <w:t xml:space="preserve">، وكأنّه جمع بين الأخبار الواردة بأكل الصيد مطلقاً </w:t>
      </w:r>
      <w:r>
        <w:rPr>
          <w:rStyle w:val="FootnoteAnchor"/>
          <w:rtl w:val="true"/>
        </w:rPr>
        <w:footnoteReference w:id="1179"/>
      </w:r>
      <w:r>
        <w:rPr>
          <w:rFonts w:ascii="Amiri" w:hAnsi="Amiri" w:eastAsia="Amiri" w:cs="Amiri"/>
          <w:color w:val="111111"/>
          <w:sz w:val="28"/>
          <w:sz w:val="28"/>
          <w:szCs w:val="28"/>
          <w:rtl w:val="true"/>
          <w:lang w:bidi="ar-SA"/>
        </w:rPr>
        <w:t xml:space="preserve">، وبأكل الميتة مطلقاً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الصيد مملوكاً ففداؤه لصاحبه</w:t>
      </w:r>
    </w:p>
    <w:p>
      <w:pPr>
        <w:pStyle w:val="BookText"/>
        <w:rPr/>
      </w:pPr>
      <w:r>
        <w:rPr>
          <w:rFonts w:ascii="Amiri" w:hAnsi="Amiri" w:eastAsia="Amiri" w:cs="Amiri"/>
          <w:color w:val="111111"/>
          <w:sz w:val="28"/>
          <w:sz w:val="28"/>
          <w:szCs w:val="28"/>
          <w:rtl w:val="true"/>
          <w:lang w:bidi="ar-SA"/>
        </w:rPr>
        <w:t xml:space="preserve">والذي اختاره المصنّف في النافع وجَعَله أشهر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المفيد</w:t>
      </w:r>
      <w:r>
        <w:rPr>
          <w:rStyle w:val="FootnoteAnchor"/>
          <w:rtl w:val="true"/>
        </w:rPr>
        <w:footnoteReference w:id="1181"/>
      </w:r>
      <w:r>
        <w:rPr>
          <w:rFonts w:ascii="Amiri" w:hAnsi="Amiri" w:eastAsia="Amiri" w:cs="Amiri"/>
          <w:color w:val="111111"/>
          <w:sz w:val="28"/>
          <w:sz w:val="28"/>
          <w:szCs w:val="28"/>
          <w:rtl w:val="true"/>
          <w:lang w:bidi="ar-SA"/>
        </w:rPr>
        <w:t xml:space="preserve">، والعلّامة المختلف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الصيد مطلقاً </w:t>
      </w:r>
      <w:r>
        <w:rPr>
          <w:rStyle w:val="FootnoteAnchor"/>
          <w:rtl w:val="true"/>
        </w:rPr>
        <w:footnoteReference w:id="1183"/>
      </w:r>
      <w:r>
        <w:rPr>
          <w:rFonts w:ascii="Amiri" w:hAnsi="Amiri" w:eastAsia="Amiri" w:cs="Amiri"/>
          <w:color w:val="111111"/>
          <w:sz w:val="28"/>
          <w:sz w:val="28"/>
          <w:szCs w:val="28"/>
          <w:rtl w:val="true"/>
          <w:lang w:bidi="ar-SA"/>
        </w:rPr>
        <w:t>، فإن قدر على الفداء فداه، وإلا انتقل إلى الأبدال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الأصحاب إلى أكل الميتة مطلقاً</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يقدّم الصيد على الميتة إذا كان مذكيّ، أو أمكن تذكيته بأن يذبحه مُحلَّ في الحلّ، وإلا تعيّن أكل الميتة؛ لأنّها حينئذٍ أخف حكماً منه؛ لمساواته لها في كونه ميتة إن ذبحه المُحرم، وزيادته بكونه 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في الدروس استثناء ذبح المُحرم هنا؛ لزوال المنع حينئذٍ ؛ لعدم النهي عن ذبحه الذي هو مناط عدم الذكاة</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بأن التحريم لا يستلزم عدم الذكاة، كما في تذكية حيوان الغير بغير إذنه، وإنما العلة عدم قبول الحيوان للذكاة ولو على وجه، فلا يفترق الحال بين الاختيار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حينئذٍ على من أبيح له الصيد أو الميتة الاقتصار من تناوله على ما يندفع به الضرورة في سفره باعتبار حفظ نفسه وحاجته إلى التردّد في مهماته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الصيد مملوكاً ففداؤه لصاحبه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أطلق الأكثر، والمفهوم من الفداء ما يلزم المُحرم بسبب الجناية على الصيد من مال أو صوم أو إرسال، وهو شامل أيضاً لما إذا زاد عن قيمة الصيد المملوك أو نقص،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إذا كانت الجناية غير موجبةٍ لضمان الأموال، كالدلالة على الصيد مع المباشر، ولما كان للمالك فيه نفع وغيره، كالإرسال إذا لم ينتج شيئاً، والصوم، ولما إذا كانت الجناية من المحرم في الحلّ وفي الحرم أو من المحل في الحرم، فيشمل ما يجتمع فيه القيمة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 أنه لا يجب لله تعالى سوى ما يجب للمالك، مع أن القواعد المستقرة تقتضي ضمان الأموال بالمثل أو القيمة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قد يقتضي الحال في هذه المسألة ضمان ما هو أزيد من ذلك، كما إذا زاد الجزاء عن القيمة، أو اجتمع عليه الأمران، فقد يقتضي ضمان ما هو أقل، بل ما لا ينتفع به المالك، فلا يكون الإحرام موجباً للتغليظ عليه زيادةً على الإحلال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 في هذه المسألة مخالفة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البدنة عوضاً عن النعامة مع أنّها قيمية، والواجب على غاصبها المتلف ضمان قيمتها، وهي قد تكون أزيد من البدنة وقد تكون أقلّ، ومع ذلك فيه خروج عن الواجب، فإنّه مقدّر في القيمة بالدراهم أو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ثمنها على البر وإعطاؤه المالك، والتقريب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مع العجز عنه يقتضي ضياع حق المالك، مع أن الصوم من جملة الفداء الشرعي وإيجابه اللّه تعالى، وبقاء ضمان الصيد للمالك خروج عن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بالفداء لو نقص عن القيمة، فإنّ فيه تضييعاً لحق المالك، وهو باطل؛ لأنّه يستحقّ القيمة بالإتلاف في غير حال الإحرام ففيه أولى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المتلف بيضاً موجباً للإرسال، فأرسل الجاني ولم ينتج شيئاً، يلزم ضياع حق المالك، وإن أوجبنا القيمة هنا ونفينا الإرسال لزم الخروج عن النصّ المعلوم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الإرسال فالكلام في الصوم وبدله كما مرّ، والتقريب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أتلفه بالذكاة وكان ممّا يقع عليه فالواجب على الفاعل الأرش خاصة بالنسبة إلى المالك، وهنا قد يجب عليه أضعاف الأرش، وهو خروج عن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المُحْرم دالاً أو شبهه مع وجود المباشر الضامن، كان إيجاب الضمان على غير المباشر خروجاً عن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الضمان على كلّ من المباشر والسبب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يجتمعان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عنها أيضاً، وإعطاؤه له زيادة عمّا يجب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في قتله جماعة، فقد تقدّم أنه يلزم كلّ واحدٍ فداء، فاجتماع الجميع للمالك خروج عنها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المملوك حماماً في الحرم كالقماري فنفّره ثم عاد إلى يد المالك، زال الضمان بالنسبة إلى الحق المالي، وهنا يلزم الشاة، وفيه خروج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يَعُدْ، ولكن قبضه مالكه خارج الحرم زال الضمان بالنسبة إلى الأموال، وهنا يبقى لكلّ واحدةٍ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المخالفات للأصل المتفق عليه من غير موجب يقتضي المصير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جماعة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 في التذكرة والتحرير</w:t>
      </w:r>
      <w:r>
        <w:rPr>
          <w:rStyle w:val="FootnoteAnchor"/>
          <w:rtl w:val="true"/>
        </w:rPr>
        <w:footnoteReference w:id="1186"/>
      </w:r>
      <w:r>
        <w:rPr>
          <w:rFonts w:ascii="Amiri" w:hAnsi="Amiri" w:eastAsia="Amiri" w:cs="Amiri"/>
          <w:color w:val="111111"/>
          <w:sz w:val="28"/>
          <w:sz w:val="28"/>
          <w:szCs w:val="28"/>
          <w:rtl w:val="true"/>
          <w:lang w:bidi="ar-SA"/>
        </w:rPr>
        <w:t xml:space="preserve">،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Style w:val="FootnoteAnchor"/>
          <w:rtl w:val="true"/>
        </w:rPr>
        <w:footnoteReference w:id="1187"/>
      </w:r>
      <w:r>
        <w:rPr>
          <w:rFonts w:ascii="Amiri" w:hAnsi="Amiri" w:eastAsia="Amiri" w:cs="Amiri"/>
          <w:color w:val="111111"/>
          <w:sz w:val="28"/>
          <w:sz w:val="28"/>
          <w:szCs w:val="28"/>
          <w:rtl w:val="true"/>
          <w:lang w:bidi="ar-SA"/>
        </w:rPr>
        <w:t xml:space="preserve">، والمحقّق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فداء المملوك للّه تعالى وعليه القيمة لمالكه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الأقوى؛ لأنه قد اجتمع في الصيد المملوك حقان لله تعالى باعتبار الإحرام أو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مملوكاً 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يلزم المُحرم من فداءٍ يذبحه أو ينحره بمكّة إن كان معتمراً، وبمنى إن كان حاجّاً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وجب عليه شاة في كفّارة الصيد وعجز عنها كان عليه إطعام عشرة مساكين، فإن عجز صام ثلاثة أيّام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 وللآدمي باعتبار الملك، والأصل عدم التداخل، فحينئذٍ ينزل الجاني منزلة الغا والقابض بالسوم، ففي كلّ موضع يلزمه الضمان يلزمه هنا كيفيّة وكميةً، فيضمن القيمي بقيمته والمثلي بمثله، والأرش في موضع يوجبه للمالك، ويجب عليه ما نص الشارع عليه هنا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دالاً ونحوه ضمن الفداء لله تعالى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يكن مملوكاً 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حيواناً، كما لو كان الواجب الأرش أو القيمة أو كفَّ طعام، فلو كان حيواناً كالبدنة والبقرة وجب ذبحه أوّلاً بنية الكفّارة، ثمَّ يتصدّق به على الفقراء والمساكين بالحرم، ولا يجب التعدّد، ويجب الصدقة بجميع أجزائه مع اللحم، والنيّة عند الصدقة أيضاً، ولا يجوز الأكل منه، فلو أكل ضمن قيمة ما أكله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كلّ من وجب عليه شاة في كفّارة الصيد وعجز عنها كان عليه إطعام عشرة مساكين، فإن عجز صام ثلاثة أيّام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الرواية رواها معاوية بن عمّار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بها متعين، لكن لم يقيد فيها بالصيد، كما قيده المصنّف والعلّامة </w:t>
      </w:r>
      <w:r>
        <w:rPr>
          <w:rStyle w:val="FootnoteAnchor"/>
          <w:rtl w:val="true"/>
        </w:rPr>
        <w:footnoteReference w:id="1190"/>
      </w:r>
      <w:r>
        <w:rPr>
          <w:rFonts w:ascii="Amiri" w:hAnsi="Amiri" w:eastAsia="Amiri" w:cs="Amiri"/>
          <w:color w:val="111111"/>
          <w:sz w:val="28"/>
          <w:sz w:val="28"/>
          <w:szCs w:val="28"/>
          <w:rtl w:val="true"/>
          <w:lang w:bidi="ar-SA"/>
        </w:rPr>
        <w:t>، وإنّما فعلوا ذلك؛ لأنّها مسوقة بصدرها لأحكام الصيد وعلى إطلاقها يدخل الشاة الواجبة بغيره من المحظورات</w:t>
      </w:r>
      <w:r>
        <w:rPr>
          <w:rFonts w:eastAsia="Amiri" w:cs="Amiri" w:ascii="Amiri" w:hAnsi="Amiri"/>
          <w:color w:val="111111"/>
          <w:sz w:val="28"/>
          <w:szCs w:val="28"/>
          <w:rtl w:val="true"/>
          <w:lang w:bidi="ar-SA"/>
        </w:rPr>
        <w:t xml:space="preserve">. </w:t>
      </w:r>
      <w:bookmarkStart w:id="345" w:name="pg10216_88060"/>
    </w:p>
    <w:p>
      <w:pPr>
        <w:pStyle w:val="Heading4"/>
        <w:numPr>
          <w:ilvl w:val="3"/>
          <w:numId w:val="1"/>
        </w:numPr>
        <w:rPr/>
      </w:pPr>
      <w:bookmarkStart w:id="346" w:name="__RefHeading___Toc2669083_1067777946"/>
      <w:bookmarkStart w:id="347" w:name="_Toc130"/>
      <w:bookmarkEnd w:id="345"/>
      <w:bookmarkEnd w:id="346"/>
      <w:r>
        <w:rPr>
          <w:rtl w:val="true"/>
        </w:rPr>
        <w:t>المقصد الثالث في باقي المحظورات</w:t>
      </w:r>
      <w:bookmarkEnd w:id="347"/>
    </w:p>
    <w:p>
      <w:pPr>
        <w:pStyle w:val="Heading5"/>
        <w:numPr>
          <w:ilvl w:val="4"/>
          <w:numId w:val="1"/>
        </w:numPr>
        <w:rPr/>
      </w:pPr>
      <w:bookmarkStart w:id="348" w:name="__RefHeading___Toc2669085_1067777946"/>
      <w:bookmarkStart w:id="349" w:name="_Toc131"/>
      <w:bookmarkEnd w:id="348"/>
      <w:r>
        <w:rPr>
          <w:rtl w:val="true"/>
        </w:rPr>
        <w:t>الأوّل</w:t>
      </w:r>
      <w:r>
        <w:rPr>
          <w:rtl w:val="true"/>
        </w:rPr>
        <w:t xml:space="preserve">: </w:t>
      </w:r>
      <w:r>
        <w:rPr>
          <w:rtl w:val="true"/>
        </w:rPr>
        <w:t>الاستمتاع بالنساء</w:t>
      </w:r>
      <w:bookmarkEnd w:id="349"/>
    </w:p>
    <w:p>
      <w:pPr>
        <w:pStyle w:val="BookText"/>
        <w:rPr/>
      </w:pPr>
      <w:r>
        <w:rPr>
          <w:rFonts w:ascii="Amiri" w:hAnsi="Amiri" w:eastAsia="Amiri" w:cs="Amiri"/>
          <w:color w:val="111111"/>
          <w:sz w:val="28"/>
          <w:sz w:val="28"/>
          <w:szCs w:val="28"/>
          <w:rtl w:val="true"/>
          <w:lang w:bidi="ar-SA"/>
        </w:rPr>
        <w:t>وهي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الاستمتاع بالنساء • فمَنْ جامع زوجته في الفرج قُبُلاً أو دُبُراً، عامداً عالماً بالتحريم فسد حجّه، وعليه إتمامه وبدنة والحجّ من قابل سواء كانت حجّته التي أفسدها فرضاً أو نفلاً، وكذا لو جامع أمته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امرأته مُحرمةً مطاوعةٌ لزمها مثل ذلك،• وعليهما أن يفترقا إذا بلغا ذلك المكان حتى يقضيا المناسك إذا حجّاً على تلك الطريق، ومعنى الافتراق أن لا يخلوا إلّا ومعهما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جامع زوجته في الفرج قبلاً أو دبراً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بالعالم عن الناسي، وبالعامد عن الجاهل وناسي الحكم ملحق بهما أيضاً، فلا يجب عليهما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الزوجة بين الدائمة والمستمتّع بها على الأقوى، ولا بين الحُرّة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الزنا بالأجنبية، ووطؤها بشبهة، ووطء الغلام على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البهيمة قولان أشهر هما عدم اللحوق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وفساد الحجّ يحصل بوقوع الفعل قبل المشعر وإن وقف بعرفة على الأصحّ، وإنّما أطلقه المصنّف؛ لما سيأتي من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وعليهما أن يفترقا إذا بلغا ذلك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ومعهما ثالث</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بالمكان الذي أوقعا فيه الخطيئة، وأشار إليه مع عدم سبق ذكره؛ بناء على أنه معهود ذهناً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أكرهها كان حجها ماضياً، وكان عليه كفّارتان ولا يتحمّل عنها شيئاً سوى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بالافتراق في حجّ القضاء، وهكذا عبر الأكثر، وهو مذكور في بعض الأخبار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آخر منها أنّ عليهما الافتراق في ذلك الحجّ الفاسد أيضاً إلى قضاء مناسكه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الدروس</w:t>
      </w:r>
      <w:r>
        <w:rPr>
          <w:rStyle w:val="FootnoteAnchor"/>
          <w:rtl w:val="true"/>
        </w:rPr>
        <w:footnoteReference w:id="1193"/>
      </w:r>
      <w:r>
        <w:rPr>
          <w:rFonts w:ascii="Amiri" w:hAnsi="Amiri" w:eastAsia="Amiri" w:cs="Amiri"/>
          <w:color w:val="111111"/>
          <w:sz w:val="28"/>
          <w:sz w:val="28"/>
          <w:szCs w:val="28"/>
          <w:rtl w:val="true"/>
          <w:lang w:bidi="ar-SA"/>
        </w:rPr>
        <w:t xml:space="preserve">، ونبه عليه في التذكرة </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لأن المعتبر في ذلك النصُّ، وهو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حجّا على تلك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لو حجا على غيرها فلا تفريق وإن وصلا إلى موضع يتفق فيه الطريقان كعرفة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وجوب التفريق </w:t>
      </w:r>
      <w:r>
        <w:rPr>
          <w:rStyle w:val="FootnoteAnchor"/>
          <w:rtl w:val="true"/>
        </w:rPr>
        <w:footnoteReference w:id="1195"/>
      </w:r>
      <w:r>
        <w:rPr>
          <w:rFonts w:ascii="Amiri" w:hAnsi="Amiri" w:eastAsia="Amiri" w:cs="Amiri"/>
          <w:color w:val="111111"/>
          <w:sz w:val="28"/>
          <w:sz w:val="28"/>
          <w:szCs w:val="28"/>
          <w:rtl w:val="true"/>
          <w:lang w:bidi="ar-SA"/>
        </w:rPr>
        <w:t>في المتّفق؛ لأنّ سقوط ما تعذّر لعدم مروره عليه لا يقتضي سقوط الممكن ممّا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الثالث أن يكون محترماً، فلا يكفي الطفل الذي لا يميّز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توقّفت صحبته على أُجرة أو نفقة وجبت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أكرهها كان حجها ماضياً، وكان عليه كفّارتان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بدنتان، إحداهما عن نفسه، والأخرى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تحمّلها لو أكرهته، وتحمّل الأجنبى لو أكرههما نظر، أقربه العدم للأصل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التفرّق حيث يفسد الحجّ في غير المتقدمة؟ نظر، والوجه العدم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جامع بعد الوقوف بالمشعر ولو قبل أن يطوف طواف النساء، أو طاف منه ثلاثة أشواط فما دون، أو جامع في غير الفرج قبل الوقوف كان حجه صحيحاً، وعليه بدنة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حجّ في القابل بسبب الإفساد فأفسد لزمه ما لزم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الاستمناء بدنة، وهل يفسد به الحجّ ويجب القضاء؟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جامع بعد الوقوف بالمشعر ولو قبل أن يطوف طوف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الوصلية يقتضى أنه لو طاف طواف النساء يجب عليه البدنة، وليس كذلك، بل إنّما يجب لو وقع قبل طواف النساء، فإنّهنّ يحللن به، فكان الأُولى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لتفيد تخصيص محلّ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بالجماع في غير الفرج نحو التفخيذ وإن أنزل معه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بعدم البطلان به قبل الوقوف يفيد عدمه بعده بطريق أولى؛ لأنّ الجماع الحقيقي بعده لا يفسد، فغيره أولى، فيكون تخصيص ما قبل الوقوف في قوّة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في القابل بسبب الإفساد فأفسد لزمه ما لزم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جعلنا الثانية فريضةً أو عقوبة؛ لأنّه حجّ صحيح على التقديرين، فيقبل الفساد والكفّارة، وهكذا لو أفسد قضاء القضاء، وهلم جراً، ولا كذا لو تكرر الجماع في الحجّ الواحد، فإنه يوجب تكرّر الكفّارة دون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وجوب الكفّارة بالمتكرّر بين أن يكون كفّر عن الأوّل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الاستمناء بدنة وهل يفسد به الحجّ ويجب القضاء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أشبه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بالاستمناء استدعاء المني بالعبث أو بيده، أو بملاعبة زوجته، أو غير ذلك، والفرق بينه وبين الاستمتاع المتقدّم بغير الجماع، تجرّد الاستمتاع عن قصد الاستمناء،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جامع أمته محلاً وهي محرمة بإذنه تحمّل عنها الكفّارة، بدنةٌ أو بقرةً أو شاةً، وإن كان معسراً فشاة أو 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 جماعة </w:t>
      </w:r>
      <w:r>
        <w:rPr>
          <w:rStyle w:val="FootnoteAnchor"/>
          <w:rtl w:val="true"/>
        </w:rPr>
        <w:footnoteReference w:id="1196"/>
      </w:r>
      <w:r>
        <w:rPr>
          <w:rFonts w:ascii="Amiri" w:hAnsi="Amiri" w:eastAsia="Amiri" w:cs="Amiri"/>
          <w:color w:val="111111"/>
          <w:sz w:val="28"/>
          <w:sz w:val="28"/>
          <w:szCs w:val="28"/>
          <w:rtl w:val="true"/>
          <w:lang w:bidi="ar-SA"/>
        </w:rPr>
        <w:t xml:space="preserve">الاستمناء بكونه بيده والخبر </w:t>
      </w:r>
      <w:r>
        <w:rPr>
          <w:rStyle w:val="FootnoteAnchor"/>
          <w:rtl w:val="true"/>
        </w:rPr>
        <w:footnoteReference w:id="1197"/>
      </w:r>
      <w:r>
        <w:rPr>
          <w:rFonts w:ascii="Amiri" w:hAnsi="Amiri" w:eastAsia="Amiri" w:cs="Amiri"/>
          <w:color w:val="111111"/>
          <w:sz w:val="28"/>
          <w:sz w:val="28"/>
          <w:szCs w:val="28"/>
          <w:rtl w:val="true"/>
          <w:lang w:bidi="ar-SA"/>
        </w:rPr>
        <w:t>وارد في مطلق العبث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بالإفساد للشيخ </w:t>
      </w:r>
      <w:r>
        <w:rPr>
          <w:rStyle w:val="FootnoteAnchor"/>
          <w:rtl w:val="true"/>
        </w:rPr>
        <w:footnoteReference w:id="1198"/>
      </w:r>
      <w:r>
        <w:rPr>
          <w:rFonts w:ascii="Amiri" w:hAnsi="Amiri" w:eastAsia="Amiri" w:cs="Amiri"/>
          <w:color w:val="111111"/>
          <w:sz w:val="28"/>
          <w:sz w:val="28"/>
          <w:szCs w:val="28"/>
          <w:rtl w:val="true"/>
          <w:lang w:bidi="ar-SA"/>
        </w:rPr>
        <w:t xml:space="preserve">استناداً إلى حسنة إسحاق بن عمّار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 ولا معارض لها، وهو قوي مع العمد والعلم، كالوطء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جامع أمته مُحلّاً وهي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معسراً فشاة أوصيام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جامعها مكرهاً لها بقرينة التحمّل عنها، فلو كانت مطاوعة وجبت عليها الكفّارة أيضاً، وصامت عوض البدنة ثمانية عشر يوماً، ووجب عليها القضاء، وعليه مؤونته، والتمكين منه؛ لاستناده إلى فعله عن نسكٍ وقع بإذنه، كلّ ذلك مع العلم بالتحريم والتعمّد ولو طاوعته وكانت هي خاصةً جاهلة فلا شيء عليها، ووجبت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بإعساره الموجب للشاة أو الصيام إعساره عن البدنة والبقرة، وبالصيام ثلاثة أيّام كما هو الواقع في أبدال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تصريح بأنه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في المعسر والموسر إلى العرف</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بدل الأمة عبداً محرماً بإذنه، ففى إلحاقه بها وجهان من عدم النصّ، وأصالة البراءة من الكفّارة، ومن اشتراكهما فى المملوكية، وكون فعله أفحش، فيناسب ترتّب العقوبة عليه، واختاره بعض المتأخّرين</w:t>
      </w:r>
      <w:r>
        <w:rPr>
          <w:rStyle w:val="FootnoteAnchor"/>
          <w:rtl w:val="true"/>
        </w:rPr>
        <w:footnoteReference w:id="1200"/>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جامع المُحرم قبل طواف الزيارة لزمه بدنة، فإن عجز فبقرة أو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طاف المُحرم من طواف النساء خمسة أشواط ثم واقع لم يلزمه الكفّارة، وبنى على طوافه،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ذلك مجاوزة النصف، والأوّل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جامع المُحرم قبل طواف الزيارة لزمه بدنة، فإن عجز فبقرة أو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وجوب البدنة للجماع بعد الموقفين وقبل طواف الزيارة، بل بعده أيضاً قبل طواف النساء، وإنّما الكلام في هذين البدلين، فإنّ النصوص خالية عن البقرة وعن الشاة من جهة كونها بدلاً، وإنما الموجود في رواية معاوية بن عمّار وجوب جزورٍ مطلقاً </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العيص بن القاسم دم </w:t>
      </w:r>
      <w:r>
        <w:rPr>
          <w:rStyle w:val="FootnoteAnchor"/>
          <w:rtl w:val="true"/>
        </w:rPr>
        <w:footnoteReference w:id="1202"/>
      </w:r>
      <w:r>
        <w:rPr>
          <w:rFonts w:ascii="Amiri" w:hAnsi="Amiri" w:eastAsia="Amiri" w:cs="Amiri"/>
          <w:color w:val="111111"/>
          <w:sz w:val="28"/>
          <w:sz w:val="28"/>
          <w:szCs w:val="28"/>
          <w:rtl w:val="true"/>
          <w:lang w:bidi="ar-SA"/>
        </w:rPr>
        <w:t>، لكنّ الذي عليه الأصحاب هو التفصيل، فالعمل به متعيّن، ولعلّ فيه جمعاً بين الروايتين، لكنّ الموجود في كلامهم أنّ الشاة مرتّبة على العجز عن البقرة، كما أنّ البقرة مرتّبة على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هنا خير بين الشاة والبقرة، وما ذكروه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طاف المُحْرم من طواف النساء خمسة أشواط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وجوب البدنة لو كان الوقاع قبل طواف أربعة أشواط من طواف النساء، و عدم الوجوب لو كان بعد إكمال خمسةٍ، وإنما الخلاف فيما وقع بين ذلك، بأن كان على رأس الأربعة، أو بعدها قبل إكمال الخامس فألحقه الشيخ بالخمسة </w:t>
      </w:r>
      <w:r>
        <w:rPr>
          <w:rStyle w:val="FootnoteAnchor"/>
          <w:rtl w:val="true"/>
        </w:rPr>
        <w:footnoteReference w:id="1203"/>
      </w:r>
      <w:r>
        <w:rPr>
          <w:rFonts w:ascii="Amiri" w:hAnsi="Amiri" w:eastAsia="Amiri" w:cs="Amiri"/>
          <w:color w:val="111111"/>
          <w:sz w:val="28"/>
          <w:sz w:val="28"/>
          <w:szCs w:val="28"/>
          <w:rtl w:val="true"/>
          <w:lang w:bidi="ar-SA"/>
        </w:rPr>
        <w:t xml:space="preserve">، ووافقه العلّامة في المختلف </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إليه الشهيد في الشرح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وجوب البدنة؛ لضعف المستند، ودلالة الخبر الصحيح على وجوبها له قبل طواف النساء</w:t>
      </w:r>
      <w:r>
        <w:rPr>
          <w:rStyle w:val="FootnoteAnchor"/>
          <w:rtl w:val="true"/>
        </w:rPr>
        <w:footnoteReference w:id="1206"/>
      </w:r>
      <w:r>
        <w:rPr>
          <w:rFonts w:ascii="Amiri" w:hAnsi="Amiri" w:eastAsia="Amiri" w:cs="Amiri"/>
          <w:color w:val="111111"/>
          <w:sz w:val="28"/>
          <w:sz w:val="28"/>
          <w:szCs w:val="28"/>
          <w:rtl w:val="true"/>
          <w:lang w:bidi="ar-SA"/>
        </w:rPr>
        <w:t>، وهو متناول لمحل النزاع، فإنّ المركب لا يتمّ إلا بجميع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عقد المُحرم لمُحْرِم على امرأةٍ، ودخل بها المحرم فعلى كلّ منهما كفّارة وكذا لو كان العاقد محلّاً، على رواية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بلوغ الأربعة في البناء عليه وإن وجبت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ابن إدريس وجوبها وإن وقع بعد الخمسة </w:t>
      </w:r>
      <w:r>
        <w:rPr>
          <w:rStyle w:val="FootnoteAnchor"/>
          <w:rtl w:val="true"/>
        </w:rPr>
        <w:footnoteReference w:id="1207"/>
      </w:r>
      <w:r>
        <w:rPr>
          <w:rFonts w:ascii="IRNazanin" w:hAnsi="IRNazanin" w:eastAsia="IRNazanin"/>
          <w:color w:val="111111"/>
          <w:sz w:val="28"/>
          <w:sz w:val="28"/>
          <w:szCs w:val="28"/>
          <w:rtl w:val="true"/>
          <w:lang w:bidi="fa-IR"/>
        </w:rPr>
        <w:t>، والاتّفاق على خلافه، ومن ثمّة یخصّ الجماعة الخلاف بالأربعة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عقد مُحْرم لمُحْرم على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بدخول المُحرم عمّا لو لم يدخل، فإنّه لا شيء عليهم سوى الإثم ؛ للأصل، وعدم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بالكفّارة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 الكفّارة على العاقد المُحلّ هو المشهور بين الأصحاب، بل جزم به العلّامة في جملةٍ من كتبه </w:t>
      </w:r>
      <w:r>
        <w:rPr>
          <w:rStyle w:val="FootnoteAnchor"/>
          <w:rtl w:val="true"/>
        </w:rPr>
        <w:footnoteReference w:id="1208"/>
      </w:r>
      <w:r>
        <w:rPr>
          <w:rFonts w:ascii="Amiri" w:hAnsi="Amiri" w:eastAsia="Amiri" w:cs="Amiri"/>
          <w:color w:val="111111"/>
          <w:sz w:val="28"/>
          <w:sz w:val="28"/>
          <w:szCs w:val="28"/>
          <w:rtl w:val="true"/>
          <w:lang w:bidi="ar-SA"/>
        </w:rPr>
        <w:t>، والشهيد في الدروس</w:t>
      </w:r>
      <w:r>
        <w:rPr>
          <w:rStyle w:val="FootnoteAnchor"/>
          <w:rtl w:val="true"/>
        </w:rPr>
        <w:footnoteReference w:id="1209"/>
      </w:r>
      <w:r>
        <w:rPr>
          <w:rFonts w:ascii="Amiri" w:hAnsi="Amiri" w:eastAsia="Amiri" w:cs="Amiri"/>
          <w:color w:val="111111"/>
          <w:sz w:val="28"/>
          <w:sz w:val="28"/>
          <w:szCs w:val="28"/>
          <w:rtl w:val="true"/>
          <w:lang w:bidi="ar-SA"/>
        </w:rPr>
        <w:t>من غير حكاية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رواية سماعة </w:t>
      </w:r>
      <w:r>
        <w:rPr>
          <w:rStyle w:val="FootnoteAnchor"/>
          <w:rtl w:val="true"/>
        </w:rPr>
        <w:footnoteReference w:id="1210"/>
      </w:r>
      <w:r>
        <w:rPr>
          <w:rFonts w:ascii="Amiri" w:hAnsi="Amiri" w:eastAsia="Amiri" w:cs="Amiri"/>
          <w:color w:val="111111"/>
          <w:sz w:val="28"/>
          <w:sz w:val="28"/>
          <w:szCs w:val="28"/>
          <w:rtl w:val="true"/>
          <w:lang w:bidi="ar-SA"/>
        </w:rPr>
        <w:t xml:space="preserve">، وهو واقفي </w:t>
      </w:r>
      <w:r>
        <w:rPr>
          <w:rStyle w:val="FootnoteAnchor"/>
          <w:rtl w:val="true"/>
        </w:rPr>
        <w:footnoteReference w:id="1211"/>
      </w:r>
      <w:r>
        <w:rPr>
          <w:rFonts w:ascii="Amiri" w:hAnsi="Amiri" w:eastAsia="Amiri" w:cs="Amiri"/>
          <w:color w:val="111111"/>
          <w:sz w:val="28"/>
          <w:sz w:val="28"/>
          <w:szCs w:val="28"/>
          <w:rtl w:val="true"/>
          <w:lang w:bidi="ar-SA"/>
        </w:rPr>
        <w:t>، لكنه ثقة، فهي من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 العمل بها نظر، وقد تضمّنت وجوب الكفّارة على المرأة المحلّة أيضاً مع علمها بإحرام الزوج، وعمل بمضمونها المحقّق الشيخ عليّ</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وجزم الشهيد في الدروس بعدمه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جامع في إحرام العمرة قبل السعي فسدت عمرته، وعليه بدنة وقضاؤها، • والأفضل أن يكون فى الشهر الداخل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نظر إلى غير أهله فأمنى كان عليه بدنة إن كان موسراً، وإن كان متوسّطاً فبقرة، وإن كان معسراً فشاة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w:t>
      </w:r>
      <w:r>
        <w:rPr>
          <w:rStyle w:val="FootnoteAnchor"/>
          <w:rtl w:val="true"/>
        </w:rPr>
        <w:footnoteReference w:id="1214"/>
      </w:r>
      <w:r>
        <w:rPr>
          <w:rFonts w:ascii="Amiri" w:hAnsi="Amiri" w:eastAsia="Amiri" w:cs="Amiri"/>
          <w:color w:val="111111"/>
          <w:sz w:val="28"/>
          <w:sz w:val="28"/>
          <w:szCs w:val="28"/>
          <w:rtl w:val="true"/>
          <w:lang w:bidi="ar-SA"/>
        </w:rPr>
        <w:t>إلى عدم وجوب شيء على المُحلّ مطلقاً سوى الإثم للأصل، وضعف المستند، أو بحمله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الثلاثة مُحرمين وجبت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المرأة والعاقد مُحرمين والزوج مُحلّاً وجبت الكفّارة على المرأة مع الدخول والعلم، بسبب الدخول، لا بسبب العقد، وفي وجوبها على العاقد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أنّ الزوجين لا يجب عليهما إلا مع إحرامهما والدخول والعلم، والعاقد لا يجب عليه شيء، إلا مع إحرام الزوج ودخوله، ففيه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جامع في إحرام العمرة قبل السعي فسدت عمرته، وعليه بدنة وقضاؤها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علمه وعمده، ويلحق بها الأجنبية والغلام، ويجب عليه إتمامها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عمرة التمتّع ففي وجوب إكمال الحجّ أيضاً، ثمَّ قضاؤهما والافتراق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أجودهما الوجوب، ولو طاوعته المُحرمة وجب عليها ما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أكرهها تحمّل عنها البدنة، ولا قضاء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الافتراق في العمرة المفردة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الجماع بعد السعي لم يفسد، وعليه البدنة ما لم يُكملها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والأفضل أن يكون في الشهر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جواز توالي العمرتين، أو الاكتفاء بالفرق بينهما بعشرة أيّام، وإلا كان التأخير إليه واجباً، وسيأتي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نظر إلى غير أهله فأمنى كان عليه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معسراً فشاة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نظر إلى امرأته لم يكن عليه شيء ولو أمنى، ولو كان بشهوة فأمني كان عليه بدنة، ولو مسها بغير شهوة لم يكن عليه شيء، ولو مسّها بشهوةٍ كان عليه شاة ولو لم 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قبل امرأته كان عليه شاة، ولو كان بشهوة كان عليه جزور، وكذا لو أمنى عن ملاعبةٍ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ورد في رواية أبي بصير</w:t>
      </w:r>
      <w:r>
        <w:rPr>
          <w:rStyle w:val="FootnoteAnchor"/>
          <w:rtl w:val="true"/>
        </w:rPr>
        <w:footnoteReference w:id="1215"/>
      </w:r>
      <w:r>
        <w:rPr>
          <w:rFonts w:ascii="Amiri" w:hAnsi="Amiri" w:eastAsia="Amiri" w:cs="Amiri"/>
          <w:color w:val="111111"/>
          <w:sz w:val="28"/>
          <w:sz w:val="28"/>
          <w:szCs w:val="28"/>
          <w:rtl w:val="true"/>
          <w:lang w:bidi="ar-SA"/>
        </w:rPr>
        <w:t>، ونزلها بعضهم في الحالات الثلاث على الترتيب، بمعنى وجوب البدنة على القادر عليها، فإن عجز عنها فالبقرة، فإن عجز عنها فالشاة</w:t>
      </w:r>
      <w:r>
        <w:rPr>
          <w:rStyle w:val="FootnoteAnchor"/>
          <w:rtl w:val="true"/>
        </w:rPr>
        <w:footnoteReference w:id="1216"/>
      </w:r>
      <w:r>
        <w:rPr>
          <w:rFonts w:ascii="Amiri" w:hAnsi="Amiri" w:eastAsia="Amiri" w:cs="Amiri"/>
          <w:color w:val="111111"/>
          <w:sz w:val="28"/>
          <w:sz w:val="28"/>
          <w:szCs w:val="28"/>
          <w:rtl w:val="true"/>
          <w:lang w:bidi="ar-SA"/>
        </w:rPr>
        <w:t>، بناء على أنّ من شأن المتوسط غالباً أن يعجز عن البدنة، والفقير عن البقرة،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الرجوع إلى المفهومات الثلاثة عرفاً بالنسبة إلى الفاعل في حاله ومحلّه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كله إذا لم يكن معتاداً بالإمناء عند النظر فقصده أو قصد الإمناء به، وإلا كان حكمه حکم مستدعي المنيّ، وقد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نظر إلى امرأته لم يكن عليه شيء ولو أمنى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تقييده بعدم اعتياده الإمناء عند النظر، أو قصده، وإلا وجبت الكفّارة، كما لو نظر بشهوةٍ فأمنى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رجوع القيد الثاني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قبل امرأته كان 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بغير شهوة، ولا فرق حينئذٍ بين أن يمني أو لا، خلافاً لابن إدريس حيث أوجب مع الإمناء جزوراً</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طاوعته المرأة فعليها مثله</w:t>
      </w:r>
      <w:r>
        <w:rPr>
          <w:rFonts w:eastAsia="Amiri" w:cs="Amiri" w:ascii="Amiri" w:hAnsi="Amiri"/>
          <w:color w:val="111111"/>
          <w:sz w:val="28"/>
          <w:szCs w:val="28"/>
          <w:rtl w:val="true"/>
          <w:lang w:bidi="ar-SA"/>
        </w:rPr>
        <w:t xml:space="preserve">. </w:t>
      </w:r>
      <w:bookmarkStart w:id="350" w:name="pg10216_88068"/>
    </w:p>
    <w:p>
      <w:pPr>
        <w:pStyle w:val="BookText"/>
        <w:rPr/>
      </w:pPr>
      <w:bookmarkEnd w:id="3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استمع على من يجامع فأمنى من غير نظرٍ لم يلزمه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حجّ تطوّعاً فأفسده ثمَّ أحصر كان عليه بدنة للإفساد، ودم للإحصار، وكفاه قضاء واحد في القابل</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2669087_1067777946"/>
      <w:bookmarkStart w:id="352" w:name="_Toc132"/>
      <w:bookmarkEnd w:id="351"/>
      <w:r>
        <w:rPr>
          <w:rtl w:val="true"/>
        </w:rPr>
        <w:t>الثاني</w:t>
      </w:r>
      <w:r>
        <w:rPr>
          <w:rtl w:val="true"/>
        </w:rPr>
        <w:t xml:space="preserve">: </w:t>
      </w:r>
      <w:r>
        <w:rPr>
          <w:rtl w:val="true"/>
        </w:rPr>
        <w:t>استعمال الطیب</w:t>
      </w:r>
      <w:bookmarkEnd w:id="352"/>
    </w:p>
    <w:p>
      <w:pPr>
        <w:pStyle w:val="BookText"/>
        <w:rPr/>
      </w:pPr>
      <w:r>
        <w:rPr>
          <w:rFonts w:ascii="Amiri" w:hAnsi="Amiri" w:eastAsia="Amiri" w:cs="Amiri"/>
          <w:color w:val="111111"/>
          <w:sz w:val="28"/>
          <w:sz w:val="28"/>
          <w:szCs w:val="28"/>
          <w:rtl w:val="true"/>
          <w:lang w:bidi="ar-SA"/>
        </w:rPr>
        <w:t>المحظور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فمن تطيب كان عليه دم شاة، سواء استعمله • صبغاً، أو 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أو استدامة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بخوراً، أو في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بخلوق الكعبة ولو كان فيه زعفران، • وكذا الفواكه كالأُترجّ والتفّاح، والرياحين كالورد والنيلوفر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استمع على من يجامع فأمنى من غير نظر لم يلزمه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ينضم إليه النظر، وإلا لزمه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أمنى بذلك وكان من عادته ذلك، أو قصده وجبت الكفّارة،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حجّ تطوعاً فأفسده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وكفاه قضاء واحد في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بسبب الإفساد، دون الإحصار، فإنّ المندوب لا يجب قضاؤه معه بل ما استقرّ من الواجب، كما مرّ، وتظهر الفائدة في نيّة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الصبغ ما يصطبغ به من الإدام قاله الجوهري </w:t>
      </w:r>
      <w:r>
        <w:rPr>
          <w:rStyle w:val="FootnoteAnchor"/>
          <w:rtl w:val="true"/>
        </w:rPr>
        <w:footnoteReference w:id="1218"/>
      </w:r>
      <w:r>
        <w:rPr>
          <w:rFonts w:ascii="Amiri" w:hAnsi="Amiri" w:eastAsia="Amiri" w:cs="Amiri"/>
          <w:color w:val="111111"/>
          <w:sz w:val="28"/>
          <w:sz w:val="28"/>
          <w:szCs w:val="28"/>
          <w:rtl w:val="true"/>
          <w:lang w:bidi="ar-SA"/>
        </w:rPr>
        <w:t>، والمراد به ما يغمس فيه اللقمة من مرقٍ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بخوراً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يتبخّر به، ولا يجيء مصدره بهذه الصورة،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الفواكه كالأُترجّ</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معطوف على خلوق الكعبة، فيفيد جواز شمّه</w:t>
      </w:r>
      <w:r>
        <w:rPr>
          <w:rFonts w:eastAsia="Amiri" w:cs="Amiri" w:ascii="Amiri" w:hAnsi="Amiri"/>
          <w:color w:val="111111"/>
          <w:sz w:val="28"/>
          <w:szCs w:val="28"/>
          <w:rtl w:val="true"/>
          <w:lang w:bidi="ar-SA"/>
        </w:rPr>
        <w:t xml:space="preserve">. </w:t>
      </w:r>
      <w:bookmarkStart w:id="353" w:name="pg10216_88069"/>
    </w:p>
    <w:p>
      <w:pPr>
        <w:pStyle w:val="Heading5"/>
        <w:numPr>
          <w:ilvl w:val="4"/>
          <w:numId w:val="1"/>
        </w:numPr>
        <w:rPr/>
      </w:pPr>
      <w:bookmarkStart w:id="354" w:name="__RefHeading___Toc2669089_1067777946"/>
      <w:bookmarkStart w:id="355" w:name="_Toc133"/>
      <w:bookmarkEnd w:id="353"/>
      <w:bookmarkEnd w:id="354"/>
      <w:r>
        <w:rPr>
          <w:rtl w:val="true"/>
        </w:rPr>
        <w:t>الثالث</w:t>
      </w:r>
      <w:r>
        <w:rPr>
          <w:rtl w:val="true"/>
        </w:rPr>
        <w:t xml:space="preserve">: </w:t>
      </w:r>
      <w:r>
        <w:rPr>
          <w:rtl w:val="true"/>
        </w:rPr>
        <w:t>القلم الأظفار</w:t>
      </w:r>
      <w:bookmarkEnd w:id="35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 وفي كلّ ظفرٍ مُدَّ من طعام، وفي أظفار يديه ورجليه في مجلسٍ واحد،دم ولو كان كلّ واحدٍ منهما في مجلس لزمه دمان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أفتى بتقليم ظفره فأدماه لزم المفتي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كونه معطوفاً على الطيب؛ للرواية الصحيحة الدالّة على تحريمه </w:t>
      </w:r>
      <w:r>
        <w:rPr>
          <w:rStyle w:val="FootnoteAnchor"/>
          <w:rtl w:val="true"/>
        </w:rPr>
        <w:footnoteReference w:id="1219"/>
      </w:r>
      <w:r>
        <w:rPr>
          <w:rFonts w:ascii="Amiri" w:hAnsi="Amiri" w:eastAsia="Amiri" w:cs="Amiri"/>
          <w:color w:val="111111"/>
          <w:sz w:val="28"/>
          <w:sz w:val="28"/>
          <w:szCs w:val="28"/>
          <w:rtl w:val="true"/>
          <w:lang w:bidi="ar-SA"/>
        </w:rPr>
        <w:t xml:space="preserve">، وهو الأقوى، لكن يستثنى منه الشيح والخزامى والإذخر والقيصوم؛ للرواية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الأُترجّ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والراء وتشديد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لغاته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 ظفرٍ مُدَّ من طعام، وفي أظفار يديه ورِجْليه في مجلس واحد دم، ولو كان كلّ واحدٍ منهما في مجلس لزمه 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يجب الدم والدمان إذا لم يتخلّل التكفير عن السابق قبل البلوغ إلى حدٍ يوجب الشاة، وإلا تعدّد المُدّ خاصةً بحسب تعدد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تجب الشاة لليدين والرجلين في مجلس واحد كذا تجب لأحدهما مع 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قلم إحدى اليدين وإحدى الرجلين، بل لو قلم من كلّ منهما ما ينقص عن المجموع بيسير فالفدية لكلّ ظفر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بعض الظفر كالكل، إلا أن يقصه في دفعات مع اتحاد الوقت، ولو تغاير ففي التعدّد احتمال، من وجوب الفداء بالسابق فلا يسقط، ومن صدق قص ظفرٍ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أفتى بتقليم ظفره فأدماه لزم المفتى شاة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المفتي بين كونه مُحلّاً ومُحْرماً، ولا يشترط اجتهاده، ولكن الظاهر اشتراط صلاحيته للإفتاء بزعم المستفتي، ليتحقّق كونه مفتياً</w:t>
      </w:r>
      <w:r>
        <w:rPr>
          <w:rFonts w:eastAsia="Amiri" w:cs="Amiri" w:ascii="Amiri" w:hAnsi="Amiri"/>
          <w:color w:val="111111"/>
          <w:sz w:val="28"/>
          <w:szCs w:val="28"/>
          <w:rtl w:val="true"/>
          <w:lang w:bidi="ar-SA"/>
        </w:rPr>
        <w:t xml:space="preserve">. </w:t>
      </w:r>
      <w:bookmarkStart w:id="356" w:name="pg10216_88070"/>
    </w:p>
    <w:p>
      <w:pPr>
        <w:pStyle w:val="Heading5"/>
        <w:numPr>
          <w:ilvl w:val="4"/>
          <w:numId w:val="1"/>
        </w:numPr>
        <w:rPr/>
      </w:pPr>
      <w:bookmarkStart w:id="357" w:name="__RefHeading___Toc2669091_1067777946"/>
      <w:bookmarkStart w:id="358" w:name="_Toc134"/>
      <w:bookmarkEnd w:id="356"/>
      <w:bookmarkEnd w:id="357"/>
      <w:r>
        <w:rPr>
          <w:rtl w:val="true"/>
        </w:rPr>
        <w:t>الرابع</w:t>
      </w:r>
      <w:r>
        <w:rPr>
          <w:rtl w:val="true"/>
        </w:rPr>
        <w:t xml:space="preserve">: </w:t>
      </w:r>
      <w:r>
        <w:rPr>
          <w:rtl w:val="true"/>
        </w:rPr>
        <w:t>لبس المخيط</w:t>
      </w:r>
      <w:bookmarkEnd w:id="35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المخيط حرام على المُحرم، فلو لبس كان عليه دم ولو اضطر إلى لبس ثوب يتّقي به الحرّ أو البرد جاز، وعليه شاة</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2669093_1067777946"/>
      <w:bookmarkStart w:id="360" w:name="_Toc135"/>
      <w:bookmarkEnd w:id="359"/>
      <w:r>
        <w:rPr>
          <w:rtl w:val="true"/>
        </w:rPr>
        <w:t>الخامس</w:t>
      </w:r>
      <w:r>
        <w:rPr>
          <w:rtl w:val="true"/>
        </w:rPr>
        <w:t xml:space="preserve">: </w:t>
      </w:r>
      <w:r>
        <w:rPr>
          <w:rtl w:val="true"/>
        </w:rPr>
        <w:t>حلق الشعر</w:t>
      </w:r>
      <w:bookmarkEnd w:id="360"/>
    </w:p>
    <w:p>
      <w:pPr>
        <w:pStyle w:val="BookText"/>
        <w:rPr/>
      </w:pPr>
      <w:r>
        <w:rPr>
          <w:rFonts w:ascii="Amiri" w:hAnsi="Amiri" w:eastAsia="Amiri" w:cs="Amiri"/>
          <w:color w:val="111111"/>
          <w:sz w:val="28"/>
          <w:sz w:val="28"/>
          <w:szCs w:val="28"/>
          <w:rtl w:val="true"/>
          <w:lang w:bidi="ar-SA"/>
        </w:rPr>
        <w:t>وفيه شاة أو إطعام عشرة مساكين، • لكلّ منهم 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لكلّ منهم مُدان، أو صيام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مس لحيته أو رأسه فوقع منهما شيء أطعم كفّاً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ذلك في وضوء الصلاة لم يلزمه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نتف أحد إبطيه أطعم ثلاثة مساكين، ولو نتفهما لزمه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تعمّد المستفتي الإدماء 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يقبل قوله بالإدماء في حق المفتي ؟ نظر، وقرّب في الدروس القبول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المخيط حرام على المُحرم، فلو لبس كان عليه 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ما ألحق به من الدرع المنسوج ونحوه بحكمه، وكذا القباء إذا لبسه المضطر غیر مقلوب، والطيلسان إذا زرّه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مسكين 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لكلّ منهم 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هو المشهور، والثاني مرويّ في الصحيح </w:t>
      </w:r>
      <w:r>
        <w:rPr>
          <w:rStyle w:val="FootnoteAnchor"/>
          <w:rtl w:val="true"/>
        </w:rPr>
        <w:footnoteReference w:id="1222"/>
      </w:r>
      <w:r>
        <w:rPr>
          <w:rFonts w:ascii="Amiri" w:hAnsi="Amiri" w:eastAsia="Amiri" w:cs="Amiri"/>
          <w:color w:val="111111"/>
          <w:sz w:val="28"/>
          <w:sz w:val="28"/>
          <w:szCs w:val="28"/>
          <w:rtl w:val="true"/>
          <w:lang w:bidi="ar-SA"/>
        </w:rPr>
        <w:t>، ولا يبعد القول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حلق الشعر إزالته بنتف أو 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الكفّارة بمسمّى الحلق وإن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فَعَل ذلك في وضوء الصلاة لم يلزمه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به في الدروس الغسل </w:t>
      </w:r>
      <w:r>
        <w:rPr>
          <w:rStyle w:val="FootnoteAnchor"/>
          <w:rtl w:val="true"/>
        </w:rPr>
        <w:footnoteReference w:id="1223"/>
      </w:r>
      <w:r>
        <w:rPr>
          <w:rFonts w:ascii="Amiri" w:hAnsi="Amiri" w:eastAsia="Amiri" w:cs="Amiri"/>
          <w:color w:val="111111"/>
          <w:sz w:val="28"/>
          <w:sz w:val="28"/>
          <w:szCs w:val="28"/>
          <w:rtl w:val="true"/>
          <w:lang w:bidi="ar-SA"/>
        </w:rPr>
        <w:t>، وينبغي أن يكون التيمم وإزالة النجاسة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الطهارة بين الواجبة والمندوبة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نتف أحد إبطيه أطعم ثلاثة مساكين ولو نتفهما لزمه شاة</w:t>
      </w:r>
      <w:r>
        <w:rPr>
          <w:rFonts w:eastAsia="Amiri" w:cs="Amiri" w:ascii="Amiri" w:hAnsi="Amiri"/>
          <w:color w:val="111111"/>
          <w:sz w:val="28"/>
          <w:szCs w:val="28"/>
          <w:rtl w:val="true"/>
          <w:lang w:bidi="ar-SA"/>
        </w:rPr>
        <w:t xml:space="preserve">». </w:t>
      </w:r>
      <w:bookmarkStart w:id="361" w:name="pg10216_88071"/>
    </w:p>
    <w:p>
      <w:pPr>
        <w:pStyle w:val="BookText"/>
        <w:rPr/>
      </w:pPr>
      <w:bookmarkEnd w:id="3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التظليل سائراً شاة، وكذا لو غطّى رأسه بثوبٍ، أو طيّنه بطينٍ يستره، أو ارتمس في الماء، أو حمل ما يستره</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2669095_1067777946"/>
      <w:bookmarkStart w:id="363" w:name="_Toc136"/>
      <w:bookmarkEnd w:id="362"/>
      <w:r>
        <w:rPr>
          <w:rtl w:val="true"/>
        </w:rPr>
        <w:t>السادس</w:t>
      </w:r>
      <w:r>
        <w:rPr>
          <w:rtl w:val="true"/>
        </w:rPr>
        <w:t xml:space="preserve">: </w:t>
      </w:r>
      <w:r>
        <w:rPr>
          <w:rtl w:val="true"/>
        </w:rPr>
        <w:t>الجدال</w:t>
      </w:r>
      <w:bookmarkEnd w:id="363"/>
    </w:p>
    <w:p>
      <w:pPr>
        <w:pStyle w:val="BookText"/>
        <w:rPr/>
      </w:pPr>
      <w:r>
        <w:rPr>
          <w:rFonts w:ascii="Amiri" w:hAnsi="Amiri" w:eastAsia="Amiri" w:cs="Amiri"/>
          <w:color w:val="111111"/>
          <w:sz w:val="28"/>
          <w:sz w:val="28"/>
          <w:szCs w:val="28"/>
          <w:rtl w:val="true"/>
          <w:lang w:bidi="ar-SA"/>
        </w:rPr>
        <w:t>وفي الكذب منه مرّةً شاة، ومرّتين بقرة، وثلاثاً بدنة، وفي الصدق ثلاثاً شاة، ولا كفارة فيما دونه</w:t>
      </w:r>
    </w:p>
    <w:p>
      <w:pPr>
        <w:pStyle w:val="BookText"/>
        <w:rPr/>
      </w:pPr>
      <w:r>
        <w:rPr>
          <w:rFonts w:ascii="Amiri" w:hAnsi="Amiri" w:eastAsia="Amiri" w:cs="Amiri"/>
          <w:color w:val="111111"/>
          <w:sz w:val="28"/>
          <w:sz w:val="28"/>
          <w:szCs w:val="28"/>
          <w:rtl w:val="true"/>
          <w:lang w:bidi="ar-SA"/>
        </w:rPr>
        <w:t>الظاهر أن الحلق كالنتف في ذلك، بل يحتمل إلحاق مطلق الإزالة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الفدية بنتف بعض الإبط نظر من تحريم إزالة الشعر مطلقاً فناسب الفدية، ومن أصالة البراءة، وعدم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التظليل سائراً شاة وكذا لو غطى رأسه بثوب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وجوب الشاة بالتظليل، وتغطية الرأس لعذر وغيره وإنما الكلام في تعدّدها عند تعدد الفعل، فقد اختلف الأصحاب في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التظليل شاة مطلقاً لجملة المدة في النسك الواحد</w:t>
      </w:r>
      <w:r>
        <w:rPr>
          <w:rStyle w:val="FootnoteAnchor"/>
          <w:rtl w:val="true"/>
        </w:rPr>
        <w:footnoteReference w:id="122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يومٍ مُدٌّ</w:t>
      </w:r>
      <w:r>
        <w:rPr>
          <w:rStyle w:val="FootnoteAnchor"/>
          <w:rtl w:val="true"/>
        </w:rPr>
        <w:footnoteReference w:id="122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يوم شاة إن كان مختاراً، ولجملة المدّة إن كان مضطرّاً</w:t>
      </w:r>
      <w:r>
        <w:rPr>
          <w:rStyle w:val="FootnoteAnchor"/>
          <w:rtl w:val="true"/>
        </w:rPr>
        <w:footnoteReference w:id="1226"/>
      </w:r>
      <w:r>
        <w:rPr>
          <w:rFonts w:ascii="Amiri" w:hAnsi="Amiri" w:eastAsia="Amiri" w:cs="Amiri"/>
          <w:color w:val="111111"/>
          <w:sz w:val="28"/>
          <w:sz w:val="28"/>
          <w:szCs w:val="28"/>
          <w:rtl w:val="true"/>
          <w:lang w:bidi="ar-SA"/>
        </w:rPr>
        <w:t>، ولم نقف لأحدٍ على قول بتعدّدها بتعدد الفعل، مع اختلاف الزمان كما هو في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بوجوب شاةٍ مطلقاً لا يخلو من قوة، وهو اختيار جماعةٍ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تغطية الرأس فإن اتّحد الفعل فشاة واحدة، وإن اختلف، بأن كشف رأسه ثم غطّاه وهكذا، فإن كان مضطراً فواحدة، أيضاً، وكذا إن كان مختاراً واختلف المجلس، ولو اتحد فالظاهر التعدّد أيضاً، ولو ضاعف الغطاء لم يتعدّد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الجدال، وفي الكذب منه مرّةً شاة، ومرتين بقرة، وثلاثاً بدنة، في الصدق ثلاثاً شاة</w:t>
      </w:r>
      <w:r>
        <w:rPr>
          <w:rFonts w:eastAsia="Amiri" w:cs="Amiri" w:ascii="Amiri" w:hAnsi="Amiri"/>
          <w:color w:val="111111"/>
          <w:sz w:val="28"/>
          <w:szCs w:val="28"/>
          <w:rtl w:val="true"/>
          <w:lang w:bidi="ar-SA"/>
        </w:rPr>
        <w:t xml:space="preserve">». </w:t>
      </w:r>
      <w:bookmarkStart w:id="364" w:name="pg10216_88072"/>
    </w:p>
    <w:p>
      <w:pPr>
        <w:pStyle w:val="Heading5"/>
        <w:numPr>
          <w:ilvl w:val="4"/>
          <w:numId w:val="1"/>
        </w:numPr>
        <w:rPr/>
      </w:pPr>
      <w:bookmarkStart w:id="365" w:name="__RefHeading___Toc2669097_1067777946"/>
      <w:bookmarkStart w:id="366" w:name="_Toc137"/>
      <w:bookmarkEnd w:id="364"/>
      <w:bookmarkEnd w:id="365"/>
      <w:r>
        <w:rPr>
          <w:rtl w:val="true"/>
        </w:rPr>
        <w:t>السابع</w:t>
      </w:r>
      <w:r>
        <w:rPr>
          <w:rtl w:val="true"/>
        </w:rPr>
        <w:t xml:space="preserve">: </w:t>
      </w:r>
      <w:r>
        <w:rPr>
          <w:rtl w:val="true"/>
        </w:rPr>
        <w:t>قلع شجرة الحرم</w:t>
      </w:r>
      <w:bookmarkEnd w:id="366"/>
    </w:p>
    <w:p>
      <w:pPr>
        <w:pStyle w:val="BookText"/>
        <w:rPr/>
      </w:pPr>
      <w:r>
        <w:rPr>
          <w:rFonts w:ascii="Amiri" w:hAnsi="Amiri" w:eastAsia="Amiri" w:cs="Amiri"/>
          <w:color w:val="111111"/>
          <w:sz w:val="28"/>
          <w:sz w:val="28"/>
          <w:szCs w:val="28"/>
          <w:rtl w:val="true"/>
          <w:lang w:bidi="ar-SA"/>
        </w:rPr>
        <w:t>وفي الكبيرة بقرة ولو كان مُحلّاً، وفي الصغيرة شاة، وفى أبعاضهما قيمته، وعندي في الجميع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تجب البقرة عن الاثنتين كذباً إذا لم تسبق بالتكفير عن الواحدة، وإلا وجبت الشاة للثانية أيضاً، وكذا البدنة إنّما تجب للثلاثة إذا لم تسبق بالتكفير عن الأُولى، فتجب للأخيرتين بقرة، أو عن الثانية بالبقرة، فتجب في الثالثة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أن ينظر عند إرادة التكفير إلى العدد السابق الذي لم يكفّر عنه، فإن كان واحداً فشاة، أو اثنين فبقرة، أو ثلاثة فبدنة، فإن كفّر على كلّ مرّة فالشاة ليس إلا، أو على كلّ مرتين فالبقرة، أو على كلّ ثلاث فالبدنة، وكذا لوكفّر على أزيد من ثلاث فالبدنة خاصةً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اليمين صادقاً، بمعنى أنه إن كفّر على كل ثلاث تعددت الشاة، وإن لم يكفّر حتى زاد عنها فشاة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قلع شجر الحرم، وفي الكبيرة بقرة ولو كان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الجميع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من قصور المستند، فإنّه رواية مرسلة تضمّنت حكم الكبيرة بوجوب البقرة خاصّة</w:t>
      </w:r>
      <w:r>
        <w:rPr>
          <w:rStyle w:val="FootnoteAnchor"/>
          <w:rtl w:val="true"/>
        </w:rPr>
        <w:footnoteReference w:id="1228"/>
      </w:r>
      <w:r>
        <w:rPr>
          <w:rFonts w:ascii="Amiri" w:hAnsi="Amiri" w:eastAsia="Amiri" w:cs="Amiri"/>
          <w:color w:val="111111"/>
          <w:sz w:val="28"/>
          <w:sz w:val="28"/>
          <w:szCs w:val="28"/>
          <w:rtl w:val="true"/>
          <w:lang w:bidi="ar-SA"/>
        </w:rPr>
        <w:t xml:space="preserve">، وأصالة البراءة تدفعها، ومن اعتضاده بالشهرة بين الأصحاب، حتى ادّعى عليه في الخلاف الإجماع </w:t>
      </w:r>
      <w:r>
        <w:rPr>
          <w:rStyle w:val="FootnoteAnchor"/>
          <w:rtl w:val="true"/>
        </w:rPr>
        <w:footnoteReference w:id="1229"/>
      </w:r>
      <w:r>
        <w:rPr>
          <w:rFonts w:ascii="Amiri" w:hAnsi="Amiri" w:eastAsia="Amiri" w:cs="Amiri"/>
          <w:color w:val="111111"/>
          <w:sz w:val="28"/>
          <w:sz w:val="28"/>
          <w:szCs w:val="28"/>
          <w:rtl w:val="true"/>
          <w:lang w:bidi="ar-SA"/>
        </w:rPr>
        <w:t>، مع الإجماع على تحريم قلعه المناسب لضمانه، والعمل على المشهور أقوى ولا فرق في ذلك بين المُحلّ والمُحرم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تحريم الشجرة كون شيء منها في الحرم، سواء كان أصلها أم فرعها لرواية معاوية بن عمّار</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بقطع الشجرة جذّها من أصلها، وهو في معنى قلعها الذي هو مورد النصّ، وبه عبّر المعظم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قلع شجرةً منه أعادها، ولو جفت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ضمانها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كفارة في قلع الحشيش وإن كان فاعله مأثوماً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منها شجر النخل والفواكه، وما أخذ من الحلّ وأثبت في الحرم والشجرة اليابسة، ومن الأبعاض عودي المحالة، والغصن اليابس والمكسّر الذي هو في حكم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قلع شجرةً منه أعادها، ولو جفت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العبارة إعادتها إلى مغرسها الذي نزعت منه، وفي الدروس تجب إعادتها إلى مغرسها أو غيره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يريد به هنا ذلك، بأن يريد إعادتها إلى أرض الحرم، وهذا هو الأجود، فإنّ أرض الحرم متساوية في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محلّها الأوّل أجود لها احتمل تعينه أو ما يساويه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المحكيّ </w:t>
      </w:r>
      <w:r>
        <w:rPr>
          <w:rStyle w:val="FootnoteAnchor"/>
          <w:rtl w:val="true"/>
        </w:rPr>
        <w:footnoteReference w:id="1232"/>
      </w:r>
      <w:r>
        <w:rPr>
          <w:rFonts w:ascii="Amiri" w:hAnsi="Amiri" w:eastAsia="Amiri" w:cs="Amiri"/>
          <w:color w:val="111111"/>
          <w:sz w:val="28"/>
          <w:sz w:val="28"/>
          <w:szCs w:val="28"/>
          <w:rtl w:val="true"/>
          <w:lang w:bidi="ar-SA"/>
        </w:rPr>
        <w:t>يرجع إلى الخلاف السابق، فإن حكم بضمانها بالقلع ضُمنت هنا مع الجفاف بسبب القلع، ومع عدمه يزول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إعادتها وجفافها لا يوجبان معنى آخر غير القلع، وإنما يكون استقرار الضمان مع الإعادة مراعى بالجفاف وإن كانت العبارة توهم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كفّارة في قلع الحشيش وإن كان فاعله مأثوماً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تحريم قلع غير الحشيش غير الإذخر وما أنبته الآدميون، لكن لا كفّارة فيه سوى الاستغفار على المشهور بين الأصحاب</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وأوجب العلّامة فيه القيمة، كأبعاض الشجرة</w:t>
      </w:r>
      <w:r>
        <w:rPr>
          <w:rStyle w:val="FootnoteAnchor"/>
          <w:rtl w:val="true"/>
        </w:rPr>
        <w:footnoteReference w:id="1233"/>
      </w:r>
      <w:r>
        <w:rPr>
          <w:rFonts w:ascii="Amiri" w:hAnsi="Amiri" w:eastAsia="Amiri" w:cs="Amiri"/>
          <w:color w:val="111111"/>
          <w:sz w:val="28"/>
          <w:sz w:val="28"/>
          <w:szCs w:val="28"/>
          <w:rtl w:val="true"/>
          <w:lang w:bidi="ar-SA"/>
        </w:rPr>
        <w:t>، حيث لم يرد النص على شيء مخصوص، فيرجع إلى القيمة السوقية، وهو أولى</w:t>
      </w:r>
      <w:r>
        <w:rPr>
          <w:rFonts w:eastAsia="Amiri" w:cs="Amiri" w:ascii="Amiri" w:hAnsi="Amiri"/>
          <w:color w:val="111111"/>
          <w:sz w:val="28"/>
          <w:szCs w:val="28"/>
          <w:rtl w:val="true"/>
          <w:lang w:bidi="ar-SA"/>
        </w:rPr>
        <w:t xml:space="preserve">. </w:t>
      </w:r>
      <w:bookmarkStart w:id="367" w:name="pg10216_88074"/>
    </w:p>
    <w:p>
      <w:pPr>
        <w:pStyle w:val="Heading5"/>
        <w:numPr>
          <w:ilvl w:val="4"/>
          <w:numId w:val="1"/>
        </w:numPr>
        <w:rPr/>
      </w:pPr>
      <w:bookmarkStart w:id="368" w:name="__RefHeading___Toc2669099_1067777946"/>
      <w:bookmarkStart w:id="369" w:name="_Toc138"/>
      <w:bookmarkEnd w:id="367"/>
      <w:bookmarkEnd w:id="368"/>
      <w:r>
        <w:rPr>
          <w:rtl w:val="true"/>
        </w:rPr>
        <w:t>التدهین</w:t>
      </w:r>
      <w:bookmarkEnd w:id="3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استعمل دهناً طيباً في إحرامه ولو في حال الضرورة كان عليه شاة على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قيل فيمن قلع ضرسه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أكل ما ليس بطيب من الأدهان، كالسمن والشيرج، ولا يجوز الادّهان به</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2669101_1067777946"/>
      <w:bookmarkStart w:id="371" w:name="_Toc139"/>
      <w:bookmarkEnd w:id="370"/>
      <w:r>
        <w:rPr>
          <w:rtl w:val="true"/>
        </w:rPr>
        <w:t>خاتمة تشتمل على مسائل في الکفّارة</w:t>
      </w:r>
      <w:r>
        <w:rPr>
          <w:rtl w:val="true"/>
        </w:rPr>
        <w:t>:</w:t>
      </w:r>
      <w:bookmarkEnd w:id="371"/>
    </w:p>
    <w:p>
      <w:pPr>
        <w:pStyle w:val="BookText"/>
        <w:rPr/>
      </w:pPr>
      <w:r>
        <w:rPr>
          <w:rFonts w:ascii="Amiri" w:hAnsi="Amiri" w:eastAsia="Amiri" w:cs="Amiri"/>
          <w:color w:val="111111"/>
          <w:sz w:val="28"/>
          <w:sz w:val="28"/>
          <w:szCs w:val="28"/>
          <w:rtl w:val="true"/>
          <w:lang w:bidi="ar-SA"/>
        </w:rPr>
        <w:t>الأُولى إذا اجتمعت أسباب مختلفة، كاللبس وتقليم الأظفار والطيب، لزمه عن كلّ واحدٍ كفّارة، سواء فعل ذلك في وقتٍ واحدٍ أو وقتين، كفّر عن الأوّل أو لم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فى ذلك بين الأخضر واليابس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قطع اليابس مع بقاء أصله في الأرض لينبت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استعمل دهناً طيباً في إحرامه ولو في حال الضرورة كان عليه شاة على 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نسبه إلى القول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النصّ على كفارته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 كفّارته كفّارة الطيب؛ لأنّه استعمال للطيب، أما الدهن الذي لا طيب فيه فلا كفّارة له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قيل فيمن قلع ضرسه، وفي الجميع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التردّد النظر إلى أصالة البراءة، وقصور الدليل، فإنّه في الضرس رواية مقطوعة </w:t>
      </w:r>
      <w:r>
        <w:rPr>
          <w:rStyle w:val="FootnoteAnchor"/>
          <w:rtl w:val="true"/>
        </w:rPr>
        <w:footnoteReference w:id="1235"/>
      </w:r>
      <w:r>
        <w:rPr>
          <w:rFonts w:ascii="Amiri" w:hAnsi="Amiri" w:eastAsia="Amiri" w:cs="Amiri"/>
          <w:color w:val="111111"/>
          <w:sz w:val="28"/>
          <w:sz w:val="28"/>
          <w:szCs w:val="28"/>
          <w:rtl w:val="true"/>
          <w:lang w:bidi="ar-SA"/>
        </w:rPr>
        <w:t>، ومن اشتهار الحكم بين الأصحاب، ولا ريب أن الوجوب أولى وإن كان عدمه عدمه أقوى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عدم الحاجة، أما معها فلا كفّارة، وفي إلحاق السن بالضرس على قول الوجوب وجه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كرّر الوطء لزمه بكلّ مرّةٍ كفّارة، • ولو كرّر الحلق فإن كان في وقت واحدٍ لم تتكرّر الكفّارة، وإن كان في وقتين تكرّرت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تكرّر منه اللبس أو الطيب فإن اتّحد المجلس لم يتكرّر، وإن اختلف 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تكرّر الوطء لزمه بكلّ مرّةٍ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تكرّر الوطء بمعاودة الإدخال بعد النزع، وقد تقدم تحريره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كرّر الحلق فإن كان في وقتٍ واحدٍ لم تتكرّر الكفّارة وإن كان في وقتين تكرّرت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اختلاف الوقتين إلى العرف وإلا فالوقت الحقيقي لحلق كلّ جزء مغاير لوقت آخر، والعرف هو المحكم في أمثال ذلك قبل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تكرّر منه اللبس أو الطيب فإن اتحد المجلس لم يتكرّر، وإن اختلف 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أطلق الأصحاب، وظاهرهم أنه لا فرق فيهما بين أن يتحد صنف الملبوس والطيب أو يتغاير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وللعلّامة قول بأنه مع تغاير صنف الملبوس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لبس قميصاً وعمامة وسراويل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تتعدّد الفدية وإن اتّحد المجلس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صنفٍ من الثياب فداء </w:t>
      </w:r>
      <w:r>
        <w:rPr>
          <w:rStyle w:val="FootnoteAnchor"/>
          <w:rtl w:val="true"/>
        </w:rPr>
        <w:footnoteReference w:id="1237"/>
      </w:r>
      <w:r>
        <w:rPr>
          <w:rFonts w:ascii="Amiri" w:hAnsi="Amiri" w:eastAsia="Amiri" w:cs="Amiri"/>
          <w:color w:val="111111"/>
          <w:sz w:val="28"/>
          <w:sz w:val="28"/>
          <w:szCs w:val="28"/>
          <w:rtl w:val="true"/>
          <w:lang w:bidi="ar-SA"/>
        </w:rPr>
        <w:t>، وهو قريب منه، فعلى هذا إنّما يعتبر اتّحاد الوقت مع اتحاد الصنف</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لم يكفّر عن السابق، وإلا وجبت للمتأخّر وإن اتّحد الوقت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المجلس، والأكثر اعتبروا الوقت وهو أجود فعلى هذا لو طال زمان المجلس بحيث يحصل منه تعدّد الوقت عادةً تكرّرت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مُحْرم لبس أو أكل ما لا يحل له أكله أو لبسه كان 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الكفّارة عن الجاهل والناسي والمجنون، إلا في الصيد فإنّ الكفّارة تلزم ولو كان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الدليل أنه إن لبس المتعدّد أو تطيب به دفعةً واحدةً، بأن جمع من الثياب جملةً ووضعها على بدنه لم تتعدّد الكفّارة وإن اختلف أصنافها، وإن لبسها مرتبةً تعدّدت وإن اتحد المجلس والوقت العادي؛ لأنّ كلّ واحدٍ منها سبب في الكفّارة بانفراده، فلا يزيل الاجتماع في الوقت ما ثبت لها من السببية، فإنّ الأصل عدم تداخل المسببات مع تعدد الأسباب إلا لعارض، وهو مختار العلّامة في التذكرة</w:t>
      </w:r>
      <w:r>
        <w:rPr>
          <w:rStyle w:val="FootnoteAnchor"/>
          <w:rtl w:val="true"/>
        </w:rPr>
        <w:footnoteReference w:id="1238"/>
      </w:r>
      <w:r>
        <w:rPr>
          <w:rFonts w:ascii="IRNazanin" w:hAnsi="IRNazanin" w:eastAsia="IRNazanin"/>
          <w:color w:val="111111"/>
          <w:sz w:val="28"/>
          <w:sz w:val="28"/>
          <w:szCs w:val="28"/>
          <w:rtl w:val="true"/>
          <w:lang w:bidi="fa-IR"/>
        </w:rPr>
        <w:t>، ولعله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ينبغي القول في ستر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يفرقوا هنا بين المضطر وغيره، كما في تغطية الرأس، ويمكن الفرق بينهما كما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مُحْرم أكل أو لبس ما لا يحلّ له أكله أو لبسه كان 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فيما لا نص في فديته، كلُبس الخُفّ، وأكل لحم البطة والإوزة، وإلّا وجب مقدّره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تسقط الكفّارة عن الجاهل والناسي والمجنون، إلا في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الكفّارة على الناسي في الصيد هو المشهور بين الأصحاب، وعليه العمل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 الأصحاب إلى أن الناسي فيه لا شيء عليه أيضاً </w:t>
      </w:r>
      <w:r>
        <w:rPr>
          <w:rStyle w:val="FootnoteAnchor"/>
          <w:rtl w:val="true"/>
        </w:rPr>
        <w:footnoteReference w:id="1239"/>
      </w:r>
      <w:r>
        <w:rPr>
          <w:rFonts w:ascii="IRNazanin" w:hAnsi="IRNazanin" w:eastAsia="IRNazanin"/>
          <w:color w:val="111111"/>
          <w:sz w:val="28"/>
          <w:sz w:val="28"/>
          <w:szCs w:val="28"/>
          <w:rtl w:val="true"/>
          <w:lang w:bidi="fa-IR"/>
        </w:rPr>
        <w:t xml:space="preserve">، وهو نادر </w:t>
      </w:r>
      <w:bookmarkStart w:id="372" w:name="pg10216_88077"/>
    </w:p>
    <w:p>
      <w:pPr>
        <w:pStyle w:val="Heading2"/>
        <w:numPr>
          <w:ilvl w:val="1"/>
          <w:numId w:val="1"/>
        </w:numPr>
        <w:rPr/>
      </w:pPr>
      <w:bookmarkStart w:id="373" w:name="__RefHeading___Toc2669103_1067777946"/>
      <w:bookmarkStart w:id="374" w:name="_Toc140"/>
      <w:bookmarkEnd w:id="372"/>
      <w:bookmarkEnd w:id="373"/>
      <w:r>
        <w:rPr>
          <w:rtl w:val="true"/>
        </w:rPr>
        <w:t>كتاب العمرة</w:t>
      </w:r>
      <w:bookmarkEnd w:id="374"/>
    </w:p>
    <w:p>
      <w:pPr>
        <w:pStyle w:val="Heading3"/>
        <w:numPr>
          <w:ilvl w:val="2"/>
          <w:numId w:val="1"/>
        </w:numPr>
        <w:rPr/>
      </w:pPr>
      <w:bookmarkStart w:id="375" w:name="__RefHeading___Toc2669105_1067777946"/>
      <w:bookmarkStart w:id="376" w:name="_Toc141"/>
      <w:bookmarkEnd w:id="375"/>
      <w:r>
        <w:rPr>
          <w:rtl w:val="true"/>
        </w:rPr>
        <w:t>صورة العمرة</w:t>
      </w:r>
      <w:bookmarkEnd w:id="3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وصورتها أن يُحرم من الميقات الذي يسوغ له الإحرام منه، ثم يدخل مكّة فيطوف ويصلي ركعتيه، ثم يسعى بين الصفا والمروة، ويقصّر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العمرة</w:t>
      </w:r>
    </w:p>
    <w:p>
      <w:pPr>
        <w:pStyle w:val="BookText"/>
        <w:rPr/>
      </w:pPr>
      <w:r>
        <w:rPr>
          <w:rFonts w:ascii="Amiri" w:hAnsi="Amiri" w:eastAsia="Amiri" w:cs="Amiri"/>
          <w:color w:val="111111"/>
          <w:sz w:val="28"/>
          <w:sz w:val="28"/>
          <w:szCs w:val="28"/>
          <w:rtl w:val="true"/>
          <w:lang w:bidi="ar-SA"/>
        </w:rPr>
        <w:t>الاعتمار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w:t>
      </w:r>
      <w:r>
        <w:rPr>
          <w:rStyle w:val="FootnoteAnchor"/>
          <w:rtl w:val="true"/>
        </w:rPr>
        <w:footnoteReference w:id="1240"/>
      </w:r>
      <w:r>
        <w:rPr>
          <w:rFonts w:ascii="Amiri" w:hAnsi="Amiri" w:eastAsia="Amiri" w:cs="Amiri"/>
          <w:color w:val="111111"/>
          <w:sz w:val="28"/>
          <w:sz w:val="28"/>
          <w:szCs w:val="28"/>
          <w:rtl w:val="true"/>
          <w:lang w:bidi="ar-SA"/>
        </w:rPr>
        <w:t>، وقد يطلق العمرة عليها أيضاً، والأجود كونها اسماً للمصدر،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البيت مع أداء مناسك مخصوصة عنده، أو اسم للمناسك المخصوصة الواقعة في الميقات ومكّة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واجبة على المكلّف المستطيع لها بالشرائط المتقدمة في الحجّ</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وصورتها أن يُحرم من الميقات الذي يسوغ له الإحرام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أحد المواقيت الخمسة إذا مر بها، أو منزله إن كان أقرب، أو أدنى الحلّ للمفردة إن كان في مكّة وما في حكمها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 إلى مطلق العمرة الشامل للمفردة والمتمتّع بها كما يشعر به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وينقسم إلى متمتّع بها ومفردة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يصحّ؛ لاختلاف صورتهما وإن اشتركتا في أكثر الأفعال، وإن عاد إلى المتمتّع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يدخل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الأفعال التي عددها، ولم يذكر طواف النساء وصلاته فإنهما مخصوصان بالمفردة </w:t>
      </w:r>
      <w:r>
        <w:rPr>
          <w:rFonts w:eastAsia="Amiri" w:cs="Amiri" w:ascii="Amiri" w:hAnsi="Amiri"/>
          <w:color w:val="111111"/>
          <w:sz w:val="28"/>
          <w:szCs w:val="28"/>
          <w:rtl w:val="true"/>
          <w:lang w:bidi="ar-SA"/>
        </w:rPr>
        <w:t xml:space="preserve">- </w:t>
      </w:r>
      <w:bookmarkStart w:id="377" w:name="pg10216_88078"/>
    </w:p>
    <w:p>
      <w:pPr>
        <w:pStyle w:val="Heading3"/>
        <w:numPr>
          <w:ilvl w:val="2"/>
          <w:numId w:val="1"/>
        </w:numPr>
        <w:rPr/>
      </w:pPr>
      <w:bookmarkStart w:id="378" w:name="__RefHeading___Toc2669107_1067777946"/>
      <w:bookmarkStart w:id="379" w:name="_Toc142"/>
      <w:bookmarkEnd w:id="377"/>
      <w:bookmarkEnd w:id="378"/>
      <w:r>
        <w:rPr>
          <w:rtl w:val="true"/>
        </w:rPr>
        <w:t>شرائط وجوب العمرة</w:t>
      </w:r>
      <w:bookmarkEnd w:id="3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وشرائط وجوبها شرائط وجوب الحجّ، ومع الشرائط تجب في العمر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تجب بالنذر وما في معناه، والاستئجار، والإفساد والفوات</w:t>
      </w:r>
    </w:p>
    <w:p>
      <w:pPr>
        <w:pStyle w:val="BookText"/>
        <w:rPr/>
      </w:pPr>
      <w:r>
        <w:rPr>
          <w:rFonts w:ascii="Amiri" w:hAnsi="Amiri" w:eastAsia="Amiri" w:cs="Amiri"/>
          <w:color w:val="111111"/>
          <w:sz w:val="28"/>
          <w:sz w:val="28"/>
          <w:szCs w:val="28"/>
          <w:rtl w:val="true"/>
          <w:lang w:bidi="ar-SA"/>
        </w:rPr>
        <w:t xml:space="preserve">لم يكن للضمير مرجع صالح، ثم ينافيه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وأفعالها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منها طواف النساء وصلاته، وإن عاد إلى المفردة حصل التنافي أيضاً بين العبارتين المعدود فيهما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الأُولى إرادة المفردة، ويكون الاقتصار في العبارة الأُولى على ما عدا طواف النساء، الملاحظة الأفعال المشتركة بين العمرتين، ثمَّ أكمل المقصود من المفردة بعد ذلك معيداً للضمير إليها، ولا يحتاج المقام إلى ذكرها على الخصوص، فإنّها هي الواجبة بأصل الشرع، والإطلاق منزل عليها حيث وقع، ولا يراد به المتمتّع بها إلا مع التصريح والتقييد وإنّما يقوم المتمتّع بها مقامها رخصة من الشرع، ويأتي في آخر كلامه أنه لا يجب في المتمتّع بها طواف النساء، وبها كمل حكمها وكيف كان فالعبارة ليست بذاك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وشرائط وجوبها شرائط وجوب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بمعنى التمكّن من أفعالها، وبالمحتاج إليه من الزاد والراحلة، والقدرة على الفعل بدناً أو مالاً، إلى غير ذلك، فيجب حينئذٍ في العمر مرّةً على الفور، كالحج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ذلك أنه لا يشترط فى وجوبها الاستطاعة للحجّ معها، بل لو استطاع لها خاصة وجبت، وكذا الحجّ بطريق أولى، وهو أجود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الآخر إنّ كلّاً منهما لا يجب إلا مع الاستطاعة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ثالث، فأوجب الحجّ مجرّداً عنها، وشرط في وجوبها الاستطاعة للحجّ، وهو مختار الدروس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تجب بالنذر وما في معناه والاستئجار والإفساد والفوات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بمعناه العهد واليمين، وقد كان يمكن إدراج الاستئجار ونحوه في ذلك؛ لاشتراكها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والدخول إلى مكّة مع انتفاء العذر</w:t>
      </w:r>
    </w:p>
    <w:p>
      <w:pPr>
        <w:pStyle w:val="BookText"/>
        <w:rPr/>
      </w:pPr>
      <w:r>
        <w:rPr>
          <w:rFonts w:ascii="Amiri" w:hAnsi="Amiri" w:eastAsia="Amiri" w:cs="Amiri"/>
          <w:color w:val="111111"/>
          <w:sz w:val="28"/>
          <w:sz w:val="28"/>
          <w:szCs w:val="28"/>
          <w:rtl w:val="true"/>
          <w:lang w:bidi="ar-SA"/>
        </w:rPr>
        <w:t>في كون سببها من المكلف لا بأصل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بالإفساد إفساد العمرة، فإنّه يجب حينئذٍ إتمامها وقضاؤها، كالحج، وبالفوات فوات الحجّ، فإنه حينئذٍ يجب عليه أن يتحلل من إحرامه بعمرة مفردة، بأن يقلب إحرامه إلى إحرام العمرة بالنيّة، ثم يأتى ببقية أفعالها ويتحلّل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والدخول إلى مكّة مع انتفاء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العذر دخولها لقتال مباح أو لخوفٍ، وأن يكون الداخل عبداً لم يأذن له السيّد في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العمرة بالدخول من باب الوجوب التخييري، فإن الواجب عليه أن لا يدخلها إلا محرماً، ولما كان الإحرام لا يستقل عبادةً بنفسه، بل إمّا أن يكون بحج أو عمرة، تخيّر الداخل بينهما، فإن اختار الحجّ أجزاً، ووصف إحرامه بالوجوب من حيث كونه أحد أفراد الواجب التخييري، وإن اختار العمرة فكذلك، وحينئذٍ فلا وجه لإفرادها هنا بالذكر إلاكون الباب لها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يبقى هنا بحث، وهو أنّ الدخول إلى مكّة إذا كان لا يصح إلا بإحرام، والإحرام لا يصح اختياراً للخارج عن المواقيت إلا من أحدها، والإحرام لا يستقل بنفسه، بل في ضمن أحد النسكين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أو العمرة، وكان كلّ واحد منهما واجباً على الداخل تخييراً، ومن شأن الواجب المركب من أمورٍ أن يوصف كلّ واحدٍ منها بالوجوب، كان الإحرام مطلقاً موصوفاً بالوجوب بالنسبة إلى قاصد مكة، إلّا ما استثني، وحينئذٍ لا يتصور الحجّ المندوب ولا العمرة للخارج عن مكّة القاصد إليها ممّا لم يستثن مع أنّ الأصحاب ذكروا أن الحجّ المندوب يجب بالشروع فيه، وأنّ أوّل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ينوي به الندب، وعلى هذا لا يتم ذلك في النائي الخارج عن مكة، بل ولا في المقيم فيها إذا افتقر إلى الخروج إلى الميقات لأجل الإحرام، فإنّه يصير حينئذٍ خارجاً عنها فيفتقر في دخوله إلى الإحرام، فينبغي تدبّر ذلك</w:t>
      </w:r>
      <w:r>
        <w:rPr>
          <w:rFonts w:eastAsia="Amiri" w:cs="Amiri" w:ascii="Amiri" w:hAnsi="Amiri"/>
          <w:color w:val="111111"/>
          <w:sz w:val="28"/>
          <w:szCs w:val="28"/>
          <w:rtl w:val="true"/>
          <w:lang w:bidi="ar-SA"/>
        </w:rPr>
        <w:t xml:space="preserve">. </w:t>
      </w:r>
      <w:bookmarkStart w:id="380" w:name="pg10216_88080"/>
    </w:p>
    <w:p>
      <w:pPr>
        <w:pStyle w:val="BookText"/>
        <w:rPr/>
      </w:pPr>
      <w:bookmarkEnd w:id="3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تكرار الدخول ويتكرّر وجوبها بحسب السبب</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2669109_1067777946"/>
      <w:bookmarkStart w:id="382" w:name="_Toc143"/>
      <w:bookmarkEnd w:id="381"/>
      <w:r>
        <w:rPr>
          <w:rtl w:val="true"/>
        </w:rPr>
        <w:t>أفعال العمرة</w:t>
      </w:r>
      <w:bookmarkEnd w:id="382"/>
    </w:p>
    <w:p>
      <w:pPr>
        <w:pStyle w:val="BookText"/>
        <w:rPr/>
      </w:pPr>
      <w:r>
        <w:rPr>
          <w:rFonts w:ascii="Amiri" w:hAnsi="Amiri" w:eastAsia="Amiri" w:cs="Amiri"/>
          <w:color w:val="111111"/>
          <w:sz w:val="28"/>
          <w:sz w:val="28"/>
          <w:szCs w:val="28"/>
          <w:rtl w:val="true"/>
          <w:lang w:bidi="ar-SA"/>
        </w:rPr>
        <w:t>وأفعالها ثمانية النيّة، والإحرام والطواف، وركعتاه، والسعي والتقصير، وطواف النساء، وركعتاه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أصل الإشكال بمنع كون الدخول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متوقفاً على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مقتضياً لوجوبه، وإنّما يتم ذلك إن وجب الدخول، أما بدونه فلا، وإنّما يكون أحدهما شرطاً في جواز الدخول وبدونه يحرم، ولا يلزم من ذلك وجوب أحدهما، بل يكون غاية ذلك أنّه إن أراد الدخول أحرم بأحدهما، وإن لم يُرد استغنى عنهما، فيكون حكمه في ذلك حكم الطهارة بالنسبة إلى الصلاة المندوبة، فإنّها لا تصح بدونها، ولا يلزم من ذلك وجوب الطهارة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على هذا المعنى الوجوب الشرطي صح، كما عبروا في الأذان بوجوب الترتيب بين فصوله مع كونه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يشبه هذا الفرض مسّ خط المصحف وقراءة العزائم للجنب، فإنّهما محرَّمان بدون الطهارة، ولا يلزم من ذلك وجوب الطهارة لهما، بل إنّما تجب مع وجوبهما وإلّا كانت شرطاً للجواز لا غير؛ ولذا عبروا في أوّل الكتاب بأنّ الطهارة تجب لأحدهما إن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وجب دخول مكّة على المكلف بنذرٍ وشبهه وجب عليه أحد الأمرين، ونوى من أول النسك الوجوب، وإلا نوى الندب بالإحرام، وأكمله بنية الوجوب، كما قرّروه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الإشكال يبقى في قولهم إنّ العمرة أو أحد النسكين يجب الدخول مكّة بقول مطلق، فإنّ إطلاق الوجوب لا يصح على ما قرّرناه، إلا أن يُحمل على الوجوب الشرطي، أي يشترط في جواز الدخول أحد الأمرين، أو يُحمل على ما لو وجب الدخول واللّه أعلم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وعدم تكرار الدخول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 من يتكرّر دخوله إليها كالحشّاش والحطّاب وناقل الميرة، ومن كانت له صنعة يتكرّر دخوله وخروجه لا يجب عليهم الإحرام لدخول مكّة </w:t>
      </w:r>
      <w:bookmarkStart w:id="383" w:name="pg10216_88081"/>
    </w:p>
    <w:p>
      <w:pPr>
        <w:pStyle w:val="Heading3"/>
        <w:numPr>
          <w:ilvl w:val="2"/>
          <w:numId w:val="1"/>
        </w:numPr>
        <w:rPr/>
      </w:pPr>
      <w:bookmarkStart w:id="384" w:name="__RefHeading___Toc2669111_1067777946"/>
      <w:bookmarkStart w:id="385" w:name="_Toc144"/>
      <w:bookmarkEnd w:id="383"/>
      <w:bookmarkEnd w:id="384"/>
      <w:r>
        <w:rPr>
          <w:rtl w:val="true"/>
        </w:rPr>
        <w:t>أقسام العمرة و أحکامها</w:t>
      </w:r>
      <w:bookmarkEnd w:id="3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وتنقسم إلى متمتّع بها ومفردة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تجب على من ليس من حاضري المسجد الحرام، ولا تصحّ إلّا في أشهر الحجّ،• وتسقط المفردة معها، ويلزم فيها التقصير، ولا يجوز حلق الرأس، ولو حلق لزمه دم ولا يجب فيها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والمفردة تلزم حاضري المسجد الحرام، وتصح في جميع أيّام السنة،</w:t>
      </w:r>
    </w:p>
    <w:p>
      <w:pPr>
        <w:pStyle w:val="BookText"/>
        <w:rPr/>
      </w:pPr>
      <w:r>
        <w:rPr>
          <w:rFonts w:ascii="Amiri" w:hAnsi="Amiri" w:eastAsia="Amiri" w:cs="Amiri"/>
          <w:color w:val="111111"/>
          <w:sz w:val="28"/>
          <w:sz w:val="28"/>
          <w:szCs w:val="28"/>
          <w:rtl w:val="true"/>
          <w:lang w:bidi="ar-SA"/>
        </w:rPr>
        <w:t>بعمرة ولا بحج؛ لما في ذلك مع التكرار من الحرج والمشقة، بكونه مُحْرماً في أكثر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التكرّر بالدخول في المرّة الثانية، فيسقط عنه الحكم في الحكم في الثالثة مع تقارب الوقتين عادةً، ولم أقف على شيء يقتضي تحديده، فالمحكم في ذلك العرفُ الدال على كونه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تنقسم إلى متمتّع بها ومفردة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ما في العبارة سابقاً ولاحقاً من التهافت كما أشرنا إليه فيما سلف، فإنّه ذكر أوّلاً في صورتها أفعال عمرة التمتّع خاصةً، ثم ذكر في بيان أفعالها أفعال عمرة الإفراد، ثم قسمها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معيداً للضمير إلى العمرة التي قد عدد أفعالها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مفردة ومتمتّع بها، وكان حقّ العبارة تقديم هذا التقسيم، وذكر أفعال كلّ واحدٍ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فالأُولى تجب على من ليس من حاضري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بعد عنه بثمانية وأربعين ميلاً، كما مرّ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وتسقط معها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يُفهم من لفظ السقوط أنّ المفردة واجبة بأصل الشرع على كلّ مكلّف، كما أنّ الحجّ مطلقاً يجب عليه، وأنّها إنما تسقط عن المتمتّع إذا اعتمر عمرته تخفيفاً، ومن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والمفردة تلزم حاضري المسجد الحرام عدم وجوبها على النائي من رأس، وبين المفهومين تدافع ظاهراً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الموجب لذلك كون عمرة التمتّع أخفّ من المفردة، فكانت المفردة بسبب 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وأفضلها ما وقع في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أحرم بالمفردة ودخل مكّة جاز أن ينوي التمتّع ويلزمه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غير أشهر الحجّ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مكّة متمتّعاً • لم يجز له الخروج حتى يأتي بالحج؛ لأنه مرتبط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أكمل، وهي المشروعة بالأصالة، المفروضة قبل نزول آية التمتّع </w:t>
      </w:r>
      <w:r>
        <w:rPr>
          <w:rStyle w:val="FootnoteAnchor"/>
          <w:rtl w:val="true"/>
        </w:rPr>
        <w:footnoteReference w:id="1243"/>
      </w:r>
      <w:r>
        <w:rPr>
          <w:rFonts w:ascii="Amiri" w:hAnsi="Amiri" w:eastAsia="Amiri" w:cs="Amiri"/>
          <w:color w:val="111111"/>
          <w:sz w:val="28"/>
          <w:sz w:val="28"/>
          <w:szCs w:val="28"/>
          <w:rtl w:val="true"/>
          <w:lang w:bidi="ar-SA"/>
        </w:rPr>
        <w:t>، فكانت عمرة التمتّع قائمة مقام الأصليّة، مجزئةً عنها، وهي منها بمنزلة الرخصة من العزيمة،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والمفردة تلزم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استقر عليه الحال وصار هو الحكم الثابت الآن بأصل الشرع، ففي الأول إشارة إلى ابتدائه، والثاني إلى استقراره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وأفضلها ما وقع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ورد من أنّ العمرة الرجبية تلى الحجّ في الفضل </w:t>
      </w:r>
      <w:r>
        <w:rPr>
          <w:rStyle w:val="FootnoteAnchor"/>
          <w:rtl w:val="true"/>
        </w:rPr>
        <w:footnoteReference w:id="1244"/>
      </w:r>
      <w:r>
        <w:rPr>
          <w:rFonts w:ascii="Amiri" w:hAnsi="Amiri" w:eastAsia="Amiri" w:cs="Amiri"/>
          <w:color w:val="111111"/>
          <w:sz w:val="28"/>
          <w:sz w:val="28"/>
          <w:szCs w:val="28"/>
          <w:rtl w:val="true"/>
          <w:lang w:bidi="ar-SA"/>
        </w:rPr>
        <w:t>، ويحصل بالإحرام فيه وإن أكملها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أفضلية العمرة في شهر رمضان</w:t>
      </w:r>
      <w:r>
        <w:rPr>
          <w:rStyle w:val="FootnoteAnchor"/>
          <w:rtl w:val="true"/>
        </w:rPr>
        <w:footnoteReference w:id="1245"/>
      </w:r>
      <w:r>
        <w:rPr>
          <w:rFonts w:ascii="Amiri" w:hAnsi="Amiri" w:eastAsia="Amiri" w:cs="Amiri"/>
          <w:color w:val="111111"/>
          <w:sz w:val="28"/>
          <w:sz w:val="28"/>
          <w:szCs w:val="28"/>
          <w:rtl w:val="true"/>
          <w:lang w:bidi="ar-SA"/>
        </w:rPr>
        <w:t>، وأنها تعدل حجّة</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أحرم بالمفردة ودخل مكّة جاز أن ينوي التمتّع، ويلزمه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يجوز ذلك إذا لم تكن المفردة متعيّنةً عليه بسبب من أسباب التعيين، وإلا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يجز له الخروج حتّى يأتي بالحج؛ لأنه مرتبط به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عمرة التمتّع داخلة في حجّه وكالجزء منه، كما ورد في الخبر</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خرج بحيث لا يحتاج إلى استئناف إحرام جاز، • ولو خرج فاستأنف عمرةً تمتّع بالأخيرة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المفردة في كلّ شهر، وأقله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يأتي بعمرتين بينهما أقل من عشرة،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خرج بحيث لا يحتاج إلى استئناف إحرام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يرجع قبل شهر من حين إحلاله، أو من حين إحرامه، وقد تقدم البحث في ذلك في أوّل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خرج فاستأنف عمرةً تمتّع بالأخيرة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وتصير الأُولى عمرةً مفردةً، وفي افتقارها إلى طواف النساء وركعتيه حينئذٍ وجهان، وقد تقدّم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المفردة في كلّ شهر، وأقله عشرة أيّام، ويكره أن يأتي بعمرتين بينهما أقل من عشرة 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والأوّل أشبه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اختلف الأخبار</w:t>
      </w:r>
      <w:r>
        <w:rPr>
          <w:rStyle w:val="FootnoteAnchor"/>
          <w:rtl w:val="true"/>
        </w:rPr>
        <w:footnoteReference w:id="1248"/>
      </w:r>
      <w:r>
        <w:rPr>
          <w:rFonts w:ascii="Amiri" w:hAnsi="Amiri" w:eastAsia="Amiri" w:cs="Amiri"/>
          <w:color w:val="111111"/>
          <w:sz w:val="28"/>
          <w:sz w:val="28"/>
          <w:szCs w:val="28"/>
          <w:rtl w:val="true"/>
          <w:lang w:bidi="ar-SA"/>
        </w:rPr>
        <w:t>وأقوال الأصحاب في أقل ما يجب أن يكون بين العمرتين،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السنة إلا عمرة واحدة</w:t>
      </w:r>
      <w:r>
        <w:rPr>
          <w:rStyle w:val="FootnoteAnchor"/>
          <w:rtl w:val="true"/>
        </w:rPr>
        <w:footnoteReference w:id="1249"/>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الشهر ذلك</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أصحّ الروايات</w:t>
      </w:r>
      <w:r>
        <w:rPr>
          <w:rStyle w:val="FootnoteAnchor"/>
          <w:rtl w:val="true"/>
        </w:rPr>
        <w:footnoteReference w:id="1251"/>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عشرة أيّام</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ويتحلّل من المفردة بالتقصير والحلق أفضل، وإذا قصر أو حلق حلّ له كلّ شيء إلا النساء، • فإذا أتى بطواف النساء حلّ له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واجب في المفردة بعد السعي على كل معتمر من امرأة وخصيّ وصبيّ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يجعل المرتضى بين العمرتين حدّاً </w:t>
      </w:r>
      <w:r>
        <w:rPr>
          <w:rStyle w:val="FootnoteAnchor"/>
          <w:rtl w:val="true"/>
        </w:rPr>
        <w:footnoteReference w:id="1253"/>
      </w:r>
      <w:r>
        <w:rPr>
          <w:rFonts w:ascii="Amiri" w:hAnsi="Amiri" w:eastAsia="Amiri" w:cs="Amiri"/>
          <w:color w:val="111111"/>
          <w:sz w:val="28"/>
          <w:sz w:val="28"/>
          <w:szCs w:val="28"/>
          <w:rtl w:val="true"/>
          <w:lang w:bidi="ar-SA"/>
        </w:rPr>
        <w:t xml:space="preserve">، واختاره المصنّف وجماعة </w:t>
      </w:r>
      <w:r>
        <w:rPr>
          <w:rStyle w:val="FootnoteAnchor"/>
          <w:rtl w:val="true"/>
        </w:rPr>
        <w:footnoteReference w:id="1254"/>
      </w:r>
      <w:r>
        <w:rPr>
          <w:rFonts w:ascii="Amiri" w:hAnsi="Amiri" w:eastAsia="Amiri" w:cs="Amiri"/>
          <w:color w:val="111111"/>
          <w:sz w:val="28"/>
          <w:sz w:val="28"/>
          <w:szCs w:val="28"/>
          <w:rtl w:val="true"/>
          <w:lang w:bidi="ar-SA"/>
        </w:rPr>
        <w:t>، وهو أقوى، والأخبار منزلة على مراتب الاستحباب؛ لئلا تتنافى، فالأفضل الفصل بينهما بعشرة أيّام، وأكمل منه بشهرٍ، وأكثر ما ينبغي أن يكون بينهما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أتى بطواف النساء حلّ له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كان المعتمر رجلاً، فلو كان امرأة فالظاهر أنّ حكمها كذلك إذ لا ريب في تحريم الرجال عليها بالإحرام، فيستصحب إلى أن تفرغ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الصبيّ المميّز بحكم الرجل، بمعنى أن النساء يحرّ من عليه بالإحرام إلى أن يطوف طوافهنّ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منعه منهنّ تمريناً قبل البلوغ، وتحريماً بعده لو أخلّ به، أو اتّفق بلوغه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السعي على كل معتمر من امرأةٍ وخصيّ وصبي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إدخال الصبيّ في الحكم، وعطفه على من يُحكم عليه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باب خطاب الشرع المختص بالمكلّفين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التجوز من حيث منعه منهن، كما يمنع البالغ وإن لم يخاطب بالتحريم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يريد بالوجوب معناه اللغوي، وهو الثبوت، فإنّه أعم من الوجوب بالمعنى الشرعي، ويصحّ تعلّقه بالصبي، فإنّه ثابت عليه بالمعنى المذكور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العمرة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العمرة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العمرة المتمتّع بها ظاهر، كالحج، بمعنى وجوب المبادرة إليها عند الاستطاعة، وحضور وقتها، وما يتوقّف عليه، كالسفر مدّةً يحضر معها وقته، وأما في المفردة فبمعنى وجوب المبادرة إليها بعد الفراغ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معاوية بن عمّار بعد أيّام التشريق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في الدروس جواز تأخيرها إلى استقبال المحرّم،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هذا القدر منافياً للفوريبة</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بوجوب إيقاع الحجّ والعمرة المفردة في عام واحد، إلا أن يريد بالعام اثني عشر شهراً، ومبدؤها زمان التلبس بالحجّ</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قيل بتأخيرها عن الحجّ، حتى يمكن الموسى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العمرة الواجبة بأصل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الواجبة بالسبب فوقتها عند حصوله</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10216_88087"/>
      <w:bookmarkStart w:id="387" w:name="pg10216_88087"/>
      <w:bookmarkEnd w:id="387"/>
    </w:p>
    <w:p>
      <w:pPr>
        <w:pStyle w:val="Heading2"/>
        <w:numPr>
          <w:ilvl w:val="1"/>
          <w:numId w:val="1"/>
        </w:numPr>
        <w:rPr/>
      </w:pPr>
      <w:bookmarkStart w:id="388" w:name="pg10216_88087"/>
      <w:bookmarkStart w:id="389" w:name="__RefHeading___Toc2669113_1067777946"/>
      <w:bookmarkStart w:id="390" w:name="_Toc145"/>
      <w:bookmarkEnd w:id="388"/>
      <w:bookmarkEnd w:id="389"/>
      <w:r>
        <w:rPr>
          <w:rtl w:val="true"/>
        </w:rPr>
        <w:t>كتاب الجهاد</w:t>
      </w:r>
      <w:bookmarkEnd w:id="390"/>
    </w:p>
    <w:p>
      <w:pPr>
        <w:pStyle w:val="Heading3"/>
        <w:numPr>
          <w:ilvl w:val="2"/>
          <w:numId w:val="1"/>
        </w:numPr>
        <w:rPr/>
      </w:pPr>
      <w:bookmarkStart w:id="391" w:name="__RefHeading___Toc2669115_1067777946"/>
      <w:bookmarkStart w:id="392" w:name="_Toc146"/>
      <w:bookmarkEnd w:id="391"/>
      <w:r>
        <w:rPr>
          <w:rtl w:val="true"/>
        </w:rPr>
        <w:t>إشارة</w:t>
      </w:r>
      <w:r>
        <w:rPr>
          <w:rtl w:val="true"/>
        </w:rPr>
        <w:t>:</w:t>
      </w:r>
      <w:bookmarkEnd w:id="392"/>
    </w:p>
    <w:p>
      <w:pPr>
        <w:pStyle w:val="BookText"/>
        <w:rPr/>
      </w:pPr>
      <w:r>
        <w:rPr>
          <w:rFonts w:ascii="Amiri" w:hAnsi="Amiri" w:eastAsia="Amiri" w:cs="Amiri"/>
          <w:color w:val="111111"/>
          <w:sz w:val="28"/>
          <w:sz w:val="28"/>
          <w:szCs w:val="28"/>
          <w:rtl w:val="true"/>
          <w:lang w:bidi="ar-SA"/>
        </w:rPr>
        <w:t>والنظر في أركان أربعة</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2669117_1067777946"/>
      <w:bookmarkStart w:id="394" w:name="_Toc147"/>
      <w:bookmarkEnd w:id="393"/>
      <w:r>
        <w:rPr>
          <w:rtl w:val="true"/>
        </w:rPr>
        <w:t>الركن الأوّل</w:t>
      </w:r>
      <w:r>
        <w:rPr>
          <w:rtl w:val="true"/>
        </w:rPr>
        <w:t xml:space="preserve">: </w:t>
      </w:r>
      <w:r>
        <w:rPr>
          <w:rtl w:val="true"/>
        </w:rPr>
        <w:t>من يجب عليه</w:t>
      </w:r>
      <w:bookmarkEnd w:id="394"/>
    </w:p>
    <w:p>
      <w:pPr>
        <w:pStyle w:val="Heading4"/>
        <w:numPr>
          <w:ilvl w:val="3"/>
          <w:numId w:val="1"/>
        </w:numPr>
        <w:rPr/>
      </w:pPr>
      <w:bookmarkStart w:id="395" w:name="__RefHeading___Toc2669119_1067777946"/>
      <w:bookmarkStart w:id="396" w:name="_Toc148"/>
      <w:bookmarkEnd w:id="395"/>
      <w:r>
        <w:rPr>
          <w:rtl w:val="true"/>
        </w:rPr>
        <w:t>إشارة</w:t>
      </w:r>
      <w:r>
        <w:rPr>
          <w:rtl w:val="true"/>
        </w:rPr>
        <w:t>:</w:t>
      </w:r>
      <w:bookmarkEnd w:id="396"/>
    </w:p>
    <w:p>
      <w:pPr>
        <w:pStyle w:val="BookText"/>
        <w:rPr/>
      </w:pPr>
      <w:r>
        <w:rPr>
          <w:rFonts w:ascii="Amiri" w:hAnsi="Amiri" w:eastAsia="Amiri" w:cs="Amiri"/>
          <w:color w:val="111111"/>
          <w:sz w:val="28"/>
          <w:sz w:val="28"/>
          <w:szCs w:val="28"/>
          <w:rtl w:val="true"/>
          <w:lang w:bidi="ar-SA"/>
        </w:rPr>
        <w:t>كتاب الجهاد</w:t>
      </w:r>
    </w:p>
    <w:p>
      <w:pPr>
        <w:pStyle w:val="BookText"/>
        <w:rPr/>
      </w:pPr>
      <w:r>
        <w:rPr>
          <w:rFonts w:ascii="Amiri" w:hAnsi="Amiri" w:eastAsia="Amiri" w:cs="Amiri"/>
          <w:color w:val="111111"/>
          <w:sz w:val="28"/>
          <w:sz w:val="28"/>
          <w:szCs w:val="28"/>
          <w:rtl w:val="true"/>
          <w:lang w:bidi="ar-SA"/>
        </w:rPr>
        <w:t>هو فعال من الجهد بفتح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الرجل في كذا، أي جدّ فيه وبالغ </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الاستعاذة من جهد البلاء ؛ أو من الجهد، بالضم والفتح معاً، وهو الوسع والطاقة</w:t>
      </w:r>
      <w:r>
        <w:rPr>
          <w:rStyle w:val="FootnoteAnchor"/>
          <w:rtl w:val="true"/>
        </w:rPr>
        <w:footnoteReference w:id="1258"/>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على جهدك، أي على طاقتك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الوسع بالنفس وما يتوقّف عليه من المال في محاربة المشركين أو الباغين على وجه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النفس والمال في إعلاء كلمة الإسلام، وإقامة شعائر الإيمان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بالأوّل إدخال جهاد المشركين، وبالثاني جهاد الباغين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غير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إعزاز الدين أعم من كونه بالجهاد المخصوص، كما لا يخفى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فرض على كلّ مكلّف حُرّ ذكرٍ غير هم، فلا يجب على الصبيّ، ولا على المجنون، ولا على المرأة، ولا على الشيخ الهمّ، ولا على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فرض على كلّ مكلّفٍ حُرّ ذكرٍ غير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المملوك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الجهاد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ابتداءً من المسلمين للدعاء إلى الإسلام، وهذا هو المشروط بالبلوغ والعقل والحُرّيّة والذكورية ونحوها، وإذن الإمام أو من نصبه، ووجوبه على الكفاية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يدهم المسلمين عدو من الكفّار، يريد الاستيلاء على بلادهم أو أسرهم أو أخذ مالهم وما أشبهه من الحريم والذرّيّة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وجهاد هذا القسم ودفعه واجب على الحر والعبد والذكر والأنثى إن احتيج إليها، ولا يتوقّف على إذن الإمام ولا حضوره ولا يختص بمن قصدوه من المسلمين، بل يجب على من علم بالحال النهوض إذا لم يعلم قدرة المقصودين على المقاومة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الوجوب على الأقربين فالأقربين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من قصده بخصوصه المدافعة بحسب المكنة، سواء في ذلك الذكر والأُنثى والسليم والأعمى والمريض والأعرج والعبد،وغيرهم، فإن علم أنّه يُقتل لم يُعذر في التأخّر بوجه، وإن لم يعلم القتل بل جوّز السلامة والأسر ورجا السلامة مع المدافعة فكذلك، وإن علم أنّه يُقتل مع عدم الاستسلام وجب عليه الاستسلام، فإنّ الأسر يحتمل معه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المشركين أسيراً أو غيره، ويغشاهم عدو، ويخشى المسلم على نفسه، فيدفع عنها بحسب الإمكان على وجه يدفع به الضرر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لا يتوقّف على الشرائط المتقدّمة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ومقصود المصنّف من الباب المعقود له الشرائط هو الأوّل، فمن ثَمَّ أطلق الاشتراط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وفرضه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وجود الإمام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وفرضه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وجوبه على الكفاية أنّ الخطاب به عام على جميع الناس، فإذا قام به من يحصل الكفاية بجهاده سقط عن الباقين سقوطاً مراعىً باستمرار القائم به إلى أن يحصل الغرض المطلوب منه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عدم استنفار الإمام شخصاً على الخصوص، فيجب عليه النهوض وإن حصلت الكفاية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وفروض الكفايات كثيرة، قد مضى ذكر جملة منها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مهمّ دينيّ تعلّق غرض الشارع بحصوله حتماً، ولا يقصد به عين من 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أهمّه الجهاد بشرطه، وإقامة الحجج العلمية والجواب عن الشبهات الواقعة على الدين، والتفقه، وحفظ ما يتوقّف عليه من المقدّمات العلمية والحديث والرجال، فيجب نسخ كتبه و تصحيحها وضبطها على الكفاية، وإن كان المكلّف بذلك عاجزاً عن بلوغ درجة التفقه قطعاً، فإنّ ذلك 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روايتها عن الثقات، ورواية الثقة لها ليحفظ الطريق، ويصل إلى من ينتفع به، فينبغي التيقّظ في ذلك كله، فإنّه قد صار في زماننا نسياً منسيّاً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فروض الكفايات القيام بالصناعات والحِرَف التي يتوقّف عليها نظام النوع وإن كانت وضيعةً، فإنّها موصوفة بالوجوب عند عدم قيام أحد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بعد في اختلاف درجات الواجب شرعاً، كما في الصلاة وغيرها من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دفع الضرر عن المسلمين وإغاثة المستغيثين في النائبات المشتمل على إطعام الجائعين، وكسوة المحتاجين، وإزالة فاقتهم وإنقاذ الغرقى ونحوه للقادر عليه، وأفراده غير منضبطةٍ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ردّ السلام، وتحمّل الشهادة وإقامتها، والقضاء، وتجهيز الموتى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 وجود الإمام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نصبه للجهاد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يتعيّن إلّا أن يعيّنه الإمام؛ لاقتضاء المصلحة، أو لقصور القائمين عن الدفع إلا بالاجتماع، أو يعينه على نفسه بنذرٍ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بوجوده كونه ظاهراً مبسوط اليد متمكناً من 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نصبه للجهاد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يتحقّق ذلك بنصبه له بخصوصه، أو بتعميم ولايته على وجه يدخل فيه الجهاد، فالفقيه في حال الغيبة وإن كان منصوباً للمصالح العامة لا يجوز له مباشرة أمر الجهاد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يتعين إلا أن يعينه الإمام لاقتضاء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فرض الكفاية قد يوافق فرض العين في وجوبه على الجميع، وذلك في مطلق فرض الكفاية إذا ظنّ كلّ واحدٍ عدم قيام من فيه الكفاية به، فيجب على الجميع القيام عيناً، ولا يخرجه ذلك عن كونه كفائياً، فإن معنى كونه كفائياً سقوطه عن البعض عند قيام بعض آخر فيه الكفاية، وهذا وصف له بإحدى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بذلك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يتعيّن إلا أن 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ليس استثناء من كونه كفائياً، بل ذكر لبعض أحكامه، وهو كون الشخص المعين لا يجب عليه القيام به حتماً، إلا بأسباب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تعيين الإمام له وإن كان غير محتاج إليه للقتال بسبب قيام من فيه الكفاية، فإنّ الإمام قد يرى في نهوضه معهم مصلحة من جهةٍ أُخرى، كجودة رأيه، وحسن تدبيره، وأشباه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القائمين عن فرض الكفاية بحيث يتوقّف على قيامه، فيجب عليه أيضاً ذلك عيناً وإلا فلا يلزم من قصور القائمين الوجوب على من لم يقم عيناً؛ لجواز تعدّده بحيث لما علموا بقصور القائمين نهضوا مع زيادتهم عن الكفاية، فيجب القيام عليهم كفايةً أيضاً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تعيينه الجهاد على نفسه بنذر وشبهه حيث ينعقد النذر، فيجب عليه القيام عيناً وإن استغني عنه؛ لأنه راجح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تجب المحاربة على وجه الدفع، كأن يكون بين أهل الحرب • ويغشاهم عدوٌّ يخشى منه على نفسه، فيساعدهم دفعاً عن نفسه، ولا يكون جهاداً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فلا يخفى ما في عبارة المصنّف من التهافت والقصور عن تحصيل المراد، فإنّ الظاهر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لقصور القائمين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لاقتضاء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 علةً لتعيين الإمام، فيكون المعنى أنه يجب مع تعيين الإمام له، الناشيء من اقتضاء المصلحة تعيينه له، أو من قصور القائمين فتكون العلة في الثاني مركبةً من قصور القائمين وتعيين الإمام، مع أنّ القصور علّة لوجوب النهوض مستقلّة، كما أن تعيين الإمام علة بذاتها أيضاً وإن لم يكن هناك قصور، وكذا مع النذر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معطوفاً على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يعيّنه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قسيماً لتعيين الإمام، مغايراً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إلّا 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عطف الاسمية على الفعلية وليس بالغاً حدّ المنع، مع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يعينه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الاسم؛ لتأويلهما بالمصدر، وهو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العبارة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التعيين لقصور القائمين تعيين لاقتضاء المصلحة، فذكره بعده في قوة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على تقدير تعيّنه بأنّ عطف بعض أفراد العام عليه لمزية خاصة به حسن واقع في الفصيح، وهو هنا كذلك، فإنّ قصور القائمين أبلغ أفراد المصلحة وأهمها، فيحسن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يندفع أيضاً بعطفه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عطف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يعينه بنذر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ويغشاهم عدو يخشى منه على نفسه فيساعدهم دفعاً عن نفسه ولا يكون جهاداً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يجب عليه قصد المدافعة، فلا يكفى قتالهم بدونه وإن لم يقصد الجهاد، لأن الفعل الواحد الواقع على وجوه مختلفة بعضها سائغ وبعضها محرم إنّما يتميّز بالنيّة، كمسح رأس اليتيم، فلو ترك القصد كان مأثوماً، ضامناً لما يحترم من النفوس والأموال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من خشي على نفسه مطلقاً، أو ماله إذا غلبت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في العدوّ الهاجم كونه كافراً، أم يجوز دفعه وإن كان مسلماً ؟ قيل بالأوّل، و به صرّح الشيخ في النهاية </w:t>
      </w:r>
      <w:r>
        <w:rPr>
          <w:rStyle w:val="FootnoteAnchor"/>
          <w:rtl w:val="true"/>
        </w:rPr>
        <w:footnoteReference w:id="1260"/>
      </w:r>
      <w:r>
        <w:rPr>
          <w:rFonts w:ascii="Amiri" w:hAnsi="Amiri" w:eastAsia="Amiri" w:cs="Amiri"/>
          <w:color w:val="111111"/>
          <w:sz w:val="28"/>
          <w:sz w:val="28"/>
          <w:szCs w:val="28"/>
          <w:rtl w:val="true"/>
          <w:lang w:bidi="ar-SA"/>
        </w:rPr>
        <w:t>لتحريم قتل المسلم وظاهر الأكثر عدم الاشتراط؛ لأنّه مدافعة عن نفسه والمسلم يجوز دفعه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المصنّف بقوله ولا يكون جهاداً إلى أن حكم الشهيد من عدم تغسيله وتكفينه لا يلحق المقتول هنا، وكذا حكم الجهاد من تحريم الفرار وقسمة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بمنزلة الشهيد في الأجر، وإطلاق الأخبار بكونه شهيداً </w:t>
      </w:r>
      <w:r>
        <w:rPr>
          <w:rStyle w:val="FootnoteAnchor"/>
          <w:rtl w:val="true"/>
        </w:rPr>
        <w:footnoteReference w:id="1261"/>
      </w:r>
      <w:r>
        <w:rPr>
          <w:rFonts w:ascii="Amiri" w:hAnsi="Amiri" w:eastAsia="Amiri" w:cs="Amiri"/>
          <w:color w:val="111111"/>
          <w:sz w:val="28"/>
          <w:sz w:val="28"/>
          <w:szCs w:val="28"/>
          <w:rtl w:val="true"/>
          <w:lang w:bidi="ar-SA"/>
        </w:rPr>
        <w:t>ينزل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كلّ من خشي على نفسه مطلقاً، أو ماله إذا غلبت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بالإطلاق إلى أنّ الخائف على نفسه من القتل يجب عليه الدفاع، سواء غلّب السلامة به أم لا؛ لأنّ غايته على تقدير تركه إلى العطب، بخلاف المال، فإنّما تجب المدافعة عنه مع ظنّ السلامة،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غلّبت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المال خاصة، وغلب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معنى ظنّ؛ لأنه رجحان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 المدافعة عن المال بالشرط كما تقتضيه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الأولى، سواء تضرّر بقواته أم لا ؛ لأنّ في تركه تضييعاً،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المدافعة عن المال إلا مع اضطراره إليه وغلبة ظن الظفر، وبه قطع في الدروس</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العلّامة بعدم الوجوب مطلقاً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والحريم كالنفس في وجوب الدفاع عنه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وأمكن الهرب فيهما وجب</w:t>
      </w:r>
      <w:r>
        <w:rPr>
          <w:rFonts w:eastAsia="Amiri" w:cs="Amiri" w:ascii="Amiri" w:hAnsi="Amiri"/>
          <w:color w:val="111111"/>
          <w:sz w:val="28"/>
          <w:szCs w:val="28"/>
          <w:rtl w:val="true"/>
          <w:lang w:bidi="ar-SA"/>
        </w:rPr>
        <w:t xml:space="preserve">. </w:t>
      </w:r>
      <w:bookmarkStart w:id="397" w:name="pg10216_88093"/>
    </w:p>
    <w:p>
      <w:pPr>
        <w:pStyle w:val="Heading4"/>
        <w:numPr>
          <w:ilvl w:val="3"/>
          <w:numId w:val="1"/>
        </w:numPr>
        <w:rPr/>
      </w:pPr>
      <w:bookmarkStart w:id="398" w:name="__RefHeading___Toc2669121_1067777946"/>
      <w:bookmarkStart w:id="399" w:name="_Toc149"/>
      <w:bookmarkEnd w:id="397"/>
      <w:bookmarkEnd w:id="398"/>
      <w:r>
        <w:rPr>
          <w:rtl w:val="true"/>
        </w:rPr>
        <w:t>الأعذار المسقطة للجهاد</w:t>
      </w:r>
      <w:bookmarkEnd w:id="399"/>
    </w:p>
    <w:p>
      <w:pPr>
        <w:pStyle w:val="BookText"/>
        <w:rPr/>
      </w:pPr>
      <w:r>
        <w:rPr>
          <w:rFonts w:ascii="Amiri" w:hAnsi="Amiri" w:eastAsia="Amiri" w:cs="Amiri"/>
          <w:color w:val="111111"/>
          <w:sz w:val="28"/>
          <w:sz w:val="28"/>
          <w:szCs w:val="28"/>
          <w:rtl w:val="true"/>
          <w:lang w:bidi="ar-SA"/>
        </w:rPr>
        <w:t>ويسقط الجهاد بأعذار أربعة • العمى • والزَمَن كالمُقْعَد • والمرض المانع من الركوب والعدو، والفقر الذي يعجز معه عن نفقة طريقه وعياله، وثمن سلاحه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ويختلف ذلك بحسب 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وجد الأعمى قائداً، ويتحقّق العمى بذهاب البصر من العينين معاً، فيجب على الأعور والأعشى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والزَّمَن كالمقعد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 مطيّةً ومعيناً، ولا يلحق به الأعرج الذي يمكنه المشي بدون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والمرض المانع من الركوب والعدو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المانع من مجموعهما من حيث هو مجموع، فيسقط عنه وإن قدر على أحدهما، كما يسقط عمّن تقدّم مع إمكان الركوب خاصةً، أو العَدْو خاصةً، فإنّ الراكب قد يحتاج إلى العدو بأن يصير ماشياً بقتل دابته ونحوه، ومن يقدر على العدو قد يحتاج إلى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ويختلف ذلك بحسب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بحسب أحوال الشخص بالنسبة إلى ما يحتاج إليه من النفقة له ولعياله، وما يحتاج إليه من السلاح من سيف وقوس وسهام ورمح وغير ذلك، فإنّ من الناس من يُحسن الرمي بالسهم خاصةً فيعتبر في حقه، ومنهم من يُحسن الضرب بالسيف فيعتبر في حقه، ومنهم من يعتاد النفقة الواسعة وهو من أهلها فيعتبر في حقه،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الفقر يختلف الحال فيه بحسب اختلاف الأشخاص، فقد يطلق الفقير على شخص مع ملكه لمال كثير، وغيره يُعدّ غنيّاً بذلك المال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اعتباره في المرض أيضاً، فإنّ الأمراض تختلف في اعتبارها بالنسبة إلى أحوال الجهاد وأنواعه، فإنّ بعض أفراد الجهاد لا يحتاج إلى ركوب ولا عدو، فلا يعتبران في المرض</w:t>
      </w:r>
      <w:r>
        <w:rPr>
          <w:rFonts w:eastAsia="Amiri" w:cs="Amiri" w:ascii="Amiri" w:hAnsi="Amiri"/>
          <w:color w:val="111111"/>
          <w:sz w:val="28"/>
          <w:szCs w:val="28"/>
          <w:rtl w:val="true"/>
          <w:lang w:bidi="ar-SA"/>
        </w:rPr>
        <w:t xml:space="preserve">. </w:t>
      </w:r>
      <w:bookmarkStart w:id="400" w:name="pg10216_88094"/>
    </w:p>
    <w:p>
      <w:pPr>
        <w:pStyle w:val="BookText"/>
        <w:rPr/>
      </w:pPr>
      <w:bookmarkEnd w:id="400"/>
      <w:r>
        <w:rPr>
          <w:rFonts w:ascii="Amiri" w:hAnsi="Amiri" w:eastAsia="Amiri" w:cs="Amiri"/>
          <w:color w:val="111111"/>
          <w:sz w:val="28"/>
          <w:sz w:val="28"/>
          <w:szCs w:val="28"/>
          <w:rtl w:val="true"/>
          <w:lang w:bidi="ar-SA"/>
        </w:rPr>
        <w:t>فروع ثلاثة</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عليه دَيْنٌ مؤجّل فليس لصاحبه منعه، ولو كان حالّاً وهو معسر قيل له منعه وهو بعيد</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2669123_1067777946"/>
      <w:bookmarkStart w:id="402" w:name="_Toc150"/>
      <w:bookmarkEnd w:id="401"/>
      <w:r>
        <w:rPr>
          <w:rtl w:val="true"/>
        </w:rPr>
        <w:t>إذن الأبوین في الجهاد</w:t>
      </w:r>
      <w:bookmarkEnd w:id="40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للأبوين منعه عن الغزو ما لم يتعين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عليه دَيْنٌ مؤجّل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المؤجل يشمل ما لو كان يحلّ قبل رجوعه من الجهاد بحسب العادة وعدمه، وما لو كان به رهن أو ترك مالاً في بلده مقابلة الدين وعدمه، والأمر فيه كذلك؛ لعدم استحقاق المطالبة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 الذي يحلّ أجله قبل رجوعه عادةً جواز منعه؛ لاستلزامه تعطيل حقه عند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المعسر فالأقوى أنّه ليس له منعه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بجواز منعه بخصوصه غير معلوم القائل، وإنما ذكر الشيخ في المبسوط </w:t>
      </w:r>
      <w:r>
        <w:rPr>
          <w:rStyle w:val="FootnoteAnchor"/>
          <w:rtl w:val="true"/>
        </w:rPr>
        <w:footnoteReference w:id="1264"/>
      </w:r>
      <w:r>
        <w:rPr>
          <w:rFonts w:ascii="Amiri" w:hAnsi="Amiri" w:eastAsia="Amiri" w:cs="Amiri"/>
          <w:color w:val="111111"/>
          <w:sz w:val="28"/>
          <w:sz w:val="28"/>
          <w:szCs w:val="28"/>
          <w:rtl w:val="true"/>
          <w:lang w:bidi="ar-SA"/>
        </w:rPr>
        <w:t>كلاماً يدخل فيه المعسر، لا بخصوصه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للأبوين منعه عن الغزو ما لم يتعين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بالأبوين الأب والأم المسلمان العاقلان، فلو كانا كافرين أو مجنونين لم يعتبر إذنهما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الأجداد بهما قول </w:t>
      </w:r>
      <w:r>
        <w:rPr>
          <w:rStyle w:val="FootnoteAnchor"/>
          <w:rtl w:val="true"/>
        </w:rPr>
        <w:footnoteReference w:id="1265"/>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كانا مع الأبوين ففي اعتبار إذن الجميع أو سقوط الأجداد وجهان أجودهما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اشتراط حُرِّيَّتهما في ولاية المنع قولان أقربهما العدم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بتعينه عليه أن يأمره الإمام به، أو يكون في المسلمين ضعف بحيث يتوقّف الأمر عليه، فيسقط اعتبارهما حينئذٍ ؛ لوجوبه عليه عيناً، كما يسقط اعتبار إذنهما في الواجبات العينيّة، كالصلاة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تجدد العذر بعد التحام الحرب لم يسقط فرضه على تردّد، إلا مع العجز عن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يعتبر إذنهما في الجهاد يعتبر في سائر الأسفار المباحة والمندوبة والواجبة الكفائية مع قيام من فيه الكفاية، فالسفر إلى طلب العلم إن كان لمعرفة العلم العيني، كإثبات الصانع، وما يجب له ويمتنع عليه، والنبوة والإمامة والمعاد، لم يفتقر إلى إذنهما، وإن كان لتحصيل الزائد منه على الفرض العيني كدفع الشبهات، وإقامة البراهين المروجة للدين زيادة على الواجب، كان فرضه كفايةً، فحكمه وحكم السفر إلى أمثاله من العلوم الكفائية كطلب التفقه أنه إن كان هناك قائم بفرض الكفاية اشترط إذنهما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زماننا فرض بعيد؛ فإنّ فرض الكفاية في التفقه لا يكاد يسقط مع وجود مائة فقيه مجتهد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السفر إلى غيره من العلوم الأدبية مع عدم وجوبها توقف على إذنهما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يجد في بلده من يُعلّمه ما يحتاج إليه، بحيث لا يجد في السفر زيادةً يعتدّ بها، لفراغ أو جودة أستاد بحيث يسبق به إلى بلوغ الدرجة التي يجب تحصيلها سبقاً معتداً به، وإلّا اعتبر إذنهما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تجدد العذر بعد التحام الحرب لم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العجز عن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تجدّد العذر بعد التحام الحرب، فإن كان خارجيّاً، كرجوع الأبوين وصاحب الدين لم يعتبر رجوعه؛ لعموم الأوامر الدالة على الثبات </w:t>
      </w:r>
      <w:r>
        <w:rPr>
          <w:rStyle w:val="FootnoteAnchor"/>
          <w:rtl w:val="true"/>
        </w:rPr>
        <w:footnoteReference w:id="1266"/>
      </w:r>
      <w:r>
        <w:rPr>
          <w:rFonts w:ascii="Amiri" w:hAnsi="Amiri" w:eastAsia="Amiri" w:cs="Amiri"/>
          <w:color w:val="111111"/>
          <w:sz w:val="28"/>
          <w:sz w:val="28"/>
          <w:szCs w:val="28"/>
          <w:rtl w:val="true"/>
          <w:lang w:bidi="ar-SA"/>
        </w:rPr>
        <w:t>حينئذٍ، وإن كان ذاتيّاً، كالمرض والعمى والإقعاد، ففي السقوط،قولان أقربهما ذلك؛ لعدم القدرة التي هي شرط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الثبات هنا أيضاً</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لزم من رجوعه تخاذلاً في المسلمين وانكساراً اتجه عدم السقوط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بذل للمعسر ما يحتاج إليه وجب، ولو كان على سبيل الأُجرة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عجز عنه بنفسه وكان موسراً وجب إقامة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قادراً فجهّز غيره سقط عنه ما لم 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ظاهر العبارة كون الخلاف في القسم الأوّل خاصة والموجود في كتب الخلاف كونه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بذل للمعسر ما يحتاج إليه وجب، ولو كان على سبيل الأُجرة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الأمرين أنّ الإجارة لا تتمّ إلّا بالقبول وهو نوع اكتساب لا يجب تحصيله للواجب المشروط به بخلاف البذل، فإنّه يتحقّق بالإيجاب خاصةً، وهو من فعل الباذل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القبول على المبذول له هو المشهور، بل لم ينقلوا فيه خلافاً، وقد تقدّم في الحجّ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الأصحاب إلى اشتراط كونه بوجه لازمٍ كالنذر، أو قبوله البذل، وإلا لم يجب</w:t>
      </w:r>
      <w:r>
        <w:rPr>
          <w:rStyle w:val="FootnoteAnchor"/>
          <w:rtl w:val="true"/>
        </w:rPr>
        <w:footnoteReference w:id="1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عجز عنه بنفسه وكان موسراً وجب إقامة غيره،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الاستئجار مع الحاجة إليه، أو أمر الإمام له بذلك، وإلا فلا؛ لأصالة البراءة، فيكون الاستئجار واجباً على الكفاية، كما يجب النهوض على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قادراً فجهز غيره سقط عنه ما لم يتعين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يتحقّق التعين بتوقف الأمر عليه؛ لقوته، أو رأيه، أو بأمر الإمام له، وبدونه تجوز الاستنابة؛ لأنّ الغرض من الواجب الكفائي المقتضي لسقوطه عمّن زاد عمّن فيه الكفاية بحصول من فيه الكفاية تحصيله على المكلف بالواجب، بنفسه أو بغيره</w:t>
      </w:r>
      <w:r>
        <w:rPr>
          <w:rFonts w:eastAsia="Amiri" w:cs="Amiri" w:ascii="Amiri" w:hAnsi="Amiri"/>
          <w:color w:val="111111"/>
          <w:sz w:val="28"/>
          <w:szCs w:val="28"/>
          <w:rtl w:val="true"/>
          <w:lang w:bidi="ar-SA"/>
        </w:rPr>
        <w:t xml:space="preserve">. </w:t>
      </w:r>
      <w:bookmarkStart w:id="403" w:name="pg10216_88097"/>
    </w:p>
    <w:p>
      <w:pPr>
        <w:pStyle w:val="Heading4"/>
        <w:numPr>
          <w:ilvl w:val="3"/>
          <w:numId w:val="1"/>
        </w:numPr>
        <w:rPr/>
      </w:pPr>
      <w:bookmarkStart w:id="404" w:name="__RefHeading___Toc2669125_1067777946"/>
      <w:bookmarkStart w:id="405" w:name="_Toc151"/>
      <w:bookmarkEnd w:id="403"/>
      <w:bookmarkEnd w:id="404"/>
      <w:r>
        <w:rPr>
          <w:rtl w:val="true"/>
        </w:rPr>
        <w:t>حرمة الغزو في أشهر الحُرُم</w:t>
      </w:r>
      <w:bookmarkEnd w:id="405"/>
    </w:p>
    <w:p>
      <w:pPr>
        <w:pStyle w:val="BookText"/>
        <w:rPr/>
      </w:pPr>
      <w:r>
        <w:rPr>
          <w:rFonts w:ascii="Amiri" w:hAnsi="Amiri" w:eastAsia="Amiri" w:cs="Amiri"/>
          <w:color w:val="111111"/>
          <w:sz w:val="28"/>
          <w:sz w:val="28"/>
          <w:szCs w:val="28"/>
          <w:rtl w:val="true"/>
          <w:lang w:bidi="ar-SA"/>
        </w:rPr>
        <w:t>ويحرم الغزو في أشهر الحُرُم إلا أن يبدأ الخصم، أو يكونوا ممن لا يرى للأشهر 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القتال في الحرم، وقد كان محرَّماً فنُسخ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المهاجرة عن بلد الشرك على من يضعف عن إظهار شعائر الإسلام مع المكنة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القتال في الحرم، وقد كان محرماً فنُسخ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تحريم القتال في الأشهر الحرم مطلقاً؛ لجواز قتل من لا يرى لها حرمة، ومن بدأ بالقتل فيها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المهاجرة عن بلد الشرك على من يضعف عن إظهار شعائر الإسلام مع المكنة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بشعائر الإسلام الأمور التي تختص بشرعه، كالأذان والصلاة</w:t>
      </w:r>
      <w:r>
        <w:rPr>
          <w:rStyle w:val="FootnoteAnchor"/>
          <w:rtl w:val="true"/>
        </w:rPr>
        <w:footnoteReference w:id="1271"/>
      </w:r>
      <w:r>
        <w:rPr>
          <w:rFonts w:ascii="Amiri" w:hAnsi="Amiri" w:eastAsia="Amiri" w:cs="Amiri"/>
          <w:color w:val="111111"/>
          <w:sz w:val="28"/>
          <w:sz w:val="28"/>
          <w:szCs w:val="28"/>
          <w:rtl w:val="true"/>
          <w:lang w:bidi="ar-SA"/>
        </w:rPr>
        <w:t>وصوم شهر رمضان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الشعار الثوب الملاصق للبدن</w:t>
      </w:r>
      <w:r>
        <w:rPr>
          <w:rStyle w:val="FootnoteAnchor"/>
          <w:rtl w:val="true"/>
        </w:rPr>
        <w:footnoteReference w:id="1272"/>
      </w:r>
      <w:r>
        <w:rPr>
          <w:rFonts w:ascii="Amiri" w:hAnsi="Amiri" w:eastAsia="Amiri" w:cs="Amiri"/>
          <w:color w:val="111111"/>
          <w:sz w:val="28"/>
          <w:sz w:val="28"/>
          <w:szCs w:val="28"/>
          <w:rtl w:val="true"/>
          <w:lang w:bidi="ar-SA"/>
        </w:rPr>
        <w:t>، استعير للأحكام اللاصقة اللازمة للدين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القوم في الحرب علامتهم ليعرف بعضهم بعضاً</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المعنى هنا أولى بمعنى علامات الإسلام التي يعرف بها الفاعل كونه مسلماً، كالعبادات المذكورة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واحترز بمن يضعف عن إقامتها عن ذي القوة أو العشيرة، بحيث يمنعه ذلك من أذى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والهجرة باقية ما دام الكفر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المشركين، ويقدر على إقامة الشعار، فلا يجب عليه الهجرة، ومع ذلك يستحبّ له الهجرة؛ لئلا يكثر به سواد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تعذرت على من يجب عليه لمرض أو عدم نفقة فلا حرج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 xml:space="preserve">وإليه أشار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نُقل عنه </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ببلاد الشرك بلاد الخلاف التي لا يتمكّن فيها المؤمن من إقامة شعار الإيمان، فيجب عليه الهجرة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انتقاله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يحصل فيه إقامة الشعار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والهجرة باقية ما دام الكفر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بعض العامة، حيث زعم انقطاعها بالفتح </w:t>
      </w:r>
      <w:r>
        <w:rPr>
          <w:rStyle w:val="FootnoteAnchor"/>
          <w:rtl w:val="true"/>
        </w:rPr>
        <w:footnoteReference w:id="1276"/>
      </w:r>
      <w:r>
        <w:rPr>
          <w:rFonts w:ascii="Amiri" w:hAnsi="Amiri" w:eastAsia="Amiri" w:cs="Amiri"/>
          <w:color w:val="111111"/>
          <w:sz w:val="28"/>
          <w:sz w:val="28"/>
          <w:szCs w:val="28"/>
          <w:rtl w:val="true"/>
          <w:lang w:bidi="ar-SA"/>
        </w:rPr>
        <w:t xml:space="preserve">،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معارض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تنقطع الهجرة حتّى تنقطع التوبة، ولا تنقطع التوبة حتى تطلع الشمس من مغربها</w:t>
      </w:r>
      <w:r>
        <w:rPr>
          <w:rFonts w:eastAsia="Amiri" w:cs="Amiri" w:ascii="Amiri" w:hAnsi="Amiri"/>
          <w:color w:val="111111"/>
          <w:sz w:val="28"/>
          <w:szCs w:val="28"/>
          <w:rtl w:val="true"/>
          <w:lang w:bidi="ar-SA"/>
        </w:rPr>
        <w:t>»</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فيُحمل الخبر الأوّل على الهجرة من مكة؛ لأنها صارت دار الإسلام، فلا يلزم نفي الهجرة من غيرها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يرد أن الأصل عدم الإضمار، وإجراء العام على عمومه؛ لأن ذلك حيث لا يلزم تنافي الأخبار، وإلا وجب الجمع بينها ما أمكن ولو بما هو أبعد من الإضمار والتخصيص، وهو موضع وفاقٍ</w:t>
      </w:r>
      <w:r>
        <w:rPr>
          <w:rFonts w:eastAsia="Amiri" w:cs="Amiri" w:ascii="Amiri" w:hAnsi="Amiri"/>
          <w:color w:val="111111"/>
          <w:sz w:val="28"/>
          <w:szCs w:val="28"/>
          <w:rtl w:val="true"/>
          <w:lang w:bidi="ar-SA"/>
        </w:rPr>
        <w:t xml:space="preserve">. </w:t>
      </w:r>
      <w:bookmarkStart w:id="406" w:name="pg10216_88099"/>
    </w:p>
    <w:p>
      <w:pPr>
        <w:pStyle w:val="BookText"/>
        <w:rPr/>
      </w:pPr>
      <w:bookmarkEnd w:id="406"/>
      <w:r>
        <w:rPr>
          <w:rFonts w:ascii="Amiri" w:hAnsi="Amiri" w:eastAsia="Amiri" w:cs="Amiri"/>
          <w:color w:val="111111"/>
          <w:sz w:val="28"/>
          <w:sz w:val="28"/>
          <w:szCs w:val="28"/>
          <w:rtl w:val="true"/>
          <w:lang w:bidi="ar-SA"/>
        </w:rPr>
        <w:t>ومن لواحق هذا الركن المرابطة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الإرصاد لحفظ الثغر، وهي مستحبّة ولو كان الإمام مفقوداً؛ لأنّها لا تتضمّن قتالاً، بل حفظاً وإعلاماً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يتمكّن منها بنفسه يستحبّ • أن يربط فرسه هناك</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2669127_1067777946"/>
      <w:bookmarkStart w:id="408" w:name="_Toc152"/>
      <w:bookmarkEnd w:id="407"/>
      <w:r>
        <w:rPr>
          <w:rtl w:val="true"/>
        </w:rPr>
        <w:t>المرابطة</w:t>
      </w:r>
      <w:bookmarkEnd w:id="408"/>
    </w:p>
    <w:p>
      <w:pPr>
        <w:pStyle w:val="BookText"/>
        <w:rPr/>
      </w:pPr>
      <w:r>
        <w:rPr>
          <w:rFonts w:ascii="Amiri" w:hAnsi="Amiri" w:eastAsia="Amiri" w:cs="Amiri"/>
          <w:color w:val="111111"/>
          <w:sz w:val="28"/>
          <w:sz w:val="28"/>
          <w:szCs w:val="28"/>
          <w:rtl w:val="true"/>
          <w:lang w:bidi="ar-SA"/>
        </w:rPr>
        <w:t>ولو نذر المرابطة وجبت مع وجود الإمام وفقده، • وكذا لو نذر أن يصرف شيئاً في المرابطين على الأصح،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ويصرفه في وجوه البرّ، إلا مع خوف الشنعة،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أيضاً بأن الهجرة المنفية هي الفاضلة، كفضلها قبل الفتح؛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يَسْتَوِى مِنكُم مَّنْ أَنفَقَ مِن قَبْلِ الْفَتْح</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وهى الإرصاد لحفظ الثغر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الثغر هنا هو الموضع الذي يكون بأطراف بلاد الإسلام، بحيث يخاف هجوم المشركين منه على بلاد الإسلام، وكلّ موضع يخاف منه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 لغةٌ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يربط فرسه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لينتفع بها من يرابط بغير فرس، فهي بمعنى إباحة الانتفاع بها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نذر أن يصرف شيئاً في المرابطين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281"/>
      </w:r>
      <w:r>
        <w:rPr>
          <w:rFonts w:ascii="Amiri" w:hAnsi="Amiri" w:eastAsia="Amiri" w:cs="Amiri"/>
          <w:color w:val="111111"/>
          <w:sz w:val="28"/>
          <w:sz w:val="28"/>
          <w:szCs w:val="28"/>
          <w:rtl w:val="true"/>
          <w:lang w:bidi="ar-SA"/>
        </w:rPr>
        <w:t>، وحاصله أنّ من نذر شيئاً للمرابطين حال الغيبة، بل حال عدم تمكّن الإمام وبسط يده وإن كان حاضراً، كما اتفق في مورد النصّ</w:t>
      </w:r>
      <w:r>
        <w:rPr>
          <w:rStyle w:val="FootnoteAnchor"/>
          <w:rtl w:val="true"/>
        </w:rPr>
        <w:footnoteReference w:id="1282"/>
      </w:r>
      <w:r>
        <w:rPr>
          <w:rFonts w:ascii="Amiri" w:hAnsi="Amiri" w:eastAsia="Amiri" w:cs="Amiri"/>
          <w:color w:val="111111"/>
          <w:sz w:val="28"/>
          <w:sz w:val="28"/>
          <w:szCs w:val="28"/>
          <w:rtl w:val="true"/>
          <w:lang w:bidi="ar-SA"/>
        </w:rPr>
        <w:t xml:space="preserve">، وجب صرف المنذور في وجوه البر إن لم يكن سمع نذره أحد من المخالفين، أو اشتهر بينهم أنه نذر 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آجر نفسه وجب عليه القيام بها ولو كان الإمام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المستأجر أو ورثته ردّها، وإلا قام بها، والأُولى الوجوب من غير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يخاف بترك صرف المنذور في المرابطين من تشنيعهم عليه بعدم الوفاء بالنذر، أو بأنّه لا يرى صحة النذر للمرابطين منهم، ونحو ذلك، فإن حصل له خوف من ذلك وجب عليه صرفه في المرابطين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هذا التفصيل رواية </w:t>
      </w:r>
      <w:r>
        <w:rPr>
          <w:rStyle w:val="FootnoteAnchor"/>
          <w:rtl w:val="true"/>
        </w:rPr>
        <w:footnoteReference w:id="1283"/>
      </w:r>
      <w:r>
        <w:rPr>
          <w:rFonts w:ascii="Amiri" w:hAnsi="Amiri" w:eastAsia="Amiri" w:cs="Amiri"/>
          <w:color w:val="111111"/>
          <w:sz w:val="28"/>
          <w:sz w:val="28"/>
          <w:szCs w:val="28"/>
          <w:rtl w:val="true"/>
          <w:lang w:bidi="ar-SA"/>
        </w:rPr>
        <w:t>تدلّ ظاهراً عليه، وحملها على النذر لمرابط لا يسوغ صرف النذر إليه لا مطلق المرابط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صحة النذر ووجوب الوفاء به كما عيّن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آجر نفسه وجب عليه القيام بها ولو كان الإمام مستوراً،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المستأجر أو ورثته ردّها، وإلا قام بها، والأُولى الوجوب من غير تفصيل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الرواية </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ومختار المصنّف أقوى؛ لأنه طاعة فضلاً عن كونه مباحاً يصح الاستئجار عليه</w:t>
      </w:r>
      <w:r>
        <w:rPr>
          <w:rFonts w:eastAsia="Amiri" w:cs="Amiri" w:ascii="Amiri" w:hAnsi="Amiri"/>
          <w:color w:val="111111"/>
          <w:sz w:val="28"/>
          <w:szCs w:val="28"/>
          <w:rtl w:val="true"/>
          <w:lang w:bidi="ar-SA"/>
        </w:rPr>
        <w:t xml:space="preserve">. </w:t>
      </w:r>
      <w:bookmarkStart w:id="409" w:name="pg10216_88101"/>
    </w:p>
    <w:p>
      <w:pPr>
        <w:pStyle w:val="Heading3"/>
        <w:numPr>
          <w:ilvl w:val="2"/>
          <w:numId w:val="1"/>
        </w:numPr>
        <w:rPr/>
      </w:pPr>
      <w:bookmarkStart w:id="410" w:name="__RefHeading___Toc2669129_1067777946"/>
      <w:bookmarkStart w:id="411" w:name="_Toc153"/>
      <w:bookmarkEnd w:id="409"/>
      <w:bookmarkEnd w:id="410"/>
      <w:r>
        <w:rPr>
          <w:rtl w:val="true"/>
        </w:rPr>
        <w:t>الركن الثاني في بيان من يجب جهاده، وكيفيّة الجهاد</w:t>
      </w:r>
      <w:bookmarkEnd w:id="411"/>
    </w:p>
    <w:p>
      <w:pPr>
        <w:pStyle w:val="Heading4"/>
        <w:numPr>
          <w:ilvl w:val="3"/>
          <w:numId w:val="1"/>
        </w:numPr>
        <w:rPr/>
      </w:pPr>
      <w:bookmarkStart w:id="412" w:name="__RefHeading___Toc2669131_1067777946"/>
      <w:bookmarkStart w:id="413" w:name="_Toc154"/>
      <w:bookmarkEnd w:id="412"/>
      <w:r>
        <w:rPr>
          <w:rtl w:val="true"/>
        </w:rPr>
        <w:t>إشارة</w:t>
      </w:r>
      <w:r>
        <w:rPr>
          <w:rtl w:val="true"/>
        </w:rPr>
        <w:t>:</w:t>
      </w:r>
      <w:bookmarkEnd w:id="413"/>
    </w:p>
    <w:p>
      <w:pPr>
        <w:pStyle w:val="BookText"/>
        <w:rPr/>
      </w:pPr>
      <w:r>
        <w:rPr>
          <w:rFonts w:ascii="Amiri" w:hAnsi="Amiri" w:eastAsia="Amiri" w:cs="Amiri"/>
          <w:color w:val="111111"/>
          <w:sz w:val="28"/>
          <w:sz w:val="28"/>
          <w:szCs w:val="28"/>
          <w:rtl w:val="true"/>
          <w:lang w:bidi="ar-SA"/>
        </w:rPr>
        <w:t>وفيه أطراف</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2669133_1067777946"/>
      <w:bookmarkStart w:id="415" w:name="_Toc155"/>
      <w:bookmarkEnd w:id="414"/>
      <w:r>
        <w:rPr>
          <w:rtl w:val="true"/>
        </w:rPr>
        <w:t>الأوّل فيمن يجب جهاده</w:t>
      </w:r>
      <w:bookmarkEnd w:id="415"/>
    </w:p>
    <w:p>
      <w:pPr>
        <w:pStyle w:val="BookText"/>
        <w:rPr/>
      </w:pPr>
      <w:r>
        <w:rPr>
          <w:rFonts w:ascii="Amiri" w:hAnsi="Amiri" w:eastAsia="Amiri" w:cs="Amiri"/>
          <w:color w:val="111111"/>
          <w:sz w:val="28"/>
          <w:sz w:val="28"/>
          <w:szCs w:val="28"/>
          <w:rtl w:val="true"/>
          <w:lang w:bidi="ar-SA"/>
        </w:rPr>
        <w:t>وهم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البغاة على الإمام من المسلمين، وأهل الذمة وهم اليهود والنصارى والمجوس إذا أخلوا بشرائط الذمة، ومن عدا هؤلاء من أصناف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يجب جهاده فالواجب على المسلمين النفور إليهم، إما لكفّهم، وإما لنقلهم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من يجب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لنقلهم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الكفّ يتحقّق في البغاة؛ لأنّهم مسلمون، فيُطلب بجهادهم كفّهم عن أهل الحقّ ورجوعهم عن البغي وفي باقي الكفّار إذا لم يقدر على نقلهم إلى الإسلام، بأن كان فيهم قوة وقد قصدوا المسلمين بحيث لا يرجى نقلهم، وأما إذا كان في المسلمين قوة قصدوا بسببها الكفّار رجاء نقلهم إلى الإسلام تحققت الغاية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يتحقّق للجهاد غاية ثالثة، وهي التزامهم بشرائط الذمة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يُعلم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لكفّهم وإما لنقلهم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لفاً ونشراً مرتّباً،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للقسم الأوّل ممّن يجاهد،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للقسمين الأخيرين؛ بناءً على أنّ البغاة مسلمون، وإنّما يُطلب كفّهم عن الخروج عن طاعة الإمام، وفي الحقيقة كل واحدة من الغايتين يمكن طلبها لكلّ واحدٍ من الأقسام أما للقسمين الأخيرين فظاهر مما بيّنّاه،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بدأوا فالواجب محاربتهم، وإن كفّوا وجب بحسب المكنة، وأقله في كلّ عام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اقتضت المصلحة مهادنتهم جاز لكن لا يتولّى ذلك إلا الإمام أو من يأذن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البغاة فإنّهم عندنا كفّار مرتدّون، فقد يُطلب نقلهم إلى الإسلام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مرتدّين فارتدادهم فطري، فكيف يُطلب إسلامهم، مع أنه لا يقبل توبة هذا القسم من المرتدّين عندنا؟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من تاب من الخوارج وهو أكثرهم،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لخارجي لم يرجع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علينا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نمنعكم مساجد اللّه أن تذكروا فيها اسم اللّه، ولا نمنعكم الفيء ما دامت أيديكم معنا ولا نبدأ بقتالكم</w:t>
      </w:r>
      <w:r>
        <w:rPr>
          <w:rFonts w:eastAsia="Amiri" w:cs="Amiri" w:ascii="Amiri" w:hAnsi="Amiri"/>
          <w:color w:val="111111"/>
          <w:sz w:val="28"/>
          <w:szCs w:val="28"/>
          <w:rtl w:val="true"/>
          <w:lang w:bidi="ar-SA"/>
        </w:rPr>
        <w:t>»</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لهذا النوع من المرتدين حكماً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وجاز أن يكون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الشبهة من قلوبهم، فيكون ذلك عذراً في قبول توبتهم قبل دفعها، كما أن أحكام المرتدّين ليست جارية عليهم مع التوبة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بدأوا فالواجب محاربتهم وإن كفّوا وجب بحسب المكنة، وأقله في كلّ عام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وجوب </w:t>
      </w:r>
      <w:r>
        <w:rPr>
          <w:rStyle w:val="FootnoteAnchor"/>
          <w:rtl w:val="true"/>
        </w:rPr>
        <w:footnoteReference w:id="1287"/>
      </w:r>
      <w:r>
        <w:rPr>
          <w:rFonts w:ascii="Amiri" w:hAnsi="Amiri" w:eastAsia="Amiri" w:cs="Amiri"/>
          <w:color w:val="111111"/>
          <w:sz w:val="28"/>
          <w:sz w:val="28"/>
          <w:szCs w:val="28"/>
          <w:rtl w:val="true"/>
          <w:lang w:bidi="ar-SA"/>
        </w:rPr>
        <w:t>محاربتهم مع بداء تهم به إنّما يجب أيضاً مع المكنة، فإطلاق الوجوب فيه وتقييد ابتدائنا لهم بالمكنة يوهم وجوب الأوّل مطلقاً، وليس كذلك، وإنّما قيد الثاني بملاحظة تتمة القيد، وهو وجوبه في كلّ عام مرّةً، بمعنى أنّ المكنة وإن كانت معتبرةً في الأمرين لكن الأوّل لا يتقيد بقيد آخر، فيجب مع المكنة مطلقاً، والثاني إنما يجب مع المكنة في كلّ عام مرّةً،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أَنسَلَخَ الْأَشْهُرُ الْحُرُمُ فَاقْتُلُواْ الْمُشْرِكِينَ</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أوجب بعد انسلاخها الجهاد، والأصل عدم وجوب الزائد عن المرّة؛ بناءً على أن الأمر لا يقتضي التكرار، كذا احتجّوا له، وفيه نظر واضح</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bookmarkStart w:id="416" w:name="pg10216_88103"/>
    </w:p>
    <w:p>
      <w:pPr>
        <w:pStyle w:val="Heading4"/>
        <w:numPr>
          <w:ilvl w:val="3"/>
          <w:numId w:val="1"/>
        </w:numPr>
        <w:rPr/>
      </w:pPr>
      <w:bookmarkStart w:id="417" w:name="__RefHeading___Toc2669135_1067777946"/>
      <w:bookmarkStart w:id="418" w:name="_Toc156"/>
      <w:bookmarkEnd w:id="416"/>
      <w:bookmarkEnd w:id="417"/>
      <w:r>
        <w:rPr>
          <w:rtl w:val="true"/>
        </w:rPr>
        <w:t>الثاني في كيفيّة قتال أهل الحرب</w:t>
      </w:r>
      <w:bookmarkEnd w:id="4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يبدأ بقتال من يليه، إلا أن يكون الأبعد أشد خطراً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التربص إذا كثر العدوّ وقلّ المسلمون، حتى تحصل الكثرة للمقاومة، ثم تجب 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فالمكنة مختلفة في الموضعين، فإنّ المراد منها في الأوّل القدرة على مدافعتهم وردّهم عن بلاد الإسلام وكفّ أذاهم، وفي الثاني القدرة على مقاومتهم وقهرهم، بحيث يقتلوا أو يُسلموا أو يلتزموا بشرائط الذمة إن كانوا من قبيلها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الوجوب كلّ عام مرّةً ليس مطلقاً في الوجود والعدم، بل تجب الزيادة عليها مع الحاجة إليه كخوف قوة العدو مع الاقتصار عليها، وأدائه إلى ضعف المسلمين عنهم، ونحو ذلك، ويجوز تركه في السنة والسنين أصلاً مع العذر، مثل أن يكون بالمسلمين ضعف في عددٍ أو عدةٍ، أو لحصول مانع في الطريق من عدم الماء ونحوه، أو رجاء رغبة العدو في الإسلام زيادة على حالة قتالهم ونحو ذلك مما يراه الإمام من المصلحة، فيجوز حينئذٍ تركه بهدنةٍ وغيرها، كما صالح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عشرين سنةً</w:t>
      </w:r>
      <w:r>
        <w:rPr>
          <w:rStyle w:val="FootnoteAnchor"/>
          <w:rtl w:val="true"/>
        </w:rPr>
        <w:footnoteReference w:id="1290"/>
      </w:r>
      <w:r>
        <w:rPr>
          <w:rFonts w:ascii="Amiri" w:hAnsi="Amiri" w:eastAsia="Amiri" w:cs="Amiri"/>
          <w:color w:val="111111"/>
          <w:sz w:val="28"/>
          <w:sz w:val="28"/>
          <w:szCs w:val="28"/>
          <w:rtl w:val="true"/>
          <w:lang w:bidi="ar-SA"/>
        </w:rPr>
        <w:t>، وأخر قتالهم حتّى نقضوا عهده، وأخر قتال قبائل من العرب بغير هدنة، وأما إذا بدأ العدو بالقتال وجب جهاده مع الإمكان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أن يبدأ بقتال من يليه، إلا أن يكون الأبعد أشد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على وجه الوجوب؛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قَتِلُواْ الَّذِينَ يَلُونَكُم مِّنَ الْكُفَّارِ</w:t>
      </w:r>
      <w:r>
        <w:rPr>
          <w:rFonts w:eastAsia="Amiri" w:cs="Amiri" w:ascii="Amiri" w:hAnsi="Amiri"/>
          <w:color w:val="111111"/>
          <w:sz w:val="28"/>
          <w:szCs w:val="28"/>
          <w:rtl w:val="true"/>
          <w:lang w:bidi="ar-SA"/>
        </w:rPr>
        <w:t xml:space="preserve">» </w:t>
      </w:r>
      <w:r>
        <w:rPr>
          <w:rStyle w:val="FootnoteAnchor"/>
          <w:rtl w:val="true"/>
        </w:rPr>
        <w:footnoteReference w:id="1291"/>
      </w:r>
      <w:r>
        <w:rPr>
          <w:rFonts w:ascii="IRNazanin" w:hAnsi="IRNazanin" w:eastAsia="IRNazanin"/>
          <w:color w:val="111111"/>
          <w:sz w:val="28"/>
          <w:sz w:val="28"/>
          <w:szCs w:val="28"/>
          <w:rtl w:val="true"/>
          <w:lang w:bidi="fa-IR"/>
        </w:rPr>
        <w:t>والأمر للوجوب</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ويستثنى من ذلك ما لو كان الأبعد أشد خطراً، فإنّه يسوغ حينئذٍ الانتقال إليه، كما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بالحارث بن أبي ضرار، لما بلغه أنه يجمع له </w:t>
      </w:r>
      <w:r>
        <w:rPr>
          <w:rStyle w:val="FootnoteAnchor"/>
          <w:rtl w:val="true"/>
        </w:rPr>
        <w:footnoteReference w:id="1292"/>
      </w:r>
      <w:r>
        <w:rPr>
          <w:rFonts w:ascii="Amiri" w:hAnsi="Amiri" w:eastAsia="Amiri" w:cs="Amiri"/>
          <w:color w:val="111111"/>
          <w:sz w:val="28"/>
          <w:sz w:val="28"/>
          <w:szCs w:val="28"/>
          <w:rtl w:val="true"/>
          <w:lang w:bidi="ar-SA"/>
        </w:rPr>
        <w:t xml:space="preserve">، وكان بينه وبينه عدوٌّ أقرب،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يبدأون إلا بعد الدعاء إلى محاسن الإسلام، ويكون الداعي الإمام أو من نصبه، • ويسقط اعتبار الدعوة فيمن 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الفرار إذا كان العدوّ على الضعف أو أقلّ، • إلا لمتحرّفٍ كطالب السعة، أو موارد المياه، أو استدبار الشمس، • أو تسوية لأمته،• أو لمتحيّز إلى فئةٍ قليلةً كانت أو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وبخالد بن سفيان كذلك</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جواز الانتقال إلى الأبعد ما إذا كان الأقرب مهادناً لا ضرر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يجب قتال الأقرب قبل من يليه كذا يجب قتال القريب قبل من يليه أيضاً،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يبدأون إلا بعد الدعاء إلى محاسن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محاسن الإسلام هي الشهادتان والتوحيد والعدل والنبوة والإمامة وجميع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اعتبار الدعوة فيمن 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كانت المعرفة نشأت من الدعاء إليه، أو من بلوغه ومعرفته الغرض من القتال، ومع ذلك يستحبّ الدعاء قبل القتال، كما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بعمرو </w:t>
      </w:r>
      <w:r>
        <w:rPr>
          <w:rStyle w:val="FootnoteAnchor"/>
          <w:rtl w:val="true"/>
        </w:rPr>
        <w:footnoteReference w:id="129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علمهم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لمتحرّفٍ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بالتاء المثناة من فوق والمراد به الانتقال من حالته التي هو عليها إلى حالةٍ هي أدخل في تمكنه من القتال كما ذكر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تسويةٍ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الدرع، ويُجمع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وسكون الهمز، ولوم بضم اللام وفتح الهمز، ومثله نزع شيء، أو لبسه،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لمتحيّز إلى فئة قليلة كانت أو كثيرةً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بالتحيّز إلى فئة الانضمام إليها ليستنجد بها في القتال مع صلاحيتها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غلب عنده الهلاك لم يجز الفرار،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لَقِيتُمْ فِئَةً فَاثْبُتُوا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المسلمون أقل من ذلك لم يجب الثبات، ولو غلب على الظن السلامة استحبّ، وإن غلب العطب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الانصراف،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أن لا تكون بعيدةً جداً، بحيث يخرج بالتحيز إليها عن كونه مقاتلاً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وصل إليها في زمانٍ لا يخرج عن الوصف، لكن بدا له حينئذٍ الانتقال إلى أخرى جاز، بشرط أن لا يخرج بمجموع التحيّز عن الوصف، لا بكلّ واحدٍ على انفراده مع اتصال الانتقال، أمّا لو طرأ بعد القتال معها اعتبر كلُّ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هذا الاستثناء في الموضعين إنّما هو للمختار، أما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عرض له مرض أو فقد 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له الانصراف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غلب عنده الهلاك لم يجز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لَقِيتُمْ فِئَةً فَاثْبُتُوا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المسألة فيما إذا كان العدوّ على الضعف أو أقلّ، مع كونه من جملة فئة، أمّا لو كان المسلم وحده فسيأتي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القولين من دلالة الإطلاقين </w:t>
      </w:r>
      <w:r>
        <w:rPr>
          <w:rStyle w:val="FootnoteAnchor"/>
          <w:rtl w:val="true"/>
        </w:rPr>
        <w:footnoteReference w:id="1295"/>
      </w:r>
      <w:r>
        <w:rPr>
          <w:rFonts w:ascii="IRNazanin" w:hAnsi="IRNazanin" w:eastAsia="IRNazanin"/>
          <w:color w:val="111111"/>
          <w:sz w:val="28"/>
          <w:sz w:val="28"/>
          <w:szCs w:val="28"/>
          <w:rtl w:val="true"/>
          <w:lang w:bidi="fa-IR"/>
        </w:rPr>
        <w:t>على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والأقوى وجوب الثبات، وطريق الجمع منع كون الثبات على هذا الوجه إلقاء باليد إلى التهلكة، بل إلى الحياة الباقية المخلّدة، فلا تعارض بين الإطلاقين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المسلمون أقل من ذلك لم يجب الثبات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الوجوب اشتماله على حفظ النفس الواجب دائماً، ووجه الاستحباب ذلك، إلّا أنّ عدم المنع من النقيض لما فيه من تحصيل الشهادة على تقديرها، وهو أمر مطلوب، ولظاهر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فإن فيه ترغيباً في الثبات، وليس ببعيد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انفرد اثنان بواحدٍ من المسلمين لم يجب الثبات،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وهو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محاربة العدوّ بالحصار، ومنع السابلة دخولاً وخروجاً، وبالمجانيق، وهدم الحصون والبيوت، وكلّ ما يرجى به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قطع الأشجار ورمي النار وتسليط المياه إلا مع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بإلقاء السم،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أشبه، فإن لم يمكن الفتح إلا به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تترسوا بالنساء أو الصبيان منهم كفّ عنهم، إلّا في حال التحام الحرب،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انفرد اثنان بواحدٍ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رواية الحسن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 من رجلين في القتال من الزحف فقد فرّ، ومن فرّ من ثلاثة فلم يفرّ</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 ضعف، ووجوب الثبات قويٌّ مع عدم ظنّ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بإلقاء السم،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التحريم قول الشيخ في النهاية </w:t>
      </w:r>
      <w:r>
        <w:rPr>
          <w:rStyle w:val="FootnoteAnchor"/>
          <w:rtl w:val="true"/>
        </w:rPr>
        <w:footnoteReference w:id="1298"/>
      </w:r>
      <w:r>
        <w:rPr>
          <w:rFonts w:ascii="Amiri" w:hAnsi="Amiri" w:eastAsia="Amiri" w:cs="Amiri"/>
          <w:color w:val="111111"/>
          <w:sz w:val="28"/>
          <w:sz w:val="28"/>
          <w:szCs w:val="28"/>
          <w:rtl w:val="true"/>
          <w:lang w:bidi="ar-SA"/>
        </w:rPr>
        <w:t>، واختاره ابن إدريس</w:t>
      </w:r>
      <w:r>
        <w:rPr>
          <w:rStyle w:val="FootnoteAnchor"/>
          <w:rtl w:val="true"/>
        </w:rPr>
        <w:footnoteReference w:id="1299"/>
      </w:r>
      <w:r>
        <w:rPr>
          <w:rFonts w:ascii="Amiri" w:hAnsi="Amiri" w:eastAsia="Amiri" w:cs="Amiri"/>
          <w:color w:val="111111"/>
          <w:sz w:val="28"/>
          <w:sz w:val="28"/>
          <w:szCs w:val="28"/>
          <w:rtl w:val="true"/>
          <w:lang w:bidi="ar-SA"/>
        </w:rPr>
        <w:t xml:space="preserve">استناداً إلى رواية السكوني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مع ضعفها يمكن حملها على الكراهة؛ لجواز قتالهم بأنواع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أدّى إلى قتل نفس محترمة حرم لذلك، كما أنه لو توقف الفتح عليه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في ذلك من ابن إدريس المانع من العمل بخبر الواحد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تترسوا بالنساء والصبيان منهم كفّ عنهم إلا في حال التحام الحرب</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حينئذٍ توقي الترس ما أمكن لأنه محترم ولو توقّف الوصول إليهم بقتله جاز، كما يجوز قتل الترس المسلم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تترّسوا بالأُسارى من المسلمين وإن قتل الأسير إذا لم يمكن جهادهم إلّا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يلزم القاتل دية، ويلزمه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تعمّده الغازي مع إمكان التحرّز لزمه القود والكفّارة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قتل المجانين ولا الصبيان ولا النساء منهم ولو عاونهم، إلا مع الاضطرار، • ولا يجوز التمثيل بهم، • ولا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يلزم القاتل دية ويلزمه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كفّارة</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إشكال في وجوب الكفّارة؛ لأنّها تجب مع الخطأ في نحو هذا الباب، كما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مِن قَوْمٍ عَدُةٍ لَّكُمْ وَهُوَ مُؤْمِنٌ فَتَحْرِيرُ رَقَبَةٍ مُّؤْمِنَةٍ</w:t>
      </w:r>
      <w:r>
        <w:rPr>
          <w:rFonts w:eastAsia="Amiri" w:cs="Amiri" w:ascii="Amiri" w:hAnsi="Amiri"/>
          <w:color w:val="111111"/>
          <w:sz w:val="28"/>
          <w:szCs w:val="28"/>
          <w:rtl w:val="true"/>
          <w:lang w:bidi="ar-SA"/>
        </w:rPr>
        <w:t>»</w:t>
      </w:r>
      <w:r>
        <w:rPr>
          <w:rStyle w:val="FootnoteAnchor"/>
          <w:rtl w:val="true"/>
        </w:rPr>
        <w:footnoteReference w:id="1302"/>
      </w:r>
      <w:r>
        <w:rPr>
          <w:rFonts w:ascii="Amiri" w:hAnsi="Amiri" w:eastAsia="Amiri" w:cs="Amiri"/>
          <w:color w:val="111111"/>
          <w:sz w:val="28"/>
          <w:sz w:val="28"/>
          <w:szCs w:val="28"/>
          <w:rtl w:val="true"/>
          <w:lang w:bidi="ar-SA"/>
        </w:rPr>
        <w:t>، وإنما الكلام في كونها كفّارة الخطأ؛ عملاً بظاهر الآية، ونظراً إلى أنه في الأصل غير قاصد للمسلم، وإنما مطلوبه قتل الكفّار فلم يجعل عامداً، وأنّ هذا القتل لما كان مأذوناً فيه شرعاً ومأموراً به لم يكن عمداً، أو كفّارة العمد؛ نظراً إلى صورة الواقع، فإنه متعمّد لقتله، وأن الآية إنما وردت فيمن قتل المسلم خطأ، ولعله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من بيت المال؛ لأنه من المصالح، بل من أهمها، ولأنّ في إيجابها على المسلم تخاذل المسلمين عن حرب المشركين؛ حذراً من الغرم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قتل المجانين ولا الصبيان ولا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مشدّدة، ضمير جمع المؤنّث، راجع إلى النسوة، ويجوز كونها مخفّفةً، والفاعل ضمير مستتر عائد إلى المذكور،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عاونوهم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أشمل وأجود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من ذكر الخنثى المشكل والشيخ الفاني، إلا أن يعاون برأي أو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التمثيل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بالكفّار حين قتلهم كجدع أنوفهم وآذانهم وإن فعلوا ذلك بالمسلمين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الغدر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يكون القتال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الإغارة عليهم ليلاً، والقتال قبل الزوال إلا لحاجة، • وأن يعرقب الدابّة وإن وقفت به، • والمبارزة بغير إذن الإمام،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 وتستحبّ المبارزة إذا ندب إليها الإمام، وتجب إذا ألزم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قتالهم بغتةً بعد الأمان، وكذا يحرم الغلول منهم؛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تغلّوا ولا تمثلوا ولا تغدروا</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يكون القتال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أبواب السماء تفتح عنده وينزل النصر، وتقبل الرحمة، وهو أقرب إلى الليل، فيقل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وينبغى أن يكون بعد صلاة الظهرين؛ حذراً من الاشتغال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يعرقب الدابة وإن وقفت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أى يعرقب المسلم دابته إذا وقفت به، أو أشرف على القتل،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إليه بدلالة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رأى ذلك صلاحاً زالت الكراهية، كما فعله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بمؤتة </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ذبحها كان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دابّة الكافر فيجوز أن تعرقب؛ لأنه يؤدّي إلى أضعافهم، وإتلافها بالذكاة أولى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والمبارزة بغير إذن الإمام،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التحريم رواية </w:t>
      </w:r>
      <w:r>
        <w:rPr>
          <w:rStyle w:val="FootnoteAnchor"/>
          <w:rtl w:val="true"/>
        </w:rPr>
        <w:footnoteReference w:id="1305"/>
      </w:r>
      <w:r>
        <w:rPr>
          <w:rFonts w:ascii="Amiri" w:hAnsi="Amiri" w:eastAsia="Amiri" w:cs="Amiri"/>
          <w:color w:val="111111"/>
          <w:sz w:val="28"/>
          <w:sz w:val="28"/>
          <w:szCs w:val="28"/>
          <w:rtl w:val="true"/>
          <w:lang w:bidi="ar-SA"/>
        </w:rPr>
        <w:t>، والكراهة أقوى؛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تستحبّ المبارزة إذا ندب إليها الإمام، وتجب إذا الزم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تستحب وتجب إذا ندب وألزم بها شخصاً بعينه، ولو فعل ذلك من غير تعيينٍ استحبّت أو وجبت كفاية، ومع الوجوب الكفائي تستحبّ لمن لم تجب عليه</w:t>
      </w:r>
      <w:r>
        <w:rPr>
          <w:rFonts w:eastAsia="Amiri" w:cs="Amiri" w:ascii="Amiri" w:hAnsi="Amiri"/>
          <w:color w:val="111111"/>
          <w:sz w:val="28"/>
          <w:szCs w:val="28"/>
          <w:rtl w:val="true"/>
          <w:lang w:bidi="ar-SA"/>
        </w:rPr>
        <w:t xml:space="preserve">. </w:t>
      </w:r>
      <w:bookmarkStart w:id="419" w:name="pg10216_88109"/>
    </w:p>
    <w:p>
      <w:pPr>
        <w:pStyle w:val="BookText"/>
        <w:rPr/>
      </w:pPr>
      <w:bookmarkEnd w:id="419"/>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 إذا طلب المبارزة ولم يشترط جاز معونة،قرنه، فإن شرط أن لا يقاتله غيره وجب الوفاء له، فإن فرّ فطلبه الحربي جاز دفعه، • ولو لم يطلبه لم يجز محاربته،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ما لم يشترط الأمان، حتّى يعود إلى فئته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أن لا يقاتله غير قرنه، فاستنجد أصحابه، فقد نقض أمانه، وإن تبرّعوا فمنعهم فهو في عهدة شرطه، وإن لم يمنعهم جاز قتاله معهم</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2669137_1067777946"/>
      <w:bookmarkStart w:id="421" w:name="_Toc157"/>
      <w:bookmarkEnd w:id="420"/>
      <w:r>
        <w:rPr>
          <w:rtl w:val="true"/>
        </w:rPr>
        <w:t>الثالث في الدمام</w:t>
      </w:r>
      <w:bookmarkEnd w:id="421"/>
    </w:p>
    <w:p>
      <w:pPr>
        <w:pStyle w:val="BookText"/>
        <w:rPr/>
      </w:pPr>
      <w:r>
        <w:rPr>
          <w:rFonts w:ascii="Amiri" w:hAnsi="Amiri" w:eastAsia="Amiri" w:cs="Amiri"/>
          <w:color w:val="111111"/>
          <w:sz w:val="28"/>
          <w:sz w:val="28"/>
          <w:szCs w:val="28"/>
          <w:rtl w:val="true"/>
          <w:lang w:bidi="ar-SA"/>
        </w:rPr>
        <w:t>والكلام فى العاقد والعبارة والوقت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العاقد فلا بد أن يكون بالغاً عاقلاً مختاراً، ويستوي في ذلك الحُرّ والمملوك، والذكر والأُنثى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أذمّ المراهق أو المجنون لم ينعقد، لكن يعاد إلى مأمنه وكذا كلّ حربی دخل في دار الإسلام بشبهة الأمان، كأن يسمع لفظاً فيعتقده أماناً، • أو يصحب رفقةً فيتوهمها أماناً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يطلبه لم يجز محاربته،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فئته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الجواز قوي وفاء بمقتضى الشرط، فإنّه لا يزول حتى تتغيّر تلك الحالة، ويعود إلى فئته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أذمّ المراهق أو المجنون لم ينعقد، لكن يعاد إلى مأمنه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ادّعى الحربي توهمه صحة الأمان، أما لو علم فساده ثم دخل لم يعتد به ومراد المصنّف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يصحب رفقة فيتوهمها أماناً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يتوهّم الصحبة المدلول عليها بالفعل تضمّناً، ويكفي في مثل ذلك دعواه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يُذمّ الواحد من المسلمين لآحاد من أهل الحرب، ولا يُذمّ عاماً، ولا لأهل إقليم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يُذمّ لقرية أو حصنٍ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كما أجاز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ذمام الواحد لحصن من الحصون،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وهو الأشبه، وفعل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في واقعة فلا يتعدّى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يُذمّ لأهل الحرب عموماً وخصوصاً، وكذا من نصبه الإمام للنظر في جهةٍ يذمّ لأهلها، ويجب الوفاء بالدمام ما لم يكن متضمناً لما يخالف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 العاقد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العبارة، فهو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أمنتك، أو أجرتك، أو أنت في ذمّة الإسلام، وكذاكلّ لفظ دلّ على هذا المعنى صريحاً،• وكذا كلّ كناية علم بها ذلك من قصد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يذم الواحد من المسلمين لآحاد من أهل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بالآحاد العدد اليسير، وهو يطلق على العشرة فما دون،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أوله وكسر 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أجار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يُذمّ لقرية أو حصن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العدم، كما اختاره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استثنى جماعة من الأصحاب </w:t>
      </w:r>
      <w:r>
        <w:rPr>
          <w:rStyle w:val="FootnoteAnchor"/>
          <w:rtl w:val="true"/>
        </w:rPr>
        <w:footnoteReference w:id="1306"/>
      </w:r>
      <w:r>
        <w:rPr>
          <w:rFonts w:ascii="Amiri" w:hAnsi="Amiri" w:eastAsia="Amiri" w:cs="Amiri"/>
          <w:color w:val="111111"/>
          <w:sz w:val="28"/>
          <w:sz w:val="28"/>
          <w:szCs w:val="28"/>
          <w:rtl w:val="true"/>
          <w:lang w:bidi="ar-SA"/>
        </w:rPr>
        <w:t>الحصن الصغير، والبلد الصغير، وألحقوه بالآحاد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صحته على الإطلاق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كلّ كناية علم بها ذلك من قصد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الكناية بالنون والمراد بها اللفظ الدال على الدمام بفحواه، دون صريحه، بحيث يعلم بالقرائن إرادة الأمان به من قصد العاقد، ويجوز كونها بالتاء المثناة من فوقٍ فإنّها كافية أيضاً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والضابط كلّ ما دلّ على إرادة الأمان من لفظ، وكتابة، وإشارة، 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أو لا تخف لم يكن ذماماً ما لم ينضمّ إليه ما يدلّ على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وقته فقبل الأسر، ولو أشرف جيش الإسلام على الظهور، فاستذم الخصم، جاز مع نظر المصلحة، ولو استذمّوا بعد حصولهم في الأسر فأذمّ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المسلم أنّه أذمّ لمشرك، فإن كان في وقت يصحّ منه إنشاء الأمان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الحربي على المسلم الأمان، فأنكره فالقول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حيل بينه وبين الجواب بموتٍ أو إغماء لم تُسمع دعوى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أو لا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المنضم إليه بين كونه مقاليّاً أو حالياً، كما لو طلبوا منه الأمان، أو طلبه هو منهم، ونحو ذلك مما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بانضمامه إلى اللفظ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أقرّ المسلم أنّه أذمّ لمشرك، فإن كان في وقت يصح منه إنشاء الأمان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به عمّا لو وقع الإقرار بعد الأسر، فإنه لا يُقبل وإن أسنده إلى ما قبله من الحال التي يصحّ فيها الأمان؛ لأنه إقرار في حق الغير فلا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أقرّ بذلك ما فوق الواحد من المسلمين وإن كانوا ثلاثةً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 الحربي على المسلم الأمان فأنكره فالقول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يمين، كما صرح به جماعة</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وعلّلوه بأنّ القتل والأسر حكمان ثابتان على الحربي، وبمجرد دعواه لا يسقطان، وإنكار المسلم لا يأتي على حقٍ يترتّب عليه، بل على ما يقتضي سقوط ما قد علم ثبوته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التعليل نظر؛ لأنه إن كان فى حالة يمكن المسلم فيها إنشاء الأمان ينفعه إقراره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على القاعدة المستمرة ثبوت اليمين، وإن كان في وقتٍ لا ينفعه، كما لو كان أسيراً،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الحالين يردّ إلى مأمنه، ثمَّ هو 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عقد الحربي لنفسه الأمان ليسكن في دار الإسلام دخل ماله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التحق بدار الحرب للاستيطان انتقض أمانه لنفسه دون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انتقض الأمان فى المال أيضاً إذا لم يكن له وارث مسلم، وصار فيئاً، ويختصّ به الإمام؛ لأنّه لم يوجف عليه، وكذا الحكم لو مات في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يثبت عليه يمين؛ لأنّ إقراره في تلك الحال لا ينفعه، بل إنشاؤه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الأول بأن الحق في الأمان ليس منحصراً في المسلم، بل يتعلّق به وبغيره ممن يستحقّ المال والنفس، فيكون في ذلك كالوكيل الذي يُقبل إقراره، ولا يتوجه عليه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الحالين يرد إلى مأمنه، ثمَّ هو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حالة إنكار المسلم، والحيلولة بينه وبين الجواب، فيرد الكافر إلى مأمنه؛ للشبهة، ولو أقام بيّنةً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عقد الحربي لنفسه الأمان ليسكن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به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لفظ الأمان لنفسه لم يتناول ماله نصاً فإن أحدهما غير الآخر، ولكن يدخل تبعاً له؛ بناءً على أن إتلاف ماله ضرر عليه، والأمان يقتضي عدم الضرر، ومتى دخل تبعاً صار بحكم ما لو صرّح بأمانه، فإذا رجع الكافر عن الأمان بنفسه، بقي ماله على أصل الدمام إلى أن يردّ إليه، فيصير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دخل في الأمان تبعاً، ولم يدخل في الحرب تبعاً؛ لأن الأصل يقتضي عدم التبعيّة فيهما، خرج منه التبعيّة في الاحترام، بدلالة القرائن على إرادته،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وقيده بعضهم بكون الأمان له مطلقاً، فلو كان مقيداً بكونه في دار الإسلام، انتقض أمان المال أيضاً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بأنّ الأمان لا يكون إلا فى دار الإسلام، ومن ثُمَّ يبطل أمانه لو انتقل إلى دار الحرب بنية الإقامة، أما لو دخله بنيّة العود لم ينتقض أمانه في نفسه ولا ماله قطعاً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أسره المسلمون فاسترق مُلك ماله تبعاً لرقبته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 المسلم دار الحرب مستأمناً فسرق وجب إعادته، سواء كان صاحبه في دار الإسلام أو في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أسر المسلم وأطلقوه، وشرطوا عليه الإقامة فى دار الحرب والأمن منه لم يجب الإقامة، وحرّمت عليه أموالهم بالشرط، ولو أطلقوه على مال لم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لو بعث بطلبه بعث به إليه؛ تحقيقاً للأمان فيه، ويصحّ تصرفه فيه ببيع وهبة وغيرهما، فإن مات وهو على ملكه انتقل إلى وارثه، فإن كان مسلماً ملكه ملكاً مستقراً، وإن كان حربيّاً انتقل إليه، وانتقض فيه الأمان، وصار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ما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أسره المسلمون فاسترق مُلِك ماله تبعاً لرقبته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تتمّة المسألة السابقة، وحيث زال أمانه في نفسه جاز أسره إذا تمكنوا منه، فإن قتلوه كان بحكم ما لو مات، وإن استرقوه زال ملكه عن ماله؛ بناءً على أنه لا يملك شيئاً، ويكون فيئاً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فقول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ماله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التبعية في الملك، لا فى المالك، فلا يستحقّه مسترقه؛ لأنه مال لم يوجف عليه، ولو أعتق بعد ذلك لم يَعُدْ إليه، أمّا لو منّ عليه عاد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دخل المسلم دار الحرب مستأمناً فسَرَق وجبت إعادته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فسرق شيئاً، وإليه يعود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تركه لدلالة السرقة عليه، فإنّها مقتضية لمسروقٍ</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حرم عليه خيانتهم، مع أنّ لفظ الأمان وقع لنفسه؛ لأن لازمه ترك الخيانة من الجانبين وإن لم يصرّح به، كما دخل مال الكافر تبعاً له، فدخول المال معلوم من حيث المعنى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الحربي وفي ذمته مهر لم يكن لزوجته مطالبته، ولا لوارثها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ماتت ثمَّ أسلم، أو أسلمت قبله ثمَّ ماتت طالبه وارثها المسلم، دون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أسلم الحربي وفي ذمته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لم يكن لها المطالبة بالمهر مع إسلامه قبلها وحياتها، ولا لوارثها بعد ذلك ؛ لأنّها من أهل الحرب ولا أمان لها على المهر، فيجوز للزوج منعها منه كما يجوز له أخذ مالها الذي في يدها، لكن لو ماتت قبل إسلامه ولها وارث مسلم انتقل إليه ما يخصّه من المهر، فإذا أسلم الزوج بعد ذلك بقي في ذمته للمسلم، ولو كان وارثها حربياً كان بحكمها، فليس له المطالبة به، وكذا لو أسلمت قبل إسلامه استقرّ المهر لها في ذمّته، ولم يسقط بإسلامه؛ لمصادفته مالكاً محترماً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المسألة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لوارثها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الوارث المسلم والحربي واتّحاد الحكم فيهما متّجه من حيث إنّ إسلام الزوج قبلها أوجب جواز استيلائه على ما أمكنه من مالها الذي من جملته المهر، وكلّ ما استولى عليه منه يملكه كغيره من أموال أهل الحرب، وكونه في ذمته بمنزلة المقبوض في يده، فينبغي أن يملكه بإسلامه مع بقائها على الحرب، وحينئذٍ فلا يزيله ما يتجدّد من إسلامها، ولا موتها مع كون وارثها مسلماً، فهذا الإطلاق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أطلق العلّامة في كثيرٍ من كتبه </w:t>
      </w:r>
      <w:r>
        <w:rPr>
          <w:rStyle w:val="FootnoteAnchor"/>
          <w:rtl w:val="true"/>
        </w:rPr>
        <w:footnoteReference w:id="1309"/>
      </w:r>
      <w:r>
        <w:rPr>
          <w:rFonts w:ascii="Amiri" w:hAnsi="Amiri" w:eastAsia="Amiri" w:cs="Amiri"/>
          <w:color w:val="111111"/>
          <w:sz w:val="28"/>
          <w:sz w:val="28"/>
          <w:szCs w:val="28"/>
          <w:rtl w:val="true"/>
          <w:lang w:bidi="ar-SA"/>
        </w:rPr>
        <w:t xml:space="preserve">، لكن ذكر في التذكرة والتحرير أن وارثها إذا كان مسلماً يجوز له مطالبته به </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الحكم فيما لو أسلم قبلها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على هذا أنه لو أسلمت أيضاً جاز لها المطالبة بطريق أولى؛ لأنّ حقّ المطالبة من الوارث المسلم إنّما جاء من قِبَل موتها مستحقة للمال، لكن لما لم يكن لها المطالبة لكونها حربيةً ثبت لوارثها المسلم لزوال المانع، فإذا زال المانع عنها في حياتها بإسلامها ثبت لها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أسلفناه من أنه بإسلامه قبلها صارت يده على مالها وهو غير محترم، فينبغي أن يُحكم له بملكه، فكيف يمنع من المطالبة به، ويبقى على ملكها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يذكر هو ولا غيره هنا جواز مطالبتها لو أسلمت بعد ذلك، مع أن اللازم من مطالبة وارثها واستحقاقه له مطالبتها واستحقاقها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العلّامة الشبهة المستفادة من مدلول ما حكيناه عنه، في باب النكاح، فحَكَم في الإرشاد بأنّ إسلام الزوج الحربي يوجب للحربية عليه نصف المهر إن كان قبل الدخول، وجميعه إن كان بعده</w:t>
      </w:r>
      <w:r>
        <w:rPr>
          <w:rStyle w:val="FootnoteAnchor"/>
          <w:rtl w:val="true"/>
        </w:rPr>
        <w:footnoteReference w:id="1311"/>
      </w:r>
      <w:r>
        <w:rPr>
          <w:rFonts w:ascii="Amiri" w:hAnsi="Amiri" w:eastAsia="Amiri" w:cs="Amiri"/>
          <w:color w:val="111111"/>
          <w:sz w:val="28"/>
          <w:sz w:val="28"/>
          <w:szCs w:val="28"/>
          <w:rtl w:val="true"/>
          <w:lang w:bidi="ar-SA"/>
        </w:rPr>
        <w:t>، فإنّه لولا إمكان مطالبته به على وجه، بأن تُسلم بعد ذلك أو تخلّف وارثاً مسلماً بحيث يستحقّ المطالبة به، لم يكن لاستحقاقها المهر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يفرّق في تملك المسلم لمال الحربي بين العين والدين، فيمنع الاستيلاء على الدين على وجه يوجب ملكه له، بناءً على تعذّر قبضه؛ لأنّه أمر كلّي غير مشخّص، ومن ثمَّ لم يجز هبته ولا غيرها مما يشترط فيه القبض، ولو كان عيناً جاز له تملكه، واستقر ملكه عليه وإن أسلمت بعد ذلك أو خلّفت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كلّه مشكل بما أسلفناه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عباراتهم يؤيّد 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من الأصحاب </w:t>
      </w:r>
      <w:r>
        <w:rPr>
          <w:rStyle w:val="FootnoteAnchor"/>
          <w:rtl w:val="true"/>
        </w:rPr>
        <w:footnoteReference w:id="1312"/>
      </w:r>
      <w:r>
        <w:rPr>
          <w:rFonts w:ascii="Amiri" w:hAnsi="Amiri" w:eastAsia="Amiri" w:cs="Amiri"/>
          <w:color w:val="111111"/>
          <w:sz w:val="28"/>
          <w:sz w:val="28"/>
          <w:szCs w:val="28"/>
          <w:rtl w:val="true"/>
          <w:lang w:bidi="ar-SA"/>
        </w:rPr>
        <w:t>أنّ الحربي إذا أسلم يسقط عنه مال أهل الحرب الذي كان في ذمته إذا كان غصباً أو إتلافاً، أو غير ذلك مما حصل بغير التراضي والاستثمان، وأما ما ثبت في ذمته بالاستئمان كالقرض وثمن المعاوضات فإنّه يبقى في ذمته؛ لشبهة الأمان وإن لم يكن وقع صيغة أمانٍ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ذكروه من أن المسلم أو الحربي لو دخل إليهم وخرج لهم بمال ليشتري به </w:t>
      </w:r>
      <w:bookmarkStart w:id="422" w:name="pg10216_88116"/>
    </w:p>
    <w:p>
      <w:pPr>
        <w:pStyle w:val="Heading4"/>
        <w:numPr>
          <w:ilvl w:val="3"/>
          <w:numId w:val="1"/>
        </w:numPr>
        <w:rPr/>
      </w:pPr>
      <w:bookmarkStart w:id="423" w:name="__RefHeading___Toc2669139_1067777946"/>
      <w:bookmarkStart w:id="424" w:name="_Toc158"/>
      <w:bookmarkEnd w:id="422"/>
      <w:bookmarkEnd w:id="423"/>
      <w:r>
        <w:rPr>
          <w:rtl w:val="true"/>
        </w:rPr>
        <w:t xml:space="preserve">خاتمة فيها فصلان </w:t>
      </w:r>
      <w:r>
        <w:rPr>
          <w:rtl w:val="true"/>
        </w:rPr>
        <w:t>:</w:t>
      </w:r>
      <w:bookmarkEnd w:id="424"/>
    </w:p>
    <w:p>
      <w:pPr>
        <w:pStyle w:val="Heading5"/>
        <w:numPr>
          <w:ilvl w:val="4"/>
          <w:numId w:val="1"/>
        </w:numPr>
        <w:rPr/>
      </w:pPr>
      <w:bookmarkStart w:id="425" w:name="__RefHeading___Toc2669141_1067777946"/>
      <w:bookmarkStart w:id="426" w:name="_Toc159"/>
      <w:bookmarkEnd w:id="425"/>
      <w:r>
        <w:rPr>
          <w:rtl w:val="true"/>
        </w:rPr>
        <w:t>الأوّل</w:t>
      </w:r>
      <w:r>
        <w:rPr>
          <w:rtl w:val="true"/>
        </w:rPr>
        <w:t xml:space="preserve">: </w:t>
      </w:r>
      <w:r>
        <w:rPr>
          <w:rtl w:val="true"/>
        </w:rPr>
        <w:t>يجوز له عقد العهد والمهادنة</w:t>
      </w:r>
      <w:bookmarkEnd w:id="42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يعقد العهد على حكم الإمام أو غيره ممن نصبه للحكم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ويراعى في الحاكم كمال العقل والإسلام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شيئاً لم يجز التعرّض له لأنّه أمانة، وكذا لو دفعوا إلى أحدٍ شيئاً وديعة، لم يجز التعرض لها؛ إلحاقاً للأمانة بالأمان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يشكل الحكم بعدم وجوب دفع المهر إليها وإن بقيت على الكفر، فإنّ المهر من باب الأمانات كثمن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الإشكال حينئذٍ على جميع أقسام المسألة، ويكون ذلك القيد الذي زاده العلّامة أقعد في الحكم من باقيها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يُفرّق بين المعاوضة المحضة وغيرها كالمهر، أو يُمنع أصل الحكم، ويدّعى استباحة مال الحربي مطلقاً ما لم يسبقه الأمان الخاص، ولكن عموم الآية بالأمر بأداء الأمانة </w:t>
      </w:r>
      <w:r>
        <w:rPr>
          <w:rStyle w:val="FootnoteAnchor"/>
          <w:rtl w:val="true"/>
        </w:rPr>
        <w:footnoteReference w:id="1313"/>
      </w:r>
      <w:r>
        <w:rPr>
          <w:rFonts w:ascii="Amiri" w:hAnsi="Amiri" w:eastAsia="Amiri" w:cs="Amiri"/>
          <w:color w:val="111111"/>
          <w:sz w:val="28"/>
          <w:sz w:val="28"/>
          <w:szCs w:val="28"/>
          <w:rtl w:val="true"/>
          <w:lang w:bidi="ar-SA"/>
        </w:rPr>
        <w:t>يشمل ما ذكروه في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ينازع في دخول ما في الذمة، سواء كان من معاوضة محضة كالثمن أو غيرها كالمهر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ويراعى في الحاكم كمال العقل والإسلام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في اعتبار العقل، ويخرج به المجنون والسكران والمغمى عليه وأشباههم والإسلام لتعليق الحكم عليه في الخبر </w:t>
      </w:r>
      <w:r>
        <w:rPr>
          <w:rStyle w:val="FootnoteAnchor"/>
          <w:rtl w:val="true"/>
        </w:rPr>
        <w:footnoteReference w:id="1314"/>
      </w:r>
      <w:r>
        <w:rPr>
          <w:rFonts w:ascii="Amiri" w:hAnsi="Amiri" w:eastAsia="Amiri" w:cs="Amiri"/>
          <w:color w:val="111111"/>
          <w:sz w:val="28"/>
          <w:sz w:val="28"/>
          <w:szCs w:val="28"/>
          <w:rtl w:val="true"/>
          <w:lang w:bidi="ar-SA"/>
        </w:rPr>
        <w:t>، وأمّا العدالة؛ فلأنّ الفاسق ظالم، وقد نهى اللّه تعالى عن الركون إليه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واشترط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بأحكام الجهاد</w:t>
      </w:r>
      <w:r>
        <w:rPr>
          <w:rStyle w:val="FootnoteAnchor"/>
          <w:rtl w:val="true"/>
        </w:rPr>
        <w:footnoteReference w:id="1316"/>
      </w:r>
      <w:r>
        <w:rPr>
          <w:rFonts w:ascii="Amiri" w:hAnsi="Amiri" w:eastAsia="Amiri" w:cs="Amiri"/>
          <w:color w:val="111111"/>
          <w:sz w:val="28"/>
          <w:sz w:val="28"/>
          <w:szCs w:val="28"/>
          <w:rtl w:val="true"/>
          <w:lang w:bidi="ar-SA"/>
        </w:rPr>
        <w:t xml:space="preserve">، والمراد به الاجتهاد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يراعى الذكورة والحُرّيّة؟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المهادنة على حكم من يختاره الإمام، دون أهل الحرب، • إلا أن يعيّنوا رجلاً يجتمع فيه شروط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الحاكم قبل الحكم بطل الأمان، ويردّون إلى مأمنهم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يسند الحكم إلى اثنين وأكثر، • ولو مات أحدهم بطل حكم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 ما يحكم به الحاكم، إلا أن يكون منافياً لوضع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مسائله، كما يقتضيه إطلاق هذا اللفظ، وبه صرّح المحقّق المحشي</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يراعى الذكورة والحُرّيّة؟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منشؤه أصالة عدم الاشتراط، وأن العبد والمرأة قاصران عن مرتبة الحكم، واشتراطهما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يعيّنوا رجلاً يجتمع فيه شروط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فتجوز المهادنة على حكم من يختارونه حينئذٍ، كما أقر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قريظة، حين طلبوا النزول على حكم سعد بن معاذ، فحكم فيهم بقتل الرجال، وسبي الذراري، وغنيمة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حكمت بما حكم اللّه تعالى من فوق سبعة أرقعة</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الرقيع اسم سماء الدنيا، وكذلك سائر السماوات</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رقيع للأخرى، فهي أرقعة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أحدهم بطل حكم الباقين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جعل الحكم منوطاً برأي الجميع فيفوت بفواته، وهو يتحقّق بفوات بعضه، ومثله ما لو مات أحد الوصيين على الجميع</w:t>
      </w:r>
      <w:r>
        <w:rPr>
          <w:rFonts w:eastAsia="Amiri" w:cs="Amiri" w:ascii="Amiri" w:hAnsi="Amiri"/>
          <w:color w:val="111111"/>
          <w:sz w:val="28"/>
          <w:szCs w:val="28"/>
          <w:rtl w:val="true"/>
          <w:lang w:bidi="ar-SA"/>
        </w:rPr>
        <w:t xml:space="preserve">. </w:t>
      </w:r>
      <w:bookmarkStart w:id="427" w:name="pg10216_88118"/>
    </w:p>
    <w:p>
      <w:pPr>
        <w:pStyle w:val="BookText"/>
        <w:rPr/>
      </w:pPr>
      <w:bookmarkEnd w:id="4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حكم بالقتل والسبي و المال فأسلموا سقط الحكم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 للمشرك فدية عن أسراء المسلمين لم يجب الوفاء ؛ لأنّه لا عوض للحُرّ</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2669143_1067777946"/>
      <w:bookmarkStart w:id="429" w:name="_Toc160"/>
      <w:bookmarkEnd w:id="428"/>
      <w:r>
        <w:rPr>
          <w:rtl w:val="true"/>
        </w:rPr>
        <w:t>الثاني في جواز جعل الجعائل لوالي الجیش</w:t>
      </w:r>
      <w:bookmarkEnd w:id="42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لوالى الجيش جعل الجعائل لمن يدله على مصلحةٍ، كالتنبيه على عورة القلعة، وطريق البلد الخفيّ،• فإن كانت الجعالة من ماله دَيْناً اشترط كونها معلومة الوصف والقدر، وإن كانت عيناً فلا بدّ أن تكون مشاهدةً، أو موصوفةً، وإن كانت من مال الغنيمة جاز أن تكون مجهولةً، كجاريةٍ وثوبٍ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الجعالة عيناً وفتح البلد على أمان فكانت في الجملة،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حكم بالقتل والسبي والمال فأسلموا سقط الحكم في القتل لا في المال والسبي</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الإسلام يحقن الدماء، بخلاف الاسترقاق والمال، فإنّهما يجامعان الإسلام، كما لو أسلم المشرك بعد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كانت الجعالة من ماله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تكون مجهولةٌ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اشتراط العلم بالجعالة كما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لما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الجعالة شرطها العلم بالعوض، وأمّا جواز الجهالة في الثانية فللنصّ</w:t>
      </w:r>
      <w:r>
        <w:rPr>
          <w:rStyle w:val="FootnoteAnchor"/>
          <w:rtl w:val="true"/>
        </w:rPr>
        <w:footnoteReference w:id="1322"/>
      </w:r>
      <w:r>
        <w:rPr>
          <w:rFonts w:ascii="Amiri" w:hAnsi="Amiri" w:eastAsia="Amiri" w:cs="Amiri"/>
          <w:color w:val="111111"/>
          <w:sz w:val="28"/>
          <w:sz w:val="28"/>
          <w:szCs w:val="28"/>
          <w:rtl w:val="true"/>
          <w:lang w:bidi="ar-SA"/>
        </w:rPr>
        <w:t>، ودعاء الحاجة إليه، مع أنه سيأتي في الجعالة أنّ الجهالة تصح فيه حيث يتعذّر العلم به، ولا تكون مانعةً من التسليم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عبدي فله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القسم الثاني من هذا القبيل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اتّفق المجعول له وأربابها على بذلها أو إمساكها بالعوض جاز،• وإن تعاسرا فسخت الهدنة، ويردّون إلى مأمنهم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الجعالة جاريةً فأسلمت قبل الفتح لم تُدفع إليه ودُفعت القيمة، وكذا لو أسلمت بعد الفتح، وكان المجعول له كافراً، ولو ماتت قبل الفتح أو بعده لم يكن له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تعاسرا فسخت الهدنة، ويردون إلى مأمنهم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 xml:space="preserve">،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الحقين متضادين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صاحب الجُعل أسبق فيقدم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بعدم الفسخ </w:t>
      </w:r>
      <w:r>
        <w:rPr>
          <w:rStyle w:val="FootnoteAnchor"/>
          <w:rtl w:val="true"/>
        </w:rPr>
        <w:footnoteReference w:id="1324"/>
      </w:r>
      <w:r>
        <w:rPr>
          <w:rFonts w:ascii="Amiri" w:hAnsi="Amiri" w:eastAsia="Amiri" w:cs="Amiri"/>
          <w:color w:val="111111"/>
          <w:sz w:val="28"/>
          <w:sz w:val="28"/>
          <w:szCs w:val="28"/>
          <w:rtl w:val="true"/>
          <w:lang w:bidi="ar-SA"/>
        </w:rPr>
        <w:t>لأنّ الصلح متعلّقه مصلحة عامة، وفسخه مصلحة خاصة، ومراعاة العامة،أولى، فإنّ إتلاف مال الغير عند معارضة المصلحة العامة جائز، بل قد يجب وحينئذٍ فيعطى المجعول له عوضها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وقوّى العلّامة في المختلف اعتبار المصلحة للمسلمين، فإن كانت مصلحتهم في بقاء الصلح عوّض المجعول له عنها، ولم يفسخ الصلح، كما لو أسلمت، وإن لم يكن في إفساد الصلح ضرر على المسلمين؛ لقوتهم واستظهارهم جاز فسخه، وأُخذت الجارية مي التعاسر</w:t>
      </w:r>
      <w:r>
        <w:rPr>
          <w:rStyle w:val="FootnoteAnchor"/>
          <w:rtl w:val="true"/>
        </w:rPr>
        <w:footnoteReference w:id="1325"/>
      </w:r>
      <w:r>
        <w:rPr>
          <w:rFonts w:ascii="IRNazanin" w:hAnsi="IRNazanin" w:eastAsia="IRNazanin"/>
          <w:color w:val="111111"/>
          <w:sz w:val="28"/>
          <w:sz w:val="28"/>
          <w:szCs w:val="28"/>
          <w:rtl w:val="true"/>
          <w:lang w:bidi="fa-IR"/>
        </w:rPr>
        <w:t>، وهو حسن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الجعالة جاريةً فأسلمت قبل الفتح لم تدفع إليه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هنا بين كون المجعول له مسلماً أو كافراً؛ لأنّها قد ملكت نفسها بإسلامها، فلا يجوز له استرقاقها حينئذٍ، بخلاف ما لو أسلمت بعد الفتح، فإنّها تُدفع إليه إن كان مسلماً، لأنّ طروء الإسلام على الملك لا يزيله، وإن كان كافراً دُفعت إليه القيمة؛ لأنّ الكافر لا يملك المسلم</w:t>
      </w:r>
      <w:r>
        <w:rPr>
          <w:rFonts w:eastAsia="Amiri" w:cs="Amiri" w:ascii="Amiri" w:hAnsi="Amiri"/>
          <w:color w:val="111111"/>
          <w:sz w:val="28"/>
          <w:szCs w:val="28"/>
          <w:rtl w:val="true"/>
          <w:lang w:bidi="ar-SA"/>
        </w:rPr>
        <w:t xml:space="preserve">. </w:t>
      </w:r>
      <w:bookmarkStart w:id="430" w:name="pg10216_88120"/>
    </w:p>
    <w:p>
      <w:pPr>
        <w:pStyle w:val="Heading4"/>
        <w:numPr>
          <w:ilvl w:val="3"/>
          <w:numId w:val="1"/>
        </w:numPr>
        <w:rPr/>
      </w:pPr>
      <w:bookmarkStart w:id="431" w:name="__RefHeading___Toc2669145_1067777946"/>
      <w:bookmarkStart w:id="432" w:name="_Toc161"/>
      <w:bookmarkEnd w:id="430"/>
      <w:bookmarkEnd w:id="431"/>
      <w:r>
        <w:rPr>
          <w:rtl w:val="true"/>
        </w:rPr>
        <w:t>الرابع في الأسارى</w:t>
      </w:r>
      <w:bookmarkEnd w:id="432"/>
    </w:p>
    <w:p>
      <w:pPr>
        <w:pStyle w:val="Heading5"/>
        <w:numPr>
          <w:ilvl w:val="4"/>
          <w:numId w:val="1"/>
        </w:numPr>
        <w:rPr/>
      </w:pPr>
      <w:bookmarkStart w:id="433" w:name="__RefHeading___Toc2669147_1067777946"/>
      <w:bookmarkStart w:id="434" w:name="_Toc162"/>
      <w:bookmarkEnd w:id="433"/>
      <w:r>
        <w:rPr>
          <w:rtl w:val="true"/>
        </w:rPr>
        <w:t>إشارة</w:t>
      </w:r>
      <w:r>
        <w:rPr>
          <w:rtl w:val="true"/>
        </w:rPr>
        <w:t>:</w:t>
      </w:r>
      <w:bookmarkEnd w:id="434"/>
    </w:p>
    <w:p>
      <w:pPr>
        <w:pStyle w:val="BookText"/>
        <w:rPr/>
      </w:pPr>
      <w:r>
        <w:rPr>
          <w:rFonts w:ascii="Amiri" w:hAnsi="Amiri" w:eastAsia="Amiri" w:cs="Amiri"/>
          <w:color w:val="111111"/>
          <w:sz w:val="28"/>
          <w:sz w:val="28"/>
          <w:szCs w:val="28"/>
          <w:rtl w:val="true"/>
          <w:lang w:bidi="ar-SA"/>
        </w:rPr>
        <w:t>وهم ذكور وإناث، فالإناث يملكن بالسبى ولو كانت الحرب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الذراري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الطفل بالبالغ اعتبر بالإنبات، فمن لم ينبت وجهل سنّه أُلحق بالذراري، • والذكور البالغون يتعين عليهم القتل إن كانت الحرب قائمة ما لم يسلموا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الذراري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الذراري جمع ذرّيّة وهم ولد الرجل، قاله الجوهري</w:t>
      </w:r>
      <w:r>
        <w:rPr>
          <w:rStyle w:val="FootnoteAnchor"/>
          <w:rtl w:val="true"/>
        </w:rPr>
        <w:footnoteReference w:id="1326"/>
      </w:r>
      <w:r>
        <w:rPr>
          <w:rFonts w:ascii="Amiri" w:hAnsi="Amiri" w:eastAsia="Amiri" w:cs="Amiri"/>
          <w:color w:val="111111"/>
          <w:sz w:val="28"/>
          <w:sz w:val="28"/>
          <w:szCs w:val="28"/>
          <w:rtl w:val="true"/>
          <w:lang w:bidi="ar-SA"/>
        </w:rPr>
        <w:t>، والمراد هنا غير البالغين منهم، بقرينة المقام، ولو أبدل الذراري بالأطفال كان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والذكور البالغون يتعين عليهم القتل إن كانت الحرب قائمة ما لم يُسلموا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أسروا قبل تقضي الحرب وانقضاء القتال فإنّه يتعيّن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تعيّن قتلهم مع الإسلام، لكن لم يبين حكمهم معه، وقد حكم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فيهم مع الإسلام بين المنّ والفداء والاسترقاق، كما لو أسلموا مع أخذهم بعد تقضّي الحرب</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يريد المصنّف بقوله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أسلموا بعد الأسر لم يسقط عنهم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الأمرين، أعني إسلامهم بعد أخذهم حال قيام الحرب وبعده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 الأصحاب إلى تعيّن المنّ عليهم في هذه الصورة؛ لأنه لم يكن له استرقاقهم في حال الكفر؛ إذ يتعيّن قتلهم حينئذٍ، ففي حال الإسلام أولى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مخيّر، إن شاء ضرب أعناقهم، وإن شاء قطع أيديهم وأرجلهم وتركهم ينزفون حتّى يموتوا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المنع من استرقاقهم حينئذٍ إهانة لهم ليقتلوا، فلا يلزم مثله مع المنع من قتلهم بالإسلام مع أنّ الإسلام غير منافٍ للتملك، ولهذا لما امتنع قتلهم بأخذهم بعد تقضى الحرب جاز استرقاقهم، فيمكن أن يقلب الدليل،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استرقاقهم مع أخذهم بعد تقضي الحرب وإسلامهم، فلأن يجوز ذلك قبله أولى؛ لأنّ حكمهم في هذه الحالة أخف، ومنع استرقاقهم مع الكفر لأجل أن يفعل بهم ما هو أعظم من الاسترقاق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ينفيه حيث 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لا شبهة في أن أخذهم بعد تقضي الحرب أخف، فثبوت التخيير بين الثلاثة مع إسلامهم، وتحتم المنّ مع إسلامهم في الحالة القويّة غير جيد، فقول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والإمام مخيّر، إن شاء ضرب أعناقهم وإن شاء قطع أيديهم وأرجلهم حتّى يموتوا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هذا التخيير أنه تخيير شهوة لا اجتهاد؛ لأنّ المطلوب قتلهم، بخلاف التخيير الآتي بين المنّ وغيره، فإنّه تخيير اجتهاد في المصلحة، لا شهوة، كما صرح به العلّامة </w:t>
      </w:r>
      <w:r>
        <w:rPr>
          <w:rStyle w:val="FootnoteAnchor"/>
          <w:rtl w:val="true"/>
        </w:rPr>
        <w:footnoteReference w:id="1329"/>
      </w:r>
      <w:r>
        <w:rPr>
          <w:rFonts w:ascii="Amiri" w:hAnsi="Amiri" w:eastAsia="Amiri" w:cs="Amiri"/>
          <w:color w:val="111111"/>
          <w:sz w:val="28"/>
          <w:sz w:val="28"/>
          <w:szCs w:val="28"/>
          <w:rtl w:val="true"/>
          <w:lang w:bidi="ar-SA"/>
        </w:rPr>
        <w:t>لأنّ الإمام ولي المسلمين، فيرى لهم الأصلح من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هنا كون التخيير كذلك، فإنّ قطع الأيدي والأرجل قد يكون أصلح ليعتبر الكفّار ويرهبوا ويرغب ضعيف العقيدة في اتباع المسلمين، ويمكن كون ضرب العنق أصلح باعتبارٍ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وفتح الزاي، على البناء للمفعول؛ لأنّ الدم هو الفاعل للنزف لغةٌ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نزفه الدم، إذا خرج منه دم كثير حتى يضعف، فهو نزيف ومنزوف</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أسروا بعد تقضي الحرب لم يُقتلوا، وكان الإمام مخيّراً بين المن والفداء والاسترقاق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أسلموا بعد الأسر لم يسقط عنهم 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الأسير عن المشى لم يجب قتله؛ لأنه لا يدرى ما حكم الإمام فيه ؟ ولو بدر مسلم فقتله كان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بقوله حتى يموتوا على أنه لابد من موتهم، فلو لم يموتوا بخروج الدم أجهز عليهم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أُسروا بعد تقضي الحرب لم يقتلوا، وكان الإمام مخيراً بين المن والفداء والاسترقاق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القتل هنا</w:t>
      </w:r>
      <w:r>
        <w:rPr>
          <w:rStyle w:val="FootnoteAnchor"/>
          <w:rtl w:val="true"/>
        </w:rPr>
        <w:footnoteReference w:id="1331"/>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فرق في ذلك بين الكتابي وغيره، خلافاً للشيخ، حيث نفى الاسترقاق عن غير الکتابي ؛ لأنّه لا يُقرّ على دينه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ويتعيّن هنا الأصلح من الثلاثة للمسلمين، وهو في قوة رفع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تساوت المصالح في الثلاثة تحقق التخيير، كما أنها لو تساوت في اثنين تخيّر فيهما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الفداء والمسترق من جملة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 الأسير عن المشي لم يجب قتله؛ لأنّه لا يدرى ما حكم الإمام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بالأسير هنا المأخوذ والحرب قائمة لا بعد انقضائها؛ لأنّ القتل عن الثاني مرتفع أصلاً، والتعليل يشعر بذلك؛ للعلم بأنّ الإمام لا يحكم بقتل هذا النوع</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الأوّل فلأنّه لا يعلم ما حكم الإمام فيه بالنسبة إلى نوع القتل الذي يقتله به، وأيضاً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يطعم الأسير ويسقى وإن أريد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قتله صبراً،</w:t>
      </w:r>
    </w:p>
    <w:p>
      <w:pPr>
        <w:pStyle w:val="BookText"/>
        <w:rPr/>
      </w:pPr>
      <w:r>
        <w:rPr>
          <w:rFonts w:ascii="Amiri" w:hAnsi="Amiri" w:eastAsia="Amiri" w:cs="Amiri"/>
          <w:color w:val="111111"/>
          <w:sz w:val="28"/>
          <w:sz w:val="28"/>
          <w:szCs w:val="28"/>
          <w:rtl w:val="true"/>
          <w:lang w:bidi="ar-SA"/>
        </w:rPr>
        <w:t>فقتله بعد انقضاء الحرب إلى الإمام، فلا يجوز لغيره، كما في الزاني المحصن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حق العبارة نفي الجواز، لا نفي الوجوب؛ لما عرفته من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نفي الوجوب على أصله، بمعنى أنّ الأسير إن عجز عن المشي ولم يتمكّن من ركوبه ولا من إيصاله إلى الإمام، فإنّه يحتمل هنا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قتله؛ لأن القتل متعين عليه، فلا يجوز للمسلم أن يتركه وينصرف؛ لما فيه من الإخلال بالواجب وتقوية الكفّار، فإنّه يستريح ويذهب إليهم، ولأنه يؤدّي إلى جعل ذلك وسيلة إلى الخلاص بالحيلة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بيّناه لا يجوز قتله حينئذٍ، بل يتركه ويذهب، وعليه العمل؛ لقول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أخذت أسيراً فعجز عن المشي ولم يكن معك محمل، فأرسله ولا تقتله، فإنّك لا تدري ما حكم الإمام فيه</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بدر وقتله مسلم أو كافر فلا قصاص ولا دية ولا كفارة؛ لأنه كافر لا أمان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يُعزّر قاتله وكذا الحكم لو قتله قاتل من غير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يطعم الأسير ويسقى وإن أريد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وإن أُريد قتله في ذلك الوقت الذي يحتاج فيه إلى الطعام والشراب؛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الأسير يُطعم وإن كان قد تقدّم للقتل</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قتله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القتل صبراً هو الحبس للقتل، فإن أريد قتله قتل على غير ذلك الوجه، كذا فسّره جماعة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صبراً قط غير عقبة بن أبي معيط</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رأسه من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مواراة الشهيد دون الحربي وإن اشتبها يوارى من كان كميش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الطفل المسبيّ حكم أبويه، فإن أسلما أو أسلم أحدهما تبعه الولد، • ولو سبى منفرداً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السابي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التعذيب حتى يموت</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جهراً بين الناس</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يتهدّد بالقتل ثم يقتل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 رأسه من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حمل رأس الكافر المقتول المدلول عليه بالمقام، ولو كان في حمله نكاية للكفّار لم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سبي منفرداً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السابي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الجنيد، وابن البرّاج</w:t>
      </w:r>
      <w:r>
        <w:rPr>
          <w:rStyle w:val="FootnoteAnchor"/>
          <w:rtl w:val="true"/>
        </w:rPr>
        <w:footnoteReference w:id="1340"/>
      </w:r>
      <w:r>
        <w:rPr>
          <w:rFonts w:ascii="Amiri" w:hAnsi="Amiri" w:eastAsia="Amiri" w:cs="Amiri"/>
          <w:color w:val="111111"/>
          <w:sz w:val="28"/>
          <w:sz w:val="28"/>
          <w:szCs w:val="28"/>
          <w:rtl w:val="true"/>
          <w:lang w:bidi="ar-SA"/>
        </w:rPr>
        <w:t xml:space="preserve">، وقوّاه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فيبعض فوائده</w:t>
      </w:r>
      <w:r>
        <w:rPr>
          <w:rStyle w:val="FootnoteAnchor"/>
          <w:rtl w:val="true"/>
        </w:rPr>
        <w:footnoteReference w:id="1341"/>
      </w:r>
      <w:r>
        <w:rPr>
          <w:rFonts w:ascii="Amiri" w:hAnsi="Amiri" w:eastAsia="Amiri" w:cs="Amiri"/>
          <w:color w:val="111111"/>
          <w:sz w:val="28"/>
          <w:sz w:val="28"/>
          <w:szCs w:val="28"/>
          <w:rtl w:val="true"/>
          <w:lang w:bidi="ar-SA"/>
        </w:rPr>
        <w:t>، وهو مذهب العامّة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وحجّتهم في ذلك أن الدين إنّما يثبت له تبعاً، وقد انقطعت تبعيته لأبويه؛ لانقطاعه عنهما، وإخراجه عن دارهما، ومصيره إلى دار الإسلام تبعاً لسابيه المسلم، فكان تابعاً له في دينه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 وإنّما أبواه يهودانه وينصرانه ويمجّسانه</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وهما معه، فإذا انقطع عنهما وزالت المعيّة انتفى المقتضي لكفره، فيرجع إلى الفطرة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المصنّف التوقف فيه، حيث جعله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العلّامة توقف فيه في أكثر كتبه</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 قرّب تبعيته له في الطهارة خاصّةً</w:t>
      </w:r>
      <w:r>
        <w:rPr>
          <w:rStyle w:val="FootnoteAnchor"/>
          <w:rtl w:val="true"/>
        </w:rPr>
        <w:footnoteReference w:id="1344"/>
      </w:r>
      <w:r>
        <w:rPr>
          <w:rFonts w:ascii="Amiri" w:hAnsi="Amiri" w:eastAsia="Amiri" w:cs="Amiri"/>
          <w:color w:val="111111"/>
          <w:sz w:val="28"/>
          <w:sz w:val="28"/>
          <w:szCs w:val="28"/>
          <w:rtl w:val="true"/>
          <w:lang w:bidi="ar-SA"/>
        </w:rPr>
        <w:t>، وتبعه عليه ولده في الشرح</w:t>
      </w:r>
      <w:r>
        <w:rPr>
          <w:rStyle w:val="FootnoteAnchor"/>
          <w:rtl w:val="true"/>
        </w:rPr>
        <w:footnoteReference w:id="1345"/>
      </w:r>
      <w:r>
        <w:rPr>
          <w:rFonts w:ascii="Amiri" w:hAnsi="Amiri" w:eastAsia="Amiri" w:cs="Amiri"/>
          <w:color w:val="111111"/>
          <w:sz w:val="28"/>
          <w:sz w:val="28"/>
          <w:szCs w:val="28"/>
          <w:rtl w:val="true"/>
          <w:lang w:bidi="ar-SA"/>
        </w:rPr>
        <w:t>، وهو مذهب ابن إدريس</w:t>
      </w:r>
      <w:r>
        <w:rPr>
          <w:rStyle w:val="FootnoteAnchor"/>
          <w:rtl w:val="true"/>
        </w:rPr>
        <w:footnoteReference w:id="1346"/>
      </w:r>
      <w:r>
        <w:rPr>
          <w:rFonts w:ascii="Amiri" w:hAnsi="Amiri" w:eastAsia="Amiri" w:cs="Amiri"/>
          <w:color w:val="111111"/>
          <w:sz w:val="28"/>
          <w:sz w:val="28"/>
          <w:szCs w:val="28"/>
          <w:rtl w:val="true"/>
          <w:lang w:bidi="ar-SA"/>
        </w:rPr>
        <w:t>، واختاره المحقّق الشيخ عليّ في حاشيته</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واحتجّوا عليه بأصالة الطهارة السالمة عن معارضة يقين النجاسة، وبلزوم الحرج المنفيّ</w:t>
      </w:r>
      <w:r>
        <w:rPr>
          <w:rStyle w:val="FootnoteAnchor"/>
          <w:rtl w:val="true"/>
        </w:rPr>
        <w:footnoteReference w:id="1348"/>
      </w:r>
      <w:r>
        <w:rPr>
          <w:rFonts w:ascii="Amiri" w:hAnsi="Amiri" w:eastAsia="Amiri" w:cs="Amiri"/>
          <w:color w:val="111111"/>
          <w:sz w:val="28"/>
          <w:sz w:val="28"/>
          <w:szCs w:val="28"/>
          <w:rtl w:val="true"/>
          <w:lang w:bidi="ar-SA"/>
        </w:rPr>
        <w:t>لو حكم بنجاسته، وبالاقتصار بالرخصة على موضع اليقين</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وعندي في الاستدلال من الجانبين نظر؛ فإنّا نمنع أولاً انقطاع تبعيته لأبويه بمجرد مفارقته لهما، واستقراره عند المسلم في دار الإسلام، فإنه لا دليل عليه، مع تحقق الحكم قبل السبي بنجاسته، بل قبل انفراده عنهما الموجب لاستصحابها، ولانتفاضه بما لو ماتا عنه بعد سبيهما معه، فإنّه لا يُحكم بإسلامه حينئذٍ عند الشيخ</w:t>
      </w:r>
      <w:r>
        <w:rPr>
          <w:rStyle w:val="FootnoteAnchor"/>
          <w:rtl w:val="true"/>
        </w:rPr>
        <w:footnoteReference w:id="1350"/>
      </w:r>
      <w:r>
        <w:rPr>
          <w:rFonts w:ascii="IRNazanin" w:hAnsi="IRNazanin" w:eastAsia="IRNazanin"/>
          <w:color w:val="111111"/>
          <w:sz w:val="28"/>
          <w:sz w:val="28"/>
          <w:szCs w:val="28"/>
          <w:rtl w:val="true"/>
          <w:lang w:bidi="fa-IR"/>
        </w:rPr>
        <w:t>، وبما لو انفرد ولد الذمیّين عنهما بمسلم في دار الإسلام، فإنّه لا يرتفع عنه حكم الكفر إجماعاً، مع تحقق المفارقة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مركبة من المفارقة وملك المسلم ودار الإسلام، فلا يرد عليها ما لا يجمع الأوصاف الثلاثة، فإنّ الملك في ولد الذميين غير متحقق</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العلّة تحتاج إلى الدليل، ومع ذلك فإنّ دار الإسلام وإن ذكر في الدليل لكنّه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معتبر في نفسه قطعاً، فإنّ السابي لو أقام به في دار الكفر للتجارة وغيرها، لحكموا بتبعيته له أيضاً، وأما الملك فيتخلّف قبل قسمة الغنيمة، وبعد الاستقلال بالسبي والانفراد، فإنّ الملك لم يتحقّق لأحدٍ عند جماعة منهم، مع تحقّق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يمنعوا الحكم هنا على تقدير منع الملك، فيبقى تخلّف الولد عن أبويه وانقطاعه عنهما، فإنّ الظاهر أنّ حقيقة دليلهم يرجع إليه ؛ عملاً بظاهر الخبر، وحينئذٍ فينتقض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شبهة في أنه حيوان متفرّع من حيوانين،نجسين، ومن ثمَّ كان قبل الأسر نجساً؛ لأنّ ذلك هو مقتضى الفرعيّة، وانفراده عنهما ليس من المطهرات المعدودة، واستصحاب الحكم في ذلك حجة، ومتى ثبتت النجاسة لم يثبت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الخبر فظاهره يدلّ على كون المولود على الفطرة، وذلك يقتضي أن لا يكون أحد مرتداً عن ملّةٍ، وهذا الظاهر غير مرادٍ منه، ومن ثمَّ حمله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المعنى أنّ كلّ مولود يولد ليكون على الفطرة</w:t>
      </w:r>
      <w:r>
        <w:rPr>
          <w:rStyle w:val="FootnoteAnchor"/>
          <w:rtl w:val="true"/>
        </w:rPr>
        <w:footnoteReference w:id="1351"/>
      </w:r>
      <w:r>
        <w:rPr>
          <w:rFonts w:ascii="Amiri" w:hAnsi="Amiri" w:eastAsia="Amiri" w:cs="Amiri"/>
          <w:color w:val="111111"/>
          <w:sz w:val="28"/>
          <w:sz w:val="28"/>
          <w:szCs w:val="28"/>
          <w:rtl w:val="true"/>
          <w:lang w:bidi="ar-SA"/>
        </w:rPr>
        <w:t>، فلا دلالة للحديث حينئذٍ على مطلوبهم؛ لأنّ الكون إنّما يتحقّق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دلالة صدره، 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أبواه يهودانه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يقتضي أنه لا ينتقل إلى الكفر عن الفطرة، إلا أن يكونا يهوديين أو نصرانيين أو مجوسيين، فولد غيرهم من أهل الملل لا يدخل فيه،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ثابت بالإجماع على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ذلك يتحقّق بوجوده معهما وقتاً ما، بدليل نجاسته قبل السبي، فإنّ سببها ليس إلا تأثيرهما فيه ذلك، فيستصحب مع العمل بمقتضى الخبر، فيكون الخبر دليلاً عليهم لا لهم؛ لأنّه دلّ على كونهما صيّراه قبل السبى بحكمهما في الدين، فما الذي أزاله؟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أصالة الطهارة فحقها أن تقلب؛ لتحقق النجاسة بمجرّد الولادة، فيجب استصحابها، وهو أصل سالم عن معارضة يقين الطهارة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ودليل الحرج ليس بصالح لتأسيس الحكم؛ لتخلّفه في موارد أعظم حرجاً وضرراً منه مع بقاء النجاسة، كما لو استأجر المسلم ولد الذمّي مدة صغره، بل مطلق الكفار في المدّة الطويلة، ولم يقل أحد بالحكم بالطهارة حينئذٍ بسبب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الاقتصار بالرخصة على موضع اليقين فهو جيد في موضعه إن لم يكن هناك قائل بعدم التبعية مطلقاً، فإنه حينئذٍ لا يجوز المصير إليه، ويتعين اتباع أحد القولين، ويكون الاقتصار على الطهارة موضع اليقين، لكن الحكم بالطهارة أيضاً من دون الإسلام انفكاك غير معهودٍ شرعاً، إلا أنه مع عدم القائل بالنجاسة غير ضائر إن شاء اللّه، فلا بأس بالعمل بهذا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 الطفل سبى مع أحدهما خاصّةً تبعه في الكفر، على ما صرح به الشيخ</w:t>
      </w:r>
      <w:r>
        <w:rPr>
          <w:rStyle w:val="FootnoteAnchor"/>
          <w:rtl w:val="true"/>
        </w:rPr>
        <w:footnoteReference w:id="1352"/>
      </w:r>
      <w:r>
        <w:rPr>
          <w:rFonts w:ascii="Amiri" w:hAnsi="Amiri" w:eastAsia="Amiri" w:cs="Amiri"/>
          <w:color w:val="111111"/>
          <w:sz w:val="28"/>
          <w:sz w:val="28"/>
          <w:szCs w:val="28"/>
          <w:rtl w:val="true"/>
          <w:lang w:bidi="ar-SA"/>
        </w:rPr>
        <w:t>، مع احتمال العدم على مذهبه؛ لما تقدّم من أنّ الحكم بكفره في الخبر معلق على شيئين، فلا يثبت بأحدهما، لكن دلالة المفهوم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أنهما ماتا بعد سبيهما معه فمقتضى دليل الشيخ تبعيته الآن للسابي، لكنه وافق هنا على عدم الحكم بإسلامه </w:t>
      </w:r>
      <w:r>
        <w:rPr>
          <w:rStyle w:val="FootnoteAnchor"/>
          <w:rtl w:val="true"/>
        </w:rPr>
        <w:footnoteReference w:id="1353"/>
      </w:r>
      <w:r>
        <w:rPr>
          <w:rFonts w:ascii="Amiri" w:hAnsi="Amiri" w:eastAsia="Amiri" w:cs="Amiri"/>
          <w:color w:val="111111"/>
          <w:sz w:val="28"/>
          <w:sz w:val="28"/>
          <w:szCs w:val="28"/>
          <w:rtl w:val="true"/>
          <w:lang w:bidi="ar-SA"/>
        </w:rPr>
        <w:t>محتجاً بأنّه مولود من كافرين، فإذا ماتا أو مات أحدهما لم يُحكم بإسلامه، كما لو كانا في دار الحرب، وبأنه كافر أصلي، فلم يُحكم بإسلامه بموت أبويه، كالبالغ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الحجّة بعينها قائمة فيما لو انفرد عنهما، والخبر على الوجه الذي ذكره يتناولهما، فالفرق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يتفرّع على القولين أُمور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في يد المسلم قبل البلوغ فعلى قول الشيخ يجب تغسيله وتكفينه والصلاة عليه إن بلغ الست، ويستحب قبلها، وعلى القول الآخر لا يصحّ ذلك؛ لأنه بحكم الكافر، كما لو مات مصاحباً لأبويه وإن كان ملكاً للمسلم وحكم بطهارته</w:t>
      </w:r>
      <w:r>
        <w:rPr>
          <w:rFonts w:eastAsia="Amiri" w:cs="Amiri" w:ascii="Amiri" w:hAnsi="Amiri"/>
          <w:color w:val="111111"/>
          <w:sz w:val="28"/>
          <w:szCs w:val="28"/>
          <w:rtl w:val="true"/>
          <w:lang w:bidi="ar-SA"/>
        </w:rPr>
        <w:t xml:space="preserve">. </w:t>
      </w:r>
      <w:bookmarkStart w:id="435" w:name="pg10216_88128"/>
    </w:p>
    <w:p>
      <w:pPr>
        <w:pStyle w:val="Heading5"/>
        <w:numPr>
          <w:ilvl w:val="4"/>
          <w:numId w:val="1"/>
        </w:numPr>
        <w:rPr/>
      </w:pPr>
      <w:bookmarkStart w:id="436" w:name="__RefHeading___Toc2669149_1067777946"/>
      <w:bookmarkStart w:id="437" w:name="_Toc163"/>
      <w:bookmarkEnd w:id="435"/>
      <w:bookmarkEnd w:id="436"/>
      <w:r>
        <w:rPr>
          <w:rtl w:val="true"/>
        </w:rPr>
        <w:t>تفريع</w:t>
      </w:r>
      <w:r>
        <w:rPr>
          <w:rtl w:val="true"/>
        </w:rPr>
        <w:t xml:space="preserve">: </w:t>
      </w:r>
      <w:r>
        <w:rPr>
          <w:rtl w:val="true"/>
        </w:rPr>
        <w:t>إذا أُسر أحد الزوجین</w:t>
      </w:r>
      <w:bookmarkEnd w:id="437"/>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أُسر الزوج لم ينفسخ النكاح، ولو استرق انفسخ؛ لتجدّد الملك،</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 استمرّ مسلماً عند الشيخ وإن لم يُسمع منه الاعتراف بما يوجب الإسلام، كما في ولد المسلم، وعلى القول الآخر لا يُحكم بطهارته بعد البلوغ إلا أن يُظهر الإسلام، كغيره من أولاد الكفّار، فينبغي لمن ابتلي بذلك أن يعلمه ما يتحقّق معه الإسلام قبل البلوغ ويستنطقه به عند تحقق البلوغ، ليتصل الحكم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سنه وبلوغه بني على أصالة العدم، فيستصحب الطهارة على القول الثاني إلى أن يعلم، وينبغي مراعاته عند ظهور الأمارات المفيدة للظن، بالاختبار لعانته، وتكرار الإقرار بالشهادتين في مختلف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بيعه لغير المسلم على قول الشيخ، وعلى القول الآخر يجوز، مع احتمال العدم؛ لتشبته بالإسلام، واتصافه منه ببعض الأحكام، بخلاف الكافر المحض، ومن هو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القول بتبعيته في الطهارة خاصةً ليس هو أحوط القولين، بل الحكم بإسلامه أحوط في الأمر الأول والأخير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قريبة المسلم وله وارث مسلم فعلى قول الشيخ يشاركه إن كان في درجته، ويختص إن كان أقرب، وعلى القول الآخر الإرث للآخر خاصةً، ولو فرض أنه بلغ قبل القسمة مع تعدّد الوارث وأسلم شارك، أو اختص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لقريبه المسلم وارث سواه اشتري من التركة، وورث على الأوّل، وكان الميراث للإمام على الثاني، إلى غير 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أسر الزوج لم ينفسخ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عندنا موضع،وفاق، وإنّما نبه به على خلاف أبي حنيفة، حيث حكم بالانفساخ، بناءً على طروء الملك</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ومنعه ظاهر؛ فإنّ الملك لا يحصل في الكبير إلا بالاسترقاق، لا بمجرّد الأسر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الأسير طفلاً أو امرأة انفسخ النكاح؛ لتحقق الرق بالسبي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أُسر الزوجان، • ولو كان الزوجان مملوكين لم ينفسخ ؛ لأنّه لم يحدث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بتخيّر الغانم في الفسخ كان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سبيت امرأة فصولح أهلها على إطلاق أسير في يد أهل الشرك فأطلق، لم تجب إعادة المرأة، ولو أعتقت بعوض جاز ما لم يكن قد استولدها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بهذا الطرف 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الحربي في دار الحرب حقن دمه، وعصم ماله ممّا يُنقل،</w:t>
      </w:r>
    </w:p>
    <w:p>
      <w:pPr>
        <w:pStyle w:val="BookText"/>
        <w:rPr/>
      </w:pPr>
      <w:r>
        <w:rPr>
          <w:rFonts w:ascii="Amiri" w:hAnsi="Amiri" w:eastAsia="Amiri" w:cs="Amiri"/>
          <w:color w:val="111111"/>
          <w:sz w:val="28"/>
          <w:sz w:val="28"/>
          <w:szCs w:val="28"/>
          <w:rtl w:val="true"/>
          <w:lang w:bidi="ar-SA"/>
        </w:rPr>
        <w:t>والمراد بالزوج هنا البالغ، بدليل ما يأتي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الأسير طفلاً أو امرأةً انفسخ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تحقق الرق بمجرد الأسر فيهما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الزوجان مملوكين لم ينفسخ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حسّنه المصنّف،حسن كما لو ملكهما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به في التذكرة ما لو سباهما واحد وملكهما، فلا ينفسخ النكاح إلا بفسخه</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أراد به ما لو سباهما في حال الغيبة ممن يدخل في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يملكهما دفعةً، ويتخيّر فى نكاحهما، وإلا كانت هي الأولى؛ لأنّ مجرّد السبي لا مدخل له في الحكم بالنسبة إلى الغانمين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سبيت امرأة فصولح أهلها على إطلاق أسير في يد أهل الشرك فأطلق، لم تجب إعادة المرأة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لفساد الصلح بكون أحد عوضيه حُرّاً، ومن ثمَّ لو كان مالاً جاز، ووجب إعادتها ما لم يكن قد استولدها،مسلم، كما 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أُطلقت وإنّما عبّر بالعتق؛ للحكم بملكها بالأسر، فردّها إلى الكفّار إطلاق لها من التملك، فكان كالعتق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والأمتعة، دون ما لا يُنقل كالأرضين والعقار، فإنّها للمسلمين، ولحق به ولده الأصاغر ولو كان فيهم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سبيت أُمّ الحمل كانت رقاً دون ولدها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لو كانت الحربية حاملاً من مسلم بوطء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أعتق مسلم عبداً ذمّيّاً بالنذر فلحق بدار الحرب فأسره المسلمون جاز استرقاقه،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لتعلّق ولاء المسلم به، ولو كان المعتق ذمّيّاً استرق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أسلم عبد الحربي في دار الحرب قبل مولاه ملك نفسه بشرط أن يخرج قبله، ولو خرج بعده كان على رقه، ومنهم من لم يشترط خروجه، 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كانت الحربية حاملاً من مسلم بوطء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وطئها بشبهة، أو بنكاح متعة إن كانت 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أعتق مسلم عبداً ذمّيّاً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ولاء المسلم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العتق بكونه بالنذر؛ تنبيهاً على عدم جواز عتق العبد الكافر تبرّعاً، ويصحّ بالنذر، وهو أحد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قول بجوازه مطلقاً </w:t>
      </w:r>
      <w:r>
        <w:rPr>
          <w:rStyle w:val="FootnoteAnchor"/>
          <w:rtl w:val="true"/>
        </w:rPr>
        <w:footnoteReference w:id="1356"/>
      </w:r>
      <w:r>
        <w:rPr>
          <w:rFonts w:ascii="Amiri" w:hAnsi="Amiri" w:eastAsia="Amiri" w:cs="Amiri"/>
          <w:color w:val="111111"/>
          <w:sz w:val="28"/>
          <w:sz w:val="28"/>
          <w:szCs w:val="28"/>
          <w:rtl w:val="true"/>
          <w:lang w:bidi="ar-SA"/>
        </w:rPr>
        <w:t>، وعليه يتفرع الولاء، فإنّ شرطه كون العتق تبرّعاً، والمصنّف جمع بين العتق بالنذر وبين الولاء، وهما متنافيان،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 على ولاء تضمّن الجريرة، بأن يتعاقد المولى والمعتق بعد العتق على ضمانها، فيصح فيثبت ولاؤها، وإن كان الحمل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 القولين حينئذٍ أنه يسترق للعموم </w:t>
      </w:r>
      <w:r>
        <w:rPr>
          <w:rStyle w:val="FootnoteAnchor"/>
          <w:rtl w:val="true"/>
        </w:rPr>
        <w:footnoteReference w:id="1357"/>
      </w:r>
      <w:r>
        <w:rPr>
          <w:rFonts w:ascii="Amiri" w:hAnsi="Amiri" w:eastAsia="Amiri" w:cs="Amiri"/>
          <w:color w:val="111111"/>
          <w:sz w:val="28"/>
          <w:sz w:val="28"/>
          <w:szCs w:val="28"/>
          <w:rtl w:val="true"/>
          <w:lang w:bidi="ar-SA"/>
        </w:rPr>
        <w:t>، وتعلّق الولاء لا يمنع، فإن مات سابيه ثبت الولاء، وإلا فلا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أسلم عبد الحربي في دار الحرب قبل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والأول أصحّ</w:t>
      </w:r>
      <w:r>
        <w:rPr>
          <w:rFonts w:eastAsia="Amiri" w:cs="Amiri" w:ascii="Amiri" w:hAnsi="Amiri"/>
          <w:color w:val="111111"/>
          <w:sz w:val="28"/>
          <w:szCs w:val="28"/>
          <w:rtl w:val="true"/>
          <w:lang w:bidi="ar-SA"/>
        </w:rPr>
        <w:t xml:space="preserve">». </w:t>
      </w:r>
      <w:bookmarkStart w:id="438" w:name="pg10216_88131"/>
    </w:p>
    <w:p>
      <w:pPr>
        <w:pStyle w:val="Heading4"/>
        <w:numPr>
          <w:ilvl w:val="3"/>
          <w:numId w:val="1"/>
        </w:numPr>
        <w:rPr/>
      </w:pPr>
      <w:bookmarkStart w:id="439" w:name="__RefHeading___Toc2669151_1067777946"/>
      <w:bookmarkStart w:id="440" w:name="_Toc164"/>
      <w:bookmarkEnd w:id="438"/>
      <w:bookmarkEnd w:id="439"/>
      <w:r>
        <w:rPr>
          <w:rtl w:val="true"/>
        </w:rPr>
        <w:t>الخامس في أحكام الغنيمة</w:t>
      </w:r>
      <w:bookmarkEnd w:id="440"/>
    </w:p>
    <w:p>
      <w:pPr>
        <w:pStyle w:val="Heading5"/>
        <w:numPr>
          <w:ilvl w:val="4"/>
          <w:numId w:val="1"/>
        </w:numPr>
        <w:rPr/>
      </w:pPr>
      <w:bookmarkStart w:id="441" w:name="__RefHeading___Toc2669153_1067777946"/>
      <w:bookmarkStart w:id="442" w:name="_Toc165"/>
      <w:bookmarkEnd w:id="441"/>
      <w:r>
        <w:rPr>
          <w:rtl w:val="true"/>
        </w:rPr>
        <w:t>إشارة</w:t>
      </w:r>
      <w:r>
        <w:rPr>
          <w:rtl w:val="true"/>
        </w:rPr>
        <w:t>:</w:t>
      </w:r>
      <w:bookmarkEnd w:id="442"/>
    </w:p>
    <w:p>
      <w:pPr>
        <w:pStyle w:val="BookText"/>
        <w:rPr/>
      </w:pPr>
      <w:r>
        <w:rPr>
          <w:rFonts w:ascii="Amiri" w:hAnsi="Amiri" w:eastAsia="Amiri" w:cs="Amiri"/>
          <w:color w:val="111111"/>
          <w:sz w:val="28"/>
          <w:sz w:val="28"/>
          <w:szCs w:val="28"/>
          <w:rtl w:val="true"/>
          <w:lang w:bidi="ar-SA"/>
        </w:rPr>
        <w:t>والنظر في الأقسام وأحكام الأرض المفتوحة، وكيفيّة القسمة</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2669155_1067777946"/>
      <w:bookmarkStart w:id="444" w:name="_Toc166"/>
      <w:bookmarkEnd w:id="443"/>
      <w:r>
        <w:rPr>
          <w:rtl w:val="true"/>
        </w:rPr>
        <w:t>الأوّل في أقسام الغنیمة</w:t>
      </w:r>
      <w:bookmarkEnd w:id="444"/>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فالغنيمة هي الفائدة المكتسبة، سواء اكتسبت برأس مال، كأرباح التجارات أو غيره، أو ما يستفاد من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 هنا يتعلّق بالقسم الأخير، وهي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يُنقل، كالذهب والفضّة والأمتعة، وما لا يُنقل كالأرض والعقار، وما هو سبي، كالنساء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خروج العبد قبل مولاه إلى دار الإسلام في ملك نفسه هو الأقوى؛ للخبر</w:t>
      </w:r>
      <w:r>
        <w:rPr>
          <w:rStyle w:val="FootnoteAnchor"/>
          <w:rtl w:val="true"/>
        </w:rPr>
        <w:footnoteReference w:id="1358"/>
      </w:r>
      <w:r>
        <w:rPr>
          <w:rFonts w:ascii="Amiri" w:hAnsi="Amiri" w:eastAsia="Amiri" w:cs="Amiri"/>
          <w:color w:val="111111"/>
          <w:sz w:val="28"/>
          <w:sz w:val="28"/>
          <w:szCs w:val="28"/>
          <w:rtl w:val="true"/>
          <w:lang w:bidi="ar-SA"/>
        </w:rPr>
        <w:t>، ولأنّ إسلام العبد لا ينافي تملك الكافر له، غايته أنه تملك الكافر له، غايته أنه يجبر على بيعه، وإنما يملك نفسه بالقهر لسيّده، ولا يتحقّق إلا بالخروج إلينا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أسلم بعده لم يملك نفسه وإن خرج إلينا قبله، مع احتماله؛ لإطلاق الخبر </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مَلَك نفسه أمكن بعد ذلك أن يسترق مولاه إذا 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والأمة في ذلك كالعبد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الغنيمة هي الفائدة المكتسبة، سواء اكتسبت برأس مال كأرباح التجارات أو غيره، أو ما يستفاد من دار الحرب</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استطرد البحث عن مفهومها لغة بالمعنى العام مع أنّ المقصود هنا هو القسم الثاني ؛ للتنبيه على أن مفهومها العام باقي عندنا على أصله، ومنه يستفاد وجوب الخمس في أرباح التجارات ونحوها؛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غَنِمْتُم مِّن شَيْءٍ فَأَنَّ لِلَّهِ خُمُسَهُ</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 خلافاً للعامة حيث خصوها بالمعنى الثاني، ونقلوها عن موضوعها اللغوي إلى غنائم دار الحرب خاصّة، أو خصّوها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 ينقسم إلى ما يصحّ تملكه للمسلم، وذاك يدخل في الغنيمة، وهذا القسم يختص به الغانمون بعد الخمس والجعائل، ولا يجوز لهم التصرّف في شيءٍ منه إلّا بعد القسمة والاختصاص،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لهم تناول ما لا بد منه، كعلف الدابّة وأكل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لا يصح تملكه كالخمر والخنزير، ولا يدخل في الغنيمة، بل ينبغي إتلافه كالخنزير، • أو يجوز إتلافه وإبقاؤه للتخليل كالخمر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لهم تناول ما لا بد منه، كعلف الدابة وأكل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حكايته قولاً يشعر بتوقفه فيه، والأصحّ جوازه، وقد ادعى عليه العلّامة الإجماع منّا و من العامة إلّا من شدّ منهم</w:t>
      </w:r>
      <w:r>
        <w:rPr>
          <w:rStyle w:val="FootnoteAnchor"/>
          <w:rtl w:val="true"/>
        </w:rPr>
        <w:footnoteReference w:id="1361"/>
      </w:r>
      <w:r>
        <w:rPr>
          <w:rFonts w:ascii="Amiri" w:hAnsi="Amiri" w:eastAsia="Amiri" w:cs="Amiri"/>
          <w:color w:val="111111"/>
          <w:sz w:val="28"/>
          <w:sz w:val="28"/>
          <w:szCs w:val="28"/>
          <w:rtl w:val="true"/>
          <w:lang w:bidi="ar-SA"/>
        </w:rPr>
        <w:t>، وعموم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غَنِمْتُمْ</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 xml:space="preserve">يتناوله، والأخبار </w:t>
      </w:r>
      <w:r>
        <w:rPr>
          <w:rStyle w:val="FootnoteAnchor"/>
          <w:rtl w:val="true"/>
        </w:rPr>
        <w:footnoteReference w:id="1363"/>
      </w:r>
      <w:r>
        <w:rPr>
          <w:rFonts w:ascii="Amiri" w:hAnsi="Amiri" w:eastAsia="Amiri" w:cs="Amiri"/>
          <w:color w:val="111111"/>
          <w:sz w:val="28"/>
          <w:sz w:val="28"/>
          <w:szCs w:val="28"/>
          <w:rtl w:val="true"/>
          <w:lang w:bidi="ar-SA"/>
        </w:rPr>
        <w:t>ناطقة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تناول الطعام كونه مأكولاً بالفعل، بل كلّ ما يصلح له كالغنم، فيجوز لهم ذبح ما يحتاجون إليه، لكن يجب ردّ جلودها إلى الغنيمة؛ لأنّها ليست مأكولةً وإن احتاجوا إليها للسقاء والحذاء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فضل من المأكول فضلة وجب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الاقتصار على الأكل في دار الحرب أو المفازة التي في الطريق، أما عمران دار الإسلام التي يمكن فيها الشراء فيجب الإمساك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وتناول الأدوية ونحوها في حكم الطعام دون غسل الثوب بالصابون وإن احتيج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يجوز إتلافه وإبقاؤه للتخليل كالخمر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التخيير أنّه لا يجب إبقاؤُه حتماً رجاء التخليل؛ لأنّه ليس مالاً بالفعل فيجوز إراقته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أحد الغانمين غانماً شيئاً، أو وهبه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في قدر حصته، ويكون الثاني أحق باليد على 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خرج هذا إلى دار الحرب أعاده إلى المغنم، لا إلى دافعه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القابض من غير الغانمين لم تقريده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المباحة في الأصل، كالصيود والأشجار، لا يختص بها أحد ويجوز تملكها لكلّ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عليه أثر ملك وهو في دار الحرب كان غنيمة؛ بناءً على الظاهر، كالطير المقصوص والأشجار المقطوعة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من ذلك أنّ النجاسة لا تثبت بالقرائن الحالية ما لم يحصل العلم بها، وإلا لم يطهر خمرهم بالتخليل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أحد الغانمين غانماً شيئاً، أو وهبه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في قدر حصّته، ويكون الثاني أحق باليد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الاحتمال مبنيٌّ على أنّ الغانم يملك حصته من الغنيمة بالاستيلاء، لا بالقسمة، 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حصّته مجهولة، فلا يصحّ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فلا يُعلم تعلق حقه بعين المبيع لجواز أن يخرج لغيره من الغانمين، أو يُجعل في الخمس، أو الجعائل، فالملك على تقديره ضعيف لا يفيد جواز نقله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المصنّف ويكون الثاني أحق باليد معطوف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الاحتمال والمعنى أن البيع ونحوه وإن لم يصح لكن يكون المدفوع إليه أحق بما وصل إليه من الدافع لو كان مما يجوز الانتفاع به للغانم، كالطعام والعلف، فلا يجوز للدافع أخذه منه، بناءً على فساد البيع؛ لأنّهما في الأصل متساويان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شيء في دار الحرب يحتمل أن يكون للمسلمين ولأهل الحرب كالخيمة والسلاح، • فحكمه حكم اللقطة،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سنةً ثمَّ يلحق بالغنيمة، وهو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الغنيمة من ينعتق على بعض الغانمين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ينعتق نصيبه، ولا يجب أن يشتري حصص الباقين،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ينعتق إلا أن يجعله الإمام في</w:t>
      </w:r>
    </w:p>
    <w:p>
      <w:pPr>
        <w:pStyle w:val="BookText"/>
        <w:rPr/>
      </w:pPr>
      <w:r>
        <w:rPr>
          <w:rFonts w:ascii="Amiri" w:hAnsi="Amiri" w:eastAsia="Amiri" w:cs="Amiri"/>
          <w:color w:val="111111"/>
          <w:sz w:val="28"/>
          <w:sz w:val="28"/>
          <w:szCs w:val="28"/>
          <w:rtl w:val="true"/>
          <w:lang w:bidi="ar-SA"/>
        </w:rPr>
        <w:t xml:space="preserve">وقد يرجح القابض باليد، كما يرجح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قويٌّ، حتى لو كان البيع طعاماً بطعام كان كلّ واحدٍ منها أولى من الآخر بما وصل إليه وإن كان ربويّاً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ومَثَلُهما فى ذلك كالضيفين يتبادلان لقمة بلقمة عند عدم قرينة التخصيص، فإن ذلك يفيد إباحة التصرف فيما وصل إلى كلّ منهما، ولا يفيد ملكاً حقيقياً، فلا يصرفانه في غير ما أذن لهما فيه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فحكمه حكم اللقطة،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سنةٌ ثمّ يلحق بالغنيمة، وهو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364"/>
      </w:r>
      <w:r>
        <w:rPr>
          <w:rFonts w:ascii="Amiri" w:hAnsi="Amiri" w:eastAsia="Amiri" w:cs="Amiri"/>
          <w:color w:val="111111"/>
          <w:sz w:val="28"/>
          <w:sz w:val="28"/>
          <w:szCs w:val="28"/>
          <w:rtl w:val="true"/>
          <w:lang w:bidi="ar-SA"/>
        </w:rPr>
        <w:t>، أما تعريفه سنةً فلانه مال ضائع، فيكون بحكم اللقطة في وجوب التعريف، وأما جعله بعد ذلك غنيمة فبناءً على الظاهر من أنه لو كان له مالك الظهر، فيكون حينئذٍ بحكم أموال أهل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لأنه لقطة حقيقةً، فيكون له حكمها، وإنّما وجب تعريفه سنةً لذلك، فكيف يرجع غنيمة بعد التعريف الموجب لجواز التملك وغيره من أحكام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فمختار المصنّف أقوى</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الغنيمة من ينعتق على بعض الغانمين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ينعتق نصيبه، ولا يجب أن يشتري حصص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حصّته، أو حصة جماعة هو أحدهم ثمَّ يرضى هو فيلزمه شراء حصص الباقين إن كان موسراً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يُنقل فهو للمسلمين قاطبةً، وفيه الخمس والإمام مخيّر بين إفراد خُمسه لأربابه، وبين إبقائه وإخراج الخمس من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النساء والذراري فمن جملة الغنائم ويختصّ بهم الغانمون، وفيهم الخمس لمستحقه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مبنى القولين على أنّ الغانم هل يملك حصته بالاستيلاء، أو يملك به أن يملك، وإنّما يحصل الملك الحقيقي بالقسمة؟ قيل بالأوّل </w:t>
      </w:r>
      <w:r>
        <w:rPr>
          <w:rStyle w:val="FootnoteAnchor"/>
          <w:rtl w:val="true"/>
        </w:rPr>
        <w:footnoteReference w:id="1365"/>
      </w:r>
      <w:r>
        <w:rPr>
          <w:rFonts w:ascii="Amiri" w:hAnsi="Amiri" w:eastAsia="Amiri" w:cs="Amiri"/>
          <w:color w:val="111111"/>
          <w:sz w:val="28"/>
          <w:sz w:val="28"/>
          <w:szCs w:val="28"/>
          <w:rtl w:val="true"/>
          <w:lang w:bidi="ar-SA"/>
        </w:rPr>
        <w:t>لأنّ الاستيلاء على ما ليس بمعصوم من الأموال سبب الملك ولزوال ملك الكفّار به فلو لم يملكها المسلمون لكان ملكاً بغير مالك وعلى هذا فتكون القسمة مميّزة للحق، كالمال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كاشفة عن سبق الملك بالاستيلاء؛ إذ يمكن زواله قبلها بالإعراض والتلف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بالثاني </w:t>
      </w:r>
      <w:r>
        <w:rPr>
          <w:rStyle w:val="FootnoteAnchor"/>
          <w:rtl w:val="true"/>
        </w:rPr>
        <w:footnoteReference w:id="1366"/>
      </w:r>
      <w:r>
        <w:rPr>
          <w:rFonts w:ascii="Amiri" w:hAnsi="Amiri" w:eastAsia="Amiri" w:cs="Amiri"/>
          <w:color w:val="111111"/>
          <w:sz w:val="28"/>
          <w:sz w:val="28"/>
          <w:szCs w:val="28"/>
          <w:rtl w:val="true"/>
          <w:lang w:bidi="ar-SA"/>
        </w:rPr>
        <w:t>لأنّ الإمام يقسم الغنيمة بين الغانمين قسمة تشةٍ وإجبار، لا قسمة تراض منهم واختيار ولو ملكوا حقيقةً لم يجز ذلك إلا برضاهم، ولأنّ خفّهم يزول بالإعراض، ولا شيء من المملوك كذلك، ولعدم وجوب الزكاة على أحدٍ منهم إلى أن تتحقّق القسمة، فيجري حينئذٍ في حولها، ولدخول المولود بعد الحيازة والمدد معهم، وهو ينافي الملك</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الأدلّة نظر، والأوّل لا يخلو من قوة، وعليها تتفرّع هذه المسألة ونظائرها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ينعتق نصيبه منها ولا يسري عليه؛ لأنّ الملك قهري، وهو اختيار الشيخ والعلّامة</w:t>
      </w:r>
      <w:r>
        <w:rPr>
          <w:rFonts w:eastAsia="Amiri" w:cs="Amiri" w:ascii="Amiri" w:hAnsi="Amiri"/>
          <w:color w:val="111111"/>
          <w:sz w:val="28"/>
          <w:szCs w:val="28"/>
          <w:rtl w:val="true"/>
          <w:lang w:bidi="ar-SA"/>
        </w:rPr>
        <w:t xml:space="preserve">. </w:t>
      </w:r>
      <w:bookmarkStart w:id="445" w:name="pg10216_88136"/>
    </w:p>
    <w:p>
      <w:pPr>
        <w:pStyle w:val="Heading5"/>
        <w:numPr>
          <w:ilvl w:val="4"/>
          <w:numId w:val="1"/>
        </w:numPr>
        <w:rPr/>
      </w:pPr>
      <w:bookmarkStart w:id="446" w:name="__RefHeading___Toc2669157_1067777946"/>
      <w:bookmarkStart w:id="447" w:name="_Toc167"/>
      <w:bookmarkEnd w:id="445"/>
      <w:bookmarkEnd w:id="446"/>
      <w:r>
        <w:rPr>
          <w:rtl w:val="true"/>
        </w:rPr>
        <w:t>الثاني في أحكام الأرضين</w:t>
      </w:r>
      <w:bookmarkEnd w:id="4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فُتحت عنوةً، • وكانت محياةً فهي للمسلمين قاطبةً، والغانمون في الجملة، • والنظر فيها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فُتحت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وسكون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يعنو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وذلّ،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وَعَنَتِ الْوُجُوهُ لِلْحَيِّ الْقَيُّومِ</w:t>
      </w:r>
      <w:r>
        <w:rPr>
          <w:rFonts w:eastAsia="Amiri" w:cs="Amiri" w:ascii="Amiri" w:hAnsi="Amiri"/>
          <w:color w:val="111111"/>
          <w:sz w:val="28"/>
          <w:szCs w:val="28"/>
          <w:rtl w:val="true"/>
          <w:lang w:bidi="ar-SA"/>
        </w:rPr>
        <w:t>»</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فتحها بالقهر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محياةٌ فهي للمسلمين قاطبة والغانمون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بكونها محياةٌ كونها كذلك وقت الفتح، ويثبت كونها مفتوحةً عنوةً بنقل من يوثق،بنقله واشتهاره بين المؤرّخين وقد عدّوا من ذلك مكّة المشرّفة، وسواد العراق، وبلاد خراسان والشام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 بعض الأصحاب </w:t>
      </w:r>
      <w:r>
        <w:rPr>
          <w:rStyle w:val="FootnoteAnchor"/>
          <w:rtl w:val="true"/>
        </w:rPr>
        <w:footnoteReference w:id="1368"/>
      </w:r>
      <w:r>
        <w:rPr>
          <w:rFonts w:ascii="Amiri" w:hAnsi="Amiri" w:eastAsia="Amiri" w:cs="Amiri"/>
          <w:color w:val="111111"/>
          <w:sz w:val="28"/>
          <w:sz w:val="28"/>
          <w:szCs w:val="28"/>
          <w:rtl w:val="true"/>
          <w:lang w:bidi="ar-SA"/>
        </w:rPr>
        <w:t>من الأدلة على ذلك ضرب الخراج من الحاكم وإن كان جائراً، وأخذ المقاسمة من ارتفاعها، عملاً بأن الأصل في تصرفات المسلمين الصحة، وكونها عامرةً وقت الفتح بالقرائن المفيدة للظنّ المتاخم للعلم، كتقادم عهد البلد، واشتهار تقدّمها على الفتح، وكون الأرض ممّا تقضي القرائن المذكورة بكونها مستعملة في ذلك الوقت؛ لقربها من البلد، وعدم المانع من استعمالها عادةً، ونحو ذلك مما لا يضبطه إلا الأمارات المفيدة للعلم أو ما يقاربه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والنظر فيها إلى الإمام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ظهوره وبسط يده، أما مع غيبته كهذا الزمان فكلّ أرض يدّعي أحدٌ ملكها بشراء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وإرثٍ ونحوهما، ولا يعلم فساد دعواه، يقرّ في يده كذلك؛ لجواز صدقه، وحملاً لتصرفه على الصحة، فإنّ الأرض المذكورة يمكن تملكها بوجوه، منها إحياؤها ميتةً، ومنها بيعها تبعاً لأثر المتصرف فيها من بناء وغرس ونحوهما،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لا يد عليه لأحد يملكه، فهو للمسلمين قاطبةً كما مرّ، إلّا أن ما يتوّلاه الجائر من مقاسمتها وخراجها يجوز لنا تناوله منه بالشراء وغيره من الأسباب المملكة، بإذن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الأصحاب أنه لا يجوز لأحدٍ جحدهما، ولا منعهما، ولا التصرف فيهما إلا بإذنه، بل ادعى بعضهم الاتّفاق عليه</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يتوقّف التصرّف في هذا القسم منها على إذن الحاكم الشرعي إن كان متمكناً من صرفها فها في وجهها، بناءً على كونه نائباً عن المستحقّ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ومفوضاً إليه ما هو أعظم من ذلك؟ الظاهر ذلك، وحينئذٍ فيجب عليه صرف حاصلها في مصالح المسلمين، كما سيأتي، ومع عدم التمكن أمرها إلى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التصرّف فيها كيف اتفق لكلّ أحدٍ من المسلمين فبعيد جدّاً، بل لم أقف على قائل به؛ لأنّ المسلمين بين قائل بأولوية الجائر، وتوقف التصرف على إذنه، وبين مفوض للأمر إلى الإمام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 غيبته يرجع الأمر إلى نائبه، فالتصرف بدونهما لا دليل عليه، وليس هذا من باب الأنفال التي أذنوا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لشيعتهم في التصرف فيه حال الغيبة </w:t>
      </w:r>
      <w:r>
        <w:rPr>
          <w:rStyle w:val="FootnoteAnchor"/>
          <w:rtl w:val="true"/>
        </w:rPr>
        <w:footnoteReference w:id="1370"/>
      </w:r>
      <w:r>
        <w:rPr>
          <w:rFonts w:ascii="Amiri" w:hAnsi="Amiri" w:eastAsia="Amiri" w:cs="Amiri"/>
          <w:color w:val="111111"/>
          <w:sz w:val="28"/>
          <w:sz w:val="28"/>
          <w:szCs w:val="28"/>
          <w:rtl w:val="true"/>
          <w:lang w:bidi="ar-SA"/>
        </w:rPr>
        <w:t xml:space="preserve">لأنّ ذلك حقهم، فلهم الإذن فيه مطلقاً، بخلاف الأرض المفتوحة عنوة، فإنها للمسلمين قاطبة، ولم يُنقل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في هذا النوع</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فظاهر الأصحاب أنّ الخراج والمقاسمة لازمة للجائر، حيث يطلبه، أو يتوقّف على إذنه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يملكها المتصرف على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بيعها ولا هبتها ولا وقفها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ويصرف الإمام حاصلها في المصالح،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الثغور، ومعونة الغزاة، وبناء القناطر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مواتاً وقت الفتح فهو للإمام خاصةً، ولا يجوز إحياؤه إلا بإذنه إن كان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w:t>
      </w:r>
      <w:r>
        <w:rPr>
          <w:rStyle w:val="FootnoteAnchor"/>
          <w:rtl w:val="true"/>
        </w:rPr>
        <w:footnoteReference w:id="1371"/>
      </w:r>
      <w:r>
        <w:rPr>
          <w:rFonts w:ascii="Amiri" w:hAnsi="Amiri" w:eastAsia="Amiri" w:cs="Amiri"/>
          <w:color w:val="111111"/>
          <w:sz w:val="28"/>
          <w:sz w:val="28"/>
          <w:szCs w:val="28"/>
          <w:rtl w:val="true"/>
          <w:lang w:bidi="ar-SA"/>
        </w:rPr>
        <w:t>بيعها ولا وقفها ولا هبتها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يصحّ شيء من ذلك في رقبتها مستقلةً، أمّا لو فَعَل ذلك بها تبعاً لآثار المتصرف من بناء وغرس وزرع ونحوها فجائز على الأقوى، فإذا باعها بائع مع شيء من هذه الآثار دخلت في البيع على سبيل التبع، وكذا الوقف وغيره، ويستمر كذلك ما دام شيء من الآثار باقياً، فإذا ذهبت أجمع انقطع حق المشتري والموقوف عليه وغيرهما عنها، هكذا ذكره جمع من المتأخّرين</w:t>
      </w:r>
      <w:r>
        <w:rPr>
          <w:rStyle w:val="FootnoteAnchor"/>
          <w:rtl w:val="true"/>
        </w:rPr>
        <w:footnoteReference w:id="1372"/>
      </w:r>
      <w:r>
        <w:rPr>
          <w:rFonts w:ascii="Amiri" w:hAnsi="Amiri" w:eastAsia="Amiri" w:cs="Amiri"/>
          <w:color w:val="111111"/>
          <w:sz w:val="28"/>
          <w:sz w:val="28"/>
          <w:szCs w:val="28"/>
          <w:rtl w:val="true"/>
          <w:lang w:bidi="ar-SA"/>
        </w:rPr>
        <w:t>، وعليه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ويصرف الإمام حاصلها في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بالمصالح مصالح المسلمين،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القناطر والمساجد، وترتيب أئمة الصلوات، والمؤذّنين، والقُضاة، والجند،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مواتاً وقت الفتح فهو للإمام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موات هذه الأرض تلحق بالأنفال، لا يجوز إحياء شيء منه إلا بإذن الإمام مع ظهوره، وفي حال الغيبة يملكه المحيي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الموات بوجوده الآن مواتاً، مع عدم سبق أثر العمّارة القديمة عليه، وعدم القرائن الدالة على كونه عامراً قبل ذلك كسواد العراق، فإنّ أكثره كان معموراً وقت الفتح، وبسببه سمّيت أرض السواد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يوجد منها عامراً الآن يرجع فيه إلى قرائن الأحوال، كما مرّ قبلُ، ومنها ضرب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تصرّف فيها من غير إذنه كان على المتصرف طسقها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ويملكها المحيى عند عدمه من غير 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أرض فتحت صلحاً فهي لأربابها، وعليهم ما صالحهم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تُملك على الخصوص، ويصحّ بيعها والتصرّف فيها بجميع أنواع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باعها المالك من مسلم صح، وانتقل ما عليها إلى ذمّة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صولحوا على أنّ الأرض لهم، أما لو صولحوا على أن الأرض للمسلمين ولهم السكنى وعلى أعناقهم الجزية، كان حكمها حكم الأرض المفتوحة عنوةً، عامرها للمسلمين ومواتها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الذمّي سقط ما ضُرب على أرضه، وملكها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الخراج، وأخذ المقاسمة من ارتفاعه، فإن انتفى الجميع فالأصل يقتضي عدم تقدّم العمّارة، فيكون ملكاً لمن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تصرّف فيها من غير إذنه كان على المتصرف طسقها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تسك</w:t>
      </w:r>
      <w:r>
        <w:rPr>
          <w:rStyle w:val="FootnoteAnchor"/>
          <w:rtl w:val="true"/>
        </w:rPr>
        <w:footnoteReference w:id="1373"/>
      </w:r>
      <w:r>
        <w:rPr>
          <w:rFonts w:ascii="IRNazanin" w:hAnsi="IRNazanin" w:eastAsia="IRNazanin"/>
          <w:color w:val="111111"/>
          <w:sz w:val="28"/>
          <w:sz w:val="28"/>
          <w:szCs w:val="28"/>
          <w:rtl w:val="true"/>
          <w:lang w:bidi="fa-IR"/>
        </w:rPr>
        <w:t>، والمراد به أجرتها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ويملكها المحيي عند عدمه من 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في حال غيبته، وإطلاق المحيي يشمل المؤمن والمخالف والكافر، وقد صرّح به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ما نُقل عنه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كون الحكم مختصاً بشيعته؛ عملاً بظاهر الإذن</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أرض فتحت صلحاً فهى لأربابها، وعليهم ما صالحهم الإمام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تُسمّى أرض الجزية؛ إذ ليس على أهلها الكفّار سوى المال المضروب على الأرض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أرض أسلم أهلها عليها فهي لهم على الخصوص، وليس عليهم فيها سوى الزكاة إذا حصلت 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أرض ترك أهلها عمّارتها، كان للإمام تقبيلها ممن يقوم بها، وعليه طسقها لأربابها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أرض مواتٍ سبق إليها سابق فأحياها كان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لها مالك معروف، فعليه طسقها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يقع الصلح على أنّ الأرض للمسلمين، وإلا كانت كالمفتوحة عنوةً كخيبر، وإنما تكون أرض جزيةٍ ويلزمهم ما صولحوا عليه ما داموا على الكفر، فلو أسلموا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كالأرض التي أسلم أهلها عليها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لأربابها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أرض أسلم أهلها عليها فهي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القسم الثالث من أقسام الأرض، وهى أرض من أسلم أهلها عليها طوعاً، وقد عُدّ من ذلك المدينة المشرفة والبحرين وأطراف اليمن، وهذه تترك في يد أربابها ملكاً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يتصرّفون فيها كيف شاؤوا إذا قاموا بعمّارتها، فلو تركوها وخربت كانت للمسلمين قاطبةً وكان للإمام تقبيلها ممن يعمرها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أرض ترك أهلها عمّارتها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طسقها لأربابها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كالأرض المتقدمة التي أسلم عليها أهلها، وأرض الجزية، وغيرها من المملوكات، ولا ينحصر أجرتها فيما قبل به الإمام، بل لهم الأُجرة، وما زاد من مال التقبيل لبيت المال؛ لما تقدّم من أنّ حاصلها يصير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أرض مواتٍ سبق إليها سابق فأحياها كان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الموات لا تخلو إما أن تكون مواتاً من أصلها بحيث لم يجر عليها يدٍ مالك، أو لا، والأُولى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يجوز إحياؤها إلا بإذنه في حال حضوره، وفي غيبته يملكها المحيي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جرى عليها يد مالك ثمَّ خربت، فلا يخلو إما أن يكون قد انتقلت إليه بالشراء ونحوه، أو بالإحياء، والأُولى لا يزول ملكه عنها بالخراب إجماعاً، نقله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استأجر مسلم داراً من حربيٍّ ثمَّ فُتحت تلك الأرض لم تبطل الإجارة وإن ملكها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التذكرة عن جميع أهل العلم</w:t>
      </w:r>
      <w:r>
        <w:rPr>
          <w:rStyle w:val="FootnoteAnchor"/>
          <w:rtl w:val="true"/>
        </w:rPr>
        <w:footnoteReference w:id="1376"/>
      </w:r>
      <w:r>
        <w:rPr>
          <w:rFonts w:ascii="Amiri" w:hAnsi="Amiri" w:eastAsia="Amiri" w:cs="Amiri"/>
          <w:color w:val="111111"/>
          <w:sz w:val="28"/>
          <w:sz w:val="28"/>
          <w:szCs w:val="28"/>
          <w:rtl w:val="true"/>
          <w:lang w:bidi="ar-SA"/>
        </w:rPr>
        <w:t xml:space="preserve">،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ملكت بالإحياء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إمّا أن يكون مالكها معيناً أو غير معيّن، والثانية تكون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الأنفال، يملكها المحيي لها في حال الغيبة أيضاً، فإن تركها حتى خربت زال ملكه عنها، وجاز لغيره تملكها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قد خربت ولها مالك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الأصحاب في حكمها، فذهب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أنّها تبقى على ملك مالكها، لكن يجوز إحياؤها لغيره، ويبقى أحق بها، لكن عليه طسقها لمالكها </w:t>
      </w:r>
      <w:r>
        <w:rPr>
          <w:rStyle w:val="FootnoteAnchor"/>
          <w:rtl w:val="true"/>
        </w:rPr>
        <w:footnoteReference w:id="1377"/>
      </w:r>
      <w:r>
        <w:rPr>
          <w:rFonts w:ascii="IRNazanin" w:hAnsi="IRNazanin" w:eastAsia="IRNazanin"/>
          <w:color w:val="111111"/>
          <w:sz w:val="28"/>
          <w:sz w:val="28"/>
          <w:szCs w:val="28"/>
          <w:rtl w:val="true"/>
          <w:lang w:bidi="fa-IR"/>
        </w:rPr>
        <w:t>، واختاره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آخرون إلى أنها تخرج عن ملك الأوّل، ويسوغ إحياؤها لغيره، ويملكها المحيي، واختاره العلّامة</w:t>
      </w:r>
      <w:r>
        <w:rPr>
          <w:rStyle w:val="FootnoteAnchor"/>
          <w:rtl w:val="true"/>
        </w:rPr>
        <w:footnoteReference w:id="1378"/>
      </w:r>
      <w:r>
        <w:rPr>
          <w:rFonts w:ascii="Amiri" w:hAnsi="Amiri" w:eastAsia="Amiri" w:cs="Amiri"/>
          <w:color w:val="111111"/>
          <w:sz w:val="28"/>
          <w:sz w:val="28"/>
          <w:szCs w:val="28"/>
          <w:rtl w:val="true"/>
          <w:lang w:bidi="ar-SA"/>
        </w:rPr>
        <w:t>، وهو أقوى، والأخبار الصحيحة</w:t>
      </w:r>
      <w:r>
        <w:rPr>
          <w:rStyle w:val="FootnoteAnchor"/>
          <w:rtl w:val="true"/>
        </w:rPr>
        <w:footnoteReference w:id="1379"/>
      </w:r>
      <w:r>
        <w:rPr>
          <w:rFonts w:ascii="Amiri" w:hAnsi="Amiri" w:eastAsia="Amiri" w:cs="Amiri"/>
          <w:color w:val="111111"/>
          <w:sz w:val="28"/>
          <w:sz w:val="28"/>
          <w:szCs w:val="28"/>
          <w:rtl w:val="true"/>
          <w:lang w:bidi="ar-SA"/>
        </w:rPr>
        <w:t>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في الدروس إذن المالك، فإن تعذّر فالحاكم، فإن تعذّر جاز الإحياء بغير إذن</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واضح</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المسألة قول آخر، وهو عدم جواز إحيائها مطلقاً بدون إذن مالكها، ولا يملك بالإحياء</w:t>
      </w:r>
      <w:r>
        <w:rPr>
          <w:rStyle w:val="FootnoteAnchor"/>
          <w:rtl w:val="true"/>
        </w:rPr>
        <w:footnoteReference w:id="1381"/>
      </w:r>
      <w:r>
        <w:rPr>
          <w:rFonts w:ascii="Amiri" w:hAnsi="Amiri" w:eastAsia="Amiri" w:cs="Amiri"/>
          <w:color w:val="111111"/>
          <w:sz w:val="28"/>
          <w:sz w:val="28"/>
          <w:szCs w:val="28"/>
          <w:rtl w:val="true"/>
          <w:lang w:bidi="ar-SA"/>
        </w:rPr>
        <w:t xml:space="preserve">، كالمنتقلة بالشراء وشبهه، واختاره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382"/>
      </w:r>
      <w:r>
        <w:rPr>
          <w:rFonts w:ascii="IRNazanin" w:hAnsi="IRNazanin" w:eastAsia="IRNazanin"/>
          <w:color w:val="111111"/>
          <w:sz w:val="28"/>
          <w:sz w:val="28"/>
          <w:szCs w:val="28"/>
          <w:rtl w:val="true"/>
          <w:lang w:bidi="fa-IR"/>
        </w:rPr>
        <w:t>، وله شواهد من الأخبار</w:t>
      </w:r>
      <w:r>
        <w:rPr>
          <w:rStyle w:val="FootnoteAnchor"/>
          <w:rtl w:val="true"/>
        </w:rPr>
        <w:footnoteReference w:id="1383"/>
      </w:r>
      <w:r>
        <w:rPr>
          <w:rFonts w:ascii="Amiri" w:hAnsi="Amiri" w:eastAsia="Amiri" w:cs="Amiri"/>
          <w:color w:val="111111"/>
          <w:sz w:val="28"/>
          <w:sz w:val="28"/>
          <w:szCs w:val="28"/>
          <w:rtl w:val="true"/>
          <w:lang w:bidi="ar-SA"/>
        </w:rPr>
        <w:t>، إلا أنّ الأوّل أقوى وأصح سنداً، وأوضح دلالةً، وباقي الأقوال مخرّجة</w:t>
      </w:r>
      <w:r>
        <w:rPr>
          <w:rFonts w:eastAsia="Amiri" w:cs="Amiri" w:ascii="Amiri" w:hAnsi="Amiri"/>
          <w:color w:val="111111"/>
          <w:sz w:val="28"/>
          <w:szCs w:val="28"/>
          <w:rtl w:val="true"/>
          <w:lang w:bidi="ar-SA"/>
        </w:rPr>
        <w:t xml:space="preserve">. </w:t>
      </w:r>
      <w:bookmarkStart w:id="448" w:name="pg10216_88142"/>
    </w:p>
    <w:p>
      <w:pPr>
        <w:pStyle w:val="Heading5"/>
        <w:numPr>
          <w:ilvl w:val="4"/>
          <w:numId w:val="1"/>
        </w:numPr>
        <w:rPr/>
      </w:pPr>
      <w:bookmarkStart w:id="449" w:name="__RefHeading___Toc2669159_1067777946"/>
      <w:bookmarkStart w:id="450" w:name="_Toc168"/>
      <w:bookmarkEnd w:id="448"/>
      <w:bookmarkEnd w:id="449"/>
      <w:r>
        <w:rPr>
          <w:rtl w:val="true"/>
        </w:rPr>
        <w:t>الثالث في قسمة الغنيمة</w:t>
      </w:r>
      <w:bookmarkEnd w:id="450"/>
    </w:p>
    <w:p>
      <w:pPr>
        <w:pStyle w:val="BookText"/>
        <w:rPr/>
      </w:pPr>
      <w:r>
        <w:rPr>
          <w:rFonts w:ascii="Amiri" w:hAnsi="Amiri" w:eastAsia="Amiri" w:cs="Amiri"/>
          <w:color w:val="111111"/>
          <w:sz w:val="28"/>
          <w:sz w:val="28"/>
          <w:szCs w:val="28"/>
          <w:rtl w:val="true"/>
          <w:lang w:bidi="ar-SA"/>
        </w:rPr>
        <w:t>يجب أن يبدأ بما شرطه الإمام، • كالجعائل والسلب إذا شرط للقاتل، ولو لم يشرط لم 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بما يحتاج إليه من النفقة مدة بقائها حتى تقسم كأجرة الحافظ والراعي والناقل،• وبما يرضخه للنساء والعبيد والكفّار إن قاتلوا بإذن الإمام، فإنّه لا سهم للثلاثة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 الخمس،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 الخمس مقدّماً ؛ عملاً بالآية،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كالجعائل والسلب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المتصل بالمقتول، كالثياب، والعمامة، والقلنسوة، والدرع، والمغفر، والبيضة، والجوشن، والسلاح والدابة المركوبة والجنيب الذي يستعين به،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كونه مع ذلك محتاجاً إليه في القتال نظر، وعدم الاشتراط لا يخلو من قوّة، وهو اختيار الشيخ</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الفائدة في مثل الهميان الذي للنفقة، والمنطقة، والطوق المتّخذ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وبما يرضخه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الرضخ العطاء الذي ليس بالكثير، والمراد هنا العطاء الذي لا يبلغ سهم الفارس إن كان المرضخ له فارساً، ولا الراجل إن كان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والخنثى المشكل في حكم المرأة؛ لعدم العلم بالذكورة التي هي شرط وجوب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نصف سهم ونصف رضخ </w:t>
      </w:r>
      <w:r>
        <w:rPr>
          <w:rStyle w:val="FootnoteAnchor"/>
          <w:rtl w:val="true"/>
        </w:rPr>
        <w:footnoteReference w:id="1385"/>
      </w:r>
      <w:r>
        <w:rPr>
          <w:rFonts w:ascii="Amiri" w:hAnsi="Amiri" w:eastAsia="Amiri" w:cs="Amiri"/>
          <w:color w:val="111111"/>
          <w:sz w:val="28"/>
          <w:sz w:val="28"/>
          <w:szCs w:val="28"/>
          <w:rtl w:val="true"/>
          <w:lang w:bidi="ar-SA"/>
        </w:rPr>
        <w:t>، كالميراث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 الخمس مقدّماً عملاً بالآية، والأول أشبه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السلب والجعائل على الخمس متجه؛ لخروجها عن اسم الغنيمة التي أوجب اللّه </w:t>
      </w:r>
    </w:p>
    <w:p>
      <w:pPr>
        <w:pStyle w:val="BookText"/>
        <w:rPr/>
      </w:pPr>
      <w:r>
        <w:rPr>
          <w:rFonts w:ascii="Amiri" w:hAnsi="Amiri" w:eastAsia="Amiri" w:cs="Amiri"/>
          <w:color w:val="111111"/>
          <w:sz w:val="28"/>
          <w:sz w:val="28"/>
          <w:szCs w:val="28"/>
          <w:rtl w:val="true"/>
          <w:lang w:bidi="ar-SA"/>
        </w:rPr>
        <w:t>ثمَّ تقسم أربعة أخماس بين المقاتلة ومن حضر القتال ولو لم يقاتل، • حتى الطفل ولو ولد بعد الحيازة وقبل القسمة، • وكذا من اتصل بالمقاتلة من المدد ولو بعد الحيازة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فيها الخمس بالآية</w:t>
      </w:r>
      <w:r>
        <w:rPr>
          <w:rStyle w:val="FootnoteAnchor"/>
          <w:rtl w:val="true"/>
        </w:rPr>
        <w:footnoteReference w:id="1386"/>
      </w:r>
      <w:r>
        <w:rPr>
          <w:rFonts w:ascii="Amiri" w:hAnsi="Amiri" w:eastAsia="Amiri" w:cs="Amiri"/>
          <w:color w:val="111111"/>
          <w:sz w:val="28"/>
          <w:sz w:val="28"/>
          <w:szCs w:val="28"/>
          <w:rtl w:val="true"/>
          <w:lang w:bidi="ar-SA"/>
        </w:rPr>
        <w:t>، وأما تقديم الرضخ عليه فغير واضح؛ لأن الرضخ في الحقيقة نوع من قسمة الغنيمة، غايته أنه ناقص عن السهام، وذلك غير مانع، كما أن نقص سهم الراجل عن سهم الفارس غير مؤثّر في تقديم الخمس عليه، وإطلاق اسم الغنيمة على المال المدفوع رضخاً،واضح، فوجوب الخمس فيه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المختلف قدّم الخمس على الجميع إن لم يشترط الإمام لأرباب الحقوق حقوقهم من غير خمس </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والأوسط 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الطفل ولو ولد بعد الحيازة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 المولود</w:t>
      </w:r>
      <w:r>
        <w:rPr>
          <w:rStyle w:val="FootnoteAnchor"/>
          <w:rtl w:val="true"/>
        </w:rPr>
        <w:footnoteReference w:id="1388"/>
      </w:r>
      <w:r>
        <w:rPr>
          <w:rFonts w:ascii="Amiri" w:hAnsi="Amiri" w:eastAsia="Amiri" w:cs="Amiri"/>
          <w:color w:val="111111"/>
          <w:sz w:val="28"/>
          <w:sz w:val="28"/>
          <w:szCs w:val="28"/>
          <w:rtl w:val="true"/>
          <w:lang w:bidi="ar-SA"/>
        </w:rPr>
        <w:t>، وهو يشمل الذكر والأنثى، لكنّ المراد هنا الذكر بقرينة المقام؛ لما تقدّم من أنّ الأنثى لا سهم لها، وإطلاق الفتاوى يقتضي عدم الفرق بين كونه من أولاد المقاتلة وغيرهم وبين حضور أبويه أو أحدهما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من اتصل بالمقاتلة من المدد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لحقوا بهم ليقاتلوا معهم، لا بمجرد المشاركة أو غيرها من الأغراض، كما لو كان تاجراً أو بيطاراً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قصدوا الجهاد والصنعة معاً استحقوا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اشتبه الحال، قال الشيخ يسهم لهم؛ لأنّهم حضروا، والسهم يستحقّ بالحضور إلّا مع علم عدمه</w:t>
      </w: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يعطى الراجل سهماً، • والفارس سهمين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له فرسان فصاعداً، أسهم لفرسين دون ما زاد، وكذا الحكم لو قاتلوا في السفن وإن استغنوا عن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يُسهم للإبل والبغال والحمير، وإنّما يُسهم للخيل وإن لم تكن عراباً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يُسهم من الخيل للقَحْم والرازح والضرع؛ لعدم الانتفاع بها في الحرب،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يُسهم؛ مراعاة للاسم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وللفارس سهمين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الأوّل، وعليه العمل وإن كان في المستند </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يُسهم من الخيل القحم والرازح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وسكون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الهرم، والرازح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ثمَّ الزاي بعد الألف، ثمَّ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الهالك هزالاً</w:t>
      </w:r>
      <w:r>
        <w:rPr>
          <w:rStyle w:val="FootnoteAnchor"/>
          <w:rtl w:val="true"/>
        </w:rPr>
        <w:footnoteReference w:id="1391"/>
      </w:r>
      <w:r>
        <w:rPr>
          <w:rFonts w:ascii="Amiri" w:hAnsi="Amiri" w:eastAsia="Amiri" w:cs="Amiri"/>
          <w:color w:val="111111"/>
          <w:sz w:val="28"/>
          <w:sz w:val="28"/>
          <w:szCs w:val="28"/>
          <w:rtl w:val="true"/>
          <w:lang w:bidi="ar-SA"/>
        </w:rPr>
        <w:t xml:space="preserve">، والمراد هنا الضعيف الذي لا يقوى بصاحبه على القتال والضرع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المعجمة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الصغير الذي لا يُركب، كذا فسّره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وإن فلاناً لضارع الجسم، أي نحيف ضعيف</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بالمنع من الإسهام له لابن الجنيد</w:t>
      </w:r>
      <w:r>
        <w:rPr>
          <w:rStyle w:val="FootnoteAnchor"/>
          <w:rtl w:val="true"/>
        </w:rPr>
        <w:footnoteReference w:id="1393"/>
      </w:r>
      <w:r>
        <w:rPr>
          <w:rFonts w:ascii="Amiri" w:hAnsi="Amiri" w:eastAsia="Amiri" w:cs="Amiri"/>
          <w:color w:val="111111"/>
          <w:sz w:val="28"/>
          <w:sz w:val="28"/>
          <w:szCs w:val="28"/>
          <w:rtl w:val="true"/>
          <w:lang w:bidi="ar-SA"/>
        </w:rPr>
        <w:t>، وتردّد العلّامة</w:t>
      </w:r>
      <w:r>
        <w:rPr>
          <w:rStyle w:val="FootnoteAnchor"/>
          <w:rtl w:val="true"/>
        </w:rPr>
        <w:footnoteReference w:id="1394"/>
      </w:r>
      <w:r>
        <w:rPr>
          <w:rFonts w:ascii="Amiri" w:hAnsi="Amiri" w:eastAsia="Amiri" w:cs="Amiri"/>
          <w:color w:val="111111"/>
          <w:sz w:val="28"/>
          <w:sz w:val="28"/>
          <w:szCs w:val="28"/>
          <w:rtl w:val="true"/>
          <w:lang w:bidi="ar-SA"/>
        </w:rPr>
        <w:t>وجماعة</w:t>
      </w:r>
      <w:r>
        <w:rPr>
          <w:rStyle w:val="FootnoteAnchor"/>
          <w:rtl w:val="true"/>
        </w:rPr>
        <w:footnoteReference w:id="1395"/>
      </w:r>
      <w:r>
        <w:rPr>
          <w:rFonts w:ascii="IRNazanin" w:hAnsi="IRNazanin" w:eastAsia="IRNazanin"/>
          <w:color w:val="111111"/>
          <w:sz w:val="28"/>
          <w:sz w:val="28"/>
          <w:szCs w:val="28"/>
          <w:rtl w:val="true"/>
          <w:lang w:bidi="fa-IR"/>
        </w:rPr>
        <w:t>، وما اختاره المصنّف لا بأس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يُسهم للمغصوب إذا كان صاحبه غائباً، • ولو كان صاحبه حاضراً كان لصاحبه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ويُسهم للمستأجر والمستعار، ويكون السهم للمقاتل، • والاعتبار بكونه فارساً عند حيازة الغنيمة، لا بدخوله المعركة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والجيش يشارك السريّة في غنيمتها إذا صدرت عنه، وكذا لو خرج منه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صاحبه حاضراً كان لصاحبه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مع ذلك الأُجرة على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والاعتبار بكونه فارساً عند حيازة الغنيمة، لا بدخول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عدم اعتباره عند دخول المعركة، وإنّما الكلام في اشتراط كونه على الوصف عند الحيازة، أو يعتبر كونه كذلك عند القسمة؛ لأنّه محلّ اعتبار الفارس والراجل ليدفع إليهما حقّهما، فالذي اختاره المصنّف وأكثر الجماعة الأوّل، وهو واضح على القول بأنّه يملك بها، فلا يتحقّق الملك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وينبّه على اعتبار الثاني استحقاق المولود والمدد اللاحق بعد الغنيمة وقبل القسمة واختاره المحقّق الشيخ عليّ</w:t>
      </w:r>
      <w:r>
        <w:rPr>
          <w:rStyle w:val="FootnoteAnchor"/>
          <w:rtl w:val="true"/>
        </w:rPr>
        <w:footnoteReference w:id="1396"/>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اختلفت نسخ القواعد في هذه المسألة، ففي بعضها اعتبار الحيازة </w:t>
      </w:r>
      <w:r>
        <w:rPr>
          <w:rStyle w:val="FootnoteAnchor"/>
          <w:rtl w:val="true"/>
        </w:rPr>
        <w:footnoteReference w:id="1397"/>
      </w:r>
      <w:r>
        <w:rPr>
          <w:rFonts w:ascii="Amiri" w:hAnsi="Amiri" w:eastAsia="Amiri" w:cs="Amiri"/>
          <w:color w:val="111111"/>
          <w:sz w:val="28"/>
          <w:sz w:val="28"/>
          <w:szCs w:val="28"/>
          <w:rtl w:val="true"/>
          <w:lang w:bidi="ar-SA"/>
        </w:rPr>
        <w:t>لا القسمة كما هنا، وفي بعضها اعتبارها إلى القسمة، فلا بد من وجوده فارساً في الحال بأسرها من الحيازة إلى القسمة، وفي بعضها اعتبار الحيازة أو القسمة، وظاهره الاكتفاء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موضع تردّد، واختيار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لينبه على القولين المتقدّمين الدالين على أنّ وقت الملك هل هو الحيازة أو القسمة؟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والجيش يشارك السرية في غنيمتها إذا صدرت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سريتان، أما لو خرج جيشان من البلد إلى جهتين لم يشرك أحدهما الآخر، وكذا لو خرجت السرية من جملة عسكر البلد لم يشركها العسكر؛ لأنه ليس بمجاهد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تأخير قسمة الغنيمة في دار الحرب، إلّا 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يكره إقامة الحدود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تشاركه السرية في غنيمته، وهو موضع،وفاق، فلا وجه لتركه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تعدّدت السرايا الصادرة من جيش واحد، فإنّ كلّاً منها يشارك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الرسول المنفذ من الجيش لمصلحة، والدليل، والطليع، والجاسوس،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تأخير قسمة الغنيمة في دار الحرب، إلا 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جواز القسمة حيث شاء، وإنما الخلاف في الأولوية، فالمشهور أنّ القسمة في أرض العدوّ هى الأولى، وأن التأخير مع عدم العذر كالخوف من المشركين أو قلة العلف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الجنيد عكس الحكم، فاختار أن لا يقسم إلا بعد الخروج من دارهم</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والمختار الأوّل، ومستنده فعل النبيّ صلى اللّه عليه وسلم فإنّه كذلك كان يفعل، رواه عنه الخاصّة </w:t>
      </w:r>
      <w:r>
        <w:rPr>
          <w:rStyle w:val="FootnoteAnchor"/>
          <w:rtl w:val="true"/>
        </w:rPr>
        <w:footnoteReference w:id="1399"/>
      </w:r>
      <w:r>
        <w:rPr>
          <w:rFonts w:ascii="Amiri" w:hAnsi="Amiri" w:eastAsia="Amiri" w:cs="Amiri"/>
          <w:color w:val="111111"/>
          <w:sz w:val="28"/>
          <w:sz w:val="28"/>
          <w:szCs w:val="28"/>
          <w:rtl w:val="true"/>
          <w:lang w:bidi="ar-SA"/>
        </w:rPr>
        <w:t>والعامّة</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يكره إقامة الحدود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ذلك بالخوف من أن يحمل المحدود الغيرة، فيدخل إلى دار الحرب</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واستئنوا من ذلك ما لو قتل مسلماً عمداً، فإنّه يقتص منه في دار الحرب؛ لانتفاء المانع حينئذٍ، وعلى هذا ينبغي استثناء جميع الحدود الموجبة للقتل كالرجم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مسائل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المرصد للجهاد لا يملك رزقه من بيت المال، إلّا بقبضه، • فإن حلّ وقت العطاء ثم مات كان لوارثه المطالبة به،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للأعراب من الغنيمة شيء وإن قاتلوا مع المهاجرين، بل يرضخ لهم، ونعني بهم من أظهر الإسلام ولم يصفه، وصولح على إعفائه عن المهاجرة، وترك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حلّ وقت العطاء ثم مات كان لوارثه المطالبة به،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من استحقاق المطالبة قبل الموت فيكون لوارثه ذلك، كحق الشفعة وغيره، ومن أنّه لا يملكه إلا بقبضه وهو منتفٍ، ولا منافاة بين استحقاق المطالبة وعدم الملك، بل عدم استحقاق الوارث ذلك أيضاً، كما في مستحق الزكاة وغيرها من الحقوق لو مات بعد المطالبة بها وقبل 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ظهر ضعف القول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للأعراب من الغنيمة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وبه رواية حسنة، وأنّ النبيّ صالح الأعراب على أن يدعهم في ديارهم ولا يهاجروا على أنه إن دهمه عدوان يستفزهم ويقاتل بهم، وليس لهم في الغنيمة نصيب</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أنكره ابن إدريس بناءً على أصله </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وحكاية المصنّف له قولاً يشعر بتردّده فيه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بالأعراب هنا من كان من أهل البادية، وقد أظهر الشهادتين على وجه حكم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يستحقّ أحد سَلَباً ولا نَفَلاً، في بدأةٍ ولا رجعة، إلا أن يشترط له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الحربي لا يملك مال المسلم بالاستغنام، ولو غنم المشركون أموال المسلمين وذراريهم ثمَّ ارتجعوها فالأحرار لا سبيل عليهم، أما الأموال والعبيد فلأربابها قبل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عرفت بعد القسمة فلأربابها القيمة من بيت المال،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 على أربابها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إعادتها على المالك، ويرجع الغانم بقيمتها على الإمام مع تفرّق الغانمين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بإسلامه ظاهراً، ولا يعرف من معنى الإسلام ومقاصده وأحكامه سوى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يستحقّ أحد سلباً ولا نقلاً في بَدأةٍ ولا رجعة، إلا أن يشترط له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تعريف السلب بالتحريك، وأما 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يجعله الإمام لبعض المجاهدين من الغنيمة بشرط،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فلاناً المشرك، أو حمل الراية، أو عمل كذا فله كذا، بحسب ما يراه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وسكون الدال، ثمَّ الهمزة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الأولى، أو عند دخول الجيش إلى دار الحرب، والرجعة الثانية، أو عند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عرفت بعد القسمة فلأربابها القيمة 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المصنّف من الوجه هو الوجه، لكن بشرط تفرّق الغانمين، وإلا ارتجعت العين و نقضت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الحكم مع تفرقهم وانحصارهم بحيث لا يعسر جمعهم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الحق معهم بالسوية، كالمال الممتزج بمتساوي الأجزاء لم يحتج إلى نقضها، بل رجع على كل واحد بالنسبة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برجوعه على الإمام رجوعه بالقيمة على بيت المال يدفعه إليه الإمام لا من خاصّته</w:t>
      </w:r>
      <w:r>
        <w:rPr>
          <w:rFonts w:eastAsia="Amiri" w:cs="Amiri" w:ascii="Amiri" w:hAnsi="Amiri"/>
          <w:color w:val="111111"/>
          <w:sz w:val="28"/>
          <w:szCs w:val="28"/>
          <w:rtl w:val="true"/>
          <w:lang w:bidi="ar-SA"/>
        </w:rPr>
        <w:t xml:space="preserve">. </w:t>
      </w:r>
      <w:bookmarkStart w:id="451" w:name="pg10216_88149"/>
    </w:p>
    <w:p>
      <w:pPr>
        <w:pStyle w:val="Heading3"/>
        <w:numPr>
          <w:ilvl w:val="2"/>
          <w:numId w:val="1"/>
        </w:numPr>
        <w:rPr/>
      </w:pPr>
      <w:bookmarkStart w:id="452" w:name="__RefHeading___Toc2669161_1067777946"/>
      <w:bookmarkStart w:id="453" w:name="_Toc169"/>
      <w:bookmarkEnd w:id="451"/>
      <w:bookmarkEnd w:id="452"/>
      <w:r>
        <w:rPr>
          <w:rtl w:val="true"/>
        </w:rPr>
        <w:t>الركن الثالث في أحكام أهل الذمّة</w:t>
      </w:r>
      <w:bookmarkEnd w:id="453"/>
    </w:p>
    <w:p>
      <w:pPr>
        <w:pStyle w:val="Heading4"/>
        <w:numPr>
          <w:ilvl w:val="3"/>
          <w:numId w:val="1"/>
        </w:numPr>
        <w:rPr/>
      </w:pPr>
      <w:bookmarkStart w:id="454" w:name="__RefHeading___Toc2669163_1067777946"/>
      <w:bookmarkStart w:id="455" w:name="_Toc170"/>
      <w:bookmarkEnd w:id="454"/>
      <w:r>
        <w:rPr>
          <w:rtl w:val="true"/>
        </w:rPr>
        <w:t>إشارة</w:t>
      </w:r>
      <w:r>
        <w:rPr>
          <w:rtl w:val="true"/>
        </w:rPr>
        <w:t>:</w:t>
      </w:r>
      <w:bookmarkEnd w:id="455"/>
    </w:p>
    <w:p>
      <w:pPr>
        <w:pStyle w:val="BookText"/>
        <w:rPr/>
      </w:pPr>
      <w:r>
        <w:rPr>
          <w:rFonts w:ascii="Amiri" w:hAnsi="Amiri" w:eastAsia="Amiri" w:cs="Amiri"/>
          <w:color w:val="111111"/>
          <w:sz w:val="28"/>
          <w:sz w:val="28"/>
          <w:szCs w:val="28"/>
          <w:rtl w:val="true"/>
          <w:lang w:bidi="ar-SA"/>
        </w:rPr>
        <w:t>والنظر في أُمور</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2669165_1067777946"/>
      <w:bookmarkStart w:id="457" w:name="_Toc171"/>
      <w:bookmarkEnd w:id="456"/>
      <w:r>
        <w:rPr>
          <w:rtl w:val="true"/>
        </w:rPr>
        <w:t>الأوّل</w:t>
      </w:r>
      <w:r>
        <w:rPr>
          <w:rtl w:val="true"/>
        </w:rPr>
        <w:t xml:space="preserve">: </w:t>
      </w:r>
      <w:r>
        <w:rPr>
          <w:rtl w:val="true"/>
        </w:rPr>
        <w:t>من تؤخذ منه الجزية</w:t>
      </w:r>
      <w:bookmarkEnd w:id="457"/>
    </w:p>
    <w:p>
      <w:pPr>
        <w:pStyle w:val="BookText"/>
        <w:rPr/>
      </w:pPr>
      <w:r>
        <w:rPr>
          <w:rFonts w:ascii="Amiri" w:hAnsi="Amiri" w:eastAsia="Amiri" w:cs="Amiri"/>
          <w:color w:val="111111"/>
          <w:sz w:val="28"/>
          <w:sz w:val="28"/>
          <w:szCs w:val="28"/>
          <w:rtl w:val="true"/>
          <w:lang w:bidi="ar-SA"/>
        </w:rPr>
        <w:t>تؤخذ ممّن يقرّ على دينه، وهم اليهود والنصارى، • ومن لهم شبهة كتاب، وهم المجوس، ولا يقبل من غيرهم إلا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الثلاث إذا التزموا شرائط الذمة أقروا • سواء كانوا عرباً أو عجماً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لهم شبهة كتاب وهُم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بأيدي المجوس غير معلوم كونه كتابهم؛ لما ورد من أنهم قتلوا نبيهم، وأحرقوا كتابهم، وكان باثني عشر ألف جلد ثور</w:t>
      </w:r>
      <w:r>
        <w:rPr>
          <w:rStyle w:val="FootnoteAnchor"/>
          <w:rtl w:val="true"/>
        </w:rPr>
        <w:footnoteReference w:id="1404"/>
      </w:r>
      <w:r>
        <w:rPr>
          <w:rFonts w:ascii="Amiri" w:hAnsi="Amiri" w:eastAsia="Amiri" w:cs="Amiri"/>
          <w:color w:val="111111"/>
          <w:sz w:val="28"/>
          <w:sz w:val="28"/>
          <w:szCs w:val="28"/>
          <w:rtl w:val="true"/>
          <w:lang w:bidi="ar-SA"/>
        </w:rPr>
        <w:t xml:space="preserve">، وفي أيديهم صحف يزعمون أنها من ذلك الكتاب، فأقروا على دينهم لهذه الشبهة، 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وخالف في ذلك ابن أبي عقيل، فألحقهم بباقي المشركين</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كانوا عرباً أو عجماً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نبه به على خلاف بعض العامة، حيث زعم أنّ الجزية لا تؤخذ من العرب</w:t>
      </w:r>
      <w:r>
        <w:rPr>
          <w:rStyle w:val="FootnoteAnchor"/>
          <w:rtl w:val="true"/>
        </w:rPr>
        <w:footnoteReference w:id="1407"/>
      </w:r>
      <w:r>
        <w:rPr>
          <w:rFonts w:ascii="IRNazanin" w:hAnsi="IRNazanin" w:eastAsia="IRNazanin"/>
          <w:color w:val="111111"/>
          <w:sz w:val="28"/>
          <w:sz w:val="28"/>
          <w:szCs w:val="28"/>
          <w:rtl w:val="true"/>
          <w:lang w:bidi="fa-IR"/>
        </w:rPr>
        <w:t xml:space="preserve">، وهو مردود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أهل حرب أنّهم منهم وبذلوا الجزية لم يكلفوا البينة وأُقروا، ولو ثبت خلافها انتقض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تؤخذ الجزية من الصبيان والمجانين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بالإجماع منا ومن فريقه، وفعل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أخذها منهم</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وزعم جماعة من العامة أنّ نصارى تغلب من العرب لا تؤخذ منهم الجزية، بل تؤخذ منهم الصدقة مضاعفة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ابن الجنيد منّا إلى عدم أخذها منهم أيضاً، لا لذلك، بل لأنهم لا يُقرون على دينهم؛ لإخلالهم بالشرط الذي شرطه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لا ينصروا أولادهم</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واستقربه في المختلف؛ محتجاً بأنهم انتقلوا إلى النصرانية بعد الفتح، فلا يكون مقبولاً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ادعى أهل حرب أنّهم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انتقض 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لم يكلّفوا البينة؛ لأنّ الدين أمر قلبي، وشعاراته الظاهرة ليست جزءاً منه، فربما تعذّر إقامة البيئة، ولقبول قولهم في دينهم الذين يدينون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ثبوت خلافها بإخبار شاهدين عدلين باطلاعهم عليهم بخلاف ما يدّعونه، وإن كان العدلان منهم بأن أسلما وتعدّلا ثمّ أخبرا بذلك، لا بإقرار الواحد منهم بالنسبة إليهم وإن قبل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يثبت خلاف مدعاهم وينتقض العهد يجوز اغتيالهم، ولا يجب ردّهم إلى مأمنهم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 وبين من تقدم من أهل الحرب الذين يتوهمون الأمان فيوجب لهم الجزية،</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هؤلاء بفساد السبب الموجب للأمان؛ لتعليقه على شيء يعلمون عدمه، مه، فيكون نفي الأمان عندهم معلوماً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تسقط عن الهم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عن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وتؤخذ ممّن عدا هؤلاء ولو كانوا رهباناً أو مقعدين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على الفقير، وينظر بها حتى يوسر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ضرب عليهم جزية، فاشترطوها على النساء لم يصحّ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الرجال قبل عقد الجزية، فسأل النساء إقرارهنّ ببذل الجزية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بعد عقد الجزية كان الاستصحاب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تسقط عن الهم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المرويّ،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بالسقوط </w:t>
      </w:r>
      <w:r>
        <w:rPr>
          <w:rStyle w:val="FootnoteAnchor"/>
          <w:rtl w:val="true"/>
        </w:rPr>
        <w:footnoteReference w:id="1412"/>
      </w:r>
      <w:r>
        <w:rPr>
          <w:rFonts w:ascii="Amiri" w:hAnsi="Amiri" w:eastAsia="Amiri" w:cs="Amiri"/>
          <w:color w:val="111111"/>
          <w:sz w:val="28"/>
          <w:sz w:val="28"/>
          <w:szCs w:val="28"/>
          <w:rtl w:val="true"/>
          <w:lang w:bidi="ar-SA"/>
        </w:rPr>
        <w:t>ضعيفة، ومثله الأعمى والراهب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بعضهم بأنه إن كان ذا رأي وقتال أُخذت منه، وإلّا فلا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والأقوى الوجوب مطلقاً؛ للعموم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عن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الأجود، بناءً على أنه لا يقدر على شيء، وروي أنّها تؤخذ منه</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قتل الرجال قبل عقد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اختاره المصنّف هو الأقوى؛ لأنّ النساء لا جزية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كُن في حصنٍ، ولم يمكن فتحه جاز عقد الأمان لهنّ كما لو طلبن ذلك من دار الحرب ولا جزية في الموضعين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بعد عقد الجزية كان الاستصحاب حسناً</w:t>
      </w:r>
      <w:r>
        <w:rPr>
          <w:rFonts w:eastAsia="Amiri" w:cs="Amiri" w:ascii="Amiri" w:hAnsi="Amiri"/>
          <w:color w:val="111111"/>
          <w:sz w:val="28"/>
          <w:szCs w:val="28"/>
          <w:rtl w:val="true"/>
          <w:lang w:bidi="ar-SA"/>
        </w:rPr>
        <w:t xml:space="preserve">». </w:t>
      </w:r>
      <w:bookmarkStart w:id="458" w:name="pg10216_88152"/>
    </w:p>
    <w:p>
      <w:pPr>
        <w:pStyle w:val="BookText"/>
        <w:rPr/>
      </w:pPr>
      <w:bookmarkEnd w:id="458"/>
      <w:r>
        <w:rPr>
          <w:rFonts w:ascii="Amiri" w:hAnsi="Amiri" w:eastAsia="Amiri" w:cs="Amiri"/>
          <w:color w:val="111111"/>
          <w:sz w:val="28"/>
          <w:sz w:val="28"/>
          <w:szCs w:val="28"/>
          <w:rtl w:val="true"/>
          <w:lang w:bidi="ar-SA"/>
        </w:rPr>
        <w:t>ولو أُعتق العبد الذمّى منع من الإقامة في دار الإسلام، إلا بقبول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والمجنون المطبق لا جزية عليه، • فإن كان يفيق وقتاً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بالأغلب ولو أفاق حولاً وجبت عليه ولو جنّ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بلغ من صبيانهم يؤمر بالإسلام، أو بذل الجزية، فإن امتنع صار حربياً</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2669167_1067777946"/>
      <w:bookmarkStart w:id="460" w:name="_Toc172"/>
      <w:bookmarkEnd w:id="459"/>
      <w:r>
        <w:rPr>
          <w:rtl w:val="true"/>
        </w:rPr>
        <w:t>الثاني في كميّة الجزية</w:t>
      </w:r>
      <w:bookmarkEnd w:id="460"/>
    </w:p>
    <w:p>
      <w:pPr>
        <w:pStyle w:val="BookText"/>
        <w:rPr/>
      </w:pPr>
      <w:r>
        <w:rPr>
          <w:rFonts w:ascii="Amiri" w:hAnsi="Amiri" w:eastAsia="Amiri" w:cs="Amiri"/>
          <w:color w:val="111111"/>
          <w:sz w:val="28"/>
          <w:sz w:val="28"/>
          <w:szCs w:val="28"/>
          <w:rtl w:val="true"/>
          <w:lang w:bidi="ar-SA"/>
        </w:rPr>
        <w:t xml:space="preserve">ولا حد لها، بل تقديرها إلى الإمام بحسب الأصلح، • وما قرره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اقتضاء المصلحة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بالاستصحاب هنا استصحاب العقد الذي وقع مع الرجال، وإثبات الجزية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حسنه المصنّف غير واضح، فإنّه كما يمتنع إقرارهنّ بالجزية،ابتداء، فكذا استدامةً للعقد السابق، فالمنع في الموضعين 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شارح التردّدات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معنى الاستصحاب استدامة الأمان للنساء من غير ضرب جزية عليهن، حيث قد ثبت لهن الأمان مع الرجال ضمناً، فيستصحب الوفاء</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التوجيه غريب؛ فإنّ السياق إنّما هو في بذل الجزية، لا في الأمان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يفيق وقتاً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أنّ المجنون لا جزية عليه مطلقاً، إلا أن تتحقّق له إفاقة سنة 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النصّ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قرّره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اقتضاء المصلحة في تلك الحال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جواب عن حجّة بعض الأصحاب، حيث حكم بأنها مقدرة بما قدره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انتفاء ما يقتضي التقدير يكون الأُولى اطراحه تحقيقاً للصغار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الفقير اثنا عشر درهماً، وعلى المتوسط أربعة وعشرون، وعلى الغنيّ ثمانية وأربعون في كل سنةٍ</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وتقرير الجواب أنّ ذلك محمول على اقتضاء المصلحة في ذلك الوقت هذا التقدير، فلا يجب العمل به لو اقتضت المصلحة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 الوضع عمّا قدّره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رآه من المصلحة</w:t>
      </w:r>
      <w:r>
        <w:rPr>
          <w:rStyle w:val="FootnoteAnchor"/>
          <w:rtl w:val="true"/>
        </w:rPr>
        <w:footnoteReference w:id="1418"/>
      </w:r>
      <w:r>
        <w:rPr>
          <w:rFonts w:ascii="Amiri" w:hAnsi="Amiri" w:eastAsia="Amiri" w:cs="Amiri"/>
          <w:color w:val="111111"/>
          <w:sz w:val="28"/>
          <w:sz w:val="28"/>
          <w:szCs w:val="28"/>
          <w:rtl w:val="true"/>
          <w:lang w:bidi="ar-SA"/>
        </w:rPr>
        <w:t>، فكذا القول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ومختار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انتفاء ما يقتضي التقدير يكون الأُولى اطراحه تحقيقاً للصغار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حيث بينا أن تقدير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الاستمرار، وانتفى ما يقتضي التقدير، فالأُولى اطراحه وعدم إعلام الذمّي بقدر ما عليه، بل يؤخذ منه إلى أن ينتهي إلى القدر الذي اقتضته المصلحة؛ تحقيقاً لمعنى الصغار المذكور في الآية</w:t>
      </w:r>
      <w:r>
        <w:rPr>
          <w:rStyle w:val="FootnoteAnchor"/>
          <w:rtl w:val="true"/>
        </w:rPr>
        <w:footnoteReference w:id="1419"/>
      </w:r>
      <w:r>
        <w:rPr>
          <w:rFonts w:ascii="Amiri" w:hAnsi="Amiri" w:eastAsia="Amiri" w:cs="Amiri"/>
          <w:color w:val="111111"/>
          <w:sz w:val="28"/>
          <w:sz w:val="28"/>
          <w:szCs w:val="28"/>
          <w:rtl w:val="true"/>
          <w:lang w:bidi="ar-SA"/>
        </w:rPr>
        <w:t>، فإنّ المشهور في تعريفه أنّه التزام الجزية على ما يحكم به الإمام من غير أن تكون مقدّرة، والتزام أحكامنا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واقتصر بعضهم فيه على الوصف الثاني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وفسّره بعضهم بأن تؤخذ الجزية من الذمّي قائماً والمسلم جالس</w:t>
      </w:r>
      <w:r>
        <w:rPr>
          <w:rStyle w:val="FootnoteAnchor"/>
          <w:rtl w:val="true"/>
        </w:rPr>
        <w:footnoteReference w:id="1421"/>
      </w:r>
      <w:r>
        <w:rPr>
          <w:rFonts w:ascii="Amiri" w:hAnsi="Amiri" w:eastAsia="Amiri" w:cs="Amiri"/>
          <w:color w:val="111111"/>
          <w:sz w:val="28"/>
          <w:sz w:val="28"/>
          <w:szCs w:val="28"/>
          <w:rtl w:val="true"/>
          <w:lang w:bidi="ar-SA"/>
        </w:rPr>
        <w:t>، وقيل غير ذلك</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التذكرة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الذمّي يخرج يده من جيبه، ويحني ظهره، ويطأطئ رأسه ويصبّ ما معه في كفّة الميزان، ويأخذ المستوفي بلحيته، ويضرب في لهزمتيه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واللّهزمتان في اللحيين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اللحم بين الماضع والأُذن</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ويجوز وضعها على الرؤوس أو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يجمع، وقيل بجوازه ابتداء، وهو الأشبه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يشترط عليهم، مضافاً إلى الجزية، ضيافة مارّة العساكر، ويحتاج أن تكون الضيافة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اقتصر على الشرط وجب أن يكون زائداً عن أقل مراتب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يجمع، وقيل بجوازه ابتداء،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وضعها على رأس بعض منهم، وعلى أرض بعض آخرَ، فانتقلت الأرض التي وُضعت عليها إلى من وُضعت على رأسه، فإنه يجتمع عليه الأمران، لكن ذلك ليس ابتداء، بل بسبب انتقال الأرض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بعدم جواز الجمع هو الظاهر من صحيحة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24"/>
      </w:r>
      <w:r>
        <w:rPr>
          <w:rFonts w:ascii="IRNazanin" w:hAnsi="IRNazanin" w:eastAsia="IRNazanin"/>
          <w:color w:val="111111"/>
          <w:sz w:val="28"/>
          <w:sz w:val="28"/>
          <w:szCs w:val="28"/>
          <w:rtl w:val="true"/>
          <w:lang w:bidi="fa-IR"/>
        </w:rPr>
        <w:t>، وهو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يشترط عليهم، مضافاً إلى الجزية، ضيافة مارّة العساكر، ويحتاج أن تكون الضيافة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يقدّر القوت والأدم وعلف الدواب وجنس كلّ واحدٍ منها، ووصفه بما يرفع الجهالة وعدد أيّام الضيافة، كما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نصاری نجران وغيرهم</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يجوز اشتراط ضيافة مارّة العساكر، يجوز اشتراط ضيافة مطلق المارّة من المسلمين، بل هذا هو المشهور في الأخبار والفتاوى، وهو الذي شرطه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اقتصر على الشرط وجب أن يكون زائداً عن أقل مراتب الجزية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اقتصر على شرط الضيافة من غير أن يصرح بكونها مضافةً إلى الجزية، كما صرح به في القسم الأوّل، فإنّ الإطلاق أيضاً يقتضي المغايرة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قبل الحول أو بعده قبل الأداء سقطت الجزية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كونها زائدةً على أقل ما يمكن فرضه جزيةً، كدينار مثلاً، فإنّه أقل ما يوضع على الفقير، بناءً على ما ورد في بعض الأخبار</w:t>
      </w:r>
      <w:r>
        <w:rPr>
          <w:rStyle w:val="FootnoteAnchor"/>
          <w:rtl w:val="true"/>
        </w:rPr>
        <w:footnoteReference w:id="1426"/>
      </w:r>
      <w:r>
        <w:rPr>
          <w:rFonts w:ascii="Amiri" w:hAnsi="Amiri" w:eastAsia="Amiri" w:cs="Amiri"/>
          <w:color w:val="111111"/>
          <w:sz w:val="28"/>
          <w:sz w:val="28"/>
          <w:szCs w:val="28"/>
          <w:rtl w:val="true"/>
          <w:lang w:bidi="ar-SA"/>
        </w:rPr>
        <w:t>من التقدير، وعلى القول بعدمه تكون الضيافة زائدةً على أقل ما تقتضي المصلحة وضعه عليهم من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يقتضي الإطلاق كون الضيافة من نفس الجزية؛ للتأسي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شرط الضيافة زيادة على الدينار الذي رتّبه على كلّ نفس، ولأنه لو شرط الضيافة من الجزية، أو كان الإطلاق يقتضيه ولم يمرّ بهم أحد خرج الحول بغير جزية، ولأن مصرف الجزية مصرف الغنيمة، بخلاف الضيافة فإنّها لا تختص بذلك، بل يجوز اشتراطها لسائر المسلمين، فلابد معها من جزيةٍ، وبهذا التفسير صرّح العلّامة في التذكرة </w:t>
      </w:r>
      <w:r>
        <w:rPr>
          <w:rStyle w:val="FootnoteAnchor"/>
          <w:rtl w:val="true"/>
        </w:rPr>
        <w:footnoteReference w:id="142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احتملت العبارة ونظائرها معنى آخر، وهو أن يكون المراد أنّه مع الاقتصار على شرط الضيافة عليهم من غير أن يذكر الجزية تكون الضيافة قائمةً مقام الجزية، ويجب حينئذٍ كونها زائدة على أقل ما يجب الجزية لتتحقّق الجزية في ضمنها، وتكون في قوة جزيةٍ وضيافةٍ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الاحتمال ينبغي اختصاص ما قابل الجزية من الضيافة بأهل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هذه العبارة في قيام الاحتمال عبارة القواعد</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أنّ المراد هو المعنى الأوّل، وبه صرّح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عليه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واستلزام شرط الضيافة من الجزية سقوطها لو لم يمر بهم أحد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أسلم قبل الحول أو بعده قبل الأداء سقطت الجزية على الأظهر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 في الثاني خاصّةً، وهو ما لو أسلم بعد الحول وقبل الأداء</w:t>
      </w:r>
      <w:r>
        <w:rPr>
          <w:rFonts w:eastAsia="Amiri" w:cs="Amiri" w:ascii="Amiri" w:hAnsi="Amiri"/>
          <w:color w:val="111111"/>
          <w:sz w:val="28"/>
          <w:szCs w:val="28"/>
          <w:rtl w:val="true"/>
          <w:lang w:bidi="ar-SA"/>
        </w:rPr>
        <w:t xml:space="preserve">. </w:t>
      </w:r>
      <w:bookmarkStart w:id="461" w:name="pg10216_88156"/>
    </w:p>
    <w:p>
      <w:pPr>
        <w:pStyle w:val="BookText"/>
        <w:rPr/>
      </w:pPr>
      <w:bookmarkEnd w:id="461"/>
      <w:r>
        <w:rPr>
          <w:rFonts w:ascii="Amiri" w:hAnsi="Amiri" w:eastAsia="Amiri" w:cs="Amiri"/>
          <w:color w:val="111111"/>
          <w:sz w:val="28"/>
          <w:sz w:val="28"/>
          <w:szCs w:val="28"/>
          <w:rtl w:val="true"/>
          <w:lang w:bidi="ar-SA"/>
        </w:rPr>
        <w:t>ولو مات بعد الحول لم تسقط، وأخذ من تركته، كالدَيْن</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2669169_1067777946"/>
      <w:bookmarkStart w:id="463" w:name="_Toc173"/>
      <w:bookmarkEnd w:id="462"/>
      <w:r>
        <w:rPr>
          <w:rtl w:val="true"/>
        </w:rPr>
        <w:t>الثالث في شرائط الذمة</w:t>
      </w:r>
      <w:bookmarkEnd w:id="463"/>
    </w:p>
    <w:p>
      <w:pPr>
        <w:pStyle w:val="BookText"/>
        <w:rPr/>
      </w:pPr>
      <w:r>
        <w:rPr>
          <w:rFonts w:ascii="Amiri" w:hAnsi="Amiri" w:eastAsia="Amiri" w:cs="Amiri"/>
          <w:color w:val="111111"/>
          <w:sz w:val="28"/>
          <w:sz w:val="28"/>
          <w:szCs w:val="28"/>
          <w:rtl w:val="true"/>
          <w:lang w:bidi="ar-SA"/>
        </w:rPr>
        <w:t>وهي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يفعلوا ما ينافي الأمان، مثل العزم على حرب المسلمين، أو إمداد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ويخرجون عن الذمة بمخالفة هذين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السقوط حينئذٍ أن الجزية لا تؤخذ من المسلم، وأن الإسلام يجب ما قبله</w:t>
      </w:r>
      <w:r>
        <w:rPr>
          <w:rStyle w:val="FootnoteAnchor"/>
          <w:rtl w:val="true"/>
        </w:rPr>
        <w:footnoteReference w:id="1430"/>
      </w:r>
      <w:r>
        <w:rPr>
          <w:rFonts w:ascii="IRNazanin" w:hAnsi="IRNazanin" w:eastAsia="IRNazanin"/>
          <w:color w:val="111111"/>
          <w:sz w:val="28"/>
          <w:sz w:val="28"/>
          <w:szCs w:val="28"/>
          <w:rtl w:val="true"/>
          <w:lang w:bidi="fa-IR"/>
        </w:rPr>
        <w:t>، وأن أخذها مشروط بالصغار الممتنع على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العدم أنّها دين مستحق قبل الإسلام، فلا يسقط بالإسلام، كالخراج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على الأوّل أنّها عقوبة، فلا يتحقّق مع الإسلام، بخلاف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يُسلم ليسقط عنه الجزية أو لا، خلافاً للشيخ</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ويستثنى من إسلامه قبل الحول ما لو كان قبل دفع قسط ما مضى من المدة قبل الإسلام، فإنّ الوجه حينئذٍ عدم ردّه عليه، كما لو دفعها بعد الحول وقبل الإسلام واختاره في التذكرة </w:t>
      </w:r>
      <w:r>
        <w:rPr>
          <w:rStyle w:val="FootnoteAnchor"/>
          <w:rtl w:val="true"/>
        </w:rPr>
        <w:footnoteReference w:id="1432"/>
      </w:r>
      <w:r>
        <w:rPr>
          <w:rFonts w:ascii="Amiri" w:hAnsi="Amiri" w:eastAsia="Amiri" w:cs="Amiri"/>
          <w:color w:val="111111"/>
          <w:sz w:val="28"/>
          <w:sz w:val="28"/>
          <w:szCs w:val="28"/>
          <w:rtl w:val="true"/>
          <w:lang w:bidi="ar-SA"/>
        </w:rPr>
        <w:t>، مع احتمال ردّه، بناءً على سقوطه، كما يسقط المتخلف، والفرق تحقق الصغار للمسلم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ويخرجون عن الذمة بمخالفة هذين الشرطين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ذلك بين أن يشترط عليهم في العقد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يؤذوا المسلمين، كالزنى بنسائهم، واللواط بصبيانهم والسرقة لأموالهم، وإيواء عين المشركين والتجسّس لهم، فإن فعلوا شيئاً من ذلك وكان تركه مشتَرَطاً في الهدنة كان نقضاً، وإن لم يكن مشترطاً كانوا على عهدهم، وفعل بهم ما يقتضيه جنايتهم من حدٍ أو 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سبّوا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الساب، ولو نالوه بما دونه عزروا إذا لم يكن شرط عليهم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يتظاهروا بالمناكير، كشرب الخمر والزنى، وأكل لحم الخنزير، و نكاح المحرّمات، • ولو تظاهروا بذلك نقض العهد،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بل يفعل معهم ما يوجبه شرع الإسلام من حدٍ أو 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حكمهما الشرط السادس، وهو التزامهم أحكام الإسلام؛ لأن الصغار لا يتحقّق بدونه على المختار من تفسيره، فكان ذكره 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الشرط الأول والأخير لا بد من ذكرهما في عقد الذمة لفظاً، ولا يجوز الإخلال بهما ولا بأحدهما، ولا يعتد بعقد الذمة من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 الثاني فإطلاق العقد يقتضيه، ولا يجب التعرّض لذكره، وبمخالفته ينتقض العهد وإن لم يشترط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باقي الشرائط فإنّما ينتقض العهد بمخالفتها مع شرطها في متن العقد،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سبّوا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القول في سبّ باقي الأنبياء والملائكة، ومثله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قتله لكلّ سامع مع الأمن، ولا يتوقّف على إذن الإمام أو نائبه وإن أمكن، وينتقض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تظاهر وا بذلك نقض العهد،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أنّه لا ينقض إلا مع شرطه في العقد، والإخلال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يُحدثوا كنيسةً، ولا يضربوا،ناقوساً، ولا يطيلوا بناء، ويعزّرون لو خالفوا، ولو كان تركه مشترطاً في العهد انتقض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يجري عليهم أحكام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خرقوا الذمة فى دار الإسلام كان للإمام ردّهم إلى مأمنهم، • وهل له قتلهم واسترقاقهم ومفاداتهم؟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بعد خرق الذمة قبل الحكم فيه سقط الجميع، عدا القود والحدّ، واستعادة ما أخذ ولو أسلم بعد الاسترقاق أو المفاداة لم يرتفع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الإمام، وقد ضرب لما قرّره من الجزية أمداً معيّناً، أو اشترط الدوام، وجب على القائم بعده إمضاء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أطلق الأوّل كان للثاني تغييره بحسب ما يراه صلاحاً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يبدأ الذمّى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وللشيخ قول بعدم النقض به وإن شرط عليهم؛ لأنّه لا ضرر فيه على المسلمين</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القول في الشرط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فيها بالشرط وعدمه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له قتلهم واسترقاقهم ومفاداتهم؟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ينشأ من أنّهم دخلوا دار الإسلام بأمان، فوجب ردّهم إلى مأمنهم، ومن فساد الأمان من قتلهم، فلم يبق لهم أمان ولا شبهة أمانٍ فيتخيّر الإمام فيهم بين القتل والاسترقاق والمنّ والفداء، وهذا هو الأقوى</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يبدأ الذمّى بالسلام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يضطر إلى أضيق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ويظهر من التذكرة</w:t>
      </w:r>
      <w:r>
        <w:rPr>
          <w:rStyle w:val="FootnoteAnchor"/>
          <w:rtl w:val="true"/>
        </w:rPr>
        <w:footnoteReference w:id="1434"/>
      </w:r>
      <w:r>
        <w:rPr>
          <w:rFonts w:ascii="Amiri" w:hAnsi="Amiri" w:eastAsia="Amiri" w:cs="Amiri"/>
          <w:color w:val="111111"/>
          <w:sz w:val="28"/>
          <w:sz w:val="28"/>
          <w:szCs w:val="28"/>
          <w:rtl w:val="true"/>
          <w:lang w:bidi="ar-SA"/>
        </w:rPr>
        <w:t xml:space="preserve">التحريم، والنهي المطلق في الأخبار </w:t>
      </w:r>
      <w:r>
        <w:rPr>
          <w:rStyle w:val="FootnoteAnchor"/>
          <w:rtl w:val="true"/>
        </w:rPr>
        <w:footnoteReference w:id="1435"/>
      </w:r>
      <w:r>
        <w:rPr>
          <w:rFonts w:ascii="Amiri" w:hAnsi="Amiri" w:eastAsia="Amiri" w:cs="Amiri"/>
          <w:color w:val="111111"/>
          <w:sz w:val="28"/>
          <w:sz w:val="28"/>
          <w:szCs w:val="28"/>
          <w:rtl w:val="true"/>
          <w:lang w:bidi="ar-SA"/>
        </w:rPr>
        <w:t xml:space="preserve">يدلّ عليه، وعلى تقدير بدأة الذمّي فليقتصر من جوابه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للخبر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بغير السلام،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 أو أنعم اللّه صباحك، أو أطال اللّه بقاك، ولو ردّ بالسلام اقتصر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w:t>
      </w:r>
      <w:r>
        <w:rPr>
          <w:rStyle w:val="FootnoteAnchor"/>
          <w:rtl w:val="true"/>
        </w:rPr>
        <w:footnoteReference w:id="1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أكمل له الجواب بالسلام فالظاهر كراهته خاصةً إن لم نقل بتحريم ابتدائه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اضطر المسلم إليه لكونه طبيباً يحتاج إليه ونحو ذلك لم يكره له السلام عليه ولا الدعاء له؛ لصحيحة عبد الرحمن بن الحجاج،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Style w:val="FootnoteAnchor"/>
          <w:rtl w:val="true"/>
        </w:rPr>
        <w:footnoteReference w:id="14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ينفعه دعاؤك</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التسليم على باقي الملل والردّ عليهم فلم يتعرضواله، والظاهر تحريمه مع عدم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يقول عند ملاقاتهم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بمشركي قريش</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يضطر إلى أضيق الطرق</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منعهم من جادة الطريق إذا اجتمعوا هم والمسلمون فيه، واضطرارهم إلى طرفه الضيّق؛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تبدؤوا اليهود والنصارى بالسلام، فإذا لقيتم أحدهم في طريق فاضطروه إلى أضيقه</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bookmarkStart w:id="464" w:name="pg10216_88160"/>
    </w:p>
    <w:p>
      <w:pPr>
        <w:pStyle w:val="Heading4"/>
        <w:numPr>
          <w:ilvl w:val="3"/>
          <w:numId w:val="1"/>
        </w:numPr>
        <w:rPr/>
      </w:pPr>
      <w:bookmarkStart w:id="465" w:name="__RefHeading___Toc2669171_1067777946"/>
      <w:bookmarkStart w:id="466" w:name="_Toc174"/>
      <w:bookmarkEnd w:id="464"/>
      <w:bookmarkEnd w:id="465"/>
      <w:r>
        <w:rPr>
          <w:rtl w:val="true"/>
        </w:rPr>
        <w:t>الرابع في حكم الأبنية</w:t>
      </w:r>
      <w:bookmarkEnd w:id="466"/>
    </w:p>
    <w:p>
      <w:pPr>
        <w:pStyle w:val="BookText"/>
        <w:rPr/>
      </w:pPr>
      <w:r>
        <w:rPr>
          <w:rFonts w:ascii="Amiri" w:hAnsi="Amiri" w:eastAsia="Amiri" w:cs="Amiri"/>
          <w:color w:val="111111"/>
          <w:sz w:val="28"/>
          <w:sz w:val="28"/>
          <w:szCs w:val="28"/>
          <w:rtl w:val="true"/>
          <w:lang w:bidi="ar-SA"/>
        </w:rPr>
        <w:t>والنظر في البيع والكنائس، والمساكن، والمساجد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استئناف البيع والكنائس في بلاد الإسلام، ولو استجدّت وجب إزالتها،• سواء كان البلد ممّا استجده المسلمون • أو فُتح عنوةً، أو صلحاً على أن تكون الأرض للمسلمين، ولا بأس بما كان قبل الفتح، وما استحدثوه في أرض فتحت صلحاً على أن تكون الأرض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التضييق عليهم بحيث لا يقعون في وَهْدةٍ، ولا يصدمون جداراً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خلت الطريق من مرور المسلمين فلا بأس بسلوكهم حيث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استئناف البيع والكنائس في بلاد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كلامهم في هذا المقام أنّ البيع والكنائس لليهود والنصارى؛ لاشتراكهم في المنع من إحداث المعابد، ولكن 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واحدة من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والكنيسة للنصارى</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معبد اليهود مُخلّاً بذكره، وكان عليه التنبيه بذكر باقي المعابد، كصومعة الراهب وغيرها من أنواع البيوت المتخذة لصلاتهم وعباداتهم؛ لاشتراك الجميع في الحكم، وهو المنع من إحداثه في أرض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البلد ممّا استجده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الكوفة وبغداد والبصرة وسرّ من رأى وجملة بلاد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بالاستئناف عمّا لو كان موجوداً في الأرض قبل أن يمصرها المسلمون، فإنّه يقرّ على حاله، مثل كنيسة الروم في بغداد، فإنّها كانت في قرى لأهل الذمة، فأُقرت على حالها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فتح عنوةً أو صلحاً على أن تكون الأرض للمسلمين، ولا بأس بما كان قبل الفتح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انهدمت كنيسة ممّا لهم استدامتها جاز إعادتها،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المساكن فكلّ ما يستجده الذمّى • لا يجوز أن يعلو به على المسلمين من مجاوريه، ويجوز مساواته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المنع من إحداث ذلك بالأرض المفتوحة عنوة؛ لأنّها صارت ملكاً للمسلمين، وأما ما كان موجوداً قبل الفتح، فإن هدمه المسلمون وقت الفتح لم يجز تجديده؛ لأنه بمنزلة الإحداث في ملك المسلمين، وإن لم يهدموه فالمشهور وجوب إقراره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المصنّف والأكثر في ذلك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التذكرة </w:t>
      </w:r>
      <w:r>
        <w:rPr>
          <w:rStyle w:val="FootnoteAnchor"/>
          <w:rtl w:val="true"/>
        </w:rPr>
        <w:footnoteReference w:id="1443"/>
      </w:r>
      <w:r>
        <w:rPr>
          <w:rFonts w:ascii="Amiri" w:hAnsi="Amiri" w:eastAsia="Amiri" w:cs="Amiri"/>
          <w:color w:val="111111"/>
          <w:sz w:val="28"/>
          <w:sz w:val="28"/>
          <w:szCs w:val="28"/>
          <w:rtl w:val="true"/>
          <w:lang w:bidi="ar-SA"/>
        </w:rPr>
        <w:t xml:space="preserve">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إبقاؤه</w:t>
      </w:r>
      <w:r>
        <w:rPr>
          <w:rStyle w:val="FootnoteAnchor"/>
          <w:rtl w:val="true"/>
        </w:rPr>
        <w:footnoteReference w:id="1444"/>
      </w:r>
      <w:r>
        <w:rPr>
          <w:rFonts w:ascii="Amiri" w:hAnsi="Amiri" w:eastAsia="Amiri" w:cs="Amiri"/>
          <w:color w:val="111111"/>
          <w:sz w:val="28"/>
          <w:sz w:val="28"/>
          <w:szCs w:val="28"/>
          <w:rtl w:val="true"/>
          <w:lang w:bidi="ar-SA"/>
        </w:rPr>
        <w:t>لما تقدم من الدليل على المنع من الإحداث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فتح الصحابة كثيراً من البلاد عنوةً ولم يهدموا شيئاً من الكنائس، وحصل الإجماع على ذلك، فإنّها موجودة في بلاد الإسلام 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في التذكرة </w:t>
      </w:r>
      <w:r>
        <w:rPr>
          <w:rStyle w:val="FootnoteAnchor"/>
          <w:rtl w:val="true"/>
        </w:rPr>
        <w:footnoteReference w:id="1445"/>
      </w:r>
      <w:r>
        <w:rPr>
          <w:rFonts w:ascii="Amiri" w:hAnsi="Amiri" w:eastAsia="Amiri" w:cs="Amiri"/>
          <w:color w:val="111111"/>
          <w:sz w:val="28"/>
          <w:sz w:val="28"/>
          <w:szCs w:val="28"/>
          <w:rtl w:val="true"/>
          <w:lang w:bidi="ar-SA"/>
        </w:rPr>
        <w:t>، حيث نقل المنع عن الشيخ ساكتاً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انهدمت كنيسة ممّا لهم استدامتها جاز إعادتها،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الجواز أن إقرارهم على إبقائها يقتضي الإعادة؛ فإنّها تخرب على تطاول الأزمان ولأنّ الإعادة مساوية للاستدامة، ولأن المعابد من ضرورات الأديان، فإذا أقروا على الدين مكّنوا من اتخاذ المعبد، خرج منه الابتداء، فتبقى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الوجوه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المنع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كنيسة في الإسلام</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يعلو به على المسلمين من مجاوريه، ويجوز مساواته على الأشبه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ويقرّ ما ابتاعه من مسلم على علوه كيف كان، • ولو انهدم لم يجز أن يعلو به على المسلم، ويقتصر على المساواة فما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المساجد فلا يجوز أن يدخل المسجد الحرام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 من المساجد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لا يعلو على بناء جيرانه، دون غيرهم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من العلوّ موضع وفاق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المساواة فمنعها الشيخ </w:t>
      </w:r>
      <w:r>
        <w:rPr>
          <w:rStyle w:val="FootnoteAnchor"/>
          <w:rtl w:val="true"/>
        </w:rPr>
        <w:footnoteReference w:id="1447"/>
      </w:r>
      <w:r>
        <w:rPr>
          <w:rFonts w:ascii="Amiri" w:hAnsi="Amiri" w:eastAsia="Amiri" w:cs="Amiri"/>
          <w:color w:val="111111"/>
          <w:sz w:val="28"/>
          <w:sz w:val="28"/>
          <w:szCs w:val="28"/>
          <w:rtl w:val="true"/>
          <w:lang w:bidi="ar-SA"/>
        </w:rPr>
        <w:t xml:space="preserve">وجماعة </w:t>
      </w:r>
      <w:r>
        <w:rPr>
          <w:rStyle w:val="FootnoteAnchor"/>
          <w:rtl w:val="true"/>
        </w:rPr>
        <w:footnoteReference w:id="1448"/>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1449"/>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بين كون بناء الجار معتدلاً أو في غاية الانخفاض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نحو السرداب لم يكلف الذمّي بمثله؛ لعدم صدق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في العلوّ وعدمه نفس البناء أو مجرّد الهواء؟ نظر، وتظهر الفائدة فيما كان بيت الذمي على أرض مرتفعة، ودار المسلم في منخفضة، فعلى الأوّل يجوز للذمّي أن يرتفع عنه بحيث لا يبلغ طول حائط المسلم، وعلى الثاني يعتبر ارتفاع الأرض عن المسلم من جملة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في الدروس بالأوّل، وجوز مع انعكاس الحكم أن يرتفع الذمّي إلى أن يقارب دار المسلم وإن أدى إلى الإفراط في الارتفاع</w:t>
      </w:r>
      <w:r>
        <w:rPr>
          <w:rStyle w:val="FootnoteAnchor"/>
          <w:rtl w:val="true"/>
        </w:rPr>
        <w:footnoteReference w:id="1450"/>
      </w:r>
      <w:r>
        <w:rPr>
          <w:rFonts w:ascii="Amiri" w:hAnsi="Amiri" w:eastAsia="Amiri" w:cs="Amiri"/>
          <w:color w:val="111111"/>
          <w:sz w:val="28"/>
          <w:sz w:val="28"/>
          <w:szCs w:val="28"/>
          <w:rtl w:val="true"/>
          <w:lang w:bidi="ar-SA"/>
        </w:rPr>
        <w:t>، وليس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المنع من ذلك لحق الدين لا لمحض حق الجار، فلا يقدح في المنع رضى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انهدم لم يجز أن يعلو به على المسلم، ويقتصر على المساواة فما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جواز المساواة ابتداء، والأجود المنع، فيقتصر على الأدون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 من المساجد عندنا، ولو أذن لهم لم يصحّ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أذن لهم لم يصح الإذن لا استيطاناً، ولا اجتيازاً، • ولا امتياراً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لهم استيطان الحجاز على قول مشهور،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مكّة والمدينة، • وفي الاجتياز به والامتيار منه تردّد، ومن أجازه حده بثلاثة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للمجهول، والمراد بالآذن المسلم أي لا يجوز دخول الذمّي المسجد بإجماع الإمامية وإن أذن له المسلم في الدخول ونبّه به على خلاف أكثر العامة، حيث جوّزوا دخوله بإذن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امتياراً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افتعال من الميرة، وهو الطعام أو جلبه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لهم استيطان الحجاز على قول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 إلى الشهرة؛ لعدم الظفر بنص فيه من طرقنا، لكن ادعى في التذكرة عليه الإجماع</w:t>
      </w:r>
      <w:r>
        <w:rPr>
          <w:rStyle w:val="FootnoteAnchor"/>
          <w:rtl w:val="true"/>
        </w:rPr>
        <w:footnoteReference w:id="1451"/>
      </w:r>
      <w:r>
        <w:rPr>
          <w:rFonts w:ascii="Amiri" w:hAnsi="Amiri" w:eastAsia="Amiri" w:cs="Amiri"/>
          <w:color w:val="111111"/>
          <w:sz w:val="28"/>
          <w:sz w:val="28"/>
          <w:szCs w:val="28"/>
          <w:rtl w:val="true"/>
          <w:lang w:bidi="ar-SA"/>
        </w:rPr>
        <w:t>، فالعمل به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بتحريم مطلق الحجاز أقوى؛ عملاً بدلالة العرف واللغة، فيدخل فيه البلدان مع الطائف وما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سُمّي حجازاً؛ لحجزه بين نجد وتهامة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وراء مكّة، وقد يطلق على مكّة 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الاجتياز به والامتيار منه تردّد، ومن أجازه حده بثلاثة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منشأ التردّد من إطلاق الأمر بإخراجهم منه </w:t>
      </w:r>
      <w:r>
        <w:rPr>
          <w:rStyle w:val="FootnoteAnchor"/>
          <w:rtl w:val="true"/>
        </w:rPr>
        <w:footnoteReference w:id="1452"/>
      </w:r>
      <w:r>
        <w:rPr>
          <w:rFonts w:ascii="Amiri" w:hAnsi="Amiri" w:eastAsia="Amiri" w:cs="Amiri"/>
          <w:color w:val="111111"/>
          <w:sz w:val="28"/>
          <w:sz w:val="28"/>
          <w:szCs w:val="28"/>
          <w:rtl w:val="true"/>
          <w:lang w:bidi="ar-SA"/>
        </w:rPr>
        <w:t>، ومن أنّ المتبادر منه منع السكنى والقول بالجواز أشهر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وشرط في التذكرة إذن الإمام </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وجوزه الشيخ بإذن وغيره </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الحرم فلا يجوز لهم دخوله مطلقاً</w:t>
      </w:r>
      <w:r>
        <w:rPr>
          <w:rFonts w:eastAsia="Amiri" w:cs="Amiri" w:ascii="Amiri" w:hAnsi="Amiri"/>
          <w:color w:val="111111"/>
          <w:sz w:val="28"/>
          <w:szCs w:val="28"/>
          <w:rtl w:val="true"/>
          <w:lang w:bidi="ar-SA"/>
        </w:rPr>
        <w:t xml:space="preserve">. </w:t>
      </w:r>
      <w:bookmarkStart w:id="467" w:name="pg10216_88164"/>
    </w:p>
    <w:p>
      <w:pPr>
        <w:pStyle w:val="BookText"/>
        <w:rPr/>
      </w:pPr>
      <w:bookmarkEnd w:id="4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جزيرة العرب،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مكّة والمدينة واليمن ومخاليفها،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عدن إلى ريف عبادان طولاً، ومن تهامة وما والاها إلى أطراف الشام عرضاً</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2669173_1067777946"/>
      <w:bookmarkStart w:id="469" w:name="_Toc175"/>
      <w:bookmarkEnd w:id="468"/>
      <w:r>
        <w:rPr>
          <w:rtl w:val="true"/>
        </w:rPr>
        <w:t>الخامس في المهادنة</w:t>
      </w:r>
      <w:bookmarkEnd w:id="4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المعاقدة على ترك الحرب مدّة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جزيرة العرب،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مكّة والمدينة واليمن ومخاليفها،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 هو الأشهر بين أهل اللغة، وعليه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سُمّيت جزيرة؛ لأن بحر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بحر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 فارس والفرات أحاطت بها وإنّما نُسبت إلى العرب؛ لأنها منزلهم ومسكنهم ومعدنهم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والريف الأرض التي فيها زرع وخصب والجمع أرياف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وتشديد 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يحيط بها شعبتان من دجلة والفرات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الكور، واحدها مِخْلاف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المعاقدة على ترك الحرب مدّة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المعاقدة على ما ذكر، يشمل كونها بعوض وغير عوض، وكلاهما جائز، وبه صرّح في التذكرة، فإنّه زاد في التعريف قوله بعوض وغير عوض</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القواعد جعل بدل ذلك قوله بغير عوض</w:t>
      </w:r>
      <w:r>
        <w:rPr>
          <w:rFonts w:eastAsia="Amiri" w:cs="Amiri" w:ascii="Amiri" w:hAnsi="Amiri"/>
          <w:color w:val="111111"/>
          <w:sz w:val="28"/>
          <w:szCs w:val="28"/>
          <w:rtl w:val="true"/>
          <w:lang w:bidi="ar-SA"/>
        </w:rPr>
        <w:t xml:space="preserve">» </w:t>
      </w:r>
      <w:r>
        <w:rPr>
          <w:rStyle w:val="FootnoteAnchor"/>
          <w:rtl w:val="true"/>
        </w:rPr>
        <w:footnoteReference w:id="1456"/>
      </w:r>
      <w:r>
        <w:rPr>
          <w:rFonts w:ascii="Amiri" w:hAnsi="Amiri" w:eastAsia="Amiri" w:cs="Amiri"/>
          <w:color w:val="111111"/>
          <w:sz w:val="28"/>
          <w:sz w:val="28"/>
          <w:szCs w:val="28"/>
          <w:rtl w:val="true"/>
          <w:lang w:bidi="ar-SA"/>
        </w:rPr>
        <w:t>زيادةً على التعريف، وأراد بذلك أنّ العوض ليس شرطاً فيها، لا أنّ ترك العوض فيها لازم بحيث ينافيها، بل يجوز اشتراط العوض فيها وإن لم تكن مبنيّةً عليه؛ لأنه شرط سائغ لا ينافي موضوعها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جائزة إذا تضمنت مصلحةً للمسلمين، إما لقلتهم عن المقاومة، • أو لما يحصل به الاستظهار، أو لرجاء الدخول في الإسلام مع التربّص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ارتفع ذلك وكان في المسلمين قوّة على الخصم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جائزة إذا تضمّنت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يريد بالجواز هنا معناه الأعم، وهو ما عدا الحرام، ليدخل فيه الوجوب، وحينئذٍ فيجوز للإمام الهدنة مع المصلحة، لكن مع حاجة المسلمين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لضعفهم، أو رجاء تألف الكفّار ودخولهم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وبهذا صرّح في القواعد</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يريد به معناه الأخص، فلا يجب قبولها مطلقاً وإن كانت جائزةً مع المصلحة، وبهذا المعنى قطع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Style w:val="FootnoteAnchor"/>
          <w:rtl w:val="true"/>
        </w:rPr>
        <w:footnoteReference w:id="1458"/>
      </w:r>
      <w:r>
        <w:rPr>
          <w:rFonts w:ascii="Amiri" w:hAnsi="Amiri" w:eastAsia="Amiri" w:cs="Amiri"/>
          <w:color w:val="111111"/>
          <w:sz w:val="28"/>
          <w:sz w:val="28"/>
          <w:szCs w:val="28"/>
          <w:rtl w:val="true"/>
          <w:lang w:bidi="ar-SA"/>
        </w:rPr>
        <w:t>فيتخير المسلم في فعل ذلك برخصة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1459"/>
      </w:r>
      <w:r>
        <w:rPr>
          <w:rFonts w:ascii="Amiri" w:hAnsi="Amiri" w:eastAsia="Amiri" w:cs="Amiri"/>
          <w:color w:val="111111"/>
          <w:sz w:val="28"/>
          <w:sz w:val="28"/>
          <w:szCs w:val="28"/>
          <w:rtl w:val="true"/>
          <w:lang w:bidi="ar-SA"/>
        </w:rPr>
        <w:t>وبما تقدّم، وإن شاء قاتل حتى يلقى اللّه شهيداً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فِي سَبِيلِ اللّه الَّذِينَ يُقَتِلُونَكُمْ</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فعل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والنفر الذين وجههم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عشرةً فقاتلوا حتى قُتلوا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لما يحصل به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لرجاء حصول ذلك، كزيادة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ارتفع ذلك وكان في المسلمين قوة على الخصم لم يجز</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المذكور سابقاً، وهو اعتبار المصلحة، أي ومتى ارتفعت المصلحة </w:t>
      </w:r>
    </w:p>
    <w:p>
      <w:pPr>
        <w:pStyle w:val="BookText"/>
        <w:rPr/>
      </w:pPr>
      <w:r>
        <w:rPr>
          <w:rFonts w:ascii="Amiri" w:hAnsi="Amiri" w:eastAsia="Amiri" w:cs="Amiri"/>
          <w:color w:val="111111"/>
          <w:sz w:val="28"/>
          <w:sz w:val="28"/>
          <w:szCs w:val="28"/>
          <w:rtl w:val="true"/>
          <w:lang w:bidi="ar-SA"/>
        </w:rPr>
        <w:t>وتجوز الهدنة أربعة أشهر، • ولا تجوز أكثر من سنةٍ، على قول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الهدنة لم يجز؛ لوجوب قتال المشركين في كلّ عام إلى أن يُسلموا، أو يدخلوا في الذمة إن كانوا من أهلها، وذلك لا يُسمّى 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بالهدنة الممتنعة ما زادت مدتها عن أربعة أشهر؛ لأنّ الهدنة أربعة أشهر جائزة مع المصلحة وبدونها؛ لأنّ اللّه تعالى سوّغ ترك الحرب في هذه المدة في آية السياحة</w:t>
      </w:r>
      <w:r>
        <w:rPr>
          <w:rStyle w:val="FootnoteAnchor"/>
          <w:rtl w:val="true"/>
        </w:rPr>
        <w:footnoteReference w:id="1461"/>
      </w:r>
      <w:r>
        <w:rPr>
          <w:rFonts w:ascii="Amiri" w:hAnsi="Amiri" w:eastAsia="Amiri" w:cs="Amiri"/>
          <w:color w:val="111111"/>
          <w:sz w:val="28"/>
          <w:sz w:val="28"/>
          <w:szCs w:val="28"/>
          <w:rtl w:val="true"/>
          <w:lang w:bidi="ar-SA"/>
        </w:rPr>
        <w:t>، وإنما ترك القيد؛ اتكالاً على ما يذكره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ترك القتال أربعة أشهر سائغ بالمهادنة وغيرها، فإذا طلبوا المهادنة ذلك القدر كان سائغاً، وفي جوازها أكثر من ذلك خلاف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أكثر من سنةٍ على قول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تحريم المهادنة وترك القتال مع المكنة أكثر من سنةٍ ممّا لا خلاف فيه، وقد صرّح في التذكرة بالإجماع على عدم جوازها أكثر من سنة </w:t>
      </w:r>
      <w:r>
        <w:rPr>
          <w:rStyle w:val="FootnoteAnchor"/>
          <w:rtl w:val="true"/>
        </w:rPr>
        <w:footnoteReference w:id="1462"/>
      </w:r>
      <w:r>
        <w:rPr>
          <w:rFonts w:ascii="Amiri" w:hAnsi="Amiri" w:eastAsia="Amiri" w:cs="Amiri"/>
          <w:color w:val="111111"/>
          <w:sz w:val="28"/>
          <w:sz w:val="28"/>
          <w:szCs w:val="28"/>
          <w:rtl w:val="true"/>
          <w:lang w:bidi="ar-SA"/>
        </w:rPr>
        <w:t xml:space="preserve">، كما أنّ جوازها أربعة أشهر فما دون إجماعي أيضاً، وإنما الخلاف فيما بين المدتين، فنسبة المصنّف الحكم الأول إلى الشهرة ليس بجيّد، وكأنّ الباعث له على ذلك استضعاف دليله مع عدم تحقق الإجماع عنده، وإن لم يعلم بالمخالف، فإنّ ذلك لا يكون إجماعاً، كما نبه عليه المصنّف في أوائل المعتبر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ضعف الدلالة أنّ الشيخ</w:t>
      </w:r>
      <w:r>
        <w:rPr>
          <w:rStyle w:val="FootnoteAnchor"/>
          <w:rtl w:val="true"/>
        </w:rPr>
        <w:footnoteReference w:id="1464"/>
      </w:r>
      <w:r>
        <w:rPr>
          <w:rFonts w:ascii="Amiri" w:hAnsi="Amiri" w:eastAsia="Amiri" w:cs="Amiri"/>
          <w:color w:val="111111"/>
          <w:sz w:val="28"/>
          <w:sz w:val="28"/>
          <w:szCs w:val="28"/>
          <w:rtl w:val="true"/>
          <w:lang w:bidi="ar-SA"/>
        </w:rPr>
        <w:t>، والجماعة احتجوا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أَنسَلَخَ الأَشْهُرُ الْحُرُمُ فَاقْتُلُوا الْمُشْرِكِينَ حَيْثُ وَجَدتُّمُوهُمْ</w:t>
      </w:r>
      <w:r>
        <w:rPr>
          <w:rFonts w:eastAsia="Amiri" w:cs="Amiri" w:ascii="Amiri" w:hAnsi="Amiri"/>
          <w:color w:val="111111"/>
          <w:sz w:val="28"/>
          <w:szCs w:val="28"/>
          <w:rtl w:val="true"/>
          <w:lang w:bidi="ar-SA"/>
        </w:rPr>
        <w:t>»</w:t>
      </w:r>
      <w:r>
        <w:rPr>
          <w:rStyle w:val="FootnoteAnchor"/>
          <w:rtl w:val="true"/>
        </w:rPr>
        <w:footnoteReference w:id="1465"/>
      </w:r>
      <w:r>
        <w:rPr>
          <w:rFonts w:ascii="Amiri" w:hAnsi="Amiri" w:eastAsia="Amiri" w:cs="Amiri"/>
          <w:color w:val="111111"/>
          <w:sz w:val="28"/>
          <w:sz w:val="28"/>
          <w:szCs w:val="28"/>
          <w:rtl w:val="true"/>
          <w:lang w:bidi="ar-SA"/>
        </w:rPr>
        <w:t>، فإنَّه أوجب القتال عند الانسلاخ، وهو متحقق في كلّ سنة مرّةً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أنّ الأمر لا يقتضى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تجوز أكثر من أربعة أشهر؟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فَاقْتُلُواْ الْمُشْرِكِينَ حَيْثُ وَجَدتُّمُوهُمْ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والوجه مراعاة الأصلح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إلى مدةٍ مجهولةٍ، ولا مطلقاً، إلا أن يشترط الإمام لنفسه الخيار في النقض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وقعت الهدنة على ما لا يجوز فعله لم يجب الوفاء، مثل التظاهر بالمناكير وإعادة من يهاجر من النساء، فلو هاجرت وتحقق إسلامها لم تعد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يعاد على زوجها ما سلّم إليها من مهر خاصةً إذا كان مباحاً، ولو كان محرَّماً لم يُعد ولا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تجوز أكثر من أربعة أشهر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مراعاة الأصلح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هو الوجه، والجواب عن الآية الأُولى أن الأمر لا يقتضى الفور عند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والسلم في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يُذكّر ويُؤنّث، ومن ثم أعاد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مؤنّثاً، فإنّ التأنيث فيه أفصح،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مال،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المعدية للفعل، ويجوز أن تكون معدّيةً للفعل بنفسها، وأن تكون تعليلية بمعنى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تصح إلى مدةٍ مجهولة، ولا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عود الاستثناء إلى كلّ من الجملتين، أعني المتضمّنة للمدّة المجهولة والمتضمنة للإطلاق لاشتراكهما في الحكم، وهو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المطلق فلاقتضائه التأبيد،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مجهول المدّة؛ فلأنه عقد مشتمل على أجل، فيشترط فيه العلم كغيره؛ دفعاً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الجواز مع شرط الخيار ارتفاع الجهالة حينئذٍ، فإنّ ذلك واقع بمشيئة الجميع</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يعاد على زوجها ما سلّم إليها من مهر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تفریعان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مسلمة فارتدت لم ترد؛ لأنّها بحكم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زوجها وطالب المهر فماتت بعد المطالبة دفع إليه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ماتت قبل المطالبة لم يدفع إليه،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قدمت فطلقها بائناً لم يكن له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في العدّة الرجعية كان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النفقة وغيرها ممّا غرمه عليها، فإنّه لا يعاد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يعاد المهر إلا إذا طلبه الزوج أو وكيله من الإمام أو نائبه، فيدفعه إليه من بيت المال وإن كانت عينه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قد سلّم إليها المهر أو بعضه لم يُدفع إليه شيء، والأمر فيه كذلك عملاً بظاهر الآية</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وشرط بعض الأصحاب مع ذلك كون الطلب في العدة؛ إذ لا زوجية بعد العدّة</w:t>
      </w:r>
      <w:r>
        <w:rPr>
          <w:rStyle w:val="FootnoteAnchor"/>
          <w:rtl w:val="true"/>
        </w:rPr>
        <w:footnoteReference w:id="1467"/>
      </w:r>
      <w:r>
        <w:rPr>
          <w:rFonts w:ascii="Amiri" w:hAnsi="Amiri" w:eastAsia="Amiri" w:cs="Amiri"/>
          <w:color w:val="111111"/>
          <w:sz w:val="28"/>
          <w:sz w:val="28"/>
          <w:szCs w:val="28"/>
          <w:rtl w:val="true"/>
          <w:lang w:bidi="ar-SA"/>
        </w:rPr>
        <w:t>، فلا تفويت حتى يعوض عنه بالمهر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ماتت قبل المطالبة لم يدفع إليه،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منشؤه من أنّ الحيلولة حصلت بالموت فلا يستحقّ مهراً، ومن سبق الإسلام عليه الموجب للحيلولة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الاستحقاق مشروط بالمطالبة، لا بمجرّد الحيلولة، ولم يتحقّق إلا بعد الموت، فلم يؤثر ؛ إذ لم يمنع حينئذٍ منها، وإنما منعه الموت</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أنّه لا شيء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إعادة الرجال فمن أمن عليه الفتنة بكثرة العشيرة وما ماثل ذلك من أسباب القوّة، جاز إعادته، وإلّا منعوا منه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في الهدنة إعادة الرجال مطلقاً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الصلح؛ لأنه كما يتناول من يؤمن افتتانه يتناول من لا يؤمن، وكلّ من وجب ردّه لا يجب حمله، وإنما يخلّى بينه وبينهم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يتولّى الهدنة على العموم ولا لأهل البلد والصقع إلا الإمامُ أو من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في الهدنة إعادة الرجال مطلقاً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الإطلاق أنّه لم يقيد شرط إعادة الرجال بقيد، بل أطلق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البطلان تناول الإطلاق من لا يؤمن افتتانه وهو غير جائز، ومن إمكان حمل المطلق على ما يصحّ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أريد بالإطلاق اشتراط إعادة من يؤمن افتتانه ومن لا يؤمن مصرّحاً بذلك، كان الشرط فاسداً قطعاً، ويتبعه فساد الصلح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هذا المعنى، ويكون نسبة البطلان إلى القيل؛ بناءً على التردد في فساد العقد المشتمل على شرطٍ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البيع ما يشعر بتوقّف المصنّف في ذلك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يتولّى الهدنة على العموم ولا لأهل البلد والصقع إلا الإمامُ أو من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بالعموم عن هدنة غيرهما لآحاد المشركين وأهل القرية الصغيرة، فإنّه جائز كما مرّ؛ لأن جواز أمانهم يتضمّن المهادنة على ترك الحرب</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 xml:space="preserve">. </w:t>
      </w:r>
      <w:bookmarkStart w:id="470" w:name="pg10216_88170"/>
    </w:p>
    <w:p>
      <w:pPr>
        <w:pStyle w:val="Heading4"/>
        <w:numPr>
          <w:ilvl w:val="3"/>
          <w:numId w:val="1"/>
        </w:numPr>
        <w:rPr/>
      </w:pPr>
      <w:bookmarkStart w:id="471" w:name="__RefHeading___Toc2669175_1067777946"/>
      <w:bookmarkStart w:id="472" w:name="_Toc176"/>
      <w:bookmarkEnd w:id="470"/>
      <w:bookmarkEnd w:id="471"/>
      <w:r>
        <w:rPr>
          <w:rtl w:val="true"/>
        </w:rPr>
        <w:t xml:space="preserve">من لواحق هذا الطرف مسائل </w:t>
      </w:r>
      <w:r>
        <w:rPr>
          <w:rtl w:val="true"/>
        </w:rPr>
        <w:t>:</w:t>
      </w:r>
      <w:bookmarkEnd w:id="472"/>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ذمّي انتقل عن دينه إلى دين لا يُقرّ أهله عليه، لا يُقبل منه إلا الإسلام أو القتل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لو انتقل إلى دين يُقرّ أهله، كاليهودي ينقل إلى النصرانية أو المجوسيّة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لأنّ الكفر ملّة واحدة،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عاد إلى دينه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أصرّ فقتل، هل يملك أطفاله؟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استصحاباً لحالهم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انتقل إلى دين يقرّ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لأن الكفر ملة واحدة،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القبول أقوى؛ لعموم الآية </w:t>
      </w:r>
      <w:r>
        <w:rPr>
          <w:rStyle w:val="FootnoteAnchor"/>
          <w:rtl w:val="true"/>
        </w:rPr>
        <w:footnoteReference w:id="1468"/>
      </w:r>
      <w:r>
        <w:rPr>
          <w:rFonts w:ascii="Amiri" w:hAnsi="Amiri" w:eastAsia="Amiri" w:cs="Amiri"/>
          <w:color w:val="111111"/>
          <w:sz w:val="28"/>
          <w:sz w:val="28"/>
          <w:szCs w:val="28"/>
          <w:rtl w:val="true"/>
          <w:lang w:bidi="ar-SA"/>
        </w:rPr>
        <w:t>، ولا يلزم من كون الكفر ملّةً واحدةً إقراره مع معارضة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كالملة الواحدة، لا نفس الملة؛ للقطع بأنها ملل متعدّدة 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عاد إلى دينه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القبول أقوى؛ لعموم الآية </w:t>
      </w:r>
      <w:r>
        <w:rPr>
          <w:rStyle w:val="FootnoteAnchor"/>
          <w:rtl w:val="true"/>
        </w:rPr>
        <w:footnoteReference w:id="1469"/>
      </w:r>
      <w:r>
        <w:rPr>
          <w:rFonts w:ascii="Amiri" w:hAnsi="Amiri" w:eastAsia="Amiri" w:cs="Amiri"/>
          <w:color w:val="111111"/>
          <w:sz w:val="28"/>
          <w:sz w:val="28"/>
          <w:szCs w:val="28"/>
          <w:rtl w:val="true"/>
          <w:lang w:bidi="ar-SA"/>
        </w:rPr>
        <w:t>أيضاً، ولا يلزم من جواز استدامته جواز ابتدائه؛ المعارضة الآية للثاني دون الأوّل، ولأنّ الاستدامة أقوى من الابتداء، فلا يلزم من تأثير القوي في الإقرار تأثير الضعيف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أصرّ فقتل، هل يملك أطفاله؟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استصحاباً لحالهم الأولى</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تملكهم أقوى؛ لأنّه لم يقع منهم ما يوجب ذلك، ووجه التملك تبعيتهم له في الأحكام، والعموم 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أهل الذمة ما هو سائغ في شرعهم، وليس بسائغ في الإسلام، لم يتعرّضوا، وإن تجاهروا به عمل بهم ما تقتضيه الجناية بموجب شرع الإسلام، وإن فعلوا ما ليس بسائغ في شرعهم، كالزنى واللواط، فالحكم فيه كما في المسلم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شاء الحاكم دفعه إلى أهل نحلته، ليقيموا الحد فيه بمقتضى شرعهم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الكافر مصحفاً لم يصح البيع،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ويرفع يده، والأوّل أنسب بإعظام الكتاب العزيز، ومثل ذلك كتب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كراهيةٍ،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أوصى الذمّى ببناء كنيسة أو بيعة لم يجز؛ لأنّها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شاء الحاكم دَفَعه إلى أهل نحلته ليقيموا الحد فيه بمقتضى شرعهم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تحريمه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إذ لا يلزم من تحريمه ذلك، وحينئذٍ فيجوز دفعه إليهم، سواء وافقونا في العقوبة كمّاً وكيفاً،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له عندهم عقوبة تعيّن حده؛ لئلا يعطل، وهذا التقييد هو الظاهر من عبارة المصنّف في تعليله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اشترى الكافر مصحفاً لم يصح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أنسب بإعظام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أنسب؛ لعدم وقوفه على دليل صريح في بطلان العقد، وغاية ما فيه التحريم، وهو لا يقتضي الفساد مطلقا في العقود، فيصح البيع، ويجبر على بيعه لمسلمٍ، لكن مناسبة التعظيم لكتاب اللّه تعالى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الشيخ به كتب الأحاديث النبويّة </w:t>
      </w:r>
      <w:r>
        <w:rPr>
          <w:rStyle w:val="FootnoteAnchor"/>
          <w:rtl w:val="true"/>
        </w:rPr>
        <w:footnoteReference w:id="1470"/>
      </w:r>
      <w:r>
        <w:rPr>
          <w:rFonts w:ascii="Amiri" w:hAnsi="Amiri" w:eastAsia="Amiri" w:cs="Amiri"/>
          <w:color w:val="111111"/>
          <w:sz w:val="28"/>
          <w:sz w:val="28"/>
          <w:szCs w:val="28"/>
          <w:rtl w:val="true"/>
          <w:lang w:bidi="ar-SA"/>
        </w:rPr>
        <w:t>، ولا ريب أنه أحوط وأولى</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أوصى الذمّى ببناء كنيسة أو بيعة لم يجز؛ لأنّها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أوصى بصرف شيء في كتابة التوراة والإنجيل؛ لأنها محرّفة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للراهب والقسيس جاز، كما تجوز الصدقة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للمسلم أُجرة رمّ الكنائس والبيع من بناء ونجارةٍ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من البيعة والكنيسة كونهما بيتاً لعبادتهم، فمن ثُمَّ لم تجز الوصية؛ لأنّ صلاتهم معصية، أمّا لو جعلها للمارة منهم أو ممّا يعمّ المسلمين جاز؛ لأن مجرد نزولهم ليس بمعصية، إلا أنّ في ذلك خروجاً عن مفهوم الكنيسة والبيعة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شرّك في وصيته بين النزول والصلاة، ففي بطلان الوصية في الصلاة خاصّةً، فيبنى بنصف الثلث لنزول المارّة، أو يصح من الثلث ويمنعون من الصلاة فيها،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المنع بكون وصيّته في موضع لا يجوز لهم استحداثها فيه فلو كان في أرضهم صحت الوصيّة</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هذا التقييد ليس بشيء، بل الكلام إنما هو مع جواز إحداثهم؛ لأن المنع هنا من جهة الوصية حيث اشتملت على محرم، فليس لنا أن ننفّذها لو ترافعوا إلينا؛ لأن المراد من صحّتها ترتّب أثرها عليها وتنفيذها، ولو لم يترافعوا إلينا لم نتعرّض لهم، وكذا القول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للراهب والقسيس جاز، كما تجوز الصدقة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تجوز وصيّة الذمّي لهما، إذ ليست وصيّةٌ في محرَّم، فإن الصدقة عليهما وعلى غيرهما من أهل الذمة جائزة، والوصية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عوده إلى أهل الذمة وإن لم يتقدّم لهم ذكر ؛ لدلالة المقام، وسياق الكلام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عوده إلى القسيس والراهب مجازاً، أو بناء على أن أقل الجمع اثنان أو إلحاقاً لهما بالمتعدّد، بسبب لام الجنس و إن كان ذلك لا يخلو من تكلّف، والأول أجود</w:t>
      </w:r>
      <w:r>
        <w:rPr>
          <w:rFonts w:eastAsia="Amiri" w:cs="Amiri" w:ascii="Amiri" w:hAnsi="Amiri"/>
          <w:color w:val="111111"/>
          <w:sz w:val="28"/>
          <w:szCs w:val="28"/>
          <w:rtl w:val="true"/>
          <w:lang w:bidi="ar-SA"/>
        </w:rPr>
        <w:t xml:space="preserve">. </w:t>
      </w:r>
      <w:bookmarkStart w:id="473" w:name="pg10216_88173"/>
    </w:p>
    <w:p>
      <w:pPr>
        <w:pStyle w:val="Heading3"/>
        <w:numPr>
          <w:ilvl w:val="2"/>
          <w:numId w:val="1"/>
        </w:numPr>
        <w:rPr/>
      </w:pPr>
      <w:bookmarkStart w:id="474" w:name="__RefHeading___Toc2669177_1067777946"/>
      <w:bookmarkStart w:id="475" w:name="_Toc177"/>
      <w:bookmarkEnd w:id="473"/>
      <w:bookmarkEnd w:id="474"/>
      <w:r>
        <w:rPr>
          <w:rtl w:val="true"/>
        </w:rPr>
        <w:t>الركن الرابع في قتال أهل البغي</w:t>
      </w:r>
      <w:bookmarkEnd w:id="475"/>
    </w:p>
    <w:p>
      <w:pPr>
        <w:pStyle w:val="Heading4"/>
        <w:numPr>
          <w:ilvl w:val="3"/>
          <w:numId w:val="1"/>
        </w:numPr>
        <w:rPr/>
      </w:pPr>
      <w:bookmarkStart w:id="476" w:name="__RefHeading___Toc2669179_1067777946"/>
      <w:bookmarkStart w:id="477" w:name="_Toc178"/>
      <w:bookmarkEnd w:id="476"/>
      <w:r>
        <w:rPr>
          <w:rtl w:val="true"/>
        </w:rPr>
        <w:t>إشارة</w:t>
      </w:r>
      <w:r>
        <w:rPr>
          <w:rtl w:val="true"/>
        </w:rPr>
        <w:t>:</w:t>
      </w:r>
      <w:bookmarkEnd w:id="4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قتال من خرج على إمام عادل إذا ندب إليه الإمام، عموماً أو خصوصاً، أو من نصبه الإمام والتأخّر عنه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قتال أهل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مجاوزة الحدّ، وعلى الظلم، وعلى الاستعلاء، وعلى الاستطالة، وعلى طلب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بغى الشيء إذا طلبه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عرف الفقهاء الخروج عن طاعة الإمام على الوجه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اشتقاق الباغي من كلّ واحدٍ من المعاني السابقة؛ لتجاوزه للحدّ المرسوم له، ولأنّه ظالم بذلك، ولاستعلائه، واستطالته على الإمام، وطلبه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قتال من خرج على إمام عادل إذا ندب إليه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العبارة يقتضي عدم الفرق في الخارج بين القليل والكثير حتى الواحد، كابن ملجم لعنه اللّه، وبذلك صرّح العلّامة في التذكرة والمنتهى وقواه</w:t>
      </w:r>
      <w:r>
        <w:rPr>
          <w:rStyle w:val="FootnoteAnchor"/>
          <w:rtl w:val="true"/>
        </w:rPr>
        <w:footnoteReference w:id="1473"/>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كثرتهم ومنعتهم، فلو كانوا نفراً يسيراً كالواحد والاثنين والعشرة فليسوا أهل بغي، بل قطاع طريق، ويعتبر مع ذلك خروجهم عن قبضة الإمام منفردين عنه في بلد أو بادية، فلو كانوا معه فليسوا بأهل بغي، وأن يكون لهم تأويل سائغ عندهم، وإلا فهم قطّاع طريق حكمهم حكم المحارب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قام به من فيه غناء سقط عن الباقين ما لم يستنهضه الإمام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والفرار في حربهم كالفرار في حرب المشركين، وتجب مصابرتهم حتى يفيئوا أو يقتلوا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من أهل البغي لهم فئة يرجع إليها جاز الإجهاز على جريحهم واتّباع مدبرهم، وقتل أسيرهم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يكن له فئة فالقصد بمحاربتهم تفريق كلمتهم، فلا يتبع لهم مدبر، ولا يجهز على جريح، ولا يُقتل لهم مأسور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سبى ذراري البغاة، ولا تملك نسائهم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تملك شيء من أموالهم التي لم يحوها العسكر، سواء كانت</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قام به من فيه غناء سقط عن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والإجزاء، والكلام في هذه الأحكام كما تقدّم في حرب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تملك شيء من أموالهم التي لم يحوها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موضع وفاق، وقد ادعى الإجماع على ذلك جماعة من الأصحاب </w:t>
      </w:r>
      <w:r>
        <w:rPr>
          <w:rStyle w:val="FootnoteAnchor"/>
          <w:rtl w:val="true"/>
        </w:rPr>
        <w:footnoteReference w:id="1475"/>
      </w:r>
      <w:r>
        <w:rPr>
          <w:rFonts w:ascii="Amiri" w:hAnsi="Amiri" w:eastAsia="Amiri" w:cs="Amiri"/>
          <w:color w:val="111111"/>
          <w:sz w:val="28"/>
          <w:sz w:val="28"/>
          <w:szCs w:val="28"/>
          <w:rtl w:val="true"/>
          <w:lang w:bidi="ar-SA"/>
        </w:rPr>
        <w:t>، حتى الشهيد في الدروس</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يستفاد تحريم أموال سائر فرق الإسلام وإن حكم بكفرهم، لأنّ هذا الوصف ثابت البغاة وزيادة مضافاً إلى ما دلّ عليه من الكتاب </w:t>
      </w:r>
      <w:r>
        <w:rPr>
          <w:rStyle w:val="FootnoteAnchor"/>
          <w:rtl w:val="true"/>
        </w:rPr>
        <w:footnoteReference w:id="1477"/>
      </w:r>
      <w:r>
        <w:rPr>
          <w:rFonts w:ascii="Amiri" w:hAnsi="Amiri" w:eastAsia="Amiri" w:cs="Amiri"/>
          <w:color w:val="111111"/>
          <w:sz w:val="28"/>
          <w:sz w:val="28"/>
          <w:szCs w:val="28"/>
          <w:rtl w:val="true"/>
          <w:lang w:bidi="ar-SA"/>
        </w:rPr>
        <w:t xml:space="preserve">والسُنّة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 xml:space="preserve">. </w:t>
      </w:r>
      <w:bookmarkStart w:id="478" w:name="pg10216_88175"/>
    </w:p>
    <w:p>
      <w:pPr>
        <w:pStyle w:val="BookText"/>
        <w:rPr/>
      </w:pPr>
      <w:bookmarkEnd w:id="478"/>
      <w:r>
        <w:rPr>
          <w:rFonts w:ascii="Amiri" w:hAnsi="Amiri" w:eastAsia="Amiri" w:cs="Amiri"/>
          <w:color w:val="111111"/>
          <w:sz w:val="28"/>
          <w:sz w:val="28"/>
          <w:szCs w:val="28"/>
          <w:rtl w:val="true"/>
          <w:lang w:bidi="ar-SA"/>
        </w:rPr>
        <w:t>ممّا يُنقل كالثياب والآلات، أو لا يُنقل كالعقارات؛ لتحقق الإسلام المقتضى لحقن الدم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يؤخذ ما حواه العسكر ممّا يُنقل ويحوّل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لما ذكرناه من العلّة،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عملاً بسيرة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حواه العسكر للمقاتلة خاصةً يقسّم للراجل سهم وللفارس سهمان، ولذي الفرسين أو الأفراس ثلاثة</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2669181_1067777946"/>
      <w:bookmarkStart w:id="480" w:name="_Toc179"/>
      <w:bookmarkEnd w:id="479"/>
      <w:r>
        <w:rPr>
          <w:rtl w:val="true"/>
        </w:rPr>
        <w:t>خاتمة</w:t>
      </w:r>
      <w:bookmarkEnd w:id="480"/>
    </w:p>
    <w:p>
      <w:pPr>
        <w:pStyle w:val="BookText"/>
        <w:rPr/>
      </w:pPr>
      <w:r>
        <w:rPr>
          <w:rFonts w:ascii="Amiri" w:hAnsi="Amiri" w:eastAsia="Amiri" w:cs="Amiri"/>
          <w:color w:val="111111"/>
          <w:sz w:val="28"/>
          <w:sz w:val="28"/>
          <w:szCs w:val="28"/>
          <w:rtl w:val="true"/>
          <w:lang w:bidi="ar-SA"/>
        </w:rPr>
        <w:t>من منع الزكاة لا مستحلاً فليس بمرتد، ويجوز قتاله حتّى يدفعها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يحرم سبي نسائهم، وتملك ذراريهم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يؤخذ ما حواه العسكر ممّا يُنقل ويُحوّل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بالجواز للأكثر، ومنهم المصنّف والعلّامة في المختلف</w:t>
      </w:r>
      <w:r>
        <w:rPr>
          <w:rStyle w:val="FootnoteAnchor"/>
          <w:rtl w:val="true"/>
        </w:rPr>
        <w:footnoteReference w:id="1479"/>
      </w:r>
      <w:r>
        <w:rPr>
          <w:rFonts w:ascii="Amiri" w:hAnsi="Amiri" w:eastAsia="Amiri" w:cs="Amiri"/>
          <w:color w:val="111111"/>
          <w:sz w:val="28"/>
          <w:sz w:val="28"/>
          <w:szCs w:val="28"/>
          <w:rtl w:val="true"/>
          <w:lang w:bidi="ar-SA"/>
        </w:rPr>
        <w:t xml:space="preserve">، ومن حُججهم 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الجمل، فإنّه قسمه بين المقاتلين، ثمَّ ردّه على أربابه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بالمنع للمرتضى وابن إدريس</w:t>
      </w:r>
      <w:r>
        <w:rPr>
          <w:rStyle w:val="FootnoteAnchor"/>
          <w:rtl w:val="true"/>
        </w:rPr>
        <w:footnoteReference w:id="1481"/>
      </w:r>
      <w:r>
        <w:rPr>
          <w:rFonts w:ascii="Amiri" w:hAnsi="Amiri" w:eastAsia="Amiri" w:cs="Amiri"/>
          <w:color w:val="111111"/>
          <w:sz w:val="28"/>
          <w:sz w:val="28"/>
          <w:szCs w:val="28"/>
          <w:rtl w:val="true"/>
          <w:lang w:bidi="ar-SA"/>
        </w:rPr>
        <w:t xml:space="preserve">، وقواه في الدروس؛ محتجاً عليه بسيرة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البصرة، فإنّه أمر بردّ أموالهم، فأخذت حتى القِدْر كفّأها صاحبها لما 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يصبر على أربابها</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 الأخبار </w:t>
      </w:r>
      <w:r>
        <w:rPr>
          <w:rStyle w:val="FootnoteAnchor"/>
          <w:rtl w:val="true"/>
        </w:rPr>
        <w:footnoteReference w:id="1483"/>
      </w:r>
      <w:r>
        <w:rPr>
          <w:rFonts w:ascii="Amiri" w:hAnsi="Amiri" w:eastAsia="Amiri" w:cs="Amiri"/>
          <w:color w:val="111111"/>
          <w:sz w:val="28"/>
          <w:sz w:val="28"/>
          <w:szCs w:val="28"/>
          <w:rtl w:val="true"/>
          <w:lang w:bidi="ar-SA"/>
        </w:rPr>
        <w:t>أنّ ذلك بطريق المنّ لا الاستحقاق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سبّ الإمام العادل وجب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قاتل الذمّي مع أهل البغى خرق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وللإمام أن يستعين بأهل الذمة في قتال أهل البغي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أتلف الباغي على العادل مالاً أو نفساً في حال الحرب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أتى منهم بما يوجب حداً واعتصم بدار الحرب، فمع الظفر يقام عليه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سبّ الإمام العادل وجب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كافر، ويجب قتله على كل سامع مع الأمن، وقد تقدّم</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أتلف الباغي على العادل مالاً أو نفساً في حال الحرب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بالعادل هنا من كان متابعاً للإمام العادل وإن كان ذميّاً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أتى منهم ما يوجب حداً واعتصم بدار الحرب فمع الظفر يقام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بعض العامة، حيث ذهب إلى عدم وجوب حدّهم بذلك؛ إلحاقاً لهم بأهل الحرب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ممنوع؛ لأنه متلبس بالإسلام، ومعتقد وجوب العبادات الإسلامية والحدود الشرعيّة، فيقام عليه كغيره من المسلمين</w:t>
      </w:r>
      <w:r>
        <w:rPr>
          <w:rFonts w:eastAsia="Amiri" w:cs="Amiri" w:ascii="Amiri" w:hAnsi="Amiri"/>
          <w:color w:val="111111"/>
          <w:sz w:val="28"/>
          <w:szCs w:val="28"/>
          <w:rtl w:val="true"/>
          <w:lang w:bidi="ar-SA"/>
        </w:rPr>
        <w:t xml:space="preserve">. </w:t>
      </w:r>
      <w:bookmarkStart w:id="481" w:name="pg10216_88177"/>
    </w:p>
    <w:p>
      <w:pPr>
        <w:pStyle w:val="Heading2"/>
        <w:numPr>
          <w:ilvl w:val="1"/>
          <w:numId w:val="1"/>
        </w:numPr>
        <w:rPr/>
      </w:pPr>
      <w:bookmarkStart w:id="482" w:name="__RefHeading___Toc2669183_1067777946"/>
      <w:bookmarkStart w:id="483" w:name="_Toc180"/>
      <w:bookmarkEnd w:id="481"/>
      <w:bookmarkEnd w:id="482"/>
      <w:r>
        <w:rPr>
          <w:rtl w:val="true"/>
        </w:rPr>
        <w:t>كتاب الأمر بالمعروف والنهي عن المنكر</w:t>
      </w:r>
      <w:bookmarkEnd w:id="483"/>
    </w:p>
    <w:p>
      <w:pPr>
        <w:pStyle w:val="Heading3"/>
        <w:numPr>
          <w:ilvl w:val="2"/>
          <w:numId w:val="1"/>
        </w:numPr>
        <w:rPr/>
      </w:pPr>
      <w:bookmarkStart w:id="484" w:name="__RefHeading___Toc2669185_1067777946"/>
      <w:bookmarkStart w:id="485" w:name="_Toc181"/>
      <w:bookmarkEnd w:id="484"/>
      <w:r>
        <w:rPr>
          <w:rtl w:val="true"/>
        </w:rPr>
        <w:t>تعریف المعروف</w:t>
      </w:r>
      <w:bookmarkEnd w:id="4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هو كلّ فعل حسن اختص بوصف زائد على حسنه إذا عرف فاعله ذلك، أو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الأمر بالمعروف والنهي عن المنكر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هو كل فعل حسن اختص بوصفٍ زائد إلى قوله أو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بالفعل الحسن هنا الجائز بالمعنى الأعم، الشامل للواجب والمندوب والمباح والمكروه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عرّفوه بأنه ما للقادر عليه المتمكن من العلم بحاله أن يفعله، أو ما لم يكن على صفةٍ تؤثر في استحقاق الذمّ، ويقابله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 بوصف زائد على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 فإنّه لا يختص بوصف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إخراج المكروه أيضاً؛ لأنّه ليس بمعروف، مع دخوله في تعريفي الحسن، بل قد صرّحوا بدخوله فيه، وأنه يقابل القبيح خاصة، والمراد به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خروج المكروه بالوصف الزائد نظر؛ لأنه لم يشترط في الوصف كونه راجحاً، ولا شكّ أنّ الوصف المرجوح يطلق عليه اسم الوصف الزائد على الحسن، وكأنّه لمّا أُخرج المباح من المعروف اقتضى خروج المكروه بطريق أولى، لكن هذا القدر لا يكفي في صحة التعريف</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 فاعله ذلك أو 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للمعروف من حيث يؤمر به، لا له في حدّ ذاته؛ لأنّ العلم به غير شرط في كونه حسناً ومعروفاً</w:t>
      </w:r>
      <w:r>
        <w:rPr>
          <w:rFonts w:eastAsia="Amiri" w:cs="Amiri" w:ascii="Amiri" w:hAnsi="Amiri"/>
          <w:color w:val="111111"/>
          <w:sz w:val="28"/>
          <w:szCs w:val="28"/>
          <w:rtl w:val="true"/>
          <w:lang w:bidi="ar-SA"/>
        </w:rPr>
        <w:t xml:space="preserve">. </w:t>
      </w:r>
      <w:bookmarkStart w:id="486" w:name="pg10216_88178"/>
    </w:p>
    <w:p>
      <w:pPr>
        <w:pStyle w:val="Heading3"/>
        <w:numPr>
          <w:ilvl w:val="2"/>
          <w:numId w:val="1"/>
        </w:numPr>
        <w:rPr/>
      </w:pPr>
      <w:bookmarkStart w:id="487" w:name="__RefHeading___Toc2669187_1067777946"/>
      <w:bookmarkStart w:id="488" w:name="_Toc182"/>
      <w:bookmarkEnd w:id="486"/>
      <w:bookmarkEnd w:id="487"/>
      <w:r>
        <w:rPr>
          <w:rtl w:val="true"/>
        </w:rPr>
        <w:t>تعریف المنکر</w:t>
      </w:r>
      <w:bookmarkEnd w:id="4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 كلّ فعل قبيح عرف فاعله قبحه، أو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بالمعروف والنهي عن المنكر واجبان إجماعاً،• ووجوبهما على الكفاية، يسقط بقيام من فيه كفاية،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الأعيان،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الحسن على ما له مدخل في استحقاق المدح، فيتناول الواجب والمندوب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إرادة هذا المعنى هنا أولى، ليتحقّق خروج المكروه، ولا يجوز أن يريد المصنّف هذا المعنى، وإلا لاستغنى عن زيادة القيود في التعريف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والمنكر كلّ فعل قبیح عرف فاعله قبحه، أو دلّ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بالقبيح الحرام كما مرّ، وتعريفه ما ليس للعالم بحاله القادر عليه أن يفعله، أو الذي على صفةٍ تؤثر في استحقاق الذم وعلى هذا فالمكروه خارج من القسمين، فلا يتحقّق النهي عنه ولا الأمر به، وكان ينبغي إدراجه في النهي ؛ فإنّ النهي عنه مستحبٌّ، كالأمر بالمندوب، كما صنع بعض الأصحاب</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سبب إهماله عدم دخوله في اللفظين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المعروف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واشتهار استعمال العنوان بهذين اللفظين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دخوله في المندوب باعتبار استحباب تركه، فإذا كان تركه مندوباً تعلّق الأمر به وهذا 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ووجوبهما على الكفاية، يسقط بقيام من فيه كفاية،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الأعيان، وهو أشبه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وجوبه على الأعيان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 xml:space="preserve">وتبعه عليه جماعة من المتأخّرين </w:t>
      </w:r>
      <w:r>
        <w:rPr>
          <w:rStyle w:val="FootnoteAnchor"/>
          <w:rtl w:val="true"/>
        </w:rPr>
        <w:footnoteReference w:id="1488"/>
      </w:r>
      <w:r>
        <w:rPr>
          <w:rFonts w:ascii="Amiri" w:hAnsi="Amiri" w:eastAsia="Amiri" w:cs="Amiri"/>
          <w:color w:val="111111"/>
          <w:sz w:val="28"/>
          <w:sz w:val="28"/>
          <w:szCs w:val="28"/>
          <w:rtl w:val="true"/>
          <w:lang w:bidi="ar-SA"/>
        </w:rPr>
        <w:t>عملاً بعموم الآيات</w:t>
      </w:r>
      <w:r>
        <w:rPr>
          <w:rStyle w:val="FootnoteAnchor"/>
          <w:rtl w:val="true"/>
        </w:rPr>
        <w:footnoteReference w:id="1489"/>
      </w:r>
      <w:r>
        <w:rPr>
          <w:rFonts w:ascii="Amiri" w:hAnsi="Amiri" w:eastAsia="Amiri" w:cs="Amiri"/>
          <w:color w:val="111111"/>
          <w:sz w:val="28"/>
          <w:sz w:val="28"/>
          <w:szCs w:val="28"/>
          <w:rtl w:val="true"/>
          <w:lang w:bidi="ar-SA"/>
        </w:rPr>
        <w:t>والأحاديث</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bookmarkStart w:id="489" w:name="pg10216_88179"/>
    </w:p>
    <w:p>
      <w:pPr>
        <w:pStyle w:val="BookText"/>
        <w:rPr/>
      </w:pPr>
      <w:bookmarkEnd w:id="489"/>
      <w:r>
        <w:rPr>
          <w:rFonts w:ascii="Amiri" w:hAnsi="Amiri" w:eastAsia="Amiri" w:cs="Amiri"/>
          <w:color w:val="111111"/>
          <w:sz w:val="28"/>
          <w:sz w:val="28"/>
          <w:szCs w:val="28"/>
          <w:rtl w:val="true"/>
          <w:lang w:bidi="ar-SA"/>
        </w:rPr>
        <w:t>والمعروف ينقسم إلى الواجب والندب، فالأمر بالواجب واجب، وبالمندوب مندوب، والمنكر لا ينقسم فالنهي عنه كله واجب</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2669189_1067777946"/>
      <w:bookmarkStart w:id="491" w:name="_Toc183"/>
      <w:bookmarkEnd w:id="490"/>
      <w:r>
        <w:rPr>
          <w:rtl w:val="true"/>
        </w:rPr>
        <w:t>شرائط النهي عن المنکر</w:t>
      </w:r>
      <w:bookmarkEnd w:id="4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النهي عن المنكر ما لم تكمل شروط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 منكراً، ليأ من الغلط في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القولين الأول؛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1491"/>
      </w:r>
      <w:r>
        <w:rPr>
          <w:rFonts w:ascii="Amiri" w:hAnsi="Amiri" w:eastAsia="Amiri" w:cs="Amiri"/>
          <w:color w:val="111111"/>
          <w:sz w:val="28"/>
          <w:sz w:val="28"/>
          <w:szCs w:val="28"/>
          <w:rtl w:val="true"/>
          <w:lang w:bidi="ar-SA"/>
        </w:rPr>
        <w:t>، ولأن الغرض الشرعي وقوع المعروف وارتفاع المنكر، ولا يظهر تعلّق الغرض بمباشر معيّن، والعمومات غير منافية لذلك؛ لأن الواجب الكفائي يخاطب به جميع المكلّفين، كالواجب العيني، وإنّما يسقط بقيام بعضهم به عن الباقين، حتى لو لم يمكن حصوله إلا بقيام الكلّ وجب القيام على الكلّ، فقد اشتركا في الحكم من هذه الجهة، وفي سقوط الوجوب بعد حصول المطلوب من ترك المنكر وفعل المعروف؛ لفقد شرط الوجوب الذي هو إصرار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تظهر فائدة القولين في وجوب قيام الكلّ به قبل حصول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قام به من فيه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بالوجوب العيني، وسقوط الوجوب عمّن زاد على من فيه الكفاية من القائمين على القول الآخر، بل بظنّ قيام من فيه الكفاية على ما هو المشهور بينهم، وإن كان هذا القسم موضع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النهي عن المنكر ما لم تكمل شروط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الاشتراط بالأمور الأربعة بين الأمر بالمعروف والنهي عن المنكر، فتخصيصه النهي لا يظهر وجهه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يناقش في اعتبار الشرط الأول؛ نظراً إلى أنّ عدم العلم بالمعروف والمنكر لا ينافي تعلق الوجوب بمن لم يعلم، وإنّما ينافيه نفس الأمر والنهي؛ حذراً من الوقوع في الأمر بالمنكر والنهي عن المعروف، وحينئذٍ فيجب على من علم بوقوع المنكر أو ترك المعروف من شخص معين في الجملة بنحو شهادة عدلين أن يتعلم ما يصح معه الأمر والنهي،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يجوز تأثير إنكاره، فلو غلب على ظنه أو علم أنه لا يؤثر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الفاعل له مُصرّاً على الاستمرار، فلو لاح منه أمارة الامتناع، سقط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يأمر أو ينهي كما يتعلّق بالمحدث وجوب الصلاة، ويجب عليه تحصيل شروطها، وحينئذٍ فلا منافاة بين عدم جواز أمر الجاهل ونهيه حالة جهله، وبين وجوبهما عليه، كما تجب الصلاة على المحدث والكافر، ولا تصح منهما على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يجوز تأثير إنكاره فلو غلب على ظنّه أو علم أنه لا يؤثر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بالتجويز في هذا المحلّ أن لا يكون التأثير عنده ممتنعاً، بل يكون ممكناً بحسب ما يظهر له من حاله، وهذا يقتضي الوجوب ما لم يعلم عدم التأثير وإن ظنّ عدمه؛ لأنّ التجويز قائم مع الظنّ، وهذا هو الذي يقتضيه إطلاق الأوامر، 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أسقطا الوجوب بظنّ العدم، مع فرضهما في أوّل كلامهما التجويز في الوجوب</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الدروس جعل شرط الوجوب إمكان التأثير </w:t>
      </w:r>
      <w:r>
        <w:rPr>
          <w:rStyle w:val="FootnoteAnchor"/>
          <w:rtl w:val="true"/>
        </w:rPr>
        <w:footnoteReference w:id="1493"/>
      </w:r>
      <w:r>
        <w:rPr>
          <w:rFonts w:ascii="IRNazanin" w:hAnsi="IRNazanin" w:eastAsia="IRNazanin"/>
          <w:color w:val="111111"/>
          <w:sz w:val="28"/>
          <w:sz w:val="28"/>
          <w:szCs w:val="28"/>
          <w:rtl w:val="true"/>
          <w:lang w:bidi="fa-IR"/>
        </w:rPr>
        <w:t>، وأطلق، وهو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يتمشى ذلك في الشرط الرابع، كما ذكره؛ لأنّ الضرر المسوغ للتحرّز منه يكفي فيه ظنه، كما في نظائره من الموارد الشرعيّة، بخلاف الأول؛ لأنّ غايته أن يظهر عدم التأثير، ولا ضرر فيه، ومن ثَمَّ قيل </w:t>
      </w:r>
      <w:r>
        <w:rPr>
          <w:rStyle w:val="FootnoteAnchor"/>
          <w:rtl w:val="true"/>
        </w:rPr>
        <w:footnoteReference w:id="1494"/>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عند عدم تجويز التأثير يندفع، دون الجواز، بل الاستحباب بخلافه مع ظنّ الضرر، فإنّ الجواز يرتفع أيضاً مع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يكون الفاعل له مُصرّاً على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الوجوب مع الإصرار، وإنّما الكلام في سقوطه بمجرد ظهور أمارة الامتناع، فإنّ الأمارة علامة ضعيفة يشكل معها سقوط الواجب المعلوم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الدروس أنه مع ظهور الأمارة يسقط قطعاً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 xml:space="preserve">. </w:t>
      </w:r>
      <w:bookmarkStart w:id="492" w:name="pg10216_88181"/>
    </w:p>
    <w:p>
      <w:pPr>
        <w:pStyle w:val="BookText"/>
        <w:rPr/>
      </w:pPr>
      <w:bookmarkEnd w:id="492"/>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يكون في الإنكار مفسدة، فلو ظنّ توجه الضرر إليه أو إلى ماله، أو إلى أحدٍ من المسلمين سقط الوجوب</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2669191_1067777946"/>
      <w:bookmarkStart w:id="494" w:name="_Toc184"/>
      <w:bookmarkEnd w:id="493"/>
      <w:r>
        <w:rPr>
          <w:rtl w:val="true"/>
        </w:rPr>
        <w:t>مراتب الإنکار</w:t>
      </w:r>
      <w:bookmarkEnd w:id="4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ومراتب الإنكار ثلاث بالقلب، وهو يجب وجوباً مطلقاً، وباللسان، وباليد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دفع المنكر بالقلب أوّلاً، كما إذا عرف أنّ فاعله ينزجر بإظهار الكراهة وكذا إن عرف أنّ ذلك لا يكفي، وعرف الاكتفاء بضرب من الإعراض والهجر، وجب واقتصر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بعلم الإصرار اشتباه الحال، فيجب الإنكار وإن لم يتحقّق الشرط الذي هو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القول في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عند فقد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سقوط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تحريمه أيضاً، وكذا القول في الشرط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ومراتب الإنكار ثلاث بالقلب، وهو يجب وجوباً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الإنكار القلبي يطلق في كلامهم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كراهة المنكر في القلب، بأن يعتقد وجوب المتروك، وتحريم المفعول، مع كراهته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فاعل المنكر، وإظهار الكراهة له بسبب ارتكابه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الأول يجب على كلّ مكلّفٍ؛ لأنّه من مقتضى الإيمان وأحكامه، سواء كان هناك منكر واقع أم لا، وسواء جوّز به التأثير أم لا، إلا أن هذا المعنى لا يكاد يدخل في معنى الأمر بالمعروف ولا النهي عن المنكر؛ لاقتضائهما طلب الفعل والترك، ولا طلب في هذا المعنى، فلا يُعدّ معتقده أمراً ولا ناهياً، بخلاف المعنى الثاني، فإنّ الإنكار والطلب يتحقّقان في ضمنه، ووجوبه مشروط بالشرائط المذكورة؛ لأنّه يظهر على فاعله حتماً، ويجري فيه خوف ضرر وعدمه، وتجويز التأثير وعدمه، ومن هذا يُعلم أنّ المعنى الأوّل لا يدخل في إطلاق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النهي ما لم تكمل شروط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عرف أنّ ذلك لا يرفعه انتقل إلى الإنكار باللسان، مرتباً الأيسر من القول فالأيسر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يرتفع إلا باليد، مثل الضرب وما شابهه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ومراتب الإنكار ثلاث بالقلب، وهو يجب وجوباً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به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دخوله في مراتب الإنكار والنهي، وبأنّ هذا القسم لا يشترط بالشروط المذكورة، مع دخوله في مطلق النهي أوّلاً وآخراً،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الإطلاق هنا في قوة الاستثناء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به المعنى الثاني، كما يشعر به قوله ويجب دفع المنكر بالقلب أولاً كما إذا عرف إلى آخره، لم يكن للتقييد بالإطلاق فائدة؛ لأنّ إظهار الكراهة الذي جعله معنى الإنكار القلبي ثانياً مشروط بتجويز التأثير وانتفاء المفسدة، كغيره من باقي المراتب بغير إشكال، فاللازم حينئذٍ إما ترك الإطلاق، أو ترك التشبيه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عرف أنّ فاعله ينزجر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حاول ذكر المعنيين معاً، فأشار إلى الأوّل بالإطلاق، وإلى الثاني بالتمثيل المذكور، إلا أنّ نظم العبارة بذلك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عبارة العلّامة في سائر كتبه، بل فيها ما هو أزيد تهافتاً، فإنّه يصرح بجعل الواجب القلبي المطلق هو إظهار الإعراض</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الأُولى في ذلك كله ترك قيد الإطلاق، وإرادة المعنى الثاني؛ لأنه هو الذي يدخل في حقيقة الطلب، ويمكن عدّه في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يرتفع إلا باليد مثل الضرب وما شابهه جاز</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فيه الاقتصار على الأسهل فالأسهل كما في اللسان، فلا يبرح بالضرب مع حصول الغرض بدونه</w:t>
      </w:r>
      <w:r>
        <w:rPr>
          <w:rFonts w:eastAsia="Amiri" w:cs="Amiri" w:ascii="Amiri" w:hAnsi="Amiri"/>
          <w:color w:val="111111"/>
          <w:sz w:val="28"/>
          <w:szCs w:val="28"/>
          <w:rtl w:val="true"/>
          <w:lang w:bidi="ar-SA"/>
        </w:rPr>
        <w:t xml:space="preserve">. </w:t>
      </w:r>
      <w:bookmarkStart w:id="495" w:name="pg10216_88183"/>
    </w:p>
    <w:p>
      <w:pPr>
        <w:pStyle w:val="BookText"/>
        <w:rPr/>
      </w:pPr>
      <w:bookmarkEnd w:id="4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افتقر إلى الجراح أو القتل هل يجب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بإذن الإمام وهو الأظهر</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2669193_1067777946"/>
      <w:bookmarkStart w:id="497" w:name="_Toc185"/>
      <w:bookmarkEnd w:id="496"/>
      <w:r>
        <w:rPr>
          <w:rtl w:val="true"/>
        </w:rPr>
        <w:t>من یجوز له إقامة الحدود</w:t>
      </w:r>
      <w:bookmarkEnd w:id="497"/>
    </w:p>
    <w:p>
      <w:pPr>
        <w:pStyle w:val="BookText"/>
        <w:rPr/>
      </w:pPr>
      <w:r>
        <w:rPr>
          <w:rFonts w:ascii="Amiri" w:hAnsi="Amiri" w:eastAsia="Amiri" w:cs="Amiri"/>
          <w:color w:val="111111"/>
          <w:sz w:val="28"/>
          <w:sz w:val="28"/>
          <w:szCs w:val="28"/>
          <w:rtl w:val="true"/>
          <w:lang w:bidi="ar-SA"/>
        </w:rPr>
        <w:t>ولا يجوز لأحدٍ إقامة الحدود، إلا الإمام مع وجوده، أو من نصبه لإقامتها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يجوز للمولى إقامة الحد على مملوكه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الضرب مثالاً؛ تنبيهاً على أن عمل اليد لا ينحصر فيه، بل يمكن تأديه بنحو فرك الأذن وغمز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بالجواز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الانتقال إلى ذلك حين لا ينفع اللسان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افتقر إلى الجراح أو القتل، هل يجب؟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بإذن الإمام،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97"/>
      </w:r>
      <w:r>
        <w:rPr>
          <w:rFonts w:ascii="Amiri" w:hAnsi="Amiri" w:eastAsia="Amiri" w:cs="Amiri"/>
          <w:color w:val="111111"/>
          <w:sz w:val="28"/>
          <w:sz w:val="28"/>
          <w:szCs w:val="28"/>
          <w:rtl w:val="true"/>
          <w:lang w:bidi="ar-SA"/>
        </w:rPr>
        <w:t xml:space="preserve">، وتبعه عليه العلّامة في المختلف والمنتهى، والتحرير </w:t>
      </w:r>
      <w:r>
        <w:rPr>
          <w:rStyle w:val="FootnoteAnchor"/>
          <w:rtl w:val="true"/>
        </w:rPr>
        <w:footnoteReference w:id="1498"/>
      </w:r>
      <w:r>
        <w:rPr>
          <w:rFonts w:ascii="Amiri" w:hAnsi="Amiri" w:eastAsia="Amiri" w:cs="Amiri"/>
          <w:color w:val="111111"/>
          <w:sz w:val="28"/>
          <w:sz w:val="28"/>
          <w:szCs w:val="28"/>
          <w:rtl w:val="true"/>
          <w:lang w:bidi="ar-SA"/>
        </w:rPr>
        <w:t>؛ لعموم الأوامر وإطلاقها، ولأنّ القتل والجرح غير مطلوبين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بالنسبة إلى الجرح، أما القتل فغير واضح؛ لأن الأدلة لا تتناوله، لفوات معنى الأمر والنهي معه؛ إذ الغرض من هذه المراتب ارتكاب المأمور أو المنهي لما طلب منه، وشرطه تجويز التأثير، وهو لا يتحقّق مع القتل، وكونه مؤثراً في غير المأمور والمنهيّ غير كافٍ؛ لأنّ المعتبر بالذات هو، والشرط معتبر فيه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 أشهر، لكن دليله في غير القتل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بالمنع يجوز ذلك للفقيه الجامع لشرائط الفتوى إن سوّغنا له إقامة الحدود حال الغيبة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عدمه يجوز للمولى إقامة الحد على مملوكه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يقيم الرجل الحدّ على ولده وزوجته؟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إقامة السيد الحدّ على مملوكه هو المشهور بين الأصحاب، لم يخالف فيه إلّا الشاذ</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وشرطه العلم بمقادير الحدود لأن لا يتجاوز حده، ومشاهدة الموجب، أو إقرار المملوك الكامل به، أما ثبوته بالبينة فيتوقّف على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المولى يشمل الذكر والأنثى، وعبّر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Style w:val="FootnoteAnchor"/>
          <w:rtl w:val="true"/>
        </w:rPr>
        <w:footnoteReference w:id="1500"/>
      </w:r>
      <w:r>
        <w:rPr>
          <w:rFonts w:ascii="Amiri" w:hAnsi="Amiri" w:eastAsia="Amiri" w:cs="Amiri"/>
          <w:color w:val="111111"/>
          <w:sz w:val="28"/>
          <w:sz w:val="28"/>
          <w:szCs w:val="28"/>
          <w:rtl w:val="true"/>
          <w:lang w:bidi="ar-SA"/>
        </w:rPr>
        <w:t>الشامل لهما أيضاً، وكذلك يشمل الحر والعبد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في الدروس في إقامة المرأة على رقيقها، والمكاتب على رقيقه، والفاسق مطلقاً</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وأراد المصنّف بعدم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ظهوره وبسط يده، وهو حال الغيبة، وإن كانت العبارة غير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يقيم الرجل الحدّ على ولده وزوجته؟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 التردد من 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الرخصة في ذلك</w:t>
      </w:r>
      <w:r>
        <w:rPr>
          <w:rStyle w:val="FootnoteAnchor"/>
          <w:rtl w:val="true"/>
        </w:rPr>
        <w:footnoteReference w:id="1502"/>
      </w:r>
      <w:r>
        <w:rPr>
          <w:rFonts w:ascii="Amiri" w:hAnsi="Amiri" w:eastAsia="Amiri" w:cs="Amiri"/>
          <w:color w:val="111111"/>
          <w:sz w:val="28"/>
          <w:sz w:val="28"/>
          <w:szCs w:val="28"/>
          <w:rtl w:val="true"/>
          <w:lang w:bidi="ar-SA"/>
        </w:rPr>
        <w:t>، ومن أصالة المنع، وعدم ظهور موجب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بذلك أن المنع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المختلف </w:t>
      </w:r>
      <w:r>
        <w:rPr>
          <w:rStyle w:val="FootnoteAnchor"/>
          <w:rtl w:val="true"/>
        </w:rPr>
        <w:footnoteReference w:id="1503"/>
      </w:r>
      <w:r>
        <w:rPr>
          <w:rFonts w:ascii="Amiri" w:hAnsi="Amiri" w:eastAsia="Amiri" w:cs="Amiri"/>
          <w:color w:val="111111"/>
          <w:sz w:val="28"/>
          <w:sz w:val="28"/>
          <w:szCs w:val="28"/>
          <w:rtl w:val="true"/>
          <w:lang w:bidi="ar-SA"/>
        </w:rPr>
        <w:t>أنّ موضع النزاع ما لو كان الأب والزوج بل المولى فقيهاً، وحينئذٍ فيتّجه الجواز؛ لما سيأتي من جواز إقامة الفقيه الحدود في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الزوجة بين الدائم والمنقطع، ولا في الزوجين بين الحرّين والعبدين والمفترقين، فيجتمع على الأمة ولاية الزوج والسيد</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الحدّ بين ما يوجب الجلد أو الرجم أو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الدخول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ولى وال من قبل الجائر، وكان قادراً على إقامة الحدود، هل له إقامتها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أن يعتقد أنه يفعل ذلك بإذن إمام الحق،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اضطرّه السلطان إلى إقامة الحدود جاز حينئذٍ إجابته • ما لم يكن قتلاً ظلماً، فإنّه لا تقيّة في 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ولی وال من قبل الجائر، وكان قادراً على إقامة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كلام الأصحاب وصريح بعضهم </w:t>
      </w:r>
      <w:r>
        <w:rPr>
          <w:rStyle w:val="FootnoteAnchor"/>
          <w:rtl w:val="true"/>
        </w:rPr>
        <w:footnoteReference w:id="1504"/>
      </w:r>
      <w:r>
        <w:rPr>
          <w:rFonts w:ascii="Amiri" w:hAnsi="Amiri" w:eastAsia="Amiri" w:cs="Amiri"/>
          <w:color w:val="111111"/>
          <w:sz w:val="28"/>
          <w:sz w:val="28"/>
          <w:szCs w:val="28"/>
          <w:rtl w:val="true"/>
          <w:lang w:bidi="ar-SA"/>
        </w:rPr>
        <w:t>أنّ هذا المتولّي غير فقيه شرعي، وإنما جاز له إقامة الحدود على أهلها تقيّةً للجائر، كما يجوز التقيّة فى غير الحدود كالفتوى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وأوجبوا عليه أن ينوى النيابة عن الإمام الحق لا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ذلك إن بلغ الأمر حدّ الإجبار، أو كان فقيهاً، وإلا فالمنع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يتحقّق قصد النيابة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اتصاف النائب بصفات الفتوى، فيكون القصد غير مؤثّر في التجويز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أُريد به الفقيه لم يكن لإفراده عن تولي الفقهاء في حال الغيبة إقامة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باعتبار صورة النيابة عن الجائر يتوهّم المنع وإن جاز هناك،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قتلاً ظلماً، فإنّه لا تقيَّة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ألحق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w:t>
      </w:r>
      <w:r>
        <w:rPr>
          <w:rStyle w:val="FootnoteAnchor"/>
          <w:rtl w:val="true"/>
        </w:rPr>
        <w:footnoteReference w:id="1505"/>
      </w:r>
      <w:r>
        <w:rPr>
          <w:rFonts w:ascii="Amiri" w:hAnsi="Amiri" w:eastAsia="Amiri" w:cs="Amiri"/>
          <w:color w:val="111111"/>
          <w:sz w:val="28"/>
          <w:sz w:val="28"/>
          <w:szCs w:val="28"/>
          <w:rtl w:val="true"/>
          <w:lang w:bidi="ar-SA"/>
        </w:rPr>
        <w:t>، وهو مناسب لتعليل المصنّف، فإنّ التقية المنفية في الدماء نكرة في سياق النفي فيعم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العبارات لا تقيّة في قتل النفوس، فيخرج الجرح الذي لا يفضي إليه، ولا يحضرني مستند أرتب عليه الحكم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للفقهاء العارفين إقامة الحدود في حال غيبة الإمام كما لهم الحكم بين الناس مع الأمن من ضرر سلطان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الناس مساعدتهم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يتعرّض لإقامة الحدود • ولا للحكم بين الناس إلّا عارف بالأحكام، مطلع على مآخذها، عارف بكيفيّة إيقاعها على الوجوه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للفقهاء العارفين إقامة الحدود في حال غيبة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القول مذهب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Style w:val="FootnoteAnchor"/>
          <w:rtl w:val="true"/>
        </w:rPr>
        <w:footnoteReference w:id="1506"/>
      </w:r>
      <w:r>
        <w:rPr>
          <w:rFonts w:ascii="Amiri" w:hAnsi="Amiri" w:eastAsia="Amiri" w:cs="Amiri"/>
          <w:color w:val="111111"/>
          <w:sz w:val="28"/>
          <w:sz w:val="28"/>
          <w:szCs w:val="28"/>
          <w:rtl w:val="true"/>
          <w:lang w:bidi="ar-SA"/>
        </w:rPr>
        <w:t>وجماعة من الأصحاب</w:t>
      </w:r>
      <w:r>
        <w:rPr>
          <w:rStyle w:val="FootnoteAnchor"/>
          <w:rtl w:val="true"/>
        </w:rPr>
        <w:footnoteReference w:id="1507"/>
      </w:r>
      <w:r>
        <w:rPr>
          <w:rFonts w:ascii="Amiri" w:hAnsi="Amiri" w:eastAsia="Amiri" w:cs="Amiri"/>
          <w:color w:val="111111"/>
          <w:sz w:val="28"/>
          <w:sz w:val="28"/>
          <w:szCs w:val="28"/>
          <w:rtl w:val="true"/>
          <w:lang w:bidi="ar-SA"/>
        </w:rPr>
        <w:t xml:space="preserve">، وبه 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08"/>
      </w:r>
      <w:r>
        <w:rPr>
          <w:rFonts w:ascii="Amiri" w:hAnsi="Amiri" w:eastAsia="Amiri" w:cs="Amiri"/>
          <w:color w:val="111111"/>
          <w:sz w:val="28"/>
          <w:sz w:val="28"/>
          <w:szCs w:val="28"/>
          <w:rtl w:val="true"/>
          <w:lang w:bidi="ar-SA"/>
        </w:rPr>
        <w:t>في طريقها ضعف، ولكن رواية عمر بن حنظلة</w:t>
      </w:r>
      <w:r>
        <w:rPr>
          <w:rStyle w:val="FootnoteAnchor"/>
          <w:rtl w:val="true"/>
        </w:rPr>
        <w:footnoteReference w:id="1509"/>
      </w:r>
      <w:r>
        <w:rPr>
          <w:rFonts w:ascii="Amiri" w:hAnsi="Amiri" w:eastAsia="Amiri" w:cs="Amiri"/>
          <w:color w:val="111111"/>
          <w:sz w:val="28"/>
          <w:sz w:val="28"/>
          <w:szCs w:val="28"/>
          <w:rtl w:val="true"/>
          <w:lang w:bidi="ar-SA"/>
        </w:rPr>
        <w:t>، مؤيدة لذلك، فإنّ إقامة الحدود ضرب من الحكم، وفيه مصلحة كلّيّة ولطف في ترك المحارم، وحسم لانتشار المفاسد،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مع الأمن من الضرر عليه وعلى غيره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للحكم بين الناس إلا عارف 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الوجوه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بالعارف المذكور الفقيه المجتهد، وهو العالم بالأحكام الشرعيّة بالأدلّة التفصيليّة، وجملة شرائطه مفصلة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جواز الحكم لغير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وفاقٍ بين أصحابنا، وقد صرّحوا فيه بكونه إجماعياً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 الإفتاء</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بينهما أنّ الحكم إنشاء قول في حكم شرعي يتعلّق بواقعة شخصية، كالحكم على زيد بثبوت دين لعمرو في ذمته، والفتوى حكمٌ شرعي على وجه كلّي، كالحكم بأنّ قول ذي اليد مقدّم على الخارج مع اليمين، أو إخبار عن حكم معيّن بحيث يمكن جعله كليّاً،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اتّصاف المتعرّض للحكم بذلك يجوز الترافع إليه، ويجب على الخصم إجابة خصمه إذا دعاه للتحاكم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زيد باطلة؛ لأنّه تكلّم فيها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حكماً جزئياً لكن يمكن جعله كلّياً، بحيث يكون هذا الجزئي من جملة أفراده،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تكلّم في صلاته عمداً بطلت صلاته بخلاف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يمتنع الفتوى لغير المتصف إذا أسندها إلى نفسه، أو يطلق بحيث لا يتميّز، أما إذا حكاها عن مجتهد يجوز العمل بفتواه، فإنّ ذلك جائز، ويجوز التمسك بقوله مع عدالته، إلا أنّ مثل هذه الحكاية لا تُعدّ فتوى، بل حكاية لها أو رواية ولو أطلق عليه الفتوى كان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الأصحاب في هذا الباب من كتبهم المختصرة والمطولة وفي غيره باشتراط حياة المجتهد في جواز العمل بقوله، وأن الميت لا يجوز العمل بقوله، ولم يتحقّق إلى الآن في ذلك خلاف ممّن يُعتد بقوله من أصحابنا، وإن كان للعامة في ذلك خلاف مشهور و تحقيق المسألة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 اتصاف المتعرّض للحكم بذلك يجوز الترافع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للتحاكم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المشار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عارفاً بالأحكام مطلعاً على مآخذها على الوجه المعتبر</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فى ذلك ما رواه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أصحابنا يكون بينهما منازعة فتحاكما إلى السلطان وإلى القُضاة، أيحلّ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إلى الطاغوت فحكم له فإنّما يأخذ سحتاً وإن كان حقه ثابتاً؛ لأنه أخذه بحكم الطاغوت، وقد أمر اللّه تعالى أن يكفر بها قلت كيف يصنعان؟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من كان منكم قد روى حديثنا، ونظر في حلالنا وحرامنا، وعرف أحكامنا، فليرضوا به حاكماً، فإنّي قد جعلته عليكم حاكماً، فإذا حكم بحكمنا فلم يقبل منه فإنّما بحكم اللّه استخفّ، وعلينا رد، والراد علينا رادٌّ على اللّه، وهو على حد الشرك باللّه عزّ وجلّ</w:t>
      </w:r>
      <w:r>
        <w:rPr>
          <w:rFonts w:eastAsia="Amiri" w:cs="Amiri" w:ascii="Amiri" w:hAnsi="Amiri"/>
          <w:color w:val="111111"/>
          <w:sz w:val="28"/>
          <w:szCs w:val="28"/>
          <w:rtl w:val="true"/>
          <w:lang w:bidi="ar-SA"/>
        </w:rPr>
        <w:t>»</w:t>
      </w:r>
      <w:r>
        <w:rPr>
          <w:rStyle w:val="FootnoteAnchor"/>
          <w:rtl w:val="true"/>
        </w:rPr>
        <w:footnoteReference w:id="1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أخبار أخر</w:t>
      </w:r>
      <w:r>
        <w:rPr>
          <w:rFonts w:eastAsia="IRNazanin" w:cs="IRNazanin"/>
          <w:color w:val="111111"/>
          <w:sz w:val="28"/>
          <w:szCs w:val="28"/>
          <w:rtl w:val="true"/>
          <w:lang w:bidi="fa-IR"/>
        </w:rPr>
        <w:t xml:space="preserve">. </w:t>
      </w:r>
      <w:bookmarkStart w:id="498" w:name="pg10216_88188"/>
    </w:p>
    <w:p>
      <w:pPr>
        <w:pStyle w:val="Heading3"/>
        <w:numPr>
          <w:ilvl w:val="2"/>
          <w:numId w:val="1"/>
        </w:numPr>
        <w:rPr/>
      </w:pPr>
      <w:bookmarkStart w:id="499" w:name="__RefHeading___Toc2669195_1067777946"/>
      <w:bookmarkStart w:id="500" w:name="_Toc186"/>
      <w:bookmarkEnd w:id="498"/>
      <w:bookmarkEnd w:id="499"/>
      <w:r>
        <w:rPr>
          <w:rtl w:val="true"/>
        </w:rPr>
        <w:t>لایجوز الترافع إلی قضاة الجور</w:t>
      </w:r>
      <w:bookmarkEnd w:id="5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امتنع وآثر المضي إلى قضاة الجور كان مرتكباً للمنكر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استنبط الأصحاب الشرائط المعتبرة في الاجتهاد من هذا الحديث، بل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معرفتها تتوقف على ما ذكر، ودلّ أيضاً على أنّ كلّ مَنْ كان متّصفاً بذلك فهو منصوب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كلّي، ومَنْ هذا شأنه لا ينعزل بموت الإمام الناصب له وإن كان في موت المنصوب على الخصوص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فيجب على مَنْ عرف الأحكام على الوجه المذكور الحكم والإفتاء كفايةً، كما يجب عليه تحصيل تلك المرتبة كذلك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تحصيلها عينيٌ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ولكن قد يصير الواجب الكفائي عينيّاً، كما إذا لم يكن ثَمَّ قائم به، فإنّه يجب على الجميع النهوض إليه إلى أن يوجد من فيه الكفاية، ولا يكفي ظنّ وصول الناهض إلى المطلوب، فإنّ على كلّ خير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يجب عليه الإفتاء والحكم إذا لم يخف على نفسه أو على أحد المؤمنين، وإلّا لم يجز التعرّض إليه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امتنع وآثر المضي إلى قضاة الجور كان مرتكباً للمنكر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المستتر يعود إلى الخصم الذي دعاه خصمه إلى قاضي الحق، فإنّه حينئذٍ باختياره المضي إلى قاضي الجور يكون مرتكباً للمنكر فاسقاً؛ لأنّ ذلك كبيرة عندنا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القول في المدّعي إذا قدم غريمه ابتداءً إليهم، مع إمكان تحصيل حقّه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قدم مؤمناً في خصومة إلى قاض أو سلطان جائر، فقضى عليه بغير حكم اللّه، فقد شركه في الإثم</w:t>
      </w:r>
      <w:r>
        <w:rPr>
          <w:rFonts w:eastAsia="Amiri" w:cs="Amiri" w:ascii="Amiri" w:hAnsi="Amiri"/>
          <w:color w:val="111111"/>
          <w:sz w:val="28"/>
          <w:szCs w:val="28"/>
          <w:rtl w:val="true"/>
          <w:lang w:bidi="ar-SA"/>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 xml:space="preserve">. </w:t>
      </w:r>
      <w:bookmarkStart w:id="501" w:name="pg10216_88189"/>
    </w:p>
    <w:p>
      <w:pPr>
        <w:pStyle w:val="Heading3"/>
        <w:numPr>
          <w:ilvl w:val="2"/>
          <w:numId w:val="1"/>
        </w:numPr>
        <w:rPr/>
      </w:pPr>
      <w:bookmarkStart w:id="502" w:name="__RefHeading___Toc2669197_1067777946"/>
      <w:bookmarkStart w:id="503" w:name="_Toc187"/>
      <w:bookmarkEnd w:id="501"/>
      <w:bookmarkEnd w:id="502"/>
      <w:r>
        <w:rPr>
          <w:rtl w:val="true"/>
        </w:rPr>
        <w:t>موارد جواز الترافع إلی قضاة الجور</w:t>
      </w:r>
      <w:bookmarkEnd w:id="5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نصب الجائر قاضياً مكرهاً له جاز الدخول معه؛ دفعاً لضرره، لكن عليه اعتماد الحقّ والعمل به ما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أَمْوَلَكُم بَيْنَكُم بِالْبَاطِلِ وَتُدْلُواْ بِهَا إِلَى الْحُكّامِ</w:t>
      </w:r>
      <w:r>
        <w:rPr>
          <w:rFonts w:eastAsia="Amiri" w:cs="Amiri" w:ascii="Amiri" w:hAnsi="Amiri"/>
          <w:color w:val="111111"/>
          <w:sz w:val="28"/>
          <w:szCs w:val="28"/>
          <w:rtl w:val="true"/>
          <w:lang w:bidi="ar-SA"/>
        </w:rPr>
        <w:t>»</w:t>
      </w:r>
      <w:r>
        <w:rPr>
          <w:rStyle w:val="FootnoteAnchor"/>
          <w:rtl w:val="true"/>
        </w:rPr>
        <w:footnoteReference w:id="151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إن اللّه عزّ وجلّ قد علم أنّ في الأمة حُكّاماً يجورون، أما إنّه لم يعن حُكّام العدل، ولكنه عنى حكام الجور، يا أبا محمّد إنّه لو كان لك على رجل حقٌّ فدعوته إلى حاكم أهل العدل فأبى عليك إلّا أن يرافعك إلى حكّام أهل الجور ليقضوا عليك، كان ممن حاكم إلى الطاغوت، وهو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ءَامَنُواْ بِمَا أُنزِلَ إِلَيْكَ وَمَا أُنزِلَ مِن قَبْلِكَ يُرِيدُونَ أَن يَتَحَاكَمُوا إِلَى الطَّاغُوتِ</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فيجب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على رفع ذلك وإن كان الحكم بالمتخاصمين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نصب الجائر قاضياً مكرهاً له جاز الدخول معه؛ دفعاً لضرره، لكن عليه اعتماد الحق والعمل به ما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يتوقّف الجواز على الإكراه مع عدم اتصاف الحاكم بشرائط الفتوى، وتمكّنه من إجراء الأحكام على وجهها الشرعي، والأمر بالمعروف والنهي عن المنكر، وإلا جاز قبول الولاية، بل قد يجب، وبدون ذلك لا يجوز إلّا مع الإكراه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ويتحقّق بالخوف من المخالفة على نفسه أو ماله أو عرضه، ويختلف ذلك بحسب اختلاف أحوال الناس في احتمال الإهانة وعدمها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اضطر إلى العمل بمذاهب أهل الخلاف جاز إذا لم يمكن التخلّص من ذلك ما لم يكن قتلاً لغير مستحق، وعليه تتبع الحق 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اضطر إلى العمل بمذاهب أهل الخلاف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الفقيه الشرعي وغيره، ويجب عليه حينئذٍ التعلّق من مذاهب أهل الخلاف بالأقرب إلى الحق فالأقرب إذا أمكنه</w:t>
      </w:r>
    </w:p>
    <w:p>
      <w:pPr>
        <w:pStyle w:val="BookText"/>
        <w:rPr/>
      </w:pPr>
      <w:r>
        <w:rPr>
          <w:rFonts w:ascii="Amiri" w:hAnsi="Amiri" w:eastAsia="Amiri" w:cs="Amiri"/>
          <w:color w:val="111111"/>
          <w:sz w:val="28"/>
          <w:sz w:val="28"/>
          <w:szCs w:val="28"/>
          <w:rtl w:val="true"/>
          <w:lang w:bidi="ar-SA"/>
        </w:rPr>
        <w:t xml:space="preserve">وقد روي عن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كنتم في أئمة جور، فامضوا في أحكامهم، ولا تشهروا أنفسكم فتقتلوا</w:t>
      </w:r>
      <w:r>
        <w:rPr>
          <w:rFonts w:eastAsia="Amiri" w:cs="Amiri" w:ascii="Amiri" w:hAnsi="Amiri"/>
          <w:color w:val="111111"/>
          <w:sz w:val="28"/>
          <w:szCs w:val="28"/>
          <w:rtl w:val="true"/>
          <w:lang w:bidi="ar-SA"/>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حكم بمذهب أهل الخلاف مع إمكان إنفاذه بالحق كان آثماً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الكلام في استثناء القتل والجرح من الإكراه، وأنه لا تقيّة فيه </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القسم الأوّل من كتاب شرائع الإسلام، وهو قسم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تمَّ الجزء الأوّل من هذا التعليق على يد مصنّفه العبد الفقير إلى عفو اللّه تعالى ورحمته، وشفاعة نبيه وأئمته زين الدين بن علي بن أحمد الشامي العاملي أحسن اللّه تعالى معاملته، وشرّف خاتمته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وفرغ منه يوم الأربعاء لثلاثة مضت من شهر رمضان سنة إحدى وخمسين وتسعمائة من الهجرة الطاهرة النبوية صلوات اللّه تعالى على من شرّفت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من الجواد الكريم بحقه عليه وبحق ما يراه عليه حقاً أن يصلّي عليه وعلى آله الطاهرين، وأن يوفّق لإكماله، ويجعله خالصاً لوجهه، موجباً لرضاه وإقباله، نافعاً كأصله للمستفيدين، و ذخراً ناجحاً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وصلاته على سيّد رسله محمد وآله أجمعين</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في الجزء الثالث كتاب التجارة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والعلّامة في 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تردّدات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حجّ الصبيان والمماليك،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يعتبران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وارتفاع القدر والمنزلة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ومنتهى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يمتنع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 أن مَنْ لم يطق الحجّ ببدنه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 أن مَنْ لم يطق الحجّ ببدنه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لم يطق الحجّ ببدنه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شرح البدخشي،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الزكاة لا تعطى غير أهل الولاية،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 ما يجزئ من حجّة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عنهما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منتهى المطلب،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استطاعة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باب الحجّ ماشيا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باب الحجّ ماشياً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نهج البلاغة البحراني،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البخل والشح،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بعض النسخ</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ق،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قصراً للأمر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 الاستنابة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بتقدّم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5917</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ويحيى بن سعيد في الجامع للشرائع،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 الرزّاق،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الصحيح، والظاهر أنها من الحسن؛ بسبب وهب وإبراهيم بن هاشم فإنّهما ممدوحان خاصّة، فينبغي النظر في ذلك</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الحجّ عن المخالف،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الانتصار،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قدامة عن الحسن بن صالح في المغني المطبوع مع الشرح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باب الرجل يموت صرورة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المسألتان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يعطى حجّة مفردةً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رواية أبي بصير المتقدّمة آنفاً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المطلب،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أبي بصير، المتقدّم تخريجها في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 مَنْ يعطى حجّة مفردة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حريز المتقدّم تخريجها في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موسوعه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مجهول ففيه القرعة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الوضوء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ما ينبغي للرجل أن يقول إذا حجّ عن غيره،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ما ينبغي للرجل أن يقول إذا حجّ عن غيره،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ضابط كلّي في استئجار العبادات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المتن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باب الرجل يموت صرورة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بريد العجلي، المتقدم تخريجها في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باب مَنْ يوصي بحجّة فيحج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أُجرة المثل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كَفَرُواْ يَتمتّعونَ وَيَأْكُلُونَ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توفير الشعر لمن أراد الحجّ والعمرة،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 تهذیب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الإحرام يوم التروية،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أحرم بالمتمتّع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هو الصحيح</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المرغيناني،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ترددات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الحلبي في الكافي في الفقه،</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مواقيت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في المقنع،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النهاية،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الإفراد،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باب حجّ المجاورين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حجّ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ح</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1337/412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نقلاً عن حاشية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أن الحكم مخصوص بمن نوى الإقامة على الدوام فمَنْ لم ينوها بقي على فرضه وإن طالت إقامته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زرارة المتقدّمة في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التضحية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ومنتهى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مواقيت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ومرآة العقول،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وانظر المغني المطبوع مع الشرح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مواقيت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 تهذیب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حمزة في الوسيلة،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السيوري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مواقيت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مواقيت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الصغاني في التكملة والذيل والصلة،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والفيروزآبادي في 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2542/225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مواقيت الإحرام،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رابغ وادٍ يقطعه الحاج بين البزواء والجحفة دون عزور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مواقيت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الصبيان والمماليك،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كسلّار في المراسم،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صحيحة الحلبي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1181/11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باب الشهور التي تستحبّ فيها العمرة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أحرم دون الوقت،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باب من جاوز ميقات أرضه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باب من جاوز ميقات 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الهامشين التاليين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باب مَنْ جاوز ميقات أرضه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والعقود، ضمن الرسائل العشر،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المنسك الكبير،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جميل بن دراج المتقدم تخريجها في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النهاية،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والعقود، ضمن الرسائل العشر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نصهما مع تخريجهما في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نصهما مع تخريجهما في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في المقنعة،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والعلّامة في 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نحوه في 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باب ما يجزئ من غسل الإحرام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باب ما يجزئ من غسل الإحرام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قرّبه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ما يجب لعقد الإحرام،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قراءة القرآن،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التطوع في وقت الفريضة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ترددات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حكي عنه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حجّ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باب صلاة الإحرام وعقده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واللفظ لرواية معاوية بن عمّار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التلبية،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المسألتان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 حجّ إبراهيم وإسماعيل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للمُحرم بعد اغتساله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 به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باب ما يجوز للمحرمة أن تلبسه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باب المُحرم يضطر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باب المتمتّع ينسى أن يقصر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باب المتمتّع ينسى أن يقصر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الشهيد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وللرواية راجع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الحلبي في الكافي في الفقه،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دخلها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بعض النسخ</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باب قطع تلبية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باب صلاة الإحرام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الإحرام يوم التروية،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المصادر الحديثية، لكن أورده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وولده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الطيب للمُحرم،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من الفصيلة القرنية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ينبت في بلاد العرب والحبشة والهند، وثمرتها قرن مغطى عند نضجه بغدد حمراء، كما يوجد عليه زغب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 لتلوين الملابس الحريرية، لاحتوائه على مادة 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والعلّامة في 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باب ما يلبس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ما يكره من الزينة للمُحرم،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ما يكره من الزينة للمُحرم،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وراجع أيضاً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وحكاه عن ابن الجنيد الزهدري في إيضاح ترددات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المُحرم يضطر إلى ما لا يجوز لبسه،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المُحرم يضطر إلى ما لا يجوز لبسه،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وراجع المغني المطبوع مع الشرح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المُحرم يضطر إلى ما لا يجوز لبسه،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المُحرم يضطر إلى ما لا يجوز لبسه،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ينبغي تركه للمُحرم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116/64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باب ما ينبغي تركه للمحرم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والأحناش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الهوام والحية، كما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حنش</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باب ما يجوز للمُحرم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باب ما يجوز للمحرمة أن تلبسه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 ما يجوز للمُحرم بعد اغتساله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242</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للمُحرم بعد اغتساله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ويجوز اضطراراً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أدب المُحرم،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tl w:val="true"/>
        </w:rPr>
        <w:t>، والرواية للحلبي لا الحريز</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 وفيه إلى الذقن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العيص بن القاسم إلى طرف الأنف، كما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باب ما يجوز للمحرمة أن تلبسه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عقيل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باب المُحرم يحتجم أو يقص ظفراً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الطيب للمُحرم،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أدب المحرم،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الطيب للمحرم،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أفتيا بكراهة استعمال الرياحين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القرآن الكريم التعبير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المطبوع نقلاً عن حاشية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تتّبعت عدّة من النسخ المعتبرة فلم أجد هذه العبارة، والظاهر أنها ليست بصحيحة ولا موجودة في الأصل، وكذلك قال سبطه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 تعالى</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الإحرام يوم التروية،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باب الإحرام يوم التروية،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نزول مني وحدودها،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الحلبي في الكافي في الفقه،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والسلّار في المراسم،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الغدة إلى عرفات وحدودها،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الإفاضة من عرفات،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ويعلم من هذا أنّ في نسخة الشهيد من المتن بالفاء، كما حكي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وكذلك في نسخة المدارك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المغيرة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مسكان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مَنْ فاته الحجّ،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المرتضى على ما حكاه عنه السيوري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باب الدعاء للإخوان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الوقوف بعرفة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والوقوف بعرفة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حجّ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باب الوقوف بعرفة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انتهى بإبراهيم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وفيهما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باب حصى الجمار من أين تؤخذ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وفيه لم يجوز الرمي بالكحل والزرنيخ</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وهو في المتن كما ترى جاء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الحرم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برش</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باب حصى الجمار من أين تؤخذ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باب حصى الجمار من أين تؤخذ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باب حصى الجمار من أين تؤخذ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باب السعي في وادي محسر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باب السعي في وادي محسر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المزبور ورد في رواية محمد بن سنان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الهامش التالي وما ورد في رواية معاوية بن عمّار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جبرئيل أتى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تمنّ يا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الجنيد كما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رمي الجمار في أيّام التشريق،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باب حصى الجمار من أين تؤخذ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خذف</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التعبير بذلك في المقنعة،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باب الهدي يعطب أو يهلك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باب الهدي يعطب أو يهلك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ذيل الحدیث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باب ما يستحب من الهدي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باب ما يستحب من الهدي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باب ما يستحب من الهدي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الإجزاء في الصورة الأُولى عن ابن أبي عقيل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باب ما يستحب من الهدي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باب ما يستحب من الهدي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الراوندي على ما حكاه عنه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أبي الصباح الكناني، المروية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3085</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تدلّ على التفسير الأوّل، وإنّما تدلّ عليه رواية عبداللّه بن سنان، المذكورة في المصادر المزبورة آنفاً قبل رواية أبي الصباح الكناني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المصدر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باب صوم المستمتّع إذا لم يجد الهدي،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هو الشافعي ومالك كما في العزيز شرح الوجيز،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والمجموع شرح المهذّب،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صوم المتمتّع إذا لم يجد الهدي،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نسخ الشرح</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صوم المتمتّع إذا لم يجد الهدي،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المطلب،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باب الهدي يعطب أو يهلك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باب الهدي يعطب أو يهلك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باب الهدي يعطب أو يهلك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باب الهدي يعطب أو يهلك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باب الهدي يعطب أو يهلك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باب الهدي يعطب أو يهلك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3077</w:t>
      </w:r>
      <w:r>
        <w:rPr>
          <w:rFonts w:ascii="IRNazanin" w:hAnsi="IRNazanin" w:eastAsia="IRNazanin"/>
          <w:b w:val="false"/>
          <w:b w:val="false"/>
          <w:bCs w:val="false"/>
          <w:i w:val="false"/>
          <w:i w:val="false"/>
          <w:iCs w:val="false"/>
          <w:color w:val="333333"/>
          <w:sz w:val="20"/>
          <w:sz w:val="20"/>
          <w:szCs w:val="20"/>
          <w:rtl w:val="true"/>
        </w:rPr>
        <w:t xml:space="preserve">؛ تهذیب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باب مَنْ يجب عليه الهدي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باب الأكل من الهدي الواجب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باب جلود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الإهاب الجلد ما لم يُدبغ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منتهى المطلب،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جواهر الکلام،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الحلق والتقصير،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مَنْ قدم شيئاً أو أخره من مناسكه،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أبو حنيفة راجع المبسوط، السرخسي،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والعزيز شرح الوجيز،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شرح المهذّب،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المطبوع مع المغني،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9239</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الحلق والتقصير،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مدارك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نقف عليها في شيءٍ من الأُصول ولا نقلها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ولا رواها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في خبر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رجلاً من أهل خراسان قدم حاجاً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أقرع الرأس لا يحسن أن يلبّي، فاستفتي له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فأمر أن يلبّى عنه، ويمر الموسى على رأسه، فإنّ ذلك يجزئ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الحلق والتقصير،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 به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مَنْ قدم شيئاً أو أخره من مناسكه،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مَنْ قدم شيئاً أو أخره من مناسكه،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الصفحة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ذلك في كتبه، وحكاه عنه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الففيه،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وكذا الشهيد في الدروس الشرعیّة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الكلام في الطواف المعجم الكبير، الطبراني،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10955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مَنْ طاف على غير 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باب دخول مكة،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الزيارة والغسل فيها،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حجّ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في المقنعة،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ونقله عن الشيخ المفيد فقط</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باب الدعاء عند استقبال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طاف واختصر في الحجر،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باب حجّ إبراهيم وإسماعيل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ولم نجده في علل الشرائع</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 حدّ موضع الطواف،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الرجل يموت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باب ركعتي الطواف ووقتهما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وحكاه عنهما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الكلام في الطواف المعجم الكبير،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10955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وحاشية شرائع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أجاب به المحقّق الكركي، لاحظ الهامش السابق</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ذات السبب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 به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حد المشي في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1218/147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نهكته الحُمّى جَهَدَتْه وأَضْنَتُه ونَقَصَتْ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نهك</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الملتزم والدعاء عنده،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باب فضل الطواف،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عثرنا عليه هو رواية علي بن يقطين أو رواية علي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باب المُحرم يأتي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باب من بدأ بالسعي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باب من بدأ بالسعي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تهذیب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يتعرّض له في متن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وورد ذلك في حاشية الدروس الشرعيّة،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باب الوقوف على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باب الوقوف على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باب من بدأ بالمروة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باب الاستراحة في السعي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الحلبي في الكافي في الفقه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غبية الروع،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باب الاستراحة في السعي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هو السيوري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ذيل رواية معاوية بن عمّار المروية في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والظاهر أنه من كلام الشيخ تمهيدا للحديث الذي بعده، فراجع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الزهدري في إيضاح تردّدات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والآبي في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عبداللّه بن مسكان المتقدمة في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الصلاح الحلبي في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من بات عن منى في لياليها،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هذه 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فغربت الشمس عليه حينئذٍ</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باب النفر من 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وراجع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أنّ من عليه كفارة لا يجوز له أن ينفر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176</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منتهى المطلب،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باب من نسي رمي الجمار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في بعض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قضاه في اليوم الثاني مقدّماً على الأداء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واليوم يشمل ماقبل الطلوع وبعده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باب من نسي رمي الجمار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باب رمي الجمار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المرتضى على ما حكاه عنه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الجمل والعقود، ضمن الرسائل العشر،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باب الإلحاد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كراهية المقام بمكّة،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3/1956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وليس فيهما التعليل المذكور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باب الصلاة في مسجد 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باب الصلاة في مسجد 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تلخيص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نزول الحصبة،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باب ما يستحب من الصدقة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باب ما يستحب من الصدقة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باب أنه يستحب للرجل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كما في المصدر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أن الصلاة والطواف أيهما أفضل،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كراهية المقام بمكّة،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كراهية المقام بمكّة،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السيوري في التنقيح الرائع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عن بعض الأصحاب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السيوري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عرس</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باب معرس النبيّ اللّه،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راجع أيضاً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 يناسبه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زيارة النبيّ،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 يناسبه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باب فضل المقام 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باب فضل المقام 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يسيرة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باب إتيان المشاهد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باب إتيان المشاهد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باب إتيان المشاهد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فضخ</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باب إتيان المشاهد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 المحصور والمصدود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عليّ بن الجنيد في كتابه الأحمدي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يحيى بن سعيد في الجامع للشرائع،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المشيخة، لابن محبوب</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باب المحصور و المصدود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xml:space="preserve">؛ وفي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الإحرام و عقده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 بن حمران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باب المحرم يواقع امرأته قبل أن يقضي مناسكه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وعنه الزجاج في معاني القرآن وإعرابه،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التبيان، الشيخ،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في أحكام القرآن، الجصاص،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عنهما الجصاص في 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والشيخ في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الأخيریین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 المحصور والمصدود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المختصر النافع،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المحصور والمصدود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الرجل يبعث بالهدي،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تهذیب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الرجل يبعث بالهدي،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باب الرجل يبعث بالهدي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باب الرجل يبعث بالهدي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باب الرجل يبعث بالهدي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باب الرجل يبعث بالهدي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باب كفارات ما أصاب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باب ما يذبح في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النووي عن الشافعي في المجموع شرح المهذّب،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باب صيد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حياة المحقّق الكركي وآثاره،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باب ما يجوز للمُحرم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القيد للشيخ المحقّق الشيخ عليّ في حاشية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في 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باب ما يجوز للمُحرم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باب ما يجوز للمُحرم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الحلبي في الكافي في الفقه،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حمزة في الوسيلة،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السيّد المرتضى في جُمل العلم والعمل،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باب ما يجوز للمحرم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ما رفع عن الأمة،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التسعة،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دبس</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والحلبي في الكافي في الفقه،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في المقنع،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باب كفارات ما أصاب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باب كفارات ما أصاب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الكافي في الفقه،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نسب ما في المتن إلى ابن أبي عقيل كما نسبه إلى ابن بابويه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في المقنعة،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جُمل العلم والعمل،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كفارات ما أصاب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باب كفّارات ما أصاب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عقيل وابن بابويه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أرسلها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ولم نعثر عليها في المصادر الحديثيّة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الحلبي في الكافي في الفقه،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باب كفارات ما أصاب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باب العلاج للمُحرم إذا 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باب كفارة ما أصاب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المقنع،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قبج</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كفّارة ما أصاب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المقنع،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والمفيد في المقنعة،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الزهدري في إيضاح تردّدات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والصيمري في 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باب صيد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باب صيد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1504/8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كفارة ما أصاب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رواية حماد بن عثمان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 صيد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باب صيد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باب كفارة ما أصاب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الحاصرتين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في المقنع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النهاية،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باب فصل ما بين صيد البر والبحر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المرتضى في جمل العلم والعمل،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والشيخ المفيد في المقنعة،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الأحوط</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والزهدري في إيضاح ترددات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باب كفارات ما أصاب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ابن سنان المتقدم تخريجها في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بأيدينا من آثار الشهيد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كفارات ما أصاب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باب صيد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وذيل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الجنيد على ما حكاه عنه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المُحرم يصيب الصيد في الحرم،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الصدوق في المقنع،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2734</w:t>
      </w:r>
      <w:r>
        <w:rPr>
          <w:rFonts w:ascii="IRNazanin" w:hAnsi="IRNazanin" w:eastAsia="IRNazanin"/>
          <w:b w:val="false"/>
          <w:b w:val="false"/>
          <w:bCs w:val="false"/>
          <w:i w:val="false"/>
          <w:i w:val="false"/>
          <w:iCs w:val="false"/>
          <w:color w:val="333333"/>
          <w:sz w:val="20"/>
          <w:sz w:val="20"/>
          <w:szCs w:val="20"/>
          <w:rtl w:val="true"/>
        </w:rPr>
        <w:t xml:space="preserve">؛ والشيخ المفيد في المقنعة،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المرتضى في جمل العلم و العمل،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ويحيى بن سعيد في الجامع للشرائع،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ربع</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المختصر النافع،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فيما بأيدينا من مؤلفات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باب القوم يجتمعون على الصيد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باب ما يجوز للمُحرم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في الفقه،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 صيد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باب صيد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صيد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باب صيد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 صيد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المُحرم يصيب الصيد في الحرم،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المُحرم يصيب الصيد في الحرم، حه؛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كفارات ما أصاب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التقييد بمسائل الصيد ليدخل ما لو عقد لمحرم فإنّه يجب عليه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إن شاء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المُحرم يضطر إلى الصيد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باب المحرم يواقع امرأته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باب المحرم يواقع امرأته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المختصر النافع،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ويحيى بن سعيد الحلّي في الجامع للشرائع،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باب المحرم يقبل امرأته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باب المحرم يقبل امرأته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الحلّي في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باب المحرم يأتي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باب المحرم يأتي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باب المُحرم يأتي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باب المُحرم يتزوج أو يزوّج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المُحرم يقبل امرأته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الطيب للمحرم،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الطيب للمُحرم،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باب العلاج للمُحرم إذا 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الصدوق في المقنع،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الحلبي في الكافي في الفقه،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شجر الحرم،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للشيخ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الشيخ في النهاية،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باب ما يجب فيه 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ابن أبي عقيل إلى القيل على ما حكاه عنه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باب الشهور التي تستحب فيها العمرة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1256/221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العمرة المبتولة،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عن ابن أبي عقيل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الحلبي في الكافي في الفقه،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حمزة في الوسيلة،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العمرة المبتولة،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سلّار في المراسم،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والسيوري في 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من قتل دون مظلمة،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حياة المحقّق الكركي و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7586</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زيادته، أو يكون بدلاً من قوله فيما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ذلك يقتضي عدم وجوب تكراره مطلقاً، كما في قول السيد لعبده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دخلت السوق فاشتر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سهو من قلمه الشريف،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النبويّة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17884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إطلاق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وإطلاق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بدون العنوان من كتاب الجهاد،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وصيّة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 فضل ارتباط الخيل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منتهى المطلب،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علّله به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وصية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رقع</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رقع</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نسخ الشرائع هنا ففي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القتل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إضافة لا في المال كما في 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الموجود في نسخة الشهيد ما نقلناه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احتمل أن يكون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في المال والسبي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عبارة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أبي شيبة،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الجنيد على ما حكاه عنه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نزف</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الرفق بالأسير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ومنتهى المطلب،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والسيوري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 بذلك</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وحكاه عنهم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7655</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بتفاوت يسير فيها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القفّال في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وابنا قدامة في المغني المطبوع مع الشرح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المطبوع مع المغني،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بدون العنوان من كتاب الجهاد،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والعلّامة في منتهى المطلب،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يصحّ</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لغت نامه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13627</w:t>
      </w:r>
      <w:r>
        <w:rPr>
          <w:rFonts w:ascii="IRNazanin" w:hAnsi="IRNazanin" w:eastAsia="IRNazanin"/>
          <w:b w:val="false"/>
          <w:b w:val="false"/>
          <w:bCs w:val="false"/>
          <w:i w:val="false"/>
          <w:i w:val="false"/>
          <w:iCs w:val="false"/>
          <w:color w:val="333333"/>
          <w:sz w:val="20"/>
          <w:sz w:val="20"/>
          <w:szCs w:val="20"/>
          <w:rtl w:val="true"/>
        </w:rPr>
        <w:t xml:space="preserve">؛ والنهاية في غريب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طسق</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الكركي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في إحياء الأرض،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قسمة الغنيمة،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رزح</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ومنتهى المطلب،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منتهى المطلب،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علّله بذلك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دخول عمرو بن عبيد والمعتزلة على أبي عبد اللّه،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باب صدقة أهل الجزية،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7640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7640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7669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وصيّة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تردّدات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باب صدقة أهل الجزية،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منتهى المطلب،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الشيخ عن بعض الناس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الشيخ عن بعض الناس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باب صدقة أهل الجزية،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18682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18664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17323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17357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17372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18290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باب التسليم على أهل الملل،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باب التسليم على أهل الملل،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باب التسليم على أهل الملل،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باب التسليم على أهل الملل،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2167/13</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18749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ولسان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المرتضى في المسائل الناصريات،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الغصب</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7073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وما يناسبه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أبي حنيفة ابن قدامة في المغني المطبوع مع الشرح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7080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كالحلبي في الكافي في الفقه،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وابن حمزة في الوسيلة،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حمزة في الوسيلة،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باب الأمر بالمعروف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في الاقتصاد،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تمهيد الأُصول، الشيخ الطوسي،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سلّار في المراسم،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كراهية الارتفاع إلى قضاة الجور،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كراهية الارتفاع إلى قضاة الجور،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528</Pages>
  <Words>107560</Words>
  <Characters>473316</Characters>
  <CharactersWithSpaces>575744</CharactersWithSpaces>
  <Paragraphs>5649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2026-08-21T02:30:09Z</dcterms:created>
  <dc:creator>ghaemiyeh.com</dc:creator>
  <dc:description/>
  <dc:language>en-US</dc:language>
  <cp:lastModifiedBy/>
  <dcterms:modified xsi:type="dcterms:W3CDTF">2026-08-21T06:00:26Z</dcterms:modified>
  <cp:revision>1</cp:revision>
  <dc:subject/>
  <dc:title>موسوعة الشهید الثانی جلد 18</dc:title>
</cp:coreProperties>
</file>

<file path=docProps/custom.xml><?xml version="1.0" encoding="utf-8"?>
<Properties xmlns="http://schemas.openxmlformats.org/officeDocument/2006/custom-properties" xmlns:vt="http://schemas.openxmlformats.org/officeDocument/2006/docPropsVTypes"/>
</file>